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11745" w:rsidRPr="003D42EB" w:rsidRDefault="00C11745" w:rsidP="00C11745">
      <w:pPr>
        <w:tabs>
          <w:tab w:val="left" w:pos="7200"/>
        </w:tabs>
        <w:suppressAutoHyphens w:val="0"/>
        <w:ind w:right="-1080"/>
        <w:jc w:val="both"/>
        <w:rPr>
          <w:rFonts w:eastAsia="Calibri"/>
          <w:sz w:val="22"/>
          <w:szCs w:val="22"/>
          <w:lang w:val="pt-BR" w:eastAsia="en-US"/>
        </w:rPr>
      </w:pPr>
      <w:r w:rsidRPr="002C2D4A">
        <w:rPr>
          <w:rFonts w:eastAsia="Calibri"/>
          <w:sz w:val="22"/>
          <w:szCs w:val="22"/>
          <w:lang w:val="fr-CA" w:eastAsia="en-US"/>
        </w:rPr>
        <w:tab/>
      </w:r>
      <w:r w:rsidRPr="003D42EB">
        <w:rPr>
          <w:rFonts w:eastAsia="Calibri"/>
          <w:sz w:val="22"/>
          <w:szCs w:val="22"/>
          <w:lang w:val="pt-BR" w:eastAsia="en-US"/>
        </w:rPr>
        <w:t>OEA/Ser.W</w:t>
      </w:r>
    </w:p>
    <w:p w:rsidR="00C11745" w:rsidRPr="003D42EB" w:rsidRDefault="00C11745" w:rsidP="00C11745">
      <w:pPr>
        <w:tabs>
          <w:tab w:val="left" w:pos="7200"/>
        </w:tabs>
        <w:suppressAutoHyphens w:val="0"/>
        <w:ind w:right="-1080"/>
        <w:jc w:val="both"/>
        <w:rPr>
          <w:rFonts w:eastAsia="Calibri"/>
          <w:sz w:val="22"/>
          <w:szCs w:val="22"/>
          <w:lang w:val="pt-BR" w:eastAsia="en-US"/>
        </w:rPr>
      </w:pPr>
      <w:r w:rsidRPr="003D42EB">
        <w:rPr>
          <w:rFonts w:eastAsia="Calibri"/>
          <w:sz w:val="22"/>
          <w:szCs w:val="22"/>
          <w:lang w:val="pt-BR" w:eastAsia="en-US"/>
        </w:rPr>
        <w:tab/>
        <w:t>CIDI/doc.</w:t>
      </w:r>
      <w:r w:rsidR="001E100F" w:rsidRPr="003D42EB">
        <w:rPr>
          <w:rFonts w:eastAsia="Calibri"/>
          <w:sz w:val="22"/>
          <w:szCs w:val="22"/>
          <w:lang w:val="pt-BR" w:eastAsia="en-US"/>
        </w:rPr>
        <w:t>308</w:t>
      </w:r>
      <w:r w:rsidR="00881389" w:rsidRPr="003D42EB">
        <w:rPr>
          <w:rFonts w:eastAsia="Calibri"/>
          <w:sz w:val="22"/>
          <w:szCs w:val="22"/>
          <w:lang w:val="pt-BR" w:eastAsia="en-US"/>
        </w:rPr>
        <w:t>/21</w:t>
      </w:r>
      <w:r w:rsidR="00B40FB9">
        <w:rPr>
          <w:rFonts w:eastAsia="Calibri"/>
          <w:sz w:val="22"/>
          <w:szCs w:val="22"/>
          <w:lang w:val="pt-BR" w:eastAsia="en-US"/>
        </w:rPr>
        <w:t xml:space="preserve"> rev.1</w:t>
      </w:r>
    </w:p>
    <w:p w:rsidR="00C11745" w:rsidRPr="002C2D4A" w:rsidRDefault="00C11745" w:rsidP="00C11745">
      <w:pPr>
        <w:tabs>
          <w:tab w:val="left" w:pos="7200"/>
        </w:tabs>
        <w:suppressAutoHyphens w:val="0"/>
        <w:ind w:right="-1080"/>
        <w:jc w:val="both"/>
        <w:rPr>
          <w:rFonts w:eastAsia="Calibri"/>
          <w:sz w:val="22"/>
          <w:szCs w:val="22"/>
          <w:lang w:val="fr-CA" w:eastAsia="en-US"/>
        </w:rPr>
      </w:pPr>
      <w:r w:rsidRPr="003D42EB">
        <w:rPr>
          <w:rFonts w:eastAsia="Calibri"/>
          <w:sz w:val="22"/>
          <w:szCs w:val="22"/>
          <w:lang w:val="pt-BR" w:eastAsia="en-US"/>
        </w:rPr>
        <w:tab/>
      </w:r>
      <w:r w:rsidR="00FA6AD9" w:rsidRPr="002C2D4A">
        <w:rPr>
          <w:rFonts w:eastAsia="Calibri"/>
          <w:sz w:val="22"/>
          <w:szCs w:val="22"/>
          <w:lang w:val="fr-CA" w:eastAsia="en-US"/>
        </w:rPr>
        <w:t>2</w:t>
      </w:r>
      <w:r w:rsidR="00B40FB9">
        <w:rPr>
          <w:rFonts w:eastAsia="Calibri"/>
          <w:sz w:val="22"/>
          <w:szCs w:val="22"/>
          <w:lang w:val="fr-CA" w:eastAsia="en-US"/>
        </w:rPr>
        <w:t>3 février</w:t>
      </w:r>
      <w:r w:rsidR="00881389" w:rsidRPr="002C2D4A">
        <w:rPr>
          <w:rFonts w:eastAsia="Calibri"/>
          <w:sz w:val="22"/>
          <w:szCs w:val="22"/>
          <w:lang w:val="fr-CA" w:eastAsia="en-US"/>
        </w:rPr>
        <w:t xml:space="preserve"> 2021</w:t>
      </w:r>
    </w:p>
    <w:p w:rsidR="00C11745" w:rsidRPr="002C2D4A" w:rsidRDefault="00C11745" w:rsidP="00C11745">
      <w:pPr>
        <w:pBdr>
          <w:bottom w:val="single" w:sz="12" w:space="1" w:color="auto"/>
        </w:pBdr>
        <w:tabs>
          <w:tab w:val="left" w:pos="7200"/>
        </w:tabs>
        <w:suppressAutoHyphens w:val="0"/>
        <w:ind w:right="-1080"/>
        <w:jc w:val="both"/>
        <w:rPr>
          <w:rFonts w:eastAsia="Calibri"/>
          <w:sz w:val="22"/>
          <w:szCs w:val="22"/>
          <w:lang w:val="fr-CA" w:eastAsia="en-US"/>
        </w:rPr>
      </w:pPr>
      <w:r w:rsidRPr="002C2D4A">
        <w:rPr>
          <w:rFonts w:eastAsia="Calibri"/>
          <w:sz w:val="22"/>
          <w:szCs w:val="22"/>
          <w:lang w:val="fr-CA" w:eastAsia="en-US"/>
        </w:rPr>
        <w:tab/>
        <w:t xml:space="preserve">Original: </w:t>
      </w:r>
      <w:r w:rsidR="002C2D4A">
        <w:rPr>
          <w:rFonts w:eastAsia="Calibri"/>
          <w:sz w:val="22"/>
          <w:szCs w:val="22"/>
          <w:lang w:val="fr-CA" w:eastAsia="en-US"/>
        </w:rPr>
        <w:t>espagn</w:t>
      </w:r>
      <w:r w:rsidR="00502E85" w:rsidRPr="002C2D4A">
        <w:rPr>
          <w:rFonts w:eastAsia="Calibri"/>
          <w:sz w:val="22"/>
          <w:szCs w:val="22"/>
          <w:lang w:val="fr-CA" w:eastAsia="en-US"/>
        </w:rPr>
        <w:t>ol</w:t>
      </w:r>
    </w:p>
    <w:p w:rsidR="00C11745" w:rsidRPr="002C2D4A" w:rsidRDefault="00C11745" w:rsidP="00C11745">
      <w:pPr>
        <w:pBdr>
          <w:bottom w:val="single" w:sz="12" w:space="1" w:color="auto"/>
        </w:pBdr>
        <w:tabs>
          <w:tab w:val="left" w:pos="7200"/>
        </w:tabs>
        <w:suppressAutoHyphens w:val="0"/>
        <w:ind w:right="-1080"/>
        <w:jc w:val="both"/>
        <w:rPr>
          <w:rFonts w:eastAsia="Calibri"/>
          <w:sz w:val="22"/>
          <w:szCs w:val="22"/>
          <w:lang w:val="fr-CA" w:eastAsia="en-US"/>
        </w:rPr>
      </w:pPr>
    </w:p>
    <w:p w:rsidR="00C11745" w:rsidRPr="002C2D4A" w:rsidRDefault="00C11745" w:rsidP="00C11745">
      <w:pPr>
        <w:suppressAutoHyphens w:val="0"/>
        <w:rPr>
          <w:rFonts w:eastAsia="SimSun"/>
          <w:sz w:val="22"/>
          <w:szCs w:val="22"/>
          <w:lang w:val="fr-CA" w:eastAsia="en-US"/>
        </w:rPr>
      </w:pPr>
    </w:p>
    <w:p w:rsidR="00C11745" w:rsidRPr="003D42EB" w:rsidRDefault="00C11745" w:rsidP="002352BB">
      <w:pPr>
        <w:tabs>
          <w:tab w:val="left" w:pos="7200"/>
        </w:tabs>
        <w:suppressAutoHyphens w:val="0"/>
        <w:ind w:right="-1080"/>
        <w:rPr>
          <w:sz w:val="22"/>
          <w:szCs w:val="22"/>
          <w:lang w:val="fr-CA" w:eastAsia="en-US"/>
        </w:rPr>
      </w:pPr>
    </w:p>
    <w:p w:rsidR="002762FD" w:rsidRPr="002C2D4A" w:rsidRDefault="00940D68" w:rsidP="002C2D4A">
      <w:pPr>
        <w:jc w:val="center"/>
        <w:rPr>
          <w:sz w:val="22"/>
          <w:szCs w:val="22"/>
          <w:lang w:val="fr-CA"/>
        </w:rPr>
      </w:pPr>
      <w:r w:rsidRPr="002C2D4A">
        <w:rPr>
          <w:sz w:val="22"/>
          <w:szCs w:val="22"/>
          <w:lang w:val="fr-CA"/>
        </w:rPr>
        <w:t>PLAN DE TRA</w:t>
      </w:r>
      <w:r w:rsidR="002C2D4A">
        <w:rPr>
          <w:sz w:val="22"/>
          <w:szCs w:val="22"/>
          <w:lang w:val="fr-CA"/>
        </w:rPr>
        <w:t xml:space="preserve">VAIL POUR LES RÉUNIONS ORDINAIRES </w:t>
      </w:r>
      <w:r w:rsidR="0079731A">
        <w:rPr>
          <w:sz w:val="22"/>
          <w:szCs w:val="22"/>
          <w:lang w:val="fr-CA"/>
        </w:rPr>
        <w:br/>
      </w:r>
      <w:r w:rsidR="002C2D4A">
        <w:rPr>
          <w:sz w:val="22"/>
          <w:szCs w:val="22"/>
          <w:lang w:val="fr-CA"/>
        </w:rPr>
        <w:t xml:space="preserve">DU CONSEIL INTERAMÉRICAIN POUR LE DÉVELOPPEMENT INTÉGRÉ </w:t>
      </w:r>
      <w:r w:rsidR="0079731A">
        <w:rPr>
          <w:sz w:val="22"/>
          <w:szCs w:val="22"/>
          <w:lang w:val="fr-CA"/>
        </w:rPr>
        <w:br/>
      </w:r>
      <w:r w:rsidR="002C2D4A">
        <w:rPr>
          <w:sz w:val="22"/>
          <w:szCs w:val="22"/>
          <w:lang w:val="fr-CA"/>
        </w:rPr>
        <w:t xml:space="preserve">POUR LA PÉRIODE DE JANVIER À JUIN </w:t>
      </w:r>
      <w:r w:rsidR="00881389" w:rsidRPr="002C2D4A">
        <w:rPr>
          <w:sz w:val="22"/>
          <w:szCs w:val="22"/>
          <w:lang w:val="fr-CA"/>
        </w:rPr>
        <w:t>2021</w:t>
      </w:r>
    </w:p>
    <w:p w:rsidR="00881389" w:rsidRPr="002C2D4A" w:rsidRDefault="00881389" w:rsidP="003D42EB">
      <w:pPr>
        <w:rPr>
          <w:sz w:val="22"/>
          <w:szCs w:val="22"/>
          <w:lang w:val="fr-CA"/>
        </w:rPr>
      </w:pPr>
    </w:p>
    <w:p w:rsidR="00B40FB9" w:rsidRPr="00B40FB9" w:rsidRDefault="00B40FB9" w:rsidP="00B40FB9">
      <w:pPr>
        <w:widowControl w:val="0"/>
        <w:jc w:val="center"/>
        <w:rPr>
          <w:rFonts w:eastAsia="SimSun"/>
          <w:sz w:val="22"/>
          <w:szCs w:val="22"/>
          <w:lang w:val="fr-FR" w:eastAsia="en-US"/>
        </w:rPr>
      </w:pPr>
      <w:r w:rsidRPr="00B40FB9">
        <w:rPr>
          <w:rFonts w:eastAsia="Calibri"/>
          <w:sz w:val="22"/>
          <w:szCs w:val="22"/>
          <w:lang w:val="fr-CA" w:eastAsia="en-US"/>
        </w:rPr>
        <w:t>(</w:t>
      </w:r>
      <w:r w:rsidRPr="00B40FB9">
        <w:rPr>
          <w:rFonts w:eastAsia="Calibri"/>
          <w:color w:val="000000"/>
          <w:sz w:val="22"/>
          <w:szCs w:val="22"/>
          <w:lang w:val="fr-CA" w:eastAsia="en-US"/>
        </w:rPr>
        <w:t>Approuvée à sa s</w:t>
      </w:r>
      <w:r w:rsidRPr="00B40FB9">
        <w:rPr>
          <w:rFonts w:eastAsia="Calibri"/>
          <w:sz w:val="22"/>
          <w:szCs w:val="22"/>
          <w:lang w:val="fr-CA" w:eastAsia="en-US"/>
        </w:rPr>
        <w:t xml:space="preserve"> réunion </w:t>
      </w:r>
      <w:r w:rsidRPr="00B40FB9">
        <w:rPr>
          <w:rFonts w:eastAsia="Calibri"/>
          <w:color w:val="000000"/>
          <w:sz w:val="22"/>
          <w:szCs w:val="22"/>
          <w:lang w:val="fr-CA" w:eastAsia="en-US"/>
        </w:rPr>
        <w:t>ordinaire tenue le 23</w:t>
      </w:r>
      <w:r w:rsidRPr="00B40FB9">
        <w:rPr>
          <w:rFonts w:eastAsia="Calibri"/>
          <w:sz w:val="22"/>
          <w:szCs w:val="22"/>
          <w:lang w:val="fr-CA" w:eastAsia="en-US"/>
        </w:rPr>
        <w:t xml:space="preserve"> février</w:t>
      </w:r>
      <w:r w:rsidRPr="00B40FB9">
        <w:rPr>
          <w:rFonts w:eastAsia="Calibri"/>
          <w:color w:val="000000"/>
          <w:sz w:val="22"/>
          <w:szCs w:val="22"/>
          <w:lang w:val="fr-CA" w:eastAsia="en-US"/>
        </w:rPr>
        <w:t xml:space="preserve"> 2021</w:t>
      </w:r>
      <w:r w:rsidRPr="00B40FB9">
        <w:rPr>
          <w:rFonts w:eastAsia="Calibri"/>
          <w:sz w:val="22"/>
          <w:szCs w:val="22"/>
          <w:lang w:val="fr-CA" w:eastAsia="en-US"/>
        </w:rPr>
        <w:t>)</w:t>
      </w:r>
    </w:p>
    <w:p w:rsidR="00881389" w:rsidRPr="002C2D4A" w:rsidRDefault="00881389" w:rsidP="00940D68">
      <w:pPr>
        <w:jc w:val="center"/>
        <w:rPr>
          <w:sz w:val="22"/>
          <w:szCs w:val="22"/>
          <w:lang w:val="fr-CA"/>
        </w:rPr>
      </w:pPr>
    </w:p>
    <w:p w:rsidR="00940D68" w:rsidRPr="002C2D4A" w:rsidRDefault="00940D68">
      <w:pPr>
        <w:rPr>
          <w:sz w:val="22"/>
          <w:szCs w:val="22"/>
          <w:lang w:val="fr-CA"/>
        </w:rPr>
      </w:pPr>
    </w:p>
    <w:p w:rsidR="00940D68" w:rsidRPr="002C2D4A" w:rsidRDefault="00940D68">
      <w:pPr>
        <w:rPr>
          <w:sz w:val="22"/>
          <w:szCs w:val="22"/>
          <w:lang w:val="fr-CA"/>
        </w:rPr>
      </w:pPr>
    </w:p>
    <w:p w:rsidR="001A3A85" w:rsidRPr="002C2D4A" w:rsidRDefault="001A3A85" w:rsidP="00C20F3A">
      <w:pPr>
        <w:numPr>
          <w:ilvl w:val="0"/>
          <w:numId w:val="9"/>
        </w:numPr>
        <w:ind w:left="720"/>
        <w:rPr>
          <w:sz w:val="22"/>
          <w:szCs w:val="22"/>
          <w:lang w:val="fr-CA"/>
        </w:rPr>
      </w:pPr>
      <w:r w:rsidRPr="002C2D4A">
        <w:rPr>
          <w:sz w:val="22"/>
          <w:szCs w:val="22"/>
          <w:lang w:val="fr-CA"/>
        </w:rPr>
        <w:t>INTRODUC</w:t>
      </w:r>
      <w:r w:rsidR="002C2D4A">
        <w:rPr>
          <w:sz w:val="22"/>
          <w:szCs w:val="22"/>
          <w:lang w:val="fr-CA"/>
        </w:rPr>
        <w:t>TION</w:t>
      </w:r>
    </w:p>
    <w:p w:rsidR="001A3A85" w:rsidRPr="002C2D4A" w:rsidRDefault="001A3A85">
      <w:pPr>
        <w:rPr>
          <w:sz w:val="22"/>
          <w:szCs w:val="22"/>
          <w:lang w:val="fr-CA"/>
        </w:rPr>
      </w:pPr>
    </w:p>
    <w:p w:rsidR="00D33A85" w:rsidRPr="002C2D4A" w:rsidRDefault="002C2D4A" w:rsidP="00D33A85">
      <w:pPr>
        <w:ind w:firstLine="720"/>
        <w:jc w:val="both"/>
        <w:rPr>
          <w:sz w:val="22"/>
          <w:szCs w:val="22"/>
          <w:lang w:val="fr-CA" w:eastAsia="es-ES"/>
        </w:rPr>
      </w:pPr>
      <w:r>
        <w:rPr>
          <w:spacing w:val="-2"/>
          <w:sz w:val="22"/>
          <w:szCs w:val="22"/>
          <w:lang w:val="fr-CA"/>
        </w:rPr>
        <w:t xml:space="preserve">Conformément à son statut, le Conseil interaméricain pour le développement intégré </w:t>
      </w:r>
      <w:r w:rsidR="00D33A85" w:rsidRPr="002C2D4A">
        <w:rPr>
          <w:spacing w:val="-2"/>
          <w:sz w:val="22"/>
          <w:szCs w:val="22"/>
          <w:lang w:val="fr-CA"/>
        </w:rPr>
        <w:t xml:space="preserve">(CIDI) </w:t>
      </w:r>
      <w:r w:rsidR="00D33A85" w:rsidRPr="002C2D4A">
        <w:rPr>
          <w:sz w:val="22"/>
          <w:szCs w:val="22"/>
          <w:lang w:val="fr-CA" w:eastAsia="es-ES"/>
        </w:rPr>
        <w:t>es</w:t>
      </w:r>
      <w:r>
        <w:rPr>
          <w:sz w:val="22"/>
          <w:szCs w:val="22"/>
          <w:lang w:val="fr-CA" w:eastAsia="es-ES"/>
        </w:rPr>
        <w:t>t un organe de l’Organisation des États Américains (OEA) qui dépend directement de l’Assemblée générale, habilité à prendre des décisions en matière de partenariat pour le développement intégré. Il constitue également une tribune pour le dialogue interaméricain sur des questions d’intérêt continental</w:t>
      </w:r>
      <w:r w:rsidR="00A36DF3">
        <w:rPr>
          <w:sz w:val="22"/>
          <w:szCs w:val="22"/>
          <w:lang w:val="fr-CA" w:eastAsia="es-ES"/>
        </w:rPr>
        <w:t xml:space="preserve"> dans ces domaines.</w:t>
      </w:r>
      <w:r w:rsidR="00D33A85" w:rsidRPr="002C2D4A">
        <w:rPr>
          <w:sz w:val="22"/>
          <w:szCs w:val="22"/>
          <w:lang w:val="fr-CA" w:eastAsia="es-ES"/>
        </w:rPr>
        <w:t xml:space="preserve"> </w:t>
      </w:r>
    </w:p>
    <w:p w:rsidR="00D33A85" w:rsidRPr="002C2D4A" w:rsidRDefault="00D33A85" w:rsidP="00D33A85">
      <w:pPr>
        <w:suppressAutoHyphens w:val="0"/>
        <w:jc w:val="both"/>
        <w:rPr>
          <w:sz w:val="22"/>
          <w:szCs w:val="22"/>
          <w:lang w:val="fr-CA" w:eastAsia="es-ES"/>
        </w:rPr>
      </w:pPr>
    </w:p>
    <w:p w:rsidR="00D33A85" w:rsidRPr="002C2D4A" w:rsidRDefault="00D33A85" w:rsidP="00D33A85">
      <w:pPr>
        <w:suppressAutoHyphens w:val="0"/>
        <w:jc w:val="both"/>
        <w:rPr>
          <w:sz w:val="22"/>
          <w:szCs w:val="22"/>
          <w:lang w:val="fr-CA" w:eastAsia="es-ES"/>
        </w:rPr>
      </w:pPr>
      <w:r w:rsidRPr="002C2D4A">
        <w:rPr>
          <w:sz w:val="22"/>
          <w:szCs w:val="22"/>
          <w:lang w:val="fr-CA" w:eastAsia="es-ES"/>
        </w:rPr>
        <w:tab/>
      </w:r>
      <w:r w:rsidR="00A36DF3">
        <w:rPr>
          <w:sz w:val="22"/>
          <w:szCs w:val="22"/>
          <w:lang w:val="fr-CA" w:eastAsia="es-ES"/>
        </w:rPr>
        <w:t>Le</w:t>
      </w:r>
      <w:r w:rsidRPr="002C2D4A">
        <w:rPr>
          <w:sz w:val="22"/>
          <w:szCs w:val="22"/>
          <w:lang w:val="fr-CA" w:eastAsia="es-ES"/>
        </w:rPr>
        <w:t xml:space="preserve"> CIDI</w:t>
      </w:r>
      <w:r w:rsidR="00A36DF3">
        <w:rPr>
          <w:sz w:val="22"/>
          <w:szCs w:val="22"/>
          <w:lang w:val="fr-CA" w:eastAsia="es-ES"/>
        </w:rPr>
        <w:t xml:space="preserve"> a pour but de promouvoir le partenariat entre les États membres de l’OEA pour appuyer leur développement intégré et, en particulier, pour contribuer à l’élimination de la pauvreté. Il atteint ses objectifs au moyen du Plan stratégique pour le développement intégré.</w:t>
      </w:r>
      <w:r w:rsidRPr="002C2D4A">
        <w:rPr>
          <w:sz w:val="22"/>
          <w:szCs w:val="22"/>
          <w:lang w:val="fr-CA" w:eastAsia="es-ES"/>
        </w:rPr>
        <w:t xml:space="preserve"> </w:t>
      </w:r>
    </w:p>
    <w:p w:rsidR="00D33A85" w:rsidRPr="002C2D4A" w:rsidRDefault="00D33A85" w:rsidP="003D42EB">
      <w:pPr>
        <w:tabs>
          <w:tab w:val="left" w:pos="5040"/>
          <w:tab w:val="left" w:pos="6540"/>
          <w:tab w:val="left" w:pos="7194"/>
        </w:tabs>
        <w:jc w:val="both"/>
        <w:rPr>
          <w:spacing w:val="-2"/>
          <w:sz w:val="22"/>
          <w:szCs w:val="22"/>
          <w:lang w:val="fr-CA"/>
        </w:rPr>
      </w:pPr>
    </w:p>
    <w:p w:rsidR="001A3A85" w:rsidRPr="002C2D4A" w:rsidRDefault="00A36DF3">
      <w:pPr>
        <w:tabs>
          <w:tab w:val="left" w:pos="5040"/>
          <w:tab w:val="left" w:pos="6540"/>
          <w:tab w:val="left" w:pos="7194"/>
        </w:tabs>
        <w:ind w:firstLine="720"/>
        <w:jc w:val="both"/>
        <w:rPr>
          <w:spacing w:val="-2"/>
          <w:sz w:val="22"/>
          <w:szCs w:val="22"/>
          <w:lang w:val="fr-CA"/>
        </w:rPr>
      </w:pPr>
      <w:r>
        <w:rPr>
          <w:spacing w:val="-2"/>
          <w:sz w:val="22"/>
          <w:szCs w:val="22"/>
          <w:lang w:val="fr-CA"/>
        </w:rPr>
        <w:t xml:space="preserve">Conformément à l’article 3 de son statut, les fonctions et attributions du CIDI sont les suivantes : </w:t>
      </w:r>
    </w:p>
    <w:p w:rsidR="00AA0C68" w:rsidRPr="002C2D4A" w:rsidRDefault="00AA0C68" w:rsidP="00AA0C68">
      <w:pPr>
        <w:jc w:val="both"/>
        <w:rPr>
          <w:sz w:val="22"/>
          <w:szCs w:val="22"/>
          <w:lang w:val="fr-CA" w:eastAsia="es-ES"/>
        </w:rPr>
      </w:pPr>
    </w:p>
    <w:p w:rsidR="00AA0C68" w:rsidRPr="002C2D4A" w:rsidRDefault="00A36DF3" w:rsidP="00C20F3A">
      <w:pPr>
        <w:numPr>
          <w:ilvl w:val="0"/>
          <w:numId w:val="7"/>
        </w:numPr>
        <w:suppressAutoHyphens w:val="0"/>
        <w:jc w:val="both"/>
        <w:rPr>
          <w:sz w:val="22"/>
          <w:szCs w:val="22"/>
          <w:lang w:val="fr-CA" w:eastAsia="es-ES"/>
        </w:rPr>
      </w:pPr>
      <w:r>
        <w:rPr>
          <w:sz w:val="22"/>
          <w:szCs w:val="22"/>
          <w:lang w:val="fr-CA" w:eastAsia="es-ES"/>
        </w:rPr>
        <w:t>Formuler le Plan stratégique et le recommander à l’Assemblée générale.</w:t>
      </w:r>
      <w:r w:rsidR="00AA0C68" w:rsidRPr="002C2D4A">
        <w:rPr>
          <w:sz w:val="22"/>
          <w:szCs w:val="22"/>
          <w:lang w:val="fr-CA" w:eastAsia="es-ES"/>
        </w:rPr>
        <w:t xml:space="preserve"> </w:t>
      </w:r>
    </w:p>
    <w:p w:rsidR="00AA0C68" w:rsidRPr="002C2D4A" w:rsidRDefault="00A36DF3" w:rsidP="00AA0C68">
      <w:pPr>
        <w:suppressAutoHyphens w:val="0"/>
        <w:ind w:left="1440" w:hanging="720"/>
        <w:jc w:val="both"/>
        <w:rPr>
          <w:sz w:val="22"/>
          <w:szCs w:val="22"/>
          <w:lang w:val="fr-CA" w:eastAsia="es-ES"/>
        </w:rPr>
      </w:pPr>
      <w:r>
        <w:rPr>
          <w:sz w:val="22"/>
          <w:szCs w:val="22"/>
          <w:lang w:val="fr-CA" w:eastAsia="es-ES"/>
        </w:rPr>
        <w:t>b)</w:t>
      </w:r>
      <w:r>
        <w:rPr>
          <w:sz w:val="22"/>
          <w:szCs w:val="22"/>
          <w:lang w:val="fr-CA" w:eastAsia="es-ES"/>
        </w:rPr>
        <w:tab/>
        <w:t>Formuler des propositions relatives au renforcement du dialogue interaméricain sur le développement intégré</w:t>
      </w:r>
      <w:r w:rsidR="00AA0C68" w:rsidRPr="002C2D4A">
        <w:rPr>
          <w:sz w:val="22"/>
          <w:szCs w:val="22"/>
          <w:lang w:val="fr-CA" w:eastAsia="es-ES"/>
        </w:rPr>
        <w:t xml:space="preserve">. </w:t>
      </w:r>
    </w:p>
    <w:p w:rsidR="00AA0C68" w:rsidRPr="002C2D4A" w:rsidRDefault="00AA0C68" w:rsidP="00AA0C68">
      <w:pPr>
        <w:suppressAutoHyphens w:val="0"/>
        <w:ind w:left="720"/>
        <w:jc w:val="both"/>
        <w:rPr>
          <w:sz w:val="22"/>
          <w:szCs w:val="22"/>
          <w:lang w:val="fr-CA" w:eastAsia="es-ES"/>
        </w:rPr>
      </w:pPr>
      <w:r w:rsidRPr="002C2D4A">
        <w:rPr>
          <w:sz w:val="22"/>
          <w:szCs w:val="22"/>
          <w:lang w:val="fr-CA" w:eastAsia="es-ES"/>
        </w:rPr>
        <w:t>c)</w:t>
      </w:r>
      <w:r w:rsidRPr="002C2D4A">
        <w:rPr>
          <w:sz w:val="22"/>
          <w:szCs w:val="22"/>
          <w:lang w:val="fr-CA" w:eastAsia="es-ES"/>
        </w:rPr>
        <w:tab/>
        <w:t>Promo</w:t>
      </w:r>
      <w:r w:rsidR="00A36DF3">
        <w:rPr>
          <w:sz w:val="22"/>
          <w:szCs w:val="22"/>
          <w:lang w:val="fr-CA" w:eastAsia="es-ES"/>
        </w:rPr>
        <w:t>uvoir, coordonner et superviser l’exécution du Plan stratégique</w:t>
      </w:r>
      <w:r w:rsidRPr="002C2D4A">
        <w:rPr>
          <w:sz w:val="22"/>
          <w:szCs w:val="22"/>
          <w:lang w:val="fr-CA" w:eastAsia="es-ES"/>
        </w:rPr>
        <w:t xml:space="preserve">. </w:t>
      </w:r>
    </w:p>
    <w:p w:rsidR="00AA0C68" w:rsidRPr="002C2D4A" w:rsidRDefault="00AA0C68" w:rsidP="00AA0C68">
      <w:pPr>
        <w:suppressAutoHyphens w:val="0"/>
        <w:ind w:left="1440" w:hanging="720"/>
        <w:jc w:val="both"/>
        <w:rPr>
          <w:sz w:val="22"/>
          <w:szCs w:val="22"/>
          <w:lang w:val="fr-CA" w:eastAsia="es-ES"/>
        </w:rPr>
      </w:pPr>
      <w:r w:rsidRPr="002C2D4A">
        <w:rPr>
          <w:sz w:val="22"/>
          <w:szCs w:val="22"/>
          <w:lang w:val="fr-CA" w:eastAsia="es-ES"/>
        </w:rPr>
        <w:t>d)</w:t>
      </w:r>
      <w:r w:rsidRPr="002C2D4A">
        <w:rPr>
          <w:sz w:val="22"/>
          <w:szCs w:val="22"/>
          <w:lang w:val="fr-CA" w:eastAsia="es-ES"/>
        </w:rPr>
        <w:tab/>
        <w:t>Convo</w:t>
      </w:r>
      <w:r w:rsidR="00A36DF3">
        <w:rPr>
          <w:sz w:val="22"/>
          <w:szCs w:val="22"/>
          <w:lang w:val="fr-CA" w:eastAsia="es-ES"/>
        </w:rPr>
        <w:t>quer des réunions du Conseil, au niveau ministériel ou l’équivalent, des réunions ordinaires mensuelles, des réunions extraordinaires ainsi que des réunions sectorielles ou spécialisées</w:t>
      </w:r>
      <w:r w:rsidRPr="002C2D4A">
        <w:rPr>
          <w:sz w:val="22"/>
          <w:szCs w:val="22"/>
          <w:lang w:val="fr-CA" w:eastAsia="es-ES"/>
        </w:rPr>
        <w:t xml:space="preserve">. </w:t>
      </w:r>
    </w:p>
    <w:p w:rsidR="00AA0C68" w:rsidRPr="002C2D4A" w:rsidRDefault="00AA0C68" w:rsidP="00AA0C68">
      <w:pPr>
        <w:suppressAutoHyphens w:val="0"/>
        <w:ind w:left="1440" w:hanging="720"/>
        <w:jc w:val="both"/>
        <w:rPr>
          <w:sz w:val="22"/>
          <w:szCs w:val="22"/>
          <w:lang w:val="fr-CA" w:eastAsia="es-ES"/>
        </w:rPr>
      </w:pPr>
      <w:r w:rsidRPr="002C2D4A">
        <w:rPr>
          <w:sz w:val="22"/>
          <w:szCs w:val="22"/>
          <w:lang w:val="fr-CA" w:eastAsia="es-ES"/>
        </w:rPr>
        <w:t>e)</w:t>
      </w:r>
      <w:r w:rsidRPr="002C2D4A">
        <w:rPr>
          <w:sz w:val="22"/>
          <w:szCs w:val="22"/>
          <w:lang w:val="fr-CA" w:eastAsia="es-ES"/>
        </w:rPr>
        <w:tab/>
        <w:t>Propo</w:t>
      </w:r>
      <w:r w:rsidR="00A36DF3">
        <w:rPr>
          <w:sz w:val="22"/>
          <w:szCs w:val="22"/>
          <w:lang w:val="fr-CA" w:eastAsia="es-ES"/>
        </w:rPr>
        <w:t>ser à l’Assemblée générale la tenue de conférences spécialisées dans les domaines de sa compétence pour traiter de questions techniques particulières</w:t>
      </w:r>
      <w:r w:rsidR="00361329">
        <w:rPr>
          <w:sz w:val="22"/>
          <w:szCs w:val="22"/>
          <w:lang w:val="fr-CA" w:eastAsia="es-ES"/>
        </w:rPr>
        <w:t xml:space="preserve"> ou pour développer diverses facettes de la coopération interaméricaine; les convoquer en cas d’urgence, selon la façon établie dans la résolution</w:t>
      </w:r>
      <w:r w:rsidR="00A36DF3">
        <w:rPr>
          <w:sz w:val="22"/>
          <w:szCs w:val="22"/>
          <w:lang w:val="fr-CA" w:eastAsia="es-ES"/>
        </w:rPr>
        <w:t xml:space="preserve"> </w:t>
      </w:r>
      <w:r w:rsidRPr="002C2D4A">
        <w:rPr>
          <w:sz w:val="22"/>
          <w:szCs w:val="22"/>
          <w:lang w:val="fr-CA" w:eastAsia="es-ES"/>
        </w:rPr>
        <w:t>AG/RES. 85 (II-O/72)</w:t>
      </w:r>
      <w:r w:rsidR="00361329">
        <w:rPr>
          <w:sz w:val="22"/>
          <w:szCs w:val="22"/>
          <w:lang w:val="fr-CA" w:eastAsia="es-ES"/>
        </w:rPr>
        <w:t xml:space="preserve"> et coordonner, le cas échéant, la tenue de ces conférences spécialisées dans le cadre des réunions spécialisées ou sectorielles du CIDI.</w:t>
      </w:r>
      <w:r w:rsidRPr="002C2D4A">
        <w:rPr>
          <w:sz w:val="22"/>
          <w:szCs w:val="22"/>
          <w:lang w:val="fr-CA" w:eastAsia="es-ES"/>
        </w:rPr>
        <w:t xml:space="preserve"> </w:t>
      </w:r>
    </w:p>
    <w:p w:rsidR="00AA0C68" w:rsidRPr="002C2D4A" w:rsidRDefault="00AA0C68" w:rsidP="00AA0C68">
      <w:pPr>
        <w:suppressAutoHyphens w:val="0"/>
        <w:ind w:left="1440" w:hanging="720"/>
        <w:jc w:val="both"/>
        <w:rPr>
          <w:sz w:val="22"/>
          <w:szCs w:val="22"/>
          <w:lang w:val="fr-CA" w:eastAsia="es-ES"/>
        </w:rPr>
      </w:pPr>
      <w:r w:rsidRPr="002C2D4A">
        <w:rPr>
          <w:sz w:val="22"/>
          <w:szCs w:val="22"/>
          <w:lang w:val="fr-CA" w:eastAsia="es-ES"/>
        </w:rPr>
        <w:t>f)</w:t>
      </w:r>
      <w:r w:rsidRPr="002C2D4A">
        <w:rPr>
          <w:sz w:val="22"/>
          <w:szCs w:val="22"/>
          <w:lang w:val="fr-CA" w:eastAsia="es-ES"/>
        </w:rPr>
        <w:tab/>
        <w:t>Promo</w:t>
      </w:r>
      <w:r w:rsidR="00361329">
        <w:rPr>
          <w:sz w:val="22"/>
          <w:szCs w:val="22"/>
          <w:lang w:val="fr-CA" w:eastAsia="es-ES"/>
        </w:rPr>
        <w:t xml:space="preserve">uvoir des relations de coopération avec les organes correspondants des Nations Unies ainsi qu’avec d’autres entités nationales et internationales, en particulier en ce qui concerne </w:t>
      </w:r>
      <w:r w:rsidR="00FC70A9">
        <w:rPr>
          <w:sz w:val="22"/>
          <w:szCs w:val="22"/>
          <w:lang w:val="fr-CA" w:eastAsia="es-ES"/>
        </w:rPr>
        <w:t>la coordination des programmes interaméricains de coopération technique.</w:t>
      </w:r>
      <w:r w:rsidR="00361329">
        <w:rPr>
          <w:sz w:val="22"/>
          <w:szCs w:val="22"/>
          <w:lang w:val="fr-CA" w:eastAsia="es-ES"/>
        </w:rPr>
        <w:t xml:space="preserve"> </w:t>
      </w:r>
    </w:p>
    <w:p w:rsidR="00AA0C68" w:rsidRPr="002C2D4A" w:rsidRDefault="00FC70A9" w:rsidP="00AA0C68">
      <w:pPr>
        <w:suppressAutoHyphens w:val="0"/>
        <w:ind w:left="1440" w:hanging="720"/>
        <w:jc w:val="both"/>
        <w:rPr>
          <w:sz w:val="22"/>
          <w:szCs w:val="22"/>
          <w:lang w:val="fr-CA" w:eastAsia="es-ES"/>
        </w:rPr>
      </w:pPr>
      <w:r>
        <w:rPr>
          <w:sz w:val="22"/>
          <w:szCs w:val="22"/>
          <w:lang w:val="fr-CA" w:eastAsia="es-ES"/>
        </w:rPr>
        <w:t>g)</w:t>
      </w:r>
      <w:r>
        <w:rPr>
          <w:sz w:val="22"/>
          <w:szCs w:val="22"/>
          <w:lang w:val="fr-CA" w:eastAsia="es-ES"/>
        </w:rPr>
        <w:tab/>
        <w:t xml:space="preserve">Adopter les politiques et les lignes directrices générales que devront suivre le Conseil d’administration de l’Agence interaméricaine pour la coopération et le développement </w:t>
      </w:r>
      <w:r w:rsidR="00AA0C68" w:rsidRPr="002C2D4A">
        <w:rPr>
          <w:sz w:val="22"/>
          <w:szCs w:val="22"/>
          <w:lang w:val="fr-CA" w:eastAsia="es-ES"/>
        </w:rPr>
        <w:lastRenderedPageBreak/>
        <w:t>(AICD)</w:t>
      </w:r>
      <w:r>
        <w:rPr>
          <w:sz w:val="22"/>
          <w:szCs w:val="22"/>
          <w:lang w:val="fr-CA" w:eastAsia="es-ES"/>
        </w:rPr>
        <w:t xml:space="preserve"> et le Secrétariat exécutif pour le développement intégré</w:t>
      </w:r>
      <w:r w:rsidR="00AA0C68" w:rsidRPr="002C2D4A">
        <w:rPr>
          <w:sz w:val="22"/>
          <w:szCs w:val="22"/>
          <w:lang w:val="fr-CA" w:eastAsia="es-ES"/>
        </w:rPr>
        <w:t xml:space="preserve"> (SEDI)</w:t>
      </w:r>
      <w:r>
        <w:rPr>
          <w:sz w:val="22"/>
          <w:szCs w:val="22"/>
          <w:lang w:val="fr-CA" w:eastAsia="es-ES"/>
        </w:rPr>
        <w:t xml:space="preserve"> dans la réalisation des activités de l’AICD en matière de coopération.</w:t>
      </w:r>
      <w:r w:rsidR="00AA0C68" w:rsidRPr="002C2D4A">
        <w:rPr>
          <w:sz w:val="22"/>
          <w:szCs w:val="22"/>
          <w:lang w:val="fr-CA" w:eastAsia="es-ES"/>
        </w:rPr>
        <w:t xml:space="preserve"> </w:t>
      </w:r>
    </w:p>
    <w:p w:rsidR="00AA0C68" w:rsidRPr="002C2D4A" w:rsidRDefault="00AA0C68" w:rsidP="00AA0C68">
      <w:pPr>
        <w:suppressAutoHyphens w:val="0"/>
        <w:ind w:left="1440" w:hanging="720"/>
        <w:jc w:val="both"/>
        <w:rPr>
          <w:sz w:val="22"/>
          <w:szCs w:val="22"/>
          <w:lang w:val="fr-CA" w:eastAsia="es-ES"/>
        </w:rPr>
      </w:pPr>
      <w:r w:rsidRPr="002C2D4A">
        <w:rPr>
          <w:sz w:val="22"/>
          <w:szCs w:val="22"/>
          <w:lang w:val="fr-CA" w:eastAsia="es-ES"/>
        </w:rPr>
        <w:t>h)</w:t>
      </w:r>
      <w:r w:rsidRPr="002C2D4A">
        <w:rPr>
          <w:sz w:val="22"/>
          <w:szCs w:val="22"/>
          <w:lang w:val="fr-CA" w:eastAsia="es-ES"/>
        </w:rPr>
        <w:tab/>
        <w:t>Convo</w:t>
      </w:r>
      <w:r w:rsidR="00FC70A9">
        <w:rPr>
          <w:sz w:val="22"/>
          <w:szCs w:val="22"/>
          <w:lang w:val="fr-CA" w:eastAsia="es-ES"/>
        </w:rPr>
        <w:t xml:space="preserve">quer des réunions et des séminaires de haut niveau pour analyser des problèmes </w:t>
      </w:r>
      <w:r w:rsidR="00183805">
        <w:rPr>
          <w:sz w:val="22"/>
          <w:szCs w:val="22"/>
          <w:lang w:val="fr-CA" w:eastAsia="es-ES"/>
        </w:rPr>
        <w:t>en matière de développement et pour trouver des initiatives qui pourraient être menées dans le cadre du CIDI, notamment celles qui découlent de l’application de l’article 37 de la Charte de l’Organisation des États Américains</w:t>
      </w:r>
      <w:r w:rsidRPr="002C2D4A">
        <w:rPr>
          <w:sz w:val="22"/>
          <w:szCs w:val="22"/>
          <w:lang w:val="fr-CA" w:eastAsia="es-ES"/>
        </w:rPr>
        <w:t xml:space="preserve">. </w:t>
      </w:r>
    </w:p>
    <w:p w:rsidR="00AA0C68" w:rsidRPr="002C2D4A" w:rsidRDefault="00183805" w:rsidP="00AA0C68">
      <w:pPr>
        <w:suppressAutoHyphens w:val="0"/>
        <w:ind w:left="1440" w:hanging="720"/>
        <w:jc w:val="both"/>
        <w:rPr>
          <w:sz w:val="22"/>
          <w:szCs w:val="22"/>
          <w:lang w:val="fr-CA" w:eastAsia="es-ES"/>
        </w:rPr>
      </w:pPr>
      <w:r>
        <w:rPr>
          <w:sz w:val="22"/>
          <w:szCs w:val="22"/>
          <w:lang w:val="fr-CA" w:eastAsia="es-ES"/>
        </w:rPr>
        <w:t>i)</w:t>
      </w:r>
      <w:r>
        <w:rPr>
          <w:sz w:val="22"/>
          <w:szCs w:val="22"/>
          <w:lang w:val="fr-CA" w:eastAsia="es-ES"/>
        </w:rPr>
        <w:tab/>
        <w:t>Évaluer périodiquement l’exécution des activités de coopération afin de prendre les décisions qu’il estime pertinentes</w:t>
      </w:r>
      <w:r w:rsidR="003C62E1">
        <w:rPr>
          <w:sz w:val="22"/>
          <w:szCs w:val="22"/>
          <w:lang w:val="fr-CA" w:eastAsia="es-ES"/>
        </w:rPr>
        <w:t xml:space="preserve"> pour les améliorer et pour utiliser les ressources de façon aussi efficiente que possible, et faire rapport à l’Assemblée générale</w:t>
      </w:r>
      <w:r w:rsidR="00AA0C68" w:rsidRPr="002C2D4A">
        <w:rPr>
          <w:sz w:val="22"/>
          <w:szCs w:val="22"/>
          <w:lang w:val="fr-CA" w:eastAsia="es-ES"/>
        </w:rPr>
        <w:t>.</w:t>
      </w:r>
    </w:p>
    <w:p w:rsidR="00AA0C68" w:rsidRPr="002C2D4A" w:rsidRDefault="00AA0C68" w:rsidP="00AA0C68">
      <w:pPr>
        <w:suppressAutoHyphens w:val="0"/>
        <w:ind w:left="1440" w:hanging="720"/>
        <w:jc w:val="both"/>
        <w:rPr>
          <w:b/>
          <w:sz w:val="22"/>
          <w:szCs w:val="22"/>
          <w:lang w:val="fr-CA" w:eastAsia="es-ES"/>
        </w:rPr>
      </w:pPr>
      <w:r w:rsidRPr="002C2D4A">
        <w:rPr>
          <w:sz w:val="22"/>
          <w:szCs w:val="22"/>
          <w:lang w:val="fr-CA" w:eastAsia="es-ES"/>
        </w:rPr>
        <w:t>j)</w:t>
      </w:r>
      <w:r w:rsidRPr="002C2D4A">
        <w:rPr>
          <w:sz w:val="22"/>
          <w:szCs w:val="22"/>
          <w:lang w:val="fr-CA" w:eastAsia="es-ES"/>
        </w:rPr>
        <w:tab/>
        <w:t>Coord</w:t>
      </w:r>
      <w:r w:rsidR="003C62E1">
        <w:rPr>
          <w:sz w:val="22"/>
          <w:szCs w:val="22"/>
          <w:lang w:val="fr-CA" w:eastAsia="es-ES"/>
        </w:rPr>
        <w:t xml:space="preserve">onner et articuler les activités des organes subsidiaires du CIDI. </w:t>
      </w:r>
    </w:p>
    <w:p w:rsidR="00AA0C68" w:rsidRPr="002C2D4A" w:rsidRDefault="003C62E1" w:rsidP="00AA0C68">
      <w:pPr>
        <w:suppressAutoHyphens w:val="0"/>
        <w:ind w:left="1440" w:right="-396" w:hanging="720"/>
        <w:jc w:val="both"/>
        <w:rPr>
          <w:b/>
          <w:sz w:val="22"/>
          <w:szCs w:val="22"/>
          <w:lang w:val="fr-CA" w:eastAsia="es-ES"/>
        </w:rPr>
      </w:pPr>
      <w:r>
        <w:rPr>
          <w:sz w:val="22"/>
          <w:szCs w:val="22"/>
          <w:lang w:val="fr-CA" w:eastAsia="es-ES"/>
        </w:rPr>
        <w:t>k)</w:t>
      </w:r>
      <w:r>
        <w:rPr>
          <w:sz w:val="22"/>
          <w:szCs w:val="22"/>
          <w:lang w:val="fr-CA" w:eastAsia="es-ES"/>
        </w:rPr>
        <w:tab/>
        <w:t>Établir des mécanismes de consultation et de dialogue entre les réunions ordinaires et extraordinaires du CIDI et des commissions interaméricaines</w:t>
      </w:r>
      <w:r w:rsidR="00AA0C68" w:rsidRPr="002C2D4A">
        <w:rPr>
          <w:sz w:val="22"/>
          <w:szCs w:val="22"/>
          <w:lang w:val="fr-CA" w:eastAsia="es-ES"/>
        </w:rPr>
        <w:t>.</w:t>
      </w:r>
      <w:r w:rsidR="00AA0C68" w:rsidRPr="002C2D4A">
        <w:rPr>
          <w:b/>
          <w:sz w:val="22"/>
          <w:szCs w:val="22"/>
          <w:lang w:val="fr-CA" w:eastAsia="es-ES"/>
        </w:rPr>
        <w:t xml:space="preserve"> </w:t>
      </w:r>
    </w:p>
    <w:p w:rsidR="00AA0C68" w:rsidRPr="002C2D4A" w:rsidRDefault="00525AC2" w:rsidP="00AA0C68">
      <w:pPr>
        <w:suppressAutoHyphens w:val="0"/>
        <w:ind w:left="1440" w:hanging="720"/>
        <w:jc w:val="both"/>
        <w:rPr>
          <w:sz w:val="22"/>
          <w:szCs w:val="22"/>
          <w:lang w:val="fr-CA" w:eastAsia="es-ES"/>
        </w:rPr>
      </w:pPr>
      <w:r>
        <w:rPr>
          <w:sz w:val="22"/>
          <w:szCs w:val="22"/>
          <w:lang w:val="fr-CA" w:eastAsia="es-ES"/>
        </w:rPr>
        <w:t>l)</w:t>
      </w:r>
      <w:r>
        <w:rPr>
          <w:sz w:val="22"/>
          <w:szCs w:val="22"/>
          <w:lang w:val="fr-CA" w:eastAsia="es-ES"/>
        </w:rPr>
        <w:tab/>
        <w:t xml:space="preserve">Recevoir et analyser les rapports et les recommandations de ses organes subsidiaires et prendre les mesures qui s’imposent, et faire de même avec les rapports d’autres organes chargés de l’exécution des projets du CIDI. </w:t>
      </w:r>
    </w:p>
    <w:p w:rsidR="00AA0C68" w:rsidRPr="002C2D4A" w:rsidRDefault="00525AC2" w:rsidP="00AA0C68">
      <w:pPr>
        <w:suppressAutoHyphens w:val="0"/>
        <w:ind w:left="720"/>
        <w:jc w:val="both"/>
        <w:rPr>
          <w:sz w:val="22"/>
          <w:szCs w:val="22"/>
          <w:lang w:val="fr-CA" w:eastAsia="es-ES"/>
        </w:rPr>
      </w:pPr>
      <w:r>
        <w:rPr>
          <w:sz w:val="22"/>
          <w:szCs w:val="22"/>
          <w:lang w:val="fr-CA" w:eastAsia="es-ES"/>
        </w:rPr>
        <w:t>m)</w:t>
      </w:r>
      <w:r>
        <w:rPr>
          <w:sz w:val="22"/>
          <w:szCs w:val="22"/>
          <w:lang w:val="fr-CA" w:eastAsia="es-ES"/>
        </w:rPr>
        <w:tab/>
        <w:t xml:space="preserve">Élire les membres du Conseil d’administration de l’AICD. </w:t>
      </w:r>
    </w:p>
    <w:p w:rsidR="00AA0C68" w:rsidRPr="002C2D4A" w:rsidRDefault="00525AC2" w:rsidP="00AA0C68">
      <w:pPr>
        <w:suppressAutoHyphens w:val="0"/>
        <w:ind w:left="1440" w:hanging="720"/>
        <w:jc w:val="both"/>
        <w:rPr>
          <w:b/>
          <w:sz w:val="22"/>
          <w:szCs w:val="22"/>
          <w:lang w:val="fr-CA" w:eastAsia="es-ES"/>
        </w:rPr>
      </w:pPr>
      <w:r>
        <w:rPr>
          <w:sz w:val="22"/>
          <w:szCs w:val="22"/>
          <w:lang w:val="fr-CA" w:eastAsia="es-ES"/>
        </w:rPr>
        <w:t>n)</w:t>
      </w:r>
      <w:r>
        <w:rPr>
          <w:sz w:val="22"/>
          <w:szCs w:val="22"/>
          <w:lang w:val="fr-CA" w:eastAsia="es-ES"/>
        </w:rPr>
        <w:tab/>
        <w:t>Adopter les critères qui régiront l’allocation de ressources additionnelles mobilisées par l’AICD pour l’utilisation desquelles le donateur n’a pas indiqué de destination ou de restrictions.</w:t>
      </w:r>
      <w:r w:rsidR="00AA0C68" w:rsidRPr="002C2D4A">
        <w:rPr>
          <w:sz w:val="22"/>
          <w:szCs w:val="22"/>
          <w:lang w:val="fr-CA" w:eastAsia="es-ES"/>
        </w:rPr>
        <w:t xml:space="preserve"> </w:t>
      </w:r>
    </w:p>
    <w:p w:rsidR="00AA0C68" w:rsidRPr="002C2D4A" w:rsidRDefault="00AA0C68" w:rsidP="00AA0C68">
      <w:pPr>
        <w:suppressAutoHyphens w:val="0"/>
        <w:ind w:left="1440" w:hanging="720"/>
        <w:jc w:val="both"/>
        <w:rPr>
          <w:sz w:val="22"/>
          <w:szCs w:val="22"/>
          <w:lang w:val="fr-CA" w:eastAsia="es-ES"/>
        </w:rPr>
      </w:pPr>
      <w:r w:rsidRPr="002C2D4A">
        <w:rPr>
          <w:sz w:val="22"/>
          <w:szCs w:val="22"/>
          <w:lang w:val="fr-CA" w:eastAsia="es-ES"/>
        </w:rPr>
        <w:t>o)</w:t>
      </w:r>
      <w:r w:rsidRPr="002C2D4A">
        <w:rPr>
          <w:sz w:val="22"/>
          <w:szCs w:val="22"/>
          <w:lang w:val="fr-CA" w:eastAsia="es-ES"/>
        </w:rPr>
        <w:tab/>
        <w:t>A</w:t>
      </w:r>
      <w:r w:rsidR="00525AC2">
        <w:rPr>
          <w:sz w:val="22"/>
          <w:szCs w:val="22"/>
          <w:lang w:val="fr-CA" w:eastAsia="es-ES"/>
        </w:rPr>
        <w:t xml:space="preserve">dopter le Règlement du Conseil d’administration de l’AICD ainsi que les modifications à celui-ci. </w:t>
      </w:r>
    </w:p>
    <w:p w:rsidR="00AA0C68" w:rsidRPr="002C2D4A" w:rsidRDefault="00AA0C68" w:rsidP="00AA0C68">
      <w:pPr>
        <w:suppressAutoHyphens w:val="0"/>
        <w:ind w:left="1440" w:hanging="720"/>
        <w:jc w:val="both"/>
        <w:rPr>
          <w:b/>
          <w:sz w:val="22"/>
          <w:szCs w:val="22"/>
          <w:lang w:val="fr-CA" w:eastAsia="es-ES"/>
        </w:rPr>
      </w:pPr>
      <w:r w:rsidRPr="002C2D4A">
        <w:rPr>
          <w:sz w:val="22"/>
          <w:szCs w:val="22"/>
          <w:lang w:val="fr-CA" w:eastAsia="es-ES"/>
        </w:rPr>
        <w:t>p)</w:t>
      </w:r>
      <w:r w:rsidRPr="002C2D4A">
        <w:rPr>
          <w:sz w:val="22"/>
          <w:szCs w:val="22"/>
          <w:lang w:val="fr-CA" w:eastAsia="es-ES"/>
        </w:rPr>
        <w:tab/>
        <w:t>Ap</w:t>
      </w:r>
      <w:r w:rsidR="007C3778">
        <w:rPr>
          <w:sz w:val="22"/>
          <w:szCs w:val="22"/>
          <w:lang w:val="fr-CA" w:eastAsia="es-ES"/>
        </w:rPr>
        <w:t>p</w:t>
      </w:r>
      <w:r w:rsidRPr="002C2D4A">
        <w:rPr>
          <w:sz w:val="22"/>
          <w:szCs w:val="22"/>
          <w:lang w:val="fr-CA" w:eastAsia="es-ES"/>
        </w:rPr>
        <w:t>ro</w:t>
      </w:r>
      <w:r w:rsidR="007C3778">
        <w:rPr>
          <w:sz w:val="22"/>
          <w:szCs w:val="22"/>
          <w:lang w:val="fr-CA" w:eastAsia="es-ES"/>
        </w:rPr>
        <w:t xml:space="preserve">uver, de sa propre initiative ou sur la recommandation de l’AICD, les lignes directrices de politiques et les priorités relatives à la préparation, à l’adoption et à l’exécution du programme-budget de l’AICD. </w:t>
      </w:r>
    </w:p>
    <w:p w:rsidR="00AA0C68" w:rsidRPr="002C2D4A" w:rsidRDefault="007C3778" w:rsidP="00AA0C68">
      <w:pPr>
        <w:suppressAutoHyphens w:val="0"/>
        <w:ind w:left="1440" w:hanging="720"/>
        <w:jc w:val="both"/>
        <w:rPr>
          <w:b/>
          <w:sz w:val="22"/>
          <w:szCs w:val="22"/>
          <w:lang w:val="fr-CA" w:eastAsia="es-ES"/>
        </w:rPr>
      </w:pPr>
      <w:r>
        <w:rPr>
          <w:sz w:val="22"/>
          <w:szCs w:val="22"/>
          <w:lang w:val="fr-CA" w:eastAsia="es-ES"/>
        </w:rPr>
        <w:t>q)</w:t>
      </w:r>
      <w:r>
        <w:rPr>
          <w:sz w:val="22"/>
          <w:szCs w:val="22"/>
          <w:lang w:val="fr-CA" w:eastAsia="es-ES"/>
        </w:rPr>
        <w:tab/>
        <w:t xml:space="preserve">Examiner et, le cas échéant, approuver le budget annuel de l’AICD en se basant sur la proposition du Conseil d’administration de l’AICD.  </w:t>
      </w:r>
    </w:p>
    <w:p w:rsidR="00AA0C68" w:rsidRPr="002C2D4A" w:rsidRDefault="007C3778" w:rsidP="00AA0C68">
      <w:pPr>
        <w:suppressAutoHyphens w:val="0"/>
        <w:ind w:left="1440" w:hanging="720"/>
        <w:jc w:val="both"/>
        <w:rPr>
          <w:sz w:val="22"/>
          <w:szCs w:val="22"/>
          <w:lang w:val="fr-CA" w:eastAsia="es-ES"/>
        </w:rPr>
      </w:pPr>
      <w:r>
        <w:rPr>
          <w:sz w:val="22"/>
          <w:szCs w:val="22"/>
          <w:lang w:val="fr-CA" w:eastAsia="es-ES"/>
        </w:rPr>
        <w:t>r)</w:t>
      </w:r>
      <w:r>
        <w:rPr>
          <w:sz w:val="22"/>
          <w:szCs w:val="22"/>
          <w:lang w:val="fr-CA" w:eastAsia="es-ES"/>
        </w:rPr>
        <w:tab/>
        <w:t>Participer à la formulation du programme-budget de l’Organisation en matière de coopération</w:t>
      </w:r>
      <w:r w:rsidR="00AA0C68" w:rsidRPr="002C2D4A">
        <w:rPr>
          <w:sz w:val="22"/>
          <w:szCs w:val="22"/>
          <w:lang w:val="fr-CA" w:eastAsia="es-ES"/>
        </w:rPr>
        <w:t xml:space="preserve">. </w:t>
      </w:r>
    </w:p>
    <w:p w:rsidR="00AA0C68" w:rsidRPr="002C2D4A" w:rsidRDefault="007C3778" w:rsidP="00AA0C68">
      <w:pPr>
        <w:suppressAutoHyphens w:val="0"/>
        <w:ind w:left="1440" w:hanging="720"/>
        <w:jc w:val="both"/>
        <w:rPr>
          <w:sz w:val="22"/>
          <w:szCs w:val="22"/>
          <w:lang w:val="fr-CA" w:eastAsia="es-ES"/>
        </w:rPr>
      </w:pPr>
      <w:r>
        <w:rPr>
          <w:sz w:val="22"/>
          <w:szCs w:val="22"/>
          <w:lang w:val="fr-CA" w:eastAsia="es-ES"/>
        </w:rPr>
        <w:t>s)</w:t>
      </w:r>
      <w:r>
        <w:rPr>
          <w:sz w:val="22"/>
          <w:szCs w:val="22"/>
          <w:lang w:val="fr-CA" w:eastAsia="es-ES"/>
        </w:rPr>
        <w:tab/>
        <w:t xml:space="preserve">Informer le Secrétariat général </w:t>
      </w:r>
      <w:r w:rsidR="004B353E">
        <w:rPr>
          <w:sz w:val="22"/>
          <w:szCs w:val="22"/>
          <w:lang w:val="fr-CA" w:eastAsia="es-ES"/>
        </w:rPr>
        <w:t>et le SEDI de la réalisation de tâches et d’</w:t>
      </w:r>
      <w:r>
        <w:rPr>
          <w:sz w:val="22"/>
          <w:szCs w:val="22"/>
          <w:lang w:val="fr-CA" w:eastAsia="es-ES"/>
        </w:rPr>
        <w:t>activités de soutien</w:t>
      </w:r>
      <w:r w:rsidR="004B353E">
        <w:rPr>
          <w:sz w:val="22"/>
          <w:szCs w:val="22"/>
          <w:lang w:val="fr-CA" w:eastAsia="es-ES"/>
        </w:rPr>
        <w:t xml:space="preserve"> en vue de l’exécution des mandats et l’accomplissement des fonctions qui seraient confiés au CIDI. </w:t>
      </w:r>
    </w:p>
    <w:p w:rsidR="00AA0C68" w:rsidRPr="002C2D4A" w:rsidRDefault="00AA0C68" w:rsidP="00AA0C68">
      <w:pPr>
        <w:suppressAutoHyphens w:val="0"/>
        <w:ind w:left="1440" w:hanging="720"/>
        <w:jc w:val="both"/>
        <w:rPr>
          <w:b/>
          <w:sz w:val="22"/>
          <w:szCs w:val="22"/>
          <w:lang w:val="fr-CA" w:eastAsia="es-ES"/>
        </w:rPr>
      </w:pPr>
      <w:r w:rsidRPr="002C2D4A">
        <w:rPr>
          <w:sz w:val="22"/>
          <w:szCs w:val="22"/>
          <w:lang w:val="fr-CA" w:eastAsia="es-ES"/>
        </w:rPr>
        <w:t>t)</w:t>
      </w:r>
      <w:r w:rsidRPr="002C2D4A">
        <w:rPr>
          <w:sz w:val="22"/>
          <w:szCs w:val="22"/>
          <w:lang w:val="fr-CA" w:eastAsia="es-ES"/>
        </w:rPr>
        <w:tab/>
        <w:t>Ap</w:t>
      </w:r>
      <w:r w:rsidR="004B353E">
        <w:rPr>
          <w:sz w:val="22"/>
          <w:szCs w:val="22"/>
          <w:lang w:val="fr-CA" w:eastAsia="es-ES"/>
        </w:rPr>
        <w:t xml:space="preserve">prouver ou transmettre à d’autres organes, le cas échéant, des propositions de l’AICD visant à modifier des normes et règlements relatifs au personnel, au budget, au fonctionnement et à l’administration de l’AICD. </w:t>
      </w:r>
    </w:p>
    <w:p w:rsidR="00AA0C68" w:rsidRPr="002C2D4A" w:rsidRDefault="00AA0C68" w:rsidP="00AA0C68">
      <w:pPr>
        <w:suppressAutoHyphens w:val="0"/>
        <w:ind w:left="1440" w:hanging="720"/>
        <w:jc w:val="both"/>
        <w:rPr>
          <w:sz w:val="22"/>
          <w:szCs w:val="22"/>
          <w:lang w:val="fr-CA" w:eastAsia="es-ES"/>
        </w:rPr>
      </w:pPr>
      <w:r w:rsidRPr="002C2D4A">
        <w:rPr>
          <w:color w:val="000000"/>
          <w:sz w:val="22"/>
          <w:szCs w:val="22"/>
          <w:lang w:val="fr-CA" w:eastAsia="es-ES"/>
        </w:rPr>
        <w:t>u)</w:t>
      </w:r>
      <w:r w:rsidRPr="002C2D4A">
        <w:rPr>
          <w:color w:val="000000"/>
          <w:sz w:val="22"/>
          <w:szCs w:val="22"/>
          <w:lang w:val="fr-CA" w:eastAsia="es-ES"/>
        </w:rPr>
        <w:tab/>
      </w:r>
      <w:r w:rsidRPr="002C2D4A">
        <w:rPr>
          <w:sz w:val="22"/>
          <w:szCs w:val="22"/>
          <w:lang w:val="fr-CA" w:eastAsia="es-ES"/>
        </w:rPr>
        <w:t>Autori</w:t>
      </w:r>
      <w:r w:rsidR="004B353E">
        <w:rPr>
          <w:sz w:val="22"/>
          <w:szCs w:val="22"/>
          <w:lang w:val="fr-CA" w:eastAsia="es-ES"/>
        </w:rPr>
        <w:t>ser des affectations budgétaires extraordinaires à pa</w:t>
      </w:r>
      <w:r w:rsidR="00F2529F">
        <w:rPr>
          <w:sz w:val="22"/>
          <w:szCs w:val="22"/>
          <w:lang w:val="fr-CA" w:eastAsia="es-ES"/>
        </w:rPr>
        <w:t>rtir du Fonds spécial multilatéral du Conseil interaméricain pour le développement intégré</w:t>
      </w:r>
      <w:r w:rsidR="004B353E">
        <w:rPr>
          <w:sz w:val="22"/>
          <w:szCs w:val="22"/>
          <w:lang w:val="fr-CA" w:eastAsia="es-ES"/>
        </w:rPr>
        <w:t xml:space="preserve"> </w:t>
      </w:r>
      <w:r w:rsidRPr="002C2D4A">
        <w:rPr>
          <w:sz w:val="22"/>
          <w:szCs w:val="22"/>
          <w:lang w:val="fr-CA" w:eastAsia="es-ES"/>
        </w:rPr>
        <w:t>(FEMCIDI)</w:t>
      </w:r>
      <w:r w:rsidR="00F2529F">
        <w:rPr>
          <w:sz w:val="22"/>
          <w:szCs w:val="22"/>
          <w:lang w:val="fr-CA" w:eastAsia="es-ES"/>
        </w:rPr>
        <w:t xml:space="preserve"> pour s’occuper de situations ou d’activités non prévues et déterminer la source des ressources nécessaires, conformément à l’article 96 des Normes générales de fonctionnement du Secrétariat général.</w:t>
      </w:r>
      <w:r w:rsidRPr="002C2D4A">
        <w:rPr>
          <w:sz w:val="22"/>
          <w:szCs w:val="22"/>
          <w:lang w:val="fr-CA" w:eastAsia="es-ES"/>
        </w:rPr>
        <w:t xml:space="preserve"> </w:t>
      </w:r>
    </w:p>
    <w:p w:rsidR="00AA0C68" w:rsidRPr="002C2D4A" w:rsidRDefault="00AA0C68" w:rsidP="00AA0C68">
      <w:pPr>
        <w:suppressAutoHyphens w:val="0"/>
        <w:ind w:left="1440" w:hanging="720"/>
        <w:jc w:val="both"/>
        <w:rPr>
          <w:sz w:val="22"/>
          <w:szCs w:val="22"/>
          <w:lang w:val="fr-CA" w:eastAsia="es-ES"/>
        </w:rPr>
      </w:pPr>
      <w:r w:rsidRPr="002C2D4A">
        <w:rPr>
          <w:sz w:val="22"/>
          <w:szCs w:val="22"/>
          <w:lang w:val="fr-CA" w:eastAsia="es-ES"/>
        </w:rPr>
        <w:t>v</w:t>
      </w:r>
      <w:r w:rsidR="00F2529F">
        <w:rPr>
          <w:sz w:val="22"/>
          <w:szCs w:val="22"/>
          <w:lang w:val="fr-CA" w:eastAsia="es-ES"/>
        </w:rPr>
        <w:t>)</w:t>
      </w:r>
      <w:r w:rsidR="00F2529F">
        <w:rPr>
          <w:sz w:val="22"/>
          <w:szCs w:val="22"/>
          <w:lang w:val="fr-CA" w:eastAsia="es-ES"/>
        </w:rPr>
        <w:tab/>
        <w:t xml:space="preserve">Accomplir les autres fonctions </w:t>
      </w:r>
      <w:r w:rsidR="00373C7D">
        <w:rPr>
          <w:sz w:val="22"/>
          <w:szCs w:val="22"/>
          <w:lang w:val="fr-CA" w:eastAsia="es-ES"/>
        </w:rPr>
        <w:t>qui lui sont assignées dans la Charte de l’Organisation des États Américains et dans d’autres instruments interaméricains, par l’Assemblée générale, la Réunion de consultation des ministres des relations extérieures, conformément aux dispositions de son article 70, de même que les autres fonctions qui seraient établies dans ce statut et faire des recommandations dans le cadre de ses attributions.</w:t>
      </w:r>
      <w:r w:rsidR="00F2529F">
        <w:rPr>
          <w:sz w:val="22"/>
          <w:szCs w:val="22"/>
          <w:lang w:val="fr-CA" w:eastAsia="es-ES"/>
        </w:rPr>
        <w:t xml:space="preserve"> </w:t>
      </w:r>
    </w:p>
    <w:p w:rsidR="003D42EB" w:rsidRDefault="003D42EB" w:rsidP="003D42EB">
      <w:pPr>
        <w:tabs>
          <w:tab w:val="left" w:pos="-1890"/>
        </w:tabs>
        <w:jc w:val="both"/>
        <w:rPr>
          <w:sz w:val="22"/>
          <w:szCs w:val="22"/>
          <w:lang w:val="fr-CA"/>
        </w:rPr>
      </w:pPr>
    </w:p>
    <w:p w:rsidR="0000649F" w:rsidRDefault="001F431F" w:rsidP="003D42EB">
      <w:pPr>
        <w:tabs>
          <w:tab w:val="left" w:pos="-1890"/>
        </w:tabs>
        <w:ind w:firstLine="720"/>
        <w:jc w:val="both"/>
        <w:rPr>
          <w:sz w:val="22"/>
          <w:szCs w:val="22"/>
          <w:lang w:val="fr-CA"/>
        </w:rPr>
      </w:pPr>
      <w:r w:rsidRPr="002C2D4A">
        <w:rPr>
          <w:sz w:val="22"/>
          <w:szCs w:val="22"/>
          <w:lang w:val="fr-CA"/>
        </w:rPr>
        <w:t>P</w:t>
      </w:r>
      <w:r w:rsidR="00373C7D">
        <w:rPr>
          <w:sz w:val="22"/>
          <w:szCs w:val="22"/>
          <w:lang w:val="fr-CA"/>
        </w:rPr>
        <w:t>our assurer le suivi des mandats confiés récemment par l’Assemblée générale, l</w:t>
      </w:r>
      <w:r w:rsidR="00B40FB9">
        <w:rPr>
          <w:sz w:val="22"/>
          <w:szCs w:val="22"/>
          <w:lang w:val="fr-CA"/>
        </w:rPr>
        <w:t>e</w:t>
      </w:r>
      <w:r w:rsidR="00373C7D">
        <w:rPr>
          <w:sz w:val="22"/>
          <w:szCs w:val="22"/>
          <w:lang w:val="fr-CA"/>
        </w:rPr>
        <w:t xml:space="preserve"> présente Plan de travail </w:t>
      </w:r>
      <w:r w:rsidR="00D745D8">
        <w:rPr>
          <w:sz w:val="22"/>
          <w:szCs w:val="22"/>
          <w:lang w:val="fr-CA"/>
        </w:rPr>
        <w:t xml:space="preserve">propose un calendrier de réunions ordinaires, tout en gardant présent à l’esprit </w:t>
      </w:r>
      <w:r w:rsidR="00D745D8">
        <w:rPr>
          <w:sz w:val="22"/>
          <w:szCs w:val="22"/>
          <w:lang w:val="fr-CA" w:eastAsia="es-ES"/>
        </w:rPr>
        <w:t xml:space="preserve">qu’au </w:t>
      </w:r>
      <w:r w:rsidR="00D745D8">
        <w:rPr>
          <w:sz w:val="22"/>
          <w:szCs w:val="22"/>
          <w:lang w:val="fr-CA" w:eastAsia="es-ES"/>
        </w:rPr>
        <w:lastRenderedPageBreak/>
        <w:t>cours de cette période</w:t>
      </w:r>
      <w:r w:rsidR="00CE1BD5">
        <w:rPr>
          <w:sz w:val="22"/>
          <w:szCs w:val="22"/>
          <w:lang w:val="fr-CA" w:eastAsia="es-ES"/>
        </w:rPr>
        <w:t xml:space="preserve"> des questions supplémentaires pourraient être examinées en accord avec les fonctions et attributions susmentionnées</w:t>
      </w:r>
      <w:r w:rsidR="00D745D8">
        <w:rPr>
          <w:sz w:val="22"/>
          <w:szCs w:val="22"/>
          <w:lang w:val="fr-CA"/>
        </w:rPr>
        <w:t xml:space="preserve"> </w:t>
      </w:r>
      <w:r w:rsidR="00CE1BD5">
        <w:rPr>
          <w:sz w:val="22"/>
          <w:szCs w:val="22"/>
          <w:lang w:val="fr-CA"/>
        </w:rPr>
        <w:t>et que les fonctions susmentionnées se déroulent, également, par le truchement des réunions sectorielles et spécialisées qui se tiennent da</w:t>
      </w:r>
      <w:r w:rsidR="003D42EB">
        <w:rPr>
          <w:sz w:val="22"/>
          <w:szCs w:val="22"/>
          <w:lang w:val="fr-CA"/>
        </w:rPr>
        <w:t>ns le cadre du CIDI.</w:t>
      </w:r>
    </w:p>
    <w:p w:rsidR="003D42EB" w:rsidRPr="002C2D4A" w:rsidRDefault="003D42EB" w:rsidP="003D42EB">
      <w:pPr>
        <w:tabs>
          <w:tab w:val="left" w:pos="-1890"/>
        </w:tabs>
        <w:jc w:val="both"/>
        <w:rPr>
          <w:sz w:val="22"/>
          <w:szCs w:val="22"/>
          <w:lang w:val="fr-CA"/>
        </w:rPr>
      </w:pPr>
    </w:p>
    <w:p w:rsidR="00091193" w:rsidRPr="002C2D4A" w:rsidRDefault="00CE1BD5" w:rsidP="003D42EB">
      <w:pPr>
        <w:tabs>
          <w:tab w:val="left" w:pos="-1890"/>
        </w:tabs>
        <w:ind w:firstLine="720"/>
        <w:jc w:val="both"/>
        <w:rPr>
          <w:sz w:val="22"/>
          <w:szCs w:val="22"/>
          <w:lang w:val="fr-CA"/>
        </w:rPr>
      </w:pPr>
      <w:r>
        <w:rPr>
          <w:sz w:val="22"/>
          <w:szCs w:val="22"/>
          <w:lang w:val="fr-CA"/>
        </w:rPr>
        <w:t xml:space="preserve">Le fonctionnement des réunions ordinaires du CIDI est régi par le Règlement relatif aux réunions ordinaires et extraordinaires du CIDI, publié sous la cote </w:t>
      </w:r>
      <w:r w:rsidR="00F000ED" w:rsidRPr="002C2D4A">
        <w:rPr>
          <w:sz w:val="22"/>
          <w:szCs w:val="22"/>
          <w:lang w:val="fr-CA"/>
        </w:rPr>
        <w:t>CIDI/doc.257/18.</w:t>
      </w:r>
    </w:p>
    <w:p w:rsidR="00787269" w:rsidRPr="002C2D4A" w:rsidRDefault="00787269" w:rsidP="003D42EB">
      <w:pPr>
        <w:tabs>
          <w:tab w:val="left" w:pos="-1890"/>
        </w:tabs>
        <w:jc w:val="both"/>
        <w:rPr>
          <w:sz w:val="22"/>
          <w:szCs w:val="22"/>
          <w:lang w:val="fr-CA"/>
        </w:rPr>
      </w:pPr>
    </w:p>
    <w:p w:rsidR="00077257" w:rsidRPr="002C2D4A" w:rsidRDefault="00384BA1" w:rsidP="003D42EB">
      <w:pPr>
        <w:numPr>
          <w:ilvl w:val="0"/>
          <w:numId w:val="9"/>
        </w:numPr>
        <w:tabs>
          <w:tab w:val="left" w:pos="-1890"/>
        </w:tabs>
        <w:ind w:left="720"/>
        <w:jc w:val="both"/>
        <w:rPr>
          <w:sz w:val="22"/>
          <w:szCs w:val="22"/>
          <w:lang w:val="fr-CA"/>
        </w:rPr>
      </w:pPr>
      <w:r>
        <w:rPr>
          <w:sz w:val="22"/>
          <w:szCs w:val="22"/>
          <w:lang w:val="fr-CA"/>
        </w:rPr>
        <w:t>BUREAU</w:t>
      </w:r>
    </w:p>
    <w:p w:rsidR="003D42EB" w:rsidRDefault="003D42EB" w:rsidP="003D42EB">
      <w:pPr>
        <w:tabs>
          <w:tab w:val="left" w:pos="-1890"/>
        </w:tabs>
        <w:jc w:val="both"/>
        <w:rPr>
          <w:sz w:val="22"/>
          <w:szCs w:val="22"/>
          <w:lang w:val="fr-CA"/>
        </w:rPr>
      </w:pPr>
    </w:p>
    <w:p w:rsidR="00787129" w:rsidRPr="002C2D4A" w:rsidRDefault="00384BA1" w:rsidP="003D42EB">
      <w:pPr>
        <w:tabs>
          <w:tab w:val="left" w:pos="-1890"/>
        </w:tabs>
        <w:ind w:firstLine="720"/>
        <w:jc w:val="both"/>
        <w:rPr>
          <w:sz w:val="22"/>
          <w:szCs w:val="22"/>
          <w:lang w:val="fr-CA"/>
        </w:rPr>
      </w:pPr>
      <w:r>
        <w:rPr>
          <w:sz w:val="22"/>
          <w:szCs w:val="22"/>
          <w:lang w:val="fr-CA"/>
        </w:rPr>
        <w:t xml:space="preserve">Conformément aux normes régissant les réunions ordinaires du CIDI, pendant la période allant de janvier à juin 2021, la présidence revient au Représentant permanent du Honduras, l’Ambassadeur </w:t>
      </w:r>
      <w:r w:rsidR="00787129" w:rsidRPr="002C2D4A">
        <w:rPr>
          <w:sz w:val="22"/>
          <w:szCs w:val="22"/>
          <w:lang w:val="fr-CA"/>
        </w:rPr>
        <w:t xml:space="preserve">Luis </w:t>
      </w:r>
      <w:proofErr w:type="spellStart"/>
      <w:r w:rsidR="00787129" w:rsidRPr="002C2D4A">
        <w:rPr>
          <w:sz w:val="22"/>
          <w:szCs w:val="22"/>
          <w:lang w:val="fr-CA"/>
        </w:rPr>
        <w:t>Cordero</w:t>
      </w:r>
      <w:proofErr w:type="spellEnd"/>
      <w:r w:rsidR="00787129" w:rsidRPr="002C2D4A">
        <w:rPr>
          <w:sz w:val="22"/>
          <w:szCs w:val="22"/>
          <w:lang w:val="fr-CA"/>
        </w:rPr>
        <w:t>,</w:t>
      </w:r>
      <w:r>
        <w:rPr>
          <w:sz w:val="22"/>
          <w:szCs w:val="22"/>
          <w:lang w:val="fr-CA"/>
        </w:rPr>
        <w:t xml:space="preserve"> et la vice-présidence revient au Représentant permanent d’Haïti</w:t>
      </w:r>
      <w:r w:rsidR="00787129" w:rsidRPr="002C2D4A">
        <w:rPr>
          <w:sz w:val="22"/>
          <w:szCs w:val="22"/>
          <w:lang w:val="fr-CA"/>
        </w:rPr>
        <w:t xml:space="preserve"> </w:t>
      </w:r>
      <w:r>
        <w:rPr>
          <w:sz w:val="22"/>
          <w:szCs w:val="22"/>
          <w:lang w:val="fr-CA"/>
        </w:rPr>
        <w:t>(* sujet à la désignation d’un représentant permanent</w:t>
      </w:r>
      <w:r w:rsidR="003D42EB">
        <w:rPr>
          <w:sz w:val="22"/>
          <w:szCs w:val="22"/>
          <w:lang w:val="fr-CA"/>
        </w:rPr>
        <w:t>).</w:t>
      </w:r>
    </w:p>
    <w:p w:rsidR="00787269" w:rsidRPr="002C2D4A" w:rsidRDefault="00787269" w:rsidP="003D42EB">
      <w:pPr>
        <w:tabs>
          <w:tab w:val="left" w:pos="-1890"/>
        </w:tabs>
        <w:jc w:val="both"/>
        <w:rPr>
          <w:sz w:val="22"/>
          <w:szCs w:val="22"/>
          <w:lang w:val="fr-CA"/>
        </w:rPr>
      </w:pPr>
    </w:p>
    <w:p w:rsidR="00787129" w:rsidRPr="002C2D4A" w:rsidRDefault="00787129" w:rsidP="003D42EB">
      <w:pPr>
        <w:numPr>
          <w:ilvl w:val="0"/>
          <w:numId w:val="9"/>
        </w:numPr>
        <w:tabs>
          <w:tab w:val="left" w:pos="-1890"/>
        </w:tabs>
        <w:suppressAutoHyphens w:val="0"/>
        <w:ind w:left="720"/>
        <w:rPr>
          <w:sz w:val="22"/>
          <w:szCs w:val="22"/>
          <w:lang w:val="fr-CA"/>
        </w:rPr>
      </w:pPr>
      <w:r w:rsidRPr="002C2D4A">
        <w:rPr>
          <w:sz w:val="22"/>
          <w:szCs w:val="22"/>
          <w:lang w:val="fr-CA"/>
        </w:rPr>
        <w:t>M</w:t>
      </w:r>
      <w:r w:rsidR="00384BA1">
        <w:rPr>
          <w:sz w:val="22"/>
          <w:szCs w:val="22"/>
          <w:lang w:val="fr-CA"/>
        </w:rPr>
        <w:t>ÉTHODOLOGIE DE TRAVAIL</w:t>
      </w:r>
    </w:p>
    <w:p w:rsidR="00787129" w:rsidRPr="002C2D4A" w:rsidRDefault="00787129" w:rsidP="003D42EB">
      <w:pPr>
        <w:tabs>
          <w:tab w:val="left" w:pos="-1890"/>
        </w:tabs>
        <w:rPr>
          <w:sz w:val="22"/>
          <w:szCs w:val="22"/>
          <w:lang w:val="fr-CA"/>
        </w:rPr>
      </w:pPr>
    </w:p>
    <w:p w:rsidR="00881389" w:rsidRPr="002C2D4A" w:rsidRDefault="00384BA1" w:rsidP="003D42EB">
      <w:pPr>
        <w:tabs>
          <w:tab w:val="left" w:pos="-1890"/>
        </w:tabs>
        <w:ind w:firstLine="720"/>
        <w:jc w:val="both"/>
        <w:rPr>
          <w:sz w:val="22"/>
          <w:szCs w:val="22"/>
          <w:lang w:val="fr-CA"/>
        </w:rPr>
      </w:pPr>
      <w:r>
        <w:rPr>
          <w:sz w:val="22"/>
          <w:szCs w:val="22"/>
          <w:lang w:val="fr-CA" w:eastAsia="en-US"/>
        </w:rPr>
        <w:t xml:space="preserve">Étant donné la précarité de la situation financière </w:t>
      </w:r>
      <w:r w:rsidR="001B7A77">
        <w:rPr>
          <w:sz w:val="22"/>
          <w:szCs w:val="22"/>
          <w:lang w:val="fr-CA" w:eastAsia="en-US"/>
        </w:rPr>
        <w:t>actuelle de l’Organisation des États Américains et les faibles ressources humaines et financières et budgétaires</w:t>
      </w:r>
      <w:r>
        <w:rPr>
          <w:sz w:val="22"/>
          <w:szCs w:val="22"/>
          <w:lang w:val="fr-CA" w:eastAsia="en-US"/>
        </w:rPr>
        <w:t xml:space="preserve"> </w:t>
      </w:r>
      <w:r w:rsidR="00881389" w:rsidRPr="002C2D4A">
        <w:rPr>
          <w:sz w:val="22"/>
          <w:szCs w:val="22"/>
          <w:lang w:val="fr-CA" w:eastAsia="en-US"/>
        </w:rPr>
        <w:t>disponibles</w:t>
      </w:r>
      <w:r w:rsidR="001B7A77">
        <w:rPr>
          <w:sz w:val="22"/>
          <w:szCs w:val="22"/>
          <w:lang w:val="fr-CA" w:eastAsia="en-US"/>
        </w:rPr>
        <w:t xml:space="preserve"> pour effectuer les tâches confiées au CIDI, on propose de tenir des réunions exécutives et orientées vers des solutions concrètes et que ces réunions soient un espace de délibération dynamique, </w:t>
      </w:r>
      <w:r w:rsidR="000070E3">
        <w:rPr>
          <w:sz w:val="22"/>
          <w:szCs w:val="22"/>
          <w:lang w:val="fr-CA" w:eastAsia="en-US"/>
        </w:rPr>
        <w:t>dont les résultats sont prévisibles, exécutables et à court terme</w:t>
      </w:r>
      <w:r w:rsidR="00881389" w:rsidRPr="002C2D4A">
        <w:rPr>
          <w:sz w:val="22"/>
          <w:szCs w:val="22"/>
          <w:lang w:val="fr-CA" w:eastAsia="en-US"/>
        </w:rPr>
        <w:t>.</w:t>
      </w:r>
    </w:p>
    <w:p w:rsidR="00881389" w:rsidRPr="002C2D4A" w:rsidRDefault="00881389" w:rsidP="003D42EB">
      <w:pPr>
        <w:tabs>
          <w:tab w:val="left" w:pos="-1890"/>
        </w:tabs>
        <w:jc w:val="both"/>
        <w:rPr>
          <w:sz w:val="22"/>
          <w:szCs w:val="22"/>
          <w:lang w:val="fr-CA"/>
        </w:rPr>
      </w:pPr>
    </w:p>
    <w:p w:rsidR="00787269" w:rsidRPr="002C2D4A" w:rsidRDefault="006F74FF" w:rsidP="00787129">
      <w:pPr>
        <w:tabs>
          <w:tab w:val="left" w:pos="-1890"/>
        </w:tabs>
        <w:ind w:firstLine="720"/>
        <w:jc w:val="both"/>
        <w:rPr>
          <w:sz w:val="22"/>
          <w:szCs w:val="22"/>
          <w:lang w:val="fr-CA" w:eastAsia="en-US"/>
        </w:rPr>
      </w:pPr>
      <w:r>
        <w:rPr>
          <w:sz w:val="22"/>
          <w:szCs w:val="22"/>
          <w:lang w:val="fr-CA"/>
        </w:rPr>
        <w:t xml:space="preserve">Dans ce but, en plus d’assurer le suivi du mandat confié par l’Assemblée générale d’élaborer le projet de Charte interaméricaine des entreprises ainsi que des questions à caractère réglementaire et procédural lors de chacune des six réunions ordinaires programmées pour le semestre, chaque réunion comportera une section thématique durant laquelle on propose d’assurer le suivi des mandats liés aux domaines thématiques suivants : </w:t>
      </w:r>
    </w:p>
    <w:p w:rsidR="00787269" w:rsidRPr="002C2D4A" w:rsidRDefault="00787269" w:rsidP="003D42EB">
      <w:pPr>
        <w:tabs>
          <w:tab w:val="left" w:pos="-1890"/>
          <w:tab w:val="left" w:pos="1080"/>
        </w:tabs>
        <w:jc w:val="both"/>
        <w:rPr>
          <w:sz w:val="22"/>
          <w:szCs w:val="22"/>
          <w:lang w:val="fr-CA" w:eastAsia="en-US"/>
        </w:rPr>
      </w:pPr>
    </w:p>
    <w:p w:rsidR="00787269" w:rsidRPr="002C2D4A" w:rsidRDefault="00787269" w:rsidP="003D42EB">
      <w:pPr>
        <w:tabs>
          <w:tab w:val="left" w:pos="-1890"/>
        </w:tabs>
        <w:ind w:left="1440" w:hanging="720"/>
        <w:jc w:val="both"/>
        <w:rPr>
          <w:sz w:val="22"/>
          <w:szCs w:val="22"/>
          <w:lang w:val="fr-CA" w:eastAsia="en-US"/>
        </w:rPr>
      </w:pPr>
      <w:r w:rsidRPr="002C2D4A">
        <w:rPr>
          <w:sz w:val="22"/>
          <w:szCs w:val="22"/>
          <w:lang w:val="fr-CA" w:eastAsia="en-US"/>
        </w:rPr>
        <w:t>-</w:t>
      </w:r>
      <w:r w:rsidRPr="002C2D4A">
        <w:rPr>
          <w:sz w:val="22"/>
          <w:szCs w:val="22"/>
          <w:lang w:val="fr-CA" w:eastAsia="en-US"/>
        </w:rPr>
        <w:tab/>
        <w:t>D</w:t>
      </w:r>
      <w:r w:rsidR="003C0D84">
        <w:rPr>
          <w:sz w:val="22"/>
          <w:szCs w:val="22"/>
          <w:lang w:val="fr-CA" w:eastAsia="en-US"/>
        </w:rPr>
        <w:t xml:space="preserve">éveloppement durable : changement climatique, financement du climat; catastrophes naturelles; construction de la résilience; </w:t>
      </w:r>
    </w:p>
    <w:p w:rsidR="00787269" w:rsidRPr="002C2D4A" w:rsidRDefault="00787269" w:rsidP="003D42EB">
      <w:pPr>
        <w:tabs>
          <w:tab w:val="left" w:pos="-1890"/>
        </w:tabs>
        <w:ind w:left="1440" w:hanging="720"/>
        <w:jc w:val="both"/>
        <w:rPr>
          <w:sz w:val="22"/>
          <w:szCs w:val="22"/>
          <w:lang w:val="fr-CA" w:eastAsia="en-US"/>
        </w:rPr>
      </w:pPr>
      <w:r w:rsidRPr="002C2D4A">
        <w:rPr>
          <w:sz w:val="22"/>
          <w:szCs w:val="22"/>
          <w:lang w:val="fr-CA" w:eastAsia="en-US"/>
        </w:rPr>
        <w:t>-</w:t>
      </w:r>
      <w:r w:rsidRPr="002C2D4A">
        <w:rPr>
          <w:sz w:val="22"/>
          <w:szCs w:val="22"/>
          <w:lang w:val="fr-CA" w:eastAsia="en-US"/>
        </w:rPr>
        <w:tab/>
        <w:t>D</w:t>
      </w:r>
      <w:r w:rsidR="003C0D84">
        <w:rPr>
          <w:sz w:val="22"/>
          <w:szCs w:val="22"/>
          <w:lang w:val="fr-CA" w:eastAsia="en-US"/>
        </w:rPr>
        <w:t>éveloppement</w:t>
      </w:r>
      <w:r w:rsidRPr="002C2D4A">
        <w:rPr>
          <w:sz w:val="22"/>
          <w:szCs w:val="22"/>
          <w:lang w:val="fr-CA" w:eastAsia="en-US"/>
        </w:rPr>
        <w:t xml:space="preserve"> social</w:t>
      </w:r>
      <w:r w:rsidR="003C0D84">
        <w:rPr>
          <w:sz w:val="22"/>
          <w:szCs w:val="22"/>
          <w:lang w:val="fr-CA" w:eastAsia="en-US"/>
        </w:rPr>
        <w:t> </w:t>
      </w:r>
      <w:r w:rsidRPr="002C2D4A">
        <w:rPr>
          <w:sz w:val="22"/>
          <w:szCs w:val="22"/>
          <w:lang w:val="fr-CA" w:eastAsia="en-US"/>
        </w:rPr>
        <w:t xml:space="preserve">: </w:t>
      </w:r>
      <w:r w:rsidR="00CE3A97" w:rsidRPr="002C2D4A">
        <w:rPr>
          <w:sz w:val="22"/>
          <w:szCs w:val="22"/>
          <w:lang w:val="fr-CA" w:eastAsia="en-US"/>
        </w:rPr>
        <w:t xml:space="preserve"> s</w:t>
      </w:r>
      <w:r w:rsidR="003C0D84">
        <w:rPr>
          <w:sz w:val="22"/>
          <w:szCs w:val="22"/>
          <w:lang w:val="fr-CA" w:eastAsia="en-US"/>
        </w:rPr>
        <w:t>écurité alimentaire et nutritionnelle</w:t>
      </w:r>
      <w:r w:rsidRPr="002C2D4A">
        <w:rPr>
          <w:sz w:val="22"/>
          <w:szCs w:val="22"/>
          <w:lang w:val="fr-CA" w:eastAsia="en-US"/>
        </w:rPr>
        <w:t>;</w:t>
      </w:r>
    </w:p>
    <w:p w:rsidR="00787269" w:rsidRPr="002C2D4A" w:rsidRDefault="00787269" w:rsidP="003D42EB">
      <w:pPr>
        <w:tabs>
          <w:tab w:val="left" w:pos="-1890"/>
        </w:tabs>
        <w:ind w:left="1440" w:hanging="720"/>
        <w:jc w:val="both"/>
        <w:rPr>
          <w:sz w:val="22"/>
          <w:szCs w:val="22"/>
          <w:lang w:val="fr-CA" w:eastAsia="en-US"/>
        </w:rPr>
      </w:pPr>
      <w:r w:rsidRPr="002C2D4A">
        <w:rPr>
          <w:sz w:val="22"/>
          <w:szCs w:val="22"/>
          <w:lang w:val="fr-CA" w:eastAsia="en-US"/>
        </w:rPr>
        <w:t>-</w:t>
      </w:r>
      <w:r w:rsidRPr="002C2D4A">
        <w:rPr>
          <w:sz w:val="22"/>
          <w:szCs w:val="22"/>
          <w:lang w:val="fr-CA" w:eastAsia="en-US"/>
        </w:rPr>
        <w:tab/>
        <w:t>D</w:t>
      </w:r>
      <w:r w:rsidR="003C0D84">
        <w:rPr>
          <w:sz w:val="22"/>
          <w:szCs w:val="22"/>
          <w:lang w:val="fr-CA" w:eastAsia="en-US"/>
        </w:rPr>
        <w:t xml:space="preserve">éveloppement économique : aide aux MPME; tourisme; encouragement de la coopération et de l’investissement étranger; compétitivité et innovation; </w:t>
      </w:r>
    </w:p>
    <w:p w:rsidR="000D51DD" w:rsidRPr="002C2D4A" w:rsidRDefault="00787269" w:rsidP="003D42EB">
      <w:pPr>
        <w:tabs>
          <w:tab w:val="left" w:pos="-1890"/>
        </w:tabs>
        <w:ind w:left="1440" w:hanging="720"/>
        <w:jc w:val="both"/>
        <w:rPr>
          <w:sz w:val="22"/>
          <w:szCs w:val="22"/>
          <w:lang w:val="fr-CA"/>
        </w:rPr>
      </w:pPr>
      <w:r w:rsidRPr="002C2D4A">
        <w:rPr>
          <w:sz w:val="22"/>
          <w:szCs w:val="22"/>
          <w:lang w:val="fr-CA" w:eastAsia="en-US"/>
        </w:rPr>
        <w:t>-</w:t>
      </w:r>
      <w:r w:rsidRPr="002C2D4A">
        <w:rPr>
          <w:sz w:val="22"/>
          <w:szCs w:val="22"/>
          <w:lang w:val="fr-CA" w:eastAsia="en-US"/>
        </w:rPr>
        <w:tab/>
        <w:t>D</w:t>
      </w:r>
      <w:r w:rsidR="003C0D84">
        <w:rPr>
          <w:sz w:val="22"/>
          <w:szCs w:val="22"/>
          <w:lang w:val="fr-CA" w:eastAsia="en-US"/>
        </w:rPr>
        <w:t xml:space="preserve">éveloppement humain et éducation : synergies entre diverses initiatives; promotion de </w:t>
      </w:r>
      <w:r w:rsidRPr="002C2D4A">
        <w:rPr>
          <w:sz w:val="22"/>
          <w:szCs w:val="22"/>
          <w:lang w:val="fr-CA" w:eastAsia="en-US"/>
        </w:rPr>
        <w:t xml:space="preserve">la </w:t>
      </w:r>
      <w:r w:rsidRPr="002C2D4A">
        <w:rPr>
          <w:b/>
          <w:color w:val="000000"/>
          <w:sz w:val="22"/>
          <w:szCs w:val="22"/>
          <w:lang w:val="fr-CA"/>
        </w:rPr>
        <w:t>“</w:t>
      </w:r>
      <w:r w:rsidR="000D51DD" w:rsidRPr="002C2D4A">
        <w:rPr>
          <w:color w:val="000000"/>
          <w:sz w:val="22"/>
          <w:szCs w:val="22"/>
          <w:lang w:val="fr-CA"/>
        </w:rPr>
        <w:t>Prop</w:t>
      </w:r>
      <w:r w:rsidR="003C0D84">
        <w:rPr>
          <w:color w:val="000000"/>
          <w:sz w:val="22"/>
          <w:szCs w:val="22"/>
          <w:lang w:val="fr-CA"/>
        </w:rPr>
        <w:t>osition continentale d’action pour</w:t>
      </w:r>
      <w:r w:rsidR="00C5405B">
        <w:rPr>
          <w:color w:val="000000"/>
          <w:sz w:val="22"/>
          <w:szCs w:val="22"/>
          <w:lang w:val="fr-CA"/>
        </w:rPr>
        <w:t xml:space="preserve"> </w:t>
      </w:r>
      <w:r w:rsidR="00C5405B" w:rsidRPr="00AE6B95">
        <w:rPr>
          <w:color w:val="000000"/>
          <w:sz w:val="22"/>
          <w:szCs w:val="22"/>
          <w:lang w:val="fr-FR"/>
        </w:rPr>
        <w:t xml:space="preserve">la continuité de l’éducation face à aux effets de la pandémie causée par le </w:t>
      </w:r>
      <w:r w:rsidR="008B324A">
        <w:rPr>
          <w:color w:val="000000"/>
          <w:sz w:val="22"/>
          <w:szCs w:val="22"/>
          <w:lang w:val="fr-CA"/>
        </w:rPr>
        <w:t>coronavirus</w:t>
      </w:r>
      <w:r w:rsidRPr="002C2D4A">
        <w:rPr>
          <w:color w:val="000000"/>
          <w:sz w:val="22"/>
          <w:szCs w:val="22"/>
          <w:lang w:val="fr-CA"/>
        </w:rPr>
        <w:t xml:space="preserve">”. </w:t>
      </w:r>
    </w:p>
    <w:p w:rsidR="000D51DD" w:rsidRPr="002C2D4A" w:rsidRDefault="000D51DD" w:rsidP="003D42EB">
      <w:pPr>
        <w:tabs>
          <w:tab w:val="left" w:pos="-1890"/>
        </w:tabs>
        <w:jc w:val="both"/>
        <w:rPr>
          <w:sz w:val="22"/>
          <w:szCs w:val="22"/>
          <w:lang w:val="fr-CA"/>
        </w:rPr>
      </w:pPr>
    </w:p>
    <w:p w:rsidR="00787129" w:rsidRPr="002C2D4A" w:rsidRDefault="00CC4CC7" w:rsidP="00787129">
      <w:pPr>
        <w:tabs>
          <w:tab w:val="left" w:pos="-1890"/>
        </w:tabs>
        <w:ind w:firstLine="720"/>
        <w:jc w:val="both"/>
        <w:rPr>
          <w:sz w:val="22"/>
          <w:szCs w:val="22"/>
          <w:lang w:val="fr-CA"/>
        </w:rPr>
      </w:pPr>
      <w:r>
        <w:rPr>
          <w:sz w:val="22"/>
          <w:szCs w:val="22"/>
          <w:lang w:val="fr-CA"/>
        </w:rPr>
        <w:t>Les sections thématiques disposeront de la participation d’experts et de techniciens, autant provenant du Secrétariat exécutif au développement intégré et d’autres services du Secrétariat général de l’Organisation des États Américains qu’il s’avérera nécessaire.</w:t>
      </w:r>
      <w:r w:rsidR="00E125A0" w:rsidRPr="002C2D4A">
        <w:rPr>
          <w:sz w:val="22"/>
          <w:szCs w:val="22"/>
          <w:lang w:val="fr-CA"/>
        </w:rPr>
        <w:t xml:space="preserve"> </w:t>
      </w:r>
    </w:p>
    <w:p w:rsidR="00787129" w:rsidRPr="002C2D4A" w:rsidRDefault="00787129" w:rsidP="003D42EB">
      <w:pPr>
        <w:tabs>
          <w:tab w:val="left" w:pos="-1890"/>
        </w:tabs>
        <w:jc w:val="both"/>
        <w:rPr>
          <w:sz w:val="22"/>
          <w:szCs w:val="22"/>
          <w:lang w:val="fr-CA"/>
        </w:rPr>
      </w:pPr>
    </w:p>
    <w:p w:rsidR="00787129" w:rsidRPr="002C2D4A" w:rsidRDefault="00CC4CC7" w:rsidP="00787129">
      <w:pPr>
        <w:tabs>
          <w:tab w:val="left" w:pos="-1890"/>
        </w:tabs>
        <w:ind w:firstLine="720"/>
        <w:jc w:val="both"/>
        <w:rPr>
          <w:sz w:val="22"/>
          <w:szCs w:val="22"/>
          <w:lang w:val="fr-CA"/>
        </w:rPr>
      </w:pPr>
      <w:r>
        <w:rPr>
          <w:sz w:val="22"/>
          <w:szCs w:val="22"/>
          <w:lang w:val="fr-CA"/>
        </w:rPr>
        <w:t xml:space="preserve">Les réunions commenceront </w:t>
      </w:r>
      <w:r w:rsidR="00F73475">
        <w:rPr>
          <w:sz w:val="22"/>
          <w:szCs w:val="22"/>
          <w:lang w:val="fr-CA"/>
        </w:rPr>
        <w:t xml:space="preserve">par des exposés des experts invités ainsi que des représentants des États membres sur la thématique de la réunion. On espère ainsi apprendre sur l’expérience </w:t>
      </w:r>
      <w:r w:rsidR="00817529">
        <w:rPr>
          <w:sz w:val="22"/>
          <w:szCs w:val="22"/>
          <w:lang w:val="fr-CA"/>
        </w:rPr>
        <w:t>de leurs pays et sur les défis auxquels ils ont été confrontés dans l’atteinte des objectifs fixés par leurs pays, le cas échéant.</w:t>
      </w:r>
      <w:r w:rsidR="00817F63">
        <w:rPr>
          <w:sz w:val="22"/>
          <w:szCs w:val="22"/>
          <w:lang w:val="fr-CA"/>
        </w:rPr>
        <w:t xml:space="preserve"> Les experts invités seront priés de réagir aux défis rencontrés par les États et de partager des expériences réussies pour les relever. Il faudra ensuite tenter d’identifier des points communs et aborder les différences pour trouver des solutions viables</w:t>
      </w:r>
      <w:r w:rsidR="00787129" w:rsidRPr="002C2D4A">
        <w:rPr>
          <w:sz w:val="22"/>
          <w:szCs w:val="22"/>
          <w:lang w:val="fr-CA"/>
        </w:rPr>
        <w:t>.</w:t>
      </w:r>
    </w:p>
    <w:p w:rsidR="00787269" w:rsidRPr="002C2D4A" w:rsidRDefault="00787269" w:rsidP="003D42EB">
      <w:pPr>
        <w:tabs>
          <w:tab w:val="left" w:pos="-1890"/>
        </w:tabs>
        <w:jc w:val="both"/>
        <w:rPr>
          <w:sz w:val="22"/>
          <w:szCs w:val="22"/>
          <w:lang w:val="fr-CA"/>
        </w:rPr>
      </w:pPr>
    </w:p>
    <w:p w:rsidR="00787129" w:rsidRPr="002C2D4A" w:rsidRDefault="00817F63" w:rsidP="00787129">
      <w:pPr>
        <w:numPr>
          <w:ilvl w:val="0"/>
          <w:numId w:val="9"/>
        </w:numPr>
        <w:tabs>
          <w:tab w:val="left" w:pos="-1890"/>
        </w:tabs>
        <w:suppressAutoHyphens w:val="0"/>
        <w:ind w:left="720"/>
        <w:rPr>
          <w:sz w:val="22"/>
          <w:szCs w:val="22"/>
          <w:lang w:val="fr-CA"/>
        </w:rPr>
      </w:pPr>
      <w:r>
        <w:rPr>
          <w:sz w:val="22"/>
          <w:szCs w:val="22"/>
          <w:lang w:val="fr-CA"/>
        </w:rPr>
        <w:lastRenderedPageBreak/>
        <w:t>MANDAT</w:t>
      </w:r>
      <w:r w:rsidR="006B5672" w:rsidRPr="002C2D4A">
        <w:rPr>
          <w:sz w:val="22"/>
          <w:szCs w:val="22"/>
          <w:lang w:val="fr-CA"/>
        </w:rPr>
        <w:t>S</w:t>
      </w:r>
    </w:p>
    <w:p w:rsidR="00787129" w:rsidRPr="002C2D4A" w:rsidRDefault="00787129" w:rsidP="003D42EB">
      <w:pPr>
        <w:tabs>
          <w:tab w:val="left" w:pos="-1890"/>
        </w:tabs>
        <w:rPr>
          <w:sz w:val="22"/>
          <w:szCs w:val="22"/>
          <w:lang w:val="fr-CA"/>
        </w:rPr>
      </w:pPr>
    </w:p>
    <w:p w:rsidR="00787129" w:rsidRPr="009F25F0" w:rsidRDefault="00817F63" w:rsidP="00787129">
      <w:pPr>
        <w:suppressAutoHyphens w:val="0"/>
        <w:ind w:firstLine="720"/>
        <w:jc w:val="both"/>
        <w:rPr>
          <w:spacing w:val="-2"/>
          <w:sz w:val="22"/>
          <w:szCs w:val="22"/>
          <w:lang w:val="fr-CA"/>
        </w:rPr>
      </w:pPr>
      <w:r>
        <w:rPr>
          <w:spacing w:val="-2"/>
          <w:sz w:val="22"/>
          <w:szCs w:val="22"/>
          <w:lang w:val="fr-CA"/>
        </w:rPr>
        <w:t>En vertu de l’article 30 de son Règlement, le Conseil permanent de l’Organisation des États Américains a adopté</w:t>
      </w:r>
      <w:r w:rsidRPr="009F25F0">
        <w:rPr>
          <w:spacing w:val="-2"/>
          <w:sz w:val="22"/>
          <w:szCs w:val="22"/>
          <w:lang w:val="fr-CA"/>
        </w:rPr>
        <w:t>, à sa séance tenue le 16 décembre 2020,</w:t>
      </w:r>
      <w:r w:rsidR="00787129" w:rsidRPr="009F25F0">
        <w:rPr>
          <w:spacing w:val="-2"/>
          <w:sz w:val="22"/>
          <w:szCs w:val="22"/>
          <w:lang w:val="fr-CA"/>
        </w:rPr>
        <w:t xml:space="preserve"> la “</w:t>
      </w:r>
      <w:r w:rsidRPr="009F25F0">
        <w:rPr>
          <w:spacing w:val="-2"/>
          <w:sz w:val="22"/>
          <w:szCs w:val="22"/>
          <w:lang w:val="fr-CA"/>
        </w:rPr>
        <w:t>Répartition des mandats</w:t>
      </w:r>
      <w:r w:rsidR="009F25F0" w:rsidRPr="009F25F0">
        <w:rPr>
          <w:spacing w:val="-2"/>
          <w:sz w:val="22"/>
          <w:szCs w:val="22"/>
          <w:lang w:val="fr-CA"/>
        </w:rPr>
        <w:t xml:space="preserve"> issus</w:t>
      </w:r>
      <w:r w:rsidR="002D2A96" w:rsidRPr="009F25F0">
        <w:rPr>
          <w:spacing w:val="-2"/>
          <w:sz w:val="22"/>
          <w:szCs w:val="22"/>
          <w:lang w:val="fr-CA"/>
        </w:rPr>
        <w:t xml:space="preserve"> de la cinquantième session ordinaire de l’Assemblée générale ainsi que d’autres sessions antérieures</w:t>
      </w:r>
      <w:r w:rsidR="00787129" w:rsidRPr="009F25F0">
        <w:rPr>
          <w:spacing w:val="-2"/>
          <w:sz w:val="22"/>
          <w:szCs w:val="22"/>
          <w:lang w:val="fr-CA"/>
        </w:rPr>
        <w:t>”,</w:t>
      </w:r>
      <w:r w:rsidR="00332132" w:rsidRPr="009F25F0">
        <w:rPr>
          <w:spacing w:val="-2"/>
          <w:sz w:val="22"/>
          <w:szCs w:val="22"/>
          <w:lang w:val="fr-CA"/>
        </w:rPr>
        <w:t xml:space="preserve"> document publié sous</w:t>
      </w:r>
      <w:r w:rsidR="00787129" w:rsidRPr="009F25F0">
        <w:rPr>
          <w:spacing w:val="-2"/>
          <w:sz w:val="22"/>
          <w:szCs w:val="22"/>
          <w:lang w:val="fr-CA"/>
        </w:rPr>
        <w:t xml:space="preserve"> </w:t>
      </w:r>
      <w:r w:rsidR="00332132" w:rsidRPr="009F25F0">
        <w:rPr>
          <w:spacing w:val="-2"/>
          <w:sz w:val="22"/>
          <w:szCs w:val="22"/>
          <w:lang w:val="fr-CA"/>
        </w:rPr>
        <w:t>la cote</w:t>
      </w:r>
      <w:r w:rsidR="00787129" w:rsidRPr="009F25F0">
        <w:rPr>
          <w:spacing w:val="-2"/>
          <w:sz w:val="22"/>
          <w:szCs w:val="22"/>
          <w:lang w:val="fr-CA"/>
        </w:rPr>
        <w:t xml:space="preserve"> </w:t>
      </w:r>
      <w:r w:rsidR="00010D22">
        <w:fldChar w:fldCharType="begin"/>
      </w:r>
      <w:r w:rsidR="00010D22" w:rsidRPr="00010D22">
        <w:rPr>
          <w:lang w:val="fr-CA"/>
        </w:rPr>
        <w:instrText xml:space="preserve"> HYPERLINK "http://scm.oas.org/doc_public/french/HIST_20/CP43355f03.docx" </w:instrText>
      </w:r>
      <w:r w:rsidR="00010D22">
        <w:fldChar w:fldCharType="separate"/>
      </w:r>
      <w:r w:rsidR="005D1C0A" w:rsidRPr="005D1C0A">
        <w:rPr>
          <w:color w:val="000000"/>
          <w:sz w:val="22"/>
          <w:szCs w:val="22"/>
          <w:lang w:val="fr-FR"/>
        </w:rPr>
        <w:t>CP/doc.5665/20</w:t>
      </w:r>
      <w:r w:rsidR="00010D22">
        <w:rPr>
          <w:color w:val="000000"/>
          <w:sz w:val="22"/>
          <w:szCs w:val="22"/>
          <w:lang w:val="fr-FR"/>
        </w:rPr>
        <w:fldChar w:fldCharType="end"/>
      </w:r>
      <w:r w:rsidR="00787129" w:rsidRPr="009F25F0">
        <w:rPr>
          <w:color w:val="000000"/>
          <w:sz w:val="22"/>
          <w:szCs w:val="22"/>
          <w:lang w:val="fr-CA" w:eastAsia="es-ES"/>
        </w:rPr>
        <w:t xml:space="preserve"> </w:t>
      </w:r>
      <w:proofErr w:type="spellStart"/>
      <w:r w:rsidR="00787129" w:rsidRPr="009F25F0">
        <w:rPr>
          <w:color w:val="000000"/>
          <w:sz w:val="22"/>
          <w:szCs w:val="22"/>
          <w:lang w:val="fr-CA" w:eastAsia="es-ES"/>
        </w:rPr>
        <w:t>rev</w:t>
      </w:r>
      <w:proofErr w:type="spellEnd"/>
      <w:r w:rsidR="00787129" w:rsidRPr="009F25F0">
        <w:rPr>
          <w:sz w:val="22"/>
          <w:szCs w:val="22"/>
          <w:lang w:val="fr-CA" w:eastAsia="es-ES"/>
        </w:rPr>
        <w:t>. 2</w:t>
      </w:r>
      <w:r w:rsidR="00787129" w:rsidRPr="009F25F0">
        <w:rPr>
          <w:spacing w:val="-2"/>
          <w:sz w:val="22"/>
          <w:szCs w:val="22"/>
          <w:lang w:val="fr-CA"/>
        </w:rPr>
        <w:t>,</w:t>
      </w:r>
      <w:r w:rsidR="00332132" w:rsidRPr="009F25F0">
        <w:rPr>
          <w:spacing w:val="-2"/>
          <w:sz w:val="22"/>
          <w:szCs w:val="22"/>
          <w:lang w:val="fr-CA"/>
        </w:rPr>
        <w:t xml:space="preserve"> dans lequel les États membres ont décidé de confier au CIDI le suivi et la mise en œuvre des mandats contenus dans les résolutions suivantes adoptées par l’Assemblée générale</w:t>
      </w:r>
      <w:r w:rsidR="00787129" w:rsidRPr="009F25F0">
        <w:rPr>
          <w:spacing w:val="-2"/>
          <w:sz w:val="22"/>
          <w:szCs w:val="22"/>
          <w:lang w:val="fr-CA"/>
        </w:rPr>
        <w:t xml:space="preserve"> (An</w:t>
      </w:r>
      <w:r w:rsidR="00332132" w:rsidRPr="009F25F0">
        <w:rPr>
          <w:spacing w:val="-2"/>
          <w:sz w:val="22"/>
          <w:szCs w:val="22"/>
          <w:lang w:val="fr-CA"/>
        </w:rPr>
        <w:t>nexe</w:t>
      </w:r>
      <w:r w:rsidR="00787129" w:rsidRPr="009F25F0">
        <w:rPr>
          <w:spacing w:val="-2"/>
          <w:sz w:val="22"/>
          <w:szCs w:val="22"/>
          <w:lang w:val="fr-CA"/>
        </w:rPr>
        <w:t xml:space="preserve"> 1)</w:t>
      </w:r>
      <w:r w:rsidR="00332132" w:rsidRPr="009F25F0">
        <w:rPr>
          <w:spacing w:val="-2"/>
          <w:sz w:val="22"/>
          <w:szCs w:val="22"/>
          <w:lang w:val="fr-CA"/>
        </w:rPr>
        <w:t> </w:t>
      </w:r>
      <w:r w:rsidR="00787129" w:rsidRPr="009F25F0">
        <w:rPr>
          <w:spacing w:val="-2"/>
          <w:sz w:val="22"/>
          <w:szCs w:val="22"/>
          <w:lang w:val="fr-CA"/>
        </w:rPr>
        <w:t>:</w:t>
      </w:r>
    </w:p>
    <w:p w:rsidR="00787129" w:rsidRPr="009F25F0" w:rsidRDefault="00787129" w:rsidP="003D42EB">
      <w:pPr>
        <w:suppressAutoHyphens w:val="0"/>
        <w:jc w:val="both"/>
        <w:rPr>
          <w:sz w:val="22"/>
          <w:szCs w:val="22"/>
          <w:lang w:val="fr-CA"/>
        </w:rPr>
      </w:pPr>
    </w:p>
    <w:p w:rsidR="00787129" w:rsidRPr="009F25F0" w:rsidRDefault="00787129" w:rsidP="003D42EB">
      <w:pPr>
        <w:numPr>
          <w:ilvl w:val="1"/>
          <w:numId w:val="14"/>
        </w:numPr>
        <w:tabs>
          <w:tab w:val="clear" w:pos="2160"/>
          <w:tab w:val="num" w:pos="1080"/>
        </w:tabs>
        <w:suppressAutoHyphens w:val="0"/>
        <w:ind w:left="3600" w:hanging="2880"/>
        <w:contextualSpacing/>
        <w:jc w:val="both"/>
        <w:rPr>
          <w:sz w:val="22"/>
          <w:szCs w:val="22"/>
          <w:lang w:val="fr-CA"/>
        </w:rPr>
      </w:pPr>
      <w:r w:rsidRPr="009F25F0">
        <w:rPr>
          <w:sz w:val="22"/>
          <w:szCs w:val="22"/>
          <w:lang w:val="fr-CA"/>
        </w:rPr>
        <w:t>AG/RES. 2952 (L-O/20)</w:t>
      </w:r>
      <w:r w:rsidRPr="009F25F0">
        <w:rPr>
          <w:sz w:val="22"/>
          <w:szCs w:val="22"/>
          <w:lang w:val="fr-CA"/>
        </w:rPr>
        <w:tab/>
      </w:r>
      <w:r w:rsidR="009F25F0" w:rsidRPr="009F25F0">
        <w:rPr>
          <w:snapToGrid w:val="0"/>
          <w:sz w:val="22"/>
          <w:szCs w:val="22"/>
          <w:lang w:val="fr-CA"/>
        </w:rPr>
        <w:t xml:space="preserve">Promotion de la riposte continentale au changement climatique dans le contexte de la pandémie de </w:t>
      </w:r>
      <w:r w:rsidRPr="009F25F0">
        <w:rPr>
          <w:bCs/>
          <w:snapToGrid w:val="0"/>
          <w:sz w:val="22"/>
          <w:szCs w:val="22"/>
          <w:lang w:val="fr-CA"/>
        </w:rPr>
        <w:t>COVID</w:t>
      </w:r>
      <w:r w:rsidRPr="009F25F0">
        <w:rPr>
          <w:bCs/>
          <w:snapToGrid w:val="0"/>
          <w:sz w:val="22"/>
          <w:szCs w:val="22"/>
          <w:lang w:val="fr-CA"/>
        </w:rPr>
        <w:noBreakHyphen/>
        <w:t xml:space="preserve">19 </w:t>
      </w:r>
      <w:r w:rsidRPr="009F25F0">
        <w:rPr>
          <w:sz w:val="22"/>
          <w:szCs w:val="22"/>
          <w:lang w:val="fr-CA"/>
        </w:rPr>
        <w:t>(</w:t>
      </w:r>
      <w:r w:rsidRPr="009F25F0">
        <w:rPr>
          <w:bCs/>
          <w:snapToGrid w:val="0"/>
          <w:sz w:val="22"/>
          <w:szCs w:val="22"/>
          <w:lang w:val="fr-CA"/>
        </w:rPr>
        <w:t>p</w:t>
      </w:r>
      <w:r w:rsidR="00332132" w:rsidRPr="009F25F0">
        <w:rPr>
          <w:bCs/>
          <w:snapToGrid w:val="0"/>
          <w:sz w:val="22"/>
          <w:szCs w:val="22"/>
          <w:lang w:val="fr-CA"/>
        </w:rPr>
        <w:t>aragraphes</w:t>
      </w:r>
      <w:r w:rsidRPr="009F25F0">
        <w:rPr>
          <w:bCs/>
          <w:snapToGrid w:val="0"/>
          <w:sz w:val="22"/>
          <w:szCs w:val="22"/>
          <w:lang w:val="fr-CA"/>
        </w:rPr>
        <w:t xml:space="preserve"> 1</w:t>
      </w:r>
      <w:r w:rsidR="00332132" w:rsidRPr="009F25F0">
        <w:rPr>
          <w:bCs/>
          <w:snapToGrid w:val="0"/>
          <w:sz w:val="22"/>
          <w:szCs w:val="22"/>
          <w:lang w:val="fr-CA"/>
        </w:rPr>
        <w:t xml:space="preserve"> et</w:t>
      </w:r>
      <w:r w:rsidRPr="009F25F0">
        <w:rPr>
          <w:bCs/>
          <w:snapToGrid w:val="0"/>
          <w:sz w:val="22"/>
          <w:szCs w:val="22"/>
          <w:lang w:val="fr-CA"/>
        </w:rPr>
        <w:t xml:space="preserve"> 2)</w:t>
      </w:r>
    </w:p>
    <w:p w:rsidR="00787129" w:rsidRPr="009F25F0" w:rsidRDefault="00787129" w:rsidP="003D42EB">
      <w:pPr>
        <w:tabs>
          <w:tab w:val="left" w:pos="360"/>
          <w:tab w:val="num" w:pos="1080"/>
        </w:tabs>
        <w:jc w:val="both"/>
        <w:rPr>
          <w:sz w:val="22"/>
          <w:szCs w:val="22"/>
          <w:lang w:val="fr-CA"/>
        </w:rPr>
      </w:pPr>
    </w:p>
    <w:p w:rsidR="00787129" w:rsidRPr="009F25F0" w:rsidRDefault="00787129" w:rsidP="003D42EB">
      <w:pPr>
        <w:numPr>
          <w:ilvl w:val="1"/>
          <w:numId w:val="14"/>
        </w:numPr>
        <w:tabs>
          <w:tab w:val="clear" w:pos="2160"/>
          <w:tab w:val="num" w:pos="1080"/>
        </w:tabs>
        <w:suppressAutoHyphens w:val="0"/>
        <w:ind w:left="3600" w:hanging="2880"/>
        <w:contextualSpacing/>
        <w:jc w:val="both"/>
        <w:rPr>
          <w:sz w:val="22"/>
          <w:szCs w:val="22"/>
          <w:lang w:val="fr-CA"/>
        </w:rPr>
      </w:pPr>
      <w:r w:rsidRPr="009F25F0">
        <w:rPr>
          <w:sz w:val="22"/>
          <w:szCs w:val="22"/>
          <w:lang w:val="fr-CA"/>
        </w:rPr>
        <w:t>AG/RES. 2954 (L-O/20)</w:t>
      </w:r>
      <w:r w:rsidRPr="009F25F0">
        <w:rPr>
          <w:sz w:val="22"/>
          <w:szCs w:val="22"/>
          <w:lang w:val="fr-CA"/>
        </w:rPr>
        <w:tab/>
      </w:r>
      <w:r w:rsidR="009F25F0" w:rsidRPr="009F25F0">
        <w:rPr>
          <w:sz w:val="22"/>
          <w:szCs w:val="22"/>
          <w:lang w:val="fr-CA"/>
        </w:rPr>
        <w:t xml:space="preserve">Vers une Charte interaméricaine des entreprises </w:t>
      </w:r>
    </w:p>
    <w:p w:rsidR="00787129" w:rsidRPr="009F25F0" w:rsidRDefault="00787129" w:rsidP="003D42EB">
      <w:pPr>
        <w:tabs>
          <w:tab w:val="left" w:pos="360"/>
          <w:tab w:val="num" w:pos="1080"/>
        </w:tabs>
        <w:rPr>
          <w:sz w:val="22"/>
          <w:szCs w:val="22"/>
          <w:lang w:val="fr-CA"/>
        </w:rPr>
      </w:pPr>
    </w:p>
    <w:p w:rsidR="00787129" w:rsidRPr="009F25F0" w:rsidRDefault="00787129" w:rsidP="003D42EB">
      <w:pPr>
        <w:numPr>
          <w:ilvl w:val="1"/>
          <w:numId w:val="14"/>
        </w:numPr>
        <w:tabs>
          <w:tab w:val="clear" w:pos="2160"/>
          <w:tab w:val="num" w:pos="1080"/>
        </w:tabs>
        <w:suppressAutoHyphens w:val="0"/>
        <w:ind w:left="3600" w:hanging="2880"/>
        <w:contextualSpacing/>
        <w:jc w:val="both"/>
        <w:rPr>
          <w:sz w:val="22"/>
          <w:szCs w:val="22"/>
          <w:lang w:val="fr-CA"/>
        </w:rPr>
      </w:pPr>
      <w:r w:rsidRPr="009F25F0">
        <w:rPr>
          <w:sz w:val="22"/>
          <w:szCs w:val="22"/>
          <w:lang w:val="fr-CA"/>
        </w:rPr>
        <w:t>AG/RES. 2955 (L-O/20)</w:t>
      </w:r>
      <w:r w:rsidRPr="009F25F0">
        <w:rPr>
          <w:sz w:val="22"/>
          <w:szCs w:val="22"/>
          <w:lang w:val="fr-CA"/>
        </w:rPr>
        <w:tab/>
      </w:r>
      <w:r w:rsidR="009F25F0" w:rsidRPr="009F25F0">
        <w:rPr>
          <w:sz w:val="22"/>
          <w:szCs w:val="22"/>
          <w:lang w:val="fr-CA"/>
        </w:rPr>
        <w:t xml:space="preserve">Encourager les initiatives continentales en matière de développement intégré : Promotion de la résilience </w:t>
      </w:r>
    </w:p>
    <w:p w:rsidR="00787129" w:rsidRPr="009F25F0" w:rsidRDefault="00787129" w:rsidP="003D42EB">
      <w:pPr>
        <w:tabs>
          <w:tab w:val="left" w:pos="360"/>
          <w:tab w:val="num" w:pos="1080"/>
        </w:tabs>
        <w:rPr>
          <w:sz w:val="22"/>
          <w:szCs w:val="22"/>
          <w:lang w:val="fr-CA"/>
        </w:rPr>
      </w:pPr>
    </w:p>
    <w:p w:rsidR="00787129" w:rsidRPr="009F25F0" w:rsidRDefault="00787129" w:rsidP="003D42EB">
      <w:pPr>
        <w:numPr>
          <w:ilvl w:val="1"/>
          <w:numId w:val="14"/>
        </w:numPr>
        <w:tabs>
          <w:tab w:val="clear" w:pos="2160"/>
          <w:tab w:val="num" w:pos="1080"/>
        </w:tabs>
        <w:suppressAutoHyphens w:val="0"/>
        <w:ind w:left="3600" w:hanging="2880"/>
        <w:contextualSpacing/>
        <w:jc w:val="both"/>
        <w:rPr>
          <w:sz w:val="22"/>
          <w:szCs w:val="22"/>
          <w:lang w:val="fr-CA"/>
        </w:rPr>
      </w:pPr>
      <w:r w:rsidRPr="009F25F0">
        <w:rPr>
          <w:sz w:val="22"/>
          <w:szCs w:val="22"/>
          <w:lang w:val="fr-CA"/>
        </w:rPr>
        <w:t>AG/RES. 2956 (L-O/20)</w:t>
      </w:r>
      <w:r w:rsidRPr="009F25F0">
        <w:rPr>
          <w:sz w:val="22"/>
          <w:szCs w:val="22"/>
          <w:lang w:val="fr-CA"/>
        </w:rPr>
        <w:tab/>
      </w:r>
      <w:r w:rsidR="009F25F0" w:rsidRPr="009F25F0">
        <w:rPr>
          <w:sz w:val="22"/>
          <w:szCs w:val="22"/>
          <w:lang w:val="fr-CA"/>
        </w:rPr>
        <w:t xml:space="preserve">Défis </w:t>
      </w:r>
      <w:r w:rsidR="009F25F0" w:rsidRPr="003D42EB">
        <w:rPr>
          <w:sz w:val="22"/>
          <w:szCs w:val="22"/>
          <w:lang w:val="fr-CA"/>
        </w:rPr>
        <w:t>pour</w:t>
      </w:r>
      <w:r w:rsidR="009F25F0" w:rsidRPr="009F25F0">
        <w:rPr>
          <w:snapToGrid w:val="0"/>
          <w:sz w:val="22"/>
          <w:szCs w:val="22"/>
          <w:lang w:val="fr-CA"/>
        </w:rPr>
        <w:t xml:space="preserve"> la sécurité alimentaire et nutritionnelle dans les Amériques face à la pandémie de COVID-19 dans le cadre du Plan d’action du Guatemala </w:t>
      </w:r>
      <w:r w:rsidRPr="009F25F0">
        <w:rPr>
          <w:bCs/>
          <w:snapToGrid w:val="0"/>
          <w:sz w:val="22"/>
          <w:szCs w:val="22"/>
          <w:lang w:val="fr-CA"/>
        </w:rPr>
        <w:t>2019</w:t>
      </w:r>
    </w:p>
    <w:p w:rsidR="00787129" w:rsidRPr="009F25F0" w:rsidRDefault="00787129" w:rsidP="00787129">
      <w:pPr>
        <w:tabs>
          <w:tab w:val="left" w:pos="720"/>
          <w:tab w:val="left" w:pos="1440"/>
          <w:tab w:val="left" w:pos="2160"/>
          <w:tab w:val="left" w:pos="2880"/>
        </w:tabs>
        <w:spacing w:before="220" w:after="220"/>
        <w:jc w:val="both"/>
        <w:rPr>
          <w:bCs/>
          <w:sz w:val="22"/>
          <w:szCs w:val="22"/>
          <w:lang w:val="fr-CA"/>
        </w:rPr>
      </w:pPr>
      <w:r w:rsidRPr="009F25F0">
        <w:rPr>
          <w:bCs/>
          <w:sz w:val="22"/>
          <w:szCs w:val="22"/>
          <w:lang w:val="fr-CA"/>
        </w:rPr>
        <w:tab/>
      </w:r>
      <w:r w:rsidR="009F25F0">
        <w:rPr>
          <w:bCs/>
          <w:sz w:val="22"/>
          <w:szCs w:val="22"/>
          <w:lang w:val="fr-CA"/>
        </w:rPr>
        <w:t xml:space="preserve">Les États membres ont également décidé que le CIDI et le Conseil permanent assureront conjointement le suivi des mandats contenus dans les résolutions suivantes : </w:t>
      </w:r>
    </w:p>
    <w:p w:rsidR="00787129" w:rsidRPr="003D42EB" w:rsidRDefault="00787129" w:rsidP="003D42EB">
      <w:pPr>
        <w:numPr>
          <w:ilvl w:val="0"/>
          <w:numId w:val="15"/>
        </w:numPr>
        <w:tabs>
          <w:tab w:val="clear" w:pos="2160"/>
          <w:tab w:val="left" w:pos="1080"/>
        </w:tabs>
        <w:suppressAutoHyphens w:val="0"/>
        <w:ind w:left="3600" w:hanging="2880"/>
        <w:contextualSpacing/>
        <w:jc w:val="both"/>
        <w:rPr>
          <w:sz w:val="22"/>
          <w:szCs w:val="22"/>
          <w:lang w:val="fr-CA"/>
        </w:rPr>
      </w:pPr>
      <w:r w:rsidRPr="009F25F0">
        <w:rPr>
          <w:rFonts w:eastAsia="Calibri"/>
          <w:sz w:val="22"/>
          <w:szCs w:val="22"/>
          <w:lang w:val="fr-CA"/>
        </w:rPr>
        <w:t>AG/RES. 2949 (L-O/20)</w:t>
      </w:r>
      <w:r w:rsidRPr="009F25F0">
        <w:rPr>
          <w:sz w:val="22"/>
          <w:szCs w:val="22"/>
          <w:lang w:val="fr-CA"/>
        </w:rPr>
        <w:tab/>
      </w:r>
      <w:r w:rsidR="009F25F0" w:rsidRPr="009F25F0">
        <w:rPr>
          <w:sz w:val="22"/>
          <w:szCs w:val="22"/>
          <w:lang w:val="fr-CA"/>
        </w:rPr>
        <w:t xml:space="preserve">Accroissement et renforcement de la participation de la société civile et des acteurs sociaux aux activités de l’Organisation des États Américains et au processus des Sommets des Amériques </w:t>
      </w:r>
      <w:r w:rsidRPr="009F25F0">
        <w:rPr>
          <w:sz w:val="22"/>
          <w:szCs w:val="22"/>
          <w:lang w:val="fr-CA"/>
        </w:rPr>
        <w:t>(</w:t>
      </w:r>
      <w:r w:rsidRPr="009F25F0">
        <w:rPr>
          <w:bCs/>
          <w:snapToGrid w:val="0"/>
          <w:sz w:val="22"/>
          <w:szCs w:val="22"/>
          <w:lang w:val="fr-CA"/>
        </w:rPr>
        <w:t>p</w:t>
      </w:r>
      <w:r w:rsidR="00332132" w:rsidRPr="009F25F0">
        <w:rPr>
          <w:bCs/>
          <w:snapToGrid w:val="0"/>
          <w:sz w:val="22"/>
          <w:szCs w:val="22"/>
          <w:lang w:val="fr-CA"/>
        </w:rPr>
        <w:t>aragraphe</w:t>
      </w:r>
      <w:r w:rsidRPr="009F25F0">
        <w:rPr>
          <w:bCs/>
          <w:snapToGrid w:val="0"/>
          <w:sz w:val="22"/>
          <w:szCs w:val="22"/>
          <w:lang w:val="fr-CA"/>
        </w:rPr>
        <w:t xml:space="preserve"> </w:t>
      </w:r>
      <w:r w:rsidR="00E125A0" w:rsidRPr="009F25F0">
        <w:rPr>
          <w:bCs/>
          <w:snapToGrid w:val="0"/>
          <w:sz w:val="22"/>
          <w:szCs w:val="22"/>
          <w:lang w:val="fr-CA"/>
        </w:rPr>
        <w:t>2)</w:t>
      </w:r>
    </w:p>
    <w:p w:rsidR="00787129" w:rsidRPr="003D42EB" w:rsidRDefault="00787129" w:rsidP="003D42EB">
      <w:pPr>
        <w:tabs>
          <w:tab w:val="left" w:pos="1440"/>
        </w:tabs>
        <w:contextualSpacing/>
        <w:jc w:val="both"/>
        <w:rPr>
          <w:sz w:val="22"/>
          <w:szCs w:val="22"/>
          <w:lang w:val="fr-CA"/>
        </w:rPr>
      </w:pPr>
    </w:p>
    <w:p w:rsidR="00787129" w:rsidRPr="003D42EB" w:rsidRDefault="00787129" w:rsidP="003D42EB">
      <w:pPr>
        <w:numPr>
          <w:ilvl w:val="0"/>
          <w:numId w:val="15"/>
        </w:numPr>
        <w:tabs>
          <w:tab w:val="clear" w:pos="2160"/>
          <w:tab w:val="left" w:pos="1080"/>
        </w:tabs>
        <w:suppressAutoHyphens w:val="0"/>
        <w:ind w:left="3600" w:hanging="2880"/>
        <w:contextualSpacing/>
        <w:jc w:val="both"/>
        <w:rPr>
          <w:sz w:val="22"/>
          <w:szCs w:val="22"/>
          <w:lang w:val="fr-CA"/>
        </w:rPr>
      </w:pPr>
      <w:r w:rsidRPr="003D42EB">
        <w:rPr>
          <w:sz w:val="22"/>
          <w:szCs w:val="22"/>
          <w:lang w:val="fr-CA"/>
        </w:rPr>
        <w:t>AG/RES. 2952 (L-O/20)</w:t>
      </w:r>
      <w:r w:rsidRPr="003D42EB">
        <w:rPr>
          <w:sz w:val="22"/>
          <w:szCs w:val="22"/>
          <w:lang w:val="fr-CA"/>
        </w:rPr>
        <w:tab/>
      </w:r>
      <w:r w:rsidR="009F25F0" w:rsidRPr="003D42EB">
        <w:rPr>
          <w:sz w:val="22"/>
          <w:szCs w:val="22"/>
          <w:lang w:val="fr-CA"/>
        </w:rPr>
        <w:t>Promotion</w:t>
      </w:r>
      <w:r w:rsidR="009F25F0" w:rsidRPr="003D42EB">
        <w:rPr>
          <w:snapToGrid w:val="0"/>
          <w:sz w:val="22"/>
          <w:szCs w:val="22"/>
          <w:lang w:val="fr-CA"/>
        </w:rPr>
        <w:t xml:space="preserve"> de la riposte continentale au changement climatique</w:t>
      </w:r>
      <w:r w:rsidR="009F25F0" w:rsidRPr="003D42EB">
        <w:rPr>
          <w:sz w:val="22"/>
          <w:szCs w:val="22"/>
          <w:lang w:val="fr-CA"/>
        </w:rPr>
        <w:t xml:space="preserve"> </w:t>
      </w:r>
      <w:r w:rsidR="009F25F0" w:rsidRPr="003D42EB">
        <w:rPr>
          <w:snapToGrid w:val="0"/>
          <w:sz w:val="22"/>
          <w:szCs w:val="22"/>
          <w:lang w:val="fr-CA"/>
        </w:rPr>
        <w:t xml:space="preserve">dans le contexte de la pandémie de </w:t>
      </w:r>
      <w:r w:rsidRPr="003D42EB">
        <w:rPr>
          <w:bCs/>
          <w:snapToGrid w:val="0"/>
          <w:sz w:val="22"/>
          <w:szCs w:val="22"/>
          <w:lang w:val="fr-CA"/>
        </w:rPr>
        <w:t>COVID</w:t>
      </w:r>
      <w:r w:rsidRPr="003D42EB">
        <w:rPr>
          <w:bCs/>
          <w:snapToGrid w:val="0"/>
          <w:sz w:val="22"/>
          <w:szCs w:val="22"/>
          <w:lang w:val="fr-CA"/>
        </w:rPr>
        <w:noBreakHyphen/>
        <w:t xml:space="preserve">19 </w:t>
      </w:r>
      <w:r w:rsidRPr="003D42EB">
        <w:rPr>
          <w:sz w:val="22"/>
          <w:szCs w:val="22"/>
          <w:lang w:val="fr-CA"/>
        </w:rPr>
        <w:t>(</w:t>
      </w:r>
      <w:r w:rsidRPr="003D42EB">
        <w:rPr>
          <w:bCs/>
          <w:snapToGrid w:val="0"/>
          <w:sz w:val="22"/>
          <w:szCs w:val="22"/>
          <w:lang w:val="fr-CA"/>
        </w:rPr>
        <w:t>p</w:t>
      </w:r>
      <w:r w:rsidR="00332132" w:rsidRPr="003D42EB">
        <w:rPr>
          <w:bCs/>
          <w:snapToGrid w:val="0"/>
          <w:sz w:val="22"/>
          <w:szCs w:val="22"/>
          <w:lang w:val="fr-CA"/>
        </w:rPr>
        <w:t>aragraphes 3 et</w:t>
      </w:r>
      <w:r w:rsidRPr="003D42EB">
        <w:rPr>
          <w:bCs/>
          <w:snapToGrid w:val="0"/>
          <w:sz w:val="22"/>
          <w:szCs w:val="22"/>
          <w:lang w:val="fr-CA"/>
        </w:rPr>
        <w:t xml:space="preserve"> 4)</w:t>
      </w:r>
    </w:p>
    <w:p w:rsidR="003D42EB" w:rsidRDefault="003D42EB" w:rsidP="003D42EB">
      <w:pPr>
        <w:jc w:val="both"/>
        <w:rPr>
          <w:sz w:val="22"/>
          <w:szCs w:val="22"/>
          <w:lang w:val="fr-CA"/>
        </w:rPr>
      </w:pPr>
    </w:p>
    <w:p w:rsidR="00787129" w:rsidRPr="009F25F0" w:rsidRDefault="000D51DD" w:rsidP="003D42EB">
      <w:pPr>
        <w:ind w:firstLine="720"/>
        <w:jc w:val="both"/>
        <w:rPr>
          <w:sz w:val="22"/>
          <w:szCs w:val="22"/>
          <w:lang w:val="fr-CA"/>
        </w:rPr>
      </w:pPr>
      <w:r w:rsidRPr="003D42EB">
        <w:rPr>
          <w:sz w:val="22"/>
          <w:szCs w:val="22"/>
          <w:lang w:val="fr-CA"/>
        </w:rPr>
        <w:t>La prop</w:t>
      </w:r>
      <w:r w:rsidR="009F25F0" w:rsidRPr="003D42EB">
        <w:rPr>
          <w:sz w:val="22"/>
          <w:szCs w:val="22"/>
          <w:lang w:val="fr-CA"/>
        </w:rPr>
        <w:t xml:space="preserve">osition de calendrier pour six (6) réunions qui auront lieu entre les </w:t>
      </w:r>
      <w:r w:rsidR="009F25F0">
        <w:rPr>
          <w:sz w:val="22"/>
          <w:szCs w:val="22"/>
          <w:lang w:val="fr-CA"/>
        </w:rPr>
        <w:t xml:space="preserve">mois de janvier et </w:t>
      </w:r>
      <w:r w:rsidR="00804FB5">
        <w:rPr>
          <w:sz w:val="22"/>
          <w:szCs w:val="22"/>
          <w:lang w:val="fr-CA"/>
        </w:rPr>
        <w:t>juin 2021 se trouve à l’annexe 2 du présent document</w:t>
      </w:r>
      <w:r w:rsidR="00787129" w:rsidRPr="009F25F0">
        <w:rPr>
          <w:sz w:val="22"/>
          <w:szCs w:val="22"/>
          <w:lang w:val="fr-CA"/>
        </w:rPr>
        <w:t xml:space="preserve">. </w:t>
      </w:r>
    </w:p>
    <w:p w:rsidR="003D42EB" w:rsidRDefault="003D42EB" w:rsidP="003D42EB">
      <w:pPr>
        <w:widowControl w:val="0"/>
        <w:jc w:val="both"/>
        <w:rPr>
          <w:sz w:val="22"/>
          <w:szCs w:val="22"/>
          <w:lang w:val="fr-CA"/>
        </w:rPr>
      </w:pPr>
    </w:p>
    <w:p w:rsidR="00787129" w:rsidRPr="002C2D4A" w:rsidRDefault="00804FB5" w:rsidP="003D42EB">
      <w:pPr>
        <w:widowControl w:val="0"/>
        <w:jc w:val="both"/>
        <w:rPr>
          <w:sz w:val="22"/>
          <w:szCs w:val="22"/>
          <w:lang w:val="fr-CA"/>
        </w:rPr>
      </w:pPr>
      <w:r>
        <w:rPr>
          <w:sz w:val="22"/>
          <w:szCs w:val="22"/>
          <w:lang w:val="fr-CA"/>
        </w:rPr>
        <w:tab/>
      </w:r>
      <w:r w:rsidR="00B40FB9">
        <w:rPr>
          <w:sz w:val="22"/>
          <w:szCs w:val="22"/>
          <w:lang w:val="fr-CA"/>
        </w:rPr>
        <w:t>Enfin, le</w:t>
      </w:r>
      <w:r>
        <w:rPr>
          <w:sz w:val="22"/>
          <w:szCs w:val="22"/>
          <w:lang w:val="fr-CA"/>
        </w:rPr>
        <w:t xml:space="preserve"> présente Plan de travail doit servir de cadre général aux travaux du CIDI pendant la période allant de janvier à juin </w:t>
      </w:r>
      <w:r w:rsidR="00787129" w:rsidRPr="009F25F0">
        <w:rPr>
          <w:sz w:val="22"/>
          <w:szCs w:val="22"/>
          <w:lang w:val="fr-CA"/>
        </w:rPr>
        <w:t>2021</w:t>
      </w:r>
      <w:r>
        <w:rPr>
          <w:sz w:val="22"/>
          <w:szCs w:val="22"/>
          <w:lang w:val="fr-CA"/>
        </w:rPr>
        <w:t>, auquel pourraient être incorporées les modifications décidées par le</w:t>
      </w:r>
      <w:r w:rsidRPr="00804FB5">
        <w:rPr>
          <w:sz w:val="22"/>
          <w:szCs w:val="22"/>
          <w:lang w:val="fr-CA"/>
        </w:rPr>
        <w:t xml:space="preserve"> </w:t>
      </w:r>
      <w:r>
        <w:rPr>
          <w:sz w:val="22"/>
          <w:szCs w:val="22"/>
          <w:lang w:val="fr-CA"/>
        </w:rPr>
        <w:t xml:space="preserve">Conseil ou qui s’avéreraient nécessaires pour l’actualiser à mesure que les mandats </w:t>
      </w:r>
      <w:r w:rsidR="007B2951">
        <w:rPr>
          <w:sz w:val="22"/>
          <w:szCs w:val="22"/>
          <w:lang w:val="fr-CA"/>
        </w:rPr>
        <w:t>seraient exécutés ou que surviendraient des propositions ponctuelles pour aborder une question importante que l’on n’aurait pas pu anticiper et dont le traitement s’avérerait impératif.</w:t>
      </w:r>
      <w:r>
        <w:rPr>
          <w:sz w:val="22"/>
          <w:szCs w:val="22"/>
          <w:lang w:val="fr-CA"/>
        </w:rPr>
        <w:t xml:space="preserve"> </w:t>
      </w:r>
      <w:r w:rsidR="00787129" w:rsidRPr="009F25F0">
        <w:rPr>
          <w:sz w:val="22"/>
          <w:szCs w:val="22"/>
          <w:lang w:val="fr-CA"/>
        </w:rPr>
        <w:t xml:space="preserve"> </w:t>
      </w:r>
    </w:p>
    <w:p w:rsidR="00787129" w:rsidRPr="002C2D4A" w:rsidRDefault="00787129" w:rsidP="003D42EB">
      <w:pPr>
        <w:widowControl w:val="0"/>
        <w:jc w:val="both"/>
        <w:rPr>
          <w:sz w:val="22"/>
          <w:szCs w:val="22"/>
          <w:lang w:val="fr-CA"/>
        </w:rPr>
      </w:pPr>
    </w:p>
    <w:p w:rsidR="00787269" w:rsidRPr="002C2D4A" w:rsidRDefault="00787269" w:rsidP="003D42EB">
      <w:pPr>
        <w:ind w:right="-29"/>
        <w:outlineLvl w:val="0"/>
        <w:rPr>
          <w:sz w:val="22"/>
          <w:szCs w:val="22"/>
          <w:lang w:val="fr-CA"/>
        </w:rPr>
      </w:pPr>
    </w:p>
    <w:p w:rsidR="00787269" w:rsidRPr="002C2D4A" w:rsidRDefault="00787269" w:rsidP="003D42EB">
      <w:pPr>
        <w:ind w:right="-29"/>
        <w:outlineLvl w:val="0"/>
        <w:rPr>
          <w:sz w:val="22"/>
          <w:szCs w:val="22"/>
          <w:lang w:val="fr-CA"/>
        </w:rPr>
      </w:pPr>
    </w:p>
    <w:p w:rsidR="00787129" w:rsidRPr="002C2D4A" w:rsidRDefault="00332132" w:rsidP="003D42EB">
      <w:pPr>
        <w:ind w:right="-29"/>
        <w:jc w:val="center"/>
        <w:rPr>
          <w:sz w:val="22"/>
          <w:szCs w:val="22"/>
          <w:lang w:val="fr-CA"/>
        </w:rPr>
      </w:pPr>
      <w:r>
        <w:rPr>
          <w:sz w:val="22"/>
          <w:szCs w:val="22"/>
          <w:lang w:val="fr-CA"/>
        </w:rPr>
        <w:t>Ambassadeur</w:t>
      </w:r>
      <w:r w:rsidR="00787129" w:rsidRPr="002C2D4A">
        <w:rPr>
          <w:sz w:val="22"/>
          <w:szCs w:val="22"/>
          <w:lang w:val="fr-CA"/>
        </w:rPr>
        <w:t xml:space="preserve"> Luis </w:t>
      </w:r>
      <w:proofErr w:type="spellStart"/>
      <w:r w:rsidR="00787129" w:rsidRPr="002C2D4A">
        <w:rPr>
          <w:sz w:val="22"/>
          <w:szCs w:val="22"/>
          <w:lang w:val="fr-CA"/>
        </w:rPr>
        <w:t>Cordero</w:t>
      </w:r>
      <w:proofErr w:type="spellEnd"/>
    </w:p>
    <w:p w:rsidR="00787129" w:rsidRPr="002C2D4A" w:rsidRDefault="009F25F0" w:rsidP="003D42EB">
      <w:pPr>
        <w:ind w:right="-29"/>
        <w:jc w:val="center"/>
        <w:rPr>
          <w:sz w:val="22"/>
          <w:szCs w:val="22"/>
          <w:lang w:val="fr-CA"/>
        </w:rPr>
      </w:pPr>
      <w:r>
        <w:rPr>
          <w:sz w:val="22"/>
          <w:szCs w:val="22"/>
          <w:lang w:val="fr-CA"/>
        </w:rPr>
        <w:t>Représentant permanent du</w:t>
      </w:r>
      <w:r w:rsidR="00787129" w:rsidRPr="002C2D4A">
        <w:rPr>
          <w:sz w:val="22"/>
          <w:szCs w:val="22"/>
          <w:lang w:val="fr-CA"/>
        </w:rPr>
        <w:t xml:space="preserve"> Honduras</w:t>
      </w:r>
    </w:p>
    <w:p w:rsidR="00497FF1" w:rsidRDefault="009F25F0" w:rsidP="003D42EB">
      <w:pPr>
        <w:tabs>
          <w:tab w:val="left" w:pos="4860"/>
        </w:tabs>
        <w:ind w:right="-29"/>
        <w:jc w:val="center"/>
        <w:rPr>
          <w:sz w:val="22"/>
          <w:szCs w:val="22"/>
          <w:lang w:val="fr-CA"/>
        </w:rPr>
      </w:pPr>
      <w:r>
        <w:rPr>
          <w:sz w:val="22"/>
          <w:szCs w:val="22"/>
          <w:lang w:val="fr-CA"/>
        </w:rPr>
        <w:t>Président du Conseil interaméricain pour le développement intégré</w:t>
      </w:r>
    </w:p>
    <w:p w:rsidR="003D42EB" w:rsidRPr="002C2D4A" w:rsidRDefault="003D42EB" w:rsidP="003D42EB">
      <w:pPr>
        <w:tabs>
          <w:tab w:val="left" w:pos="4860"/>
        </w:tabs>
        <w:ind w:right="-29"/>
        <w:jc w:val="center"/>
        <w:rPr>
          <w:sz w:val="22"/>
          <w:szCs w:val="22"/>
          <w:highlight w:val="yellow"/>
          <w:lang w:val="fr-CA"/>
        </w:rPr>
        <w:sectPr w:rsidR="003D42EB" w:rsidRPr="002C2D4A" w:rsidSect="003D42EB">
          <w:headerReference w:type="default" r:id="rId7"/>
          <w:headerReference w:type="first" r:id="rId8"/>
          <w:type w:val="oddPage"/>
          <w:pgSz w:w="12240" w:h="15840" w:code="1"/>
          <w:pgMar w:top="2160" w:right="1570" w:bottom="1296" w:left="1699" w:header="1296" w:footer="1296" w:gutter="0"/>
          <w:pgNumType w:fmt="numberInDash" w:start="1"/>
          <w:cols w:space="720"/>
          <w:titlePg/>
          <w:docGrid w:linePitch="360"/>
        </w:sectPr>
      </w:pPr>
    </w:p>
    <w:p w:rsidR="000239DD" w:rsidRPr="002C2D4A" w:rsidRDefault="000239DD" w:rsidP="00ED13DE">
      <w:pPr>
        <w:jc w:val="center"/>
        <w:rPr>
          <w:b/>
          <w:sz w:val="22"/>
          <w:szCs w:val="22"/>
          <w:lang w:val="fr-CA"/>
        </w:rPr>
      </w:pPr>
      <w:r w:rsidRPr="002C2D4A">
        <w:rPr>
          <w:b/>
          <w:sz w:val="22"/>
          <w:szCs w:val="22"/>
          <w:lang w:val="fr-CA"/>
        </w:rPr>
        <w:lastRenderedPageBreak/>
        <w:t>AN</w:t>
      </w:r>
      <w:r w:rsidR="007B2951">
        <w:rPr>
          <w:b/>
          <w:sz w:val="22"/>
          <w:szCs w:val="22"/>
          <w:lang w:val="fr-CA"/>
        </w:rPr>
        <w:t>N</w:t>
      </w:r>
      <w:r w:rsidR="00E96BD3">
        <w:rPr>
          <w:b/>
          <w:sz w:val="22"/>
          <w:szCs w:val="22"/>
          <w:lang w:val="fr-CA"/>
        </w:rPr>
        <w:t>EXE</w:t>
      </w:r>
      <w:r w:rsidRPr="002C2D4A">
        <w:rPr>
          <w:b/>
          <w:sz w:val="22"/>
          <w:szCs w:val="22"/>
          <w:lang w:val="fr-CA"/>
        </w:rPr>
        <w:t xml:space="preserve"> 1</w:t>
      </w:r>
    </w:p>
    <w:p w:rsidR="000239DD" w:rsidRPr="002C2D4A" w:rsidRDefault="000239DD" w:rsidP="000239DD">
      <w:pPr>
        <w:jc w:val="center"/>
        <w:rPr>
          <w:b/>
          <w:sz w:val="22"/>
          <w:szCs w:val="22"/>
          <w:lang w:val="fr-CA"/>
        </w:rPr>
      </w:pPr>
    </w:p>
    <w:p w:rsidR="000239DD" w:rsidRPr="002C2D4A" w:rsidRDefault="007B2951" w:rsidP="000239DD">
      <w:pPr>
        <w:jc w:val="center"/>
        <w:rPr>
          <w:b/>
          <w:sz w:val="22"/>
          <w:szCs w:val="22"/>
          <w:lang w:val="fr-CA"/>
        </w:rPr>
      </w:pPr>
      <w:r>
        <w:rPr>
          <w:b/>
          <w:sz w:val="22"/>
          <w:szCs w:val="22"/>
          <w:lang w:val="fr-CA"/>
        </w:rPr>
        <w:t>MANDAT</w:t>
      </w:r>
      <w:r w:rsidR="000239DD" w:rsidRPr="002C2D4A">
        <w:rPr>
          <w:b/>
          <w:sz w:val="22"/>
          <w:szCs w:val="22"/>
          <w:lang w:val="fr-CA"/>
        </w:rPr>
        <w:t xml:space="preserve">S </w:t>
      </w:r>
      <w:r>
        <w:rPr>
          <w:b/>
          <w:sz w:val="22"/>
          <w:szCs w:val="22"/>
          <w:lang w:val="fr-CA"/>
        </w:rPr>
        <w:t>ÉMANÉS DE LA</w:t>
      </w:r>
    </w:p>
    <w:p w:rsidR="000239DD" w:rsidRPr="002C2D4A" w:rsidRDefault="007B2951" w:rsidP="000239DD">
      <w:pPr>
        <w:jc w:val="center"/>
        <w:rPr>
          <w:b/>
          <w:sz w:val="22"/>
          <w:szCs w:val="22"/>
          <w:lang w:val="fr-CA"/>
        </w:rPr>
      </w:pPr>
      <w:r>
        <w:rPr>
          <w:b/>
          <w:sz w:val="22"/>
          <w:szCs w:val="22"/>
          <w:lang w:val="fr-CA"/>
        </w:rPr>
        <w:t xml:space="preserve">CINQUANTIÈME SESSION ORDINAIRE </w:t>
      </w:r>
      <w:r w:rsidR="00E96BD3">
        <w:rPr>
          <w:b/>
          <w:sz w:val="22"/>
          <w:szCs w:val="22"/>
          <w:lang w:val="fr-CA"/>
        </w:rPr>
        <w:t xml:space="preserve">DE L’ASSEMBLÉE GÉNÉRALE DONT ON DEVRAIT S’OCCUPER PENDANT LES MOIS DE JANVIER À JUIN </w:t>
      </w:r>
      <w:r w:rsidR="00E125A0" w:rsidRPr="002C2D4A">
        <w:rPr>
          <w:b/>
          <w:sz w:val="22"/>
          <w:szCs w:val="22"/>
          <w:lang w:val="fr-CA"/>
        </w:rPr>
        <w:t>2021</w:t>
      </w:r>
      <w:r w:rsidR="000239DD" w:rsidRPr="002C2D4A">
        <w:rPr>
          <w:b/>
          <w:sz w:val="22"/>
          <w:szCs w:val="22"/>
          <w:lang w:val="fr-CA"/>
        </w:rPr>
        <w:t xml:space="preserve"> </w:t>
      </w:r>
    </w:p>
    <w:p w:rsidR="000239DD" w:rsidRPr="002C2D4A" w:rsidRDefault="000239DD" w:rsidP="000239DD">
      <w:pPr>
        <w:jc w:val="both"/>
        <w:rPr>
          <w:b/>
          <w:sz w:val="22"/>
          <w:szCs w:val="22"/>
          <w:lang w:val="fr-CA"/>
        </w:rPr>
      </w:pPr>
    </w:p>
    <w:p w:rsidR="00787129" w:rsidRPr="002C2D4A" w:rsidRDefault="00787129" w:rsidP="00787129">
      <w:pPr>
        <w:rPr>
          <w:sz w:val="22"/>
          <w:szCs w:val="22"/>
          <w:lang w:val="fr-CA"/>
        </w:rPr>
      </w:pPr>
    </w:p>
    <w:p w:rsidR="00787129" w:rsidRPr="002C2D4A" w:rsidRDefault="00787129" w:rsidP="001D7B7D">
      <w:pPr>
        <w:numPr>
          <w:ilvl w:val="0"/>
          <w:numId w:val="5"/>
        </w:numPr>
        <w:suppressAutoHyphens w:val="0"/>
        <w:ind w:left="720" w:hanging="720"/>
        <w:jc w:val="both"/>
        <w:rPr>
          <w:sz w:val="22"/>
          <w:szCs w:val="22"/>
          <w:u w:val="single"/>
          <w:lang w:val="fr-CA"/>
        </w:rPr>
      </w:pPr>
      <w:r w:rsidRPr="002C2D4A">
        <w:rPr>
          <w:sz w:val="22"/>
          <w:szCs w:val="22"/>
          <w:u w:val="single"/>
          <w:lang w:val="fr-CA"/>
        </w:rPr>
        <w:t>Mandats conten</w:t>
      </w:r>
      <w:r w:rsidR="00E96BD3">
        <w:rPr>
          <w:sz w:val="22"/>
          <w:szCs w:val="22"/>
          <w:u w:val="single"/>
          <w:lang w:val="fr-CA"/>
        </w:rPr>
        <w:t>us dans la résolution</w:t>
      </w:r>
      <w:r w:rsidRPr="002C2D4A">
        <w:rPr>
          <w:sz w:val="22"/>
          <w:szCs w:val="22"/>
          <w:u w:val="single"/>
          <w:lang w:val="fr-CA"/>
        </w:rPr>
        <w:t xml:space="preserve"> AG/RES. 29</w:t>
      </w:r>
      <w:r w:rsidR="00E125A0" w:rsidRPr="002C2D4A">
        <w:rPr>
          <w:sz w:val="22"/>
          <w:szCs w:val="22"/>
          <w:u w:val="single"/>
          <w:lang w:val="fr-CA"/>
        </w:rPr>
        <w:t>52 (</w:t>
      </w:r>
      <w:r w:rsidRPr="002C2D4A">
        <w:rPr>
          <w:sz w:val="22"/>
          <w:szCs w:val="22"/>
          <w:u w:val="single"/>
          <w:lang w:val="fr-CA"/>
        </w:rPr>
        <w:t>L-O/20), “Promo</w:t>
      </w:r>
      <w:r w:rsidR="00E96BD3">
        <w:rPr>
          <w:sz w:val="22"/>
          <w:szCs w:val="22"/>
          <w:u w:val="single"/>
          <w:lang w:val="fr-CA"/>
        </w:rPr>
        <w:t>tion de la riposte continentale au changement climatique dans le contexte de la pandémie</w:t>
      </w:r>
      <w:r w:rsidR="00E84448" w:rsidRPr="002C2D4A">
        <w:rPr>
          <w:bCs/>
          <w:snapToGrid w:val="0"/>
          <w:sz w:val="22"/>
          <w:szCs w:val="22"/>
          <w:u w:val="single"/>
          <w:lang w:val="fr-CA"/>
        </w:rPr>
        <w:t xml:space="preserve"> de COVID</w:t>
      </w:r>
      <w:r w:rsidR="00E84448" w:rsidRPr="002C2D4A">
        <w:rPr>
          <w:bCs/>
          <w:snapToGrid w:val="0"/>
          <w:sz w:val="22"/>
          <w:szCs w:val="22"/>
          <w:u w:val="single"/>
          <w:lang w:val="fr-CA"/>
        </w:rPr>
        <w:noBreakHyphen/>
        <w:t>19</w:t>
      </w:r>
      <w:r w:rsidRPr="002C2D4A">
        <w:rPr>
          <w:sz w:val="22"/>
          <w:szCs w:val="22"/>
          <w:u w:val="single"/>
          <w:lang w:val="fr-CA" w:eastAsia="en-US"/>
        </w:rPr>
        <w:t>”</w:t>
      </w:r>
    </w:p>
    <w:p w:rsidR="00E84448" w:rsidRPr="002C2D4A" w:rsidRDefault="00E84448" w:rsidP="00E84448">
      <w:pPr>
        <w:ind w:left="360"/>
        <w:jc w:val="both"/>
        <w:rPr>
          <w:sz w:val="22"/>
          <w:szCs w:val="22"/>
          <w:lang w:val="fr-CA"/>
        </w:rPr>
      </w:pPr>
    </w:p>
    <w:tbl>
      <w:tblPr>
        <w:tblW w:w="12826" w:type="dxa"/>
        <w:jc w:val="center"/>
        <w:tblLayout w:type="fixed"/>
        <w:tblLook w:val="0000" w:firstRow="0" w:lastRow="0" w:firstColumn="0" w:lastColumn="0" w:noHBand="0" w:noVBand="0"/>
      </w:tblPr>
      <w:tblGrid>
        <w:gridCol w:w="3150"/>
        <w:gridCol w:w="7195"/>
        <w:gridCol w:w="2481"/>
      </w:tblGrid>
      <w:tr w:rsidR="00E84448" w:rsidRPr="002C2D4A" w:rsidTr="003D42EB">
        <w:trPr>
          <w:trHeight w:val="611"/>
          <w:tblHeader/>
          <w:jc w:val="center"/>
        </w:trPr>
        <w:tc>
          <w:tcPr>
            <w:tcW w:w="3150" w:type="dxa"/>
            <w:tcBorders>
              <w:top w:val="single" w:sz="4" w:space="0" w:color="000000"/>
              <w:left w:val="single" w:sz="4" w:space="0" w:color="000000"/>
              <w:bottom w:val="single" w:sz="4" w:space="0" w:color="000000"/>
            </w:tcBorders>
            <w:shd w:val="clear" w:color="auto" w:fill="C6D9F1"/>
            <w:vAlign w:val="center"/>
          </w:tcPr>
          <w:p w:rsidR="00E84448" w:rsidRPr="002C2D4A" w:rsidRDefault="00E84448" w:rsidP="00E84448">
            <w:pPr>
              <w:tabs>
                <w:tab w:val="left" w:pos="1230"/>
                <w:tab w:val="center" w:pos="1378"/>
              </w:tabs>
              <w:jc w:val="center"/>
              <w:rPr>
                <w:sz w:val="22"/>
                <w:szCs w:val="22"/>
                <w:lang w:val="fr-CA"/>
              </w:rPr>
            </w:pPr>
            <w:r w:rsidRPr="002C2D4A">
              <w:rPr>
                <w:b/>
                <w:sz w:val="22"/>
                <w:szCs w:val="22"/>
                <w:lang w:val="fr-CA"/>
              </w:rPr>
              <w:t>AG/RES. 2952 (L-O/20)</w:t>
            </w:r>
          </w:p>
        </w:tc>
        <w:tc>
          <w:tcPr>
            <w:tcW w:w="7195" w:type="dxa"/>
            <w:tcBorders>
              <w:top w:val="single" w:sz="4" w:space="0" w:color="000000"/>
              <w:left w:val="single" w:sz="4" w:space="0" w:color="000000"/>
              <w:bottom w:val="single" w:sz="4" w:space="0" w:color="000000"/>
            </w:tcBorders>
            <w:shd w:val="clear" w:color="auto" w:fill="C6D9F1"/>
            <w:vAlign w:val="center"/>
          </w:tcPr>
          <w:p w:rsidR="00E84448" w:rsidRPr="002C2D4A" w:rsidRDefault="00AC5331" w:rsidP="0079538F">
            <w:pPr>
              <w:suppressAutoHyphens w:val="0"/>
              <w:ind w:left="162"/>
              <w:jc w:val="center"/>
              <w:rPr>
                <w:sz w:val="22"/>
                <w:szCs w:val="22"/>
                <w:lang w:val="fr-CA" w:eastAsia="en-US"/>
              </w:rPr>
            </w:pPr>
            <w:r>
              <w:rPr>
                <w:b/>
                <w:sz w:val="22"/>
                <w:szCs w:val="22"/>
                <w:lang w:val="fr-CA"/>
              </w:rPr>
              <w:t>MANDAT</w:t>
            </w:r>
            <w:r w:rsidR="00E84448" w:rsidRPr="002C2D4A">
              <w:rPr>
                <w:b/>
                <w:sz w:val="22"/>
                <w:szCs w:val="22"/>
                <w:lang w:val="fr-CA"/>
              </w:rPr>
              <w:t>S</w:t>
            </w:r>
          </w:p>
        </w:tc>
        <w:tc>
          <w:tcPr>
            <w:tcW w:w="2481"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E84448" w:rsidRPr="002C2D4A" w:rsidRDefault="00E84448" w:rsidP="0079538F">
            <w:pPr>
              <w:spacing w:before="120" w:after="120"/>
              <w:jc w:val="center"/>
              <w:rPr>
                <w:sz w:val="22"/>
                <w:szCs w:val="22"/>
                <w:lang w:val="fr-CA"/>
              </w:rPr>
            </w:pPr>
            <w:r w:rsidRPr="002C2D4A">
              <w:rPr>
                <w:b/>
                <w:bCs/>
                <w:sz w:val="22"/>
                <w:szCs w:val="22"/>
                <w:lang w:val="fr-CA"/>
              </w:rPr>
              <w:t>RESPONSABLE</w:t>
            </w:r>
          </w:p>
        </w:tc>
      </w:tr>
      <w:tr w:rsidR="00E84448" w:rsidRPr="002C2D4A" w:rsidTr="003D42EB">
        <w:trPr>
          <w:trHeight w:val="1378"/>
          <w:jc w:val="center"/>
        </w:trPr>
        <w:tc>
          <w:tcPr>
            <w:tcW w:w="3150" w:type="dxa"/>
            <w:tcBorders>
              <w:top w:val="single" w:sz="4" w:space="0" w:color="000000"/>
              <w:left w:val="single" w:sz="4" w:space="0" w:color="000000"/>
              <w:bottom w:val="single" w:sz="4" w:space="0" w:color="000000"/>
            </w:tcBorders>
            <w:shd w:val="clear" w:color="auto" w:fill="auto"/>
          </w:tcPr>
          <w:p w:rsidR="00E84448" w:rsidRPr="002C2D4A" w:rsidRDefault="009152E3" w:rsidP="00AC5331">
            <w:pPr>
              <w:rPr>
                <w:b/>
                <w:sz w:val="22"/>
                <w:szCs w:val="22"/>
                <w:lang w:val="fr-CA"/>
              </w:rPr>
            </w:pPr>
            <w:r w:rsidRPr="002C2D4A">
              <w:rPr>
                <w:b/>
                <w:sz w:val="22"/>
                <w:szCs w:val="22"/>
                <w:lang w:val="fr-CA"/>
              </w:rPr>
              <w:t>P</w:t>
            </w:r>
            <w:r w:rsidR="00AC5331">
              <w:rPr>
                <w:b/>
                <w:sz w:val="22"/>
                <w:szCs w:val="22"/>
                <w:lang w:val="fr-CA"/>
              </w:rPr>
              <w:t>aragraphe 1 du dispositif</w:t>
            </w:r>
          </w:p>
        </w:tc>
        <w:tc>
          <w:tcPr>
            <w:tcW w:w="7195" w:type="dxa"/>
            <w:tcBorders>
              <w:top w:val="single" w:sz="4" w:space="0" w:color="000000"/>
              <w:left w:val="single" w:sz="4" w:space="0" w:color="000000"/>
              <w:bottom w:val="single" w:sz="4" w:space="0" w:color="000000"/>
            </w:tcBorders>
            <w:shd w:val="clear" w:color="auto" w:fill="auto"/>
          </w:tcPr>
          <w:p w:rsidR="00E84448" w:rsidRPr="00BD45F7" w:rsidRDefault="00543214" w:rsidP="00E84448">
            <w:pPr>
              <w:jc w:val="both"/>
              <w:rPr>
                <w:sz w:val="22"/>
                <w:szCs w:val="22"/>
                <w:lang w:val="fr-CA"/>
              </w:rPr>
            </w:pPr>
            <w:r w:rsidRPr="00BD45F7">
              <w:rPr>
                <w:sz w:val="22"/>
                <w:szCs w:val="22"/>
                <w:lang w:val="fr-CA"/>
              </w:rPr>
              <w:t>D’appeler tous les États membres à prendre des mesures énergiques et intégrées pour prévenir et traiter les effets négatifs de la pandémie de COVID-19, stimuler la croissance et renforcer la résilience de leur réponse économique à la pandémie, tout en veillant à ce que les flux financiers soient compatibles avec un développement à faibles émissions de gaz à effet de serre et à l'épreuve du climat, et en respectant les droits fondamentaux des personnes en situation de vulnérabilité</w:t>
            </w:r>
            <w:r w:rsidR="00E84448" w:rsidRPr="00BD45F7">
              <w:rPr>
                <w:sz w:val="22"/>
                <w:szCs w:val="22"/>
                <w:lang w:val="fr-CA"/>
              </w:rPr>
              <w:t>.</w:t>
            </w:r>
          </w:p>
          <w:p w:rsidR="00E84448" w:rsidRPr="00BD45F7" w:rsidRDefault="00E84448" w:rsidP="0079538F">
            <w:pPr>
              <w:tabs>
                <w:tab w:val="left" w:pos="743"/>
              </w:tabs>
              <w:suppressAutoHyphens w:val="0"/>
              <w:ind w:firstLine="720"/>
              <w:rPr>
                <w:sz w:val="22"/>
                <w:szCs w:val="22"/>
                <w:lang w:val="fr-CA"/>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rsidR="00E84448" w:rsidRPr="002C2D4A" w:rsidRDefault="00E84448" w:rsidP="0079538F">
            <w:pPr>
              <w:rPr>
                <w:sz w:val="22"/>
                <w:szCs w:val="22"/>
                <w:lang w:val="fr-CA"/>
              </w:rPr>
            </w:pPr>
            <w:r w:rsidRPr="002C2D4A">
              <w:rPr>
                <w:sz w:val="22"/>
                <w:szCs w:val="22"/>
                <w:lang w:val="fr-CA"/>
              </w:rPr>
              <w:t>CIDI</w:t>
            </w:r>
          </w:p>
          <w:p w:rsidR="00E84448" w:rsidRPr="002C2D4A" w:rsidRDefault="00AC5331" w:rsidP="00AC5331">
            <w:pPr>
              <w:rPr>
                <w:sz w:val="22"/>
                <w:szCs w:val="22"/>
                <w:lang w:val="fr-CA"/>
              </w:rPr>
            </w:pPr>
            <w:r>
              <w:rPr>
                <w:sz w:val="22"/>
                <w:szCs w:val="22"/>
                <w:lang w:val="fr-CA"/>
              </w:rPr>
              <w:t>États membres</w:t>
            </w:r>
          </w:p>
        </w:tc>
      </w:tr>
      <w:tr w:rsidR="00E84448" w:rsidRPr="002C2D4A" w:rsidTr="003D42EB">
        <w:trPr>
          <w:trHeight w:val="958"/>
          <w:jc w:val="center"/>
        </w:trPr>
        <w:tc>
          <w:tcPr>
            <w:tcW w:w="3150" w:type="dxa"/>
            <w:tcBorders>
              <w:top w:val="single" w:sz="4" w:space="0" w:color="000000"/>
              <w:left w:val="single" w:sz="4" w:space="0" w:color="000000"/>
              <w:bottom w:val="single" w:sz="4" w:space="0" w:color="000000"/>
            </w:tcBorders>
            <w:shd w:val="clear" w:color="auto" w:fill="auto"/>
          </w:tcPr>
          <w:p w:rsidR="00E84448" w:rsidRPr="002C2D4A" w:rsidRDefault="00AC5331" w:rsidP="00E84448">
            <w:pPr>
              <w:rPr>
                <w:b/>
                <w:sz w:val="22"/>
                <w:szCs w:val="22"/>
                <w:lang w:val="fr-CA"/>
              </w:rPr>
            </w:pPr>
            <w:r w:rsidRPr="002C2D4A">
              <w:rPr>
                <w:b/>
                <w:sz w:val="22"/>
                <w:szCs w:val="22"/>
                <w:lang w:val="fr-CA"/>
              </w:rPr>
              <w:t>P</w:t>
            </w:r>
            <w:r>
              <w:rPr>
                <w:b/>
                <w:sz w:val="22"/>
                <w:szCs w:val="22"/>
                <w:lang w:val="fr-CA"/>
              </w:rPr>
              <w:t>aragraphe 2 du dispositif</w:t>
            </w:r>
          </w:p>
        </w:tc>
        <w:tc>
          <w:tcPr>
            <w:tcW w:w="7195" w:type="dxa"/>
            <w:tcBorders>
              <w:top w:val="single" w:sz="4" w:space="0" w:color="000000"/>
              <w:left w:val="single" w:sz="4" w:space="0" w:color="000000"/>
              <w:bottom w:val="single" w:sz="4" w:space="0" w:color="000000"/>
            </w:tcBorders>
            <w:shd w:val="clear" w:color="auto" w:fill="auto"/>
          </w:tcPr>
          <w:p w:rsidR="00E84448" w:rsidRPr="00BD45F7" w:rsidRDefault="00543214" w:rsidP="00E84448">
            <w:pPr>
              <w:jc w:val="both"/>
              <w:rPr>
                <w:rFonts w:eastAsia="Calibri"/>
                <w:sz w:val="22"/>
                <w:szCs w:val="22"/>
                <w:lang w:val="fr-CA" w:eastAsia="en-US"/>
              </w:rPr>
            </w:pPr>
            <w:r w:rsidRPr="00BD45F7">
              <w:rPr>
                <w:color w:val="000000"/>
                <w:sz w:val="22"/>
                <w:szCs w:val="22"/>
                <w:lang w:val="fr-CA"/>
              </w:rPr>
              <w:t>D’appeler les États membres de l'OEA qui</w:t>
            </w:r>
            <w:r w:rsidRPr="00BD45F7">
              <w:rPr>
                <w:b/>
                <w:color w:val="000000"/>
                <w:sz w:val="22"/>
                <w:szCs w:val="22"/>
                <w:lang w:val="fr-CA"/>
              </w:rPr>
              <w:t xml:space="preserve"> </w:t>
            </w:r>
            <w:r w:rsidRPr="00BD45F7">
              <w:rPr>
                <w:color w:val="000000"/>
                <w:sz w:val="22"/>
                <w:szCs w:val="22"/>
                <w:lang w:val="fr-CA"/>
              </w:rPr>
              <w:t>sont parties à l'Accord de Paris sur le changement climatique à poursuivre la dynamique de l'action climatique dans les Amériques</w:t>
            </w:r>
            <w:r w:rsidR="00E84448" w:rsidRPr="00BD45F7">
              <w:rPr>
                <w:color w:val="000000"/>
                <w:sz w:val="22"/>
                <w:szCs w:val="22"/>
                <w:lang w:val="fr-CA"/>
              </w:rPr>
              <w:t>.</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rsidR="00E84448" w:rsidRPr="002C2D4A" w:rsidRDefault="00E84448" w:rsidP="00E84448">
            <w:pPr>
              <w:rPr>
                <w:sz w:val="22"/>
                <w:szCs w:val="22"/>
                <w:lang w:val="fr-CA"/>
              </w:rPr>
            </w:pPr>
            <w:r w:rsidRPr="002C2D4A">
              <w:rPr>
                <w:sz w:val="22"/>
                <w:szCs w:val="22"/>
                <w:lang w:val="fr-CA"/>
              </w:rPr>
              <w:t>CIDI</w:t>
            </w:r>
          </w:p>
          <w:p w:rsidR="00E84448" w:rsidRPr="002C2D4A" w:rsidRDefault="00543214" w:rsidP="00543214">
            <w:pPr>
              <w:rPr>
                <w:sz w:val="22"/>
                <w:szCs w:val="22"/>
                <w:lang w:val="fr-CA"/>
              </w:rPr>
            </w:pPr>
            <w:r>
              <w:rPr>
                <w:sz w:val="22"/>
                <w:szCs w:val="22"/>
                <w:lang w:val="fr-CA"/>
              </w:rPr>
              <w:t>États membres</w:t>
            </w:r>
          </w:p>
        </w:tc>
      </w:tr>
      <w:tr w:rsidR="00E84448" w:rsidRPr="00010D22" w:rsidTr="00327CD4">
        <w:trPr>
          <w:trHeight w:val="629"/>
          <w:jc w:val="center"/>
        </w:trPr>
        <w:tc>
          <w:tcPr>
            <w:tcW w:w="3150" w:type="dxa"/>
            <w:tcBorders>
              <w:top w:val="single" w:sz="4" w:space="0" w:color="000000"/>
              <w:left w:val="single" w:sz="4" w:space="0" w:color="000000"/>
              <w:bottom w:val="single" w:sz="4" w:space="0" w:color="000000"/>
            </w:tcBorders>
            <w:shd w:val="clear" w:color="auto" w:fill="auto"/>
          </w:tcPr>
          <w:p w:rsidR="00E84448" w:rsidRPr="002C2D4A" w:rsidRDefault="00AC5331" w:rsidP="00E84448">
            <w:pPr>
              <w:rPr>
                <w:b/>
                <w:sz w:val="22"/>
                <w:szCs w:val="22"/>
                <w:lang w:val="fr-CA"/>
              </w:rPr>
            </w:pPr>
            <w:r w:rsidRPr="002C2D4A">
              <w:rPr>
                <w:b/>
                <w:sz w:val="22"/>
                <w:szCs w:val="22"/>
                <w:lang w:val="fr-CA"/>
              </w:rPr>
              <w:t>P</w:t>
            </w:r>
            <w:r>
              <w:rPr>
                <w:b/>
                <w:sz w:val="22"/>
                <w:szCs w:val="22"/>
                <w:lang w:val="fr-CA"/>
              </w:rPr>
              <w:t>aragraphe 3 du dispositif</w:t>
            </w:r>
          </w:p>
        </w:tc>
        <w:tc>
          <w:tcPr>
            <w:tcW w:w="7195" w:type="dxa"/>
            <w:tcBorders>
              <w:top w:val="single" w:sz="4" w:space="0" w:color="000000"/>
              <w:left w:val="single" w:sz="4" w:space="0" w:color="000000"/>
              <w:bottom w:val="single" w:sz="4" w:space="0" w:color="000000"/>
            </w:tcBorders>
            <w:shd w:val="clear" w:color="auto" w:fill="auto"/>
          </w:tcPr>
          <w:p w:rsidR="00E84448" w:rsidRPr="00BD45F7" w:rsidRDefault="00543214" w:rsidP="00543214">
            <w:pPr>
              <w:jc w:val="both"/>
              <w:rPr>
                <w:color w:val="000000"/>
                <w:sz w:val="22"/>
                <w:szCs w:val="22"/>
                <w:lang w:val="fr-CA"/>
              </w:rPr>
            </w:pPr>
            <w:r w:rsidRPr="00BD45F7">
              <w:rPr>
                <w:sz w:val="22"/>
                <w:szCs w:val="22"/>
                <w:lang w:val="fr-CA"/>
              </w:rPr>
              <w:t xml:space="preserve">D’inviter les États membres, s'ils le jugent approprié, à engager des observateurs permanents en consultation avec le Secrétariat général, et demander au Secrétariat général d'inciter les donateurs à faire progresser et à promouvoir le financement, entre autres, du renforcement des capacités, de l'amélioration du développement technologique et du transfert volontaire à des conditions mutuellement convenues, en tenant compte des besoins exprimés par les États membres, afin d'aider ces États à mettre en œuvre leurs objectifs environnementaux, à explorer le potentiel des approches écosystémiques et des solutions fondées sur la nature pour faire face au changement climatique, ainsi </w:t>
            </w:r>
            <w:r w:rsidRPr="00BD45F7">
              <w:rPr>
                <w:sz w:val="22"/>
                <w:szCs w:val="22"/>
                <w:lang w:val="fr-CA"/>
              </w:rPr>
              <w:lastRenderedPageBreak/>
              <w:t>qu'à soutenir leurs réponses sur le plan des politiques nationales pour stimuler la croissance économique</w:t>
            </w:r>
            <w:r w:rsidR="00E84448" w:rsidRPr="00BD45F7">
              <w:rPr>
                <w:sz w:val="22"/>
                <w:szCs w:val="22"/>
                <w:lang w:val="fr-CA"/>
              </w:rPr>
              <w:t>.</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rsidR="00E84448" w:rsidRPr="002C2D4A" w:rsidRDefault="00E84448" w:rsidP="00E84448">
            <w:pPr>
              <w:rPr>
                <w:sz w:val="22"/>
                <w:szCs w:val="22"/>
                <w:lang w:val="fr-CA"/>
              </w:rPr>
            </w:pPr>
            <w:r w:rsidRPr="002C2D4A">
              <w:rPr>
                <w:sz w:val="22"/>
                <w:szCs w:val="22"/>
                <w:lang w:val="fr-CA"/>
              </w:rPr>
              <w:lastRenderedPageBreak/>
              <w:t>CP/CIDI</w:t>
            </w:r>
          </w:p>
          <w:p w:rsidR="00E84448" w:rsidRPr="002C2D4A" w:rsidRDefault="00E84448" w:rsidP="00543214">
            <w:pPr>
              <w:rPr>
                <w:sz w:val="22"/>
                <w:szCs w:val="22"/>
                <w:lang w:val="fr-CA"/>
              </w:rPr>
            </w:pPr>
            <w:r w:rsidRPr="002C2D4A">
              <w:rPr>
                <w:sz w:val="22"/>
                <w:szCs w:val="22"/>
                <w:lang w:val="fr-CA"/>
              </w:rPr>
              <w:t>Secr</w:t>
            </w:r>
            <w:r w:rsidR="00543214">
              <w:rPr>
                <w:sz w:val="22"/>
                <w:szCs w:val="22"/>
                <w:lang w:val="fr-CA"/>
              </w:rPr>
              <w:t>étariat général</w:t>
            </w:r>
            <w:r w:rsidR="00543214" w:rsidRPr="002C2D4A">
              <w:rPr>
                <w:sz w:val="22"/>
                <w:szCs w:val="22"/>
                <w:lang w:val="fr-CA"/>
              </w:rPr>
              <w:t xml:space="preserve"> </w:t>
            </w:r>
            <w:r w:rsidRPr="002C2D4A">
              <w:rPr>
                <w:sz w:val="22"/>
                <w:szCs w:val="22"/>
                <w:lang w:val="fr-CA"/>
              </w:rPr>
              <w:t>/SEDI</w:t>
            </w:r>
          </w:p>
        </w:tc>
      </w:tr>
      <w:tr w:rsidR="00E84448" w:rsidRPr="00010D22" w:rsidTr="003D42EB">
        <w:trPr>
          <w:trHeight w:val="1378"/>
          <w:jc w:val="center"/>
        </w:trPr>
        <w:tc>
          <w:tcPr>
            <w:tcW w:w="3150" w:type="dxa"/>
            <w:tcBorders>
              <w:top w:val="single" w:sz="4" w:space="0" w:color="000000"/>
              <w:left w:val="single" w:sz="4" w:space="0" w:color="000000"/>
              <w:bottom w:val="single" w:sz="4" w:space="0" w:color="000000"/>
            </w:tcBorders>
            <w:shd w:val="clear" w:color="auto" w:fill="auto"/>
          </w:tcPr>
          <w:p w:rsidR="00E84448" w:rsidRPr="002C2D4A" w:rsidRDefault="00AC5331" w:rsidP="00E84448">
            <w:pPr>
              <w:rPr>
                <w:b/>
                <w:sz w:val="22"/>
                <w:szCs w:val="22"/>
                <w:lang w:val="fr-CA"/>
              </w:rPr>
            </w:pPr>
            <w:r w:rsidRPr="002C2D4A">
              <w:rPr>
                <w:b/>
                <w:sz w:val="22"/>
                <w:szCs w:val="22"/>
                <w:lang w:val="fr-CA"/>
              </w:rPr>
              <w:t>P</w:t>
            </w:r>
            <w:r>
              <w:rPr>
                <w:b/>
                <w:sz w:val="22"/>
                <w:szCs w:val="22"/>
                <w:lang w:val="fr-CA"/>
              </w:rPr>
              <w:t>aragraphe 4 du dispositif</w:t>
            </w:r>
          </w:p>
        </w:tc>
        <w:tc>
          <w:tcPr>
            <w:tcW w:w="7195" w:type="dxa"/>
            <w:tcBorders>
              <w:top w:val="single" w:sz="4" w:space="0" w:color="000000"/>
              <w:left w:val="single" w:sz="4" w:space="0" w:color="000000"/>
              <w:bottom w:val="single" w:sz="4" w:space="0" w:color="000000"/>
            </w:tcBorders>
            <w:shd w:val="clear" w:color="auto" w:fill="auto"/>
          </w:tcPr>
          <w:p w:rsidR="00E84448" w:rsidRPr="00BD45F7" w:rsidRDefault="00543214" w:rsidP="00E84448">
            <w:pPr>
              <w:jc w:val="both"/>
              <w:rPr>
                <w:sz w:val="22"/>
                <w:szCs w:val="22"/>
                <w:lang w:val="fr-CA"/>
              </w:rPr>
            </w:pPr>
            <w:r w:rsidRPr="00BD45F7">
              <w:rPr>
                <w:sz w:val="22"/>
                <w:szCs w:val="22"/>
                <w:lang w:val="fr-CA"/>
              </w:rPr>
              <w:t>De demander au Secrétariat général d'user de ses bons offices pour plaider en faveur de solutions de financement nouvelles et accélérées, et améliorer l'accès aux mécanismes de soutien technique et financier existants, le cas échéant, pour faire avancer la riposte continentale aux crises de la pandémie de COVID-19 ainsi qu'au changement climatique</w:t>
            </w:r>
            <w:r w:rsidR="00E84448" w:rsidRPr="00BD45F7">
              <w:rPr>
                <w:sz w:val="22"/>
                <w:szCs w:val="22"/>
                <w:lang w:val="fr-CA"/>
              </w:rPr>
              <w:t>.</w:t>
            </w:r>
          </w:p>
          <w:p w:rsidR="00E84448" w:rsidRPr="00BD45F7" w:rsidRDefault="00E84448" w:rsidP="00E84448">
            <w:pPr>
              <w:jc w:val="both"/>
              <w:rPr>
                <w:sz w:val="22"/>
                <w:szCs w:val="22"/>
                <w:lang w:val="fr-CA"/>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rsidR="00E84448" w:rsidRPr="002C2D4A" w:rsidRDefault="00E84448" w:rsidP="00E84448">
            <w:pPr>
              <w:rPr>
                <w:sz w:val="22"/>
                <w:szCs w:val="22"/>
                <w:lang w:val="fr-CA"/>
              </w:rPr>
            </w:pPr>
            <w:r w:rsidRPr="002C2D4A">
              <w:rPr>
                <w:sz w:val="22"/>
                <w:szCs w:val="22"/>
                <w:lang w:val="fr-CA"/>
              </w:rPr>
              <w:t>CP/CIDI</w:t>
            </w:r>
          </w:p>
          <w:p w:rsidR="00E84448" w:rsidRPr="002C2D4A" w:rsidRDefault="00E84448" w:rsidP="00543214">
            <w:pPr>
              <w:rPr>
                <w:sz w:val="22"/>
                <w:szCs w:val="22"/>
                <w:lang w:val="fr-CA"/>
              </w:rPr>
            </w:pPr>
            <w:r w:rsidRPr="002C2D4A">
              <w:rPr>
                <w:sz w:val="22"/>
                <w:szCs w:val="22"/>
                <w:lang w:val="fr-CA"/>
              </w:rPr>
              <w:t>Secr</w:t>
            </w:r>
            <w:r w:rsidR="00543214">
              <w:rPr>
                <w:sz w:val="22"/>
                <w:szCs w:val="22"/>
                <w:lang w:val="fr-CA"/>
              </w:rPr>
              <w:t>étariat général</w:t>
            </w:r>
            <w:r w:rsidR="00543214" w:rsidRPr="002C2D4A">
              <w:rPr>
                <w:sz w:val="22"/>
                <w:szCs w:val="22"/>
                <w:lang w:val="fr-CA"/>
              </w:rPr>
              <w:t xml:space="preserve"> </w:t>
            </w:r>
            <w:r w:rsidRPr="002C2D4A">
              <w:rPr>
                <w:sz w:val="22"/>
                <w:szCs w:val="22"/>
                <w:lang w:val="fr-CA"/>
              </w:rPr>
              <w:t>/SEDI</w:t>
            </w:r>
          </w:p>
        </w:tc>
      </w:tr>
    </w:tbl>
    <w:p w:rsidR="00753B97" w:rsidRPr="002C2D4A" w:rsidRDefault="00753B97" w:rsidP="00E84448">
      <w:pPr>
        <w:suppressAutoHyphens w:val="0"/>
        <w:jc w:val="both"/>
        <w:rPr>
          <w:rFonts w:eastAsia="Batang"/>
          <w:bCs/>
          <w:sz w:val="22"/>
          <w:szCs w:val="22"/>
          <w:u w:val="single"/>
          <w:lang w:val="fr-CA" w:eastAsia="ko-KR"/>
        </w:rPr>
      </w:pPr>
    </w:p>
    <w:p w:rsidR="00E84448" w:rsidRPr="002C2D4A" w:rsidRDefault="00543214" w:rsidP="00E84448">
      <w:pPr>
        <w:suppressAutoHyphens w:val="0"/>
        <w:jc w:val="both"/>
        <w:rPr>
          <w:rFonts w:eastAsia="Batang"/>
          <w:bCs/>
          <w:sz w:val="22"/>
          <w:szCs w:val="22"/>
          <w:u w:val="single"/>
          <w:lang w:val="fr-CA" w:eastAsia="ko-KR"/>
        </w:rPr>
      </w:pPr>
      <w:r>
        <w:rPr>
          <w:rFonts w:eastAsia="Batang"/>
          <w:bCs/>
          <w:sz w:val="22"/>
          <w:szCs w:val="22"/>
          <w:u w:val="single"/>
          <w:lang w:val="fr-CA" w:eastAsia="ko-KR"/>
        </w:rPr>
        <w:t>Cadre stratégique du Programme interaméricain de développement durable</w:t>
      </w:r>
      <w:r w:rsidR="00E84448" w:rsidRPr="002C2D4A">
        <w:rPr>
          <w:rFonts w:eastAsia="Batang"/>
          <w:bCs/>
          <w:sz w:val="22"/>
          <w:szCs w:val="22"/>
          <w:u w:val="single"/>
          <w:lang w:val="fr-CA" w:eastAsia="ko-KR"/>
        </w:rPr>
        <w:t xml:space="preserve"> (PIDS)</w:t>
      </w:r>
    </w:p>
    <w:p w:rsidR="00753B97" w:rsidRPr="002C2D4A" w:rsidRDefault="00753B97" w:rsidP="00E84448">
      <w:pPr>
        <w:suppressAutoHyphens w:val="0"/>
        <w:jc w:val="both"/>
        <w:rPr>
          <w:rFonts w:eastAsia="Batang"/>
          <w:bCs/>
          <w:sz w:val="22"/>
          <w:szCs w:val="22"/>
          <w:u w:val="single"/>
          <w:lang w:val="fr-CA" w:eastAsia="ko-KR"/>
        </w:rPr>
      </w:pPr>
    </w:p>
    <w:tbl>
      <w:tblPr>
        <w:tblW w:w="12826" w:type="dxa"/>
        <w:jc w:val="center"/>
        <w:tblLayout w:type="fixed"/>
        <w:tblLook w:val="0000" w:firstRow="0" w:lastRow="0" w:firstColumn="0" w:lastColumn="0" w:noHBand="0" w:noVBand="0"/>
      </w:tblPr>
      <w:tblGrid>
        <w:gridCol w:w="12826"/>
      </w:tblGrid>
      <w:tr w:rsidR="00E84448" w:rsidRPr="00010D22" w:rsidTr="0079538F">
        <w:trPr>
          <w:trHeight w:val="1378"/>
          <w:jc w:val="center"/>
        </w:trPr>
        <w:tc>
          <w:tcPr>
            <w:tcW w:w="12826" w:type="dxa"/>
            <w:tcBorders>
              <w:top w:val="single" w:sz="4" w:space="0" w:color="000000"/>
              <w:left w:val="single" w:sz="4" w:space="0" w:color="000000"/>
              <w:bottom w:val="single" w:sz="4" w:space="0" w:color="000000"/>
              <w:right w:val="single" w:sz="4" w:space="0" w:color="000000"/>
            </w:tcBorders>
            <w:shd w:val="clear" w:color="auto" w:fill="auto"/>
          </w:tcPr>
          <w:p w:rsidR="00E84448" w:rsidRPr="002C2D4A" w:rsidRDefault="00543214" w:rsidP="00901096">
            <w:pPr>
              <w:tabs>
                <w:tab w:val="left" w:pos="360"/>
                <w:tab w:val="num" w:pos="1080"/>
              </w:tabs>
              <w:ind w:left="22"/>
              <w:jc w:val="both"/>
              <w:rPr>
                <w:rFonts w:eastAsia="Batang"/>
                <w:sz w:val="22"/>
                <w:szCs w:val="22"/>
                <w:lang w:val="fr-CA" w:eastAsia="ko-KR"/>
              </w:rPr>
            </w:pPr>
            <w:r>
              <w:rPr>
                <w:rFonts w:eastAsia="Batang"/>
                <w:sz w:val="22"/>
                <w:szCs w:val="22"/>
                <w:lang w:val="fr-CA" w:eastAsia="ko-KR"/>
              </w:rPr>
              <w:t>En accord avec ses capacités et ses ressources, le Secrétariat général de l’OEA</w:t>
            </w:r>
            <w:r w:rsidR="00540BBA">
              <w:rPr>
                <w:rFonts w:eastAsia="Batang"/>
                <w:sz w:val="22"/>
                <w:szCs w:val="22"/>
                <w:lang w:val="fr-CA" w:eastAsia="ko-KR"/>
              </w:rPr>
              <w:t xml:space="preserve"> appuiera également les États membres </w:t>
            </w:r>
            <w:r w:rsidR="007F1C33">
              <w:rPr>
                <w:rFonts w:eastAsia="Batang"/>
                <w:sz w:val="22"/>
                <w:szCs w:val="22"/>
                <w:lang w:val="fr-CA" w:eastAsia="ko-KR"/>
              </w:rPr>
              <w:t xml:space="preserve">qui en font la demande dans leurs efforts visant à faire progresser la mise en œuvre des engagements pris par chaque État dans la Convention-cadre des Nations Unies sur le changement climatique, l’Accord de Paris sur le changement climatique adopté par </w:t>
            </w:r>
            <w:r w:rsidR="00E84448" w:rsidRPr="002C2D4A">
              <w:rPr>
                <w:rFonts w:eastAsia="Batang"/>
                <w:sz w:val="22"/>
                <w:szCs w:val="22"/>
                <w:lang w:val="fr-CA" w:eastAsia="ko-KR"/>
              </w:rPr>
              <w:t>la COP 21,</w:t>
            </w:r>
            <w:r w:rsidR="007F1C33">
              <w:rPr>
                <w:rFonts w:eastAsia="Batang"/>
                <w:sz w:val="22"/>
                <w:szCs w:val="22"/>
                <w:lang w:val="fr-CA" w:eastAsia="ko-KR"/>
              </w:rPr>
              <w:t xml:space="preserve"> reconnaissant que la Convention est la principale tribune intergouvernementale internationale pour négocier la réponse mondiale. </w:t>
            </w:r>
          </w:p>
          <w:p w:rsidR="001D7B7D" w:rsidRPr="002C2D4A" w:rsidRDefault="001D7B7D" w:rsidP="00E84448">
            <w:pPr>
              <w:tabs>
                <w:tab w:val="left" w:pos="360"/>
                <w:tab w:val="num" w:pos="1080"/>
              </w:tabs>
              <w:ind w:left="22"/>
              <w:rPr>
                <w:rFonts w:eastAsia="Batang"/>
                <w:sz w:val="22"/>
                <w:szCs w:val="22"/>
                <w:lang w:val="fr-CA" w:eastAsia="ko-KR"/>
              </w:rPr>
            </w:pPr>
          </w:p>
          <w:p w:rsidR="001D7B7D" w:rsidRPr="002C2D4A" w:rsidRDefault="001D7B7D" w:rsidP="001D7B7D">
            <w:pPr>
              <w:suppressAutoHyphens w:val="0"/>
              <w:jc w:val="both"/>
              <w:rPr>
                <w:rFonts w:eastAsia="Batang"/>
                <w:sz w:val="22"/>
                <w:szCs w:val="22"/>
                <w:lang w:val="fr-CA" w:eastAsia="ko-KR"/>
              </w:rPr>
            </w:pPr>
            <w:r w:rsidRPr="002C2D4A">
              <w:rPr>
                <w:rFonts w:eastAsia="Batang"/>
                <w:sz w:val="22"/>
                <w:szCs w:val="22"/>
                <w:lang w:val="fr-CA" w:eastAsia="ko-KR"/>
              </w:rPr>
              <w:t>P</w:t>
            </w:r>
            <w:r w:rsidR="007F1C33">
              <w:rPr>
                <w:rFonts w:eastAsia="Batang"/>
                <w:sz w:val="22"/>
                <w:szCs w:val="22"/>
                <w:lang w:val="fr-CA" w:eastAsia="ko-KR"/>
              </w:rPr>
              <w:t>our atteindre cet objectif, l’OEA utilisera comme référence le Cadre</w:t>
            </w:r>
            <w:r w:rsidRPr="002C2D4A">
              <w:rPr>
                <w:rFonts w:eastAsia="Batang"/>
                <w:sz w:val="22"/>
                <w:szCs w:val="22"/>
                <w:lang w:val="fr-CA" w:eastAsia="ko-KR"/>
              </w:rPr>
              <w:t xml:space="preserve"> de Send</w:t>
            </w:r>
            <w:r w:rsidR="007F1C33">
              <w:rPr>
                <w:rFonts w:eastAsia="Batang"/>
                <w:sz w:val="22"/>
                <w:szCs w:val="22"/>
                <w:lang w:val="fr-CA" w:eastAsia="ko-KR"/>
              </w:rPr>
              <w:t xml:space="preserve">ai pour la réduction des risques de catastrophe </w:t>
            </w:r>
            <w:r w:rsidRPr="002C2D4A">
              <w:rPr>
                <w:rFonts w:eastAsia="Batang"/>
                <w:sz w:val="22"/>
                <w:szCs w:val="22"/>
                <w:lang w:val="fr-CA" w:eastAsia="ko-KR"/>
              </w:rPr>
              <w:t>2015-2030.</w:t>
            </w:r>
            <w:r w:rsidR="007F1C33">
              <w:rPr>
                <w:rFonts w:eastAsia="Batang"/>
                <w:sz w:val="22"/>
                <w:szCs w:val="22"/>
                <w:lang w:val="fr-CA" w:eastAsia="ko-KR"/>
              </w:rPr>
              <w:t xml:space="preserve"> Il sera également tenu compte de</w:t>
            </w:r>
            <w:r w:rsidR="002108B7">
              <w:rPr>
                <w:rFonts w:eastAsia="Batang"/>
                <w:sz w:val="22"/>
                <w:szCs w:val="22"/>
                <w:lang w:val="fr-CA" w:eastAsia="ko-KR"/>
              </w:rPr>
              <w:t>s engagements émanés de l’Accord de Paris sur le changement climatique, adopté lors de</w:t>
            </w:r>
            <w:r w:rsidRPr="002C2D4A">
              <w:rPr>
                <w:rFonts w:eastAsia="Batang"/>
                <w:sz w:val="22"/>
                <w:szCs w:val="22"/>
                <w:lang w:val="fr-CA" w:eastAsia="ko-KR"/>
              </w:rPr>
              <w:t xml:space="preserve"> la COP 21.</w:t>
            </w:r>
          </w:p>
          <w:p w:rsidR="00E84448" w:rsidRPr="002C2D4A" w:rsidRDefault="007F1C33" w:rsidP="0079538F">
            <w:pPr>
              <w:rPr>
                <w:sz w:val="22"/>
                <w:szCs w:val="22"/>
                <w:lang w:val="fr-CA"/>
              </w:rPr>
            </w:pPr>
            <w:r>
              <w:rPr>
                <w:sz w:val="22"/>
                <w:szCs w:val="22"/>
                <w:lang w:val="fr-CA"/>
              </w:rPr>
              <w:t xml:space="preserve"> </w:t>
            </w:r>
          </w:p>
        </w:tc>
      </w:tr>
    </w:tbl>
    <w:p w:rsidR="00E84448" w:rsidRPr="002C2D4A" w:rsidRDefault="00E84448" w:rsidP="00787129">
      <w:pPr>
        <w:tabs>
          <w:tab w:val="left" w:pos="360"/>
          <w:tab w:val="num" w:pos="1080"/>
        </w:tabs>
        <w:ind w:left="3600" w:hanging="2880"/>
        <w:jc w:val="both"/>
        <w:rPr>
          <w:sz w:val="22"/>
          <w:szCs w:val="22"/>
          <w:lang w:val="fr-CA"/>
        </w:rPr>
      </w:pPr>
    </w:p>
    <w:p w:rsidR="00787129" w:rsidRPr="002C2D4A" w:rsidRDefault="00787129" w:rsidP="001D7B7D">
      <w:pPr>
        <w:numPr>
          <w:ilvl w:val="0"/>
          <w:numId w:val="5"/>
        </w:numPr>
        <w:tabs>
          <w:tab w:val="left" w:pos="720"/>
        </w:tabs>
        <w:suppressAutoHyphens w:val="0"/>
        <w:ind w:hanging="2160"/>
        <w:contextualSpacing/>
        <w:jc w:val="both"/>
        <w:rPr>
          <w:sz w:val="22"/>
          <w:szCs w:val="22"/>
          <w:lang w:val="fr-CA"/>
        </w:rPr>
      </w:pPr>
      <w:r w:rsidRPr="002C2D4A">
        <w:rPr>
          <w:sz w:val="22"/>
          <w:szCs w:val="22"/>
          <w:u w:val="single"/>
          <w:lang w:val="fr-CA"/>
        </w:rPr>
        <w:t>Mand</w:t>
      </w:r>
      <w:r w:rsidR="002108B7">
        <w:rPr>
          <w:sz w:val="22"/>
          <w:szCs w:val="22"/>
          <w:u w:val="single"/>
          <w:lang w:val="fr-CA"/>
        </w:rPr>
        <w:t>at</w:t>
      </w:r>
      <w:r w:rsidRPr="002C2D4A">
        <w:rPr>
          <w:sz w:val="22"/>
          <w:szCs w:val="22"/>
          <w:u w:val="single"/>
          <w:lang w:val="fr-CA"/>
        </w:rPr>
        <w:t>s conten</w:t>
      </w:r>
      <w:r w:rsidR="002108B7">
        <w:rPr>
          <w:sz w:val="22"/>
          <w:szCs w:val="22"/>
          <w:u w:val="single"/>
          <w:lang w:val="fr-CA"/>
        </w:rPr>
        <w:t>us dans la résolution AG/RES. 2954 (L-O/20),</w:t>
      </w:r>
      <w:r w:rsidRPr="002C2D4A">
        <w:rPr>
          <w:sz w:val="22"/>
          <w:szCs w:val="22"/>
          <w:u w:val="single"/>
          <w:lang w:val="fr-CA"/>
        </w:rPr>
        <w:t xml:space="preserve"> “</w:t>
      </w:r>
      <w:r w:rsidR="002108B7">
        <w:rPr>
          <w:sz w:val="22"/>
          <w:szCs w:val="22"/>
          <w:u w:val="single"/>
          <w:lang w:val="fr-CA"/>
        </w:rPr>
        <w:t>Vers une Charte interaméricaine des entreprises</w:t>
      </w:r>
      <w:r w:rsidRPr="002C2D4A">
        <w:rPr>
          <w:sz w:val="22"/>
          <w:szCs w:val="22"/>
          <w:lang w:val="fr-CA"/>
        </w:rPr>
        <w:t>”</w:t>
      </w:r>
    </w:p>
    <w:p w:rsidR="00E125A0" w:rsidRPr="002C2D4A" w:rsidRDefault="00E125A0" w:rsidP="00E125A0">
      <w:pPr>
        <w:ind w:left="360"/>
        <w:jc w:val="both"/>
        <w:rPr>
          <w:sz w:val="22"/>
          <w:szCs w:val="22"/>
          <w:lang w:val="fr-CA"/>
        </w:rPr>
      </w:pPr>
    </w:p>
    <w:tbl>
      <w:tblPr>
        <w:tblW w:w="12826" w:type="dxa"/>
        <w:jc w:val="center"/>
        <w:tblLayout w:type="fixed"/>
        <w:tblLook w:val="0000" w:firstRow="0" w:lastRow="0" w:firstColumn="0" w:lastColumn="0" w:noHBand="0" w:noVBand="0"/>
      </w:tblPr>
      <w:tblGrid>
        <w:gridCol w:w="3150"/>
        <w:gridCol w:w="6940"/>
        <w:gridCol w:w="2736"/>
      </w:tblGrid>
      <w:tr w:rsidR="00E125A0" w:rsidRPr="002C2D4A" w:rsidTr="003D42EB">
        <w:trPr>
          <w:trHeight w:val="611"/>
          <w:tblHeader/>
          <w:jc w:val="center"/>
        </w:trPr>
        <w:tc>
          <w:tcPr>
            <w:tcW w:w="3150" w:type="dxa"/>
            <w:tcBorders>
              <w:top w:val="single" w:sz="4" w:space="0" w:color="000000"/>
              <w:left w:val="single" w:sz="4" w:space="0" w:color="000000"/>
              <w:bottom w:val="single" w:sz="4" w:space="0" w:color="000000"/>
            </w:tcBorders>
            <w:shd w:val="clear" w:color="auto" w:fill="C6D9F1"/>
            <w:vAlign w:val="center"/>
          </w:tcPr>
          <w:p w:rsidR="00E125A0" w:rsidRPr="002C2D4A" w:rsidRDefault="00E125A0" w:rsidP="00E125A0">
            <w:pPr>
              <w:tabs>
                <w:tab w:val="left" w:pos="1230"/>
                <w:tab w:val="center" w:pos="1378"/>
              </w:tabs>
              <w:jc w:val="center"/>
              <w:rPr>
                <w:sz w:val="22"/>
                <w:szCs w:val="22"/>
                <w:lang w:val="fr-CA"/>
              </w:rPr>
            </w:pPr>
            <w:r w:rsidRPr="002C2D4A">
              <w:rPr>
                <w:b/>
                <w:sz w:val="22"/>
                <w:szCs w:val="22"/>
                <w:lang w:val="fr-CA"/>
              </w:rPr>
              <w:t>AG/RES. 2954 (L-O/20)</w:t>
            </w:r>
          </w:p>
        </w:tc>
        <w:tc>
          <w:tcPr>
            <w:tcW w:w="6940" w:type="dxa"/>
            <w:tcBorders>
              <w:top w:val="single" w:sz="4" w:space="0" w:color="000000"/>
              <w:left w:val="single" w:sz="4" w:space="0" w:color="000000"/>
              <w:bottom w:val="single" w:sz="4" w:space="0" w:color="000000"/>
            </w:tcBorders>
            <w:shd w:val="clear" w:color="auto" w:fill="C6D9F1"/>
            <w:vAlign w:val="center"/>
          </w:tcPr>
          <w:p w:rsidR="00E125A0" w:rsidRPr="002C2D4A" w:rsidRDefault="002108B7" w:rsidP="0079538F">
            <w:pPr>
              <w:suppressAutoHyphens w:val="0"/>
              <w:ind w:left="162"/>
              <w:jc w:val="center"/>
              <w:rPr>
                <w:sz w:val="22"/>
                <w:szCs w:val="22"/>
                <w:lang w:val="fr-CA" w:eastAsia="en-US"/>
              </w:rPr>
            </w:pPr>
            <w:r>
              <w:rPr>
                <w:b/>
                <w:sz w:val="22"/>
                <w:szCs w:val="22"/>
                <w:lang w:val="fr-CA"/>
              </w:rPr>
              <w:t>MANDAT</w:t>
            </w:r>
            <w:r w:rsidR="00E125A0" w:rsidRPr="002C2D4A">
              <w:rPr>
                <w:b/>
                <w:sz w:val="22"/>
                <w:szCs w:val="22"/>
                <w:lang w:val="fr-CA"/>
              </w:rPr>
              <w:t>S</w:t>
            </w:r>
          </w:p>
        </w:tc>
        <w:tc>
          <w:tcPr>
            <w:tcW w:w="273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E125A0" w:rsidRPr="002C2D4A" w:rsidRDefault="00E125A0" w:rsidP="0079538F">
            <w:pPr>
              <w:spacing w:before="120" w:after="120"/>
              <w:jc w:val="center"/>
              <w:rPr>
                <w:sz w:val="22"/>
                <w:szCs w:val="22"/>
                <w:lang w:val="fr-CA"/>
              </w:rPr>
            </w:pPr>
            <w:r w:rsidRPr="002C2D4A">
              <w:rPr>
                <w:b/>
                <w:bCs/>
                <w:sz w:val="22"/>
                <w:szCs w:val="22"/>
                <w:lang w:val="fr-CA"/>
              </w:rPr>
              <w:t>RESPONSABLE</w:t>
            </w:r>
          </w:p>
        </w:tc>
      </w:tr>
      <w:tr w:rsidR="00E125A0" w:rsidRPr="00010D22" w:rsidTr="0079538F">
        <w:trPr>
          <w:trHeight w:val="1378"/>
          <w:jc w:val="center"/>
        </w:trPr>
        <w:tc>
          <w:tcPr>
            <w:tcW w:w="3150" w:type="dxa"/>
            <w:tcBorders>
              <w:top w:val="single" w:sz="4" w:space="0" w:color="000000"/>
              <w:left w:val="single" w:sz="4" w:space="0" w:color="000000"/>
              <w:bottom w:val="single" w:sz="4" w:space="0" w:color="000000"/>
            </w:tcBorders>
            <w:shd w:val="clear" w:color="auto" w:fill="auto"/>
          </w:tcPr>
          <w:p w:rsidR="00E125A0" w:rsidRPr="002C2D4A" w:rsidRDefault="00AC5331" w:rsidP="0079538F">
            <w:pPr>
              <w:rPr>
                <w:b/>
                <w:sz w:val="22"/>
                <w:szCs w:val="22"/>
                <w:lang w:val="fr-CA"/>
              </w:rPr>
            </w:pPr>
            <w:r w:rsidRPr="002C2D4A">
              <w:rPr>
                <w:b/>
                <w:sz w:val="22"/>
                <w:szCs w:val="22"/>
                <w:lang w:val="fr-CA"/>
              </w:rPr>
              <w:t>P</w:t>
            </w:r>
            <w:r>
              <w:rPr>
                <w:b/>
                <w:sz w:val="22"/>
                <w:szCs w:val="22"/>
                <w:lang w:val="fr-CA"/>
              </w:rPr>
              <w:t>aragraphe 1 du dispositif</w:t>
            </w:r>
          </w:p>
        </w:tc>
        <w:tc>
          <w:tcPr>
            <w:tcW w:w="6940" w:type="dxa"/>
            <w:tcBorders>
              <w:top w:val="single" w:sz="4" w:space="0" w:color="000000"/>
              <w:left w:val="single" w:sz="4" w:space="0" w:color="000000"/>
              <w:bottom w:val="single" w:sz="4" w:space="0" w:color="000000"/>
            </w:tcBorders>
            <w:shd w:val="clear" w:color="auto" w:fill="auto"/>
          </w:tcPr>
          <w:p w:rsidR="00E125A0" w:rsidRPr="00BD45F7" w:rsidRDefault="00BD45F7" w:rsidP="00E84448">
            <w:pPr>
              <w:pStyle w:val="ListParagraph"/>
              <w:suppressAutoHyphens w:val="0"/>
              <w:ind w:left="0"/>
              <w:contextualSpacing/>
              <w:jc w:val="both"/>
              <w:rPr>
                <w:sz w:val="22"/>
                <w:szCs w:val="22"/>
                <w:lang w:val="fr-CA"/>
              </w:rPr>
            </w:pPr>
            <w:r w:rsidRPr="00BD45F7">
              <w:rPr>
                <w:sz w:val="22"/>
                <w:szCs w:val="22"/>
                <w:lang w:val="fr-CA"/>
              </w:rPr>
              <w:t>D’élaborer un projet de résolution intitulé « Charte interaméricaine des entreprises » dans le but de renforcer les instruments de l’OEA visant à promouvoir le rôle du secteur privé dans le développement intégral du Continent américain et d’utiliser l’avant-projet de document ci-joint proposé par le gouvernement de la Colombie, pour engager des discussions, dans les plus brefs délais possibles, afin d’envisager son approbation par l’Assemblée générale, lors de sa cinquante et unième session ordinaire</w:t>
            </w:r>
            <w:r w:rsidR="00E125A0" w:rsidRPr="00BD45F7">
              <w:rPr>
                <w:sz w:val="22"/>
                <w:szCs w:val="22"/>
                <w:lang w:val="fr-CA"/>
              </w:rPr>
              <w:t>.</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E125A0" w:rsidRPr="002C2D4A" w:rsidRDefault="00E125A0" w:rsidP="0079538F">
            <w:pPr>
              <w:rPr>
                <w:sz w:val="22"/>
                <w:szCs w:val="22"/>
                <w:lang w:val="fr-CA"/>
              </w:rPr>
            </w:pPr>
            <w:r w:rsidRPr="002C2D4A">
              <w:rPr>
                <w:sz w:val="22"/>
                <w:szCs w:val="22"/>
                <w:lang w:val="fr-CA"/>
              </w:rPr>
              <w:t>Gr</w:t>
            </w:r>
            <w:r w:rsidR="00BC434D">
              <w:rPr>
                <w:sz w:val="22"/>
                <w:szCs w:val="22"/>
                <w:lang w:val="fr-CA"/>
              </w:rPr>
              <w:t>oupe de travail du</w:t>
            </w:r>
            <w:r w:rsidRPr="002C2D4A">
              <w:rPr>
                <w:sz w:val="22"/>
                <w:szCs w:val="22"/>
                <w:lang w:val="fr-CA"/>
              </w:rPr>
              <w:t xml:space="preserve"> CIDI</w:t>
            </w:r>
          </w:p>
          <w:p w:rsidR="00E84448" w:rsidRPr="002C2D4A" w:rsidRDefault="00E84448" w:rsidP="0079538F">
            <w:pPr>
              <w:rPr>
                <w:sz w:val="22"/>
                <w:szCs w:val="22"/>
                <w:lang w:val="fr-CA"/>
              </w:rPr>
            </w:pPr>
            <w:r w:rsidRPr="002C2D4A">
              <w:rPr>
                <w:sz w:val="22"/>
                <w:szCs w:val="22"/>
                <w:lang w:val="fr-CA"/>
              </w:rPr>
              <w:t>SEDI</w:t>
            </w:r>
          </w:p>
          <w:p w:rsidR="00E84448" w:rsidRPr="002C2D4A" w:rsidRDefault="00E84448" w:rsidP="0079538F">
            <w:pPr>
              <w:rPr>
                <w:sz w:val="22"/>
                <w:szCs w:val="22"/>
                <w:lang w:val="fr-CA"/>
              </w:rPr>
            </w:pPr>
          </w:p>
        </w:tc>
      </w:tr>
      <w:tr w:rsidR="00E125A0" w:rsidRPr="00010D22" w:rsidTr="001D7B7D">
        <w:trPr>
          <w:trHeight w:val="994"/>
          <w:jc w:val="center"/>
        </w:trPr>
        <w:tc>
          <w:tcPr>
            <w:tcW w:w="3150" w:type="dxa"/>
            <w:tcBorders>
              <w:top w:val="single" w:sz="4" w:space="0" w:color="000000"/>
              <w:left w:val="single" w:sz="4" w:space="0" w:color="000000"/>
              <w:bottom w:val="single" w:sz="4" w:space="0" w:color="000000"/>
            </w:tcBorders>
            <w:shd w:val="clear" w:color="auto" w:fill="auto"/>
          </w:tcPr>
          <w:p w:rsidR="00E125A0" w:rsidRPr="002C2D4A" w:rsidRDefault="00AC5331" w:rsidP="0079538F">
            <w:pPr>
              <w:rPr>
                <w:b/>
                <w:sz w:val="22"/>
                <w:szCs w:val="22"/>
                <w:lang w:val="fr-CA"/>
              </w:rPr>
            </w:pPr>
            <w:r w:rsidRPr="002C2D4A">
              <w:rPr>
                <w:b/>
                <w:sz w:val="22"/>
                <w:szCs w:val="22"/>
                <w:lang w:val="fr-CA"/>
              </w:rPr>
              <w:lastRenderedPageBreak/>
              <w:t>P</w:t>
            </w:r>
            <w:r>
              <w:rPr>
                <w:b/>
                <w:sz w:val="22"/>
                <w:szCs w:val="22"/>
                <w:lang w:val="fr-CA"/>
              </w:rPr>
              <w:t>aragraphe 2 du dispositif</w:t>
            </w:r>
            <w:r w:rsidRPr="002C2D4A">
              <w:rPr>
                <w:b/>
                <w:sz w:val="22"/>
                <w:szCs w:val="22"/>
                <w:lang w:val="fr-CA"/>
              </w:rPr>
              <w:t xml:space="preserve"> </w:t>
            </w:r>
          </w:p>
          <w:p w:rsidR="00E125A0" w:rsidRPr="002C2D4A" w:rsidRDefault="00E125A0" w:rsidP="0079538F">
            <w:pPr>
              <w:rPr>
                <w:b/>
                <w:sz w:val="22"/>
                <w:szCs w:val="22"/>
                <w:lang w:val="fr-CA"/>
              </w:rPr>
            </w:pPr>
          </w:p>
        </w:tc>
        <w:tc>
          <w:tcPr>
            <w:tcW w:w="6940" w:type="dxa"/>
            <w:tcBorders>
              <w:top w:val="single" w:sz="4" w:space="0" w:color="000000"/>
              <w:left w:val="single" w:sz="4" w:space="0" w:color="000000"/>
              <w:bottom w:val="single" w:sz="4" w:space="0" w:color="000000"/>
            </w:tcBorders>
            <w:shd w:val="clear" w:color="auto" w:fill="auto"/>
          </w:tcPr>
          <w:p w:rsidR="00E125A0" w:rsidRPr="00BD45F7" w:rsidRDefault="00BD45F7" w:rsidP="000E428D">
            <w:pPr>
              <w:pStyle w:val="ListParagraph"/>
              <w:suppressAutoHyphens w:val="0"/>
              <w:ind w:left="0"/>
              <w:contextualSpacing/>
              <w:jc w:val="both"/>
              <w:rPr>
                <w:rFonts w:eastAsia="Calibri"/>
                <w:sz w:val="22"/>
                <w:szCs w:val="22"/>
                <w:lang w:val="fr-CA" w:eastAsia="en-US"/>
              </w:rPr>
            </w:pPr>
            <w:r w:rsidRPr="00BD45F7">
              <w:rPr>
                <w:sz w:val="22"/>
                <w:szCs w:val="22"/>
                <w:lang w:val="fr-CA"/>
              </w:rPr>
              <w:t>De demander au Secrétariat général de fournir l’appui technique et logistique nécessaire pour la réalisation des discussions portant sur la proposition du gouvernement colombien</w:t>
            </w:r>
            <w:r w:rsidR="00E125A0" w:rsidRPr="00BD45F7">
              <w:rPr>
                <w:color w:val="000000"/>
                <w:sz w:val="22"/>
                <w:szCs w:val="22"/>
                <w:lang w:val="fr-CA"/>
              </w:rPr>
              <w:t>.</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E125A0" w:rsidRPr="002C2D4A" w:rsidRDefault="00E125A0" w:rsidP="0079538F">
            <w:pPr>
              <w:rPr>
                <w:sz w:val="22"/>
                <w:szCs w:val="22"/>
                <w:lang w:val="fr-CA"/>
              </w:rPr>
            </w:pPr>
            <w:r w:rsidRPr="002C2D4A">
              <w:rPr>
                <w:sz w:val="22"/>
                <w:szCs w:val="22"/>
                <w:lang w:val="fr-CA"/>
              </w:rPr>
              <w:t>SEDI</w:t>
            </w:r>
          </w:p>
          <w:p w:rsidR="000E428D" w:rsidRPr="002C2D4A" w:rsidRDefault="000E428D" w:rsidP="00BC434D">
            <w:pPr>
              <w:rPr>
                <w:sz w:val="22"/>
                <w:szCs w:val="22"/>
                <w:lang w:val="fr-CA"/>
              </w:rPr>
            </w:pPr>
            <w:r w:rsidRPr="002C2D4A">
              <w:rPr>
                <w:sz w:val="22"/>
                <w:szCs w:val="22"/>
                <w:lang w:val="fr-CA"/>
              </w:rPr>
              <w:t>Secr</w:t>
            </w:r>
            <w:r w:rsidR="00BC434D">
              <w:rPr>
                <w:sz w:val="22"/>
                <w:szCs w:val="22"/>
                <w:lang w:val="fr-CA"/>
              </w:rPr>
              <w:t>étariat aux questions juridiques</w:t>
            </w:r>
          </w:p>
        </w:tc>
      </w:tr>
    </w:tbl>
    <w:p w:rsidR="00787129" w:rsidRPr="002C2D4A" w:rsidRDefault="00787129" w:rsidP="00787129">
      <w:pPr>
        <w:jc w:val="both"/>
        <w:rPr>
          <w:b/>
          <w:sz w:val="22"/>
          <w:szCs w:val="22"/>
          <w:lang w:val="fr-CA"/>
        </w:rPr>
      </w:pPr>
    </w:p>
    <w:p w:rsidR="00787129" w:rsidRPr="00BD45F7" w:rsidRDefault="00BD45F7" w:rsidP="001D7B7D">
      <w:pPr>
        <w:numPr>
          <w:ilvl w:val="0"/>
          <w:numId w:val="5"/>
        </w:numPr>
        <w:tabs>
          <w:tab w:val="left" w:pos="720"/>
        </w:tabs>
        <w:suppressAutoHyphens w:val="0"/>
        <w:ind w:left="720" w:hanging="720"/>
        <w:jc w:val="both"/>
        <w:rPr>
          <w:sz w:val="22"/>
          <w:szCs w:val="22"/>
          <w:u w:val="single"/>
          <w:lang w:val="fr-CA"/>
        </w:rPr>
      </w:pPr>
      <w:r>
        <w:rPr>
          <w:sz w:val="22"/>
          <w:szCs w:val="22"/>
          <w:u w:val="single"/>
          <w:lang w:val="fr-CA"/>
        </w:rPr>
        <w:t>Mandat</w:t>
      </w:r>
      <w:r w:rsidR="00787129" w:rsidRPr="002C2D4A">
        <w:rPr>
          <w:sz w:val="22"/>
          <w:szCs w:val="22"/>
          <w:u w:val="single"/>
          <w:lang w:val="fr-CA"/>
        </w:rPr>
        <w:t>s conten</w:t>
      </w:r>
      <w:r>
        <w:rPr>
          <w:sz w:val="22"/>
          <w:szCs w:val="22"/>
          <w:u w:val="single"/>
          <w:lang w:val="fr-CA"/>
        </w:rPr>
        <w:t>us dans la résolution</w:t>
      </w:r>
      <w:r w:rsidR="00787129" w:rsidRPr="002C2D4A">
        <w:rPr>
          <w:sz w:val="22"/>
          <w:szCs w:val="22"/>
          <w:u w:val="single"/>
          <w:lang w:val="fr-CA"/>
        </w:rPr>
        <w:t xml:space="preserve"> AG/RES. 2956 (L-O/20)</w:t>
      </w:r>
      <w:r w:rsidR="00851AD6" w:rsidRPr="002C2D4A">
        <w:rPr>
          <w:sz w:val="22"/>
          <w:szCs w:val="22"/>
          <w:u w:val="single"/>
          <w:lang w:val="fr-CA"/>
        </w:rPr>
        <w:t xml:space="preserve">, </w:t>
      </w:r>
      <w:r w:rsidR="00851AD6" w:rsidRPr="00BD45F7">
        <w:rPr>
          <w:sz w:val="22"/>
          <w:szCs w:val="22"/>
          <w:u w:val="single"/>
          <w:lang w:val="fr-CA"/>
        </w:rPr>
        <w:t>“</w:t>
      </w:r>
      <w:r w:rsidRPr="00BD45F7">
        <w:rPr>
          <w:sz w:val="22"/>
          <w:szCs w:val="22"/>
          <w:u w:val="single"/>
          <w:lang w:val="fr-CA"/>
        </w:rPr>
        <w:t xml:space="preserve"> Défis </w:t>
      </w:r>
      <w:r w:rsidRPr="00BD45F7">
        <w:rPr>
          <w:snapToGrid w:val="0"/>
          <w:sz w:val="22"/>
          <w:szCs w:val="22"/>
          <w:u w:val="single"/>
          <w:lang w:val="fr-CA"/>
        </w:rPr>
        <w:t xml:space="preserve">pour la sécurité alimentaire et nutritionnelle dans les Amériques face à la pandémie de COVID-19 dans le cadre du Plan d’action du Guatemala </w:t>
      </w:r>
      <w:r w:rsidR="00787129" w:rsidRPr="00BD45F7">
        <w:rPr>
          <w:bCs/>
          <w:snapToGrid w:val="0"/>
          <w:sz w:val="22"/>
          <w:szCs w:val="22"/>
          <w:u w:val="single"/>
          <w:lang w:val="fr-CA"/>
        </w:rPr>
        <w:t>2019</w:t>
      </w:r>
      <w:r w:rsidRPr="002C2D4A">
        <w:rPr>
          <w:sz w:val="22"/>
          <w:szCs w:val="22"/>
          <w:lang w:val="fr-CA"/>
        </w:rPr>
        <w:t>”</w:t>
      </w:r>
    </w:p>
    <w:p w:rsidR="001D7B7D" w:rsidRPr="002C2D4A" w:rsidRDefault="001D7B7D" w:rsidP="001D7B7D">
      <w:pPr>
        <w:suppressAutoHyphens w:val="0"/>
        <w:jc w:val="both"/>
        <w:rPr>
          <w:rFonts w:eastAsia="Batang"/>
          <w:sz w:val="22"/>
          <w:szCs w:val="22"/>
          <w:lang w:val="fr-CA" w:eastAsia="ko-KR"/>
        </w:rPr>
      </w:pPr>
    </w:p>
    <w:tbl>
      <w:tblPr>
        <w:tblW w:w="12826" w:type="dxa"/>
        <w:jc w:val="center"/>
        <w:tblLayout w:type="fixed"/>
        <w:tblLook w:val="0000" w:firstRow="0" w:lastRow="0" w:firstColumn="0" w:lastColumn="0" w:noHBand="0" w:noVBand="0"/>
      </w:tblPr>
      <w:tblGrid>
        <w:gridCol w:w="3150"/>
        <w:gridCol w:w="6940"/>
        <w:gridCol w:w="2736"/>
      </w:tblGrid>
      <w:tr w:rsidR="001D7B7D" w:rsidRPr="002C2D4A" w:rsidTr="003D42EB">
        <w:trPr>
          <w:trHeight w:val="611"/>
          <w:tblHeader/>
          <w:jc w:val="center"/>
        </w:trPr>
        <w:tc>
          <w:tcPr>
            <w:tcW w:w="3150" w:type="dxa"/>
            <w:tcBorders>
              <w:top w:val="single" w:sz="4" w:space="0" w:color="000000"/>
              <w:left w:val="single" w:sz="4" w:space="0" w:color="000000"/>
              <w:bottom w:val="single" w:sz="4" w:space="0" w:color="000000"/>
            </w:tcBorders>
            <w:shd w:val="clear" w:color="auto" w:fill="C6D9F1"/>
            <w:vAlign w:val="center"/>
          </w:tcPr>
          <w:p w:rsidR="001D7B7D" w:rsidRPr="002C2D4A" w:rsidRDefault="001D7B7D" w:rsidP="001D7B7D">
            <w:pPr>
              <w:tabs>
                <w:tab w:val="left" w:pos="1230"/>
                <w:tab w:val="center" w:pos="1378"/>
              </w:tabs>
              <w:jc w:val="center"/>
              <w:rPr>
                <w:sz w:val="22"/>
                <w:szCs w:val="22"/>
                <w:lang w:val="fr-CA"/>
              </w:rPr>
            </w:pPr>
            <w:r w:rsidRPr="002C2D4A">
              <w:rPr>
                <w:b/>
                <w:sz w:val="22"/>
                <w:szCs w:val="22"/>
                <w:lang w:val="fr-CA"/>
              </w:rPr>
              <w:t>AG/RES. 2956 (L-O/20)</w:t>
            </w:r>
          </w:p>
        </w:tc>
        <w:tc>
          <w:tcPr>
            <w:tcW w:w="6940" w:type="dxa"/>
            <w:tcBorders>
              <w:top w:val="single" w:sz="4" w:space="0" w:color="000000"/>
              <w:left w:val="single" w:sz="4" w:space="0" w:color="000000"/>
              <w:bottom w:val="single" w:sz="4" w:space="0" w:color="000000"/>
            </w:tcBorders>
            <w:shd w:val="clear" w:color="auto" w:fill="C6D9F1"/>
            <w:vAlign w:val="center"/>
          </w:tcPr>
          <w:p w:rsidR="001D7B7D" w:rsidRPr="002C2D4A" w:rsidRDefault="00A47687" w:rsidP="0079538F">
            <w:pPr>
              <w:suppressAutoHyphens w:val="0"/>
              <w:ind w:left="162"/>
              <w:jc w:val="center"/>
              <w:rPr>
                <w:sz w:val="22"/>
                <w:szCs w:val="22"/>
                <w:lang w:val="fr-CA" w:eastAsia="en-US"/>
              </w:rPr>
            </w:pPr>
            <w:r w:rsidRPr="002C2D4A">
              <w:rPr>
                <w:b/>
                <w:sz w:val="22"/>
                <w:szCs w:val="22"/>
                <w:lang w:val="fr-CA"/>
              </w:rPr>
              <w:t>MANDATS</w:t>
            </w:r>
          </w:p>
        </w:tc>
        <w:tc>
          <w:tcPr>
            <w:tcW w:w="273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D7B7D" w:rsidRPr="002C2D4A" w:rsidRDefault="001D7B7D" w:rsidP="0079538F">
            <w:pPr>
              <w:spacing w:before="120" w:after="120"/>
              <w:jc w:val="center"/>
              <w:rPr>
                <w:sz w:val="22"/>
                <w:szCs w:val="22"/>
                <w:lang w:val="fr-CA"/>
              </w:rPr>
            </w:pPr>
            <w:r w:rsidRPr="002C2D4A">
              <w:rPr>
                <w:b/>
                <w:bCs/>
                <w:sz w:val="22"/>
                <w:szCs w:val="22"/>
                <w:lang w:val="fr-CA"/>
              </w:rPr>
              <w:t>RESPONSABLE</w:t>
            </w:r>
          </w:p>
        </w:tc>
      </w:tr>
      <w:tr w:rsidR="00AC5331" w:rsidRPr="002C2D4A" w:rsidTr="0079538F">
        <w:trPr>
          <w:trHeight w:val="1378"/>
          <w:jc w:val="center"/>
        </w:trPr>
        <w:tc>
          <w:tcPr>
            <w:tcW w:w="3150" w:type="dxa"/>
            <w:tcBorders>
              <w:top w:val="single" w:sz="4" w:space="0" w:color="000000"/>
              <w:left w:val="single" w:sz="4" w:space="0" w:color="000000"/>
              <w:bottom w:val="single" w:sz="4" w:space="0" w:color="000000"/>
            </w:tcBorders>
            <w:shd w:val="clear" w:color="auto" w:fill="auto"/>
          </w:tcPr>
          <w:p w:rsidR="00AC5331" w:rsidRDefault="00AC5331" w:rsidP="00AC5331">
            <w:r w:rsidRPr="00343744">
              <w:rPr>
                <w:b/>
                <w:sz w:val="22"/>
                <w:szCs w:val="22"/>
                <w:lang w:val="fr-CA"/>
              </w:rPr>
              <w:t>Paragraphe 1 du dispositif</w:t>
            </w:r>
          </w:p>
        </w:tc>
        <w:tc>
          <w:tcPr>
            <w:tcW w:w="6940" w:type="dxa"/>
            <w:tcBorders>
              <w:top w:val="single" w:sz="4" w:space="0" w:color="000000"/>
              <w:left w:val="single" w:sz="4" w:space="0" w:color="000000"/>
              <w:bottom w:val="single" w:sz="4" w:space="0" w:color="000000"/>
            </w:tcBorders>
            <w:shd w:val="clear" w:color="auto" w:fill="auto"/>
          </w:tcPr>
          <w:p w:rsidR="00AC5331" w:rsidRPr="00BD45F7" w:rsidRDefault="00BD45F7" w:rsidP="00AC5331">
            <w:pPr>
              <w:pStyle w:val="ListParagraph"/>
              <w:suppressAutoHyphens w:val="0"/>
              <w:ind w:left="0"/>
              <w:contextualSpacing/>
              <w:jc w:val="both"/>
              <w:rPr>
                <w:sz w:val="22"/>
                <w:szCs w:val="22"/>
                <w:lang w:val="fr-CA"/>
              </w:rPr>
            </w:pPr>
            <w:r w:rsidRPr="00BD45F7">
              <w:rPr>
                <w:bCs/>
                <w:color w:val="000000"/>
                <w:sz w:val="22"/>
                <w:szCs w:val="22"/>
                <w:lang w:val="fr-FR"/>
              </w:rPr>
              <w:t>De demander au Secrétariat à l’accès aux droits et à l’équité (</w:t>
            </w:r>
            <w:proofErr w:type="spellStart"/>
            <w:r w:rsidRPr="00BD45F7">
              <w:rPr>
                <w:bCs/>
                <w:color w:val="000000"/>
                <w:sz w:val="22"/>
                <w:szCs w:val="22"/>
                <w:lang w:val="fr-FR"/>
              </w:rPr>
              <w:t>SADyE</w:t>
            </w:r>
            <w:proofErr w:type="spellEnd"/>
            <w:r w:rsidRPr="00BD45F7">
              <w:rPr>
                <w:bCs/>
                <w:color w:val="000000"/>
                <w:sz w:val="22"/>
                <w:szCs w:val="22"/>
                <w:lang w:val="fr-FR"/>
              </w:rPr>
              <w:t>), en collaboration avec le Secrétariat exécutif au développement intégré (SEDI), en utilisant le Réseau interaméricain de protection sociale (RIPSO), de promouvoir la coopération pour renforcer les institutions nationales de développement social, en collaboration avec les organisations internationales, les experts en matière de croissance, de développement et de prospérité, les organisations de la société civile, le secteur privé et le monde universitaire qui sont chargés de la lutte contre la pauvreté, de la réduction des inégalités par une approche globale, de l’élargissement de la protection sociale et des programmes sociaux pour l’éradication de la faim et de la malnutrition, de la lutte contre l’insécurité alimentaire et nutritionnelle, par des actions visant le dialogue, le renforcement des capacités et l’échange de connaissances et d’enseignements, ainsi que l’assistance technique et le suivi des indicateurs relatifs à ces questions</w:t>
            </w:r>
            <w:r w:rsidR="00AC5331" w:rsidRPr="00BD45F7">
              <w:rPr>
                <w:sz w:val="22"/>
                <w:szCs w:val="22"/>
                <w:lang w:val="fr-CA"/>
              </w:rPr>
              <w:t>.</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AC5331" w:rsidRPr="002C2D4A" w:rsidRDefault="00AC5331" w:rsidP="00AC5331">
            <w:pPr>
              <w:rPr>
                <w:sz w:val="22"/>
                <w:szCs w:val="22"/>
                <w:lang w:val="fr-CA"/>
              </w:rPr>
            </w:pPr>
            <w:r w:rsidRPr="002C2D4A">
              <w:rPr>
                <w:sz w:val="22"/>
                <w:szCs w:val="22"/>
                <w:lang w:val="fr-CA"/>
              </w:rPr>
              <w:t>SEDI/</w:t>
            </w:r>
            <w:proofErr w:type="spellStart"/>
            <w:r w:rsidRPr="002C2D4A">
              <w:rPr>
                <w:sz w:val="22"/>
                <w:szCs w:val="22"/>
                <w:lang w:val="fr-CA"/>
              </w:rPr>
              <w:t>SADyE</w:t>
            </w:r>
            <w:proofErr w:type="spellEnd"/>
          </w:p>
          <w:p w:rsidR="00AC5331" w:rsidRPr="002C2D4A" w:rsidRDefault="00AC5331" w:rsidP="00AC5331">
            <w:pPr>
              <w:rPr>
                <w:sz w:val="22"/>
                <w:szCs w:val="22"/>
                <w:lang w:val="fr-CA"/>
              </w:rPr>
            </w:pPr>
          </w:p>
        </w:tc>
      </w:tr>
      <w:tr w:rsidR="00AC5331" w:rsidRPr="002C2D4A" w:rsidTr="002305B6">
        <w:trPr>
          <w:trHeight w:val="544"/>
          <w:jc w:val="center"/>
        </w:trPr>
        <w:tc>
          <w:tcPr>
            <w:tcW w:w="3150" w:type="dxa"/>
            <w:tcBorders>
              <w:top w:val="single" w:sz="4" w:space="0" w:color="000000"/>
              <w:left w:val="single" w:sz="4" w:space="0" w:color="000000"/>
              <w:bottom w:val="single" w:sz="4" w:space="0" w:color="000000"/>
            </w:tcBorders>
            <w:shd w:val="clear" w:color="auto" w:fill="auto"/>
          </w:tcPr>
          <w:p w:rsidR="00AC5331" w:rsidRDefault="00AC5331" w:rsidP="00AC5331">
            <w:r w:rsidRPr="00343744">
              <w:rPr>
                <w:b/>
                <w:sz w:val="22"/>
                <w:szCs w:val="22"/>
                <w:lang w:val="fr-CA"/>
              </w:rPr>
              <w:t>P</w:t>
            </w:r>
            <w:r>
              <w:rPr>
                <w:b/>
                <w:sz w:val="22"/>
                <w:szCs w:val="22"/>
                <w:lang w:val="fr-CA"/>
              </w:rPr>
              <w:t>aragraphe 2</w:t>
            </w:r>
            <w:r w:rsidRPr="00343744">
              <w:rPr>
                <w:b/>
                <w:sz w:val="22"/>
                <w:szCs w:val="22"/>
                <w:lang w:val="fr-CA"/>
              </w:rPr>
              <w:t xml:space="preserve"> du dispositif</w:t>
            </w:r>
          </w:p>
        </w:tc>
        <w:tc>
          <w:tcPr>
            <w:tcW w:w="6940" w:type="dxa"/>
            <w:tcBorders>
              <w:top w:val="single" w:sz="4" w:space="0" w:color="000000"/>
              <w:left w:val="single" w:sz="4" w:space="0" w:color="000000"/>
              <w:bottom w:val="single" w:sz="4" w:space="0" w:color="000000"/>
            </w:tcBorders>
            <w:shd w:val="clear" w:color="auto" w:fill="auto"/>
          </w:tcPr>
          <w:p w:rsidR="00AC5331" w:rsidRPr="00BD45F7" w:rsidRDefault="00BD45F7" w:rsidP="00AC5331">
            <w:p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fr-CA"/>
              </w:rPr>
            </w:pPr>
            <w:r w:rsidRPr="00BD45F7">
              <w:rPr>
                <w:bCs/>
                <w:color w:val="000000"/>
                <w:sz w:val="22"/>
                <w:szCs w:val="22"/>
                <w:lang w:val="fr-FR"/>
              </w:rPr>
              <w:t xml:space="preserve">D’encourager les États membres à participer activement aux trois groupes de travail prévus dans le Plan d’action du Guatemala 2019 et aux activités organisées par le </w:t>
            </w:r>
            <w:proofErr w:type="spellStart"/>
            <w:r w:rsidRPr="00BD45F7">
              <w:rPr>
                <w:bCs/>
                <w:color w:val="000000"/>
                <w:sz w:val="22"/>
                <w:szCs w:val="22"/>
                <w:lang w:val="fr-FR"/>
              </w:rPr>
              <w:t>SADyE</w:t>
            </w:r>
            <w:proofErr w:type="spellEnd"/>
            <w:r w:rsidRPr="00BD45F7">
              <w:rPr>
                <w:bCs/>
                <w:color w:val="000000"/>
                <w:sz w:val="22"/>
                <w:szCs w:val="22"/>
                <w:lang w:val="fr-FR"/>
              </w:rPr>
              <w:t xml:space="preserve"> pour la mise en œuvre du Plan d’action du Guatemala 2019, en donnant la priorité dans les programmes des groupes de travail aux questions de sécurité alimentaire et nutritionnelle, de réduction de la pauvreté et des inégalités, entre autres</w:t>
            </w:r>
            <w:r w:rsidR="00AC5331" w:rsidRPr="00BD45F7">
              <w:rPr>
                <w:sz w:val="22"/>
                <w:szCs w:val="22"/>
                <w:lang w:val="fr-CA"/>
              </w:rPr>
              <w:t>.</w:t>
            </w:r>
          </w:p>
          <w:p w:rsidR="00AC5331" w:rsidRPr="00BD45F7" w:rsidRDefault="00AC5331" w:rsidP="00AC5331">
            <w:pPr>
              <w:pStyle w:val="ListParagraph"/>
              <w:suppressAutoHyphens w:val="0"/>
              <w:ind w:left="0"/>
              <w:contextualSpacing/>
              <w:jc w:val="both"/>
              <w:rPr>
                <w:sz w:val="22"/>
                <w:szCs w:val="22"/>
                <w:lang w:val="fr-CA"/>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AC5331" w:rsidRPr="002C2D4A" w:rsidRDefault="00BC434D" w:rsidP="00BC434D">
            <w:pPr>
              <w:rPr>
                <w:sz w:val="22"/>
                <w:szCs w:val="22"/>
                <w:lang w:val="fr-CA"/>
              </w:rPr>
            </w:pPr>
            <w:r>
              <w:rPr>
                <w:sz w:val="22"/>
                <w:szCs w:val="22"/>
                <w:lang w:val="fr-CA"/>
              </w:rPr>
              <w:t>États membres</w:t>
            </w:r>
          </w:p>
        </w:tc>
      </w:tr>
      <w:tr w:rsidR="001D7B7D" w:rsidRPr="002C2D4A" w:rsidTr="0079538F">
        <w:trPr>
          <w:trHeight w:val="1378"/>
          <w:jc w:val="center"/>
        </w:trPr>
        <w:tc>
          <w:tcPr>
            <w:tcW w:w="3150" w:type="dxa"/>
            <w:tcBorders>
              <w:top w:val="single" w:sz="4" w:space="0" w:color="000000"/>
              <w:left w:val="single" w:sz="4" w:space="0" w:color="000000"/>
              <w:bottom w:val="single" w:sz="4" w:space="0" w:color="000000"/>
            </w:tcBorders>
            <w:shd w:val="clear" w:color="auto" w:fill="auto"/>
          </w:tcPr>
          <w:p w:rsidR="001D7B7D" w:rsidRPr="002C2D4A" w:rsidRDefault="00AC5331" w:rsidP="0079538F">
            <w:pPr>
              <w:rPr>
                <w:b/>
                <w:sz w:val="22"/>
                <w:szCs w:val="22"/>
                <w:lang w:val="fr-CA"/>
              </w:rPr>
            </w:pPr>
            <w:r w:rsidRPr="002C2D4A">
              <w:rPr>
                <w:b/>
                <w:sz w:val="22"/>
                <w:szCs w:val="22"/>
                <w:lang w:val="fr-CA"/>
              </w:rPr>
              <w:lastRenderedPageBreak/>
              <w:t>P</w:t>
            </w:r>
            <w:r>
              <w:rPr>
                <w:b/>
                <w:sz w:val="22"/>
                <w:szCs w:val="22"/>
                <w:lang w:val="fr-CA"/>
              </w:rPr>
              <w:t>aragraphe 3 du dispositif</w:t>
            </w:r>
          </w:p>
        </w:tc>
        <w:tc>
          <w:tcPr>
            <w:tcW w:w="6940" w:type="dxa"/>
            <w:tcBorders>
              <w:top w:val="single" w:sz="4" w:space="0" w:color="000000"/>
              <w:left w:val="single" w:sz="4" w:space="0" w:color="000000"/>
              <w:bottom w:val="single" w:sz="4" w:space="0" w:color="000000"/>
            </w:tcBorders>
            <w:shd w:val="clear" w:color="auto" w:fill="auto"/>
          </w:tcPr>
          <w:p w:rsidR="001D7B7D" w:rsidRPr="00BD45F7" w:rsidRDefault="00BD45F7" w:rsidP="001D7B7D">
            <w:p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fr-CA"/>
              </w:rPr>
            </w:pPr>
            <w:r w:rsidRPr="00BD45F7">
              <w:rPr>
                <w:bCs/>
                <w:color w:val="000000"/>
                <w:sz w:val="22"/>
                <w:szCs w:val="22"/>
                <w:lang w:val="fr-FR"/>
              </w:rPr>
              <w:t>D’encourager les États membres à maintenir les chaînes de valeur ouvertes et connectées afin que les marchés internationaux puissent rester fonctionnels, en soutenant la circulation des produits et des intrants agricoles, qui jouent un rôle clé dans la prévention des pénuries alimentaires et donc dans la réalisation de la sécurité alimentaire et nutritionnelle au niveau mondial, et veiller à ce que les mesures d’urgence relatives aux produits agricoles et agroalimentaires conçues pour répondre à la COVID-19 soient spécifiques, proportionnées, transparentes et temporaires, et ne créent pas d’obstacles inutiles au commerce ou ne perturbent pas les chaînes d’approvisionnement pour les produits agricoles et agroalimentaires. Nous sommes résolus à limiter toute mesure restrictive injustifiée sur les produits agricoles ou l’approvisionnement alimentaire</w:t>
            </w:r>
            <w:r w:rsidR="001D7B7D" w:rsidRPr="00BD45F7">
              <w:rPr>
                <w:sz w:val="22"/>
                <w:szCs w:val="22"/>
                <w:lang w:val="fr-CA"/>
              </w:rPr>
              <w:t>.</w:t>
            </w:r>
          </w:p>
          <w:p w:rsidR="001D7B7D" w:rsidRPr="00BD45F7" w:rsidRDefault="001D7B7D" w:rsidP="001D7B7D">
            <w:p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fr-CA"/>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1D7B7D" w:rsidRPr="002C2D4A" w:rsidRDefault="00BD45F7" w:rsidP="00BD45F7">
            <w:pPr>
              <w:rPr>
                <w:sz w:val="22"/>
                <w:szCs w:val="22"/>
                <w:lang w:val="fr-CA"/>
              </w:rPr>
            </w:pPr>
            <w:r>
              <w:rPr>
                <w:sz w:val="22"/>
                <w:szCs w:val="22"/>
                <w:lang w:val="fr-CA"/>
              </w:rPr>
              <w:t>États membres</w:t>
            </w:r>
          </w:p>
        </w:tc>
      </w:tr>
      <w:tr w:rsidR="001D7B7D" w:rsidRPr="002C2D4A" w:rsidTr="0079538F">
        <w:trPr>
          <w:trHeight w:val="1378"/>
          <w:jc w:val="center"/>
        </w:trPr>
        <w:tc>
          <w:tcPr>
            <w:tcW w:w="3150" w:type="dxa"/>
            <w:tcBorders>
              <w:top w:val="single" w:sz="4" w:space="0" w:color="000000"/>
              <w:left w:val="single" w:sz="4" w:space="0" w:color="000000"/>
              <w:bottom w:val="single" w:sz="4" w:space="0" w:color="000000"/>
            </w:tcBorders>
            <w:shd w:val="clear" w:color="auto" w:fill="auto"/>
          </w:tcPr>
          <w:p w:rsidR="001D7B7D" w:rsidRPr="002C2D4A" w:rsidRDefault="00BD45F7" w:rsidP="0079538F">
            <w:pPr>
              <w:rPr>
                <w:b/>
                <w:sz w:val="22"/>
                <w:szCs w:val="22"/>
                <w:lang w:val="fr-CA"/>
              </w:rPr>
            </w:pPr>
            <w:r w:rsidRPr="002C2D4A">
              <w:rPr>
                <w:b/>
                <w:sz w:val="22"/>
                <w:szCs w:val="22"/>
                <w:lang w:val="fr-CA"/>
              </w:rPr>
              <w:t>P</w:t>
            </w:r>
            <w:r>
              <w:rPr>
                <w:b/>
                <w:sz w:val="22"/>
                <w:szCs w:val="22"/>
                <w:lang w:val="fr-CA"/>
              </w:rPr>
              <w:t>aragraphe 4 du dispositif</w:t>
            </w:r>
          </w:p>
        </w:tc>
        <w:tc>
          <w:tcPr>
            <w:tcW w:w="6940" w:type="dxa"/>
            <w:tcBorders>
              <w:top w:val="single" w:sz="4" w:space="0" w:color="000000"/>
              <w:left w:val="single" w:sz="4" w:space="0" w:color="000000"/>
              <w:bottom w:val="single" w:sz="4" w:space="0" w:color="000000"/>
            </w:tcBorders>
            <w:shd w:val="clear" w:color="auto" w:fill="auto"/>
          </w:tcPr>
          <w:p w:rsidR="001D7B7D" w:rsidRPr="00BD45F7" w:rsidRDefault="00BD45F7" w:rsidP="001D7B7D">
            <w:p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fr-CA"/>
              </w:rPr>
            </w:pPr>
            <w:r w:rsidRPr="00BD45F7">
              <w:rPr>
                <w:bCs/>
                <w:color w:val="000000"/>
                <w:sz w:val="22"/>
                <w:szCs w:val="22"/>
                <w:lang w:val="fr-FR"/>
              </w:rPr>
              <w:t>D’inviter les États membres, les observateurs permanents et les autres bailleurs à contribuer au Fonds pour la mise en œuvre du Plan d’action du Guatemala 2019, dans la mesure de leurs capacités, dans le but d’assurer des ressources dans les plus brefs délais, pour le financement des activités de coopération et d’assistance technique à l’appui des efforts déployés par les États membres pour faire face aux graves conséquences de la faim et de la malnutrition dans les Amériques, aujourd’hui aggravées par la pandémie de COVID-19</w:t>
            </w:r>
            <w:r w:rsidR="001D7B7D" w:rsidRPr="00BD45F7">
              <w:rPr>
                <w:sz w:val="22"/>
                <w:szCs w:val="22"/>
                <w:lang w:val="fr-CA"/>
              </w:rPr>
              <w:t>.</w:t>
            </w:r>
          </w:p>
          <w:p w:rsidR="001D7B7D" w:rsidRPr="00BD45F7" w:rsidRDefault="001D7B7D" w:rsidP="001D7B7D">
            <w:p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fr-CA"/>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1D7B7D" w:rsidRPr="002C2D4A" w:rsidRDefault="00BD45F7" w:rsidP="0079538F">
            <w:pPr>
              <w:rPr>
                <w:sz w:val="22"/>
                <w:szCs w:val="22"/>
                <w:lang w:val="fr-CA"/>
              </w:rPr>
            </w:pPr>
            <w:r>
              <w:rPr>
                <w:sz w:val="22"/>
                <w:szCs w:val="22"/>
                <w:lang w:val="fr-CA"/>
              </w:rPr>
              <w:t>États membres</w:t>
            </w:r>
          </w:p>
          <w:p w:rsidR="002305B6" w:rsidRPr="002C2D4A" w:rsidRDefault="002305B6" w:rsidP="00BD45F7">
            <w:pPr>
              <w:rPr>
                <w:sz w:val="22"/>
                <w:szCs w:val="22"/>
                <w:lang w:val="fr-CA"/>
              </w:rPr>
            </w:pPr>
            <w:r w:rsidRPr="002C2D4A">
              <w:rPr>
                <w:sz w:val="22"/>
                <w:szCs w:val="22"/>
                <w:lang w:val="fr-CA"/>
              </w:rPr>
              <w:t>Observa</w:t>
            </w:r>
            <w:r w:rsidR="00BD45F7">
              <w:rPr>
                <w:sz w:val="22"/>
                <w:szCs w:val="22"/>
                <w:lang w:val="fr-CA"/>
              </w:rPr>
              <w:t>teurs permanents</w:t>
            </w:r>
          </w:p>
        </w:tc>
      </w:tr>
      <w:tr w:rsidR="001D7B7D" w:rsidRPr="002C2D4A" w:rsidTr="00901096">
        <w:trPr>
          <w:trHeight w:val="629"/>
          <w:jc w:val="center"/>
        </w:trPr>
        <w:tc>
          <w:tcPr>
            <w:tcW w:w="3150" w:type="dxa"/>
            <w:tcBorders>
              <w:top w:val="single" w:sz="4" w:space="0" w:color="000000"/>
              <w:left w:val="single" w:sz="4" w:space="0" w:color="000000"/>
              <w:bottom w:val="single" w:sz="4" w:space="0" w:color="000000"/>
            </w:tcBorders>
            <w:shd w:val="clear" w:color="auto" w:fill="auto"/>
          </w:tcPr>
          <w:p w:rsidR="001D7B7D" w:rsidRPr="002C2D4A" w:rsidRDefault="00BD45F7" w:rsidP="0079538F">
            <w:pPr>
              <w:rPr>
                <w:b/>
                <w:sz w:val="22"/>
                <w:szCs w:val="22"/>
                <w:lang w:val="fr-CA"/>
              </w:rPr>
            </w:pPr>
            <w:r w:rsidRPr="002C2D4A">
              <w:rPr>
                <w:b/>
                <w:sz w:val="22"/>
                <w:szCs w:val="22"/>
                <w:lang w:val="fr-CA"/>
              </w:rPr>
              <w:t>P</w:t>
            </w:r>
            <w:r>
              <w:rPr>
                <w:b/>
                <w:sz w:val="22"/>
                <w:szCs w:val="22"/>
                <w:lang w:val="fr-CA"/>
              </w:rPr>
              <w:t>aragraphe 5 du dispositif</w:t>
            </w:r>
          </w:p>
        </w:tc>
        <w:tc>
          <w:tcPr>
            <w:tcW w:w="6940" w:type="dxa"/>
            <w:tcBorders>
              <w:top w:val="single" w:sz="4" w:space="0" w:color="000000"/>
              <w:left w:val="single" w:sz="4" w:space="0" w:color="000000"/>
              <w:bottom w:val="single" w:sz="4" w:space="0" w:color="000000"/>
            </w:tcBorders>
            <w:shd w:val="clear" w:color="auto" w:fill="auto"/>
          </w:tcPr>
          <w:p w:rsidR="001D7B7D" w:rsidRPr="00DD6CEB" w:rsidRDefault="00DD6CEB" w:rsidP="002305B6">
            <w:p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fr-CA"/>
              </w:rPr>
            </w:pPr>
            <w:r w:rsidRPr="00DD6CEB">
              <w:rPr>
                <w:bCs/>
                <w:color w:val="000000"/>
                <w:sz w:val="22"/>
                <w:szCs w:val="22"/>
                <w:lang w:val="fr-FR"/>
              </w:rPr>
              <w:t xml:space="preserve">D’encourager le Secrétariat général à soutenir les efforts des petits États insulaires et des États côtiers en développement de faible altitude, entre autres, pour obtenir une assistance technique et, le cas échéant, une aide financière des institutions financières internationales et des agences d’aide au développement, en combinaison avec des réformes et des politiques nationales, pour les technologies agricoles nouvelles et émergentes, y compris l’agriculture respectueuse du climat et le soutien au renforcement des capacités. En effet, leurs terres arables sont limitées, l’approvisionnement en eau est insuffisant dans certains pays et les petites et moyennes exploitations familiales, l’agriculture scolaire, l’agriculture de subsistance et </w:t>
            </w:r>
            <w:r w:rsidRPr="00DD6CEB">
              <w:rPr>
                <w:bCs/>
                <w:color w:val="000000"/>
                <w:sz w:val="22"/>
                <w:szCs w:val="22"/>
                <w:lang w:val="fr-FR"/>
              </w:rPr>
              <w:lastRenderedPageBreak/>
              <w:t>l’agriculture pratiquée par les femmes et les jeunes dans les zones rurales sont importantes pour améliorer la sécurité alimentaire et nutritionnelle</w:t>
            </w:r>
            <w:r w:rsidR="001D7B7D" w:rsidRPr="00DD6CEB">
              <w:rPr>
                <w:sz w:val="22"/>
                <w:szCs w:val="22"/>
                <w:lang w:val="fr-CA"/>
              </w:rPr>
              <w:t>.</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1D7B7D" w:rsidRPr="002C2D4A" w:rsidRDefault="002305B6" w:rsidP="00BD45F7">
            <w:pPr>
              <w:rPr>
                <w:sz w:val="22"/>
                <w:szCs w:val="22"/>
                <w:lang w:val="fr-CA"/>
              </w:rPr>
            </w:pPr>
            <w:r w:rsidRPr="002C2D4A">
              <w:rPr>
                <w:sz w:val="22"/>
                <w:szCs w:val="22"/>
                <w:lang w:val="fr-CA"/>
              </w:rPr>
              <w:lastRenderedPageBreak/>
              <w:t>Secr</w:t>
            </w:r>
            <w:r w:rsidR="00BD45F7">
              <w:rPr>
                <w:sz w:val="22"/>
                <w:szCs w:val="22"/>
                <w:lang w:val="fr-CA"/>
              </w:rPr>
              <w:t>étariat général</w:t>
            </w:r>
            <w:r w:rsidR="00BD45F7" w:rsidRPr="002C2D4A">
              <w:rPr>
                <w:sz w:val="22"/>
                <w:szCs w:val="22"/>
                <w:lang w:val="fr-CA"/>
              </w:rPr>
              <w:t xml:space="preserve"> </w:t>
            </w:r>
            <w:r w:rsidRPr="002C2D4A">
              <w:rPr>
                <w:sz w:val="22"/>
                <w:szCs w:val="22"/>
                <w:lang w:val="fr-CA"/>
              </w:rPr>
              <w:t>/SEDI</w:t>
            </w:r>
          </w:p>
        </w:tc>
      </w:tr>
      <w:tr w:rsidR="001D7B7D" w:rsidRPr="002C2D4A" w:rsidTr="0079538F">
        <w:trPr>
          <w:trHeight w:val="1378"/>
          <w:jc w:val="center"/>
        </w:trPr>
        <w:tc>
          <w:tcPr>
            <w:tcW w:w="3150" w:type="dxa"/>
            <w:tcBorders>
              <w:top w:val="single" w:sz="4" w:space="0" w:color="000000"/>
              <w:left w:val="single" w:sz="4" w:space="0" w:color="000000"/>
              <w:bottom w:val="single" w:sz="4" w:space="0" w:color="000000"/>
            </w:tcBorders>
            <w:shd w:val="clear" w:color="auto" w:fill="auto"/>
          </w:tcPr>
          <w:p w:rsidR="001D7B7D" w:rsidRPr="002C2D4A" w:rsidRDefault="00DD6CEB" w:rsidP="0079538F">
            <w:pPr>
              <w:rPr>
                <w:b/>
                <w:sz w:val="22"/>
                <w:szCs w:val="22"/>
                <w:lang w:val="fr-CA"/>
              </w:rPr>
            </w:pPr>
            <w:r w:rsidRPr="002C2D4A">
              <w:rPr>
                <w:b/>
                <w:sz w:val="22"/>
                <w:szCs w:val="22"/>
                <w:lang w:val="fr-CA"/>
              </w:rPr>
              <w:t>P</w:t>
            </w:r>
            <w:r>
              <w:rPr>
                <w:b/>
                <w:sz w:val="22"/>
                <w:szCs w:val="22"/>
                <w:lang w:val="fr-CA"/>
              </w:rPr>
              <w:t>aragraphe 6 du dispositif</w:t>
            </w:r>
          </w:p>
        </w:tc>
        <w:tc>
          <w:tcPr>
            <w:tcW w:w="6940" w:type="dxa"/>
            <w:tcBorders>
              <w:top w:val="single" w:sz="4" w:space="0" w:color="000000"/>
              <w:left w:val="single" w:sz="4" w:space="0" w:color="000000"/>
              <w:bottom w:val="single" w:sz="4" w:space="0" w:color="000000"/>
            </w:tcBorders>
            <w:shd w:val="clear" w:color="auto" w:fill="auto"/>
          </w:tcPr>
          <w:p w:rsidR="001D7B7D" w:rsidRPr="00DD6CEB" w:rsidRDefault="00DD6CEB" w:rsidP="000D51DD">
            <w:p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fr-CA"/>
              </w:rPr>
            </w:pPr>
            <w:r w:rsidRPr="00DD6CEB">
              <w:rPr>
                <w:bCs/>
                <w:color w:val="000000"/>
                <w:sz w:val="22"/>
                <w:szCs w:val="22"/>
                <w:lang w:val="fr-FR"/>
              </w:rPr>
              <w:t xml:space="preserve">De demander au </w:t>
            </w:r>
            <w:proofErr w:type="spellStart"/>
            <w:r w:rsidRPr="00DD6CEB">
              <w:rPr>
                <w:bCs/>
                <w:color w:val="000000"/>
                <w:sz w:val="22"/>
                <w:szCs w:val="22"/>
                <w:lang w:val="fr-FR"/>
              </w:rPr>
              <w:t>SADyE</w:t>
            </w:r>
            <w:proofErr w:type="spellEnd"/>
            <w:r w:rsidRPr="00DD6CEB">
              <w:rPr>
                <w:bCs/>
                <w:color w:val="000000"/>
                <w:sz w:val="22"/>
                <w:szCs w:val="22"/>
                <w:lang w:val="fr-FR"/>
              </w:rPr>
              <w:t>, agissant en coordination avec la Commission interaméricaine du développement social et en collaboration avec le SEDI et d’autres secrétariats concernés, de mettre en œuvre la présente résolution afin de faciliter et de renforcer le dialogue, la coopération, l’échange d’expériences, le renforcement des capacités et l’assistance technique en faveur des États membres dans le contexte sans précédent de la pandémie COVID-19</w:t>
            </w:r>
            <w:r w:rsidR="001D7B7D" w:rsidRPr="00DD6CEB">
              <w:rPr>
                <w:sz w:val="22"/>
                <w:szCs w:val="22"/>
                <w:lang w:val="fr-CA"/>
              </w:rPr>
              <w:t>.</w:t>
            </w:r>
            <w:bookmarkStart w:id="0" w:name="_heading=h.26in1rg" w:colFirst="0" w:colLast="0"/>
            <w:bookmarkEnd w:id="0"/>
          </w:p>
          <w:p w:rsidR="000D51DD" w:rsidRPr="00DD6CEB" w:rsidRDefault="000D51DD" w:rsidP="000D51DD">
            <w:p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fr-CA"/>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1D7B7D" w:rsidRPr="002C2D4A" w:rsidRDefault="002305B6" w:rsidP="0079538F">
            <w:pPr>
              <w:rPr>
                <w:sz w:val="22"/>
                <w:szCs w:val="22"/>
                <w:lang w:val="fr-CA"/>
              </w:rPr>
            </w:pPr>
            <w:r w:rsidRPr="002C2D4A">
              <w:rPr>
                <w:sz w:val="22"/>
                <w:szCs w:val="22"/>
                <w:lang w:val="fr-CA"/>
              </w:rPr>
              <w:t>CIDES/</w:t>
            </w:r>
            <w:proofErr w:type="spellStart"/>
            <w:r w:rsidRPr="002C2D4A">
              <w:rPr>
                <w:sz w:val="22"/>
                <w:szCs w:val="22"/>
                <w:lang w:val="fr-CA"/>
              </w:rPr>
              <w:t>SADyE</w:t>
            </w:r>
            <w:proofErr w:type="spellEnd"/>
          </w:p>
          <w:p w:rsidR="002305B6" w:rsidRPr="002C2D4A" w:rsidRDefault="002305B6" w:rsidP="0079538F">
            <w:pPr>
              <w:rPr>
                <w:sz w:val="22"/>
                <w:szCs w:val="22"/>
                <w:lang w:val="fr-CA"/>
              </w:rPr>
            </w:pPr>
            <w:r w:rsidRPr="002C2D4A">
              <w:rPr>
                <w:sz w:val="22"/>
                <w:szCs w:val="22"/>
                <w:lang w:val="fr-CA"/>
              </w:rPr>
              <w:t>SEDI</w:t>
            </w:r>
          </w:p>
        </w:tc>
      </w:tr>
      <w:tr w:rsidR="002305B6" w:rsidRPr="002C2D4A" w:rsidTr="0079538F">
        <w:trPr>
          <w:trHeight w:val="1378"/>
          <w:jc w:val="center"/>
        </w:trPr>
        <w:tc>
          <w:tcPr>
            <w:tcW w:w="3150" w:type="dxa"/>
            <w:tcBorders>
              <w:top w:val="single" w:sz="4" w:space="0" w:color="000000"/>
              <w:left w:val="single" w:sz="4" w:space="0" w:color="000000"/>
              <w:bottom w:val="single" w:sz="4" w:space="0" w:color="000000"/>
            </w:tcBorders>
            <w:shd w:val="clear" w:color="auto" w:fill="auto"/>
          </w:tcPr>
          <w:p w:rsidR="002305B6" w:rsidRPr="002C2D4A" w:rsidRDefault="00DD6CEB" w:rsidP="0079538F">
            <w:pPr>
              <w:rPr>
                <w:b/>
                <w:sz w:val="22"/>
                <w:szCs w:val="22"/>
                <w:lang w:val="fr-CA"/>
              </w:rPr>
            </w:pPr>
            <w:r w:rsidRPr="002C2D4A">
              <w:rPr>
                <w:b/>
                <w:sz w:val="22"/>
                <w:szCs w:val="22"/>
                <w:lang w:val="fr-CA"/>
              </w:rPr>
              <w:t>P</w:t>
            </w:r>
            <w:r>
              <w:rPr>
                <w:b/>
                <w:sz w:val="22"/>
                <w:szCs w:val="22"/>
                <w:lang w:val="fr-CA"/>
              </w:rPr>
              <w:t>aragraphe 7 du dispositif</w:t>
            </w:r>
          </w:p>
        </w:tc>
        <w:tc>
          <w:tcPr>
            <w:tcW w:w="6940" w:type="dxa"/>
            <w:tcBorders>
              <w:top w:val="single" w:sz="4" w:space="0" w:color="000000"/>
              <w:left w:val="single" w:sz="4" w:space="0" w:color="000000"/>
              <w:bottom w:val="single" w:sz="4" w:space="0" w:color="000000"/>
            </w:tcBorders>
            <w:shd w:val="clear" w:color="auto" w:fill="auto"/>
          </w:tcPr>
          <w:p w:rsidR="002305B6" w:rsidRPr="00DD6CEB" w:rsidRDefault="00DD6CEB" w:rsidP="002305B6">
            <w:p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fr-CA"/>
              </w:rPr>
            </w:pPr>
            <w:r w:rsidRPr="00DD6CEB">
              <w:rPr>
                <w:bCs/>
                <w:color w:val="000000"/>
                <w:sz w:val="22"/>
                <w:szCs w:val="22"/>
                <w:lang w:val="fr-FR"/>
              </w:rPr>
              <w:t>D’encourager le Secrétariat général, par l’intermédiaire du Secrétariat pour l’accès aux droits et à l’équité (</w:t>
            </w:r>
            <w:proofErr w:type="spellStart"/>
            <w:r w:rsidRPr="00DD6CEB">
              <w:rPr>
                <w:bCs/>
                <w:color w:val="000000"/>
                <w:sz w:val="22"/>
                <w:szCs w:val="22"/>
                <w:lang w:val="fr-FR"/>
              </w:rPr>
              <w:t>SADyE</w:t>
            </w:r>
            <w:proofErr w:type="spellEnd"/>
            <w:r w:rsidRPr="00DD6CEB">
              <w:rPr>
                <w:bCs/>
                <w:color w:val="000000"/>
                <w:sz w:val="22"/>
                <w:szCs w:val="22"/>
                <w:lang w:val="fr-FR"/>
              </w:rPr>
              <w:t>) et en collaboration avec le SEDI et d’autres secrétariats concernés, et en coordination avec le Groupe de travail mixte sur les Sommets ainsi qu’avec l’Institut de recherche et de développement agricole des Caraïbes, le Programme alimentaire mondial des Nations Unies et avec l’Organisation des Nations Unies pour l’alimentation et l’agriculture, entre autres, afin de développer et de renforcer les projets de coopération à l’échelle continentale pour</w:t>
            </w:r>
            <w:r w:rsidR="00C5405B">
              <w:rPr>
                <w:bCs/>
                <w:color w:val="000000"/>
                <w:sz w:val="22"/>
                <w:szCs w:val="22"/>
                <w:lang w:val="fr-FR"/>
              </w:rPr>
              <w:t xml:space="preserve"> </w:t>
            </w:r>
            <w:r w:rsidRPr="00DD6CEB">
              <w:rPr>
                <w:bCs/>
                <w:color w:val="000000"/>
                <w:sz w:val="22"/>
                <w:szCs w:val="22"/>
                <w:lang w:val="fr-FR"/>
              </w:rPr>
              <w:t>faire face aux effets de la pandémie de COVID-19 sur les questions abordées dans la présente résolution</w:t>
            </w:r>
            <w:r w:rsidR="002305B6" w:rsidRPr="00DD6CEB">
              <w:rPr>
                <w:sz w:val="22"/>
                <w:szCs w:val="22"/>
                <w:lang w:val="fr-CA"/>
              </w:rPr>
              <w:t>.</w:t>
            </w:r>
          </w:p>
          <w:p w:rsidR="002305B6" w:rsidRPr="00DD6CEB" w:rsidRDefault="002305B6" w:rsidP="001D7B7D">
            <w:p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fr-CA"/>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2305B6" w:rsidRPr="002C2D4A" w:rsidRDefault="002305B6" w:rsidP="0079538F">
            <w:pPr>
              <w:rPr>
                <w:sz w:val="22"/>
                <w:szCs w:val="22"/>
                <w:lang w:val="fr-CA"/>
              </w:rPr>
            </w:pPr>
            <w:proofErr w:type="spellStart"/>
            <w:r w:rsidRPr="002C2D4A">
              <w:rPr>
                <w:sz w:val="22"/>
                <w:szCs w:val="22"/>
                <w:lang w:val="fr-CA"/>
              </w:rPr>
              <w:t>SADyE</w:t>
            </w:r>
            <w:proofErr w:type="spellEnd"/>
          </w:p>
          <w:p w:rsidR="002305B6" w:rsidRPr="002C2D4A" w:rsidRDefault="002305B6" w:rsidP="0079538F">
            <w:pPr>
              <w:rPr>
                <w:sz w:val="22"/>
                <w:szCs w:val="22"/>
                <w:lang w:val="fr-CA"/>
              </w:rPr>
            </w:pPr>
            <w:r w:rsidRPr="002C2D4A">
              <w:rPr>
                <w:sz w:val="22"/>
                <w:szCs w:val="22"/>
                <w:lang w:val="fr-CA"/>
              </w:rPr>
              <w:t>SEDI</w:t>
            </w:r>
          </w:p>
        </w:tc>
      </w:tr>
      <w:tr w:rsidR="002305B6" w:rsidRPr="002C2D4A" w:rsidTr="0079538F">
        <w:trPr>
          <w:trHeight w:val="1378"/>
          <w:jc w:val="center"/>
        </w:trPr>
        <w:tc>
          <w:tcPr>
            <w:tcW w:w="3150" w:type="dxa"/>
            <w:tcBorders>
              <w:top w:val="single" w:sz="4" w:space="0" w:color="000000"/>
              <w:left w:val="single" w:sz="4" w:space="0" w:color="000000"/>
              <w:bottom w:val="single" w:sz="4" w:space="0" w:color="000000"/>
            </w:tcBorders>
            <w:shd w:val="clear" w:color="auto" w:fill="auto"/>
          </w:tcPr>
          <w:p w:rsidR="002305B6" w:rsidRPr="002C2D4A" w:rsidRDefault="00DD6CEB" w:rsidP="0079538F">
            <w:pPr>
              <w:rPr>
                <w:b/>
                <w:sz w:val="22"/>
                <w:szCs w:val="22"/>
                <w:lang w:val="fr-CA"/>
              </w:rPr>
            </w:pPr>
            <w:r w:rsidRPr="002C2D4A">
              <w:rPr>
                <w:b/>
                <w:sz w:val="22"/>
                <w:szCs w:val="22"/>
                <w:lang w:val="fr-CA"/>
              </w:rPr>
              <w:t>P</w:t>
            </w:r>
            <w:r>
              <w:rPr>
                <w:b/>
                <w:sz w:val="22"/>
                <w:szCs w:val="22"/>
                <w:lang w:val="fr-CA"/>
              </w:rPr>
              <w:t>aragraphe 8 du dispositif</w:t>
            </w:r>
          </w:p>
        </w:tc>
        <w:tc>
          <w:tcPr>
            <w:tcW w:w="6940" w:type="dxa"/>
            <w:tcBorders>
              <w:top w:val="single" w:sz="4" w:space="0" w:color="000000"/>
              <w:left w:val="single" w:sz="4" w:space="0" w:color="000000"/>
              <w:bottom w:val="single" w:sz="4" w:space="0" w:color="000000"/>
            </w:tcBorders>
            <w:shd w:val="clear" w:color="auto" w:fill="auto"/>
          </w:tcPr>
          <w:p w:rsidR="002305B6" w:rsidRPr="00DD6CEB" w:rsidRDefault="00DD6CEB" w:rsidP="002305B6">
            <w:p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fr-CA"/>
              </w:rPr>
            </w:pPr>
            <w:r w:rsidRPr="00DD6CEB">
              <w:rPr>
                <w:bCs/>
                <w:color w:val="000000"/>
                <w:sz w:val="22"/>
                <w:szCs w:val="22"/>
                <w:lang w:val="fr-FR"/>
              </w:rPr>
              <w:t xml:space="preserve">De demander au Secrétariat général, par l’intermédiaire du </w:t>
            </w:r>
            <w:proofErr w:type="spellStart"/>
            <w:r w:rsidRPr="00DD6CEB">
              <w:rPr>
                <w:bCs/>
                <w:color w:val="000000"/>
                <w:sz w:val="22"/>
                <w:szCs w:val="22"/>
                <w:lang w:val="fr-FR"/>
              </w:rPr>
              <w:t>SADyE</w:t>
            </w:r>
            <w:proofErr w:type="spellEnd"/>
            <w:r w:rsidRPr="00DD6CEB">
              <w:rPr>
                <w:bCs/>
                <w:color w:val="000000"/>
                <w:sz w:val="22"/>
                <w:szCs w:val="22"/>
                <w:lang w:val="fr-FR"/>
              </w:rPr>
              <w:t xml:space="preserve"> et en collaboration avec le SEDI et les autres secrétariats concernés, d’élaborer et de présenter à une réunion mixte du Conseil interaméricain pour le développement intégré et du Conseil permanent un rapport de suivi sur les bonnes pratiques et les enseignements tirés par les États membres, et de recommander des domaines d’intervention dans le cadre de la présente résolution</w:t>
            </w:r>
            <w:r w:rsidR="002305B6" w:rsidRPr="00DD6CEB">
              <w:rPr>
                <w:sz w:val="22"/>
                <w:szCs w:val="22"/>
                <w:lang w:val="fr-CA"/>
              </w:rPr>
              <w:t>.</w:t>
            </w:r>
          </w:p>
          <w:p w:rsidR="002305B6" w:rsidRPr="00DD6CEB" w:rsidRDefault="002305B6" w:rsidP="001D7B7D">
            <w:p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fr-CA"/>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2305B6" w:rsidRPr="002C2D4A" w:rsidRDefault="002305B6" w:rsidP="0079538F">
            <w:pPr>
              <w:rPr>
                <w:sz w:val="22"/>
                <w:szCs w:val="22"/>
                <w:lang w:val="fr-CA"/>
              </w:rPr>
            </w:pPr>
            <w:r w:rsidRPr="002C2D4A">
              <w:rPr>
                <w:sz w:val="22"/>
                <w:szCs w:val="22"/>
                <w:lang w:val="fr-CA"/>
              </w:rPr>
              <w:t>CP/CIDI</w:t>
            </w:r>
          </w:p>
          <w:p w:rsidR="002305B6" w:rsidRPr="002C2D4A" w:rsidRDefault="002305B6" w:rsidP="0079538F">
            <w:pPr>
              <w:rPr>
                <w:sz w:val="22"/>
                <w:szCs w:val="22"/>
                <w:lang w:val="fr-CA"/>
              </w:rPr>
            </w:pPr>
            <w:proofErr w:type="spellStart"/>
            <w:r w:rsidRPr="002C2D4A">
              <w:rPr>
                <w:sz w:val="22"/>
                <w:szCs w:val="22"/>
                <w:lang w:val="fr-CA"/>
              </w:rPr>
              <w:t>SADyE</w:t>
            </w:r>
            <w:proofErr w:type="spellEnd"/>
          </w:p>
        </w:tc>
      </w:tr>
    </w:tbl>
    <w:p w:rsidR="000239DD" w:rsidRPr="003D42EB" w:rsidRDefault="000239DD" w:rsidP="001D7B7D">
      <w:pPr>
        <w:suppressAutoHyphens w:val="0"/>
        <w:jc w:val="both"/>
        <w:rPr>
          <w:sz w:val="22"/>
          <w:szCs w:val="22"/>
          <w:lang w:val="fr-CA"/>
        </w:rPr>
      </w:pPr>
    </w:p>
    <w:p w:rsidR="000D51DD" w:rsidRPr="002C2D4A" w:rsidRDefault="00DD6CEB" w:rsidP="00901096">
      <w:pPr>
        <w:keepNext/>
        <w:numPr>
          <w:ilvl w:val="0"/>
          <w:numId w:val="5"/>
        </w:numPr>
        <w:tabs>
          <w:tab w:val="left" w:pos="720"/>
        </w:tabs>
        <w:suppressAutoHyphens w:val="0"/>
        <w:ind w:left="720" w:hanging="720"/>
        <w:contextualSpacing/>
        <w:jc w:val="both"/>
        <w:rPr>
          <w:sz w:val="22"/>
          <w:szCs w:val="22"/>
          <w:lang w:val="fr-CA"/>
        </w:rPr>
      </w:pPr>
      <w:r>
        <w:rPr>
          <w:sz w:val="22"/>
          <w:szCs w:val="22"/>
          <w:u w:val="single"/>
          <w:lang w:val="fr-CA"/>
        </w:rPr>
        <w:lastRenderedPageBreak/>
        <w:t>Mandat</w:t>
      </w:r>
      <w:r w:rsidR="000D51DD" w:rsidRPr="002C2D4A">
        <w:rPr>
          <w:sz w:val="22"/>
          <w:szCs w:val="22"/>
          <w:u w:val="single"/>
          <w:lang w:val="fr-CA"/>
        </w:rPr>
        <w:t>s conten</w:t>
      </w:r>
      <w:r>
        <w:rPr>
          <w:sz w:val="22"/>
          <w:szCs w:val="22"/>
          <w:u w:val="single"/>
          <w:lang w:val="fr-CA"/>
        </w:rPr>
        <w:t>us dans la résolution</w:t>
      </w:r>
      <w:r w:rsidR="000D51DD" w:rsidRPr="002C2D4A">
        <w:rPr>
          <w:sz w:val="22"/>
          <w:szCs w:val="22"/>
          <w:u w:val="single"/>
          <w:lang w:val="fr-CA"/>
        </w:rPr>
        <w:t xml:space="preserve"> AG/RES. 2955</w:t>
      </w:r>
      <w:r w:rsidR="002C7C1C" w:rsidRPr="002C2D4A">
        <w:rPr>
          <w:sz w:val="22"/>
          <w:szCs w:val="22"/>
          <w:u w:val="single"/>
          <w:lang w:val="fr-CA"/>
        </w:rPr>
        <w:t xml:space="preserve"> (L-O/20), </w:t>
      </w:r>
      <w:r w:rsidR="000D51DD" w:rsidRPr="002C2D4A">
        <w:rPr>
          <w:sz w:val="22"/>
          <w:szCs w:val="22"/>
          <w:u w:val="single"/>
          <w:lang w:val="fr-CA"/>
        </w:rPr>
        <w:t>“</w:t>
      </w:r>
      <w:r>
        <w:rPr>
          <w:sz w:val="22"/>
          <w:szCs w:val="22"/>
          <w:u w:val="single"/>
          <w:lang w:val="fr-CA"/>
        </w:rPr>
        <w:t>Encourager les initiatives continentales en matière de développement intégré : Promotion de la résilience</w:t>
      </w:r>
      <w:r w:rsidR="000D51DD" w:rsidRPr="002C2D4A">
        <w:rPr>
          <w:sz w:val="22"/>
          <w:szCs w:val="22"/>
          <w:lang w:val="fr-CA"/>
        </w:rPr>
        <w:t>”</w:t>
      </w:r>
    </w:p>
    <w:p w:rsidR="002C7C1C" w:rsidRPr="002C2D4A" w:rsidRDefault="002C7C1C" w:rsidP="00901096">
      <w:pPr>
        <w:keepNext/>
        <w:suppressAutoHyphens w:val="0"/>
        <w:ind w:left="720" w:hanging="720"/>
        <w:contextualSpacing/>
        <w:jc w:val="both"/>
        <w:rPr>
          <w:sz w:val="22"/>
          <w:szCs w:val="22"/>
          <w:lang w:val="fr-CA"/>
        </w:rPr>
      </w:pPr>
    </w:p>
    <w:tbl>
      <w:tblPr>
        <w:tblW w:w="12826" w:type="dxa"/>
        <w:jc w:val="center"/>
        <w:tblLayout w:type="fixed"/>
        <w:tblLook w:val="0000" w:firstRow="0" w:lastRow="0" w:firstColumn="0" w:lastColumn="0" w:noHBand="0" w:noVBand="0"/>
      </w:tblPr>
      <w:tblGrid>
        <w:gridCol w:w="3150"/>
        <w:gridCol w:w="6940"/>
        <w:gridCol w:w="2736"/>
      </w:tblGrid>
      <w:tr w:rsidR="000D51DD" w:rsidRPr="002C2D4A" w:rsidTr="003D42EB">
        <w:trPr>
          <w:trHeight w:val="611"/>
          <w:tblHeader/>
          <w:jc w:val="center"/>
        </w:trPr>
        <w:tc>
          <w:tcPr>
            <w:tcW w:w="3150" w:type="dxa"/>
            <w:tcBorders>
              <w:top w:val="single" w:sz="4" w:space="0" w:color="000000"/>
              <w:left w:val="single" w:sz="4" w:space="0" w:color="000000"/>
              <w:bottom w:val="single" w:sz="4" w:space="0" w:color="000000"/>
            </w:tcBorders>
            <w:shd w:val="clear" w:color="auto" w:fill="C6D9F1"/>
            <w:vAlign w:val="center"/>
          </w:tcPr>
          <w:p w:rsidR="000D51DD" w:rsidRPr="002C2D4A" w:rsidRDefault="000D51DD" w:rsidP="000D51DD">
            <w:pPr>
              <w:tabs>
                <w:tab w:val="left" w:pos="1230"/>
                <w:tab w:val="center" w:pos="1378"/>
              </w:tabs>
              <w:jc w:val="center"/>
              <w:rPr>
                <w:sz w:val="22"/>
                <w:szCs w:val="22"/>
                <w:lang w:val="fr-CA"/>
              </w:rPr>
            </w:pPr>
            <w:r w:rsidRPr="002C2D4A">
              <w:rPr>
                <w:b/>
                <w:sz w:val="22"/>
                <w:szCs w:val="22"/>
                <w:lang w:val="fr-CA"/>
              </w:rPr>
              <w:t>AG/RES. 2955 (L-O/20)</w:t>
            </w:r>
          </w:p>
        </w:tc>
        <w:tc>
          <w:tcPr>
            <w:tcW w:w="6940" w:type="dxa"/>
            <w:tcBorders>
              <w:top w:val="single" w:sz="4" w:space="0" w:color="000000"/>
              <w:left w:val="single" w:sz="4" w:space="0" w:color="000000"/>
              <w:bottom w:val="single" w:sz="4" w:space="0" w:color="000000"/>
            </w:tcBorders>
            <w:shd w:val="clear" w:color="auto" w:fill="C6D9F1"/>
            <w:vAlign w:val="center"/>
          </w:tcPr>
          <w:p w:rsidR="000D51DD" w:rsidRPr="002C2D4A" w:rsidRDefault="00DD6CEB" w:rsidP="007C3778">
            <w:pPr>
              <w:suppressAutoHyphens w:val="0"/>
              <w:ind w:left="162"/>
              <w:jc w:val="center"/>
              <w:rPr>
                <w:sz w:val="22"/>
                <w:szCs w:val="22"/>
                <w:lang w:val="fr-CA" w:eastAsia="en-US"/>
              </w:rPr>
            </w:pPr>
            <w:r>
              <w:rPr>
                <w:b/>
                <w:sz w:val="22"/>
                <w:szCs w:val="22"/>
                <w:lang w:val="fr-CA"/>
              </w:rPr>
              <w:t>MANDAT</w:t>
            </w:r>
            <w:r w:rsidR="000D51DD" w:rsidRPr="002C2D4A">
              <w:rPr>
                <w:b/>
                <w:sz w:val="22"/>
                <w:szCs w:val="22"/>
                <w:lang w:val="fr-CA"/>
              </w:rPr>
              <w:t>S</w:t>
            </w:r>
          </w:p>
        </w:tc>
        <w:tc>
          <w:tcPr>
            <w:tcW w:w="273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D51DD" w:rsidRPr="002C2D4A" w:rsidRDefault="000D51DD" w:rsidP="007C3778">
            <w:pPr>
              <w:spacing w:before="120" w:after="120"/>
              <w:jc w:val="center"/>
              <w:rPr>
                <w:sz w:val="22"/>
                <w:szCs w:val="22"/>
                <w:lang w:val="fr-CA"/>
              </w:rPr>
            </w:pPr>
            <w:r w:rsidRPr="002C2D4A">
              <w:rPr>
                <w:b/>
                <w:bCs/>
                <w:sz w:val="22"/>
                <w:szCs w:val="22"/>
                <w:lang w:val="fr-CA"/>
              </w:rPr>
              <w:t>RESPONSABLE</w:t>
            </w:r>
          </w:p>
        </w:tc>
      </w:tr>
      <w:tr w:rsidR="00A34EBF" w:rsidRPr="002C2D4A" w:rsidTr="00FA6AD9">
        <w:trPr>
          <w:trHeight w:val="1378"/>
          <w:jc w:val="center"/>
        </w:trPr>
        <w:tc>
          <w:tcPr>
            <w:tcW w:w="3150" w:type="dxa"/>
            <w:vMerge w:val="restart"/>
            <w:tcBorders>
              <w:top w:val="single" w:sz="4" w:space="0" w:color="000000"/>
              <w:left w:val="single" w:sz="4" w:space="0" w:color="000000"/>
              <w:bottom w:val="single" w:sz="4" w:space="0" w:color="auto"/>
            </w:tcBorders>
            <w:shd w:val="clear" w:color="auto" w:fill="auto"/>
          </w:tcPr>
          <w:p w:rsidR="00A34EBF" w:rsidRPr="002C2D4A" w:rsidRDefault="00A34EBF" w:rsidP="00375A80">
            <w:pPr>
              <w:tabs>
                <w:tab w:val="left" w:pos="-25"/>
                <w:tab w:val="left" w:pos="1440"/>
                <w:tab w:val="left" w:pos="2160"/>
              </w:tabs>
              <w:suppressAutoHyphens w:val="0"/>
              <w:ind w:left="-25" w:firstLine="25"/>
              <w:textAlignment w:val="baseline"/>
              <w:rPr>
                <w:sz w:val="22"/>
                <w:szCs w:val="22"/>
                <w:lang w:val="fr-CA" w:eastAsia="en-US"/>
              </w:rPr>
            </w:pPr>
            <w:r w:rsidRPr="002C2D4A">
              <w:rPr>
                <w:color w:val="000000"/>
                <w:sz w:val="22"/>
                <w:szCs w:val="22"/>
                <w:lang w:val="fr-CA" w:eastAsia="en-US"/>
              </w:rPr>
              <w:t>L</w:t>
            </w:r>
            <w:r w:rsidR="00DD6CEB">
              <w:rPr>
                <w:color w:val="000000"/>
                <w:sz w:val="22"/>
                <w:szCs w:val="22"/>
                <w:lang w:val="fr-CA" w:eastAsia="en-US"/>
              </w:rPr>
              <w:t>IGNE STRATÉGIQUE</w:t>
            </w:r>
            <w:r w:rsidRPr="002C2D4A">
              <w:rPr>
                <w:color w:val="000000"/>
                <w:sz w:val="22"/>
                <w:szCs w:val="22"/>
                <w:lang w:val="fr-CA" w:eastAsia="en-US"/>
              </w:rPr>
              <w:t xml:space="preserve"> “PROMO</w:t>
            </w:r>
            <w:r w:rsidR="00DD6CEB">
              <w:rPr>
                <w:color w:val="000000"/>
                <w:sz w:val="22"/>
                <w:szCs w:val="22"/>
                <w:lang w:val="fr-CA" w:eastAsia="en-US"/>
              </w:rPr>
              <w:t>UVOIR DES ÉCONOMIES INCLUSIVES ET COMPÉTITIVES</w:t>
            </w:r>
            <w:r w:rsidRPr="002C2D4A">
              <w:rPr>
                <w:color w:val="000000"/>
                <w:sz w:val="22"/>
                <w:szCs w:val="22"/>
                <w:lang w:val="fr-CA" w:eastAsia="en-US"/>
              </w:rPr>
              <w:t>”</w:t>
            </w:r>
          </w:p>
          <w:p w:rsidR="00A34EBF" w:rsidRPr="002C2D4A" w:rsidRDefault="00A34EBF" w:rsidP="00375A80">
            <w:pPr>
              <w:tabs>
                <w:tab w:val="left" w:pos="0"/>
                <w:tab w:val="left" w:pos="1440"/>
                <w:tab w:val="left" w:pos="2160"/>
              </w:tabs>
              <w:suppressAutoHyphens w:val="0"/>
              <w:ind w:left="-25" w:right="-2" w:firstLine="25"/>
              <w:rPr>
                <w:color w:val="000000"/>
                <w:sz w:val="22"/>
                <w:szCs w:val="22"/>
                <w:lang w:val="fr-CA" w:eastAsia="en-US"/>
              </w:rPr>
            </w:pPr>
          </w:p>
        </w:tc>
        <w:tc>
          <w:tcPr>
            <w:tcW w:w="6940" w:type="dxa"/>
            <w:tcBorders>
              <w:top w:val="single" w:sz="4" w:space="0" w:color="000000"/>
              <w:left w:val="single" w:sz="4" w:space="0" w:color="000000"/>
              <w:bottom w:val="single" w:sz="4" w:space="0" w:color="000000"/>
            </w:tcBorders>
            <w:shd w:val="clear" w:color="auto" w:fill="auto"/>
          </w:tcPr>
          <w:p w:rsidR="00A34EBF" w:rsidRPr="00DD6CEB" w:rsidRDefault="00A34EBF" w:rsidP="003D42EB">
            <w:pPr>
              <w:tabs>
                <w:tab w:val="left" w:pos="720"/>
                <w:tab w:val="left" w:pos="1440"/>
                <w:tab w:val="left" w:pos="2160"/>
              </w:tabs>
              <w:suppressAutoHyphens w:val="0"/>
              <w:ind w:firstLine="720"/>
              <w:jc w:val="both"/>
              <w:rPr>
                <w:bCs/>
                <w:color w:val="000000"/>
                <w:sz w:val="22"/>
                <w:szCs w:val="22"/>
                <w:lang w:val="fr-CA" w:eastAsia="en-US"/>
              </w:rPr>
            </w:pPr>
            <w:r w:rsidRPr="00DD6CEB">
              <w:rPr>
                <w:bCs/>
                <w:color w:val="000000"/>
                <w:sz w:val="22"/>
                <w:szCs w:val="22"/>
                <w:lang w:val="fr-CA" w:eastAsia="en-US"/>
              </w:rPr>
              <w:t>3.</w:t>
            </w:r>
            <w:r w:rsidRPr="00DD6CEB">
              <w:rPr>
                <w:bCs/>
                <w:color w:val="000000"/>
                <w:sz w:val="22"/>
                <w:szCs w:val="22"/>
                <w:lang w:val="fr-CA" w:eastAsia="en-US"/>
              </w:rPr>
              <w:tab/>
            </w:r>
            <w:r w:rsidR="00DD6CEB" w:rsidRPr="00DD6CEB">
              <w:rPr>
                <w:color w:val="000000"/>
                <w:sz w:val="22"/>
                <w:szCs w:val="22"/>
                <w:lang w:val="fr-FR"/>
              </w:rPr>
              <w:t xml:space="preserve">D’exhorter les États membres à renforcer le Groupe virtuel d’experts dans le cadre de </w:t>
            </w:r>
            <w:r w:rsidR="00DD6CEB" w:rsidRPr="00DD6CEB">
              <w:rPr>
                <w:i/>
                <w:color w:val="000000"/>
                <w:sz w:val="22"/>
                <w:szCs w:val="22"/>
                <w:lang w:val="fr-FR"/>
              </w:rPr>
              <w:t xml:space="preserve">Prospecta </w:t>
            </w:r>
            <w:proofErr w:type="spellStart"/>
            <w:r w:rsidR="00DD6CEB" w:rsidRPr="00DD6CEB">
              <w:rPr>
                <w:i/>
                <w:color w:val="000000"/>
                <w:sz w:val="22"/>
                <w:szCs w:val="22"/>
                <w:lang w:val="fr-FR"/>
              </w:rPr>
              <w:t>Américas</w:t>
            </w:r>
            <w:proofErr w:type="spellEnd"/>
            <w:r w:rsidR="00DD6CEB" w:rsidRPr="00DD6CEB">
              <w:rPr>
                <w:color w:val="000000"/>
                <w:sz w:val="22"/>
                <w:szCs w:val="22"/>
                <w:lang w:val="fr-FR"/>
              </w:rPr>
              <w:t xml:space="preserve"> de la Commission interaméricaine de la science et de la technologie (</w:t>
            </w:r>
            <w:proofErr w:type="spellStart"/>
            <w:r w:rsidR="00DD6CEB" w:rsidRPr="00DD6CEB">
              <w:rPr>
                <w:color w:val="000000"/>
                <w:sz w:val="22"/>
                <w:szCs w:val="22"/>
                <w:lang w:val="fr-FR"/>
              </w:rPr>
              <w:t>COMCyT</w:t>
            </w:r>
            <w:proofErr w:type="spellEnd"/>
            <w:r w:rsidR="00DD6CEB" w:rsidRPr="00DD6CEB">
              <w:rPr>
                <w:color w:val="000000"/>
                <w:sz w:val="22"/>
                <w:szCs w:val="22"/>
                <w:lang w:val="fr-FR"/>
              </w:rPr>
              <w:t xml:space="preserve">), par le biais d’échanges de bonnes pratiques, de données d’expériences, de possibilités de formation et d’assistance technique, afin de répondre aux impératifs de développement dans les Amériques, y compris ceux qui résultent de la COVID-19. De même, d’encourager les États membres qui s’intéressent aux technologies transformatrices et disposent déjà de capacités dans ce domaine à rejoindre le réseau de centres d’excellence interaméricains en matière de prospective technologique de la </w:t>
            </w:r>
            <w:proofErr w:type="spellStart"/>
            <w:r w:rsidR="00DD6CEB" w:rsidRPr="00DD6CEB">
              <w:rPr>
                <w:color w:val="000000"/>
                <w:sz w:val="22"/>
                <w:szCs w:val="22"/>
                <w:lang w:val="fr-FR"/>
              </w:rPr>
              <w:t>COMCyT</w:t>
            </w:r>
            <w:proofErr w:type="spellEnd"/>
            <w:r w:rsidR="00DD6CEB" w:rsidRPr="00DD6CEB">
              <w:rPr>
                <w:color w:val="000000"/>
                <w:sz w:val="22"/>
                <w:szCs w:val="22"/>
                <w:lang w:val="fr-FR"/>
              </w:rPr>
              <w:t>, afin de compléter les ressources et les capacités régionales, de réaliser des études, de développer des axes de recherche et d’autres activités de collaboration pour relever les défis stratégiques dans les Amériques, et de soutenir le relèvement économique en apportant des technologies, des connaissances, des emplois et de la croissance aux pays de la région. Les contributions ne doivent pas être interprétées comme des mandats qui présupposent ou entraînent des décaissements financiers comme condition de participation</w:t>
            </w:r>
            <w:r w:rsidRPr="00DD6CEB">
              <w:rPr>
                <w:bCs/>
                <w:color w:val="000000"/>
                <w:sz w:val="22"/>
                <w:szCs w:val="22"/>
                <w:lang w:val="fr-CA" w:eastAsia="en-US"/>
              </w:rPr>
              <w:t>.</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A34EBF" w:rsidRPr="002C2D4A" w:rsidRDefault="00A34EBF" w:rsidP="00DD6CEB">
            <w:pPr>
              <w:rPr>
                <w:sz w:val="22"/>
                <w:szCs w:val="22"/>
                <w:lang w:val="fr-CA"/>
              </w:rPr>
            </w:pPr>
            <w:r w:rsidRPr="002C2D4A">
              <w:rPr>
                <w:sz w:val="22"/>
                <w:szCs w:val="22"/>
                <w:lang w:val="fr-CA"/>
              </w:rPr>
              <w:t>CIDI/</w:t>
            </w:r>
            <w:r w:rsidR="00DD6CEB">
              <w:rPr>
                <w:sz w:val="22"/>
                <w:szCs w:val="22"/>
                <w:lang w:val="fr-CA"/>
              </w:rPr>
              <w:t>États membres</w:t>
            </w:r>
          </w:p>
        </w:tc>
      </w:tr>
      <w:tr w:rsidR="00A34EBF" w:rsidRPr="002C2D4A" w:rsidTr="00FA6AD9">
        <w:trPr>
          <w:trHeight w:val="1378"/>
          <w:jc w:val="center"/>
        </w:trPr>
        <w:tc>
          <w:tcPr>
            <w:tcW w:w="3150" w:type="dxa"/>
            <w:vMerge/>
            <w:tcBorders>
              <w:left w:val="single" w:sz="4" w:space="0" w:color="000000"/>
              <w:bottom w:val="single" w:sz="4" w:space="0" w:color="auto"/>
            </w:tcBorders>
            <w:shd w:val="clear" w:color="auto" w:fill="auto"/>
          </w:tcPr>
          <w:p w:rsidR="00A34EBF" w:rsidRPr="002C2D4A" w:rsidRDefault="00A34EBF" w:rsidP="00375A80">
            <w:pPr>
              <w:tabs>
                <w:tab w:val="left" w:pos="-25"/>
                <w:tab w:val="left" w:pos="1440"/>
                <w:tab w:val="left" w:pos="2160"/>
              </w:tabs>
              <w:suppressAutoHyphens w:val="0"/>
              <w:ind w:left="-25" w:firstLine="25"/>
              <w:textAlignment w:val="baseline"/>
              <w:rPr>
                <w:color w:val="000000"/>
                <w:sz w:val="22"/>
                <w:szCs w:val="22"/>
                <w:lang w:val="fr-CA" w:eastAsia="en-US"/>
              </w:rPr>
            </w:pPr>
          </w:p>
        </w:tc>
        <w:tc>
          <w:tcPr>
            <w:tcW w:w="6940" w:type="dxa"/>
            <w:tcBorders>
              <w:top w:val="single" w:sz="4" w:space="0" w:color="000000"/>
              <w:left w:val="single" w:sz="4" w:space="0" w:color="000000"/>
              <w:bottom w:val="single" w:sz="4" w:space="0" w:color="000000"/>
            </w:tcBorders>
            <w:shd w:val="clear" w:color="auto" w:fill="auto"/>
          </w:tcPr>
          <w:p w:rsidR="00A34EBF" w:rsidRPr="00FA182B" w:rsidRDefault="00A34EBF" w:rsidP="00375A80">
            <w:pPr>
              <w:tabs>
                <w:tab w:val="left" w:pos="720"/>
                <w:tab w:val="left" w:pos="1440"/>
                <w:tab w:val="left" w:pos="2160"/>
              </w:tabs>
              <w:suppressAutoHyphens w:val="0"/>
              <w:ind w:firstLine="720"/>
              <w:jc w:val="both"/>
              <w:rPr>
                <w:bCs/>
                <w:color w:val="000000"/>
                <w:sz w:val="22"/>
                <w:szCs w:val="22"/>
                <w:lang w:val="fr-CA" w:eastAsia="en-US"/>
              </w:rPr>
            </w:pPr>
            <w:r w:rsidRPr="00FA182B">
              <w:rPr>
                <w:bCs/>
                <w:color w:val="000000"/>
                <w:sz w:val="22"/>
                <w:szCs w:val="22"/>
                <w:lang w:val="fr-CA" w:eastAsia="en-US"/>
              </w:rPr>
              <w:t>4.</w:t>
            </w:r>
            <w:r w:rsidRPr="00FA182B">
              <w:rPr>
                <w:bCs/>
                <w:color w:val="000000"/>
                <w:sz w:val="22"/>
                <w:szCs w:val="22"/>
                <w:lang w:val="fr-CA" w:eastAsia="en-US"/>
              </w:rPr>
              <w:tab/>
            </w:r>
            <w:r w:rsidR="00FA182B" w:rsidRPr="00FA182B">
              <w:rPr>
                <w:color w:val="000000"/>
                <w:sz w:val="22"/>
                <w:szCs w:val="22"/>
                <w:lang w:val="fr-FR"/>
              </w:rPr>
              <w:t xml:space="preserve">De charger le Secrétariat exécutif au développement intégré (SEDI) de continuer à soutenir le travail de la </w:t>
            </w:r>
            <w:proofErr w:type="spellStart"/>
            <w:r w:rsidR="00FA182B" w:rsidRPr="00FA182B">
              <w:rPr>
                <w:color w:val="000000"/>
                <w:sz w:val="22"/>
                <w:szCs w:val="22"/>
                <w:lang w:val="fr-FR"/>
              </w:rPr>
              <w:t>COMCyT</w:t>
            </w:r>
            <w:proofErr w:type="spellEnd"/>
            <w:r w:rsidR="00FA182B" w:rsidRPr="00FA182B">
              <w:rPr>
                <w:color w:val="000000"/>
                <w:sz w:val="22"/>
                <w:szCs w:val="22"/>
                <w:lang w:val="fr-FR"/>
              </w:rPr>
              <w:t xml:space="preserve"> dans la réalisation de ses activités, notamment la deuxième édition du séminaire </w:t>
            </w:r>
            <w:r w:rsidR="00FA182B" w:rsidRPr="00FA182B">
              <w:rPr>
                <w:i/>
                <w:color w:val="000000"/>
                <w:sz w:val="22"/>
                <w:szCs w:val="22"/>
                <w:lang w:val="fr-FR"/>
              </w:rPr>
              <w:t xml:space="preserve">Prospecta </w:t>
            </w:r>
            <w:proofErr w:type="spellStart"/>
            <w:r w:rsidR="00FA182B" w:rsidRPr="00FA182B">
              <w:rPr>
                <w:i/>
                <w:color w:val="000000"/>
                <w:sz w:val="22"/>
                <w:szCs w:val="22"/>
                <w:lang w:val="fr-FR"/>
              </w:rPr>
              <w:t>Américas</w:t>
            </w:r>
            <w:proofErr w:type="spellEnd"/>
            <w:r w:rsidR="00FA182B" w:rsidRPr="00FA182B">
              <w:rPr>
                <w:color w:val="000000"/>
                <w:sz w:val="22"/>
                <w:szCs w:val="22"/>
                <w:lang w:val="fr-FR"/>
              </w:rPr>
              <w:t xml:space="preserve"> prévue à Hidalgo (Mexique), ainsi que le Réseau interaméricain de compétitivité (RIAC) et les Échanges pour la compétitivité des Amériques (ACE), et d’encourager la pleine participation des États membres au plus haut niveau possible</w:t>
            </w:r>
            <w:r w:rsidRPr="00FA182B">
              <w:rPr>
                <w:bCs/>
                <w:color w:val="000000"/>
                <w:sz w:val="22"/>
                <w:szCs w:val="22"/>
                <w:lang w:val="fr-CA" w:eastAsia="en-US"/>
              </w:rPr>
              <w:t>.</w:t>
            </w:r>
          </w:p>
          <w:p w:rsidR="00A34EBF" w:rsidRPr="00FA182B" w:rsidRDefault="00A34EBF" w:rsidP="00375A80">
            <w:pPr>
              <w:tabs>
                <w:tab w:val="left" w:pos="720"/>
                <w:tab w:val="left" w:pos="1440"/>
                <w:tab w:val="left" w:pos="2160"/>
              </w:tabs>
              <w:suppressAutoHyphens w:val="0"/>
              <w:ind w:firstLine="720"/>
              <w:jc w:val="both"/>
              <w:rPr>
                <w:bCs/>
                <w:color w:val="000000"/>
                <w:sz w:val="22"/>
                <w:szCs w:val="22"/>
                <w:lang w:val="fr-CA"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A34EBF" w:rsidRPr="002C2D4A" w:rsidRDefault="00A47687" w:rsidP="007C3778">
            <w:pPr>
              <w:rPr>
                <w:sz w:val="22"/>
                <w:szCs w:val="22"/>
                <w:lang w:val="fr-CA"/>
              </w:rPr>
            </w:pPr>
            <w:r>
              <w:rPr>
                <w:sz w:val="22"/>
                <w:szCs w:val="22"/>
                <w:lang w:val="fr-CA"/>
              </w:rPr>
              <w:t>SEDI/</w:t>
            </w:r>
            <w:proofErr w:type="spellStart"/>
            <w:r>
              <w:rPr>
                <w:sz w:val="22"/>
                <w:szCs w:val="22"/>
                <w:lang w:val="fr-CA"/>
              </w:rPr>
              <w:t>COMCy</w:t>
            </w:r>
            <w:r w:rsidR="00A34EBF" w:rsidRPr="002C2D4A">
              <w:rPr>
                <w:sz w:val="22"/>
                <w:szCs w:val="22"/>
                <w:lang w:val="fr-CA"/>
              </w:rPr>
              <w:t>T</w:t>
            </w:r>
            <w:proofErr w:type="spellEnd"/>
          </w:p>
        </w:tc>
      </w:tr>
      <w:tr w:rsidR="00375A80" w:rsidRPr="002C2D4A" w:rsidTr="00FA6AD9">
        <w:trPr>
          <w:trHeight w:val="1378"/>
          <w:jc w:val="center"/>
        </w:trPr>
        <w:tc>
          <w:tcPr>
            <w:tcW w:w="3150" w:type="dxa"/>
            <w:tcBorders>
              <w:top w:val="single" w:sz="4" w:space="0" w:color="auto"/>
              <w:left w:val="single" w:sz="4" w:space="0" w:color="000000"/>
            </w:tcBorders>
            <w:shd w:val="clear" w:color="auto" w:fill="auto"/>
          </w:tcPr>
          <w:p w:rsidR="00375A80" w:rsidRPr="002C2D4A" w:rsidRDefault="00375A80" w:rsidP="00375A80">
            <w:pPr>
              <w:tabs>
                <w:tab w:val="left" w:pos="-25"/>
                <w:tab w:val="left" w:pos="1440"/>
                <w:tab w:val="left" w:pos="2160"/>
              </w:tabs>
              <w:suppressAutoHyphens w:val="0"/>
              <w:ind w:left="-25" w:firstLine="25"/>
              <w:textAlignment w:val="baseline"/>
              <w:rPr>
                <w:color w:val="000000"/>
                <w:sz w:val="22"/>
                <w:szCs w:val="22"/>
                <w:lang w:val="fr-CA" w:eastAsia="en-US"/>
              </w:rPr>
            </w:pPr>
          </w:p>
        </w:tc>
        <w:tc>
          <w:tcPr>
            <w:tcW w:w="6940" w:type="dxa"/>
            <w:tcBorders>
              <w:top w:val="single" w:sz="4" w:space="0" w:color="000000"/>
              <w:left w:val="single" w:sz="4" w:space="0" w:color="000000"/>
              <w:bottom w:val="single" w:sz="4" w:space="0" w:color="000000"/>
            </w:tcBorders>
            <w:shd w:val="clear" w:color="auto" w:fill="auto"/>
          </w:tcPr>
          <w:p w:rsidR="00375A80" w:rsidRPr="00FA182B" w:rsidRDefault="00375A80" w:rsidP="00375A80">
            <w:pPr>
              <w:tabs>
                <w:tab w:val="left" w:pos="720"/>
                <w:tab w:val="left" w:pos="1440"/>
                <w:tab w:val="left" w:pos="2160"/>
              </w:tabs>
              <w:suppressAutoHyphens w:val="0"/>
              <w:ind w:firstLine="720"/>
              <w:jc w:val="both"/>
              <w:rPr>
                <w:color w:val="202124"/>
                <w:sz w:val="22"/>
                <w:szCs w:val="22"/>
                <w:shd w:val="clear" w:color="auto" w:fill="00FFFF"/>
                <w:lang w:val="fr-CA" w:eastAsia="en-US"/>
              </w:rPr>
            </w:pPr>
            <w:r w:rsidRPr="00FA182B">
              <w:rPr>
                <w:color w:val="000000"/>
                <w:sz w:val="22"/>
                <w:szCs w:val="22"/>
                <w:lang w:val="fr-CA" w:eastAsia="en-US"/>
              </w:rPr>
              <w:t xml:space="preserve">5. </w:t>
            </w:r>
            <w:r w:rsidRPr="00FA182B">
              <w:rPr>
                <w:color w:val="000000"/>
                <w:sz w:val="22"/>
                <w:szCs w:val="22"/>
                <w:lang w:val="fr-CA" w:eastAsia="en-US"/>
              </w:rPr>
              <w:tab/>
            </w:r>
            <w:r w:rsidR="00FA182B" w:rsidRPr="00FA182B">
              <w:rPr>
                <w:color w:val="202124"/>
                <w:sz w:val="22"/>
                <w:szCs w:val="22"/>
                <w:lang w:val="fr-FR"/>
              </w:rPr>
              <w:t>De charger le SEDI de continuer à soutenir tous les États membres, pendant la période triennale 2019-2022, dans la mise en œuvre du programme de l’OEA pour la numérisation des MPME, lequel vise à permettre aux micro, petites et moyennes entreprises de passer au numérique grâce à des processus de formation et de soutien technique, qui leur permettent de créer des sites web gratuits, entre autres outils technologiques nécessaires à leur survie et à un développement économique réussi. Les résultats préliminaires seront partagés lors du Septième Dialogue interaméricain des chefs de microentreprises et de petites et moyennes entreprises (MPME), qui se tiendra au Chili en 2021. En outre, le SEDI continuera à promouvoir et à soutenir, dans la mesure où les ressources le permettent, le renforcement des capacités et le soutien technique du programme des centres de développement des petites entreprises (SBDC) dans la région, afin d’aider les États membres à améliorer la résilience, la compétitivité et l’internationalisation des MPME et à répondre de manière adéquate aux besoins des économies locales à la suite de la pandémie de COVID-19</w:t>
            </w:r>
            <w:r w:rsidRPr="00FA182B">
              <w:rPr>
                <w:color w:val="202124"/>
                <w:sz w:val="22"/>
                <w:szCs w:val="22"/>
                <w:lang w:val="fr-CA" w:eastAsia="en-US"/>
              </w:rPr>
              <w:t>.</w:t>
            </w:r>
          </w:p>
          <w:p w:rsidR="00375A80" w:rsidRPr="00FA182B" w:rsidRDefault="00375A80" w:rsidP="00375A80">
            <w:pPr>
              <w:tabs>
                <w:tab w:val="left" w:pos="720"/>
                <w:tab w:val="left" w:pos="1440"/>
                <w:tab w:val="left" w:pos="2160"/>
              </w:tabs>
              <w:suppressAutoHyphens w:val="0"/>
              <w:ind w:firstLine="720"/>
              <w:jc w:val="both"/>
              <w:rPr>
                <w:bCs/>
                <w:color w:val="000000"/>
                <w:sz w:val="22"/>
                <w:szCs w:val="22"/>
                <w:lang w:val="fr-CA"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375A80" w:rsidRPr="002C2D4A" w:rsidRDefault="00A34EBF" w:rsidP="007C3778">
            <w:pPr>
              <w:rPr>
                <w:sz w:val="22"/>
                <w:szCs w:val="22"/>
                <w:lang w:val="fr-CA"/>
              </w:rPr>
            </w:pPr>
            <w:r w:rsidRPr="002C2D4A">
              <w:rPr>
                <w:sz w:val="22"/>
                <w:szCs w:val="22"/>
                <w:lang w:val="fr-CA"/>
              </w:rPr>
              <w:t>SEDI</w:t>
            </w:r>
          </w:p>
        </w:tc>
      </w:tr>
      <w:tr w:rsidR="00FA6AD9" w:rsidRPr="002C2D4A" w:rsidTr="00FA6AD9">
        <w:trPr>
          <w:trHeight w:val="1378"/>
          <w:jc w:val="center"/>
        </w:trPr>
        <w:tc>
          <w:tcPr>
            <w:tcW w:w="3150" w:type="dxa"/>
            <w:tcBorders>
              <w:left w:val="single" w:sz="4" w:space="0" w:color="000000"/>
              <w:bottom w:val="single" w:sz="4" w:space="0" w:color="auto"/>
            </w:tcBorders>
            <w:shd w:val="clear" w:color="auto" w:fill="auto"/>
          </w:tcPr>
          <w:p w:rsidR="00FA6AD9" w:rsidRPr="002C2D4A" w:rsidRDefault="00FA6AD9" w:rsidP="00375A80">
            <w:pPr>
              <w:tabs>
                <w:tab w:val="left" w:pos="-25"/>
                <w:tab w:val="left" w:pos="1440"/>
                <w:tab w:val="left" w:pos="2160"/>
              </w:tabs>
              <w:suppressAutoHyphens w:val="0"/>
              <w:ind w:left="-25" w:firstLine="25"/>
              <w:textAlignment w:val="baseline"/>
              <w:rPr>
                <w:color w:val="000000"/>
                <w:sz w:val="22"/>
                <w:szCs w:val="22"/>
                <w:lang w:val="fr-CA" w:eastAsia="en-US"/>
              </w:rPr>
            </w:pPr>
          </w:p>
        </w:tc>
        <w:tc>
          <w:tcPr>
            <w:tcW w:w="6940" w:type="dxa"/>
            <w:tcBorders>
              <w:top w:val="single" w:sz="4" w:space="0" w:color="000000"/>
              <w:left w:val="single" w:sz="4" w:space="0" w:color="000000"/>
              <w:bottom w:val="single" w:sz="4" w:space="0" w:color="000000"/>
            </w:tcBorders>
            <w:shd w:val="clear" w:color="auto" w:fill="auto"/>
          </w:tcPr>
          <w:p w:rsidR="00FA6AD9" w:rsidRPr="00FA182B" w:rsidRDefault="00FA6AD9" w:rsidP="00FA6AD9">
            <w:pPr>
              <w:tabs>
                <w:tab w:val="left" w:pos="720"/>
                <w:tab w:val="left" w:pos="1440"/>
                <w:tab w:val="left" w:pos="2160"/>
              </w:tabs>
              <w:suppressAutoHyphens w:val="0"/>
              <w:ind w:firstLine="720"/>
              <w:jc w:val="both"/>
              <w:rPr>
                <w:sz w:val="22"/>
                <w:szCs w:val="22"/>
                <w:lang w:val="fr-CA" w:eastAsia="en-US"/>
              </w:rPr>
            </w:pPr>
            <w:r w:rsidRPr="00FA182B">
              <w:rPr>
                <w:bCs/>
                <w:color w:val="000000"/>
                <w:sz w:val="22"/>
                <w:szCs w:val="22"/>
                <w:lang w:val="fr-CA" w:eastAsia="en-US"/>
              </w:rPr>
              <w:t>6.</w:t>
            </w:r>
            <w:r w:rsidRPr="00FA182B">
              <w:rPr>
                <w:bCs/>
                <w:color w:val="000000"/>
                <w:sz w:val="22"/>
                <w:szCs w:val="22"/>
                <w:lang w:val="fr-CA" w:eastAsia="en-US"/>
              </w:rPr>
              <w:tab/>
            </w:r>
            <w:r w:rsidR="00FA182B" w:rsidRPr="00FA182B">
              <w:rPr>
                <w:color w:val="000000"/>
                <w:sz w:val="22"/>
                <w:szCs w:val="22"/>
                <w:lang w:val="fr-FR"/>
              </w:rPr>
              <w:t>De charger le SEDI, en sa qualité de Secrétariat technique de la Commission interaméricaine du tourisme (CITUR), de continuer à soutenir les efforts des États membres dans le cadre du CITUR, en suivant les dispositions des Déclarations de Lima et de Georgetown ainsi que celles du Plan de travail du CITUR et en tenant compte du contexte de chaque pays, afin de stimuler la reprise du secteur du tourisme après l’impact de la pandémie COVID-19 et de continuer à travailler à la création d’un modèle de gestion pour le développement durable du tourisme communautaire rural dans les Amériques, en tenant compte des modèles et initiatives nationaux et internationaux existants, tels que les recommandations émises par l’Organisation mondiale du tourisme (OMT) en 2020, dont le thème déclaré est « Tourisme et développement rural »</w:t>
            </w:r>
            <w:r w:rsidRPr="00FA182B">
              <w:rPr>
                <w:bCs/>
                <w:color w:val="000000"/>
                <w:sz w:val="22"/>
                <w:szCs w:val="22"/>
                <w:lang w:val="fr-CA" w:eastAsia="en-US"/>
              </w:rPr>
              <w:t>.</w:t>
            </w:r>
          </w:p>
          <w:p w:rsidR="00FA6AD9" w:rsidRPr="00FA182B" w:rsidRDefault="00FA6AD9" w:rsidP="00FA6AD9">
            <w:pPr>
              <w:tabs>
                <w:tab w:val="left" w:pos="720"/>
                <w:tab w:val="left" w:pos="1440"/>
                <w:tab w:val="left" w:pos="2160"/>
              </w:tabs>
              <w:suppressAutoHyphens w:val="0"/>
              <w:ind w:left="67" w:firstLine="720"/>
              <w:jc w:val="both"/>
              <w:rPr>
                <w:color w:val="000000"/>
                <w:sz w:val="22"/>
                <w:szCs w:val="22"/>
                <w:lang w:val="fr-CA"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FA6AD9" w:rsidRPr="002C2D4A" w:rsidRDefault="00FA6AD9" w:rsidP="007C3778">
            <w:pPr>
              <w:rPr>
                <w:sz w:val="22"/>
                <w:szCs w:val="22"/>
                <w:lang w:val="fr-CA"/>
              </w:rPr>
            </w:pPr>
            <w:r w:rsidRPr="002C2D4A">
              <w:rPr>
                <w:sz w:val="22"/>
                <w:szCs w:val="22"/>
                <w:lang w:val="fr-CA"/>
              </w:rPr>
              <w:t>SEDI/CITUR</w:t>
            </w:r>
          </w:p>
        </w:tc>
      </w:tr>
      <w:tr w:rsidR="00FA6AD9" w:rsidRPr="002C2D4A" w:rsidTr="00FA6AD9">
        <w:trPr>
          <w:trHeight w:val="1378"/>
          <w:jc w:val="center"/>
        </w:trPr>
        <w:tc>
          <w:tcPr>
            <w:tcW w:w="3150" w:type="dxa"/>
            <w:tcBorders>
              <w:top w:val="single" w:sz="4" w:space="0" w:color="auto"/>
              <w:left w:val="single" w:sz="4" w:space="0" w:color="000000"/>
              <w:bottom w:val="single" w:sz="4" w:space="0" w:color="auto"/>
            </w:tcBorders>
            <w:shd w:val="clear" w:color="auto" w:fill="auto"/>
          </w:tcPr>
          <w:p w:rsidR="00FA6AD9" w:rsidRPr="002C2D4A" w:rsidRDefault="00FA6AD9" w:rsidP="00375A80">
            <w:pPr>
              <w:tabs>
                <w:tab w:val="left" w:pos="-25"/>
                <w:tab w:val="left" w:pos="1440"/>
                <w:tab w:val="left" w:pos="2160"/>
              </w:tabs>
              <w:suppressAutoHyphens w:val="0"/>
              <w:ind w:left="-25" w:firstLine="25"/>
              <w:textAlignment w:val="baseline"/>
              <w:rPr>
                <w:color w:val="000000"/>
                <w:sz w:val="22"/>
                <w:szCs w:val="22"/>
                <w:lang w:val="fr-CA" w:eastAsia="en-US"/>
              </w:rPr>
            </w:pPr>
          </w:p>
        </w:tc>
        <w:tc>
          <w:tcPr>
            <w:tcW w:w="6940" w:type="dxa"/>
            <w:tcBorders>
              <w:top w:val="single" w:sz="4" w:space="0" w:color="000000"/>
              <w:left w:val="single" w:sz="4" w:space="0" w:color="000000"/>
              <w:bottom w:val="single" w:sz="4" w:space="0" w:color="000000"/>
            </w:tcBorders>
            <w:shd w:val="clear" w:color="auto" w:fill="auto"/>
          </w:tcPr>
          <w:p w:rsidR="00FA6AD9" w:rsidRPr="00FA182B" w:rsidRDefault="00FA6AD9" w:rsidP="00FA6AD9">
            <w:pPr>
              <w:tabs>
                <w:tab w:val="left" w:pos="720"/>
                <w:tab w:val="left" w:pos="1440"/>
                <w:tab w:val="left" w:pos="2160"/>
              </w:tabs>
              <w:suppressAutoHyphens w:val="0"/>
              <w:ind w:left="67" w:firstLine="720"/>
              <w:jc w:val="both"/>
              <w:rPr>
                <w:color w:val="000000"/>
                <w:sz w:val="22"/>
                <w:szCs w:val="22"/>
                <w:shd w:val="clear" w:color="auto" w:fill="00FFFF"/>
                <w:lang w:val="fr-CA" w:eastAsia="en-US"/>
              </w:rPr>
            </w:pPr>
            <w:r w:rsidRPr="00FA182B">
              <w:rPr>
                <w:color w:val="000000"/>
                <w:sz w:val="22"/>
                <w:szCs w:val="22"/>
                <w:lang w:val="fr-CA" w:eastAsia="en-US"/>
              </w:rPr>
              <w:t>7.</w:t>
            </w:r>
            <w:r w:rsidRPr="00FA182B">
              <w:rPr>
                <w:color w:val="000000"/>
                <w:sz w:val="22"/>
                <w:szCs w:val="22"/>
                <w:lang w:val="fr-CA" w:eastAsia="en-US"/>
              </w:rPr>
              <w:tab/>
            </w:r>
            <w:r w:rsidR="00FA182B" w:rsidRPr="00FA182B">
              <w:rPr>
                <w:color w:val="000000"/>
                <w:sz w:val="22"/>
                <w:szCs w:val="22"/>
                <w:lang w:val="fr-FR"/>
              </w:rPr>
              <w:t>De charger le SEDI, en sa qualité de Secrétariat technique de la Commission interaméricaine du tourisme (CITUR), de continuer à soutenir les actions et initiatives de la CITUR pour relever le défi de la pandémie de COVID-19, et d’encourager les États membres à soutenir les efforts de la CITUR dans l’élaboration d’un programme touristique à l’horizon 2050 dans les Amériques</w:t>
            </w:r>
            <w:r w:rsidRPr="00FA182B">
              <w:rPr>
                <w:color w:val="000000"/>
                <w:sz w:val="22"/>
                <w:szCs w:val="22"/>
                <w:lang w:val="fr-CA" w:eastAsia="en-US"/>
              </w:rPr>
              <w:t>.</w:t>
            </w:r>
          </w:p>
          <w:p w:rsidR="00FA6AD9" w:rsidRPr="00FA182B" w:rsidRDefault="00FA6AD9" w:rsidP="00375A80">
            <w:pPr>
              <w:tabs>
                <w:tab w:val="left" w:pos="720"/>
                <w:tab w:val="left" w:pos="1440"/>
                <w:tab w:val="left" w:pos="2160"/>
              </w:tabs>
              <w:suppressAutoHyphens w:val="0"/>
              <w:ind w:firstLine="720"/>
              <w:jc w:val="both"/>
              <w:rPr>
                <w:color w:val="000000"/>
                <w:sz w:val="22"/>
                <w:szCs w:val="22"/>
                <w:lang w:val="fr-CA"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FA6AD9" w:rsidRPr="002C2D4A" w:rsidRDefault="00FA6AD9" w:rsidP="007C3778">
            <w:pPr>
              <w:rPr>
                <w:sz w:val="22"/>
                <w:szCs w:val="22"/>
                <w:lang w:val="fr-CA"/>
              </w:rPr>
            </w:pPr>
            <w:r w:rsidRPr="002C2D4A">
              <w:rPr>
                <w:sz w:val="22"/>
                <w:szCs w:val="22"/>
                <w:lang w:val="fr-CA"/>
              </w:rPr>
              <w:t>SEDI/CITUR</w:t>
            </w:r>
          </w:p>
        </w:tc>
      </w:tr>
      <w:tr w:rsidR="00A34EBF" w:rsidRPr="002C2D4A" w:rsidTr="00753B97">
        <w:trPr>
          <w:trHeight w:val="1378"/>
          <w:jc w:val="center"/>
        </w:trPr>
        <w:tc>
          <w:tcPr>
            <w:tcW w:w="3150" w:type="dxa"/>
            <w:vMerge w:val="restart"/>
            <w:tcBorders>
              <w:top w:val="single" w:sz="4" w:space="0" w:color="auto"/>
              <w:left w:val="single" w:sz="4" w:space="0" w:color="000000"/>
              <w:bottom w:val="single" w:sz="4" w:space="0" w:color="auto"/>
            </w:tcBorders>
            <w:shd w:val="clear" w:color="auto" w:fill="auto"/>
          </w:tcPr>
          <w:p w:rsidR="00A34EBF" w:rsidRPr="00FA182B" w:rsidRDefault="00A34EBF" w:rsidP="00375A80">
            <w:pPr>
              <w:tabs>
                <w:tab w:val="left" w:pos="0"/>
                <w:tab w:val="left" w:pos="1440"/>
                <w:tab w:val="left" w:pos="2160"/>
              </w:tabs>
              <w:suppressAutoHyphens w:val="0"/>
              <w:ind w:left="-25" w:right="-2" w:firstLine="25"/>
              <w:rPr>
                <w:sz w:val="22"/>
                <w:szCs w:val="22"/>
                <w:lang w:val="fr-CA" w:eastAsia="en-US"/>
              </w:rPr>
            </w:pPr>
            <w:r w:rsidRPr="00FA182B">
              <w:rPr>
                <w:color w:val="000000"/>
                <w:sz w:val="22"/>
                <w:szCs w:val="22"/>
                <w:lang w:val="fr-CA" w:eastAsia="en-US"/>
              </w:rPr>
              <w:t>L</w:t>
            </w:r>
            <w:r w:rsidR="00FA182B" w:rsidRPr="00FA182B">
              <w:rPr>
                <w:color w:val="000000"/>
                <w:sz w:val="22"/>
                <w:szCs w:val="22"/>
                <w:lang w:val="fr-CA" w:eastAsia="en-US"/>
              </w:rPr>
              <w:t xml:space="preserve">IGNE </w:t>
            </w:r>
            <w:r w:rsidR="00A47687" w:rsidRPr="00FA182B">
              <w:rPr>
                <w:color w:val="000000"/>
                <w:sz w:val="22"/>
                <w:szCs w:val="22"/>
                <w:lang w:val="fr-CA" w:eastAsia="en-US"/>
              </w:rPr>
              <w:t xml:space="preserve">STRATÉGIQUE </w:t>
            </w:r>
            <w:r w:rsidR="00A47687" w:rsidRPr="00FA182B">
              <w:rPr>
                <w:sz w:val="22"/>
                <w:szCs w:val="22"/>
                <w:lang w:val="fr-FR"/>
              </w:rPr>
              <w:t>«</w:t>
            </w:r>
            <w:r w:rsidR="00FA182B" w:rsidRPr="00FA182B">
              <w:rPr>
                <w:sz w:val="22"/>
                <w:szCs w:val="22"/>
                <w:lang w:val="fr-FR"/>
              </w:rPr>
              <w:t xml:space="preserve"> RENFORCER LA MISE EN ŒUVRE DES OBJECTIFS DE DÉVELOPPEMENT DURABLE CONFORMÉMENT AU PROGRAMME INTERAMÉRICAIN DE DÉVELOPPEMENT DURABLE </w:t>
            </w:r>
            <w:r w:rsidRPr="00FA182B">
              <w:rPr>
                <w:color w:val="000000"/>
                <w:sz w:val="22"/>
                <w:szCs w:val="22"/>
                <w:lang w:val="fr-CA" w:eastAsia="en-US"/>
              </w:rPr>
              <w:t>(PIDS) 2016-2021</w:t>
            </w:r>
            <w:r w:rsidR="00FA182B" w:rsidRPr="00FA182B">
              <w:rPr>
                <w:color w:val="000000"/>
                <w:sz w:val="22"/>
                <w:szCs w:val="22"/>
                <w:lang w:val="fr-CA" w:eastAsia="en-US"/>
              </w:rPr>
              <w:t> »</w:t>
            </w:r>
          </w:p>
          <w:p w:rsidR="00A34EBF" w:rsidRPr="002C2D4A" w:rsidRDefault="00A34EBF" w:rsidP="007C3778">
            <w:pPr>
              <w:rPr>
                <w:b/>
                <w:sz w:val="22"/>
                <w:szCs w:val="22"/>
                <w:lang w:val="fr-CA"/>
              </w:rPr>
            </w:pPr>
          </w:p>
        </w:tc>
        <w:tc>
          <w:tcPr>
            <w:tcW w:w="6940" w:type="dxa"/>
            <w:tcBorders>
              <w:top w:val="single" w:sz="4" w:space="0" w:color="000000"/>
              <w:left w:val="single" w:sz="4" w:space="0" w:color="000000"/>
              <w:bottom w:val="single" w:sz="4" w:space="0" w:color="000000"/>
            </w:tcBorders>
            <w:shd w:val="clear" w:color="auto" w:fill="auto"/>
          </w:tcPr>
          <w:p w:rsidR="00A34EBF" w:rsidRPr="00FA182B" w:rsidRDefault="00A34EBF" w:rsidP="00375A80">
            <w:pPr>
              <w:tabs>
                <w:tab w:val="left" w:pos="720"/>
                <w:tab w:val="left" w:pos="1440"/>
                <w:tab w:val="left" w:pos="2160"/>
              </w:tabs>
              <w:suppressAutoHyphens w:val="0"/>
              <w:ind w:firstLine="720"/>
              <w:jc w:val="both"/>
              <w:rPr>
                <w:bCs/>
                <w:color w:val="000000"/>
                <w:sz w:val="22"/>
                <w:szCs w:val="22"/>
                <w:lang w:val="fr-CA" w:eastAsia="en-US"/>
              </w:rPr>
            </w:pPr>
            <w:r w:rsidRPr="00FA182B">
              <w:rPr>
                <w:bCs/>
                <w:color w:val="000000"/>
                <w:sz w:val="22"/>
                <w:szCs w:val="22"/>
                <w:lang w:val="fr-CA" w:eastAsia="en-US"/>
              </w:rPr>
              <w:t>9.</w:t>
            </w:r>
            <w:r w:rsidRPr="00FA182B">
              <w:rPr>
                <w:bCs/>
                <w:color w:val="000000"/>
                <w:sz w:val="22"/>
                <w:szCs w:val="22"/>
                <w:lang w:val="fr-CA" w:eastAsia="en-US"/>
              </w:rPr>
              <w:tab/>
            </w:r>
            <w:r w:rsidR="00FA182B" w:rsidRPr="00FA182B">
              <w:rPr>
                <w:color w:val="000000"/>
                <w:sz w:val="22"/>
                <w:szCs w:val="22"/>
                <w:lang w:val="fr-FR"/>
              </w:rPr>
              <w:t>D’encourager les États membres à intégrer dans leurs plans de développement et leurs stratégies financières, des plans de préparation, de redressement et de reconstruction dans le cadre de la gestion de la réduction des risques de catastrophes</w:t>
            </w:r>
            <w:r w:rsidRPr="00FA182B">
              <w:rPr>
                <w:bCs/>
                <w:color w:val="000000"/>
                <w:sz w:val="22"/>
                <w:szCs w:val="22"/>
                <w:lang w:val="fr-CA" w:eastAsia="en-US"/>
              </w:rPr>
              <w:t xml:space="preserve">. </w:t>
            </w:r>
          </w:p>
          <w:p w:rsidR="00A34EBF" w:rsidRPr="00FA182B" w:rsidRDefault="00A34EBF" w:rsidP="00375A80">
            <w:pPr>
              <w:tabs>
                <w:tab w:val="left" w:pos="720"/>
                <w:tab w:val="left" w:pos="1440"/>
                <w:tab w:val="left" w:pos="2160"/>
              </w:tabs>
              <w:suppressAutoHyphens w:val="0"/>
              <w:ind w:left="67" w:firstLine="653"/>
              <w:jc w:val="both"/>
              <w:rPr>
                <w:sz w:val="22"/>
                <w:szCs w:val="22"/>
                <w:lang w:val="fr-CA"/>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A34EBF" w:rsidRPr="002C2D4A" w:rsidRDefault="00FA182B" w:rsidP="00FA182B">
            <w:pPr>
              <w:rPr>
                <w:sz w:val="22"/>
                <w:szCs w:val="22"/>
                <w:lang w:val="fr-CA"/>
              </w:rPr>
            </w:pPr>
            <w:r>
              <w:rPr>
                <w:sz w:val="22"/>
                <w:szCs w:val="22"/>
                <w:lang w:val="fr-CA"/>
              </w:rPr>
              <w:t>CIDI/États membres</w:t>
            </w:r>
          </w:p>
        </w:tc>
      </w:tr>
      <w:tr w:rsidR="00A34EBF" w:rsidRPr="002C2D4A" w:rsidTr="00753B97">
        <w:trPr>
          <w:trHeight w:val="994"/>
          <w:jc w:val="center"/>
        </w:trPr>
        <w:tc>
          <w:tcPr>
            <w:tcW w:w="3150" w:type="dxa"/>
            <w:vMerge/>
            <w:tcBorders>
              <w:top w:val="single" w:sz="4" w:space="0" w:color="auto"/>
              <w:left w:val="single" w:sz="4" w:space="0" w:color="000000"/>
              <w:bottom w:val="single" w:sz="4" w:space="0" w:color="auto"/>
            </w:tcBorders>
            <w:shd w:val="clear" w:color="auto" w:fill="auto"/>
          </w:tcPr>
          <w:p w:rsidR="00A34EBF" w:rsidRPr="002C2D4A" w:rsidRDefault="00A34EBF" w:rsidP="007C3778">
            <w:pPr>
              <w:rPr>
                <w:b/>
                <w:sz w:val="22"/>
                <w:szCs w:val="22"/>
                <w:lang w:val="fr-CA"/>
              </w:rPr>
            </w:pPr>
          </w:p>
        </w:tc>
        <w:tc>
          <w:tcPr>
            <w:tcW w:w="6940" w:type="dxa"/>
            <w:tcBorders>
              <w:top w:val="single" w:sz="4" w:space="0" w:color="000000"/>
              <w:left w:val="single" w:sz="4" w:space="0" w:color="000000"/>
              <w:bottom w:val="single" w:sz="4" w:space="0" w:color="000000"/>
            </w:tcBorders>
            <w:shd w:val="clear" w:color="auto" w:fill="auto"/>
          </w:tcPr>
          <w:p w:rsidR="00A34EBF" w:rsidRPr="00FA182B" w:rsidRDefault="00A34EBF" w:rsidP="00375A80">
            <w:pPr>
              <w:tabs>
                <w:tab w:val="left" w:pos="720"/>
                <w:tab w:val="left" w:pos="1440"/>
                <w:tab w:val="left" w:pos="2160"/>
              </w:tabs>
              <w:suppressAutoHyphens w:val="0"/>
              <w:ind w:firstLine="720"/>
              <w:jc w:val="both"/>
              <w:rPr>
                <w:bCs/>
                <w:color w:val="000000"/>
                <w:sz w:val="22"/>
                <w:szCs w:val="22"/>
                <w:lang w:val="fr-CA" w:eastAsia="en-US"/>
              </w:rPr>
            </w:pPr>
            <w:r w:rsidRPr="00FA182B">
              <w:rPr>
                <w:bCs/>
                <w:color w:val="000000"/>
                <w:sz w:val="22"/>
                <w:szCs w:val="22"/>
                <w:lang w:val="fr-CA" w:eastAsia="en-US"/>
              </w:rPr>
              <w:t>10.</w:t>
            </w:r>
            <w:r w:rsidRPr="00FA182B">
              <w:rPr>
                <w:color w:val="000000"/>
                <w:sz w:val="22"/>
                <w:szCs w:val="22"/>
                <w:lang w:val="fr-CA" w:eastAsia="en-US"/>
              </w:rPr>
              <w:tab/>
            </w:r>
            <w:r w:rsidR="00FA182B" w:rsidRPr="00FA182B">
              <w:rPr>
                <w:color w:val="000000"/>
                <w:sz w:val="22"/>
                <w:szCs w:val="22"/>
                <w:lang w:val="fr-FR"/>
              </w:rPr>
              <w:t>De charger le SEDI de continuer à faciliter l’échange de données d’expériences et de bonnes pratiques entre les États membres en matière de préparation et d’intervention communautaires en cas d’urgence</w:t>
            </w:r>
            <w:r w:rsidRPr="00FA182B">
              <w:rPr>
                <w:bCs/>
                <w:color w:val="000000"/>
                <w:sz w:val="22"/>
                <w:szCs w:val="22"/>
                <w:lang w:val="fr-CA" w:eastAsia="en-US"/>
              </w:rPr>
              <w:t xml:space="preserve">. </w:t>
            </w:r>
          </w:p>
          <w:p w:rsidR="00A34EBF" w:rsidRPr="00FA182B" w:rsidRDefault="00A34EBF" w:rsidP="007C3778">
            <w:pPr>
              <w:pStyle w:val="ListParagraph"/>
              <w:suppressAutoHyphens w:val="0"/>
              <w:ind w:left="0"/>
              <w:contextualSpacing/>
              <w:jc w:val="both"/>
              <w:rPr>
                <w:rFonts w:eastAsia="Calibri"/>
                <w:sz w:val="22"/>
                <w:szCs w:val="22"/>
                <w:lang w:val="fr-CA"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A34EBF" w:rsidRPr="002C2D4A" w:rsidRDefault="00A34EBF" w:rsidP="007C3778">
            <w:pPr>
              <w:rPr>
                <w:sz w:val="22"/>
                <w:szCs w:val="22"/>
                <w:lang w:val="fr-CA"/>
              </w:rPr>
            </w:pPr>
            <w:r w:rsidRPr="002C2D4A">
              <w:rPr>
                <w:sz w:val="22"/>
                <w:szCs w:val="22"/>
                <w:lang w:val="fr-CA"/>
              </w:rPr>
              <w:t>SEDI</w:t>
            </w:r>
          </w:p>
        </w:tc>
      </w:tr>
      <w:tr w:rsidR="00A34EBF" w:rsidRPr="002C2D4A" w:rsidTr="00753B97">
        <w:trPr>
          <w:trHeight w:val="994"/>
          <w:jc w:val="center"/>
        </w:trPr>
        <w:tc>
          <w:tcPr>
            <w:tcW w:w="3150" w:type="dxa"/>
            <w:vMerge/>
            <w:tcBorders>
              <w:top w:val="single" w:sz="4" w:space="0" w:color="auto"/>
              <w:left w:val="single" w:sz="4" w:space="0" w:color="000000"/>
              <w:bottom w:val="single" w:sz="4" w:space="0" w:color="auto"/>
            </w:tcBorders>
            <w:shd w:val="clear" w:color="auto" w:fill="auto"/>
          </w:tcPr>
          <w:p w:rsidR="00A34EBF" w:rsidRPr="002C2D4A" w:rsidRDefault="00A34EBF" w:rsidP="007C3778">
            <w:pPr>
              <w:rPr>
                <w:b/>
                <w:sz w:val="22"/>
                <w:szCs w:val="22"/>
                <w:lang w:val="fr-CA"/>
              </w:rPr>
            </w:pPr>
          </w:p>
        </w:tc>
        <w:tc>
          <w:tcPr>
            <w:tcW w:w="6940" w:type="dxa"/>
            <w:tcBorders>
              <w:top w:val="single" w:sz="4" w:space="0" w:color="000000"/>
              <w:left w:val="single" w:sz="4" w:space="0" w:color="000000"/>
              <w:bottom w:val="single" w:sz="4" w:space="0" w:color="000000"/>
            </w:tcBorders>
            <w:shd w:val="clear" w:color="auto" w:fill="auto"/>
          </w:tcPr>
          <w:p w:rsidR="00A34EBF" w:rsidRPr="00FA182B" w:rsidRDefault="00A34EBF" w:rsidP="00375A80">
            <w:pPr>
              <w:tabs>
                <w:tab w:val="left" w:pos="720"/>
                <w:tab w:val="left" w:pos="1440"/>
                <w:tab w:val="left" w:pos="2160"/>
              </w:tabs>
              <w:suppressAutoHyphens w:val="0"/>
              <w:ind w:firstLine="720"/>
              <w:jc w:val="both"/>
              <w:rPr>
                <w:bCs/>
                <w:color w:val="000000"/>
                <w:sz w:val="22"/>
                <w:szCs w:val="22"/>
                <w:lang w:val="fr-CA" w:eastAsia="en-US"/>
              </w:rPr>
            </w:pPr>
            <w:r w:rsidRPr="00FA182B">
              <w:rPr>
                <w:bCs/>
                <w:color w:val="000000"/>
                <w:sz w:val="22"/>
                <w:szCs w:val="22"/>
                <w:lang w:val="fr-CA" w:eastAsia="en-US"/>
              </w:rPr>
              <w:t>11.</w:t>
            </w:r>
            <w:r w:rsidRPr="00FA182B">
              <w:rPr>
                <w:color w:val="000000"/>
                <w:sz w:val="22"/>
                <w:szCs w:val="22"/>
                <w:lang w:val="fr-CA" w:eastAsia="en-US"/>
              </w:rPr>
              <w:tab/>
            </w:r>
            <w:r w:rsidR="00FA182B" w:rsidRPr="00FA182B">
              <w:rPr>
                <w:color w:val="000000"/>
                <w:sz w:val="22"/>
                <w:szCs w:val="22"/>
                <w:lang w:val="fr-FR"/>
              </w:rPr>
              <w:t>De demander au SEDI de continuer à développer et à dispenser des formations visant à fournir des connaissances et des outils aux jeunes dans le domaine des communautés durables dans le cadre d’une approche intégrée, notamment par le biais du Portail éducatif des Amériques</w:t>
            </w:r>
            <w:r w:rsidRPr="00FA182B">
              <w:rPr>
                <w:bCs/>
                <w:color w:val="000000"/>
                <w:sz w:val="22"/>
                <w:szCs w:val="22"/>
                <w:lang w:val="fr-CA" w:eastAsia="en-US"/>
              </w:rPr>
              <w:t xml:space="preserve">. </w:t>
            </w:r>
          </w:p>
          <w:p w:rsidR="00A34EBF" w:rsidRPr="00FA182B" w:rsidRDefault="00A34EBF" w:rsidP="00375A80">
            <w:pPr>
              <w:tabs>
                <w:tab w:val="left" w:pos="720"/>
                <w:tab w:val="left" w:pos="1440"/>
                <w:tab w:val="left" w:pos="2160"/>
              </w:tabs>
              <w:suppressAutoHyphens w:val="0"/>
              <w:ind w:firstLine="720"/>
              <w:jc w:val="both"/>
              <w:rPr>
                <w:bCs/>
                <w:color w:val="000000"/>
                <w:sz w:val="22"/>
                <w:szCs w:val="22"/>
                <w:lang w:val="fr-CA"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A34EBF" w:rsidRPr="002C2D4A" w:rsidRDefault="00A34EBF" w:rsidP="007C3778">
            <w:pPr>
              <w:rPr>
                <w:sz w:val="22"/>
                <w:szCs w:val="22"/>
                <w:lang w:val="fr-CA"/>
              </w:rPr>
            </w:pPr>
            <w:r w:rsidRPr="002C2D4A">
              <w:rPr>
                <w:sz w:val="22"/>
                <w:szCs w:val="22"/>
                <w:lang w:val="fr-CA"/>
              </w:rPr>
              <w:t>SEDI</w:t>
            </w:r>
          </w:p>
        </w:tc>
      </w:tr>
      <w:tr w:rsidR="00A34EBF" w:rsidRPr="002C2D4A" w:rsidTr="00FA6AD9">
        <w:trPr>
          <w:trHeight w:val="994"/>
          <w:jc w:val="center"/>
        </w:trPr>
        <w:tc>
          <w:tcPr>
            <w:tcW w:w="3150" w:type="dxa"/>
            <w:vMerge/>
            <w:tcBorders>
              <w:top w:val="single" w:sz="4" w:space="0" w:color="auto"/>
              <w:left w:val="single" w:sz="4" w:space="0" w:color="000000"/>
              <w:bottom w:val="single" w:sz="4" w:space="0" w:color="auto"/>
            </w:tcBorders>
            <w:shd w:val="clear" w:color="auto" w:fill="auto"/>
          </w:tcPr>
          <w:p w:rsidR="00A34EBF" w:rsidRPr="002C2D4A" w:rsidRDefault="00A34EBF" w:rsidP="007C3778">
            <w:pPr>
              <w:rPr>
                <w:b/>
                <w:sz w:val="22"/>
                <w:szCs w:val="22"/>
                <w:lang w:val="fr-CA"/>
              </w:rPr>
            </w:pPr>
          </w:p>
        </w:tc>
        <w:tc>
          <w:tcPr>
            <w:tcW w:w="6940" w:type="dxa"/>
            <w:tcBorders>
              <w:top w:val="single" w:sz="4" w:space="0" w:color="000000"/>
              <w:left w:val="single" w:sz="4" w:space="0" w:color="000000"/>
              <w:bottom w:val="single" w:sz="4" w:space="0" w:color="000000"/>
            </w:tcBorders>
            <w:shd w:val="clear" w:color="auto" w:fill="auto"/>
          </w:tcPr>
          <w:p w:rsidR="00A34EBF" w:rsidRPr="00FA182B" w:rsidRDefault="00A34EBF" w:rsidP="00375A80">
            <w:pPr>
              <w:tabs>
                <w:tab w:val="left" w:pos="720"/>
                <w:tab w:val="left" w:pos="1440"/>
                <w:tab w:val="left" w:pos="2160"/>
              </w:tabs>
              <w:suppressAutoHyphens w:val="0"/>
              <w:ind w:firstLine="720"/>
              <w:jc w:val="both"/>
              <w:rPr>
                <w:bCs/>
                <w:color w:val="000000"/>
                <w:sz w:val="22"/>
                <w:szCs w:val="22"/>
                <w:lang w:val="fr-CA" w:eastAsia="en-US"/>
              </w:rPr>
            </w:pPr>
            <w:r w:rsidRPr="00FA182B">
              <w:rPr>
                <w:bCs/>
                <w:color w:val="000000"/>
                <w:sz w:val="22"/>
                <w:szCs w:val="22"/>
                <w:lang w:val="fr-CA" w:eastAsia="en-US"/>
              </w:rPr>
              <w:t>12.</w:t>
            </w:r>
            <w:r w:rsidRPr="00FA182B">
              <w:rPr>
                <w:bCs/>
                <w:color w:val="000000"/>
                <w:sz w:val="22"/>
                <w:szCs w:val="22"/>
                <w:lang w:val="fr-CA" w:eastAsia="en-US"/>
              </w:rPr>
              <w:tab/>
            </w:r>
            <w:r w:rsidR="00FA182B" w:rsidRPr="00FA182B">
              <w:rPr>
                <w:color w:val="000000"/>
                <w:sz w:val="22"/>
                <w:szCs w:val="22"/>
                <w:lang w:val="fr-FR"/>
              </w:rPr>
              <w:t>De charger le SEDI de continuer à aider le Partenariat des Amériques pour l’énergie et le climat (ECPA) dans les efforts qu’il déploie pour soutenir les États membres dans le développement des énergies renouvelables et du gaz naturel ainsi que d’options possibles pour mettre en place des infrastructures transfrontalières et des services énergétiques, en diversifiant les sources et la distribution géographique pour produire l’électricité et protéger les communautés contre les défaillances du réseau électrique causées par des catastrophes</w:t>
            </w:r>
            <w:r w:rsidRPr="00FA182B">
              <w:rPr>
                <w:bCs/>
                <w:color w:val="000000"/>
                <w:sz w:val="22"/>
                <w:szCs w:val="22"/>
                <w:lang w:val="fr-CA" w:eastAsia="en-US"/>
              </w:rPr>
              <w:t>.</w:t>
            </w:r>
          </w:p>
          <w:p w:rsidR="00A34EBF" w:rsidRPr="00FA182B" w:rsidRDefault="00A34EBF" w:rsidP="00375A80">
            <w:pPr>
              <w:tabs>
                <w:tab w:val="left" w:pos="720"/>
                <w:tab w:val="left" w:pos="1440"/>
                <w:tab w:val="left" w:pos="2160"/>
              </w:tabs>
              <w:suppressAutoHyphens w:val="0"/>
              <w:ind w:firstLine="720"/>
              <w:jc w:val="both"/>
              <w:rPr>
                <w:bCs/>
                <w:color w:val="000000"/>
                <w:sz w:val="22"/>
                <w:szCs w:val="22"/>
                <w:lang w:val="fr-CA"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A34EBF" w:rsidRPr="002C2D4A" w:rsidRDefault="00A34EBF" w:rsidP="007C3778">
            <w:pPr>
              <w:rPr>
                <w:sz w:val="22"/>
                <w:szCs w:val="22"/>
                <w:lang w:val="fr-CA"/>
              </w:rPr>
            </w:pPr>
            <w:r w:rsidRPr="002C2D4A">
              <w:rPr>
                <w:sz w:val="22"/>
                <w:szCs w:val="22"/>
                <w:lang w:val="fr-CA"/>
              </w:rPr>
              <w:t>SEDI</w:t>
            </w:r>
          </w:p>
        </w:tc>
      </w:tr>
      <w:tr w:rsidR="00753B97" w:rsidRPr="002C2D4A" w:rsidTr="00FA6AD9">
        <w:trPr>
          <w:trHeight w:val="994"/>
          <w:jc w:val="center"/>
        </w:trPr>
        <w:tc>
          <w:tcPr>
            <w:tcW w:w="3150" w:type="dxa"/>
            <w:vMerge w:val="restart"/>
            <w:tcBorders>
              <w:top w:val="single" w:sz="4" w:space="0" w:color="auto"/>
              <w:left w:val="single" w:sz="4" w:space="0" w:color="000000"/>
              <w:bottom w:val="single" w:sz="4" w:space="0" w:color="000000"/>
            </w:tcBorders>
            <w:shd w:val="clear" w:color="auto" w:fill="auto"/>
          </w:tcPr>
          <w:p w:rsidR="00753B97" w:rsidRPr="002C2D4A" w:rsidRDefault="00753B97" w:rsidP="007C3778">
            <w:pPr>
              <w:rPr>
                <w:b/>
                <w:sz w:val="22"/>
                <w:szCs w:val="22"/>
                <w:lang w:val="fr-CA"/>
              </w:rPr>
            </w:pPr>
          </w:p>
        </w:tc>
        <w:tc>
          <w:tcPr>
            <w:tcW w:w="6940" w:type="dxa"/>
            <w:tcBorders>
              <w:top w:val="single" w:sz="4" w:space="0" w:color="000000"/>
              <w:left w:val="single" w:sz="4" w:space="0" w:color="000000"/>
              <w:bottom w:val="single" w:sz="4" w:space="0" w:color="000000"/>
            </w:tcBorders>
            <w:shd w:val="clear" w:color="auto" w:fill="auto"/>
          </w:tcPr>
          <w:p w:rsidR="00753B97" w:rsidRPr="00AE6B95" w:rsidRDefault="00753B97" w:rsidP="00375A80">
            <w:pPr>
              <w:tabs>
                <w:tab w:val="left" w:pos="720"/>
                <w:tab w:val="left" w:pos="1440"/>
                <w:tab w:val="left" w:pos="2160"/>
              </w:tabs>
              <w:suppressAutoHyphens w:val="0"/>
              <w:ind w:firstLine="720"/>
              <w:jc w:val="both"/>
              <w:rPr>
                <w:bCs/>
                <w:color w:val="000000"/>
                <w:sz w:val="22"/>
                <w:szCs w:val="22"/>
                <w:lang w:val="fr-CA" w:eastAsia="en-US"/>
              </w:rPr>
            </w:pPr>
            <w:r w:rsidRPr="00AE6B95">
              <w:rPr>
                <w:bCs/>
                <w:color w:val="000000"/>
                <w:sz w:val="22"/>
                <w:szCs w:val="22"/>
                <w:lang w:val="fr-CA" w:eastAsia="en-US"/>
              </w:rPr>
              <w:t>13.</w:t>
            </w:r>
            <w:r w:rsidRPr="00AE6B95">
              <w:rPr>
                <w:bCs/>
                <w:color w:val="000000"/>
                <w:sz w:val="22"/>
                <w:szCs w:val="22"/>
                <w:lang w:val="fr-CA" w:eastAsia="en-US"/>
              </w:rPr>
              <w:tab/>
            </w:r>
            <w:r w:rsidR="00FA182B" w:rsidRPr="00AE6B95">
              <w:rPr>
                <w:color w:val="000000"/>
                <w:sz w:val="22"/>
                <w:szCs w:val="22"/>
                <w:lang w:val="fr-FR"/>
              </w:rPr>
              <w:t>De demander au SEDI de continuer à soutenir la promotion ou le développement, selon le cas, de politiques en matière de gestion intégrée des ressources en eau ainsi que de sécurité de l’eau, qui comprennent des dispositions visant l’atténuation et l’adaptation aux effets du changement climatique, tels que les sécheresses et les inondations graves, en particulier pour les pays souffrant de pénuries d’eau et les régions à risque</w:t>
            </w:r>
            <w:r w:rsidRPr="00AE6B95">
              <w:rPr>
                <w:bCs/>
                <w:color w:val="000000"/>
                <w:sz w:val="22"/>
                <w:szCs w:val="22"/>
                <w:lang w:val="fr-CA" w:eastAsia="en-US"/>
              </w:rPr>
              <w:t>.</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753B97" w:rsidRPr="002C2D4A" w:rsidRDefault="00753B97" w:rsidP="007C3778">
            <w:pPr>
              <w:rPr>
                <w:sz w:val="22"/>
                <w:szCs w:val="22"/>
                <w:lang w:val="fr-CA"/>
              </w:rPr>
            </w:pPr>
            <w:r w:rsidRPr="002C2D4A">
              <w:rPr>
                <w:sz w:val="22"/>
                <w:szCs w:val="22"/>
                <w:lang w:val="fr-CA"/>
              </w:rPr>
              <w:t>SEDI</w:t>
            </w:r>
          </w:p>
        </w:tc>
      </w:tr>
      <w:tr w:rsidR="00753B97" w:rsidRPr="002C2D4A" w:rsidTr="00E52855">
        <w:trPr>
          <w:trHeight w:val="994"/>
          <w:jc w:val="center"/>
        </w:trPr>
        <w:tc>
          <w:tcPr>
            <w:tcW w:w="3150" w:type="dxa"/>
            <w:vMerge/>
            <w:tcBorders>
              <w:top w:val="single" w:sz="4" w:space="0" w:color="000000"/>
              <w:left w:val="single" w:sz="4" w:space="0" w:color="000000"/>
              <w:bottom w:val="single" w:sz="4" w:space="0" w:color="000000"/>
            </w:tcBorders>
            <w:shd w:val="clear" w:color="auto" w:fill="auto"/>
          </w:tcPr>
          <w:p w:rsidR="00753B97" w:rsidRPr="002C2D4A" w:rsidRDefault="00753B97" w:rsidP="007C3778">
            <w:pPr>
              <w:rPr>
                <w:b/>
                <w:sz w:val="22"/>
                <w:szCs w:val="22"/>
                <w:lang w:val="fr-CA"/>
              </w:rPr>
            </w:pPr>
          </w:p>
        </w:tc>
        <w:tc>
          <w:tcPr>
            <w:tcW w:w="6940" w:type="dxa"/>
            <w:tcBorders>
              <w:top w:val="single" w:sz="4" w:space="0" w:color="000000"/>
              <w:left w:val="single" w:sz="4" w:space="0" w:color="000000"/>
              <w:bottom w:val="single" w:sz="4" w:space="0" w:color="000000"/>
            </w:tcBorders>
            <w:shd w:val="clear" w:color="auto" w:fill="auto"/>
          </w:tcPr>
          <w:p w:rsidR="00753B97" w:rsidRPr="00AE6B95" w:rsidRDefault="00753B97" w:rsidP="00375A80">
            <w:pPr>
              <w:tabs>
                <w:tab w:val="left" w:pos="720"/>
                <w:tab w:val="left" w:pos="1440"/>
                <w:tab w:val="left" w:pos="2160"/>
              </w:tabs>
              <w:suppressAutoHyphens w:val="0"/>
              <w:ind w:firstLine="720"/>
              <w:jc w:val="both"/>
              <w:rPr>
                <w:bCs/>
                <w:color w:val="000000"/>
                <w:sz w:val="22"/>
                <w:szCs w:val="22"/>
                <w:lang w:val="fr-CA" w:eastAsia="en-US"/>
              </w:rPr>
            </w:pPr>
            <w:r w:rsidRPr="00AE6B95">
              <w:rPr>
                <w:color w:val="000000"/>
                <w:sz w:val="22"/>
                <w:szCs w:val="22"/>
                <w:lang w:val="fr-CA" w:eastAsia="en-US"/>
              </w:rPr>
              <w:t>14.</w:t>
            </w:r>
            <w:r w:rsidRPr="00AE6B95">
              <w:rPr>
                <w:color w:val="000000"/>
                <w:sz w:val="22"/>
                <w:szCs w:val="22"/>
                <w:lang w:val="fr-CA" w:eastAsia="en-US"/>
              </w:rPr>
              <w:tab/>
            </w:r>
            <w:r w:rsidR="00AE6B95" w:rsidRPr="00AE6B95">
              <w:rPr>
                <w:sz w:val="22"/>
                <w:szCs w:val="22"/>
                <w:lang w:val="fr-FR"/>
              </w:rPr>
              <w:t>De demander au Secrétariat de la Commission interaméricaine des ports (CIP) de poursuivre ses efforts pour mettre en œuvre des programmes qui favorisent la durabilité de l’environnement dans les États membres, y compris la réduction de la pollution, dans le cadre du Programme d’incitations portuaires à la réduction des gaz à effet de serre émis par les cargos</w:t>
            </w:r>
            <w:r w:rsidRPr="00AE6B95">
              <w:rPr>
                <w:bCs/>
                <w:color w:val="000000"/>
                <w:sz w:val="22"/>
                <w:szCs w:val="22"/>
                <w:lang w:val="fr-CA" w:eastAsia="en-US"/>
              </w:rPr>
              <w:t>.</w:t>
            </w:r>
          </w:p>
          <w:p w:rsidR="00753B97" w:rsidRPr="00AE6B95" w:rsidRDefault="00753B97" w:rsidP="00375A80">
            <w:pPr>
              <w:tabs>
                <w:tab w:val="left" w:pos="720"/>
                <w:tab w:val="left" w:pos="1440"/>
                <w:tab w:val="left" w:pos="2160"/>
              </w:tabs>
              <w:suppressAutoHyphens w:val="0"/>
              <w:ind w:firstLine="720"/>
              <w:jc w:val="both"/>
              <w:rPr>
                <w:bCs/>
                <w:color w:val="000000"/>
                <w:sz w:val="22"/>
                <w:szCs w:val="22"/>
                <w:lang w:val="fr-CA"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753B97" w:rsidRPr="002C2D4A" w:rsidRDefault="00753B97" w:rsidP="007C3778">
            <w:pPr>
              <w:rPr>
                <w:sz w:val="22"/>
                <w:szCs w:val="22"/>
                <w:lang w:val="fr-CA"/>
              </w:rPr>
            </w:pPr>
            <w:r w:rsidRPr="002C2D4A">
              <w:rPr>
                <w:sz w:val="22"/>
                <w:szCs w:val="22"/>
                <w:lang w:val="fr-CA"/>
              </w:rPr>
              <w:t>CIP</w:t>
            </w:r>
          </w:p>
        </w:tc>
      </w:tr>
      <w:tr w:rsidR="00375A80" w:rsidRPr="002C2D4A" w:rsidTr="00E52855">
        <w:trPr>
          <w:trHeight w:val="994"/>
          <w:jc w:val="center"/>
        </w:trPr>
        <w:tc>
          <w:tcPr>
            <w:tcW w:w="3150" w:type="dxa"/>
            <w:tcBorders>
              <w:top w:val="single" w:sz="4" w:space="0" w:color="000000"/>
              <w:left w:val="single" w:sz="4" w:space="0" w:color="000000"/>
            </w:tcBorders>
            <w:shd w:val="clear" w:color="auto" w:fill="auto"/>
          </w:tcPr>
          <w:p w:rsidR="00375A80" w:rsidRPr="002C2D4A" w:rsidRDefault="00A34EBF" w:rsidP="00AE6B95">
            <w:pPr>
              <w:rPr>
                <w:b/>
                <w:sz w:val="22"/>
                <w:szCs w:val="22"/>
                <w:lang w:val="fr-CA"/>
              </w:rPr>
            </w:pPr>
            <w:r w:rsidRPr="002C2D4A">
              <w:rPr>
                <w:color w:val="000000"/>
                <w:sz w:val="22"/>
                <w:szCs w:val="22"/>
                <w:lang w:val="fr-CA" w:eastAsia="en-US"/>
              </w:rPr>
              <w:t>L</w:t>
            </w:r>
            <w:r w:rsidR="00AE6B95">
              <w:rPr>
                <w:color w:val="000000"/>
                <w:sz w:val="22"/>
                <w:szCs w:val="22"/>
                <w:lang w:val="fr-CA" w:eastAsia="en-US"/>
              </w:rPr>
              <w:t>IGNE STRATÉGIQUE</w:t>
            </w:r>
            <w:r w:rsidRPr="002C2D4A">
              <w:rPr>
                <w:color w:val="000000"/>
                <w:sz w:val="22"/>
                <w:szCs w:val="22"/>
                <w:lang w:val="fr-CA" w:eastAsia="en-US"/>
              </w:rPr>
              <w:t xml:space="preserve"> “</w:t>
            </w:r>
            <w:r w:rsidR="00AE6B95">
              <w:rPr>
                <w:szCs w:val="22"/>
                <w:lang w:val="fr-FR"/>
              </w:rPr>
              <w:t>PROMOUVOIR L’ÉDUCATION ET LE DÉVELOPPEMENT HUMAIN DANS LES AMÉRIQUES</w:t>
            </w:r>
            <w:r w:rsidRPr="002C2D4A">
              <w:rPr>
                <w:color w:val="000000"/>
                <w:sz w:val="22"/>
                <w:szCs w:val="22"/>
                <w:lang w:val="fr-CA" w:eastAsia="en-US"/>
              </w:rPr>
              <w:t>”</w:t>
            </w:r>
          </w:p>
        </w:tc>
        <w:tc>
          <w:tcPr>
            <w:tcW w:w="6940" w:type="dxa"/>
            <w:tcBorders>
              <w:top w:val="single" w:sz="4" w:space="0" w:color="000000"/>
              <w:left w:val="single" w:sz="4" w:space="0" w:color="000000"/>
              <w:bottom w:val="single" w:sz="4" w:space="0" w:color="000000"/>
            </w:tcBorders>
            <w:shd w:val="clear" w:color="auto" w:fill="auto"/>
          </w:tcPr>
          <w:p w:rsidR="00A34EBF" w:rsidRPr="00AE6B95" w:rsidRDefault="00A34EBF" w:rsidP="00A34EBF">
            <w:pPr>
              <w:tabs>
                <w:tab w:val="left" w:pos="720"/>
                <w:tab w:val="left" w:pos="1440"/>
                <w:tab w:val="left" w:pos="2160"/>
              </w:tabs>
              <w:suppressAutoHyphens w:val="0"/>
              <w:ind w:left="-27" w:firstLine="720"/>
              <w:jc w:val="both"/>
              <w:rPr>
                <w:bCs/>
                <w:color w:val="000000"/>
                <w:sz w:val="22"/>
                <w:szCs w:val="22"/>
                <w:lang w:val="fr-CA" w:eastAsia="en-US"/>
              </w:rPr>
            </w:pPr>
            <w:r w:rsidRPr="00AE6B95">
              <w:rPr>
                <w:bCs/>
                <w:color w:val="000000"/>
                <w:sz w:val="22"/>
                <w:szCs w:val="22"/>
                <w:lang w:val="fr-CA" w:eastAsia="en-US"/>
              </w:rPr>
              <w:t>21.</w:t>
            </w:r>
            <w:r w:rsidRPr="00AE6B95">
              <w:rPr>
                <w:bCs/>
                <w:color w:val="000000"/>
                <w:sz w:val="22"/>
                <w:szCs w:val="22"/>
                <w:lang w:val="fr-CA" w:eastAsia="en-US"/>
              </w:rPr>
              <w:tab/>
            </w:r>
            <w:r w:rsidR="00AE6B95" w:rsidRPr="00AE6B95">
              <w:rPr>
                <w:color w:val="000000"/>
                <w:sz w:val="22"/>
                <w:szCs w:val="22"/>
                <w:lang w:val="fr-FR"/>
              </w:rPr>
              <w:t xml:space="preserve">De charger le Secrétariat exécutif au développement intégré (SEDI) de continuer à soutenir le plan de travail 2019-2022 de la Commission interaméricaine de l’éducation (CIE) et son objectif de partager des initiatives concrètes pour la mise en œuvre du Programme interaméricain d’éducation (PIE) ; d’approfondir les synergies entre les initiatives éducatives mondiales, continentales et </w:t>
            </w:r>
            <w:proofErr w:type="spellStart"/>
            <w:r w:rsidR="00AE6B95" w:rsidRPr="00AE6B95">
              <w:rPr>
                <w:color w:val="000000"/>
                <w:sz w:val="22"/>
                <w:szCs w:val="22"/>
                <w:lang w:val="fr-FR"/>
              </w:rPr>
              <w:t>sous-régionales</w:t>
            </w:r>
            <w:proofErr w:type="spellEnd"/>
            <w:r w:rsidR="00AE6B95" w:rsidRPr="00AE6B95">
              <w:rPr>
                <w:color w:val="000000"/>
                <w:sz w:val="22"/>
                <w:szCs w:val="22"/>
                <w:lang w:val="fr-FR"/>
              </w:rPr>
              <w:t xml:space="preserve"> ; et de promouvoir la coopération intersectorielle et la coopération avec d’autres acteurs sociaux afin de contribuer à la réalisation des objectifs fixés dans le Programme de développement durable à l’horizon 2030 et à la réduction des inégalités exacerbées par la pandémie</w:t>
            </w:r>
            <w:r w:rsidRPr="00AE6B95">
              <w:rPr>
                <w:bCs/>
                <w:color w:val="000000"/>
                <w:sz w:val="22"/>
                <w:szCs w:val="22"/>
                <w:lang w:val="fr-CA" w:eastAsia="en-US"/>
              </w:rPr>
              <w:t xml:space="preserve">. </w:t>
            </w:r>
          </w:p>
          <w:p w:rsidR="00375A80" w:rsidRPr="00AE6B95" w:rsidRDefault="00375A80" w:rsidP="00A34EBF">
            <w:pPr>
              <w:tabs>
                <w:tab w:val="left" w:pos="720"/>
                <w:tab w:val="left" w:pos="1440"/>
                <w:tab w:val="left" w:pos="2160"/>
              </w:tabs>
              <w:suppressAutoHyphens w:val="0"/>
              <w:ind w:firstLine="720"/>
              <w:jc w:val="both"/>
              <w:rPr>
                <w:bCs/>
                <w:color w:val="000000"/>
                <w:sz w:val="22"/>
                <w:szCs w:val="22"/>
                <w:lang w:val="fr-CA"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375A80" w:rsidRPr="002C2D4A" w:rsidRDefault="00A34EBF" w:rsidP="007C3778">
            <w:pPr>
              <w:rPr>
                <w:sz w:val="22"/>
                <w:szCs w:val="22"/>
                <w:lang w:val="fr-CA"/>
              </w:rPr>
            </w:pPr>
            <w:r w:rsidRPr="002C2D4A">
              <w:rPr>
                <w:sz w:val="22"/>
                <w:szCs w:val="22"/>
                <w:lang w:val="fr-CA"/>
              </w:rPr>
              <w:t>SEDI/CIE</w:t>
            </w:r>
          </w:p>
        </w:tc>
      </w:tr>
      <w:tr w:rsidR="00375A80" w:rsidRPr="002C2D4A" w:rsidTr="00E52855">
        <w:trPr>
          <w:trHeight w:val="994"/>
          <w:jc w:val="center"/>
        </w:trPr>
        <w:tc>
          <w:tcPr>
            <w:tcW w:w="3150" w:type="dxa"/>
            <w:tcBorders>
              <w:left w:val="single" w:sz="4" w:space="0" w:color="000000"/>
              <w:bottom w:val="single" w:sz="4" w:space="0" w:color="auto"/>
            </w:tcBorders>
            <w:shd w:val="clear" w:color="auto" w:fill="auto"/>
          </w:tcPr>
          <w:p w:rsidR="00375A80" w:rsidRPr="002C2D4A" w:rsidRDefault="00375A80" w:rsidP="007C3778">
            <w:pPr>
              <w:rPr>
                <w:b/>
                <w:sz w:val="22"/>
                <w:szCs w:val="22"/>
                <w:lang w:val="fr-CA"/>
              </w:rPr>
            </w:pPr>
          </w:p>
        </w:tc>
        <w:tc>
          <w:tcPr>
            <w:tcW w:w="6940" w:type="dxa"/>
            <w:tcBorders>
              <w:top w:val="single" w:sz="4" w:space="0" w:color="000000"/>
              <w:left w:val="single" w:sz="4" w:space="0" w:color="000000"/>
              <w:bottom w:val="single" w:sz="4" w:space="0" w:color="000000"/>
            </w:tcBorders>
            <w:shd w:val="clear" w:color="auto" w:fill="auto"/>
          </w:tcPr>
          <w:p w:rsidR="00A34EBF" w:rsidRPr="00AE6B95" w:rsidRDefault="00A34EBF" w:rsidP="00A34EBF">
            <w:pPr>
              <w:tabs>
                <w:tab w:val="left" w:pos="720"/>
                <w:tab w:val="left" w:pos="1440"/>
                <w:tab w:val="left" w:pos="2160"/>
              </w:tabs>
              <w:suppressAutoHyphens w:val="0"/>
              <w:ind w:firstLine="720"/>
              <w:jc w:val="both"/>
              <w:rPr>
                <w:sz w:val="22"/>
                <w:szCs w:val="22"/>
                <w:lang w:val="fr-CA" w:eastAsia="en-US"/>
              </w:rPr>
            </w:pPr>
            <w:r w:rsidRPr="00AE6B95">
              <w:rPr>
                <w:bCs/>
                <w:color w:val="000000"/>
                <w:sz w:val="22"/>
                <w:szCs w:val="22"/>
                <w:lang w:val="fr-CA" w:eastAsia="en-US"/>
              </w:rPr>
              <w:t>22.</w:t>
            </w:r>
            <w:r w:rsidRPr="00AE6B95">
              <w:rPr>
                <w:bCs/>
                <w:color w:val="000000"/>
                <w:sz w:val="22"/>
                <w:szCs w:val="22"/>
                <w:lang w:val="fr-CA" w:eastAsia="en-US"/>
              </w:rPr>
              <w:tab/>
            </w:r>
            <w:r w:rsidR="00AE6B95" w:rsidRPr="00AE6B95">
              <w:rPr>
                <w:color w:val="000000"/>
                <w:sz w:val="22"/>
                <w:szCs w:val="22"/>
                <w:lang w:val="fr-FR"/>
              </w:rPr>
              <w:t>De charger le SEDI de soutenir les ministères et institutions responsables de l’éducation dans la région pour promouvoir la proposition d’action continentale pour la continuité de l’éducation face à aux effets de la pandémie causée par le coronavirus</w:t>
            </w:r>
            <w:r w:rsidRPr="00AE6B95">
              <w:rPr>
                <w:bCs/>
                <w:color w:val="000000"/>
                <w:sz w:val="22"/>
                <w:szCs w:val="22"/>
                <w:lang w:val="fr-CA" w:eastAsia="en-US"/>
              </w:rPr>
              <w:t>.</w:t>
            </w:r>
          </w:p>
          <w:p w:rsidR="00375A80" w:rsidRPr="00AE6B95" w:rsidRDefault="00375A80" w:rsidP="00375A80">
            <w:pPr>
              <w:tabs>
                <w:tab w:val="left" w:pos="720"/>
                <w:tab w:val="left" w:pos="1440"/>
                <w:tab w:val="left" w:pos="2160"/>
              </w:tabs>
              <w:suppressAutoHyphens w:val="0"/>
              <w:ind w:firstLine="720"/>
              <w:jc w:val="both"/>
              <w:rPr>
                <w:bCs/>
                <w:color w:val="000000"/>
                <w:sz w:val="22"/>
                <w:szCs w:val="22"/>
                <w:lang w:val="fr-CA"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375A80" w:rsidRPr="002C2D4A" w:rsidRDefault="00A34EBF" w:rsidP="007C3778">
            <w:pPr>
              <w:rPr>
                <w:sz w:val="22"/>
                <w:szCs w:val="22"/>
                <w:lang w:val="fr-CA"/>
              </w:rPr>
            </w:pPr>
            <w:r w:rsidRPr="002C2D4A">
              <w:rPr>
                <w:sz w:val="22"/>
                <w:szCs w:val="22"/>
                <w:lang w:val="fr-CA"/>
              </w:rPr>
              <w:t>SEDI</w:t>
            </w:r>
          </w:p>
        </w:tc>
      </w:tr>
      <w:tr w:rsidR="00753B97" w:rsidRPr="002C2D4A" w:rsidTr="00E52855">
        <w:trPr>
          <w:trHeight w:val="994"/>
          <w:jc w:val="center"/>
        </w:trPr>
        <w:tc>
          <w:tcPr>
            <w:tcW w:w="3150" w:type="dxa"/>
            <w:vMerge w:val="restart"/>
            <w:tcBorders>
              <w:top w:val="single" w:sz="4" w:space="0" w:color="auto"/>
              <w:left w:val="single" w:sz="4" w:space="0" w:color="000000"/>
            </w:tcBorders>
            <w:shd w:val="clear" w:color="auto" w:fill="auto"/>
          </w:tcPr>
          <w:p w:rsidR="00753B97" w:rsidRPr="002C2D4A" w:rsidRDefault="00753B97" w:rsidP="007C3778">
            <w:pPr>
              <w:rPr>
                <w:b/>
                <w:sz w:val="22"/>
                <w:szCs w:val="22"/>
                <w:lang w:val="fr-CA"/>
              </w:rPr>
            </w:pPr>
          </w:p>
        </w:tc>
        <w:tc>
          <w:tcPr>
            <w:tcW w:w="6940" w:type="dxa"/>
            <w:tcBorders>
              <w:top w:val="single" w:sz="4" w:space="0" w:color="000000"/>
              <w:left w:val="single" w:sz="4" w:space="0" w:color="000000"/>
              <w:bottom w:val="single" w:sz="4" w:space="0" w:color="000000"/>
            </w:tcBorders>
            <w:shd w:val="clear" w:color="auto" w:fill="auto"/>
          </w:tcPr>
          <w:p w:rsidR="00753B97" w:rsidRPr="00AE6B95" w:rsidRDefault="00753B97" w:rsidP="00A34EBF">
            <w:pPr>
              <w:tabs>
                <w:tab w:val="left" w:pos="720"/>
                <w:tab w:val="left" w:pos="1440"/>
                <w:tab w:val="left" w:pos="2160"/>
              </w:tabs>
              <w:suppressAutoHyphens w:val="0"/>
              <w:ind w:left="-29" w:firstLine="720"/>
              <w:jc w:val="both"/>
              <w:rPr>
                <w:bCs/>
                <w:color w:val="000000"/>
                <w:sz w:val="22"/>
                <w:szCs w:val="22"/>
                <w:lang w:val="fr-CA" w:eastAsia="en-US"/>
              </w:rPr>
            </w:pPr>
            <w:r w:rsidRPr="00AE6B95">
              <w:rPr>
                <w:bCs/>
                <w:color w:val="000000"/>
                <w:sz w:val="22"/>
                <w:szCs w:val="22"/>
                <w:lang w:val="fr-CA" w:eastAsia="en-US"/>
              </w:rPr>
              <w:t>23.</w:t>
            </w:r>
            <w:r w:rsidRPr="00AE6B95">
              <w:rPr>
                <w:color w:val="000000"/>
                <w:sz w:val="22"/>
                <w:szCs w:val="22"/>
                <w:lang w:val="fr-CA" w:eastAsia="en-US"/>
              </w:rPr>
              <w:tab/>
            </w:r>
            <w:r w:rsidR="00AE6B95" w:rsidRPr="00AE6B95">
              <w:rPr>
                <w:color w:val="000000"/>
                <w:sz w:val="22"/>
                <w:szCs w:val="22"/>
                <w:lang w:val="fr-FR"/>
              </w:rPr>
              <w:t>De charger le SEDI, dans le cadre de la coordination qu’il effectue en tant que Secrétariat technique de la CIE, d’encourager et de promouvoir des espaces de dialogue entre les autorités des groupes de travail et les autres États membres intéressés par la mise en œuvre de programmes qui contribuent à la réalisation des mandats inclus dans le Plan d’action d’Antigua-et-Barbuda (PAAB) AAB 2019</w:t>
            </w:r>
            <w:r w:rsidRPr="00AE6B95">
              <w:rPr>
                <w:bCs/>
                <w:color w:val="000000"/>
                <w:sz w:val="22"/>
                <w:szCs w:val="22"/>
                <w:lang w:val="fr-CA" w:eastAsia="en-US"/>
              </w:rPr>
              <w:t>.</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753B97" w:rsidRPr="002C2D4A" w:rsidRDefault="00753B97" w:rsidP="007C3778">
            <w:pPr>
              <w:rPr>
                <w:sz w:val="22"/>
                <w:szCs w:val="22"/>
                <w:lang w:val="fr-CA"/>
              </w:rPr>
            </w:pPr>
            <w:r w:rsidRPr="002C2D4A">
              <w:rPr>
                <w:sz w:val="22"/>
                <w:szCs w:val="22"/>
                <w:lang w:val="fr-CA"/>
              </w:rPr>
              <w:t>SEDI/CIE</w:t>
            </w:r>
          </w:p>
        </w:tc>
      </w:tr>
      <w:tr w:rsidR="00753B97" w:rsidRPr="002C2D4A" w:rsidTr="00E52855">
        <w:trPr>
          <w:trHeight w:val="994"/>
          <w:jc w:val="center"/>
        </w:trPr>
        <w:tc>
          <w:tcPr>
            <w:tcW w:w="3150" w:type="dxa"/>
            <w:vMerge/>
            <w:tcBorders>
              <w:top w:val="single" w:sz="4" w:space="0" w:color="auto"/>
              <w:left w:val="single" w:sz="4" w:space="0" w:color="000000"/>
            </w:tcBorders>
            <w:shd w:val="clear" w:color="auto" w:fill="auto"/>
          </w:tcPr>
          <w:p w:rsidR="00753B97" w:rsidRPr="002C2D4A" w:rsidRDefault="00753B97" w:rsidP="007C3778">
            <w:pPr>
              <w:rPr>
                <w:b/>
                <w:sz w:val="22"/>
                <w:szCs w:val="22"/>
                <w:lang w:val="fr-CA"/>
              </w:rPr>
            </w:pPr>
          </w:p>
        </w:tc>
        <w:tc>
          <w:tcPr>
            <w:tcW w:w="6940" w:type="dxa"/>
            <w:tcBorders>
              <w:top w:val="single" w:sz="4" w:space="0" w:color="000000"/>
              <w:left w:val="single" w:sz="4" w:space="0" w:color="000000"/>
              <w:bottom w:val="single" w:sz="4" w:space="0" w:color="000000"/>
            </w:tcBorders>
            <w:shd w:val="clear" w:color="auto" w:fill="auto"/>
          </w:tcPr>
          <w:p w:rsidR="00753B97" w:rsidRPr="00AE6B95" w:rsidRDefault="00753B97" w:rsidP="00A34EBF">
            <w:pPr>
              <w:tabs>
                <w:tab w:val="left" w:pos="720"/>
                <w:tab w:val="left" w:pos="1440"/>
                <w:tab w:val="left" w:pos="2160"/>
              </w:tabs>
              <w:suppressAutoHyphens w:val="0"/>
              <w:ind w:firstLine="720"/>
              <w:jc w:val="both"/>
              <w:rPr>
                <w:bCs/>
                <w:color w:val="000000"/>
                <w:sz w:val="22"/>
                <w:szCs w:val="22"/>
                <w:lang w:val="fr-CA" w:eastAsia="en-US"/>
              </w:rPr>
            </w:pPr>
            <w:r w:rsidRPr="00AE6B95">
              <w:rPr>
                <w:bCs/>
                <w:color w:val="000000"/>
                <w:sz w:val="22"/>
                <w:szCs w:val="22"/>
                <w:lang w:val="fr-CA" w:eastAsia="en-US"/>
              </w:rPr>
              <w:t>24.</w:t>
            </w:r>
            <w:r w:rsidRPr="00AE6B95">
              <w:rPr>
                <w:color w:val="000000"/>
                <w:sz w:val="22"/>
                <w:szCs w:val="22"/>
                <w:lang w:val="fr-CA" w:eastAsia="en-US"/>
              </w:rPr>
              <w:tab/>
            </w:r>
            <w:r w:rsidR="00AE6B95" w:rsidRPr="00AE6B95">
              <w:rPr>
                <w:color w:val="000000"/>
                <w:sz w:val="22"/>
                <w:szCs w:val="22"/>
                <w:lang w:val="fr-FR"/>
              </w:rPr>
              <w:t>De charger le SEDI, en application des mandats de la Dixième Réunion interaméricaine des ministres de l’éducation et de la Vingtième Conférence interaméricaine des ministres du travail, en consultation avec les États membres, d’examiner l’utilité de convoquer une réunion conjointe des deux secteurs dans un délai à déterminer</w:t>
            </w:r>
            <w:r w:rsidRPr="00AE6B95">
              <w:rPr>
                <w:bCs/>
                <w:color w:val="000000"/>
                <w:sz w:val="22"/>
                <w:szCs w:val="22"/>
                <w:lang w:val="fr-CA" w:eastAsia="en-US"/>
              </w:rPr>
              <w:t xml:space="preserve">. </w:t>
            </w:r>
          </w:p>
          <w:p w:rsidR="00753B97" w:rsidRPr="00AE6B95" w:rsidRDefault="00753B97" w:rsidP="00375A80">
            <w:pPr>
              <w:tabs>
                <w:tab w:val="left" w:pos="720"/>
                <w:tab w:val="left" w:pos="1440"/>
                <w:tab w:val="left" w:pos="2160"/>
              </w:tabs>
              <w:suppressAutoHyphens w:val="0"/>
              <w:ind w:firstLine="720"/>
              <w:jc w:val="both"/>
              <w:rPr>
                <w:bCs/>
                <w:color w:val="000000"/>
                <w:sz w:val="22"/>
                <w:szCs w:val="22"/>
                <w:lang w:val="fr-CA"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753B97" w:rsidRPr="002C2D4A" w:rsidRDefault="00AE6B95" w:rsidP="00AE6B95">
            <w:pPr>
              <w:rPr>
                <w:sz w:val="22"/>
                <w:szCs w:val="22"/>
                <w:lang w:val="fr-CA"/>
              </w:rPr>
            </w:pPr>
            <w:r>
              <w:rPr>
                <w:sz w:val="22"/>
                <w:szCs w:val="22"/>
                <w:lang w:val="fr-CA"/>
              </w:rPr>
              <w:t>États membres</w:t>
            </w:r>
            <w:r w:rsidRPr="002C2D4A">
              <w:rPr>
                <w:sz w:val="22"/>
                <w:szCs w:val="22"/>
                <w:lang w:val="fr-CA"/>
              </w:rPr>
              <w:t xml:space="preserve"> </w:t>
            </w:r>
            <w:r w:rsidR="00753B97" w:rsidRPr="002C2D4A">
              <w:rPr>
                <w:sz w:val="22"/>
                <w:szCs w:val="22"/>
                <w:lang w:val="fr-CA"/>
              </w:rPr>
              <w:t>/SEDI</w:t>
            </w:r>
          </w:p>
        </w:tc>
      </w:tr>
      <w:tr w:rsidR="00753B97" w:rsidRPr="002C2D4A" w:rsidTr="00E52855">
        <w:trPr>
          <w:trHeight w:val="994"/>
          <w:jc w:val="center"/>
        </w:trPr>
        <w:tc>
          <w:tcPr>
            <w:tcW w:w="3150" w:type="dxa"/>
            <w:vMerge/>
            <w:tcBorders>
              <w:top w:val="single" w:sz="4" w:space="0" w:color="auto"/>
              <w:left w:val="single" w:sz="4" w:space="0" w:color="000000"/>
            </w:tcBorders>
            <w:shd w:val="clear" w:color="auto" w:fill="auto"/>
          </w:tcPr>
          <w:p w:rsidR="00753B97" w:rsidRPr="002C2D4A" w:rsidRDefault="00753B97" w:rsidP="007C3778">
            <w:pPr>
              <w:rPr>
                <w:b/>
                <w:sz w:val="22"/>
                <w:szCs w:val="22"/>
                <w:lang w:val="fr-CA"/>
              </w:rPr>
            </w:pPr>
          </w:p>
        </w:tc>
        <w:tc>
          <w:tcPr>
            <w:tcW w:w="6940" w:type="dxa"/>
            <w:tcBorders>
              <w:top w:val="single" w:sz="4" w:space="0" w:color="000000"/>
              <w:left w:val="single" w:sz="4" w:space="0" w:color="000000"/>
              <w:bottom w:val="single" w:sz="4" w:space="0" w:color="000000"/>
            </w:tcBorders>
            <w:shd w:val="clear" w:color="auto" w:fill="auto"/>
          </w:tcPr>
          <w:p w:rsidR="00753B97" w:rsidRPr="00AE6B95" w:rsidRDefault="00753B97" w:rsidP="00A34EBF">
            <w:pPr>
              <w:tabs>
                <w:tab w:val="left" w:pos="720"/>
                <w:tab w:val="left" w:pos="1440"/>
                <w:tab w:val="left" w:pos="2160"/>
              </w:tabs>
              <w:suppressAutoHyphens w:val="0"/>
              <w:ind w:firstLine="720"/>
              <w:jc w:val="both"/>
              <w:rPr>
                <w:bCs/>
                <w:color w:val="000000"/>
                <w:sz w:val="22"/>
                <w:szCs w:val="22"/>
                <w:lang w:val="fr-CA" w:eastAsia="en-US"/>
              </w:rPr>
            </w:pPr>
            <w:r w:rsidRPr="00AE6B95">
              <w:rPr>
                <w:color w:val="000000"/>
                <w:sz w:val="22"/>
                <w:szCs w:val="22"/>
                <w:lang w:val="fr-CA" w:eastAsia="en-US"/>
              </w:rPr>
              <w:t>25.</w:t>
            </w:r>
            <w:r w:rsidRPr="00AE6B95">
              <w:rPr>
                <w:color w:val="000000"/>
                <w:sz w:val="22"/>
                <w:szCs w:val="22"/>
                <w:lang w:val="fr-CA" w:eastAsia="en-US"/>
              </w:rPr>
              <w:tab/>
            </w:r>
            <w:r w:rsidR="00AE6B95" w:rsidRPr="00AE6B95">
              <w:rPr>
                <w:color w:val="000000"/>
                <w:sz w:val="22"/>
                <w:szCs w:val="22"/>
                <w:lang w:val="fr-FR"/>
              </w:rPr>
              <w:t>D’encourager les États membres à continuer de renforcer les contributions et les engagements pris sous la direction des autorités des groupes de travail respectifs afin de concrétiser cette approche systémique et intégrée au processus de dialogue politique, dont les incidences se traduisent par le renforcement des politiques publiques dans la région et par leur prise en compte dans les programmes et initiatives locaux et régionaux</w:t>
            </w:r>
            <w:r w:rsidRPr="00AE6B95">
              <w:rPr>
                <w:bCs/>
                <w:color w:val="000000"/>
                <w:sz w:val="22"/>
                <w:szCs w:val="22"/>
                <w:lang w:val="fr-CA" w:eastAsia="en-US"/>
              </w:rPr>
              <w:t>.</w:t>
            </w:r>
          </w:p>
          <w:p w:rsidR="00753B97" w:rsidRPr="00AE6B95" w:rsidRDefault="00753B97" w:rsidP="00375A80">
            <w:pPr>
              <w:tabs>
                <w:tab w:val="left" w:pos="720"/>
                <w:tab w:val="left" w:pos="1440"/>
                <w:tab w:val="left" w:pos="2160"/>
              </w:tabs>
              <w:suppressAutoHyphens w:val="0"/>
              <w:ind w:firstLine="720"/>
              <w:jc w:val="both"/>
              <w:rPr>
                <w:bCs/>
                <w:color w:val="000000"/>
                <w:sz w:val="22"/>
                <w:szCs w:val="22"/>
                <w:lang w:val="fr-CA"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753B97" w:rsidRPr="002C2D4A" w:rsidRDefault="00AE6B95" w:rsidP="00AE6B95">
            <w:pPr>
              <w:rPr>
                <w:sz w:val="22"/>
                <w:szCs w:val="22"/>
                <w:lang w:val="fr-CA"/>
              </w:rPr>
            </w:pPr>
            <w:r>
              <w:rPr>
                <w:sz w:val="22"/>
                <w:szCs w:val="22"/>
                <w:lang w:val="fr-CA"/>
              </w:rPr>
              <w:t>États membres</w:t>
            </w:r>
          </w:p>
        </w:tc>
      </w:tr>
      <w:tr w:rsidR="00A34EBF" w:rsidRPr="002C2D4A" w:rsidTr="00E52855">
        <w:trPr>
          <w:trHeight w:val="994"/>
          <w:jc w:val="center"/>
        </w:trPr>
        <w:tc>
          <w:tcPr>
            <w:tcW w:w="3150" w:type="dxa"/>
            <w:tcBorders>
              <w:left w:val="single" w:sz="4" w:space="0" w:color="000000"/>
            </w:tcBorders>
            <w:shd w:val="clear" w:color="auto" w:fill="auto"/>
          </w:tcPr>
          <w:p w:rsidR="00A34EBF" w:rsidRPr="002C2D4A" w:rsidRDefault="00A34EBF" w:rsidP="007C3778">
            <w:pPr>
              <w:rPr>
                <w:b/>
                <w:sz w:val="22"/>
                <w:szCs w:val="22"/>
                <w:lang w:val="fr-CA"/>
              </w:rPr>
            </w:pPr>
          </w:p>
        </w:tc>
        <w:tc>
          <w:tcPr>
            <w:tcW w:w="6940" w:type="dxa"/>
            <w:tcBorders>
              <w:top w:val="single" w:sz="4" w:space="0" w:color="000000"/>
              <w:left w:val="single" w:sz="4" w:space="0" w:color="000000"/>
              <w:bottom w:val="single" w:sz="4" w:space="0" w:color="000000"/>
            </w:tcBorders>
            <w:shd w:val="clear" w:color="auto" w:fill="auto"/>
          </w:tcPr>
          <w:p w:rsidR="00A34EBF" w:rsidRPr="00AE6B95" w:rsidRDefault="00A34EBF" w:rsidP="00A34EBF">
            <w:pPr>
              <w:tabs>
                <w:tab w:val="left" w:pos="720"/>
                <w:tab w:val="left" w:pos="1440"/>
                <w:tab w:val="left" w:pos="2160"/>
              </w:tabs>
              <w:suppressAutoHyphens w:val="0"/>
              <w:ind w:left="-27" w:firstLine="720"/>
              <w:jc w:val="both"/>
              <w:rPr>
                <w:bCs/>
                <w:color w:val="000000"/>
                <w:sz w:val="22"/>
                <w:szCs w:val="22"/>
                <w:lang w:val="fr-CA" w:eastAsia="en-US"/>
              </w:rPr>
            </w:pPr>
            <w:r w:rsidRPr="00AE6B95">
              <w:rPr>
                <w:bCs/>
                <w:color w:val="000000"/>
                <w:sz w:val="22"/>
                <w:szCs w:val="22"/>
                <w:lang w:val="fr-CA" w:eastAsia="en-US"/>
              </w:rPr>
              <w:t>26.</w:t>
            </w:r>
            <w:r w:rsidRPr="00AE6B95">
              <w:rPr>
                <w:bCs/>
                <w:color w:val="000000"/>
                <w:sz w:val="22"/>
                <w:szCs w:val="22"/>
                <w:lang w:val="fr-CA" w:eastAsia="en-US"/>
              </w:rPr>
              <w:tab/>
            </w:r>
            <w:r w:rsidR="00AE6B95" w:rsidRPr="00AE6B95">
              <w:rPr>
                <w:color w:val="000000"/>
                <w:sz w:val="22"/>
                <w:szCs w:val="22"/>
                <w:lang w:val="fr-FR"/>
              </w:rPr>
              <w:t>De charger le SEDI, en tant que Secrétariat technique de la CIE, de commencer à planifier la deuxième phase du Programme interaméricain d’éducation en proposant des lignes directrices pour la prochaine période quinquennale, 2022-2027</w:t>
            </w:r>
            <w:r w:rsidRPr="00AE6B95">
              <w:rPr>
                <w:bCs/>
                <w:color w:val="000000"/>
                <w:sz w:val="22"/>
                <w:szCs w:val="22"/>
                <w:lang w:val="fr-CA" w:eastAsia="en-US"/>
              </w:rPr>
              <w:t>.</w:t>
            </w:r>
          </w:p>
          <w:p w:rsidR="00A34EBF" w:rsidRPr="00AE6B95" w:rsidRDefault="00A34EBF" w:rsidP="00375A80">
            <w:pPr>
              <w:tabs>
                <w:tab w:val="left" w:pos="720"/>
                <w:tab w:val="left" w:pos="1440"/>
                <w:tab w:val="left" w:pos="2160"/>
              </w:tabs>
              <w:suppressAutoHyphens w:val="0"/>
              <w:ind w:firstLine="720"/>
              <w:jc w:val="both"/>
              <w:rPr>
                <w:bCs/>
                <w:color w:val="000000"/>
                <w:sz w:val="22"/>
                <w:szCs w:val="22"/>
                <w:lang w:val="fr-CA"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A34EBF" w:rsidRPr="002C2D4A" w:rsidRDefault="00A34EBF" w:rsidP="007C3778">
            <w:pPr>
              <w:rPr>
                <w:sz w:val="22"/>
                <w:szCs w:val="22"/>
                <w:lang w:val="fr-CA"/>
              </w:rPr>
            </w:pPr>
            <w:r w:rsidRPr="002C2D4A">
              <w:rPr>
                <w:sz w:val="22"/>
                <w:szCs w:val="22"/>
                <w:lang w:val="fr-CA"/>
              </w:rPr>
              <w:t>SEDI/CIE</w:t>
            </w:r>
          </w:p>
        </w:tc>
      </w:tr>
      <w:tr w:rsidR="00A34EBF" w:rsidRPr="002C2D4A" w:rsidTr="00E52855">
        <w:trPr>
          <w:trHeight w:val="994"/>
          <w:jc w:val="center"/>
        </w:trPr>
        <w:tc>
          <w:tcPr>
            <w:tcW w:w="3150" w:type="dxa"/>
            <w:tcBorders>
              <w:left w:val="single" w:sz="4" w:space="0" w:color="000000"/>
              <w:bottom w:val="single" w:sz="4" w:space="0" w:color="auto"/>
            </w:tcBorders>
            <w:shd w:val="clear" w:color="auto" w:fill="auto"/>
          </w:tcPr>
          <w:p w:rsidR="00A34EBF" w:rsidRPr="002C2D4A" w:rsidRDefault="00A34EBF" w:rsidP="007C3778">
            <w:pPr>
              <w:rPr>
                <w:b/>
                <w:sz w:val="22"/>
                <w:szCs w:val="22"/>
                <w:lang w:val="fr-CA"/>
              </w:rPr>
            </w:pPr>
          </w:p>
        </w:tc>
        <w:tc>
          <w:tcPr>
            <w:tcW w:w="6940" w:type="dxa"/>
            <w:tcBorders>
              <w:top w:val="single" w:sz="4" w:space="0" w:color="000000"/>
              <w:left w:val="single" w:sz="4" w:space="0" w:color="000000"/>
              <w:bottom w:val="single" w:sz="4" w:space="0" w:color="000000"/>
            </w:tcBorders>
            <w:shd w:val="clear" w:color="auto" w:fill="auto"/>
          </w:tcPr>
          <w:p w:rsidR="00A34EBF" w:rsidRPr="00755C3C" w:rsidRDefault="00A34EBF" w:rsidP="00E52855">
            <w:pPr>
              <w:tabs>
                <w:tab w:val="left" w:pos="720"/>
                <w:tab w:val="left" w:pos="1440"/>
                <w:tab w:val="left" w:pos="2160"/>
              </w:tabs>
              <w:suppressAutoHyphens w:val="0"/>
              <w:ind w:firstLine="720"/>
              <w:jc w:val="both"/>
              <w:rPr>
                <w:bCs/>
                <w:color w:val="000000"/>
                <w:sz w:val="22"/>
                <w:szCs w:val="22"/>
                <w:lang w:val="fr-CA" w:eastAsia="en-US"/>
              </w:rPr>
            </w:pPr>
            <w:r w:rsidRPr="00755C3C">
              <w:rPr>
                <w:bCs/>
                <w:color w:val="000000"/>
                <w:sz w:val="22"/>
                <w:szCs w:val="22"/>
                <w:lang w:val="fr-CA" w:eastAsia="en-US"/>
              </w:rPr>
              <w:t>27.</w:t>
            </w:r>
            <w:r w:rsidRPr="00755C3C">
              <w:rPr>
                <w:bCs/>
                <w:color w:val="000000"/>
                <w:sz w:val="22"/>
                <w:szCs w:val="22"/>
                <w:lang w:val="fr-CA" w:eastAsia="en-US"/>
              </w:rPr>
              <w:tab/>
            </w:r>
            <w:r w:rsidR="00AE6B95" w:rsidRPr="00755C3C">
              <w:rPr>
                <w:color w:val="000000"/>
                <w:sz w:val="22"/>
                <w:szCs w:val="22"/>
                <w:lang w:val="fr-FR"/>
              </w:rPr>
              <w:t xml:space="preserve">De soutenir les États membres dans la réalisation de leurs objectifs de développement et de consolidation du capital humain par le renforcement des programmes de bourses d’études, de perfectionnement et de développement professionnel de l’OEA, qui comprennent des alliances stratégiques avec des institutions universitaires, le secteur privé et des organisations de la société civile afin d’aider les États membres à atteindre leurs objectifs de développement intégré, notamment en contribuant au développement de compétences pertinentes pour accéder à l’emploi et s’y </w:t>
            </w:r>
            <w:r w:rsidR="00AE6B95" w:rsidRPr="00755C3C">
              <w:rPr>
                <w:color w:val="000000"/>
                <w:sz w:val="22"/>
                <w:szCs w:val="22"/>
                <w:lang w:val="fr-FR"/>
              </w:rPr>
              <w:lastRenderedPageBreak/>
              <w:t>maintenir dans le contexte de la période post-COVID. De charger le SEDI de promouvoir et d’appuyer le Portail éducatif des Amériques et le Réseau interaméricain de formation des enseignants (RIED) en tant qu’outils de formation et de développement humain, en encourageant la continuité des efforts visant à assurer l’efficacité, l’impact et la durabilité de ces programmes dans la région, en émettant l’accent sur l’innovation technologique, à l’éducation et/ou à la formation virtuelle</w:t>
            </w:r>
            <w:r w:rsidRPr="00755C3C">
              <w:rPr>
                <w:bCs/>
                <w:color w:val="000000"/>
                <w:sz w:val="22"/>
                <w:szCs w:val="22"/>
                <w:lang w:val="fr-CA" w:eastAsia="en-US"/>
              </w:rPr>
              <w:t>.</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A34EBF" w:rsidRPr="002C2D4A" w:rsidRDefault="002C7C1C" w:rsidP="007C3778">
            <w:pPr>
              <w:rPr>
                <w:sz w:val="22"/>
                <w:szCs w:val="22"/>
                <w:lang w:val="fr-CA"/>
              </w:rPr>
            </w:pPr>
            <w:r w:rsidRPr="002C2D4A">
              <w:rPr>
                <w:sz w:val="22"/>
                <w:szCs w:val="22"/>
                <w:lang w:val="fr-CA"/>
              </w:rPr>
              <w:lastRenderedPageBreak/>
              <w:t>SEDI</w:t>
            </w:r>
          </w:p>
        </w:tc>
      </w:tr>
      <w:tr w:rsidR="00A34EBF" w:rsidRPr="002C2D4A" w:rsidTr="00E52855">
        <w:trPr>
          <w:trHeight w:val="994"/>
          <w:jc w:val="center"/>
        </w:trPr>
        <w:tc>
          <w:tcPr>
            <w:tcW w:w="3150" w:type="dxa"/>
            <w:tcBorders>
              <w:top w:val="single" w:sz="4" w:space="0" w:color="auto"/>
              <w:left w:val="single" w:sz="4" w:space="0" w:color="000000"/>
            </w:tcBorders>
            <w:shd w:val="clear" w:color="auto" w:fill="auto"/>
          </w:tcPr>
          <w:p w:rsidR="00A34EBF" w:rsidRPr="002C2D4A" w:rsidRDefault="00A34EBF" w:rsidP="007C3778">
            <w:pPr>
              <w:rPr>
                <w:b/>
                <w:sz w:val="22"/>
                <w:szCs w:val="22"/>
                <w:lang w:val="fr-CA"/>
              </w:rPr>
            </w:pPr>
          </w:p>
        </w:tc>
        <w:tc>
          <w:tcPr>
            <w:tcW w:w="6940" w:type="dxa"/>
            <w:tcBorders>
              <w:top w:val="single" w:sz="4" w:space="0" w:color="000000"/>
              <w:left w:val="single" w:sz="4" w:space="0" w:color="000000"/>
              <w:bottom w:val="single" w:sz="4" w:space="0" w:color="000000"/>
            </w:tcBorders>
            <w:shd w:val="clear" w:color="auto" w:fill="auto"/>
          </w:tcPr>
          <w:p w:rsidR="00A34EBF" w:rsidRPr="00755C3C" w:rsidRDefault="00A34EBF" w:rsidP="00E52855">
            <w:pPr>
              <w:tabs>
                <w:tab w:val="left" w:pos="720"/>
                <w:tab w:val="left" w:pos="1440"/>
                <w:tab w:val="left" w:pos="2160"/>
              </w:tabs>
              <w:suppressAutoHyphens w:val="0"/>
              <w:ind w:left="-21" w:firstLine="720"/>
              <w:jc w:val="both"/>
              <w:rPr>
                <w:bCs/>
                <w:color w:val="000000"/>
                <w:sz w:val="22"/>
                <w:szCs w:val="22"/>
                <w:lang w:val="fr-CA" w:eastAsia="en-US"/>
              </w:rPr>
            </w:pPr>
            <w:r w:rsidRPr="00755C3C">
              <w:rPr>
                <w:bCs/>
                <w:color w:val="000000"/>
                <w:sz w:val="22"/>
                <w:szCs w:val="22"/>
                <w:lang w:val="fr-CA" w:eastAsia="en-US"/>
              </w:rPr>
              <w:t>28.</w:t>
            </w:r>
            <w:r w:rsidRPr="00755C3C">
              <w:rPr>
                <w:bCs/>
                <w:color w:val="000000"/>
                <w:sz w:val="22"/>
                <w:szCs w:val="22"/>
                <w:lang w:val="fr-CA" w:eastAsia="en-US"/>
              </w:rPr>
              <w:tab/>
            </w:r>
            <w:r w:rsidR="00AE6B95" w:rsidRPr="00755C3C">
              <w:rPr>
                <w:color w:val="000000"/>
                <w:sz w:val="22"/>
                <w:szCs w:val="22"/>
                <w:lang w:val="fr-FR"/>
              </w:rPr>
              <w:t>De réitérer l’instruction donné par le SEDI de promouvoir et d’élargir le consortium d’universités de l’OEA, en mettant l’accent sur les universités nationales/étatiques, les institutions techniques et de formation professionnelle, et les établissements d’enseignement en Amérique latine et dans les Caraïbes</w:t>
            </w:r>
            <w:r w:rsidRPr="00755C3C">
              <w:rPr>
                <w:bCs/>
                <w:color w:val="000000"/>
                <w:sz w:val="22"/>
                <w:szCs w:val="22"/>
                <w:lang w:val="fr-CA" w:eastAsia="en-US"/>
              </w:rPr>
              <w:t>.</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A34EBF" w:rsidRPr="002C2D4A" w:rsidRDefault="002C7C1C" w:rsidP="007C3778">
            <w:pPr>
              <w:rPr>
                <w:sz w:val="22"/>
                <w:szCs w:val="22"/>
                <w:lang w:val="fr-CA"/>
              </w:rPr>
            </w:pPr>
            <w:r w:rsidRPr="002C2D4A">
              <w:rPr>
                <w:sz w:val="22"/>
                <w:szCs w:val="22"/>
                <w:lang w:val="fr-CA"/>
              </w:rPr>
              <w:t>SEDI</w:t>
            </w:r>
          </w:p>
        </w:tc>
      </w:tr>
      <w:tr w:rsidR="00A34EBF" w:rsidRPr="002C2D4A" w:rsidTr="00753B97">
        <w:trPr>
          <w:trHeight w:val="994"/>
          <w:jc w:val="center"/>
        </w:trPr>
        <w:tc>
          <w:tcPr>
            <w:tcW w:w="3150" w:type="dxa"/>
            <w:tcBorders>
              <w:left w:val="single" w:sz="4" w:space="0" w:color="000000"/>
              <w:bottom w:val="single" w:sz="4" w:space="0" w:color="auto"/>
            </w:tcBorders>
            <w:shd w:val="clear" w:color="auto" w:fill="auto"/>
          </w:tcPr>
          <w:p w:rsidR="00A34EBF" w:rsidRPr="002C2D4A" w:rsidRDefault="00A34EBF" w:rsidP="007C3778">
            <w:pPr>
              <w:rPr>
                <w:b/>
                <w:sz w:val="22"/>
                <w:szCs w:val="22"/>
                <w:lang w:val="fr-CA"/>
              </w:rPr>
            </w:pPr>
          </w:p>
        </w:tc>
        <w:tc>
          <w:tcPr>
            <w:tcW w:w="6940" w:type="dxa"/>
            <w:tcBorders>
              <w:top w:val="single" w:sz="4" w:space="0" w:color="000000"/>
              <w:left w:val="single" w:sz="4" w:space="0" w:color="000000"/>
              <w:bottom w:val="single" w:sz="4" w:space="0" w:color="000000"/>
            </w:tcBorders>
            <w:shd w:val="clear" w:color="auto" w:fill="auto"/>
          </w:tcPr>
          <w:p w:rsidR="00A34EBF" w:rsidRPr="00755C3C" w:rsidRDefault="00A34EBF" w:rsidP="00A34EBF">
            <w:pPr>
              <w:tabs>
                <w:tab w:val="left" w:pos="720"/>
                <w:tab w:val="left" w:pos="1440"/>
                <w:tab w:val="left" w:pos="2160"/>
              </w:tabs>
              <w:suppressAutoHyphens w:val="0"/>
              <w:ind w:firstLine="720"/>
              <w:jc w:val="both"/>
              <w:rPr>
                <w:bCs/>
                <w:color w:val="000000"/>
                <w:sz w:val="22"/>
                <w:szCs w:val="22"/>
                <w:lang w:val="fr-CA" w:eastAsia="en-US"/>
              </w:rPr>
            </w:pPr>
            <w:r w:rsidRPr="00755C3C">
              <w:rPr>
                <w:bCs/>
                <w:color w:val="000000"/>
                <w:sz w:val="22"/>
                <w:szCs w:val="22"/>
                <w:lang w:val="fr-CA" w:eastAsia="en-US"/>
              </w:rPr>
              <w:t>29.</w:t>
            </w:r>
            <w:r w:rsidRPr="00755C3C">
              <w:rPr>
                <w:color w:val="000000"/>
                <w:sz w:val="22"/>
                <w:szCs w:val="22"/>
                <w:lang w:val="fr-CA" w:eastAsia="en-US"/>
              </w:rPr>
              <w:tab/>
            </w:r>
            <w:r w:rsidR="00AE6B95" w:rsidRPr="00755C3C">
              <w:rPr>
                <w:color w:val="000000"/>
                <w:sz w:val="22"/>
                <w:szCs w:val="22"/>
                <w:lang w:val="fr-FR"/>
              </w:rPr>
              <w:t>De charger le Secrétariat de la Commission interaméricaine des ports (CIP) de continuer d’œuvrer, conformément au Plan d’action de Mexico 2018-2020 de la CIP et en collaboration avec ses membres et partenaires stratégiques, pour offrir des possibilités de développement professionnel et de renforcement des capacités, dans les quatre langues officielles de l’OEA, dans la mesure du possible, aux responsables du secteur portuaire dans les Amériques, en contribuant ainsi au renforcement des partenariats existants dans le secteur</w:t>
            </w:r>
            <w:r w:rsidRPr="00755C3C">
              <w:rPr>
                <w:bCs/>
                <w:color w:val="000000"/>
                <w:sz w:val="22"/>
                <w:szCs w:val="22"/>
                <w:lang w:val="fr-CA" w:eastAsia="en-US"/>
              </w:rPr>
              <w:t>.</w:t>
            </w:r>
          </w:p>
          <w:p w:rsidR="00A34EBF" w:rsidRPr="00755C3C" w:rsidRDefault="00A34EBF" w:rsidP="00375A80">
            <w:pPr>
              <w:tabs>
                <w:tab w:val="left" w:pos="720"/>
                <w:tab w:val="left" w:pos="1440"/>
                <w:tab w:val="left" w:pos="2160"/>
              </w:tabs>
              <w:suppressAutoHyphens w:val="0"/>
              <w:ind w:firstLine="720"/>
              <w:jc w:val="both"/>
              <w:rPr>
                <w:bCs/>
                <w:color w:val="000000"/>
                <w:sz w:val="22"/>
                <w:szCs w:val="22"/>
                <w:lang w:val="fr-CA"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A34EBF" w:rsidRPr="002C2D4A" w:rsidRDefault="002C7C1C" w:rsidP="007C3778">
            <w:pPr>
              <w:rPr>
                <w:sz w:val="22"/>
                <w:szCs w:val="22"/>
                <w:lang w:val="fr-CA"/>
              </w:rPr>
            </w:pPr>
            <w:r w:rsidRPr="002C2D4A">
              <w:rPr>
                <w:sz w:val="22"/>
                <w:szCs w:val="22"/>
                <w:lang w:val="fr-CA"/>
              </w:rPr>
              <w:t>CIP</w:t>
            </w:r>
          </w:p>
        </w:tc>
      </w:tr>
      <w:tr w:rsidR="002C7C1C" w:rsidRPr="002C2D4A" w:rsidTr="00E52855">
        <w:trPr>
          <w:trHeight w:val="719"/>
          <w:jc w:val="center"/>
        </w:trPr>
        <w:tc>
          <w:tcPr>
            <w:tcW w:w="3150" w:type="dxa"/>
            <w:tcBorders>
              <w:top w:val="single" w:sz="4" w:space="0" w:color="auto"/>
              <w:left w:val="single" w:sz="4" w:space="0" w:color="000000"/>
              <w:bottom w:val="single" w:sz="4" w:space="0" w:color="000000"/>
            </w:tcBorders>
            <w:shd w:val="clear" w:color="auto" w:fill="auto"/>
          </w:tcPr>
          <w:p w:rsidR="002C7C1C" w:rsidRPr="002C2D4A" w:rsidRDefault="002C7C1C" w:rsidP="002C7C1C">
            <w:pPr>
              <w:pStyle w:val="TableHeading"/>
              <w:tabs>
                <w:tab w:val="left" w:pos="431"/>
              </w:tabs>
              <w:snapToGrid w:val="0"/>
              <w:spacing w:before="120" w:after="120"/>
              <w:jc w:val="left"/>
              <w:rPr>
                <w:b w:val="0"/>
                <w:sz w:val="22"/>
                <w:szCs w:val="22"/>
                <w:lang w:val="fr-CA"/>
              </w:rPr>
            </w:pPr>
            <w:r w:rsidRPr="002C2D4A">
              <w:rPr>
                <w:b w:val="0"/>
                <w:bCs w:val="0"/>
                <w:color w:val="000000"/>
                <w:sz w:val="22"/>
                <w:szCs w:val="22"/>
                <w:lang w:val="fr-CA"/>
              </w:rPr>
              <w:t>L</w:t>
            </w:r>
            <w:r w:rsidR="00755C3C">
              <w:rPr>
                <w:b w:val="0"/>
                <w:bCs w:val="0"/>
                <w:color w:val="000000"/>
                <w:sz w:val="22"/>
                <w:szCs w:val="22"/>
                <w:lang w:val="fr-CA"/>
              </w:rPr>
              <w:t>IGNE STRATÉGIQUE</w:t>
            </w:r>
            <w:r w:rsidRPr="002C2D4A">
              <w:rPr>
                <w:b w:val="0"/>
                <w:bCs w:val="0"/>
                <w:color w:val="000000"/>
                <w:sz w:val="22"/>
                <w:szCs w:val="22"/>
                <w:lang w:val="fr-CA"/>
              </w:rPr>
              <w:t xml:space="preserve"> “</w:t>
            </w:r>
            <w:r w:rsidR="00755C3C" w:rsidRPr="00755C3C">
              <w:rPr>
                <w:b w:val="0"/>
                <w:szCs w:val="22"/>
                <w:lang w:val="fr-FR"/>
              </w:rPr>
              <w:t>PROMOUVOIR L’INCLUSION SOCIALE ASSORTIE D’ÉQUITÉ POUR CONTRIBUER AU DÉVELOPPEMENT DURABLE DANS LES AMÉRIQUES</w:t>
            </w:r>
            <w:r w:rsidRPr="00755C3C">
              <w:rPr>
                <w:b w:val="0"/>
                <w:bCs w:val="0"/>
                <w:color w:val="000000"/>
                <w:sz w:val="22"/>
                <w:szCs w:val="22"/>
                <w:lang w:val="fr-CA"/>
              </w:rPr>
              <w:t>”</w:t>
            </w:r>
          </w:p>
          <w:p w:rsidR="002C7C1C" w:rsidRPr="002C2D4A" w:rsidRDefault="002C7C1C" w:rsidP="007C3778">
            <w:pPr>
              <w:rPr>
                <w:b/>
                <w:sz w:val="22"/>
                <w:szCs w:val="22"/>
                <w:lang w:val="fr-CA"/>
              </w:rPr>
            </w:pPr>
          </w:p>
        </w:tc>
        <w:tc>
          <w:tcPr>
            <w:tcW w:w="6940" w:type="dxa"/>
            <w:tcBorders>
              <w:top w:val="single" w:sz="4" w:space="0" w:color="000000"/>
              <w:left w:val="single" w:sz="4" w:space="0" w:color="000000"/>
              <w:bottom w:val="single" w:sz="4" w:space="0" w:color="000000"/>
            </w:tcBorders>
            <w:shd w:val="clear" w:color="auto" w:fill="auto"/>
          </w:tcPr>
          <w:p w:rsidR="002C7C1C" w:rsidRPr="00755C3C" w:rsidRDefault="002C7C1C" w:rsidP="00753B97">
            <w:pPr>
              <w:tabs>
                <w:tab w:val="left" w:pos="720"/>
                <w:tab w:val="left" w:pos="1440"/>
                <w:tab w:val="left" w:pos="2160"/>
              </w:tabs>
              <w:suppressAutoHyphens w:val="0"/>
              <w:jc w:val="both"/>
              <w:rPr>
                <w:bCs/>
                <w:color w:val="000000"/>
                <w:sz w:val="22"/>
                <w:szCs w:val="22"/>
                <w:lang w:val="fr-CA" w:eastAsia="en-US"/>
              </w:rPr>
            </w:pPr>
            <w:r w:rsidRPr="00755C3C">
              <w:rPr>
                <w:color w:val="000000"/>
                <w:sz w:val="22"/>
                <w:szCs w:val="22"/>
                <w:lang w:val="fr-CA" w:eastAsia="en-US"/>
              </w:rPr>
              <w:tab/>
              <w:t>50.</w:t>
            </w:r>
            <w:r w:rsidRPr="00755C3C">
              <w:rPr>
                <w:color w:val="000000"/>
                <w:sz w:val="22"/>
                <w:szCs w:val="22"/>
                <w:lang w:val="fr-CA" w:eastAsia="en-US"/>
              </w:rPr>
              <w:tab/>
            </w:r>
            <w:r w:rsidR="00755C3C" w:rsidRPr="00755C3C">
              <w:rPr>
                <w:color w:val="000000"/>
                <w:sz w:val="22"/>
                <w:szCs w:val="22"/>
                <w:lang w:val="fr-FR"/>
              </w:rPr>
              <w:t>De réaffirmer l’importance de l’adoption, pour la première fois au niveau interaméricain, dans le domaine du développement social, du Plan d’action de Guatemala 2019, « </w:t>
            </w:r>
            <w:r w:rsidR="00755C3C" w:rsidRPr="00755C3C">
              <w:rPr>
                <w:sz w:val="22"/>
                <w:szCs w:val="22"/>
                <w:lang w:val="fr-FR"/>
              </w:rPr>
              <w:t xml:space="preserve">Éliminer la pauvreté multidimensionnelle et combler les écarts d’équité sociale : Vers un programme interaméricain de développement social », (CIDI/REMDES/doc.6/19 </w:t>
            </w:r>
            <w:proofErr w:type="spellStart"/>
            <w:r w:rsidR="00755C3C" w:rsidRPr="00755C3C">
              <w:rPr>
                <w:sz w:val="22"/>
                <w:szCs w:val="22"/>
                <w:lang w:val="fr-FR"/>
              </w:rPr>
              <w:t>rev</w:t>
            </w:r>
            <w:proofErr w:type="spellEnd"/>
            <w:r w:rsidR="00755C3C" w:rsidRPr="00755C3C">
              <w:rPr>
                <w:sz w:val="22"/>
                <w:szCs w:val="22"/>
                <w:lang w:val="fr-FR"/>
              </w:rPr>
              <w:t>. 3)</w:t>
            </w:r>
            <w:r w:rsidR="00755C3C" w:rsidRPr="00755C3C">
              <w:rPr>
                <w:color w:val="000000"/>
                <w:sz w:val="22"/>
                <w:szCs w:val="22"/>
                <w:lang w:val="fr-FR"/>
              </w:rPr>
              <w:t>, en tant que feuille de route qui définit des actions concrètes pour faire avancer la promotion du développement social dans la région, et d’inciter les États membres à participer activement aux groupes de travail et aux discussions d’un plan de travail ainsi qu’aux activités organisées par le Secrétariat pour l’accès aux droits et à l’équité en vue de la mise en œuvre du plan d’action</w:t>
            </w:r>
            <w:r w:rsidRPr="00755C3C">
              <w:rPr>
                <w:color w:val="000000"/>
                <w:sz w:val="22"/>
                <w:szCs w:val="22"/>
                <w:lang w:val="fr-CA" w:eastAsia="en-US"/>
              </w:rPr>
              <w:t>.</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2C7C1C" w:rsidRPr="002C2D4A" w:rsidRDefault="002C7C1C" w:rsidP="00755C3C">
            <w:pPr>
              <w:rPr>
                <w:sz w:val="22"/>
                <w:szCs w:val="22"/>
                <w:lang w:val="fr-CA"/>
              </w:rPr>
            </w:pPr>
            <w:r w:rsidRPr="002C2D4A">
              <w:rPr>
                <w:sz w:val="22"/>
                <w:szCs w:val="22"/>
                <w:lang w:val="fr-CA"/>
              </w:rPr>
              <w:t>CIDI/</w:t>
            </w:r>
            <w:r w:rsidR="00755C3C">
              <w:rPr>
                <w:sz w:val="22"/>
                <w:szCs w:val="22"/>
                <w:lang w:val="fr-CA"/>
              </w:rPr>
              <w:t>États membres</w:t>
            </w:r>
          </w:p>
        </w:tc>
      </w:tr>
      <w:tr w:rsidR="002C7C1C" w:rsidRPr="002C2D4A" w:rsidTr="00753B97">
        <w:trPr>
          <w:trHeight w:val="994"/>
          <w:jc w:val="center"/>
        </w:trPr>
        <w:tc>
          <w:tcPr>
            <w:tcW w:w="3150" w:type="dxa"/>
            <w:tcBorders>
              <w:top w:val="single" w:sz="4" w:space="0" w:color="000000"/>
              <w:left w:val="single" w:sz="4" w:space="0" w:color="000000"/>
            </w:tcBorders>
            <w:shd w:val="clear" w:color="auto" w:fill="auto"/>
          </w:tcPr>
          <w:p w:rsidR="002C7C1C" w:rsidRPr="002C2D4A" w:rsidRDefault="002C7C1C" w:rsidP="007C3778">
            <w:pPr>
              <w:rPr>
                <w:b/>
                <w:sz w:val="22"/>
                <w:szCs w:val="22"/>
                <w:lang w:val="fr-CA"/>
              </w:rPr>
            </w:pPr>
          </w:p>
        </w:tc>
        <w:tc>
          <w:tcPr>
            <w:tcW w:w="6940" w:type="dxa"/>
            <w:tcBorders>
              <w:top w:val="single" w:sz="4" w:space="0" w:color="000000"/>
              <w:left w:val="single" w:sz="4" w:space="0" w:color="000000"/>
              <w:bottom w:val="single" w:sz="4" w:space="0" w:color="000000"/>
            </w:tcBorders>
            <w:shd w:val="clear" w:color="auto" w:fill="auto"/>
          </w:tcPr>
          <w:p w:rsidR="002C7C1C" w:rsidRPr="00755C3C" w:rsidRDefault="002C7C1C" w:rsidP="002C7C1C">
            <w:pPr>
              <w:tabs>
                <w:tab w:val="left" w:pos="720"/>
                <w:tab w:val="left" w:pos="1440"/>
                <w:tab w:val="left" w:pos="2160"/>
              </w:tabs>
              <w:suppressAutoHyphens w:val="0"/>
              <w:ind w:firstLine="720"/>
              <w:jc w:val="both"/>
              <w:rPr>
                <w:color w:val="000000"/>
                <w:sz w:val="22"/>
                <w:szCs w:val="22"/>
                <w:shd w:val="clear" w:color="auto" w:fill="00FFFF"/>
                <w:lang w:val="fr-CA" w:eastAsia="en-US"/>
              </w:rPr>
            </w:pPr>
            <w:r w:rsidRPr="00755C3C">
              <w:rPr>
                <w:color w:val="000000"/>
                <w:sz w:val="22"/>
                <w:szCs w:val="22"/>
                <w:lang w:val="fr-CA" w:eastAsia="en-US"/>
              </w:rPr>
              <w:t>51.</w:t>
            </w:r>
            <w:r w:rsidRPr="00755C3C">
              <w:rPr>
                <w:color w:val="000000"/>
                <w:sz w:val="22"/>
                <w:szCs w:val="22"/>
                <w:lang w:val="fr-CA" w:eastAsia="en-US"/>
              </w:rPr>
              <w:tab/>
            </w:r>
            <w:r w:rsidR="00755C3C" w:rsidRPr="00755C3C">
              <w:rPr>
                <w:color w:val="000000"/>
                <w:sz w:val="22"/>
                <w:szCs w:val="22"/>
                <w:lang w:val="fr-FR"/>
              </w:rPr>
              <w:t>D’encourager les États membres, les observateurs permanents et les autres donateurs à contribuer au « Fonds de mise en œuvre du plan d’action de Guatemala 2019 », dans la mesure de leurs possibilités, afin d’assurer le financement des activités dudit plan</w:t>
            </w:r>
            <w:r w:rsidRPr="00755C3C">
              <w:rPr>
                <w:color w:val="000000"/>
                <w:sz w:val="22"/>
                <w:szCs w:val="22"/>
                <w:lang w:val="fr-CA" w:eastAsia="en-US"/>
              </w:rPr>
              <w:t>.</w:t>
            </w:r>
          </w:p>
          <w:p w:rsidR="002C7C1C" w:rsidRPr="00755C3C" w:rsidRDefault="002C7C1C" w:rsidP="00A34EBF">
            <w:pPr>
              <w:tabs>
                <w:tab w:val="left" w:pos="720"/>
                <w:tab w:val="left" w:pos="1440"/>
                <w:tab w:val="left" w:pos="2160"/>
              </w:tabs>
              <w:suppressAutoHyphens w:val="0"/>
              <w:ind w:firstLine="720"/>
              <w:jc w:val="both"/>
              <w:rPr>
                <w:bCs/>
                <w:color w:val="000000"/>
                <w:sz w:val="22"/>
                <w:szCs w:val="22"/>
                <w:lang w:val="fr-CA"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2C7C1C" w:rsidRPr="002C2D4A" w:rsidRDefault="00755C3C" w:rsidP="007C3778">
            <w:pPr>
              <w:rPr>
                <w:sz w:val="22"/>
                <w:szCs w:val="22"/>
                <w:lang w:val="fr-CA"/>
              </w:rPr>
            </w:pPr>
            <w:r w:rsidRPr="002C2D4A">
              <w:rPr>
                <w:sz w:val="22"/>
                <w:szCs w:val="22"/>
                <w:lang w:val="fr-CA"/>
              </w:rPr>
              <w:t>CIDI/</w:t>
            </w:r>
            <w:r>
              <w:rPr>
                <w:sz w:val="22"/>
                <w:szCs w:val="22"/>
                <w:lang w:val="fr-CA"/>
              </w:rPr>
              <w:t>États membres</w:t>
            </w:r>
          </w:p>
        </w:tc>
      </w:tr>
      <w:tr w:rsidR="002C7C1C" w:rsidRPr="002C2D4A" w:rsidTr="00753B97">
        <w:trPr>
          <w:trHeight w:val="733"/>
          <w:jc w:val="center"/>
        </w:trPr>
        <w:tc>
          <w:tcPr>
            <w:tcW w:w="3150" w:type="dxa"/>
            <w:tcBorders>
              <w:left w:val="single" w:sz="4" w:space="0" w:color="000000"/>
            </w:tcBorders>
            <w:shd w:val="clear" w:color="auto" w:fill="auto"/>
          </w:tcPr>
          <w:p w:rsidR="002C7C1C" w:rsidRPr="002C2D4A" w:rsidRDefault="002C7C1C" w:rsidP="007C3778">
            <w:pPr>
              <w:rPr>
                <w:b/>
                <w:sz w:val="22"/>
                <w:szCs w:val="22"/>
                <w:lang w:val="fr-CA"/>
              </w:rPr>
            </w:pPr>
          </w:p>
        </w:tc>
        <w:tc>
          <w:tcPr>
            <w:tcW w:w="6940" w:type="dxa"/>
            <w:tcBorders>
              <w:top w:val="single" w:sz="4" w:space="0" w:color="000000"/>
              <w:left w:val="single" w:sz="4" w:space="0" w:color="000000"/>
              <w:bottom w:val="single" w:sz="4" w:space="0" w:color="000000"/>
            </w:tcBorders>
            <w:shd w:val="clear" w:color="auto" w:fill="auto"/>
          </w:tcPr>
          <w:p w:rsidR="002C7C1C" w:rsidRPr="00755C3C" w:rsidRDefault="002C7C1C" w:rsidP="002C7C1C">
            <w:pPr>
              <w:tabs>
                <w:tab w:val="left" w:pos="720"/>
                <w:tab w:val="left" w:pos="1440"/>
                <w:tab w:val="left" w:pos="2160"/>
              </w:tabs>
              <w:suppressAutoHyphens w:val="0"/>
              <w:ind w:firstLine="720"/>
              <w:jc w:val="both"/>
              <w:rPr>
                <w:bCs/>
                <w:color w:val="000000"/>
                <w:sz w:val="22"/>
                <w:szCs w:val="22"/>
                <w:lang w:val="fr-CA" w:eastAsia="en-US"/>
              </w:rPr>
            </w:pPr>
            <w:r w:rsidRPr="00755C3C">
              <w:rPr>
                <w:color w:val="000000"/>
                <w:sz w:val="22"/>
                <w:szCs w:val="22"/>
                <w:lang w:val="fr-CA" w:eastAsia="en-US"/>
              </w:rPr>
              <w:t>52.</w:t>
            </w:r>
            <w:r w:rsidRPr="00755C3C">
              <w:rPr>
                <w:color w:val="000000"/>
                <w:sz w:val="22"/>
                <w:szCs w:val="22"/>
                <w:lang w:val="fr-CA" w:eastAsia="en-US"/>
              </w:rPr>
              <w:tab/>
            </w:r>
            <w:r w:rsidR="00755C3C" w:rsidRPr="00755C3C">
              <w:rPr>
                <w:color w:val="000000"/>
                <w:sz w:val="22"/>
                <w:szCs w:val="22"/>
                <w:lang w:val="fr-FR"/>
              </w:rPr>
              <w:t>D’encourager les États membres à renforcer leurs systèmes de protection sociale et à prendre en considération les besoins des populations pauvres et vulnérables touchées par la pandémie de COVID-19. De même, les encourager à dynamiser et mettre à jour leurs bases de données sur la protection sociale, le cas échéant, afin de parvenir à une inclusion sociale conforme à la nouvelle réalité</w:t>
            </w:r>
            <w:r w:rsidRPr="00755C3C">
              <w:rPr>
                <w:color w:val="000000"/>
                <w:sz w:val="22"/>
                <w:szCs w:val="22"/>
                <w:lang w:val="fr-CA" w:eastAsia="en-US"/>
              </w:rPr>
              <w:t>.</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2C7C1C" w:rsidRPr="002C2D4A" w:rsidRDefault="00755C3C" w:rsidP="007C3778">
            <w:pPr>
              <w:rPr>
                <w:sz w:val="22"/>
                <w:szCs w:val="22"/>
                <w:lang w:val="fr-CA"/>
              </w:rPr>
            </w:pPr>
            <w:r w:rsidRPr="002C2D4A">
              <w:rPr>
                <w:sz w:val="22"/>
                <w:szCs w:val="22"/>
                <w:lang w:val="fr-CA"/>
              </w:rPr>
              <w:t>CIDI/</w:t>
            </w:r>
            <w:r>
              <w:rPr>
                <w:sz w:val="22"/>
                <w:szCs w:val="22"/>
                <w:lang w:val="fr-CA"/>
              </w:rPr>
              <w:t>États membres</w:t>
            </w:r>
          </w:p>
        </w:tc>
      </w:tr>
      <w:tr w:rsidR="002C7C1C" w:rsidRPr="002C2D4A" w:rsidTr="00753B97">
        <w:trPr>
          <w:trHeight w:val="994"/>
          <w:jc w:val="center"/>
        </w:trPr>
        <w:tc>
          <w:tcPr>
            <w:tcW w:w="3150" w:type="dxa"/>
            <w:tcBorders>
              <w:left w:val="single" w:sz="4" w:space="0" w:color="000000"/>
            </w:tcBorders>
            <w:shd w:val="clear" w:color="auto" w:fill="auto"/>
          </w:tcPr>
          <w:p w:rsidR="002C7C1C" w:rsidRPr="002C2D4A" w:rsidRDefault="002C7C1C" w:rsidP="007C3778">
            <w:pPr>
              <w:rPr>
                <w:b/>
                <w:sz w:val="22"/>
                <w:szCs w:val="22"/>
                <w:lang w:val="fr-CA"/>
              </w:rPr>
            </w:pPr>
          </w:p>
        </w:tc>
        <w:tc>
          <w:tcPr>
            <w:tcW w:w="6940" w:type="dxa"/>
            <w:tcBorders>
              <w:top w:val="single" w:sz="4" w:space="0" w:color="000000"/>
              <w:left w:val="single" w:sz="4" w:space="0" w:color="000000"/>
              <w:bottom w:val="single" w:sz="4" w:space="0" w:color="000000"/>
            </w:tcBorders>
            <w:shd w:val="clear" w:color="auto" w:fill="auto"/>
          </w:tcPr>
          <w:p w:rsidR="002C7C1C" w:rsidRPr="00755C3C" w:rsidRDefault="00755C3C" w:rsidP="002C7C1C">
            <w:pPr>
              <w:widowControl w:val="0"/>
              <w:numPr>
                <w:ilvl w:val="1"/>
                <w:numId w:val="28"/>
              </w:numPr>
              <w:tabs>
                <w:tab w:val="left" w:pos="429"/>
                <w:tab w:val="left" w:pos="1175"/>
                <w:tab w:val="left" w:pos="2160"/>
                <w:tab w:val="left" w:pos="2880"/>
                <w:tab w:val="left" w:pos="3600"/>
                <w:tab w:val="left" w:pos="4320"/>
                <w:tab w:val="left" w:pos="5760"/>
                <w:tab w:val="left" w:pos="6480"/>
                <w:tab w:val="left" w:pos="7200"/>
                <w:tab w:val="left" w:pos="7920"/>
              </w:tabs>
              <w:suppressAutoHyphens w:val="0"/>
              <w:ind w:left="0" w:firstLine="429"/>
              <w:jc w:val="both"/>
              <w:textAlignment w:val="baseline"/>
              <w:rPr>
                <w:color w:val="000000"/>
                <w:sz w:val="22"/>
                <w:szCs w:val="22"/>
                <w:lang w:val="fr-CA" w:eastAsia="en-US"/>
              </w:rPr>
            </w:pPr>
            <w:r w:rsidRPr="00755C3C">
              <w:rPr>
                <w:color w:val="000000"/>
                <w:sz w:val="22"/>
                <w:szCs w:val="22"/>
                <w:lang w:val="fr-FR"/>
              </w:rPr>
              <w:t>De reconnaître l’importance stratégique du partenariat en tant qu’outil visant à soutenir les efforts déployés par les États membres pour surmonter la pauvreté et les inégalités et faire face aux conséquences de la pandémie de COVID-19 dans le cadre de la promotion du développement durable. En ce sens, d’exhorter les États membres à soutenir et à renforcer le travail du Réseau interaméricain de protection sociale (RIPSO) en tant que mécanisme continental de coopération en matière de développement social afin de renforcer les institutions et organismes responsables des politiques sociales dans les États membres, par l’échange de connaissances, de leçons apprises et de données d’expériences, l’assistance technique, l’apprentissage mutuel et la coopération technique entre les pays</w:t>
            </w:r>
            <w:r w:rsidR="002C7C1C" w:rsidRPr="00755C3C">
              <w:rPr>
                <w:color w:val="000000"/>
                <w:sz w:val="22"/>
                <w:szCs w:val="22"/>
                <w:lang w:val="fr-CA" w:eastAsia="en-US"/>
              </w:rPr>
              <w:t xml:space="preserve">. </w:t>
            </w:r>
          </w:p>
          <w:p w:rsidR="002C7C1C" w:rsidRPr="00755C3C" w:rsidRDefault="002C7C1C" w:rsidP="00A34EBF">
            <w:pPr>
              <w:tabs>
                <w:tab w:val="left" w:pos="720"/>
                <w:tab w:val="left" w:pos="1440"/>
                <w:tab w:val="left" w:pos="2160"/>
              </w:tabs>
              <w:suppressAutoHyphens w:val="0"/>
              <w:ind w:firstLine="720"/>
              <w:jc w:val="both"/>
              <w:rPr>
                <w:bCs/>
                <w:color w:val="000000"/>
                <w:sz w:val="22"/>
                <w:szCs w:val="22"/>
                <w:lang w:val="fr-CA"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2C7C1C" w:rsidRPr="002C2D4A" w:rsidRDefault="00755C3C" w:rsidP="007C3778">
            <w:pPr>
              <w:rPr>
                <w:sz w:val="22"/>
                <w:szCs w:val="22"/>
                <w:lang w:val="fr-CA"/>
              </w:rPr>
            </w:pPr>
            <w:r w:rsidRPr="002C2D4A">
              <w:rPr>
                <w:sz w:val="22"/>
                <w:szCs w:val="22"/>
                <w:lang w:val="fr-CA"/>
              </w:rPr>
              <w:t>CIDI/</w:t>
            </w:r>
            <w:r>
              <w:rPr>
                <w:sz w:val="22"/>
                <w:szCs w:val="22"/>
                <w:lang w:val="fr-CA"/>
              </w:rPr>
              <w:t>États membres</w:t>
            </w:r>
          </w:p>
        </w:tc>
      </w:tr>
      <w:tr w:rsidR="002C7C1C" w:rsidRPr="002C2D4A" w:rsidTr="00753B97">
        <w:trPr>
          <w:trHeight w:val="994"/>
          <w:jc w:val="center"/>
        </w:trPr>
        <w:tc>
          <w:tcPr>
            <w:tcW w:w="3150" w:type="dxa"/>
            <w:tcBorders>
              <w:left w:val="single" w:sz="4" w:space="0" w:color="000000"/>
              <w:bottom w:val="single" w:sz="4" w:space="0" w:color="000000"/>
            </w:tcBorders>
            <w:shd w:val="clear" w:color="auto" w:fill="auto"/>
          </w:tcPr>
          <w:p w:rsidR="002C7C1C" w:rsidRPr="002C2D4A" w:rsidRDefault="002C7C1C" w:rsidP="007C3778">
            <w:pPr>
              <w:rPr>
                <w:b/>
                <w:sz w:val="22"/>
                <w:szCs w:val="22"/>
                <w:lang w:val="fr-CA"/>
              </w:rPr>
            </w:pPr>
          </w:p>
        </w:tc>
        <w:tc>
          <w:tcPr>
            <w:tcW w:w="6940" w:type="dxa"/>
            <w:tcBorders>
              <w:top w:val="single" w:sz="4" w:space="0" w:color="000000"/>
              <w:left w:val="single" w:sz="4" w:space="0" w:color="000000"/>
              <w:bottom w:val="single" w:sz="4" w:space="0" w:color="000000"/>
            </w:tcBorders>
            <w:shd w:val="clear" w:color="auto" w:fill="auto"/>
          </w:tcPr>
          <w:p w:rsidR="002C7C1C" w:rsidRPr="00755C3C" w:rsidRDefault="00755C3C" w:rsidP="002C7C1C">
            <w:pPr>
              <w:numPr>
                <w:ilvl w:val="1"/>
                <w:numId w:val="28"/>
              </w:numPr>
              <w:tabs>
                <w:tab w:val="left" w:pos="720"/>
                <w:tab w:val="left" w:pos="1440"/>
              </w:tabs>
              <w:suppressAutoHyphens w:val="0"/>
              <w:ind w:left="0" w:firstLine="720"/>
              <w:jc w:val="both"/>
              <w:rPr>
                <w:bCs/>
                <w:color w:val="000000"/>
                <w:sz w:val="22"/>
                <w:szCs w:val="22"/>
                <w:lang w:val="fr-CA"/>
              </w:rPr>
            </w:pPr>
            <w:r w:rsidRPr="00755C3C">
              <w:rPr>
                <w:color w:val="000000"/>
                <w:sz w:val="22"/>
                <w:szCs w:val="22"/>
                <w:lang w:val="fr-FR"/>
              </w:rPr>
              <w:t>De continuer à fournir une assistance technique aux États membres qui en font la demande pour la formulation et la mise en œuvre de politiques qui garantissent à tous les enfants et adolescents leur plein développement intégral, dans le cadre du caractère transversal accordé à cette question dans l’actuel Plan stratégique intégral de l’Organisation ; et d’encourager les États membres qui l’envisagent à continuer d’investir dans ce domaine, conformément à leur législation, à leurs priorités nationales et aux ressources disponibles</w:t>
            </w:r>
            <w:r w:rsidR="002C7C1C" w:rsidRPr="00755C3C">
              <w:rPr>
                <w:bCs/>
                <w:color w:val="000000"/>
                <w:sz w:val="22"/>
                <w:szCs w:val="22"/>
                <w:lang w:val="fr-CA"/>
              </w:rPr>
              <w:t>.</w:t>
            </w:r>
          </w:p>
          <w:p w:rsidR="002C7C1C" w:rsidRPr="00755C3C" w:rsidRDefault="002C7C1C" w:rsidP="002C7C1C">
            <w:pPr>
              <w:widowControl w:val="0"/>
              <w:tabs>
                <w:tab w:val="left" w:pos="1440"/>
                <w:tab w:val="left" w:pos="2160"/>
                <w:tab w:val="left" w:pos="2880"/>
                <w:tab w:val="left" w:pos="3600"/>
                <w:tab w:val="left" w:pos="4320"/>
                <w:tab w:val="left" w:pos="5760"/>
                <w:tab w:val="left" w:pos="6480"/>
                <w:tab w:val="left" w:pos="7200"/>
                <w:tab w:val="left" w:pos="7920"/>
              </w:tabs>
              <w:suppressAutoHyphens w:val="0"/>
              <w:jc w:val="both"/>
              <w:textAlignment w:val="baseline"/>
              <w:rPr>
                <w:color w:val="000000"/>
                <w:sz w:val="22"/>
                <w:szCs w:val="22"/>
                <w:lang w:val="fr-CA"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2C7C1C" w:rsidRPr="002C2D4A" w:rsidRDefault="002C7C1C" w:rsidP="007C3778">
            <w:pPr>
              <w:rPr>
                <w:sz w:val="22"/>
                <w:szCs w:val="22"/>
                <w:lang w:val="fr-CA"/>
              </w:rPr>
            </w:pPr>
            <w:r w:rsidRPr="002C2D4A">
              <w:rPr>
                <w:sz w:val="22"/>
                <w:szCs w:val="22"/>
                <w:lang w:val="fr-CA"/>
              </w:rPr>
              <w:t>SEDI</w:t>
            </w:r>
          </w:p>
        </w:tc>
      </w:tr>
    </w:tbl>
    <w:p w:rsidR="000239DD" w:rsidRPr="002C2D4A" w:rsidRDefault="000239DD" w:rsidP="000239DD">
      <w:pPr>
        <w:jc w:val="both"/>
        <w:rPr>
          <w:b/>
          <w:sz w:val="22"/>
          <w:szCs w:val="22"/>
          <w:lang w:val="fr-CA"/>
        </w:rPr>
        <w:sectPr w:rsidR="000239DD" w:rsidRPr="002C2D4A" w:rsidSect="003D42EB">
          <w:type w:val="oddPage"/>
          <w:pgSz w:w="15840" w:h="12240" w:orient="landscape" w:code="1"/>
          <w:pgMar w:top="2160" w:right="1570" w:bottom="1296" w:left="1699" w:header="1296" w:footer="1296" w:gutter="0"/>
          <w:pgNumType w:fmt="numberInDash"/>
          <w:cols w:space="720"/>
          <w:docGrid w:linePitch="360"/>
        </w:sectPr>
      </w:pPr>
    </w:p>
    <w:p w:rsidR="000239DD" w:rsidRPr="002C2D4A" w:rsidRDefault="000239DD" w:rsidP="00ED13DE">
      <w:pPr>
        <w:jc w:val="center"/>
        <w:rPr>
          <w:b/>
          <w:sz w:val="22"/>
          <w:szCs w:val="22"/>
          <w:lang w:val="fr-CA"/>
        </w:rPr>
      </w:pPr>
      <w:r w:rsidRPr="002C2D4A">
        <w:rPr>
          <w:b/>
          <w:sz w:val="22"/>
          <w:szCs w:val="22"/>
          <w:lang w:val="fr-CA"/>
        </w:rPr>
        <w:lastRenderedPageBreak/>
        <w:t>A</w:t>
      </w:r>
      <w:r w:rsidR="00A378BC">
        <w:rPr>
          <w:b/>
          <w:sz w:val="22"/>
          <w:szCs w:val="22"/>
          <w:lang w:val="fr-CA"/>
        </w:rPr>
        <w:t>NNEXE</w:t>
      </w:r>
      <w:r w:rsidRPr="002C2D4A">
        <w:rPr>
          <w:b/>
          <w:sz w:val="22"/>
          <w:szCs w:val="22"/>
          <w:lang w:val="fr-CA"/>
        </w:rPr>
        <w:t xml:space="preserve"> 2</w:t>
      </w:r>
    </w:p>
    <w:p w:rsidR="000239DD" w:rsidRPr="002C2D4A" w:rsidRDefault="000239DD" w:rsidP="00884F7D">
      <w:pPr>
        <w:jc w:val="center"/>
        <w:rPr>
          <w:b/>
          <w:sz w:val="22"/>
          <w:szCs w:val="22"/>
          <w:lang w:val="fr-CA"/>
        </w:rPr>
      </w:pPr>
    </w:p>
    <w:p w:rsidR="00A378BC" w:rsidRDefault="008A4B76" w:rsidP="00A378BC">
      <w:pPr>
        <w:jc w:val="center"/>
        <w:rPr>
          <w:b/>
          <w:sz w:val="22"/>
          <w:szCs w:val="22"/>
          <w:lang w:val="fr-CA"/>
        </w:rPr>
      </w:pPr>
      <w:r w:rsidRPr="002C2D4A">
        <w:rPr>
          <w:b/>
          <w:sz w:val="22"/>
          <w:szCs w:val="22"/>
          <w:lang w:val="fr-CA"/>
        </w:rPr>
        <w:t>CALEND</w:t>
      </w:r>
      <w:r w:rsidR="00A378BC">
        <w:rPr>
          <w:b/>
          <w:sz w:val="22"/>
          <w:szCs w:val="22"/>
          <w:lang w:val="fr-CA"/>
        </w:rPr>
        <w:t xml:space="preserve">RIER DE RÉUNIONS POUR LA PÉRIODE </w:t>
      </w:r>
    </w:p>
    <w:p w:rsidR="000239DD" w:rsidRPr="002C2D4A" w:rsidRDefault="00A378BC" w:rsidP="00A378BC">
      <w:pPr>
        <w:jc w:val="center"/>
        <w:rPr>
          <w:b/>
          <w:sz w:val="22"/>
          <w:szCs w:val="22"/>
          <w:lang w:val="fr-CA"/>
        </w:rPr>
      </w:pPr>
      <w:r>
        <w:rPr>
          <w:b/>
          <w:sz w:val="22"/>
          <w:szCs w:val="22"/>
          <w:lang w:val="fr-CA"/>
        </w:rPr>
        <w:t xml:space="preserve">COMPRISE ENTRE JANVIER ET JUIN </w:t>
      </w:r>
      <w:r w:rsidR="005F1217" w:rsidRPr="002C2D4A">
        <w:rPr>
          <w:b/>
          <w:sz w:val="22"/>
          <w:szCs w:val="22"/>
          <w:lang w:val="fr-CA"/>
        </w:rPr>
        <w:t>20</w:t>
      </w:r>
      <w:r w:rsidR="002305B6" w:rsidRPr="002C2D4A">
        <w:rPr>
          <w:b/>
          <w:sz w:val="22"/>
          <w:szCs w:val="22"/>
          <w:lang w:val="fr-CA"/>
        </w:rPr>
        <w:t>2</w:t>
      </w:r>
      <w:r w:rsidR="005F1217" w:rsidRPr="002C2D4A">
        <w:rPr>
          <w:b/>
          <w:sz w:val="22"/>
          <w:szCs w:val="22"/>
          <w:lang w:val="fr-CA"/>
        </w:rPr>
        <w:t>1</w:t>
      </w:r>
    </w:p>
    <w:p w:rsidR="000239DD" w:rsidRPr="002C2D4A" w:rsidRDefault="000239DD" w:rsidP="00884F7D">
      <w:pPr>
        <w:jc w:val="both"/>
        <w:rPr>
          <w:b/>
          <w:sz w:val="22"/>
          <w:szCs w:val="22"/>
          <w:lang w:val="fr-CA"/>
        </w:rPr>
      </w:pPr>
    </w:p>
    <w:p w:rsidR="000239DD" w:rsidRPr="002C2D4A" w:rsidRDefault="00AF2A9E" w:rsidP="00884F7D">
      <w:pPr>
        <w:jc w:val="both"/>
        <w:rPr>
          <w:sz w:val="22"/>
          <w:szCs w:val="22"/>
          <w:lang w:val="fr-CA"/>
        </w:rPr>
      </w:pPr>
      <w:r w:rsidRPr="002C2D4A">
        <w:rPr>
          <w:sz w:val="22"/>
          <w:szCs w:val="22"/>
          <w:lang w:val="fr-CA"/>
        </w:rPr>
        <w:tab/>
      </w:r>
      <w:r w:rsidR="00A378BC">
        <w:rPr>
          <w:sz w:val="22"/>
          <w:szCs w:val="22"/>
          <w:lang w:val="fr-CA"/>
        </w:rPr>
        <w:t xml:space="preserve">Le présent calendrier pourra être modifié selon les besoins pour le suivi </w:t>
      </w:r>
      <w:r w:rsidR="00A47687">
        <w:rPr>
          <w:sz w:val="22"/>
          <w:szCs w:val="22"/>
          <w:lang w:val="fr-CA"/>
        </w:rPr>
        <w:t>des questions</w:t>
      </w:r>
      <w:r w:rsidR="00A378BC">
        <w:rPr>
          <w:sz w:val="22"/>
          <w:szCs w:val="22"/>
          <w:lang w:val="fr-CA"/>
        </w:rPr>
        <w:t xml:space="preserve"> incluses dans la présente proposition de Plan de travail, de même que pour aborder d’autres questions que les États membres estiment opportunes</w:t>
      </w:r>
      <w:r w:rsidR="000239DD" w:rsidRPr="002C2D4A">
        <w:rPr>
          <w:sz w:val="22"/>
          <w:szCs w:val="22"/>
          <w:lang w:val="fr-CA"/>
        </w:rPr>
        <w:t>.</w:t>
      </w:r>
    </w:p>
    <w:p w:rsidR="000239DD" w:rsidRPr="002C2D4A" w:rsidRDefault="000239DD" w:rsidP="000239DD">
      <w:pPr>
        <w:jc w:val="both"/>
        <w:rPr>
          <w:sz w:val="22"/>
          <w:szCs w:val="22"/>
          <w:lang w:val="fr-CA"/>
        </w:rPr>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510"/>
        <w:gridCol w:w="5220"/>
      </w:tblGrid>
      <w:tr w:rsidR="00C8615A" w:rsidRPr="002C2D4A" w:rsidTr="00AA1565">
        <w:trPr>
          <w:tblHeader/>
        </w:trPr>
        <w:tc>
          <w:tcPr>
            <w:tcW w:w="1710" w:type="dxa"/>
            <w:shd w:val="clear" w:color="auto" w:fill="B8CCE4"/>
            <w:vAlign w:val="center"/>
          </w:tcPr>
          <w:p w:rsidR="00C8615A" w:rsidRPr="002C2D4A" w:rsidRDefault="00A378BC" w:rsidP="00A378BC">
            <w:pPr>
              <w:jc w:val="center"/>
              <w:rPr>
                <w:b/>
                <w:sz w:val="22"/>
                <w:szCs w:val="22"/>
                <w:lang w:val="fr-CA"/>
              </w:rPr>
            </w:pPr>
            <w:r>
              <w:rPr>
                <w:b/>
                <w:sz w:val="22"/>
                <w:szCs w:val="22"/>
                <w:lang w:val="fr-CA"/>
              </w:rPr>
              <w:t>Date, heure</w:t>
            </w:r>
            <w:r w:rsidR="00C8615A" w:rsidRPr="002C2D4A">
              <w:rPr>
                <w:b/>
                <w:sz w:val="22"/>
                <w:szCs w:val="22"/>
                <w:lang w:val="fr-CA"/>
              </w:rPr>
              <w:t xml:space="preserve"> </w:t>
            </w:r>
          </w:p>
        </w:tc>
        <w:tc>
          <w:tcPr>
            <w:tcW w:w="3510" w:type="dxa"/>
            <w:shd w:val="clear" w:color="auto" w:fill="B8CCE4"/>
          </w:tcPr>
          <w:p w:rsidR="00C8615A" w:rsidRPr="002C2D4A" w:rsidRDefault="00A378BC" w:rsidP="00A378BC">
            <w:pPr>
              <w:pStyle w:val="TableHeading"/>
              <w:snapToGrid w:val="0"/>
              <w:spacing w:before="120" w:after="120"/>
              <w:rPr>
                <w:bCs w:val="0"/>
                <w:sz w:val="22"/>
                <w:szCs w:val="22"/>
                <w:lang w:val="fr-CA"/>
              </w:rPr>
            </w:pPr>
            <w:r>
              <w:rPr>
                <w:bCs w:val="0"/>
                <w:sz w:val="22"/>
                <w:szCs w:val="22"/>
                <w:lang w:val="fr-CA"/>
              </w:rPr>
              <w:t>Domaine thématique</w:t>
            </w:r>
          </w:p>
        </w:tc>
        <w:tc>
          <w:tcPr>
            <w:tcW w:w="5220" w:type="dxa"/>
            <w:shd w:val="clear" w:color="auto" w:fill="B8CCE4"/>
            <w:vAlign w:val="center"/>
          </w:tcPr>
          <w:p w:rsidR="00C8615A" w:rsidRPr="002C2D4A" w:rsidRDefault="00A378BC" w:rsidP="00A378BC">
            <w:pPr>
              <w:pStyle w:val="TableHeading"/>
              <w:snapToGrid w:val="0"/>
              <w:spacing w:before="120" w:after="120"/>
              <w:rPr>
                <w:bCs w:val="0"/>
                <w:sz w:val="22"/>
                <w:szCs w:val="22"/>
                <w:lang w:val="fr-CA"/>
              </w:rPr>
            </w:pPr>
            <w:r>
              <w:rPr>
                <w:bCs w:val="0"/>
                <w:sz w:val="22"/>
                <w:szCs w:val="22"/>
                <w:lang w:val="fr-CA"/>
              </w:rPr>
              <w:t>Questions</w:t>
            </w:r>
          </w:p>
        </w:tc>
      </w:tr>
      <w:tr w:rsidR="00C8615A" w:rsidRPr="002C2D4A" w:rsidTr="00AA1565">
        <w:tc>
          <w:tcPr>
            <w:tcW w:w="1710" w:type="dxa"/>
            <w:shd w:val="clear" w:color="auto" w:fill="FABF8F"/>
          </w:tcPr>
          <w:p w:rsidR="00C8615A" w:rsidRPr="002C2D4A" w:rsidRDefault="00C8615A" w:rsidP="00EC15C8">
            <w:pPr>
              <w:rPr>
                <w:sz w:val="22"/>
                <w:szCs w:val="22"/>
                <w:lang w:val="fr-CA"/>
              </w:rPr>
            </w:pPr>
            <w:r w:rsidRPr="002C2D4A">
              <w:rPr>
                <w:sz w:val="22"/>
                <w:szCs w:val="22"/>
                <w:lang w:val="fr-CA"/>
              </w:rPr>
              <w:t>Mar</w:t>
            </w:r>
            <w:r w:rsidR="00A032F7">
              <w:rPr>
                <w:sz w:val="22"/>
                <w:szCs w:val="22"/>
                <w:lang w:val="fr-CA"/>
              </w:rPr>
              <w:t>di</w:t>
            </w:r>
          </w:p>
          <w:p w:rsidR="00C8615A" w:rsidRPr="002C2D4A" w:rsidRDefault="00C8615A" w:rsidP="00EC15C8">
            <w:pPr>
              <w:rPr>
                <w:sz w:val="22"/>
                <w:szCs w:val="22"/>
                <w:lang w:val="fr-CA"/>
              </w:rPr>
            </w:pPr>
            <w:r w:rsidRPr="002C2D4A">
              <w:rPr>
                <w:sz w:val="22"/>
                <w:szCs w:val="22"/>
                <w:lang w:val="fr-CA"/>
              </w:rPr>
              <w:t xml:space="preserve">26 </w:t>
            </w:r>
            <w:r w:rsidR="00A032F7">
              <w:rPr>
                <w:sz w:val="22"/>
                <w:szCs w:val="22"/>
                <w:lang w:val="fr-CA"/>
              </w:rPr>
              <w:t>janvier</w:t>
            </w:r>
            <w:r w:rsidRPr="002C2D4A">
              <w:rPr>
                <w:sz w:val="22"/>
                <w:szCs w:val="22"/>
                <w:lang w:val="fr-CA"/>
              </w:rPr>
              <w:t xml:space="preserve"> 2021</w:t>
            </w:r>
          </w:p>
          <w:p w:rsidR="00C8615A" w:rsidRPr="002C2D4A" w:rsidRDefault="00A032F7" w:rsidP="00EC15C8">
            <w:pPr>
              <w:rPr>
                <w:color w:val="000000"/>
                <w:sz w:val="22"/>
                <w:szCs w:val="22"/>
                <w:lang w:val="fr-CA"/>
              </w:rPr>
            </w:pPr>
            <w:r>
              <w:rPr>
                <w:color w:val="000000"/>
                <w:sz w:val="22"/>
                <w:szCs w:val="22"/>
                <w:lang w:val="fr-CA"/>
              </w:rPr>
              <w:t xml:space="preserve">10 h 00 </w:t>
            </w:r>
          </w:p>
          <w:p w:rsidR="00C8615A" w:rsidRPr="002C2D4A" w:rsidRDefault="00C8615A" w:rsidP="00EC15C8">
            <w:pPr>
              <w:rPr>
                <w:sz w:val="22"/>
                <w:szCs w:val="22"/>
                <w:lang w:val="fr-CA"/>
              </w:rPr>
            </w:pPr>
          </w:p>
        </w:tc>
        <w:tc>
          <w:tcPr>
            <w:tcW w:w="3510" w:type="dxa"/>
          </w:tcPr>
          <w:p w:rsidR="00C8615A" w:rsidRPr="002C2D4A" w:rsidRDefault="00C8615A" w:rsidP="00C8615A">
            <w:pPr>
              <w:pStyle w:val="ListParagraph"/>
              <w:tabs>
                <w:tab w:val="left" w:pos="341"/>
              </w:tabs>
              <w:suppressAutoHyphens w:val="0"/>
              <w:snapToGrid w:val="0"/>
              <w:ind w:left="341"/>
              <w:jc w:val="both"/>
              <w:rPr>
                <w:sz w:val="22"/>
                <w:szCs w:val="22"/>
                <w:lang w:val="fr-CA"/>
              </w:rPr>
            </w:pPr>
          </w:p>
        </w:tc>
        <w:tc>
          <w:tcPr>
            <w:tcW w:w="5220" w:type="dxa"/>
            <w:shd w:val="clear" w:color="auto" w:fill="auto"/>
            <w:vAlign w:val="center"/>
          </w:tcPr>
          <w:p w:rsidR="00C8615A" w:rsidRPr="002C2D4A" w:rsidRDefault="00A032F7" w:rsidP="000965FC">
            <w:pPr>
              <w:pStyle w:val="ListParagraph"/>
              <w:numPr>
                <w:ilvl w:val="3"/>
                <w:numId w:val="14"/>
              </w:numPr>
              <w:tabs>
                <w:tab w:val="left" w:pos="341"/>
              </w:tabs>
              <w:suppressAutoHyphens w:val="0"/>
              <w:snapToGrid w:val="0"/>
              <w:ind w:left="341"/>
              <w:jc w:val="both"/>
              <w:rPr>
                <w:sz w:val="22"/>
                <w:szCs w:val="22"/>
                <w:lang w:val="fr-CA"/>
              </w:rPr>
            </w:pPr>
            <w:r>
              <w:rPr>
                <w:sz w:val="22"/>
                <w:szCs w:val="22"/>
                <w:lang w:val="fr-CA"/>
              </w:rPr>
              <w:t>Proposition de plan de travail du</w:t>
            </w:r>
            <w:r w:rsidR="00C8615A" w:rsidRPr="002C2D4A">
              <w:rPr>
                <w:sz w:val="22"/>
                <w:szCs w:val="22"/>
                <w:lang w:val="fr-CA"/>
              </w:rPr>
              <w:t xml:space="preserve"> CIDI – </w:t>
            </w:r>
            <w:r w:rsidR="00027DA2">
              <w:rPr>
                <w:sz w:val="22"/>
                <w:szCs w:val="22"/>
                <w:lang w:val="fr-CA"/>
              </w:rPr>
              <w:t>janvier à juin</w:t>
            </w:r>
            <w:r w:rsidR="00C8615A" w:rsidRPr="002C2D4A">
              <w:rPr>
                <w:sz w:val="22"/>
                <w:szCs w:val="22"/>
                <w:lang w:val="fr-CA"/>
              </w:rPr>
              <w:t xml:space="preserve"> 2021</w:t>
            </w:r>
          </w:p>
          <w:p w:rsidR="00C8615A" w:rsidRPr="00E52855" w:rsidRDefault="00C8615A" w:rsidP="00E52855">
            <w:pPr>
              <w:tabs>
                <w:tab w:val="left" w:pos="341"/>
              </w:tabs>
              <w:suppressAutoHyphens w:val="0"/>
              <w:snapToGrid w:val="0"/>
              <w:ind w:left="-19"/>
              <w:jc w:val="both"/>
              <w:rPr>
                <w:sz w:val="22"/>
                <w:szCs w:val="22"/>
                <w:lang w:val="fr-CA"/>
              </w:rPr>
            </w:pPr>
          </w:p>
          <w:p w:rsidR="00C8615A" w:rsidRPr="002C2D4A" w:rsidRDefault="00027DA2" w:rsidP="00884F7D">
            <w:pPr>
              <w:pStyle w:val="ListParagraph"/>
              <w:numPr>
                <w:ilvl w:val="3"/>
                <w:numId w:val="14"/>
              </w:numPr>
              <w:tabs>
                <w:tab w:val="left" w:pos="341"/>
              </w:tabs>
              <w:suppressAutoHyphens w:val="0"/>
              <w:snapToGrid w:val="0"/>
              <w:ind w:left="436" w:hanging="455"/>
              <w:jc w:val="both"/>
              <w:rPr>
                <w:sz w:val="22"/>
                <w:szCs w:val="22"/>
                <w:lang w:val="fr-CA"/>
              </w:rPr>
            </w:pPr>
            <w:r>
              <w:rPr>
                <w:sz w:val="22"/>
                <w:szCs w:val="22"/>
                <w:lang w:val="fr-CA"/>
              </w:rPr>
              <w:t>Exposé du Secrétariat exécutif au développement intégré :</w:t>
            </w:r>
          </w:p>
          <w:p w:rsidR="00C8615A" w:rsidRPr="002C2D4A" w:rsidRDefault="00027DA2" w:rsidP="000965FC">
            <w:pPr>
              <w:numPr>
                <w:ilvl w:val="3"/>
                <w:numId w:val="14"/>
              </w:numPr>
              <w:tabs>
                <w:tab w:val="left" w:pos="701"/>
              </w:tabs>
              <w:suppressAutoHyphens w:val="0"/>
              <w:autoSpaceDE w:val="0"/>
              <w:autoSpaceDN w:val="0"/>
              <w:adjustRightInd w:val="0"/>
              <w:ind w:left="701"/>
              <w:jc w:val="both"/>
              <w:rPr>
                <w:sz w:val="22"/>
                <w:szCs w:val="22"/>
                <w:lang w:val="fr-CA"/>
              </w:rPr>
            </w:pPr>
            <w:r>
              <w:rPr>
                <w:sz w:val="22"/>
                <w:szCs w:val="22"/>
                <w:lang w:val="fr-CA"/>
              </w:rPr>
              <w:t xml:space="preserve">Rapport annuel 2020 du </w:t>
            </w:r>
            <w:r w:rsidR="00C8615A" w:rsidRPr="002C2D4A">
              <w:rPr>
                <w:sz w:val="22"/>
                <w:szCs w:val="22"/>
                <w:lang w:val="fr-CA"/>
              </w:rPr>
              <w:t>SEDI</w:t>
            </w:r>
          </w:p>
          <w:p w:rsidR="00C8615A" w:rsidRPr="002C2D4A" w:rsidRDefault="00C8615A" w:rsidP="00E52855">
            <w:pPr>
              <w:tabs>
                <w:tab w:val="left" w:pos="701"/>
              </w:tabs>
              <w:suppressAutoHyphens w:val="0"/>
              <w:autoSpaceDE w:val="0"/>
              <w:autoSpaceDN w:val="0"/>
              <w:adjustRightInd w:val="0"/>
              <w:jc w:val="both"/>
              <w:rPr>
                <w:sz w:val="22"/>
                <w:szCs w:val="22"/>
                <w:lang w:val="fr-CA"/>
              </w:rPr>
            </w:pPr>
          </w:p>
          <w:p w:rsidR="00C8615A" w:rsidRPr="002C2D4A" w:rsidRDefault="00027DA2" w:rsidP="000965FC">
            <w:pPr>
              <w:pStyle w:val="ListParagraph"/>
              <w:numPr>
                <w:ilvl w:val="0"/>
                <w:numId w:val="27"/>
              </w:numPr>
              <w:suppressAutoHyphens w:val="0"/>
              <w:ind w:left="341" w:hanging="341"/>
              <w:jc w:val="both"/>
              <w:rPr>
                <w:sz w:val="22"/>
                <w:szCs w:val="22"/>
                <w:lang w:val="fr-CA"/>
              </w:rPr>
            </w:pPr>
            <w:r>
              <w:rPr>
                <w:sz w:val="22"/>
                <w:szCs w:val="22"/>
                <w:lang w:val="fr-CA"/>
              </w:rPr>
              <w:t xml:space="preserve">Examen du projet de Charte interaméricaine des entreprises </w:t>
            </w:r>
          </w:p>
          <w:p w:rsidR="00C8615A" w:rsidRPr="002C2D4A" w:rsidRDefault="00027DA2" w:rsidP="000965FC">
            <w:pPr>
              <w:pStyle w:val="ListParagraph"/>
              <w:numPr>
                <w:ilvl w:val="0"/>
                <w:numId w:val="27"/>
              </w:numPr>
              <w:suppressAutoHyphens w:val="0"/>
              <w:ind w:left="766" w:hanging="335"/>
              <w:jc w:val="both"/>
              <w:rPr>
                <w:sz w:val="22"/>
                <w:szCs w:val="22"/>
                <w:lang w:val="fr-CA"/>
              </w:rPr>
            </w:pPr>
            <w:r>
              <w:rPr>
                <w:sz w:val="22"/>
                <w:szCs w:val="22"/>
                <w:lang w:val="fr-CA"/>
              </w:rPr>
              <w:t>Établissement d’un groupe de travail</w:t>
            </w:r>
          </w:p>
          <w:p w:rsidR="00C8615A" w:rsidRPr="002C2D4A" w:rsidRDefault="00027DA2" w:rsidP="000965FC">
            <w:pPr>
              <w:pStyle w:val="ListParagraph"/>
              <w:numPr>
                <w:ilvl w:val="0"/>
                <w:numId w:val="27"/>
              </w:numPr>
              <w:suppressAutoHyphens w:val="0"/>
              <w:ind w:left="766" w:hanging="335"/>
              <w:jc w:val="both"/>
              <w:rPr>
                <w:sz w:val="22"/>
                <w:szCs w:val="22"/>
                <w:lang w:val="fr-CA"/>
              </w:rPr>
            </w:pPr>
            <w:r>
              <w:rPr>
                <w:sz w:val="22"/>
                <w:szCs w:val="22"/>
                <w:lang w:val="fr-CA"/>
              </w:rPr>
              <w:t>Élection du président du groupe de travail</w:t>
            </w:r>
          </w:p>
          <w:p w:rsidR="00C8615A" w:rsidRDefault="00C8615A" w:rsidP="00B921A8">
            <w:pPr>
              <w:pStyle w:val="ListParagraph"/>
              <w:numPr>
                <w:ilvl w:val="0"/>
                <w:numId w:val="27"/>
              </w:numPr>
              <w:tabs>
                <w:tab w:val="left" w:pos="1620"/>
              </w:tabs>
              <w:suppressAutoHyphens w:val="0"/>
              <w:ind w:left="766" w:hanging="335"/>
              <w:jc w:val="both"/>
              <w:rPr>
                <w:sz w:val="22"/>
                <w:szCs w:val="22"/>
                <w:lang w:val="fr-CA"/>
              </w:rPr>
            </w:pPr>
            <w:r w:rsidRPr="001400DA">
              <w:rPr>
                <w:sz w:val="22"/>
                <w:szCs w:val="22"/>
                <w:lang w:val="fr-CA"/>
              </w:rPr>
              <w:t>Form</w:t>
            </w:r>
            <w:r w:rsidR="00673FE7" w:rsidRPr="001400DA">
              <w:rPr>
                <w:sz w:val="22"/>
                <w:szCs w:val="22"/>
                <w:lang w:val="fr-CA"/>
              </w:rPr>
              <w:t xml:space="preserve">ule et </w:t>
            </w:r>
            <w:r w:rsidR="001400DA" w:rsidRPr="001400DA">
              <w:rPr>
                <w:sz w:val="22"/>
                <w:szCs w:val="22"/>
                <w:lang w:val="fr-CA"/>
              </w:rPr>
              <w:t xml:space="preserve">calendrier pour les délibérations </w:t>
            </w:r>
          </w:p>
          <w:p w:rsidR="001400DA" w:rsidRPr="00E52855" w:rsidRDefault="001400DA" w:rsidP="006B067E">
            <w:pPr>
              <w:tabs>
                <w:tab w:val="left" w:pos="1620"/>
              </w:tabs>
              <w:suppressAutoHyphens w:val="0"/>
              <w:jc w:val="both"/>
              <w:rPr>
                <w:sz w:val="22"/>
                <w:szCs w:val="22"/>
                <w:lang w:val="fr-CA"/>
              </w:rPr>
            </w:pPr>
          </w:p>
          <w:p w:rsidR="00C8615A" w:rsidRPr="002C2D4A" w:rsidRDefault="00C8615A" w:rsidP="000965FC">
            <w:pPr>
              <w:numPr>
                <w:ilvl w:val="0"/>
                <w:numId w:val="27"/>
              </w:numPr>
              <w:suppressAutoHyphens w:val="0"/>
              <w:snapToGrid w:val="0"/>
              <w:ind w:left="341" w:hanging="341"/>
              <w:rPr>
                <w:sz w:val="22"/>
                <w:szCs w:val="22"/>
                <w:lang w:val="fr-CA"/>
              </w:rPr>
            </w:pPr>
            <w:r w:rsidRPr="002C2D4A">
              <w:rPr>
                <w:sz w:val="22"/>
                <w:szCs w:val="22"/>
                <w:lang w:val="fr-CA"/>
              </w:rPr>
              <w:t>R</w:t>
            </w:r>
            <w:r w:rsidR="00147ECD">
              <w:rPr>
                <w:sz w:val="22"/>
                <w:szCs w:val="22"/>
                <w:lang w:val="fr-CA"/>
              </w:rPr>
              <w:t>éunion ministérielle et réunion d’une commission interaméricaine du CIDI</w:t>
            </w:r>
          </w:p>
          <w:p w:rsidR="00C8615A" w:rsidRPr="002C2D4A" w:rsidRDefault="00C8615A" w:rsidP="000965FC">
            <w:pPr>
              <w:tabs>
                <w:tab w:val="left" w:pos="700"/>
                <w:tab w:val="left" w:pos="1241"/>
              </w:tabs>
              <w:snapToGrid w:val="0"/>
              <w:ind w:left="1241" w:hanging="900"/>
              <w:jc w:val="both"/>
              <w:rPr>
                <w:sz w:val="22"/>
                <w:szCs w:val="22"/>
                <w:lang w:val="fr-CA"/>
              </w:rPr>
            </w:pPr>
            <w:r w:rsidRPr="002C2D4A">
              <w:rPr>
                <w:sz w:val="22"/>
                <w:szCs w:val="22"/>
                <w:u w:val="single"/>
                <w:lang w:val="fr-CA"/>
              </w:rPr>
              <w:t>Tra</w:t>
            </w:r>
            <w:r w:rsidR="00147ECD">
              <w:rPr>
                <w:sz w:val="22"/>
                <w:szCs w:val="22"/>
                <w:u w:val="single"/>
                <w:lang w:val="fr-CA"/>
              </w:rPr>
              <w:t>vail </w:t>
            </w:r>
            <w:r w:rsidRPr="002C2D4A">
              <w:rPr>
                <w:sz w:val="22"/>
                <w:szCs w:val="22"/>
                <w:lang w:val="fr-CA"/>
              </w:rPr>
              <w:t xml:space="preserve">: </w:t>
            </w:r>
            <w:r w:rsidRPr="002C2D4A">
              <w:rPr>
                <w:sz w:val="22"/>
                <w:szCs w:val="22"/>
                <w:lang w:val="fr-CA"/>
              </w:rPr>
              <w:tab/>
              <w:t>XXI</w:t>
            </w:r>
            <w:r w:rsidR="00147ECD" w:rsidRPr="00147ECD">
              <w:rPr>
                <w:sz w:val="22"/>
                <w:szCs w:val="22"/>
                <w:vertAlign w:val="superscript"/>
                <w:lang w:val="fr-CA"/>
              </w:rPr>
              <w:t>e</w:t>
            </w:r>
            <w:r w:rsidR="00147ECD">
              <w:rPr>
                <w:sz w:val="22"/>
                <w:szCs w:val="22"/>
                <w:lang w:val="fr-CA"/>
              </w:rPr>
              <w:t xml:space="preserve"> Conférence interaméricaine des ministres du travail</w:t>
            </w:r>
            <w:r w:rsidRPr="002C2D4A">
              <w:rPr>
                <w:sz w:val="22"/>
                <w:szCs w:val="22"/>
                <w:lang w:val="fr-CA"/>
              </w:rPr>
              <w:t xml:space="preserve"> (CIMT)</w:t>
            </w:r>
          </w:p>
          <w:p w:rsidR="00C8615A" w:rsidRPr="002C2D4A" w:rsidRDefault="00C8615A" w:rsidP="00884F7D">
            <w:pPr>
              <w:tabs>
                <w:tab w:val="left" w:pos="1241"/>
              </w:tabs>
              <w:snapToGrid w:val="0"/>
              <w:ind w:left="1336" w:hanging="995"/>
              <w:jc w:val="both"/>
              <w:rPr>
                <w:sz w:val="22"/>
                <w:szCs w:val="22"/>
                <w:lang w:val="fr-CA"/>
              </w:rPr>
            </w:pPr>
            <w:r w:rsidRPr="002C2D4A">
              <w:rPr>
                <w:sz w:val="22"/>
                <w:szCs w:val="22"/>
                <w:u w:val="single"/>
                <w:lang w:val="fr-CA"/>
              </w:rPr>
              <w:t>P</w:t>
            </w:r>
            <w:r w:rsidR="00147ECD">
              <w:rPr>
                <w:sz w:val="22"/>
                <w:szCs w:val="22"/>
                <w:u w:val="single"/>
                <w:lang w:val="fr-CA"/>
              </w:rPr>
              <w:t>orts </w:t>
            </w:r>
            <w:r w:rsidRPr="002C2D4A">
              <w:rPr>
                <w:sz w:val="22"/>
                <w:szCs w:val="22"/>
                <w:lang w:val="fr-CA"/>
              </w:rPr>
              <w:t>:</w:t>
            </w:r>
            <w:r w:rsidRPr="002C2D4A">
              <w:rPr>
                <w:sz w:val="22"/>
                <w:szCs w:val="22"/>
                <w:lang w:val="fr-CA"/>
              </w:rPr>
              <w:tab/>
              <w:t>XII</w:t>
            </w:r>
            <w:r w:rsidR="00147ECD" w:rsidRPr="00147ECD">
              <w:rPr>
                <w:sz w:val="22"/>
                <w:szCs w:val="22"/>
                <w:vertAlign w:val="superscript"/>
                <w:lang w:val="fr-CA"/>
              </w:rPr>
              <w:t>e</w:t>
            </w:r>
            <w:r w:rsidR="00147ECD">
              <w:rPr>
                <w:sz w:val="22"/>
                <w:szCs w:val="22"/>
                <w:lang w:val="fr-CA"/>
              </w:rPr>
              <w:t xml:space="preserve"> Réunion de la Commission interaméricaine des ports</w:t>
            </w:r>
            <w:r w:rsidRPr="002C2D4A">
              <w:rPr>
                <w:sz w:val="22"/>
                <w:szCs w:val="22"/>
                <w:lang w:val="fr-CA"/>
              </w:rPr>
              <w:t xml:space="preserve"> (CIP)</w:t>
            </w:r>
          </w:p>
          <w:p w:rsidR="00C8615A" w:rsidRPr="002C2D4A" w:rsidRDefault="00C8615A" w:rsidP="006B067E">
            <w:pPr>
              <w:tabs>
                <w:tab w:val="left" w:pos="1241"/>
              </w:tabs>
              <w:snapToGrid w:val="0"/>
              <w:jc w:val="both"/>
              <w:rPr>
                <w:sz w:val="22"/>
                <w:szCs w:val="22"/>
                <w:lang w:val="fr-CA"/>
              </w:rPr>
            </w:pPr>
          </w:p>
          <w:p w:rsidR="00C8615A" w:rsidRPr="00AA1565" w:rsidRDefault="00147ECD" w:rsidP="00AA1565">
            <w:pPr>
              <w:numPr>
                <w:ilvl w:val="0"/>
                <w:numId w:val="27"/>
              </w:numPr>
              <w:tabs>
                <w:tab w:val="left" w:pos="431"/>
              </w:tabs>
              <w:suppressAutoHyphens w:val="0"/>
              <w:snapToGrid w:val="0"/>
              <w:ind w:hanging="1369"/>
              <w:jc w:val="both"/>
              <w:rPr>
                <w:sz w:val="22"/>
                <w:szCs w:val="22"/>
                <w:lang w:val="fr-CA"/>
              </w:rPr>
            </w:pPr>
            <w:r>
              <w:rPr>
                <w:sz w:val="22"/>
                <w:szCs w:val="22"/>
                <w:lang w:val="fr-CA"/>
              </w:rPr>
              <w:t>Autres questions</w:t>
            </w:r>
          </w:p>
        </w:tc>
      </w:tr>
      <w:tr w:rsidR="00C8615A" w:rsidRPr="002C2D4A" w:rsidTr="00AA1565">
        <w:tc>
          <w:tcPr>
            <w:tcW w:w="1710" w:type="dxa"/>
            <w:shd w:val="clear" w:color="auto" w:fill="FABF8F"/>
          </w:tcPr>
          <w:p w:rsidR="00C8615A" w:rsidRPr="002C2D4A" w:rsidRDefault="00C8615A" w:rsidP="008D1528">
            <w:pPr>
              <w:rPr>
                <w:sz w:val="22"/>
                <w:szCs w:val="22"/>
                <w:lang w:val="fr-CA"/>
              </w:rPr>
            </w:pPr>
            <w:r w:rsidRPr="002C2D4A">
              <w:rPr>
                <w:sz w:val="22"/>
                <w:szCs w:val="22"/>
                <w:lang w:val="fr-CA"/>
              </w:rPr>
              <w:t>Mar</w:t>
            </w:r>
            <w:r w:rsidR="00A032F7">
              <w:rPr>
                <w:sz w:val="22"/>
                <w:szCs w:val="22"/>
                <w:lang w:val="fr-CA"/>
              </w:rPr>
              <w:t>di</w:t>
            </w:r>
          </w:p>
          <w:p w:rsidR="00C8615A" w:rsidRPr="002C2D4A" w:rsidRDefault="00C8615A" w:rsidP="002305B6">
            <w:pPr>
              <w:rPr>
                <w:sz w:val="22"/>
                <w:szCs w:val="22"/>
                <w:lang w:val="fr-CA"/>
              </w:rPr>
            </w:pPr>
            <w:r w:rsidRPr="002C2D4A">
              <w:rPr>
                <w:sz w:val="22"/>
                <w:szCs w:val="22"/>
                <w:lang w:val="fr-CA"/>
              </w:rPr>
              <w:t>23 f</w:t>
            </w:r>
            <w:r w:rsidR="00A032F7">
              <w:rPr>
                <w:sz w:val="22"/>
                <w:szCs w:val="22"/>
                <w:lang w:val="fr-CA"/>
              </w:rPr>
              <w:t>évrier</w:t>
            </w:r>
            <w:r w:rsidRPr="002C2D4A">
              <w:rPr>
                <w:sz w:val="22"/>
                <w:szCs w:val="22"/>
                <w:lang w:val="fr-CA"/>
              </w:rPr>
              <w:t xml:space="preserve"> 2021</w:t>
            </w:r>
          </w:p>
          <w:p w:rsidR="00C8615A" w:rsidRPr="002C2D4A" w:rsidRDefault="00A032F7" w:rsidP="002305B6">
            <w:pPr>
              <w:rPr>
                <w:sz w:val="22"/>
                <w:szCs w:val="22"/>
                <w:lang w:val="fr-CA"/>
              </w:rPr>
            </w:pPr>
            <w:r>
              <w:rPr>
                <w:sz w:val="22"/>
                <w:szCs w:val="22"/>
                <w:lang w:val="fr-CA"/>
              </w:rPr>
              <w:t xml:space="preserve">10 h 00 </w:t>
            </w:r>
          </w:p>
        </w:tc>
        <w:tc>
          <w:tcPr>
            <w:tcW w:w="3510" w:type="dxa"/>
          </w:tcPr>
          <w:p w:rsidR="00C8615A" w:rsidRPr="002C2D4A" w:rsidRDefault="00FA6AD9" w:rsidP="00A032F7">
            <w:pPr>
              <w:pStyle w:val="ListParagraph"/>
              <w:numPr>
                <w:ilvl w:val="0"/>
                <w:numId w:val="27"/>
              </w:numPr>
              <w:ind w:left="271" w:hanging="271"/>
              <w:rPr>
                <w:sz w:val="22"/>
                <w:szCs w:val="22"/>
                <w:lang w:val="fr-CA"/>
              </w:rPr>
            </w:pPr>
            <w:r w:rsidRPr="002C2D4A">
              <w:rPr>
                <w:bCs/>
                <w:sz w:val="22"/>
                <w:szCs w:val="22"/>
                <w:lang w:val="fr-CA"/>
              </w:rPr>
              <w:t>D</w:t>
            </w:r>
            <w:r w:rsidR="00A032F7">
              <w:rPr>
                <w:bCs/>
                <w:sz w:val="22"/>
                <w:szCs w:val="22"/>
                <w:lang w:val="fr-CA"/>
              </w:rPr>
              <w:t>ÉVELOPPEMENT INTÉGRÉ</w:t>
            </w:r>
            <w:r w:rsidR="000965FC" w:rsidRPr="002C2D4A">
              <w:rPr>
                <w:color w:val="000000"/>
                <w:sz w:val="22"/>
                <w:szCs w:val="22"/>
                <w:lang w:val="fr-CA"/>
              </w:rPr>
              <w:t xml:space="preserve"> </w:t>
            </w:r>
          </w:p>
        </w:tc>
        <w:tc>
          <w:tcPr>
            <w:tcW w:w="5220" w:type="dxa"/>
            <w:shd w:val="clear" w:color="auto" w:fill="auto"/>
            <w:vAlign w:val="center"/>
          </w:tcPr>
          <w:p w:rsidR="00C8615A" w:rsidRPr="002C2D4A" w:rsidRDefault="00C8615A" w:rsidP="00AA1565">
            <w:pPr>
              <w:pStyle w:val="TableHeading"/>
              <w:numPr>
                <w:ilvl w:val="0"/>
                <w:numId w:val="27"/>
              </w:numPr>
              <w:tabs>
                <w:tab w:val="left" w:pos="431"/>
              </w:tabs>
              <w:snapToGrid w:val="0"/>
              <w:spacing w:after="120"/>
              <w:ind w:left="346" w:hanging="346"/>
              <w:jc w:val="left"/>
              <w:rPr>
                <w:b w:val="0"/>
                <w:sz w:val="22"/>
                <w:szCs w:val="22"/>
                <w:lang w:val="fr-CA"/>
              </w:rPr>
            </w:pPr>
            <w:r w:rsidRPr="002C2D4A">
              <w:rPr>
                <w:b w:val="0"/>
                <w:sz w:val="22"/>
                <w:szCs w:val="22"/>
                <w:lang w:val="fr-CA"/>
              </w:rPr>
              <w:t>Panel</w:t>
            </w:r>
            <w:r w:rsidR="00147ECD">
              <w:rPr>
                <w:b w:val="0"/>
                <w:sz w:val="22"/>
                <w:szCs w:val="22"/>
                <w:lang w:val="fr-CA"/>
              </w:rPr>
              <w:t xml:space="preserve"> sur le financement du climat : Fonds vert du climat</w:t>
            </w:r>
          </w:p>
          <w:p w:rsidR="00C8615A" w:rsidRPr="002C2D4A" w:rsidRDefault="00147ECD" w:rsidP="00C8615A">
            <w:pPr>
              <w:pStyle w:val="TableHeading"/>
              <w:numPr>
                <w:ilvl w:val="0"/>
                <w:numId w:val="27"/>
              </w:numPr>
              <w:tabs>
                <w:tab w:val="left" w:pos="431"/>
              </w:tabs>
              <w:snapToGrid w:val="0"/>
              <w:spacing w:before="120" w:after="120"/>
              <w:ind w:left="341" w:hanging="341"/>
              <w:jc w:val="left"/>
              <w:rPr>
                <w:b w:val="0"/>
                <w:sz w:val="22"/>
                <w:szCs w:val="22"/>
                <w:lang w:val="fr-CA"/>
              </w:rPr>
            </w:pPr>
            <w:r>
              <w:rPr>
                <w:b w:val="0"/>
                <w:sz w:val="22"/>
                <w:szCs w:val="22"/>
                <w:lang w:val="fr-CA"/>
              </w:rPr>
              <w:t>Catastrophes naturelles / Construction de la résilience</w:t>
            </w:r>
          </w:p>
          <w:p w:rsidR="00C8615A" w:rsidRPr="002C2D4A" w:rsidRDefault="00C8615A" w:rsidP="000965FC">
            <w:pPr>
              <w:numPr>
                <w:ilvl w:val="0"/>
                <w:numId w:val="27"/>
              </w:numPr>
              <w:ind w:left="406" w:hanging="406"/>
              <w:rPr>
                <w:sz w:val="22"/>
                <w:szCs w:val="22"/>
                <w:lang w:val="fr-CA"/>
              </w:rPr>
            </w:pPr>
            <w:r w:rsidRPr="002C2D4A">
              <w:rPr>
                <w:sz w:val="22"/>
                <w:szCs w:val="22"/>
                <w:lang w:val="fr-CA"/>
              </w:rPr>
              <w:t>Plan de</w:t>
            </w:r>
            <w:r w:rsidR="00147ECD">
              <w:rPr>
                <w:sz w:val="22"/>
                <w:szCs w:val="22"/>
                <w:lang w:val="fr-CA"/>
              </w:rPr>
              <w:t xml:space="preserve"> travail du</w:t>
            </w:r>
            <w:r w:rsidR="00E35785" w:rsidRPr="002C2D4A">
              <w:rPr>
                <w:sz w:val="22"/>
                <w:szCs w:val="22"/>
                <w:lang w:val="fr-CA"/>
              </w:rPr>
              <w:t xml:space="preserve"> SEDI</w:t>
            </w:r>
            <w:r w:rsidRPr="002C2D4A">
              <w:rPr>
                <w:sz w:val="22"/>
                <w:szCs w:val="22"/>
                <w:lang w:val="fr-CA"/>
              </w:rPr>
              <w:t xml:space="preserve"> </w:t>
            </w:r>
          </w:p>
          <w:p w:rsidR="000965FC" w:rsidRPr="00AA1565" w:rsidRDefault="000965FC" w:rsidP="00AA1565">
            <w:pPr>
              <w:rPr>
                <w:sz w:val="22"/>
                <w:szCs w:val="22"/>
                <w:lang w:val="fr-CA"/>
              </w:rPr>
            </w:pPr>
          </w:p>
          <w:p w:rsidR="00C8615A" w:rsidRPr="002C2D4A" w:rsidRDefault="00147ECD" w:rsidP="00884F7D">
            <w:pPr>
              <w:pStyle w:val="ListParagraph"/>
              <w:numPr>
                <w:ilvl w:val="0"/>
                <w:numId w:val="27"/>
              </w:numPr>
              <w:ind w:left="436" w:hanging="374"/>
              <w:rPr>
                <w:b/>
                <w:sz w:val="22"/>
                <w:szCs w:val="22"/>
                <w:lang w:val="fr-CA"/>
              </w:rPr>
            </w:pPr>
            <w:r>
              <w:rPr>
                <w:sz w:val="22"/>
                <w:szCs w:val="22"/>
                <w:lang w:val="fr-CA"/>
              </w:rPr>
              <w:t xml:space="preserve">Examen du projet de Charte interaméricaine des entreprises : </w:t>
            </w:r>
          </w:p>
          <w:p w:rsidR="00FA6AD9" w:rsidRPr="00AA1565" w:rsidRDefault="00C8615A" w:rsidP="00AA1565">
            <w:pPr>
              <w:numPr>
                <w:ilvl w:val="0"/>
                <w:numId w:val="27"/>
              </w:numPr>
              <w:ind w:left="791"/>
              <w:rPr>
                <w:sz w:val="22"/>
                <w:szCs w:val="22"/>
                <w:lang w:val="fr-CA"/>
              </w:rPr>
            </w:pPr>
            <w:r w:rsidRPr="002C2D4A">
              <w:rPr>
                <w:sz w:val="22"/>
                <w:szCs w:val="22"/>
                <w:lang w:val="fr-CA"/>
              </w:rPr>
              <w:t>C</w:t>
            </w:r>
            <w:r w:rsidR="00147ECD">
              <w:rPr>
                <w:sz w:val="22"/>
                <w:szCs w:val="22"/>
                <w:lang w:val="fr-CA"/>
              </w:rPr>
              <w:t>hapitre</w:t>
            </w:r>
            <w:r w:rsidRPr="002C2D4A">
              <w:rPr>
                <w:sz w:val="22"/>
                <w:szCs w:val="22"/>
                <w:lang w:val="fr-CA"/>
              </w:rPr>
              <w:t xml:space="preserve"> I</w:t>
            </w:r>
            <w:r w:rsidR="00147ECD">
              <w:rPr>
                <w:sz w:val="22"/>
                <w:szCs w:val="22"/>
                <w:lang w:val="fr-CA"/>
              </w:rPr>
              <w:t> </w:t>
            </w:r>
            <w:r w:rsidRPr="002C2D4A">
              <w:rPr>
                <w:sz w:val="22"/>
                <w:szCs w:val="22"/>
                <w:lang w:val="fr-CA"/>
              </w:rPr>
              <w:t>: Recon</w:t>
            </w:r>
            <w:r w:rsidR="00147ECD">
              <w:rPr>
                <w:sz w:val="22"/>
                <w:szCs w:val="22"/>
                <w:lang w:val="fr-CA"/>
              </w:rPr>
              <w:t>naissance du rôle des entreprises en tant que catalyseurs du développement. Articles 1, 2 et</w:t>
            </w:r>
            <w:r w:rsidRPr="002C2D4A">
              <w:rPr>
                <w:sz w:val="22"/>
                <w:szCs w:val="22"/>
                <w:lang w:val="fr-CA"/>
              </w:rPr>
              <w:t xml:space="preserve"> 3</w:t>
            </w:r>
          </w:p>
          <w:p w:rsidR="00FA6AD9" w:rsidRPr="002C2D4A" w:rsidRDefault="00FA6AD9" w:rsidP="00AA1565">
            <w:pPr>
              <w:numPr>
                <w:ilvl w:val="0"/>
                <w:numId w:val="27"/>
              </w:numPr>
              <w:suppressAutoHyphens w:val="0"/>
              <w:snapToGrid w:val="0"/>
              <w:spacing w:before="120"/>
              <w:ind w:left="346" w:hanging="346"/>
              <w:rPr>
                <w:sz w:val="22"/>
                <w:szCs w:val="22"/>
                <w:lang w:val="fr-CA"/>
              </w:rPr>
            </w:pPr>
            <w:r w:rsidRPr="002C2D4A">
              <w:rPr>
                <w:sz w:val="22"/>
                <w:szCs w:val="22"/>
                <w:lang w:val="fr-CA"/>
              </w:rPr>
              <w:t>R</w:t>
            </w:r>
            <w:r w:rsidR="00147ECD">
              <w:rPr>
                <w:sz w:val="22"/>
                <w:szCs w:val="22"/>
                <w:lang w:val="fr-CA"/>
              </w:rPr>
              <w:t>éunion d’une commission interaméricaine du</w:t>
            </w:r>
            <w:r w:rsidRPr="002C2D4A">
              <w:rPr>
                <w:sz w:val="22"/>
                <w:szCs w:val="22"/>
                <w:lang w:val="fr-CA"/>
              </w:rPr>
              <w:t xml:space="preserve"> CIDI</w:t>
            </w:r>
          </w:p>
          <w:p w:rsidR="00C8615A" w:rsidRPr="002C2D4A" w:rsidRDefault="00FA6AD9" w:rsidP="00FA6AD9">
            <w:pPr>
              <w:tabs>
                <w:tab w:val="left" w:pos="700"/>
                <w:tab w:val="left" w:pos="1241"/>
              </w:tabs>
              <w:snapToGrid w:val="0"/>
              <w:ind w:left="1241" w:hanging="900"/>
              <w:jc w:val="both"/>
              <w:rPr>
                <w:sz w:val="22"/>
                <w:szCs w:val="22"/>
                <w:lang w:val="fr-CA"/>
              </w:rPr>
            </w:pPr>
            <w:r w:rsidRPr="002C2D4A">
              <w:rPr>
                <w:sz w:val="22"/>
                <w:szCs w:val="22"/>
                <w:u w:val="single"/>
                <w:lang w:val="fr-CA"/>
              </w:rPr>
              <w:t>Cultur</w:t>
            </w:r>
            <w:r w:rsidR="00147ECD">
              <w:rPr>
                <w:sz w:val="22"/>
                <w:szCs w:val="22"/>
                <w:u w:val="single"/>
                <w:lang w:val="fr-CA"/>
              </w:rPr>
              <w:t>e :</w:t>
            </w:r>
            <w:r w:rsidRPr="002C2D4A">
              <w:rPr>
                <w:sz w:val="22"/>
                <w:szCs w:val="22"/>
                <w:lang w:val="fr-CA"/>
              </w:rPr>
              <w:t xml:space="preserve"> </w:t>
            </w:r>
            <w:r w:rsidRPr="002C2D4A">
              <w:rPr>
                <w:sz w:val="22"/>
                <w:szCs w:val="22"/>
                <w:lang w:val="fr-CA"/>
              </w:rPr>
              <w:tab/>
              <w:t>Convocat</w:t>
            </w:r>
            <w:r w:rsidR="00147ECD">
              <w:rPr>
                <w:sz w:val="22"/>
                <w:szCs w:val="22"/>
                <w:lang w:val="fr-CA"/>
              </w:rPr>
              <w:t>ion d’une réunion ordinaire</w:t>
            </w:r>
          </w:p>
          <w:p w:rsidR="00FA6AD9" w:rsidRPr="002C2D4A" w:rsidRDefault="00FA6AD9" w:rsidP="00AA1565">
            <w:pPr>
              <w:tabs>
                <w:tab w:val="left" w:pos="700"/>
                <w:tab w:val="left" w:pos="1241"/>
              </w:tabs>
              <w:snapToGrid w:val="0"/>
              <w:jc w:val="both"/>
              <w:rPr>
                <w:sz w:val="22"/>
                <w:szCs w:val="22"/>
                <w:lang w:val="fr-CA"/>
              </w:rPr>
            </w:pPr>
          </w:p>
          <w:p w:rsidR="00C8615A" w:rsidRPr="00AA1565" w:rsidRDefault="00AA1565" w:rsidP="00E0059A">
            <w:pPr>
              <w:numPr>
                <w:ilvl w:val="0"/>
                <w:numId w:val="27"/>
              </w:numPr>
              <w:ind w:left="431"/>
              <w:rPr>
                <w:sz w:val="22"/>
                <w:szCs w:val="22"/>
                <w:lang w:val="fr-CA"/>
              </w:rPr>
            </w:pPr>
            <w:r>
              <w:rPr>
                <w:sz w:val="22"/>
                <w:szCs w:val="22"/>
                <w:lang w:val="fr-CA"/>
              </w:rPr>
              <w:t>Autres questions</w:t>
            </w:r>
          </w:p>
        </w:tc>
      </w:tr>
      <w:tr w:rsidR="00C8615A" w:rsidRPr="002C2D4A" w:rsidTr="00AA1565">
        <w:trPr>
          <w:trHeight w:val="2114"/>
        </w:trPr>
        <w:tc>
          <w:tcPr>
            <w:tcW w:w="1710" w:type="dxa"/>
            <w:shd w:val="clear" w:color="auto" w:fill="FABF8F"/>
          </w:tcPr>
          <w:p w:rsidR="00C8615A" w:rsidRPr="002C2D4A" w:rsidRDefault="00C8615A" w:rsidP="004E71EA">
            <w:pPr>
              <w:rPr>
                <w:sz w:val="22"/>
                <w:szCs w:val="22"/>
                <w:lang w:val="fr-CA"/>
              </w:rPr>
            </w:pPr>
            <w:r w:rsidRPr="002C2D4A">
              <w:rPr>
                <w:sz w:val="22"/>
                <w:szCs w:val="22"/>
                <w:lang w:val="fr-CA"/>
              </w:rPr>
              <w:lastRenderedPageBreak/>
              <w:t>Mar</w:t>
            </w:r>
            <w:r w:rsidR="00A032F7">
              <w:rPr>
                <w:sz w:val="22"/>
                <w:szCs w:val="22"/>
                <w:lang w:val="fr-CA"/>
              </w:rPr>
              <w:t>di</w:t>
            </w:r>
          </w:p>
          <w:p w:rsidR="00C8615A" w:rsidRPr="002C2D4A" w:rsidRDefault="00C8615A" w:rsidP="004E71EA">
            <w:pPr>
              <w:rPr>
                <w:sz w:val="22"/>
                <w:szCs w:val="22"/>
                <w:lang w:val="fr-CA"/>
              </w:rPr>
            </w:pPr>
            <w:r w:rsidRPr="002C2D4A">
              <w:rPr>
                <w:sz w:val="22"/>
                <w:szCs w:val="22"/>
                <w:lang w:val="fr-CA"/>
              </w:rPr>
              <w:t>30 mar</w:t>
            </w:r>
            <w:r w:rsidR="00A032F7">
              <w:rPr>
                <w:sz w:val="22"/>
                <w:szCs w:val="22"/>
                <w:lang w:val="fr-CA"/>
              </w:rPr>
              <w:t>s</w:t>
            </w:r>
            <w:r w:rsidRPr="002C2D4A">
              <w:rPr>
                <w:sz w:val="22"/>
                <w:szCs w:val="22"/>
                <w:lang w:val="fr-CA"/>
              </w:rPr>
              <w:t xml:space="preserve"> 2021</w:t>
            </w:r>
          </w:p>
          <w:p w:rsidR="00C8615A" w:rsidRPr="002C2D4A" w:rsidRDefault="00A032F7" w:rsidP="004E71EA">
            <w:pPr>
              <w:rPr>
                <w:sz w:val="22"/>
                <w:szCs w:val="22"/>
                <w:lang w:val="fr-CA"/>
              </w:rPr>
            </w:pPr>
            <w:r>
              <w:rPr>
                <w:sz w:val="22"/>
                <w:szCs w:val="22"/>
                <w:lang w:val="fr-CA"/>
              </w:rPr>
              <w:t xml:space="preserve">10 h 00 </w:t>
            </w:r>
          </w:p>
          <w:p w:rsidR="00C8615A" w:rsidRPr="002C2D4A" w:rsidRDefault="00C8615A" w:rsidP="002305B6">
            <w:pPr>
              <w:rPr>
                <w:sz w:val="22"/>
                <w:szCs w:val="22"/>
                <w:lang w:val="fr-CA"/>
              </w:rPr>
            </w:pPr>
          </w:p>
        </w:tc>
        <w:tc>
          <w:tcPr>
            <w:tcW w:w="3510" w:type="dxa"/>
          </w:tcPr>
          <w:p w:rsidR="00A032F7" w:rsidRDefault="000965FC" w:rsidP="00A032F7">
            <w:pPr>
              <w:pStyle w:val="TableHeading"/>
              <w:numPr>
                <w:ilvl w:val="0"/>
                <w:numId w:val="27"/>
              </w:numPr>
              <w:tabs>
                <w:tab w:val="left" w:pos="431"/>
              </w:tabs>
              <w:snapToGrid w:val="0"/>
              <w:spacing w:before="120" w:after="120"/>
              <w:ind w:left="341" w:hanging="341"/>
              <w:jc w:val="both"/>
              <w:rPr>
                <w:b w:val="0"/>
                <w:sz w:val="22"/>
                <w:szCs w:val="22"/>
                <w:lang w:val="fr-CA"/>
              </w:rPr>
            </w:pPr>
            <w:r w:rsidRPr="002C2D4A">
              <w:rPr>
                <w:b w:val="0"/>
                <w:bCs w:val="0"/>
                <w:sz w:val="22"/>
                <w:szCs w:val="22"/>
                <w:lang w:val="fr-CA"/>
              </w:rPr>
              <w:t>D</w:t>
            </w:r>
            <w:r w:rsidR="00A032F7">
              <w:rPr>
                <w:b w:val="0"/>
                <w:bCs w:val="0"/>
                <w:sz w:val="22"/>
                <w:szCs w:val="22"/>
                <w:lang w:val="fr-CA"/>
              </w:rPr>
              <w:t>ÉVEL</w:t>
            </w:r>
            <w:r w:rsidR="00AA1565">
              <w:rPr>
                <w:b w:val="0"/>
                <w:bCs w:val="0"/>
                <w:sz w:val="22"/>
                <w:szCs w:val="22"/>
                <w:lang w:val="fr-CA"/>
              </w:rPr>
              <w:t>O</w:t>
            </w:r>
            <w:r w:rsidR="00A032F7">
              <w:rPr>
                <w:b w:val="0"/>
                <w:bCs w:val="0"/>
                <w:sz w:val="22"/>
                <w:szCs w:val="22"/>
                <w:lang w:val="fr-CA"/>
              </w:rPr>
              <w:t>PPEMENT</w:t>
            </w:r>
            <w:r w:rsidRPr="002C2D4A">
              <w:rPr>
                <w:b w:val="0"/>
                <w:bCs w:val="0"/>
                <w:sz w:val="22"/>
                <w:szCs w:val="22"/>
                <w:lang w:val="fr-CA"/>
              </w:rPr>
              <w:t xml:space="preserve"> SOCIAL</w:t>
            </w:r>
          </w:p>
          <w:p w:rsidR="00A032F7" w:rsidRDefault="00A032F7" w:rsidP="00A032F7">
            <w:pPr>
              <w:rPr>
                <w:lang w:val="fr-CA"/>
              </w:rPr>
            </w:pPr>
          </w:p>
          <w:p w:rsidR="00C8615A" w:rsidRPr="00A032F7" w:rsidRDefault="00C8615A" w:rsidP="00A032F7">
            <w:pPr>
              <w:tabs>
                <w:tab w:val="left" w:pos="1148"/>
              </w:tabs>
              <w:rPr>
                <w:lang w:val="fr-CA"/>
              </w:rPr>
            </w:pPr>
          </w:p>
        </w:tc>
        <w:tc>
          <w:tcPr>
            <w:tcW w:w="5220" w:type="dxa"/>
            <w:shd w:val="clear" w:color="auto" w:fill="auto"/>
          </w:tcPr>
          <w:p w:rsidR="00C8615A" w:rsidRPr="002C2D4A" w:rsidRDefault="00FA6AD9" w:rsidP="000965FC">
            <w:pPr>
              <w:pStyle w:val="TableHeading"/>
              <w:numPr>
                <w:ilvl w:val="0"/>
                <w:numId w:val="27"/>
              </w:numPr>
              <w:tabs>
                <w:tab w:val="left" w:pos="431"/>
              </w:tabs>
              <w:snapToGrid w:val="0"/>
              <w:spacing w:before="120" w:after="120"/>
              <w:ind w:left="496" w:hanging="496"/>
              <w:jc w:val="left"/>
              <w:rPr>
                <w:b w:val="0"/>
                <w:sz w:val="22"/>
                <w:szCs w:val="22"/>
                <w:lang w:val="fr-CA"/>
              </w:rPr>
            </w:pPr>
            <w:r w:rsidRPr="002C2D4A">
              <w:rPr>
                <w:b w:val="0"/>
                <w:sz w:val="22"/>
                <w:szCs w:val="22"/>
                <w:lang w:val="fr-CA"/>
              </w:rPr>
              <w:t>S</w:t>
            </w:r>
            <w:r w:rsidR="00147ECD">
              <w:rPr>
                <w:b w:val="0"/>
                <w:sz w:val="22"/>
                <w:szCs w:val="22"/>
                <w:lang w:val="fr-CA"/>
              </w:rPr>
              <w:t>écurité alimentaire et nutritionnelle</w:t>
            </w:r>
          </w:p>
          <w:p w:rsidR="00C8615A" w:rsidRPr="002C2D4A" w:rsidRDefault="00C8615A" w:rsidP="00C8615A">
            <w:pPr>
              <w:numPr>
                <w:ilvl w:val="0"/>
                <w:numId w:val="27"/>
              </w:numPr>
              <w:tabs>
                <w:tab w:val="left" w:pos="436"/>
              </w:tabs>
              <w:snapToGrid w:val="0"/>
              <w:ind w:left="436" w:hanging="436"/>
              <w:jc w:val="both"/>
              <w:rPr>
                <w:sz w:val="22"/>
                <w:szCs w:val="22"/>
                <w:lang w:val="fr-CA"/>
              </w:rPr>
            </w:pPr>
            <w:r w:rsidRPr="002C2D4A">
              <w:rPr>
                <w:sz w:val="22"/>
                <w:szCs w:val="22"/>
                <w:lang w:val="fr-CA"/>
              </w:rPr>
              <w:t>S</w:t>
            </w:r>
            <w:r w:rsidR="00147ECD">
              <w:rPr>
                <w:sz w:val="22"/>
                <w:szCs w:val="22"/>
                <w:lang w:val="fr-CA"/>
              </w:rPr>
              <w:t xml:space="preserve">uivi du Plan d’action </w:t>
            </w:r>
            <w:r w:rsidR="00E35785" w:rsidRPr="002C2D4A">
              <w:rPr>
                <w:sz w:val="22"/>
                <w:szCs w:val="22"/>
                <w:lang w:val="fr-CA"/>
              </w:rPr>
              <w:t>d</w:t>
            </w:r>
            <w:r w:rsidRPr="002C2D4A">
              <w:rPr>
                <w:sz w:val="22"/>
                <w:szCs w:val="22"/>
                <w:lang w:val="fr-CA"/>
              </w:rPr>
              <w:t>e Guatemala 2019 - "S</w:t>
            </w:r>
            <w:r w:rsidR="00CD6A3E">
              <w:rPr>
                <w:sz w:val="22"/>
                <w:szCs w:val="22"/>
                <w:lang w:val="fr-CA"/>
              </w:rPr>
              <w:t>urmonter la pauvreté multidimensionnelle et combler les fossés de l’équité sociale : Vers un programme interaméricain de développement</w:t>
            </w:r>
            <w:r w:rsidRPr="002C2D4A">
              <w:rPr>
                <w:sz w:val="22"/>
                <w:szCs w:val="22"/>
                <w:lang w:val="fr-CA"/>
              </w:rPr>
              <w:t xml:space="preserve"> </w:t>
            </w:r>
            <w:r w:rsidR="00CD6A3E">
              <w:rPr>
                <w:sz w:val="22"/>
                <w:szCs w:val="22"/>
                <w:lang w:val="fr-CA"/>
              </w:rPr>
              <w:t>s</w:t>
            </w:r>
            <w:r w:rsidRPr="002C2D4A">
              <w:rPr>
                <w:sz w:val="22"/>
                <w:szCs w:val="22"/>
                <w:lang w:val="fr-CA"/>
              </w:rPr>
              <w:t>ocial"</w:t>
            </w:r>
            <w:r w:rsidR="00CD6A3E">
              <w:rPr>
                <w:sz w:val="22"/>
                <w:szCs w:val="22"/>
                <w:lang w:val="fr-CA"/>
              </w:rPr>
              <w:t xml:space="preserve"> – Encourager les États membres à participer activement aux trois groupes de travail</w:t>
            </w:r>
          </w:p>
          <w:p w:rsidR="00C8615A" w:rsidRPr="002C2D4A" w:rsidRDefault="00C8615A" w:rsidP="00884F7D">
            <w:pPr>
              <w:rPr>
                <w:b/>
                <w:sz w:val="22"/>
                <w:szCs w:val="22"/>
                <w:lang w:val="fr-CA"/>
              </w:rPr>
            </w:pPr>
          </w:p>
          <w:p w:rsidR="00C8615A" w:rsidRPr="002C2D4A" w:rsidRDefault="00CD6A3E" w:rsidP="00C8615A">
            <w:pPr>
              <w:numPr>
                <w:ilvl w:val="0"/>
                <w:numId w:val="27"/>
              </w:numPr>
              <w:ind w:left="431"/>
              <w:rPr>
                <w:b/>
                <w:sz w:val="22"/>
                <w:szCs w:val="22"/>
                <w:lang w:val="fr-CA"/>
              </w:rPr>
            </w:pPr>
            <w:r>
              <w:rPr>
                <w:sz w:val="22"/>
                <w:szCs w:val="22"/>
                <w:lang w:val="fr-CA"/>
              </w:rPr>
              <w:t>Examen du projet de Charte interaméricaine des entreprises </w:t>
            </w:r>
            <w:r w:rsidR="00C8615A" w:rsidRPr="002C2D4A">
              <w:rPr>
                <w:sz w:val="22"/>
                <w:szCs w:val="22"/>
                <w:lang w:val="fr-CA"/>
              </w:rPr>
              <w:t>:</w:t>
            </w:r>
          </w:p>
          <w:p w:rsidR="00C8615A" w:rsidRPr="002C2D4A" w:rsidRDefault="00C8615A" w:rsidP="00C8615A">
            <w:pPr>
              <w:numPr>
                <w:ilvl w:val="0"/>
                <w:numId w:val="27"/>
              </w:numPr>
              <w:ind w:left="791"/>
              <w:rPr>
                <w:sz w:val="22"/>
                <w:szCs w:val="22"/>
                <w:lang w:val="fr-CA"/>
              </w:rPr>
            </w:pPr>
            <w:r w:rsidRPr="002C2D4A">
              <w:rPr>
                <w:sz w:val="22"/>
                <w:szCs w:val="22"/>
                <w:lang w:val="fr-CA"/>
              </w:rPr>
              <w:t>C</w:t>
            </w:r>
            <w:r w:rsidR="00317900">
              <w:rPr>
                <w:sz w:val="22"/>
                <w:szCs w:val="22"/>
                <w:lang w:val="fr-CA"/>
              </w:rPr>
              <w:t>hapitre</w:t>
            </w:r>
            <w:r w:rsidRPr="002C2D4A">
              <w:rPr>
                <w:sz w:val="22"/>
                <w:szCs w:val="22"/>
                <w:lang w:val="fr-CA"/>
              </w:rPr>
              <w:t xml:space="preserve"> II</w:t>
            </w:r>
            <w:r w:rsidR="00317900">
              <w:rPr>
                <w:sz w:val="22"/>
                <w:szCs w:val="22"/>
                <w:lang w:val="fr-CA"/>
              </w:rPr>
              <w:t> </w:t>
            </w:r>
            <w:r w:rsidRPr="002C2D4A">
              <w:rPr>
                <w:sz w:val="22"/>
                <w:szCs w:val="22"/>
                <w:lang w:val="fr-CA"/>
              </w:rPr>
              <w:t>: R</w:t>
            </w:r>
            <w:r w:rsidR="00317900">
              <w:rPr>
                <w:sz w:val="22"/>
                <w:szCs w:val="22"/>
                <w:lang w:val="fr-CA"/>
              </w:rPr>
              <w:t>enforcement des cadres juridiques et institutionnels : articles 4, 5, 6 et</w:t>
            </w:r>
            <w:r w:rsidRPr="002C2D4A">
              <w:rPr>
                <w:sz w:val="22"/>
                <w:szCs w:val="22"/>
                <w:lang w:val="fr-CA"/>
              </w:rPr>
              <w:t xml:space="preserve"> 7</w:t>
            </w:r>
          </w:p>
          <w:p w:rsidR="00C8615A" w:rsidRPr="002C2D4A" w:rsidRDefault="00C8615A" w:rsidP="00C8615A">
            <w:pPr>
              <w:numPr>
                <w:ilvl w:val="0"/>
                <w:numId w:val="27"/>
              </w:numPr>
              <w:ind w:left="791"/>
              <w:rPr>
                <w:sz w:val="22"/>
                <w:szCs w:val="22"/>
                <w:lang w:val="fr-CA"/>
              </w:rPr>
            </w:pPr>
            <w:r w:rsidRPr="002C2D4A">
              <w:rPr>
                <w:sz w:val="22"/>
                <w:szCs w:val="22"/>
                <w:lang w:val="fr-CA"/>
              </w:rPr>
              <w:t>C</w:t>
            </w:r>
            <w:r w:rsidR="00317900">
              <w:rPr>
                <w:sz w:val="22"/>
                <w:szCs w:val="22"/>
                <w:lang w:val="fr-CA"/>
              </w:rPr>
              <w:t>hapitre</w:t>
            </w:r>
            <w:r w:rsidRPr="002C2D4A">
              <w:rPr>
                <w:sz w:val="22"/>
                <w:szCs w:val="22"/>
                <w:lang w:val="fr-CA"/>
              </w:rPr>
              <w:t xml:space="preserve"> III</w:t>
            </w:r>
            <w:r w:rsidR="00317900">
              <w:rPr>
                <w:sz w:val="22"/>
                <w:szCs w:val="22"/>
                <w:lang w:val="fr-CA"/>
              </w:rPr>
              <w:t xml:space="preserve"> : Rôle de l’investissement étranger et du commerce international : article </w:t>
            </w:r>
            <w:r w:rsidRPr="002C2D4A">
              <w:rPr>
                <w:sz w:val="22"/>
                <w:szCs w:val="22"/>
                <w:lang w:val="fr-CA"/>
              </w:rPr>
              <w:t>8</w:t>
            </w:r>
          </w:p>
          <w:p w:rsidR="00C8615A" w:rsidRPr="002C2D4A" w:rsidRDefault="00C8615A" w:rsidP="00BE7BCD">
            <w:pPr>
              <w:rPr>
                <w:sz w:val="22"/>
                <w:szCs w:val="22"/>
                <w:lang w:val="fr-CA"/>
              </w:rPr>
            </w:pPr>
          </w:p>
          <w:p w:rsidR="00C8615A" w:rsidRPr="00BE7BCD" w:rsidRDefault="00BE7BCD" w:rsidP="00BE7BCD">
            <w:pPr>
              <w:numPr>
                <w:ilvl w:val="0"/>
                <w:numId w:val="27"/>
              </w:numPr>
              <w:ind w:left="431"/>
              <w:rPr>
                <w:sz w:val="22"/>
                <w:szCs w:val="22"/>
                <w:lang w:val="fr-CA"/>
              </w:rPr>
            </w:pPr>
            <w:r>
              <w:rPr>
                <w:sz w:val="22"/>
                <w:szCs w:val="22"/>
                <w:lang w:val="fr-CA"/>
              </w:rPr>
              <w:t>Autres question</w:t>
            </w:r>
          </w:p>
        </w:tc>
      </w:tr>
      <w:tr w:rsidR="00C8615A" w:rsidRPr="002C2D4A" w:rsidTr="00AA1565">
        <w:tc>
          <w:tcPr>
            <w:tcW w:w="1710" w:type="dxa"/>
            <w:shd w:val="clear" w:color="auto" w:fill="FABF8F"/>
          </w:tcPr>
          <w:p w:rsidR="00C8615A" w:rsidRPr="002C2D4A" w:rsidRDefault="00C8615A" w:rsidP="00B30F06">
            <w:pPr>
              <w:ind w:right="-554"/>
              <w:rPr>
                <w:sz w:val="22"/>
                <w:szCs w:val="22"/>
                <w:lang w:val="fr-CA"/>
              </w:rPr>
            </w:pPr>
            <w:r w:rsidRPr="002C2D4A">
              <w:rPr>
                <w:sz w:val="22"/>
                <w:szCs w:val="22"/>
                <w:lang w:val="fr-CA"/>
              </w:rPr>
              <w:t>Mar</w:t>
            </w:r>
            <w:r w:rsidR="00A032F7">
              <w:rPr>
                <w:sz w:val="22"/>
                <w:szCs w:val="22"/>
                <w:lang w:val="fr-CA"/>
              </w:rPr>
              <w:t>di</w:t>
            </w:r>
          </w:p>
          <w:p w:rsidR="00C8615A" w:rsidRPr="002C2D4A" w:rsidRDefault="004313FD" w:rsidP="00B30F06">
            <w:pPr>
              <w:ind w:right="-554"/>
              <w:rPr>
                <w:sz w:val="22"/>
                <w:szCs w:val="22"/>
                <w:lang w:val="fr-CA"/>
              </w:rPr>
            </w:pPr>
            <w:r>
              <w:rPr>
                <w:sz w:val="22"/>
                <w:szCs w:val="22"/>
                <w:lang w:val="fr-CA"/>
              </w:rPr>
              <w:t>2</w:t>
            </w:r>
            <w:r w:rsidR="00A032F7">
              <w:rPr>
                <w:sz w:val="22"/>
                <w:szCs w:val="22"/>
                <w:lang w:val="fr-CA"/>
              </w:rPr>
              <w:t>7 avr</w:t>
            </w:r>
            <w:r w:rsidR="00C8615A" w:rsidRPr="002C2D4A">
              <w:rPr>
                <w:sz w:val="22"/>
                <w:szCs w:val="22"/>
                <w:lang w:val="fr-CA"/>
              </w:rPr>
              <w:t>il 2021</w:t>
            </w:r>
          </w:p>
          <w:p w:rsidR="00C8615A" w:rsidRPr="002C2D4A" w:rsidRDefault="00A032F7" w:rsidP="00B30F06">
            <w:pPr>
              <w:ind w:right="-554"/>
              <w:rPr>
                <w:sz w:val="22"/>
                <w:szCs w:val="22"/>
                <w:lang w:val="fr-CA"/>
              </w:rPr>
            </w:pPr>
            <w:r>
              <w:rPr>
                <w:sz w:val="22"/>
                <w:szCs w:val="22"/>
                <w:lang w:val="fr-CA"/>
              </w:rPr>
              <w:t xml:space="preserve">10 h 00 </w:t>
            </w:r>
          </w:p>
        </w:tc>
        <w:tc>
          <w:tcPr>
            <w:tcW w:w="3510" w:type="dxa"/>
          </w:tcPr>
          <w:p w:rsidR="00C8615A" w:rsidRPr="002C2D4A" w:rsidRDefault="000965FC" w:rsidP="00884F7D">
            <w:pPr>
              <w:numPr>
                <w:ilvl w:val="0"/>
                <w:numId w:val="27"/>
              </w:numPr>
              <w:suppressAutoHyphens w:val="0"/>
              <w:ind w:left="256" w:hanging="256"/>
              <w:jc w:val="both"/>
              <w:rPr>
                <w:bCs/>
                <w:sz w:val="22"/>
                <w:szCs w:val="22"/>
                <w:lang w:val="fr-CA"/>
              </w:rPr>
            </w:pPr>
            <w:r w:rsidRPr="002C2D4A">
              <w:rPr>
                <w:bCs/>
                <w:sz w:val="22"/>
                <w:szCs w:val="22"/>
                <w:lang w:val="fr-CA"/>
              </w:rPr>
              <w:t>D</w:t>
            </w:r>
            <w:r w:rsidR="00A032F7">
              <w:rPr>
                <w:bCs/>
                <w:sz w:val="22"/>
                <w:szCs w:val="22"/>
                <w:lang w:val="fr-CA"/>
              </w:rPr>
              <w:t>ÉVELOPPEMENT ÉCONOMIQUE</w:t>
            </w:r>
          </w:p>
          <w:p w:rsidR="00C8615A" w:rsidRPr="002C2D4A" w:rsidRDefault="00C8615A" w:rsidP="00FA6AD9">
            <w:pPr>
              <w:suppressAutoHyphens w:val="0"/>
              <w:ind w:left="391"/>
              <w:jc w:val="both"/>
              <w:rPr>
                <w:sz w:val="22"/>
                <w:szCs w:val="22"/>
                <w:lang w:val="fr-CA" w:eastAsia="en-US"/>
              </w:rPr>
            </w:pPr>
          </w:p>
        </w:tc>
        <w:tc>
          <w:tcPr>
            <w:tcW w:w="5220" w:type="dxa"/>
            <w:shd w:val="clear" w:color="auto" w:fill="auto"/>
          </w:tcPr>
          <w:p w:rsidR="00C8615A" w:rsidRPr="002C2D4A" w:rsidRDefault="00317900" w:rsidP="000965FC">
            <w:pPr>
              <w:numPr>
                <w:ilvl w:val="0"/>
                <w:numId w:val="27"/>
              </w:numPr>
              <w:suppressAutoHyphens w:val="0"/>
              <w:ind w:left="406" w:hanging="406"/>
              <w:jc w:val="both"/>
              <w:rPr>
                <w:bCs/>
                <w:sz w:val="22"/>
                <w:szCs w:val="22"/>
                <w:lang w:val="fr-CA"/>
              </w:rPr>
            </w:pPr>
            <w:r>
              <w:rPr>
                <w:bCs/>
                <w:sz w:val="22"/>
                <w:szCs w:val="22"/>
                <w:lang w:val="fr-CA"/>
              </w:rPr>
              <w:t>Promotion des MPME dans la région</w:t>
            </w:r>
          </w:p>
          <w:p w:rsidR="00FA6AD9" w:rsidRPr="002C2D4A" w:rsidRDefault="00FA6AD9" w:rsidP="00BE7BCD">
            <w:pPr>
              <w:suppressAutoHyphens w:val="0"/>
              <w:jc w:val="both"/>
              <w:rPr>
                <w:bCs/>
                <w:sz w:val="22"/>
                <w:szCs w:val="22"/>
                <w:lang w:val="fr-CA"/>
              </w:rPr>
            </w:pPr>
          </w:p>
          <w:p w:rsidR="00FA6AD9" w:rsidRPr="002C2D4A" w:rsidRDefault="00FA6AD9" w:rsidP="000965FC">
            <w:pPr>
              <w:numPr>
                <w:ilvl w:val="0"/>
                <w:numId w:val="27"/>
              </w:numPr>
              <w:suppressAutoHyphens w:val="0"/>
              <w:ind w:left="406" w:hanging="406"/>
              <w:jc w:val="both"/>
              <w:rPr>
                <w:bCs/>
                <w:sz w:val="22"/>
                <w:szCs w:val="22"/>
                <w:lang w:val="fr-CA"/>
              </w:rPr>
            </w:pPr>
            <w:r w:rsidRPr="002C2D4A">
              <w:rPr>
                <w:bCs/>
                <w:sz w:val="22"/>
                <w:szCs w:val="22"/>
                <w:lang w:val="fr-CA"/>
              </w:rPr>
              <w:t>T</w:t>
            </w:r>
            <w:r w:rsidR="00317900">
              <w:rPr>
                <w:bCs/>
                <w:sz w:val="22"/>
                <w:szCs w:val="22"/>
                <w:lang w:val="fr-CA"/>
              </w:rPr>
              <w:t>ourisme</w:t>
            </w:r>
          </w:p>
          <w:p w:rsidR="00C8615A" w:rsidRPr="002C2D4A" w:rsidRDefault="00362DB9" w:rsidP="000965FC">
            <w:pPr>
              <w:pStyle w:val="TableHeading"/>
              <w:numPr>
                <w:ilvl w:val="0"/>
                <w:numId w:val="27"/>
              </w:numPr>
              <w:tabs>
                <w:tab w:val="left" w:pos="431"/>
              </w:tabs>
              <w:snapToGrid w:val="0"/>
              <w:spacing w:before="120" w:after="120"/>
              <w:ind w:left="406" w:hanging="406"/>
              <w:jc w:val="left"/>
              <w:rPr>
                <w:b w:val="0"/>
                <w:sz w:val="22"/>
                <w:szCs w:val="22"/>
                <w:lang w:val="fr-CA"/>
              </w:rPr>
            </w:pPr>
            <w:r>
              <w:rPr>
                <w:b w:val="0"/>
                <w:sz w:val="22"/>
                <w:szCs w:val="22"/>
                <w:lang w:val="fr-CA"/>
              </w:rPr>
              <w:t>Promotion de la coopération et de l’investissement étranger</w:t>
            </w:r>
          </w:p>
          <w:p w:rsidR="00C8615A" w:rsidRPr="002C2D4A" w:rsidRDefault="00362DB9" w:rsidP="000965FC">
            <w:pPr>
              <w:numPr>
                <w:ilvl w:val="0"/>
                <w:numId w:val="27"/>
              </w:numPr>
              <w:ind w:left="431" w:hanging="431"/>
              <w:rPr>
                <w:b/>
                <w:sz w:val="22"/>
                <w:szCs w:val="22"/>
                <w:lang w:val="fr-CA"/>
              </w:rPr>
            </w:pPr>
            <w:r>
              <w:rPr>
                <w:sz w:val="22"/>
                <w:szCs w:val="22"/>
                <w:lang w:val="fr-CA"/>
              </w:rPr>
              <w:t>Examen du projet de Charte interaméricaine des entreprises :</w:t>
            </w:r>
          </w:p>
          <w:p w:rsidR="00C8615A" w:rsidRPr="002C2D4A" w:rsidRDefault="00C8615A" w:rsidP="00C8615A">
            <w:pPr>
              <w:numPr>
                <w:ilvl w:val="0"/>
                <w:numId w:val="27"/>
              </w:numPr>
              <w:ind w:left="791"/>
              <w:rPr>
                <w:sz w:val="22"/>
                <w:szCs w:val="22"/>
                <w:lang w:val="fr-CA"/>
              </w:rPr>
            </w:pPr>
            <w:r w:rsidRPr="002C2D4A">
              <w:rPr>
                <w:sz w:val="22"/>
                <w:szCs w:val="22"/>
                <w:lang w:val="fr-CA"/>
              </w:rPr>
              <w:t>C</w:t>
            </w:r>
            <w:r w:rsidR="00362DB9">
              <w:rPr>
                <w:sz w:val="22"/>
                <w:szCs w:val="22"/>
                <w:lang w:val="fr-CA"/>
              </w:rPr>
              <w:t>hapitre</w:t>
            </w:r>
            <w:r w:rsidRPr="002C2D4A">
              <w:rPr>
                <w:sz w:val="22"/>
                <w:szCs w:val="22"/>
                <w:lang w:val="fr-CA"/>
              </w:rPr>
              <w:t xml:space="preserve"> IV</w:t>
            </w:r>
            <w:r w:rsidR="00362DB9">
              <w:rPr>
                <w:sz w:val="22"/>
                <w:szCs w:val="22"/>
                <w:lang w:val="fr-CA"/>
              </w:rPr>
              <w:t> </w:t>
            </w:r>
            <w:r w:rsidRPr="002C2D4A">
              <w:rPr>
                <w:sz w:val="22"/>
                <w:szCs w:val="22"/>
                <w:lang w:val="fr-CA"/>
              </w:rPr>
              <w:t>: R</w:t>
            </w:r>
            <w:r w:rsidR="00362DB9">
              <w:rPr>
                <w:sz w:val="22"/>
                <w:szCs w:val="22"/>
                <w:lang w:val="fr-CA"/>
              </w:rPr>
              <w:t>ôle des micro-, petites et moyennes entreprises : articles 9. 10, 11, 12 et</w:t>
            </w:r>
            <w:r w:rsidRPr="002C2D4A">
              <w:rPr>
                <w:sz w:val="22"/>
                <w:szCs w:val="22"/>
                <w:lang w:val="fr-CA"/>
              </w:rPr>
              <w:t xml:space="preserve"> 13</w:t>
            </w:r>
          </w:p>
          <w:p w:rsidR="00C8615A" w:rsidRPr="002C2D4A" w:rsidRDefault="00C8615A" w:rsidP="00BE7BCD">
            <w:pPr>
              <w:rPr>
                <w:sz w:val="22"/>
                <w:szCs w:val="22"/>
                <w:lang w:val="fr-CA"/>
              </w:rPr>
            </w:pPr>
          </w:p>
          <w:p w:rsidR="00C8615A" w:rsidRPr="00BE7BCD" w:rsidRDefault="00362DB9" w:rsidP="00BE7BCD">
            <w:pPr>
              <w:numPr>
                <w:ilvl w:val="0"/>
                <w:numId w:val="27"/>
              </w:numPr>
              <w:ind w:left="431"/>
              <w:rPr>
                <w:sz w:val="22"/>
                <w:szCs w:val="22"/>
                <w:lang w:val="fr-CA"/>
              </w:rPr>
            </w:pPr>
            <w:r>
              <w:rPr>
                <w:sz w:val="22"/>
                <w:szCs w:val="22"/>
                <w:lang w:val="fr-CA"/>
              </w:rPr>
              <w:t>Autres questions</w:t>
            </w:r>
          </w:p>
        </w:tc>
      </w:tr>
      <w:tr w:rsidR="00E35785" w:rsidRPr="002C2D4A" w:rsidTr="00AA1565">
        <w:tc>
          <w:tcPr>
            <w:tcW w:w="1710" w:type="dxa"/>
            <w:shd w:val="clear" w:color="auto" w:fill="FABF8F"/>
          </w:tcPr>
          <w:p w:rsidR="00E35785" w:rsidRPr="002C2D4A" w:rsidRDefault="00E35785" w:rsidP="00E35785">
            <w:pPr>
              <w:rPr>
                <w:sz w:val="22"/>
                <w:szCs w:val="22"/>
                <w:lang w:val="fr-CA"/>
              </w:rPr>
            </w:pPr>
            <w:r w:rsidRPr="002C2D4A">
              <w:rPr>
                <w:sz w:val="22"/>
                <w:szCs w:val="22"/>
                <w:lang w:val="fr-CA"/>
              </w:rPr>
              <w:t>Mar</w:t>
            </w:r>
            <w:r w:rsidR="00A032F7">
              <w:rPr>
                <w:sz w:val="22"/>
                <w:szCs w:val="22"/>
                <w:lang w:val="fr-CA"/>
              </w:rPr>
              <w:t>di</w:t>
            </w:r>
          </w:p>
          <w:p w:rsidR="00E35785" w:rsidRPr="002C2D4A" w:rsidRDefault="00E35785" w:rsidP="00E35785">
            <w:pPr>
              <w:rPr>
                <w:sz w:val="22"/>
                <w:szCs w:val="22"/>
                <w:lang w:val="fr-CA"/>
              </w:rPr>
            </w:pPr>
            <w:r w:rsidRPr="002C2D4A">
              <w:rPr>
                <w:sz w:val="22"/>
                <w:szCs w:val="22"/>
                <w:lang w:val="fr-CA"/>
              </w:rPr>
              <w:t>25 ma</w:t>
            </w:r>
            <w:r w:rsidR="00A032F7">
              <w:rPr>
                <w:sz w:val="22"/>
                <w:szCs w:val="22"/>
                <w:lang w:val="fr-CA"/>
              </w:rPr>
              <w:t>i</w:t>
            </w:r>
            <w:r w:rsidRPr="002C2D4A">
              <w:rPr>
                <w:sz w:val="22"/>
                <w:szCs w:val="22"/>
                <w:lang w:val="fr-CA"/>
              </w:rPr>
              <w:t xml:space="preserve"> 2021</w:t>
            </w:r>
          </w:p>
          <w:p w:rsidR="00E35785" w:rsidRPr="002C2D4A" w:rsidRDefault="00A032F7" w:rsidP="00E35785">
            <w:pPr>
              <w:rPr>
                <w:sz w:val="22"/>
                <w:szCs w:val="22"/>
                <w:lang w:val="fr-CA"/>
              </w:rPr>
            </w:pPr>
            <w:r>
              <w:rPr>
                <w:sz w:val="22"/>
                <w:szCs w:val="22"/>
                <w:lang w:val="fr-CA"/>
              </w:rPr>
              <w:t xml:space="preserve">10 h 00 </w:t>
            </w:r>
          </w:p>
        </w:tc>
        <w:tc>
          <w:tcPr>
            <w:tcW w:w="3510" w:type="dxa"/>
          </w:tcPr>
          <w:p w:rsidR="00E35785" w:rsidRPr="002C2D4A" w:rsidRDefault="000965FC" w:rsidP="00A032F7">
            <w:pPr>
              <w:numPr>
                <w:ilvl w:val="0"/>
                <w:numId w:val="27"/>
              </w:numPr>
              <w:ind w:left="431"/>
              <w:rPr>
                <w:sz w:val="22"/>
                <w:szCs w:val="22"/>
                <w:lang w:val="fr-CA"/>
              </w:rPr>
            </w:pPr>
            <w:r w:rsidRPr="002C2D4A">
              <w:rPr>
                <w:color w:val="000000"/>
                <w:sz w:val="22"/>
                <w:szCs w:val="22"/>
                <w:lang w:val="fr-CA"/>
              </w:rPr>
              <w:t>D</w:t>
            </w:r>
            <w:r w:rsidR="00A032F7">
              <w:rPr>
                <w:color w:val="000000"/>
                <w:sz w:val="22"/>
                <w:szCs w:val="22"/>
                <w:lang w:val="fr-CA"/>
              </w:rPr>
              <w:t>ÉVELOPPEMENT HUMAIN ET ÉDUCATION</w:t>
            </w:r>
          </w:p>
        </w:tc>
        <w:tc>
          <w:tcPr>
            <w:tcW w:w="5220" w:type="dxa"/>
            <w:shd w:val="clear" w:color="auto" w:fill="auto"/>
          </w:tcPr>
          <w:p w:rsidR="00E35785" w:rsidRPr="002C2D4A" w:rsidRDefault="00362DB9" w:rsidP="00FA6AD9">
            <w:pPr>
              <w:numPr>
                <w:ilvl w:val="0"/>
                <w:numId w:val="27"/>
              </w:numPr>
              <w:ind w:left="431"/>
              <w:jc w:val="both"/>
              <w:rPr>
                <w:sz w:val="22"/>
                <w:szCs w:val="22"/>
                <w:lang w:val="fr-CA"/>
              </w:rPr>
            </w:pPr>
            <w:r>
              <w:rPr>
                <w:color w:val="000000"/>
                <w:sz w:val="22"/>
                <w:szCs w:val="22"/>
                <w:lang w:val="fr-CA"/>
              </w:rPr>
              <w:t>Approfondir des synergies entre les initiatives</w:t>
            </w:r>
            <w:r w:rsidR="008B324A">
              <w:rPr>
                <w:color w:val="000000"/>
                <w:sz w:val="22"/>
                <w:szCs w:val="22"/>
                <w:lang w:val="fr-CA"/>
              </w:rPr>
              <w:t xml:space="preserve"> mondiales, continentales et </w:t>
            </w:r>
            <w:proofErr w:type="spellStart"/>
            <w:r w:rsidR="008B324A">
              <w:rPr>
                <w:color w:val="000000"/>
                <w:sz w:val="22"/>
                <w:szCs w:val="22"/>
                <w:lang w:val="fr-CA"/>
              </w:rPr>
              <w:t>sous-régionales</w:t>
            </w:r>
            <w:proofErr w:type="spellEnd"/>
            <w:r w:rsidR="008B324A">
              <w:rPr>
                <w:color w:val="000000"/>
                <w:sz w:val="22"/>
                <w:szCs w:val="22"/>
                <w:lang w:val="fr-CA"/>
              </w:rPr>
              <w:t xml:space="preserve"> en matière d’éducation</w:t>
            </w:r>
            <w:r>
              <w:rPr>
                <w:color w:val="000000"/>
                <w:sz w:val="22"/>
                <w:szCs w:val="22"/>
                <w:lang w:val="fr-CA"/>
              </w:rPr>
              <w:t xml:space="preserve"> </w:t>
            </w:r>
          </w:p>
          <w:p w:rsidR="00884F7D" w:rsidRPr="002C2D4A" w:rsidRDefault="00884F7D" w:rsidP="00BE7BCD">
            <w:pPr>
              <w:ind w:left="71"/>
              <w:rPr>
                <w:sz w:val="22"/>
                <w:szCs w:val="22"/>
                <w:lang w:val="fr-CA"/>
              </w:rPr>
            </w:pPr>
          </w:p>
          <w:p w:rsidR="00E35785" w:rsidRPr="002C2D4A" w:rsidRDefault="008B324A" w:rsidP="00FA6AD9">
            <w:pPr>
              <w:numPr>
                <w:ilvl w:val="0"/>
                <w:numId w:val="27"/>
              </w:numPr>
              <w:ind w:left="431"/>
              <w:jc w:val="both"/>
              <w:rPr>
                <w:sz w:val="22"/>
                <w:szCs w:val="22"/>
                <w:lang w:val="fr-CA"/>
              </w:rPr>
            </w:pPr>
            <w:r>
              <w:rPr>
                <w:color w:val="000000"/>
                <w:sz w:val="22"/>
                <w:szCs w:val="22"/>
                <w:lang w:val="fr-CA"/>
              </w:rPr>
              <w:t>Promotion de la Proposition continentale d’</w:t>
            </w:r>
            <w:r w:rsidR="00C5405B">
              <w:rPr>
                <w:color w:val="000000"/>
                <w:sz w:val="22"/>
                <w:szCs w:val="22"/>
                <w:lang w:val="fr-CA"/>
              </w:rPr>
              <w:t xml:space="preserve">action </w:t>
            </w:r>
            <w:r w:rsidR="00C5405B" w:rsidRPr="00AE6B95">
              <w:rPr>
                <w:color w:val="000000"/>
                <w:sz w:val="22"/>
                <w:szCs w:val="22"/>
                <w:lang w:val="fr-FR"/>
              </w:rPr>
              <w:t xml:space="preserve">pour la </w:t>
            </w:r>
            <w:r w:rsidR="00C5405B">
              <w:rPr>
                <w:color w:val="000000"/>
                <w:sz w:val="22"/>
                <w:szCs w:val="22"/>
                <w:lang w:val="fr-FR"/>
              </w:rPr>
              <w:t>continuité de l’éducation face</w:t>
            </w:r>
            <w:r w:rsidR="00C5405B" w:rsidRPr="00AE6B95">
              <w:rPr>
                <w:color w:val="000000"/>
                <w:sz w:val="22"/>
                <w:szCs w:val="22"/>
                <w:lang w:val="fr-FR"/>
              </w:rPr>
              <w:t xml:space="preserve"> aux effets de la pandémie causée par le coronavirus</w:t>
            </w:r>
            <w:r w:rsidR="00C5405B" w:rsidRPr="002C2D4A">
              <w:rPr>
                <w:color w:val="000000"/>
                <w:sz w:val="22"/>
                <w:szCs w:val="22"/>
                <w:lang w:val="fr-CA"/>
              </w:rPr>
              <w:t xml:space="preserve"> </w:t>
            </w:r>
          </w:p>
          <w:p w:rsidR="00FA6AD9" w:rsidRPr="002C2D4A" w:rsidRDefault="00FA6AD9" w:rsidP="00BE7BCD">
            <w:pPr>
              <w:ind w:left="71"/>
              <w:rPr>
                <w:sz w:val="22"/>
                <w:szCs w:val="22"/>
                <w:lang w:val="fr-CA"/>
              </w:rPr>
            </w:pPr>
          </w:p>
          <w:p w:rsidR="00E35785" w:rsidRPr="002C2D4A" w:rsidRDefault="002129B0" w:rsidP="00E35785">
            <w:pPr>
              <w:numPr>
                <w:ilvl w:val="0"/>
                <w:numId w:val="27"/>
              </w:numPr>
              <w:ind w:left="431"/>
              <w:rPr>
                <w:b/>
                <w:sz w:val="22"/>
                <w:szCs w:val="22"/>
                <w:lang w:val="fr-CA"/>
              </w:rPr>
            </w:pPr>
            <w:r>
              <w:rPr>
                <w:sz w:val="22"/>
                <w:szCs w:val="22"/>
                <w:lang w:val="fr-CA"/>
              </w:rPr>
              <w:t>Examen du projet de Charte interaméricaine des entreprises </w:t>
            </w:r>
            <w:r w:rsidR="00E35785" w:rsidRPr="002C2D4A">
              <w:rPr>
                <w:sz w:val="22"/>
                <w:szCs w:val="22"/>
                <w:lang w:val="fr-CA"/>
              </w:rPr>
              <w:t>:</w:t>
            </w:r>
          </w:p>
          <w:p w:rsidR="00E35785" w:rsidRPr="002C2D4A" w:rsidRDefault="00E35785" w:rsidP="00E35785">
            <w:pPr>
              <w:numPr>
                <w:ilvl w:val="0"/>
                <w:numId w:val="27"/>
              </w:numPr>
              <w:ind w:left="791"/>
              <w:rPr>
                <w:sz w:val="22"/>
                <w:szCs w:val="22"/>
                <w:lang w:val="fr-CA"/>
              </w:rPr>
            </w:pPr>
            <w:r w:rsidRPr="002C2D4A">
              <w:rPr>
                <w:sz w:val="22"/>
                <w:szCs w:val="22"/>
                <w:lang w:val="fr-CA"/>
              </w:rPr>
              <w:t>C</w:t>
            </w:r>
            <w:r w:rsidR="002129B0">
              <w:rPr>
                <w:sz w:val="22"/>
                <w:szCs w:val="22"/>
                <w:lang w:val="fr-CA"/>
              </w:rPr>
              <w:t>hapitre</w:t>
            </w:r>
            <w:r w:rsidRPr="002C2D4A">
              <w:rPr>
                <w:sz w:val="22"/>
                <w:szCs w:val="22"/>
                <w:lang w:val="fr-CA"/>
              </w:rPr>
              <w:t xml:space="preserve"> V</w:t>
            </w:r>
            <w:r w:rsidR="002129B0">
              <w:rPr>
                <w:sz w:val="22"/>
                <w:szCs w:val="22"/>
                <w:lang w:val="fr-CA"/>
              </w:rPr>
              <w:t> : Engagements envers la formalisation, l’emploi et l’éducation : articles 14, 15 et</w:t>
            </w:r>
            <w:r w:rsidRPr="002C2D4A">
              <w:rPr>
                <w:sz w:val="22"/>
                <w:szCs w:val="22"/>
                <w:lang w:val="fr-CA"/>
              </w:rPr>
              <w:t xml:space="preserve"> 16</w:t>
            </w:r>
          </w:p>
          <w:p w:rsidR="00E35785" w:rsidRPr="002C2D4A" w:rsidRDefault="00E35785" w:rsidP="00884F7D">
            <w:pPr>
              <w:rPr>
                <w:b/>
                <w:sz w:val="22"/>
                <w:szCs w:val="22"/>
                <w:lang w:val="fr-CA"/>
              </w:rPr>
            </w:pPr>
          </w:p>
          <w:p w:rsidR="00E35785" w:rsidRPr="00BE7BCD" w:rsidRDefault="002129B0" w:rsidP="00BE7BCD">
            <w:pPr>
              <w:numPr>
                <w:ilvl w:val="0"/>
                <w:numId w:val="27"/>
              </w:numPr>
              <w:ind w:left="431"/>
              <w:rPr>
                <w:sz w:val="22"/>
                <w:szCs w:val="22"/>
                <w:lang w:val="fr-CA"/>
              </w:rPr>
            </w:pPr>
            <w:r>
              <w:rPr>
                <w:sz w:val="22"/>
                <w:szCs w:val="22"/>
                <w:lang w:val="fr-CA"/>
              </w:rPr>
              <w:t>Autres questions</w:t>
            </w:r>
          </w:p>
        </w:tc>
      </w:tr>
      <w:tr w:rsidR="00E35785" w:rsidRPr="002C2D4A" w:rsidTr="00AA1565">
        <w:tc>
          <w:tcPr>
            <w:tcW w:w="1710" w:type="dxa"/>
            <w:shd w:val="clear" w:color="auto" w:fill="FABF8F"/>
          </w:tcPr>
          <w:p w:rsidR="00E35785" w:rsidRPr="002C2D4A" w:rsidRDefault="00A032F7" w:rsidP="00E35785">
            <w:pPr>
              <w:rPr>
                <w:sz w:val="22"/>
                <w:szCs w:val="22"/>
                <w:lang w:val="fr-CA"/>
              </w:rPr>
            </w:pPr>
            <w:r>
              <w:rPr>
                <w:sz w:val="22"/>
                <w:szCs w:val="22"/>
                <w:lang w:val="fr-CA"/>
              </w:rPr>
              <w:lastRenderedPageBreak/>
              <w:t>Mardi</w:t>
            </w:r>
          </w:p>
          <w:p w:rsidR="00E35785" w:rsidRPr="002C2D4A" w:rsidRDefault="00E35785" w:rsidP="00E35785">
            <w:pPr>
              <w:rPr>
                <w:sz w:val="22"/>
                <w:szCs w:val="22"/>
                <w:lang w:val="fr-CA"/>
              </w:rPr>
            </w:pPr>
            <w:r w:rsidRPr="002C2D4A">
              <w:rPr>
                <w:sz w:val="22"/>
                <w:szCs w:val="22"/>
                <w:lang w:val="fr-CA"/>
              </w:rPr>
              <w:t>29 ju</w:t>
            </w:r>
            <w:r w:rsidR="00A032F7">
              <w:rPr>
                <w:sz w:val="22"/>
                <w:szCs w:val="22"/>
                <w:lang w:val="fr-CA"/>
              </w:rPr>
              <w:t>in</w:t>
            </w:r>
            <w:r w:rsidRPr="002C2D4A">
              <w:rPr>
                <w:sz w:val="22"/>
                <w:szCs w:val="22"/>
                <w:lang w:val="fr-CA"/>
              </w:rPr>
              <w:t xml:space="preserve"> 2021</w:t>
            </w:r>
          </w:p>
          <w:p w:rsidR="00E35785" w:rsidRPr="002C2D4A" w:rsidRDefault="00A032F7" w:rsidP="00E35785">
            <w:pPr>
              <w:rPr>
                <w:sz w:val="22"/>
                <w:szCs w:val="22"/>
                <w:lang w:val="fr-CA"/>
              </w:rPr>
            </w:pPr>
            <w:r>
              <w:rPr>
                <w:sz w:val="22"/>
                <w:szCs w:val="22"/>
                <w:lang w:val="fr-CA"/>
              </w:rPr>
              <w:t xml:space="preserve">10 h 00 </w:t>
            </w:r>
          </w:p>
        </w:tc>
        <w:tc>
          <w:tcPr>
            <w:tcW w:w="3510" w:type="dxa"/>
          </w:tcPr>
          <w:p w:rsidR="00E35785" w:rsidRPr="002C2D4A" w:rsidRDefault="00FA6AD9" w:rsidP="00A032F7">
            <w:pPr>
              <w:numPr>
                <w:ilvl w:val="0"/>
                <w:numId w:val="27"/>
              </w:numPr>
              <w:ind w:left="76" w:hanging="180"/>
              <w:rPr>
                <w:sz w:val="22"/>
                <w:szCs w:val="22"/>
                <w:lang w:val="fr-CA"/>
              </w:rPr>
            </w:pPr>
            <w:r w:rsidRPr="002C2D4A">
              <w:rPr>
                <w:bCs/>
                <w:sz w:val="22"/>
                <w:szCs w:val="22"/>
                <w:lang w:val="fr-CA"/>
              </w:rPr>
              <w:t>D</w:t>
            </w:r>
            <w:r w:rsidR="00A032F7">
              <w:rPr>
                <w:bCs/>
                <w:sz w:val="22"/>
                <w:szCs w:val="22"/>
                <w:lang w:val="fr-CA"/>
              </w:rPr>
              <w:t>ÉVELOPPEMENT ÉCONOMIQUE</w:t>
            </w:r>
          </w:p>
        </w:tc>
        <w:tc>
          <w:tcPr>
            <w:tcW w:w="5220" w:type="dxa"/>
            <w:shd w:val="clear" w:color="auto" w:fill="auto"/>
          </w:tcPr>
          <w:p w:rsidR="00E35785" w:rsidRPr="002C2D4A" w:rsidRDefault="002129B0" w:rsidP="00E35785">
            <w:pPr>
              <w:pStyle w:val="TableHeading"/>
              <w:numPr>
                <w:ilvl w:val="0"/>
                <w:numId w:val="27"/>
              </w:numPr>
              <w:tabs>
                <w:tab w:val="left" w:pos="436"/>
              </w:tabs>
              <w:snapToGrid w:val="0"/>
              <w:spacing w:before="120" w:after="120"/>
              <w:ind w:hanging="1364"/>
              <w:jc w:val="left"/>
              <w:rPr>
                <w:b w:val="0"/>
                <w:bCs w:val="0"/>
                <w:sz w:val="22"/>
                <w:szCs w:val="22"/>
                <w:lang w:val="fr-CA"/>
              </w:rPr>
            </w:pPr>
            <w:r>
              <w:rPr>
                <w:b w:val="0"/>
                <w:bCs w:val="0"/>
                <w:sz w:val="22"/>
                <w:szCs w:val="22"/>
                <w:lang w:val="fr-CA"/>
              </w:rPr>
              <w:t>Science et technologie - Innovation</w:t>
            </w:r>
          </w:p>
          <w:p w:rsidR="000965FC" w:rsidRPr="002C2D4A" w:rsidRDefault="002129B0" w:rsidP="000965FC">
            <w:pPr>
              <w:pStyle w:val="TableHeading"/>
              <w:numPr>
                <w:ilvl w:val="0"/>
                <w:numId w:val="27"/>
              </w:numPr>
              <w:tabs>
                <w:tab w:val="left" w:pos="856"/>
              </w:tabs>
              <w:snapToGrid w:val="0"/>
              <w:spacing w:before="120" w:after="120"/>
              <w:ind w:left="496" w:hanging="420"/>
              <w:jc w:val="left"/>
              <w:rPr>
                <w:b w:val="0"/>
                <w:bCs w:val="0"/>
                <w:sz w:val="22"/>
                <w:szCs w:val="22"/>
                <w:lang w:val="fr-CA"/>
              </w:rPr>
            </w:pPr>
            <w:r>
              <w:rPr>
                <w:b w:val="0"/>
                <w:bCs w:val="0"/>
                <w:sz w:val="22"/>
                <w:szCs w:val="22"/>
                <w:lang w:val="fr-CA"/>
              </w:rPr>
              <w:t>Examen du projet de Charte interaméricaine des entreprises </w:t>
            </w:r>
            <w:r w:rsidR="00E35785" w:rsidRPr="002C2D4A">
              <w:rPr>
                <w:b w:val="0"/>
                <w:bCs w:val="0"/>
                <w:sz w:val="22"/>
                <w:szCs w:val="22"/>
                <w:lang w:val="fr-CA"/>
              </w:rPr>
              <w:t>:</w:t>
            </w:r>
          </w:p>
          <w:p w:rsidR="00E35785" w:rsidRPr="002C2D4A" w:rsidRDefault="00E35785" w:rsidP="000965FC">
            <w:pPr>
              <w:pStyle w:val="TableHeading"/>
              <w:numPr>
                <w:ilvl w:val="0"/>
                <w:numId w:val="27"/>
              </w:numPr>
              <w:tabs>
                <w:tab w:val="left" w:pos="946"/>
              </w:tabs>
              <w:snapToGrid w:val="0"/>
              <w:spacing w:before="120" w:after="120"/>
              <w:ind w:left="946" w:hanging="450"/>
              <w:jc w:val="left"/>
              <w:rPr>
                <w:b w:val="0"/>
                <w:bCs w:val="0"/>
                <w:sz w:val="22"/>
                <w:szCs w:val="22"/>
                <w:lang w:val="fr-CA"/>
              </w:rPr>
            </w:pPr>
            <w:r w:rsidRPr="002C2D4A">
              <w:rPr>
                <w:b w:val="0"/>
                <w:bCs w:val="0"/>
                <w:sz w:val="22"/>
                <w:szCs w:val="22"/>
                <w:lang w:val="fr-CA"/>
              </w:rPr>
              <w:t>C</w:t>
            </w:r>
            <w:r w:rsidR="002129B0">
              <w:rPr>
                <w:b w:val="0"/>
                <w:bCs w:val="0"/>
                <w:sz w:val="22"/>
                <w:szCs w:val="22"/>
                <w:lang w:val="fr-CA"/>
              </w:rPr>
              <w:t>hapitre</w:t>
            </w:r>
            <w:r w:rsidRPr="002C2D4A">
              <w:rPr>
                <w:b w:val="0"/>
                <w:bCs w:val="0"/>
                <w:sz w:val="22"/>
                <w:szCs w:val="22"/>
                <w:lang w:val="fr-CA"/>
              </w:rPr>
              <w:t xml:space="preserve"> VI</w:t>
            </w:r>
            <w:r w:rsidR="002129B0">
              <w:rPr>
                <w:b w:val="0"/>
                <w:bCs w:val="0"/>
                <w:sz w:val="22"/>
                <w:szCs w:val="22"/>
                <w:lang w:val="fr-CA"/>
              </w:rPr>
              <w:t> </w:t>
            </w:r>
            <w:r w:rsidRPr="002C2D4A">
              <w:rPr>
                <w:b w:val="0"/>
                <w:bCs w:val="0"/>
                <w:sz w:val="22"/>
                <w:szCs w:val="22"/>
                <w:lang w:val="fr-CA"/>
              </w:rPr>
              <w:t>: Innova</w:t>
            </w:r>
            <w:r w:rsidR="002129B0">
              <w:rPr>
                <w:b w:val="0"/>
                <w:bCs w:val="0"/>
                <w:sz w:val="22"/>
                <w:szCs w:val="22"/>
                <w:lang w:val="fr-CA"/>
              </w:rPr>
              <w:t>tion au sein des entreprises, adaptation technologique et économies créatives : articles 17, 18, 19, 20, 21 et</w:t>
            </w:r>
            <w:r w:rsidRPr="002C2D4A">
              <w:rPr>
                <w:b w:val="0"/>
                <w:bCs w:val="0"/>
                <w:sz w:val="22"/>
                <w:szCs w:val="22"/>
                <w:lang w:val="fr-CA"/>
              </w:rPr>
              <w:t xml:space="preserve"> 22</w:t>
            </w:r>
          </w:p>
          <w:p w:rsidR="00E35785" w:rsidRPr="002C2D4A" w:rsidRDefault="00E35785" w:rsidP="00BE7BCD">
            <w:pPr>
              <w:rPr>
                <w:sz w:val="22"/>
                <w:szCs w:val="22"/>
                <w:lang w:val="fr-CA"/>
              </w:rPr>
            </w:pPr>
          </w:p>
          <w:p w:rsidR="00E35785" w:rsidRPr="002C2D4A" w:rsidRDefault="002129B0" w:rsidP="00E35785">
            <w:pPr>
              <w:numPr>
                <w:ilvl w:val="0"/>
                <w:numId w:val="27"/>
              </w:numPr>
              <w:ind w:left="431"/>
              <w:rPr>
                <w:sz w:val="22"/>
                <w:szCs w:val="22"/>
                <w:lang w:val="fr-CA"/>
              </w:rPr>
            </w:pPr>
            <w:r>
              <w:rPr>
                <w:sz w:val="22"/>
                <w:szCs w:val="22"/>
                <w:lang w:val="fr-CA"/>
              </w:rPr>
              <w:t>Autres questions</w:t>
            </w:r>
          </w:p>
          <w:p w:rsidR="00E35785" w:rsidRPr="002C2D4A" w:rsidRDefault="00E35785" w:rsidP="00E35785">
            <w:pPr>
              <w:ind w:left="71"/>
              <w:rPr>
                <w:b/>
                <w:sz w:val="22"/>
                <w:szCs w:val="22"/>
                <w:lang w:val="fr-CA"/>
              </w:rPr>
            </w:pPr>
          </w:p>
        </w:tc>
      </w:tr>
    </w:tbl>
    <w:p w:rsidR="000239DD" w:rsidRPr="002C2D4A" w:rsidRDefault="000239DD" w:rsidP="00596994">
      <w:pPr>
        <w:jc w:val="both"/>
        <w:rPr>
          <w:sz w:val="22"/>
          <w:szCs w:val="22"/>
          <w:lang w:val="fr-CA"/>
        </w:rPr>
      </w:pPr>
    </w:p>
    <w:p w:rsidR="00C11745" w:rsidRPr="002C2D4A" w:rsidRDefault="00010D22" w:rsidP="00596994">
      <w:pPr>
        <w:jc w:val="both"/>
        <w:rPr>
          <w:sz w:val="22"/>
          <w:szCs w:val="22"/>
          <w:lang w:val="fr-CA"/>
        </w:rPr>
      </w:pPr>
      <w:bookmarkStart w:id="1" w:name="_GoBack"/>
      <w:bookmarkEnd w:id="1"/>
      <w:r>
        <w:rPr>
          <w:noProof/>
          <w:sz w:val="22"/>
          <w:szCs w:val="22"/>
          <w:lang w:eastAsia="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010D22" w:rsidRPr="00010D22" w:rsidRDefault="00010D22">
                            <w:pPr>
                              <w:rPr>
                                <w:sz w:val="18"/>
                              </w:rPr>
                            </w:pPr>
                            <w:r>
                              <w:rPr>
                                <w:sz w:val="18"/>
                              </w:rPr>
                              <w:fldChar w:fldCharType="begin"/>
                            </w:r>
                            <w:r>
                              <w:rPr>
                                <w:sz w:val="18"/>
                              </w:rPr>
                              <w:instrText xml:space="preserve"> FILENAME  \* MERGEFORMAT </w:instrText>
                            </w:r>
                            <w:r>
                              <w:rPr>
                                <w:sz w:val="18"/>
                              </w:rPr>
                              <w:fldChar w:fldCharType="separate"/>
                            </w:r>
                            <w:r>
                              <w:rPr>
                                <w:noProof/>
                                <w:sz w:val="18"/>
                              </w:rPr>
                              <w:t>CIDRP03108F01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BkePKPfgIA&#10;AAIFAAAOAAAAAAAAAAAAAAAAAC4CAABkcnMvZTJvRG9jLnhtbFBLAQItABQABgAIAAAAIQC/IMDX&#10;3wAAAA0BAAAPAAAAAAAAAAAAAAAAANgEAABkcnMvZG93bnJldi54bWxQSwUGAAAAAAQABADzAAAA&#10;5AUAAAAA&#10;" filled="f" stroked="f">
                <v:stroke joinstyle="round"/>
                <v:path arrowok="t"/>
                <v:textbox>
                  <w:txbxContent>
                    <w:p w:rsidR="00010D22" w:rsidRPr="00010D22" w:rsidRDefault="00010D22">
                      <w:pPr>
                        <w:rPr>
                          <w:sz w:val="18"/>
                        </w:rPr>
                      </w:pPr>
                      <w:r>
                        <w:rPr>
                          <w:sz w:val="18"/>
                        </w:rPr>
                        <w:fldChar w:fldCharType="begin"/>
                      </w:r>
                      <w:r>
                        <w:rPr>
                          <w:sz w:val="18"/>
                        </w:rPr>
                        <w:instrText xml:space="preserve"> FILENAME  \* MERGEFORMAT </w:instrText>
                      </w:r>
                      <w:r>
                        <w:rPr>
                          <w:sz w:val="18"/>
                        </w:rPr>
                        <w:fldChar w:fldCharType="separate"/>
                      </w:r>
                      <w:r>
                        <w:rPr>
                          <w:noProof/>
                          <w:sz w:val="18"/>
                        </w:rPr>
                        <w:t>CIDRP03108F01</w:t>
                      </w:r>
                      <w:r>
                        <w:rPr>
                          <w:sz w:val="18"/>
                        </w:rPr>
                        <w:fldChar w:fldCharType="end"/>
                      </w:r>
                    </w:p>
                  </w:txbxContent>
                </v:textbox>
                <w10:wrap anchory="page"/>
                <w10:anchorlock/>
              </v:shape>
            </w:pict>
          </mc:Fallback>
        </mc:AlternateContent>
      </w:r>
    </w:p>
    <w:sectPr w:rsidR="00C11745" w:rsidRPr="002C2D4A" w:rsidSect="003D42EB">
      <w:headerReference w:type="default" r:id="rId9"/>
      <w:headerReference w:type="first" r:id="rId10"/>
      <w:type w:val="oddPage"/>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2F7" w:rsidRDefault="00A032F7">
      <w:r>
        <w:separator/>
      </w:r>
    </w:p>
  </w:endnote>
  <w:endnote w:type="continuationSeparator" w:id="0">
    <w:p w:rsidR="00A032F7" w:rsidRDefault="00A0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2F7" w:rsidRDefault="00A032F7">
      <w:r>
        <w:separator/>
      </w:r>
    </w:p>
  </w:footnote>
  <w:footnote w:type="continuationSeparator" w:id="0">
    <w:p w:rsidR="00A032F7" w:rsidRDefault="00A03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2F7" w:rsidRPr="00DE249D" w:rsidRDefault="00A032F7">
    <w:pPr>
      <w:pStyle w:val="Header"/>
      <w:jc w:val="center"/>
      <w:rPr>
        <w:sz w:val="22"/>
        <w:szCs w:val="22"/>
      </w:rPr>
    </w:pPr>
    <w:r w:rsidRPr="00DE249D">
      <w:rPr>
        <w:sz w:val="22"/>
        <w:szCs w:val="22"/>
      </w:rPr>
      <w:fldChar w:fldCharType="begin"/>
    </w:r>
    <w:r w:rsidRPr="00DE249D">
      <w:rPr>
        <w:sz w:val="22"/>
        <w:szCs w:val="22"/>
      </w:rPr>
      <w:instrText xml:space="preserve"> PAGE   \* MERGEFORMAT </w:instrText>
    </w:r>
    <w:r w:rsidRPr="00DE249D">
      <w:rPr>
        <w:sz w:val="22"/>
        <w:szCs w:val="22"/>
      </w:rPr>
      <w:fldChar w:fldCharType="separate"/>
    </w:r>
    <w:r w:rsidR="00010D22">
      <w:rPr>
        <w:noProof/>
        <w:sz w:val="22"/>
        <w:szCs w:val="22"/>
      </w:rPr>
      <w:t>- 16 -</w:t>
    </w:r>
    <w:r w:rsidRPr="00DE249D">
      <w:rPr>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EB" w:rsidRDefault="003D42EB" w:rsidP="003D42EB">
    <w:pPr>
      <w:pStyle w:val="Header"/>
      <w:jc w:val="right"/>
    </w:pPr>
    <w:r>
      <w:rPr>
        <w:noProof/>
        <w:sz w:val="20"/>
        <w:szCs w:val="20"/>
        <w:lang w:eastAsia="en-US"/>
      </w:rPr>
      <w:drawing>
        <wp:anchor distT="0" distB="0" distL="114300" distR="114300" simplePos="0" relativeHeight="251661312" behindDoc="0" locked="0" layoutInCell="1" allowOverlap="1">
          <wp:simplePos x="0" y="0"/>
          <wp:positionH relativeFrom="column">
            <wp:posOffset>5080000</wp:posOffset>
          </wp:positionH>
          <wp:positionV relativeFrom="paragraph">
            <wp:posOffset>-378764</wp:posOffset>
          </wp:positionV>
          <wp:extent cx="1101090" cy="763270"/>
          <wp:effectExtent l="0" t="0" r="381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2EB">
      <w:rPr>
        <w:noProof/>
        <w:lang w:eastAsia="en-US"/>
      </w:rPr>
      <w:drawing>
        <wp:anchor distT="0" distB="0" distL="114300" distR="114300" simplePos="0" relativeHeight="251659264" behindDoc="0" locked="0" layoutInCell="1" allowOverlap="1" wp14:anchorId="21470D85" wp14:editId="3DDE60C9">
          <wp:simplePos x="0" y="0"/>
          <wp:positionH relativeFrom="column">
            <wp:posOffset>-526415</wp:posOffset>
          </wp:positionH>
          <wp:positionV relativeFrom="paragraph">
            <wp:posOffset>-441960</wp:posOffset>
          </wp:positionV>
          <wp:extent cx="822960" cy="824865"/>
          <wp:effectExtent l="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sidRPr="003D42EB">
      <w:rPr>
        <w:noProof/>
        <w:lang w:eastAsia="en-US"/>
      </w:rPr>
      <mc:AlternateContent>
        <mc:Choice Requires="wps">
          <w:drawing>
            <wp:anchor distT="0" distB="0" distL="114300" distR="114300" simplePos="0" relativeHeight="251660288" behindDoc="0" locked="0" layoutInCell="0" allowOverlap="1" wp14:anchorId="3CE7CC84" wp14:editId="239DA9CA">
              <wp:simplePos x="0" y="0"/>
              <wp:positionH relativeFrom="column">
                <wp:posOffset>492125</wp:posOffset>
              </wp:positionH>
              <wp:positionV relativeFrom="paragraph">
                <wp:posOffset>-364159</wp:posOffset>
              </wp:positionV>
              <wp:extent cx="4269740" cy="715010"/>
              <wp:effectExtent l="0" t="0" r="0" b="889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715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2EB" w:rsidRPr="002C2D4A" w:rsidRDefault="003D42EB" w:rsidP="003D42EB">
                          <w:pPr>
                            <w:tabs>
                              <w:tab w:val="left" w:pos="900"/>
                            </w:tabs>
                            <w:jc w:val="center"/>
                            <w:rPr>
                              <w:rFonts w:ascii="Garamond" w:hAnsi="Garamond"/>
                              <w:b/>
                              <w:noProof/>
                              <w:sz w:val="28"/>
                              <w:lang w:val="fr-CA"/>
                            </w:rPr>
                          </w:pPr>
                          <w:r>
                            <w:rPr>
                              <w:rFonts w:ascii="Garamond" w:hAnsi="Garamond"/>
                              <w:b/>
                              <w:sz w:val="28"/>
                              <w:lang w:val="fr-CA"/>
                            </w:rPr>
                            <w:t>ORGANISATION DES ÉTATS AMÉRICAINS</w:t>
                          </w:r>
                        </w:p>
                        <w:p w:rsidR="003D42EB" w:rsidRPr="002C2D4A" w:rsidRDefault="003D42EB" w:rsidP="003D42EB">
                          <w:pPr>
                            <w:tabs>
                              <w:tab w:val="left" w:pos="900"/>
                            </w:tabs>
                            <w:jc w:val="center"/>
                            <w:rPr>
                              <w:rFonts w:ascii="Garamond" w:hAnsi="Garamond"/>
                              <w:b/>
                              <w:noProof/>
                              <w:sz w:val="22"/>
                              <w:lang w:val="fr-CA"/>
                            </w:rPr>
                          </w:pPr>
                          <w:r w:rsidRPr="002C2D4A">
                            <w:rPr>
                              <w:rFonts w:ascii="Garamond" w:hAnsi="Garamond"/>
                              <w:b/>
                              <w:lang w:val="fr-CA"/>
                            </w:rPr>
                            <w:t>Conse</w:t>
                          </w:r>
                          <w:r>
                            <w:rPr>
                              <w:rFonts w:ascii="Garamond" w:hAnsi="Garamond"/>
                              <w:b/>
                              <w:lang w:val="fr-CA"/>
                            </w:rPr>
                            <w:t>il interaméricain pour le développement intégré</w:t>
                          </w:r>
                        </w:p>
                        <w:p w:rsidR="003D42EB" w:rsidRPr="002C2D4A" w:rsidRDefault="003D42EB" w:rsidP="003D42EB">
                          <w:pPr>
                            <w:tabs>
                              <w:tab w:val="left" w:pos="900"/>
                            </w:tabs>
                            <w:jc w:val="center"/>
                            <w:rPr>
                              <w:rFonts w:ascii="Garamond" w:hAnsi="Garamond"/>
                              <w:b/>
                              <w:noProof/>
                              <w:lang w:val="fr-CA"/>
                            </w:rPr>
                          </w:pPr>
                          <w:r w:rsidRPr="002C2D4A">
                            <w:rPr>
                              <w:rFonts w:ascii="Garamond" w:hAnsi="Garamond"/>
                              <w:b/>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7CC84" id="_x0000_t202" coordsize="21600,21600" o:spt="202" path="m,l,21600r21600,l21600,xe">
              <v:stroke joinstyle="miter"/>
              <v:path gradientshapeok="t" o:connecttype="rect"/>
            </v:shapetype>
            <v:shape id="Text Box 9" o:spid="_x0000_s1027" type="#_x0000_t202" style="position:absolute;left:0;text-align:left;margin-left:38.75pt;margin-top:-28.65pt;width:336.2pt;height:5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j3gAIAAA8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" o:allowincell="f" stroked="f">
              <v:textbox>
                <w:txbxContent>
                  <w:p w:rsidR="003D42EB" w:rsidRPr="002C2D4A" w:rsidRDefault="003D42EB" w:rsidP="003D42EB">
                    <w:pPr>
                      <w:pStyle w:val="WW8Num2z0"/>
                      <w:tabs>
                        <w:tab w:val="left" w:pos="900"/>
                      </w:tabs>
                      <w:jc w:val="center"/>
                      <w:rPr>
                        <w:rFonts w:ascii="Garamond" w:hAnsi="Garamond"/>
                        <w:b/>
                        <w:noProof/>
                        <w:sz w:val="28"/>
                        <w:lang w:val="fr-CA"/>
                      </w:rPr>
                    </w:pPr>
                    <w:r>
                      <w:rPr>
                        <w:rFonts w:ascii="Garamond" w:hAnsi="Garamond"/>
                        <w:b/>
                        <w:sz w:val="28"/>
                        <w:lang w:val="fr-CA"/>
                      </w:rPr>
                      <w:t>ORGANISATION DES ÉTATS AMÉRICAINS</w:t>
                    </w:r>
                  </w:p>
                  <w:p w:rsidR="003D42EB" w:rsidRPr="002C2D4A" w:rsidRDefault="003D42EB" w:rsidP="003D42EB">
                    <w:pPr>
                      <w:pStyle w:val="WW8Num2z0"/>
                      <w:tabs>
                        <w:tab w:val="left" w:pos="900"/>
                      </w:tabs>
                      <w:jc w:val="center"/>
                      <w:rPr>
                        <w:rFonts w:ascii="Garamond" w:hAnsi="Garamond"/>
                        <w:b/>
                        <w:noProof/>
                        <w:sz w:val="22"/>
                        <w:lang w:val="fr-CA"/>
                      </w:rPr>
                    </w:pPr>
                    <w:r w:rsidRPr="002C2D4A">
                      <w:rPr>
                        <w:rFonts w:ascii="Garamond" w:hAnsi="Garamond"/>
                        <w:b/>
                        <w:lang w:val="fr-CA"/>
                      </w:rPr>
                      <w:t>Conse</w:t>
                    </w:r>
                    <w:r>
                      <w:rPr>
                        <w:rFonts w:ascii="Garamond" w:hAnsi="Garamond"/>
                        <w:b/>
                        <w:lang w:val="fr-CA"/>
                      </w:rPr>
                      <w:t>il interaméricain pour le développement intégré</w:t>
                    </w:r>
                  </w:p>
                  <w:p w:rsidR="003D42EB" w:rsidRPr="002C2D4A" w:rsidRDefault="003D42EB" w:rsidP="003D42EB">
                    <w:pPr>
                      <w:pStyle w:val="WW8Num2z0"/>
                      <w:tabs>
                        <w:tab w:val="left" w:pos="900"/>
                      </w:tabs>
                      <w:jc w:val="center"/>
                      <w:rPr>
                        <w:rFonts w:ascii="Garamond" w:hAnsi="Garamond"/>
                        <w:b/>
                        <w:noProof/>
                        <w:lang w:val="fr-CA"/>
                      </w:rPr>
                    </w:pPr>
                    <w:r w:rsidRPr="002C2D4A">
                      <w:rPr>
                        <w:rFonts w:ascii="Garamond" w:hAnsi="Garamond"/>
                        <w:b/>
                        <w:lang w:val="fr-CA"/>
                      </w:rPr>
                      <w:t>(CIDI)</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2F7" w:rsidRDefault="00A032F7">
    <w:pPr>
      <w:pStyle w:val="Header"/>
      <w:jc w:val="center"/>
    </w:pPr>
    <w:r>
      <w:fldChar w:fldCharType="begin"/>
    </w:r>
    <w:r>
      <w:instrText xml:space="preserve"> PAGE   \* MERGEFORMAT </w:instrText>
    </w:r>
    <w:r>
      <w:fldChar w:fldCharType="separate"/>
    </w:r>
    <w:r w:rsidR="00010D22">
      <w:rPr>
        <w:noProof/>
      </w:rPr>
      <w:t>- 19 -</w:t>
    </w:r>
    <w:r>
      <w:rPr>
        <w:noProof/>
      </w:rPr>
      <w:fldChar w:fldCharType="end"/>
    </w:r>
  </w:p>
  <w:p w:rsidR="00A032F7" w:rsidRDefault="00A03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824037"/>
      <w:docPartObj>
        <w:docPartGallery w:val="Page Numbers (Top of Page)"/>
        <w:docPartUnique/>
      </w:docPartObj>
    </w:sdtPr>
    <w:sdtEndPr>
      <w:rPr>
        <w:noProof/>
        <w:sz w:val="22"/>
        <w:szCs w:val="22"/>
      </w:rPr>
    </w:sdtEndPr>
    <w:sdtContent>
      <w:p w:rsidR="003D42EB" w:rsidRPr="003D42EB" w:rsidRDefault="003D42EB">
        <w:pPr>
          <w:pStyle w:val="Header"/>
          <w:jc w:val="center"/>
          <w:rPr>
            <w:sz w:val="22"/>
            <w:szCs w:val="22"/>
          </w:rPr>
        </w:pPr>
        <w:r w:rsidRPr="003D42EB">
          <w:rPr>
            <w:sz w:val="22"/>
            <w:szCs w:val="22"/>
          </w:rPr>
          <w:fldChar w:fldCharType="begin"/>
        </w:r>
        <w:r w:rsidRPr="003D42EB">
          <w:rPr>
            <w:sz w:val="22"/>
            <w:szCs w:val="22"/>
          </w:rPr>
          <w:instrText xml:space="preserve"> PAGE   \* MERGEFORMAT </w:instrText>
        </w:r>
        <w:r w:rsidRPr="003D42EB">
          <w:rPr>
            <w:sz w:val="22"/>
            <w:szCs w:val="22"/>
          </w:rPr>
          <w:fldChar w:fldCharType="separate"/>
        </w:r>
        <w:r w:rsidR="00010D22">
          <w:rPr>
            <w:noProof/>
            <w:sz w:val="22"/>
            <w:szCs w:val="22"/>
          </w:rPr>
          <w:t>- 17 -</w:t>
        </w:r>
        <w:r w:rsidRPr="003D42EB">
          <w:rPr>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Bullet3"/>
      <w:lvlText w:val=""/>
      <w:lvlJc w:val="left"/>
      <w:pPr>
        <w:tabs>
          <w:tab w:val="num" w:pos="1080"/>
        </w:tabs>
        <w:ind w:left="108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pStyle w:val="ListBullet"/>
      <w:lvlText w:val="%1."/>
      <w:lvlJc w:val="left"/>
      <w:pPr>
        <w:tabs>
          <w:tab w:val="num" w:pos="1440"/>
        </w:tabs>
        <w:ind w:left="0" w:firstLine="720"/>
      </w:pPr>
    </w:lvl>
  </w:abstractNum>
  <w:abstractNum w:abstractNumId="3" w15:restartNumberingAfterBreak="0">
    <w:nsid w:val="00000004"/>
    <w:multiLevelType w:val="singleLevel"/>
    <w:tmpl w:val="00000004"/>
    <w:name w:val="WW8Num4"/>
    <w:lvl w:ilvl="0">
      <w:start w:val="1"/>
      <w:numFmt w:val="bullet"/>
      <w:lvlText w:val=""/>
      <w:lvlJc w:val="left"/>
      <w:pPr>
        <w:tabs>
          <w:tab w:val="num" w:pos="1440"/>
        </w:tabs>
        <w:ind w:left="1440" w:hanging="720"/>
      </w:pPr>
      <w:rPr>
        <w:rFonts w:ascii="Symbol" w:hAnsi="Symbol" w:cs="Symbol"/>
        <w:lang w:val="pt-BR"/>
      </w:rPr>
    </w:lvl>
  </w:abstractNum>
  <w:abstractNum w:abstractNumId="4" w15:restartNumberingAfterBreak="0">
    <w:nsid w:val="0C281EDE"/>
    <w:multiLevelType w:val="hybridMultilevel"/>
    <w:tmpl w:val="88EEB358"/>
    <w:lvl w:ilvl="0" w:tplc="679AE3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1551EDE"/>
    <w:multiLevelType w:val="multilevel"/>
    <w:tmpl w:val="1944A394"/>
    <w:lvl w:ilvl="0">
      <w:start w:val="1"/>
      <w:numFmt w:val="decimal"/>
      <w:lvlText w:val="%1."/>
      <w:lvlJc w:val="left"/>
      <w:pPr>
        <w:ind w:left="1260" w:hanging="360"/>
      </w:pPr>
      <w:rPr>
        <w:strike w:val="0"/>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15:restartNumberingAfterBreak="0">
    <w:nsid w:val="1C506163"/>
    <w:multiLevelType w:val="hybridMultilevel"/>
    <w:tmpl w:val="4E3604A0"/>
    <w:lvl w:ilvl="0" w:tplc="FFFFFFFF">
      <w:numFmt w:val="bullet"/>
      <w:lvlText w:val="-"/>
      <w:lvlJc w:val="left"/>
      <w:pPr>
        <w:ind w:left="1080" w:hanging="360"/>
      </w:pPr>
      <w:rPr>
        <w:rFonts w:ascii="Times New Roman" w:eastAsia="Times New Roman" w:hAnsi="Times New Roman" w:cs="Times New Roman"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D54688D"/>
    <w:multiLevelType w:val="hybridMultilevel"/>
    <w:tmpl w:val="F848A582"/>
    <w:lvl w:ilvl="0" w:tplc="74600F5A">
      <w:start w:val="1"/>
      <w:numFmt w:val="decimal"/>
      <w:lvlText w:val="%1."/>
      <w:lvlJc w:val="left"/>
      <w:pPr>
        <w:ind w:left="1800" w:hanging="360"/>
      </w:pPr>
      <w:rPr>
        <w:rFonts w:ascii="Times New Roman" w:eastAsia="Times New Roman" w:hAnsi="Times New Roman" w:cs="Times New Roman"/>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D921DC"/>
    <w:multiLevelType w:val="multilevel"/>
    <w:tmpl w:val="1944A394"/>
    <w:lvl w:ilvl="0">
      <w:start w:val="1"/>
      <w:numFmt w:val="decimal"/>
      <w:lvlText w:val="%1."/>
      <w:lvlJc w:val="left"/>
      <w:pPr>
        <w:ind w:left="1260" w:hanging="360"/>
      </w:pPr>
      <w:rPr>
        <w:strike w:val="0"/>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15:restartNumberingAfterBreak="0">
    <w:nsid w:val="2A5364BC"/>
    <w:multiLevelType w:val="multilevel"/>
    <w:tmpl w:val="1944A394"/>
    <w:lvl w:ilvl="0">
      <w:start w:val="1"/>
      <w:numFmt w:val="decimal"/>
      <w:lvlText w:val="%1."/>
      <w:lvlJc w:val="left"/>
      <w:pPr>
        <w:ind w:left="2250" w:hanging="360"/>
      </w:pPr>
      <w:rPr>
        <w:strike w:val="0"/>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 w15:restartNumberingAfterBreak="0">
    <w:nsid w:val="405708C4"/>
    <w:multiLevelType w:val="hybridMultilevel"/>
    <w:tmpl w:val="F654A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548F4"/>
    <w:multiLevelType w:val="hybridMultilevel"/>
    <w:tmpl w:val="06F8C44A"/>
    <w:lvl w:ilvl="0" w:tplc="0409000F">
      <w:start w:val="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93FE6"/>
    <w:multiLevelType w:val="hybridMultilevel"/>
    <w:tmpl w:val="3DC62A2C"/>
    <w:lvl w:ilvl="0" w:tplc="609E263C">
      <w:start w:val="1"/>
      <w:numFmt w:val="lowerLetter"/>
      <w:lvlText w:val="%1."/>
      <w:lvlJc w:val="left"/>
      <w:pPr>
        <w:tabs>
          <w:tab w:val="num" w:pos="2520"/>
        </w:tabs>
        <w:ind w:left="2520" w:hanging="360"/>
      </w:pPr>
      <w:rPr>
        <w:vanish w:val="0"/>
      </w:rPr>
    </w:lvl>
    <w:lvl w:ilvl="1" w:tplc="AA9E2262">
      <w:start w:val="1"/>
      <w:numFmt w:val="decimal"/>
      <w:lvlText w:val="%2."/>
      <w:lvlJc w:val="left"/>
      <w:pPr>
        <w:tabs>
          <w:tab w:val="num" w:pos="2160"/>
        </w:tabs>
        <w:ind w:left="2160" w:hanging="360"/>
      </w:pPr>
      <w:rPr>
        <w:rFonts w:hint="default"/>
        <w:color w:val="auto"/>
        <w:u w:val="none"/>
      </w:rPr>
    </w:lvl>
    <w:lvl w:ilvl="2" w:tplc="FFFFFFFF">
      <w:start w:val="1"/>
      <w:numFmt w:val="lowerRoman"/>
      <w:lvlText w:val="%3."/>
      <w:lvlJc w:val="right"/>
      <w:pPr>
        <w:tabs>
          <w:tab w:val="num" w:pos="2880"/>
        </w:tabs>
        <w:ind w:left="2880" w:hanging="180"/>
      </w:pPr>
    </w:lvl>
    <w:lvl w:ilvl="3" w:tplc="38BE411C">
      <w:start w:val="7"/>
      <w:numFmt w:val="bullet"/>
      <w:lvlText w:val="-"/>
      <w:lvlJc w:val="left"/>
      <w:pPr>
        <w:ind w:left="3600" w:hanging="360"/>
      </w:pPr>
      <w:rPr>
        <w:rFonts w:ascii="Times New Roman" w:eastAsia="Times New Roman" w:hAnsi="Times New Roman" w:cs="Times New Roman" w:hint="default"/>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15:restartNumberingAfterBreak="0">
    <w:nsid w:val="44D71DF6"/>
    <w:multiLevelType w:val="hybridMultilevel"/>
    <w:tmpl w:val="3912AFE4"/>
    <w:lvl w:ilvl="0" w:tplc="1FB02DE4">
      <w:start w:val="1"/>
      <w:numFmt w:val="decimal"/>
      <w:lvlText w:val="%1."/>
      <w:lvlJc w:val="left"/>
      <w:pPr>
        <w:ind w:left="21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DA77BA"/>
    <w:multiLevelType w:val="multilevel"/>
    <w:tmpl w:val="1944A394"/>
    <w:lvl w:ilvl="0">
      <w:start w:val="1"/>
      <w:numFmt w:val="decimal"/>
      <w:lvlText w:val="%1."/>
      <w:lvlJc w:val="left"/>
      <w:pPr>
        <w:ind w:left="2250" w:hanging="360"/>
      </w:pPr>
      <w:rPr>
        <w:strike w:val="0"/>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 w15:restartNumberingAfterBreak="0">
    <w:nsid w:val="488C6B15"/>
    <w:multiLevelType w:val="hybridMultilevel"/>
    <w:tmpl w:val="4532DC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AC4ECE"/>
    <w:multiLevelType w:val="hybridMultilevel"/>
    <w:tmpl w:val="E7041B4A"/>
    <w:lvl w:ilvl="0" w:tplc="325A002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0BF689A"/>
    <w:multiLevelType w:val="hybridMultilevel"/>
    <w:tmpl w:val="DE0C1746"/>
    <w:lvl w:ilvl="0" w:tplc="A2D08DFE">
      <w:start w:val="7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594E21"/>
    <w:multiLevelType w:val="hybridMultilevel"/>
    <w:tmpl w:val="9DE010B2"/>
    <w:lvl w:ilvl="0" w:tplc="AC666A90">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A5266"/>
    <w:multiLevelType w:val="hybridMultilevel"/>
    <w:tmpl w:val="1108C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1848D1"/>
    <w:multiLevelType w:val="multilevel"/>
    <w:tmpl w:val="1944A394"/>
    <w:lvl w:ilvl="0">
      <w:start w:val="1"/>
      <w:numFmt w:val="decimal"/>
      <w:lvlText w:val="%1."/>
      <w:lvlJc w:val="left"/>
      <w:pPr>
        <w:ind w:left="1260" w:hanging="360"/>
      </w:pPr>
      <w:rPr>
        <w:strike w:val="0"/>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1" w15:restartNumberingAfterBreak="0">
    <w:nsid w:val="68817D2E"/>
    <w:multiLevelType w:val="multilevel"/>
    <w:tmpl w:val="1944A394"/>
    <w:lvl w:ilvl="0">
      <w:start w:val="1"/>
      <w:numFmt w:val="decimal"/>
      <w:lvlText w:val="%1."/>
      <w:lvlJc w:val="left"/>
      <w:pPr>
        <w:ind w:left="1260" w:hanging="360"/>
      </w:pPr>
      <w:rPr>
        <w:strike w:val="0"/>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2" w15:restartNumberingAfterBreak="0">
    <w:nsid w:val="6DF77933"/>
    <w:multiLevelType w:val="hybridMultilevel"/>
    <w:tmpl w:val="FD82230E"/>
    <w:lvl w:ilvl="0" w:tplc="47C4A334">
      <w:start w:val="1"/>
      <w:numFmt w:val="decimal"/>
      <w:lvlText w:val="%1."/>
      <w:lvlJc w:val="left"/>
      <w:pPr>
        <w:tabs>
          <w:tab w:val="num" w:pos="2160"/>
        </w:tabs>
        <w:ind w:left="216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C515C0"/>
    <w:multiLevelType w:val="multilevel"/>
    <w:tmpl w:val="DA14BDF4"/>
    <w:lvl w:ilvl="0">
      <w:start w:val="1"/>
      <w:numFmt w:val="bullet"/>
      <w:lvlText w:val=""/>
      <w:lvlJc w:val="left"/>
      <w:pPr>
        <w:tabs>
          <w:tab w:val="num" w:pos="720"/>
        </w:tabs>
        <w:ind w:left="720" w:hanging="360"/>
      </w:pPr>
      <w:rPr>
        <w:rFonts w:ascii="Symbol" w:hAnsi="Symbol" w:hint="default"/>
        <w:sz w:val="20"/>
      </w:rPr>
    </w:lvl>
    <w:lvl w:ilvl="1">
      <w:start w:val="53"/>
      <w:numFmt w:val="decimal"/>
      <w:lvlText w:val="%2."/>
      <w:lvlJc w:val="left"/>
      <w:pPr>
        <w:ind w:left="1440" w:hanging="360"/>
      </w:pPr>
      <w:rPr>
        <w:rFonts w:hint="default"/>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287B51"/>
    <w:multiLevelType w:val="hybridMultilevel"/>
    <w:tmpl w:val="1ADA9A14"/>
    <w:lvl w:ilvl="0" w:tplc="6602B248">
      <w:start w:val="1"/>
      <w:numFmt w:val="decimal"/>
      <w:lvlText w:val="%1."/>
      <w:lvlJc w:val="left"/>
      <w:pPr>
        <w:tabs>
          <w:tab w:val="num" w:pos="450"/>
        </w:tabs>
        <w:ind w:left="450" w:hanging="360"/>
      </w:pPr>
      <w:rPr>
        <w:vanish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AA85D2A"/>
    <w:multiLevelType w:val="multilevel"/>
    <w:tmpl w:val="1944A394"/>
    <w:lvl w:ilvl="0">
      <w:start w:val="1"/>
      <w:numFmt w:val="decimal"/>
      <w:lvlText w:val="%1."/>
      <w:lvlJc w:val="left"/>
      <w:pPr>
        <w:ind w:left="1260" w:hanging="360"/>
      </w:pPr>
      <w:rPr>
        <w:strike w:val="0"/>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6" w15:restartNumberingAfterBreak="0">
    <w:nsid w:val="7C8F3ED0"/>
    <w:multiLevelType w:val="hybridMultilevel"/>
    <w:tmpl w:val="6BBC9BB0"/>
    <w:lvl w:ilvl="0" w:tplc="42B216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353B5C"/>
    <w:multiLevelType w:val="hybridMultilevel"/>
    <w:tmpl w:val="20B297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4"/>
  </w:num>
  <w:num w:numId="5">
    <w:abstractNumId w:val="13"/>
  </w:num>
  <w:num w:numId="6">
    <w:abstractNumId w:val="27"/>
  </w:num>
  <w:num w:numId="7">
    <w:abstractNumId w:val="26"/>
  </w:num>
  <w:num w:numId="8">
    <w:abstractNumId w:val="10"/>
  </w:num>
  <w:num w:numId="9">
    <w:abstractNumId w:val="18"/>
  </w:num>
  <w:num w:numId="10">
    <w:abstractNumId w:val="6"/>
  </w:num>
  <w:num w:numId="11">
    <w:abstractNumId w:val="19"/>
  </w:num>
  <w:num w:numId="12">
    <w:abstractNumId w:val="17"/>
  </w:num>
  <w:num w:numId="13">
    <w:abstractNumId w:val="11"/>
  </w:num>
  <w:num w:numId="14">
    <w:abstractNumId w:val="12"/>
  </w:num>
  <w:num w:numId="15">
    <w:abstractNumId w:val="2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1"/>
  </w:num>
  <w:num w:numId="19">
    <w:abstractNumId w:val="5"/>
  </w:num>
  <w:num w:numId="20">
    <w:abstractNumId w:val="25"/>
  </w:num>
  <w:num w:numId="21">
    <w:abstractNumId w:val="8"/>
  </w:num>
  <w:num w:numId="22">
    <w:abstractNumId w:val="20"/>
  </w:num>
  <w:num w:numId="23">
    <w:abstractNumId w:val="14"/>
  </w:num>
  <w:num w:numId="24">
    <w:abstractNumId w:val="7"/>
  </w:num>
  <w:num w:numId="2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5"/>
  </w:num>
  <w:num w:numId="28">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7D"/>
    <w:rsid w:val="0000187A"/>
    <w:rsid w:val="0000649F"/>
    <w:rsid w:val="000070E3"/>
    <w:rsid w:val="00010D22"/>
    <w:rsid w:val="00020C42"/>
    <w:rsid w:val="000239DD"/>
    <w:rsid w:val="00024224"/>
    <w:rsid w:val="0002764A"/>
    <w:rsid w:val="00027DA2"/>
    <w:rsid w:val="00036296"/>
    <w:rsid w:val="000371A6"/>
    <w:rsid w:val="00040013"/>
    <w:rsid w:val="00046231"/>
    <w:rsid w:val="0005202D"/>
    <w:rsid w:val="000541AD"/>
    <w:rsid w:val="00057C23"/>
    <w:rsid w:val="00064B5B"/>
    <w:rsid w:val="00071E69"/>
    <w:rsid w:val="00074139"/>
    <w:rsid w:val="00074A7D"/>
    <w:rsid w:val="00077257"/>
    <w:rsid w:val="0008460C"/>
    <w:rsid w:val="00091193"/>
    <w:rsid w:val="000965FC"/>
    <w:rsid w:val="000A1B7A"/>
    <w:rsid w:val="000B0A1D"/>
    <w:rsid w:val="000B4D22"/>
    <w:rsid w:val="000B7A89"/>
    <w:rsid w:val="000C1110"/>
    <w:rsid w:val="000C3E0F"/>
    <w:rsid w:val="000C50C1"/>
    <w:rsid w:val="000C5398"/>
    <w:rsid w:val="000D181A"/>
    <w:rsid w:val="000D3A13"/>
    <w:rsid w:val="000D51DD"/>
    <w:rsid w:val="000D5339"/>
    <w:rsid w:val="000E0D82"/>
    <w:rsid w:val="000E3201"/>
    <w:rsid w:val="000E428D"/>
    <w:rsid w:val="000E5CF2"/>
    <w:rsid w:val="000F279C"/>
    <w:rsid w:val="001014E5"/>
    <w:rsid w:val="00107E03"/>
    <w:rsid w:val="00113D09"/>
    <w:rsid w:val="00114508"/>
    <w:rsid w:val="0011460D"/>
    <w:rsid w:val="001221A3"/>
    <w:rsid w:val="00124D00"/>
    <w:rsid w:val="001334EF"/>
    <w:rsid w:val="0013508F"/>
    <w:rsid w:val="001400DA"/>
    <w:rsid w:val="001438CF"/>
    <w:rsid w:val="00147ECD"/>
    <w:rsid w:val="00150C1B"/>
    <w:rsid w:val="001542C3"/>
    <w:rsid w:val="0015450A"/>
    <w:rsid w:val="00154ABA"/>
    <w:rsid w:val="0016195B"/>
    <w:rsid w:val="00162011"/>
    <w:rsid w:val="00162704"/>
    <w:rsid w:val="00162E7C"/>
    <w:rsid w:val="0016493A"/>
    <w:rsid w:val="00166159"/>
    <w:rsid w:val="001663EE"/>
    <w:rsid w:val="001740B7"/>
    <w:rsid w:val="00180722"/>
    <w:rsid w:val="00183805"/>
    <w:rsid w:val="00187455"/>
    <w:rsid w:val="00195157"/>
    <w:rsid w:val="001960E8"/>
    <w:rsid w:val="001A3A85"/>
    <w:rsid w:val="001A6856"/>
    <w:rsid w:val="001B31CF"/>
    <w:rsid w:val="001B588D"/>
    <w:rsid w:val="001B7A77"/>
    <w:rsid w:val="001C1807"/>
    <w:rsid w:val="001D5289"/>
    <w:rsid w:val="001D6F97"/>
    <w:rsid w:val="001D7B7D"/>
    <w:rsid w:val="001E100F"/>
    <w:rsid w:val="001E63BF"/>
    <w:rsid w:val="001F08AF"/>
    <w:rsid w:val="001F0D70"/>
    <w:rsid w:val="001F25CB"/>
    <w:rsid w:val="001F431F"/>
    <w:rsid w:val="00203567"/>
    <w:rsid w:val="00206C98"/>
    <w:rsid w:val="002108B7"/>
    <w:rsid w:val="00210E6A"/>
    <w:rsid w:val="002129B0"/>
    <w:rsid w:val="00213192"/>
    <w:rsid w:val="00215934"/>
    <w:rsid w:val="00216B94"/>
    <w:rsid w:val="00223A19"/>
    <w:rsid w:val="00230335"/>
    <w:rsid w:val="002305B6"/>
    <w:rsid w:val="00232579"/>
    <w:rsid w:val="00233610"/>
    <w:rsid w:val="002352BB"/>
    <w:rsid w:val="002416E7"/>
    <w:rsid w:val="00244CF2"/>
    <w:rsid w:val="00251205"/>
    <w:rsid w:val="0025130D"/>
    <w:rsid w:val="00262372"/>
    <w:rsid w:val="002651C6"/>
    <w:rsid w:val="002676FB"/>
    <w:rsid w:val="00270913"/>
    <w:rsid w:val="002762FD"/>
    <w:rsid w:val="002768A7"/>
    <w:rsid w:val="00281E8F"/>
    <w:rsid w:val="00282168"/>
    <w:rsid w:val="00285075"/>
    <w:rsid w:val="00285465"/>
    <w:rsid w:val="00286FB0"/>
    <w:rsid w:val="00291ED0"/>
    <w:rsid w:val="0029355F"/>
    <w:rsid w:val="0029383B"/>
    <w:rsid w:val="00297349"/>
    <w:rsid w:val="002A0FC7"/>
    <w:rsid w:val="002A169A"/>
    <w:rsid w:val="002A1913"/>
    <w:rsid w:val="002A5087"/>
    <w:rsid w:val="002A6514"/>
    <w:rsid w:val="002A7A52"/>
    <w:rsid w:val="002B3DA3"/>
    <w:rsid w:val="002B6A32"/>
    <w:rsid w:val="002C25A3"/>
    <w:rsid w:val="002C28B0"/>
    <w:rsid w:val="002C2D4A"/>
    <w:rsid w:val="002C386D"/>
    <w:rsid w:val="002C5806"/>
    <w:rsid w:val="002C5E50"/>
    <w:rsid w:val="002C6156"/>
    <w:rsid w:val="002C61DF"/>
    <w:rsid w:val="002C7C1C"/>
    <w:rsid w:val="002D2A96"/>
    <w:rsid w:val="002D2DCF"/>
    <w:rsid w:val="002D5950"/>
    <w:rsid w:val="002E36B7"/>
    <w:rsid w:val="002E659C"/>
    <w:rsid w:val="002F0450"/>
    <w:rsid w:val="002F0C69"/>
    <w:rsid w:val="002F4904"/>
    <w:rsid w:val="002F6B60"/>
    <w:rsid w:val="00304E94"/>
    <w:rsid w:val="00310E3D"/>
    <w:rsid w:val="00317900"/>
    <w:rsid w:val="00327CD4"/>
    <w:rsid w:val="00332132"/>
    <w:rsid w:val="00335184"/>
    <w:rsid w:val="00344247"/>
    <w:rsid w:val="00353378"/>
    <w:rsid w:val="0035434B"/>
    <w:rsid w:val="003545FA"/>
    <w:rsid w:val="0035594C"/>
    <w:rsid w:val="00356593"/>
    <w:rsid w:val="00361329"/>
    <w:rsid w:val="00362A0D"/>
    <w:rsid w:val="00362DB9"/>
    <w:rsid w:val="00363D8A"/>
    <w:rsid w:val="00364076"/>
    <w:rsid w:val="00370538"/>
    <w:rsid w:val="00373C7D"/>
    <w:rsid w:val="00374DD8"/>
    <w:rsid w:val="00375A80"/>
    <w:rsid w:val="003770A4"/>
    <w:rsid w:val="00380CB3"/>
    <w:rsid w:val="00384BA1"/>
    <w:rsid w:val="0039185F"/>
    <w:rsid w:val="00393D50"/>
    <w:rsid w:val="003A52EC"/>
    <w:rsid w:val="003A68A7"/>
    <w:rsid w:val="003B0AB6"/>
    <w:rsid w:val="003B259E"/>
    <w:rsid w:val="003C0D84"/>
    <w:rsid w:val="003C257B"/>
    <w:rsid w:val="003C3C46"/>
    <w:rsid w:val="003C62E1"/>
    <w:rsid w:val="003C6798"/>
    <w:rsid w:val="003D42EB"/>
    <w:rsid w:val="003E05DF"/>
    <w:rsid w:val="003E1BB0"/>
    <w:rsid w:val="003E58C4"/>
    <w:rsid w:val="003E7103"/>
    <w:rsid w:val="003E7720"/>
    <w:rsid w:val="003E7766"/>
    <w:rsid w:val="003F13AA"/>
    <w:rsid w:val="003F262D"/>
    <w:rsid w:val="003F3A3A"/>
    <w:rsid w:val="003F4FB6"/>
    <w:rsid w:val="003F64F9"/>
    <w:rsid w:val="00400492"/>
    <w:rsid w:val="004110F2"/>
    <w:rsid w:val="00414D7E"/>
    <w:rsid w:val="004158D0"/>
    <w:rsid w:val="00417B98"/>
    <w:rsid w:val="0042269A"/>
    <w:rsid w:val="00422B5D"/>
    <w:rsid w:val="00425B20"/>
    <w:rsid w:val="00430DE1"/>
    <w:rsid w:val="004313FD"/>
    <w:rsid w:val="0043696E"/>
    <w:rsid w:val="004434BD"/>
    <w:rsid w:val="00446020"/>
    <w:rsid w:val="004473E8"/>
    <w:rsid w:val="00450506"/>
    <w:rsid w:val="00450EC0"/>
    <w:rsid w:val="00452944"/>
    <w:rsid w:val="0045312F"/>
    <w:rsid w:val="004569B4"/>
    <w:rsid w:val="00457A21"/>
    <w:rsid w:val="004618B9"/>
    <w:rsid w:val="0046454D"/>
    <w:rsid w:val="00476B05"/>
    <w:rsid w:val="00477B1A"/>
    <w:rsid w:val="00482DCE"/>
    <w:rsid w:val="004835DF"/>
    <w:rsid w:val="00484031"/>
    <w:rsid w:val="0049155C"/>
    <w:rsid w:val="00491A5B"/>
    <w:rsid w:val="00491AE1"/>
    <w:rsid w:val="00492700"/>
    <w:rsid w:val="00495B62"/>
    <w:rsid w:val="004963CF"/>
    <w:rsid w:val="00497780"/>
    <w:rsid w:val="00497FF1"/>
    <w:rsid w:val="004A102B"/>
    <w:rsid w:val="004A1418"/>
    <w:rsid w:val="004A2475"/>
    <w:rsid w:val="004A35DE"/>
    <w:rsid w:val="004A38A3"/>
    <w:rsid w:val="004A459A"/>
    <w:rsid w:val="004A5CF2"/>
    <w:rsid w:val="004B04E5"/>
    <w:rsid w:val="004B2171"/>
    <w:rsid w:val="004B353E"/>
    <w:rsid w:val="004B647D"/>
    <w:rsid w:val="004C12E7"/>
    <w:rsid w:val="004C52AF"/>
    <w:rsid w:val="004C5969"/>
    <w:rsid w:val="004D145F"/>
    <w:rsid w:val="004E0A9A"/>
    <w:rsid w:val="004E71EA"/>
    <w:rsid w:val="004F10ED"/>
    <w:rsid w:val="004F15B0"/>
    <w:rsid w:val="004F7A9F"/>
    <w:rsid w:val="00501695"/>
    <w:rsid w:val="005018F5"/>
    <w:rsid w:val="00501C95"/>
    <w:rsid w:val="00502E85"/>
    <w:rsid w:val="005059DF"/>
    <w:rsid w:val="00507636"/>
    <w:rsid w:val="0051443C"/>
    <w:rsid w:val="00516336"/>
    <w:rsid w:val="00516D08"/>
    <w:rsid w:val="00517340"/>
    <w:rsid w:val="00517985"/>
    <w:rsid w:val="00525AC2"/>
    <w:rsid w:val="00526BFB"/>
    <w:rsid w:val="00527D3D"/>
    <w:rsid w:val="00534C5A"/>
    <w:rsid w:val="0054068A"/>
    <w:rsid w:val="00540BBA"/>
    <w:rsid w:val="00542792"/>
    <w:rsid w:val="00542B86"/>
    <w:rsid w:val="00543214"/>
    <w:rsid w:val="005441FA"/>
    <w:rsid w:val="00544B5D"/>
    <w:rsid w:val="005460F6"/>
    <w:rsid w:val="00546E97"/>
    <w:rsid w:val="00555DB1"/>
    <w:rsid w:val="0055601E"/>
    <w:rsid w:val="00556798"/>
    <w:rsid w:val="00556BF5"/>
    <w:rsid w:val="00563767"/>
    <w:rsid w:val="00565002"/>
    <w:rsid w:val="00565434"/>
    <w:rsid w:val="00570A30"/>
    <w:rsid w:val="00582C47"/>
    <w:rsid w:val="005862BE"/>
    <w:rsid w:val="00590512"/>
    <w:rsid w:val="00591FEC"/>
    <w:rsid w:val="00593C66"/>
    <w:rsid w:val="005942EF"/>
    <w:rsid w:val="00596994"/>
    <w:rsid w:val="005A2F7E"/>
    <w:rsid w:val="005A7946"/>
    <w:rsid w:val="005B231D"/>
    <w:rsid w:val="005B4E8A"/>
    <w:rsid w:val="005B5B17"/>
    <w:rsid w:val="005C0530"/>
    <w:rsid w:val="005C0FF2"/>
    <w:rsid w:val="005C4383"/>
    <w:rsid w:val="005C6772"/>
    <w:rsid w:val="005D02F9"/>
    <w:rsid w:val="005D1C0A"/>
    <w:rsid w:val="005D69D3"/>
    <w:rsid w:val="005D7C45"/>
    <w:rsid w:val="005E075D"/>
    <w:rsid w:val="005E4C50"/>
    <w:rsid w:val="005E6914"/>
    <w:rsid w:val="005F1217"/>
    <w:rsid w:val="005F213F"/>
    <w:rsid w:val="005F4DF5"/>
    <w:rsid w:val="005F5AAD"/>
    <w:rsid w:val="005F5ADD"/>
    <w:rsid w:val="0060059B"/>
    <w:rsid w:val="00601BB4"/>
    <w:rsid w:val="00601D4B"/>
    <w:rsid w:val="00605581"/>
    <w:rsid w:val="00606A97"/>
    <w:rsid w:val="00612284"/>
    <w:rsid w:val="00622DB1"/>
    <w:rsid w:val="00625AD7"/>
    <w:rsid w:val="00627898"/>
    <w:rsid w:val="00630D00"/>
    <w:rsid w:val="00634166"/>
    <w:rsid w:val="00635E03"/>
    <w:rsid w:val="00643BBD"/>
    <w:rsid w:val="00645031"/>
    <w:rsid w:val="00646FB3"/>
    <w:rsid w:val="006521A6"/>
    <w:rsid w:val="00654130"/>
    <w:rsid w:val="00654D5B"/>
    <w:rsid w:val="00654DC1"/>
    <w:rsid w:val="006560FB"/>
    <w:rsid w:val="006646EE"/>
    <w:rsid w:val="00670C0C"/>
    <w:rsid w:val="006730DA"/>
    <w:rsid w:val="00673FE7"/>
    <w:rsid w:val="0068276E"/>
    <w:rsid w:val="00682F06"/>
    <w:rsid w:val="00685F9F"/>
    <w:rsid w:val="00687C2B"/>
    <w:rsid w:val="0069021B"/>
    <w:rsid w:val="006932E3"/>
    <w:rsid w:val="00693D86"/>
    <w:rsid w:val="00694E9E"/>
    <w:rsid w:val="006A11BE"/>
    <w:rsid w:val="006A1A36"/>
    <w:rsid w:val="006A5F13"/>
    <w:rsid w:val="006A7D21"/>
    <w:rsid w:val="006B067E"/>
    <w:rsid w:val="006B097C"/>
    <w:rsid w:val="006B0B6A"/>
    <w:rsid w:val="006B11E5"/>
    <w:rsid w:val="006B3B33"/>
    <w:rsid w:val="006B4763"/>
    <w:rsid w:val="006B5672"/>
    <w:rsid w:val="006B6445"/>
    <w:rsid w:val="006C0385"/>
    <w:rsid w:val="006C15FE"/>
    <w:rsid w:val="006C302E"/>
    <w:rsid w:val="006C328B"/>
    <w:rsid w:val="006D0B4D"/>
    <w:rsid w:val="006E0237"/>
    <w:rsid w:val="006E19B5"/>
    <w:rsid w:val="006E5C28"/>
    <w:rsid w:val="006E62A2"/>
    <w:rsid w:val="006E6661"/>
    <w:rsid w:val="006F0C5A"/>
    <w:rsid w:val="006F215C"/>
    <w:rsid w:val="006F5067"/>
    <w:rsid w:val="006F74FF"/>
    <w:rsid w:val="0070436E"/>
    <w:rsid w:val="00705430"/>
    <w:rsid w:val="00705F1E"/>
    <w:rsid w:val="00706D0C"/>
    <w:rsid w:val="00712E2D"/>
    <w:rsid w:val="00715069"/>
    <w:rsid w:val="00715392"/>
    <w:rsid w:val="0071701C"/>
    <w:rsid w:val="00720525"/>
    <w:rsid w:val="00722643"/>
    <w:rsid w:val="00724611"/>
    <w:rsid w:val="007246F1"/>
    <w:rsid w:val="00724949"/>
    <w:rsid w:val="00732E18"/>
    <w:rsid w:val="00736300"/>
    <w:rsid w:val="007375A1"/>
    <w:rsid w:val="00740036"/>
    <w:rsid w:val="00742582"/>
    <w:rsid w:val="00742E3E"/>
    <w:rsid w:val="00745950"/>
    <w:rsid w:val="007502E8"/>
    <w:rsid w:val="00753B97"/>
    <w:rsid w:val="007558FD"/>
    <w:rsid w:val="00755C3C"/>
    <w:rsid w:val="0076113D"/>
    <w:rsid w:val="00766D94"/>
    <w:rsid w:val="00780C06"/>
    <w:rsid w:val="00784B32"/>
    <w:rsid w:val="00785BA5"/>
    <w:rsid w:val="00786858"/>
    <w:rsid w:val="00787129"/>
    <w:rsid w:val="00787269"/>
    <w:rsid w:val="00787585"/>
    <w:rsid w:val="00787A46"/>
    <w:rsid w:val="00790654"/>
    <w:rsid w:val="0079345A"/>
    <w:rsid w:val="007952F7"/>
    <w:rsid w:val="00795304"/>
    <w:rsid w:val="0079538F"/>
    <w:rsid w:val="0079731A"/>
    <w:rsid w:val="007A3DA5"/>
    <w:rsid w:val="007A4316"/>
    <w:rsid w:val="007A6315"/>
    <w:rsid w:val="007A67AE"/>
    <w:rsid w:val="007A7512"/>
    <w:rsid w:val="007B2951"/>
    <w:rsid w:val="007B60C2"/>
    <w:rsid w:val="007C0827"/>
    <w:rsid w:val="007C3778"/>
    <w:rsid w:val="007C5480"/>
    <w:rsid w:val="007C58FA"/>
    <w:rsid w:val="007C62F0"/>
    <w:rsid w:val="007C653F"/>
    <w:rsid w:val="007D076F"/>
    <w:rsid w:val="007D2801"/>
    <w:rsid w:val="007D3966"/>
    <w:rsid w:val="007D4E46"/>
    <w:rsid w:val="007D52BA"/>
    <w:rsid w:val="007D5431"/>
    <w:rsid w:val="007E1262"/>
    <w:rsid w:val="007E321C"/>
    <w:rsid w:val="007E37CA"/>
    <w:rsid w:val="007E58C7"/>
    <w:rsid w:val="007F0809"/>
    <w:rsid w:val="007F1C33"/>
    <w:rsid w:val="007F42BA"/>
    <w:rsid w:val="007F4A24"/>
    <w:rsid w:val="00800863"/>
    <w:rsid w:val="00801D9E"/>
    <w:rsid w:val="00803501"/>
    <w:rsid w:val="00804FB5"/>
    <w:rsid w:val="00806871"/>
    <w:rsid w:val="008100F1"/>
    <w:rsid w:val="00811A2B"/>
    <w:rsid w:val="00811BB4"/>
    <w:rsid w:val="00811FE2"/>
    <w:rsid w:val="00815FAD"/>
    <w:rsid w:val="00817529"/>
    <w:rsid w:val="00817F63"/>
    <w:rsid w:val="00823829"/>
    <w:rsid w:val="00830809"/>
    <w:rsid w:val="00836F39"/>
    <w:rsid w:val="00837E83"/>
    <w:rsid w:val="008419A2"/>
    <w:rsid w:val="00842403"/>
    <w:rsid w:val="00843A3B"/>
    <w:rsid w:val="008503BC"/>
    <w:rsid w:val="00851AD6"/>
    <w:rsid w:val="00852309"/>
    <w:rsid w:val="008526F1"/>
    <w:rsid w:val="00855891"/>
    <w:rsid w:val="00856EE5"/>
    <w:rsid w:val="0087560D"/>
    <w:rsid w:val="00881389"/>
    <w:rsid w:val="008827BA"/>
    <w:rsid w:val="00884F7D"/>
    <w:rsid w:val="008859C2"/>
    <w:rsid w:val="008906F6"/>
    <w:rsid w:val="00892729"/>
    <w:rsid w:val="008A0C0C"/>
    <w:rsid w:val="008A33B0"/>
    <w:rsid w:val="008A4B76"/>
    <w:rsid w:val="008A5AC1"/>
    <w:rsid w:val="008A600E"/>
    <w:rsid w:val="008A797D"/>
    <w:rsid w:val="008A7C41"/>
    <w:rsid w:val="008B324A"/>
    <w:rsid w:val="008C4D73"/>
    <w:rsid w:val="008C6C3F"/>
    <w:rsid w:val="008D0B8A"/>
    <w:rsid w:val="008D1528"/>
    <w:rsid w:val="008D4E0E"/>
    <w:rsid w:val="008E0D72"/>
    <w:rsid w:val="008E1609"/>
    <w:rsid w:val="008E3FC9"/>
    <w:rsid w:val="008E54CB"/>
    <w:rsid w:val="008E6F57"/>
    <w:rsid w:val="008E7647"/>
    <w:rsid w:val="008F2859"/>
    <w:rsid w:val="008F2A24"/>
    <w:rsid w:val="008F4B71"/>
    <w:rsid w:val="008F5CBB"/>
    <w:rsid w:val="00900BE3"/>
    <w:rsid w:val="00901096"/>
    <w:rsid w:val="009021EE"/>
    <w:rsid w:val="009027B8"/>
    <w:rsid w:val="00905855"/>
    <w:rsid w:val="00907DB4"/>
    <w:rsid w:val="009101E5"/>
    <w:rsid w:val="0091026C"/>
    <w:rsid w:val="009152E3"/>
    <w:rsid w:val="00921408"/>
    <w:rsid w:val="00922C6E"/>
    <w:rsid w:val="009307A1"/>
    <w:rsid w:val="009307F4"/>
    <w:rsid w:val="00940D68"/>
    <w:rsid w:val="00940D7A"/>
    <w:rsid w:val="00945829"/>
    <w:rsid w:val="00952566"/>
    <w:rsid w:val="00954B48"/>
    <w:rsid w:val="00955E5D"/>
    <w:rsid w:val="00960B58"/>
    <w:rsid w:val="00960EE4"/>
    <w:rsid w:val="00961152"/>
    <w:rsid w:val="00964F2E"/>
    <w:rsid w:val="00965636"/>
    <w:rsid w:val="00971FDC"/>
    <w:rsid w:val="0097420C"/>
    <w:rsid w:val="00986CBF"/>
    <w:rsid w:val="00990314"/>
    <w:rsid w:val="00990A96"/>
    <w:rsid w:val="00993905"/>
    <w:rsid w:val="009A403D"/>
    <w:rsid w:val="009A46AE"/>
    <w:rsid w:val="009A7370"/>
    <w:rsid w:val="009B1852"/>
    <w:rsid w:val="009B3800"/>
    <w:rsid w:val="009C19CF"/>
    <w:rsid w:val="009C2D53"/>
    <w:rsid w:val="009C391F"/>
    <w:rsid w:val="009C5F91"/>
    <w:rsid w:val="009D0252"/>
    <w:rsid w:val="009D1E85"/>
    <w:rsid w:val="009D6339"/>
    <w:rsid w:val="009D6C65"/>
    <w:rsid w:val="009E1784"/>
    <w:rsid w:val="009E1C93"/>
    <w:rsid w:val="009E2172"/>
    <w:rsid w:val="009E4ED5"/>
    <w:rsid w:val="009E6370"/>
    <w:rsid w:val="009E6992"/>
    <w:rsid w:val="009E7A7C"/>
    <w:rsid w:val="009F09B5"/>
    <w:rsid w:val="009F25F0"/>
    <w:rsid w:val="009F6827"/>
    <w:rsid w:val="009F6F5E"/>
    <w:rsid w:val="00A0221E"/>
    <w:rsid w:val="00A032F7"/>
    <w:rsid w:val="00A06781"/>
    <w:rsid w:val="00A147D2"/>
    <w:rsid w:val="00A15C3D"/>
    <w:rsid w:val="00A15CC2"/>
    <w:rsid w:val="00A17046"/>
    <w:rsid w:val="00A212CD"/>
    <w:rsid w:val="00A25DEC"/>
    <w:rsid w:val="00A26946"/>
    <w:rsid w:val="00A26EAD"/>
    <w:rsid w:val="00A31AB1"/>
    <w:rsid w:val="00A34EBF"/>
    <w:rsid w:val="00A36DF3"/>
    <w:rsid w:val="00A378BC"/>
    <w:rsid w:val="00A4301D"/>
    <w:rsid w:val="00A43F29"/>
    <w:rsid w:val="00A45B77"/>
    <w:rsid w:val="00A466A1"/>
    <w:rsid w:val="00A47687"/>
    <w:rsid w:val="00A50A4B"/>
    <w:rsid w:val="00A51AD4"/>
    <w:rsid w:val="00A53608"/>
    <w:rsid w:val="00A55DE0"/>
    <w:rsid w:val="00A61BB0"/>
    <w:rsid w:val="00A620CD"/>
    <w:rsid w:val="00A654A4"/>
    <w:rsid w:val="00A66DE9"/>
    <w:rsid w:val="00A67898"/>
    <w:rsid w:val="00A67DFE"/>
    <w:rsid w:val="00A738C6"/>
    <w:rsid w:val="00A76E8C"/>
    <w:rsid w:val="00A8153F"/>
    <w:rsid w:val="00A81FC1"/>
    <w:rsid w:val="00A84F21"/>
    <w:rsid w:val="00A856C7"/>
    <w:rsid w:val="00A903AD"/>
    <w:rsid w:val="00A90590"/>
    <w:rsid w:val="00A92D1A"/>
    <w:rsid w:val="00A92FAA"/>
    <w:rsid w:val="00A94E15"/>
    <w:rsid w:val="00A95FFA"/>
    <w:rsid w:val="00AA0C68"/>
    <w:rsid w:val="00AA1565"/>
    <w:rsid w:val="00AA2ECE"/>
    <w:rsid w:val="00AA31FB"/>
    <w:rsid w:val="00AA3F0D"/>
    <w:rsid w:val="00AA49B4"/>
    <w:rsid w:val="00AA5F67"/>
    <w:rsid w:val="00AB2727"/>
    <w:rsid w:val="00AB339F"/>
    <w:rsid w:val="00AB772C"/>
    <w:rsid w:val="00AC5331"/>
    <w:rsid w:val="00AC5C91"/>
    <w:rsid w:val="00AD225A"/>
    <w:rsid w:val="00AD30A8"/>
    <w:rsid w:val="00AD4F46"/>
    <w:rsid w:val="00AE0734"/>
    <w:rsid w:val="00AE1E1C"/>
    <w:rsid w:val="00AE6B95"/>
    <w:rsid w:val="00AF1F04"/>
    <w:rsid w:val="00AF2A9E"/>
    <w:rsid w:val="00AF4CE7"/>
    <w:rsid w:val="00B1027C"/>
    <w:rsid w:val="00B163A0"/>
    <w:rsid w:val="00B26A00"/>
    <w:rsid w:val="00B27669"/>
    <w:rsid w:val="00B30F06"/>
    <w:rsid w:val="00B34033"/>
    <w:rsid w:val="00B40FB9"/>
    <w:rsid w:val="00B51E70"/>
    <w:rsid w:val="00B52980"/>
    <w:rsid w:val="00B538D7"/>
    <w:rsid w:val="00B5583D"/>
    <w:rsid w:val="00B57E5F"/>
    <w:rsid w:val="00B65A05"/>
    <w:rsid w:val="00B66AAE"/>
    <w:rsid w:val="00B77E9C"/>
    <w:rsid w:val="00B804E7"/>
    <w:rsid w:val="00B81E69"/>
    <w:rsid w:val="00B820F6"/>
    <w:rsid w:val="00B853E5"/>
    <w:rsid w:val="00B93FD0"/>
    <w:rsid w:val="00B95E60"/>
    <w:rsid w:val="00B974F9"/>
    <w:rsid w:val="00B97606"/>
    <w:rsid w:val="00B979BD"/>
    <w:rsid w:val="00BA0535"/>
    <w:rsid w:val="00BA63FD"/>
    <w:rsid w:val="00BB01F1"/>
    <w:rsid w:val="00BB28AB"/>
    <w:rsid w:val="00BB4EC9"/>
    <w:rsid w:val="00BC434D"/>
    <w:rsid w:val="00BC4C2A"/>
    <w:rsid w:val="00BC5457"/>
    <w:rsid w:val="00BC7948"/>
    <w:rsid w:val="00BD45F7"/>
    <w:rsid w:val="00BD4CE4"/>
    <w:rsid w:val="00BD51A8"/>
    <w:rsid w:val="00BE149D"/>
    <w:rsid w:val="00BE7B0B"/>
    <w:rsid w:val="00BE7BCD"/>
    <w:rsid w:val="00BF3EE8"/>
    <w:rsid w:val="00BF4828"/>
    <w:rsid w:val="00C05056"/>
    <w:rsid w:val="00C052C1"/>
    <w:rsid w:val="00C0580A"/>
    <w:rsid w:val="00C11745"/>
    <w:rsid w:val="00C11CCE"/>
    <w:rsid w:val="00C135A2"/>
    <w:rsid w:val="00C13814"/>
    <w:rsid w:val="00C14D5A"/>
    <w:rsid w:val="00C17010"/>
    <w:rsid w:val="00C203C5"/>
    <w:rsid w:val="00C2051A"/>
    <w:rsid w:val="00C20F3A"/>
    <w:rsid w:val="00C23B3E"/>
    <w:rsid w:val="00C259B9"/>
    <w:rsid w:val="00C30B9B"/>
    <w:rsid w:val="00C33C31"/>
    <w:rsid w:val="00C34994"/>
    <w:rsid w:val="00C37354"/>
    <w:rsid w:val="00C40D10"/>
    <w:rsid w:val="00C47211"/>
    <w:rsid w:val="00C50A8C"/>
    <w:rsid w:val="00C50D08"/>
    <w:rsid w:val="00C53691"/>
    <w:rsid w:val="00C53DDA"/>
    <w:rsid w:val="00C5405B"/>
    <w:rsid w:val="00C608C4"/>
    <w:rsid w:val="00C61AA5"/>
    <w:rsid w:val="00C63EE1"/>
    <w:rsid w:val="00C676BB"/>
    <w:rsid w:val="00C67F4F"/>
    <w:rsid w:val="00C75909"/>
    <w:rsid w:val="00C84DDC"/>
    <w:rsid w:val="00C8615A"/>
    <w:rsid w:val="00C87F23"/>
    <w:rsid w:val="00C91CB2"/>
    <w:rsid w:val="00C93971"/>
    <w:rsid w:val="00C9480E"/>
    <w:rsid w:val="00C97479"/>
    <w:rsid w:val="00CA500E"/>
    <w:rsid w:val="00CB16C1"/>
    <w:rsid w:val="00CB2AD3"/>
    <w:rsid w:val="00CB5009"/>
    <w:rsid w:val="00CC2D8E"/>
    <w:rsid w:val="00CC4CC7"/>
    <w:rsid w:val="00CC6980"/>
    <w:rsid w:val="00CD1DDB"/>
    <w:rsid w:val="00CD5B1E"/>
    <w:rsid w:val="00CD689F"/>
    <w:rsid w:val="00CD6A3E"/>
    <w:rsid w:val="00CE1BD5"/>
    <w:rsid w:val="00CE3A97"/>
    <w:rsid w:val="00CE686A"/>
    <w:rsid w:val="00CF1EE7"/>
    <w:rsid w:val="00D01A7F"/>
    <w:rsid w:val="00D03FB0"/>
    <w:rsid w:val="00D064D4"/>
    <w:rsid w:val="00D0762E"/>
    <w:rsid w:val="00D10CF3"/>
    <w:rsid w:val="00D12E36"/>
    <w:rsid w:val="00D1479C"/>
    <w:rsid w:val="00D16432"/>
    <w:rsid w:val="00D2525C"/>
    <w:rsid w:val="00D31486"/>
    <w:rsid w:val="00D321F0"/>
    <w:rsid w:val="00D33A85"/>
    <w:rsid w:val="00D36E2C"/>
    <w:rsid w:val="00D41523"/>
    <w:rsid w:val="00D4216A"/>
    <w:rsid w:val="00D42720"/>
    <w:rsid w:val="00D454C2"/>
    <w:rsid w:val="00D45520"/>
    <w:rsid w:val="00D5396B"/>
    <w:rsid w:val="00D53F51"/>
    <w:rsid w:val="00D565A6"/>
    <w:rsid w:val="00D56929"/>
    <w:rsid w:val="00D70292"/>
    <w:rsid w:val="00D745D8"/>
    <w:rsid w:val="00D74DFD"/>
    <w:rsid w:val="00D75058"/>
    <w:rsid w:val="00D8129D"/>
    <w:rsid w:val="00D91CBF"/>
    <w:rsid w:val="00D94B6E"/>
    <w:rsid w:val="00D962EE"/>
    <w:rsid w:val="00DA15D8"/>
    <w:rsid w:val="00DA1D2C"/>
    <w:rsid w:val="00DA26FC"/>
    <w:rsid w:val="00DA3608"/>
    <w:rsid w:val="00DA3F6E"/>
    <w:rsid w:val="00DA5443"/>
    <w:rsid w:val="00DA602E"/>
    <w:rsid w:val="00DA7A4D"/>
    <w:rsid w:val="00DB511B"/>
    <w:rsid w:val="00DC375C"/>
    <w:rsid w:val="00DC50C2"/>
    <w:rsid w:val="00DD2D69"/>
    <w:rsid w:val="00DD3667"/>
    <w:rsid w:val="00DD43DB"/>
    <w:rsid w:val="00DD6CA7"/>
    <w:rsid w:val="00DD6CE9"/>
    <w:rsid w:val="00DD6CEB"/>
    <w:rsid w:val="00DE1063"/>
    <w:rsid w:val="00DE38F4"/>
    <w:rsid w:val="00DE4052"/>
    <w:rsid w:val="00DE51D7"/>
    <w:rsid w:val="00DF161A"/>
    <w:rsid w:val="00DF2517"/>
    <w:rsid w:val="00DF305E"/>
    <w:rsid w:val="00DF69B3"/>
    <w:rsid w:val="00DF6A95"/>
    <w:rsid w:val="00DF787D"/>
    <w:rsid w:val="00DF7B8F"/>
    <w:rsid w:val="00E0059A"/>
    <w:rsid w:val="00E03500"/>
    <w:rsid w:val="00E07BDC"/>
    <w:rsid w:val="00E12304"/>
    <w:rsid w:val="00E125A0"/>
    <w:rsid w:val="00E14AAB"/>
    <w:rsid w:val="00E15F6B"/>
    <w:rsid w:val="00E219C1"/>
    <w:rsid w:val="00E27C4A"/>
    <w:rsid w:val="00E35785"/>
    <w:rsid w:val="00E37961"/>
    <w:rsid w:val="00E44FC5"/>
    <w:rsid w:val="00E4677E"/>
    <w:rsid w:val="00E477C2"/>
    <w:rsid w:val="00E479E4"/>
    <w:rsid w:val="00E52855"/>
    <w:rsid w:val="00E54F33"/>
    <w:rsid w:val="00E64805"/>
    <w:rsid w:val="00E65AFE"/>
    <w:rsid w:val="00E65B29"/>
    <w:rsid w:val="00E75F89"/>
    <w:rsid w:val="00E7762D"/>
    <w:rsid w:val="00E84448"/>
    <w:rsid w:val="00E87713"/>
    <w:rsid w:val="00E927D5"/>
    <w:rsid w:val="00E9347D"/>
    <w:rsid w:val="00E9425C"/>
    <w:rsid w:val="00E94F9A"/>
    <w:rsid w:val="00E9551D"/>
    <w:rsid w:val="00E96BD3"/>
    <w:rsid w:val="00E97881"/>
    <w:rsid w:val="00EA3699"/>
    <w:rsid w:val="00EA4A3F"/>
    <w:rsid w:val="00EA4EAC"/>
    <w:rsid w:val="00EA544A"/>
    <w:rsid w:val="00EB092D"/>
    <w:rsid w:val="00EB4215"/>
    <w:rsid w:val="00EC0075"/>
    <w:rsid w:val="00EC15C8"/>
    <w:rsid w:val="00EC298C"/>
    <w:rsid w:val="00EC4F63"/>
    <w:rsid w:val="00EC5990"/>
    <w:rsid w:val="00ED13DE"/>
    <w:rsid w:val="00ED23CB"/>
    <w:rsid w:val="00ED6EFE"/>
    <w:rsid w:val="00EE2692"/>
    <w:rsid w:val="00EE754E"/>
    <w:rsid w:val="00EF2521"/>
    <w:rsid w:val="00EF447D"/>
    <w:rsid w:val="00EF62FF"/>
    <w:rsid w:val="00F000ED"/>
    <w:rsid w:val="00F016AA"/>
    <w:rsid w:val="00F024AD"/>
    <w:rsid w:val="00F11DA2"/>
    <w:rsid w:val="00F13B71"/>
    <w:rsid w:val="00F22433"/>
    <w:rsid w:val="00F237B0"/>
    <w:rsid w:val="00F241B2"/>
    <w:rsid w:val="00F2529F"/>
    <w:rsid w:val="00F25509"/>
    <w:rsid w:val="00F32318"/>
    <w:rsid w:val="00F358E9"/>
    <w:rsid w:val="00F4023F"/>
    <w:rsid w:val="00F407E9"/>
    <w:rsid w:val="00F444F5"/>
    <w:rsid w:val="00F507F1"/>
    <w:rsid w:val="00F50C28"/>
    <w:rsid w:val="00F51398"/>
    <w:rsid w:val="00F52EBE"/>
    <w:rsid w:val="00F53F21"/>
    <w:rsid w:val="00F61684"/>
    <w:rsid w:val="00F67F92"/>
    <w:rsid w:val="00F70059"/>
    <w:rsid w:val="00F71F57"/>
    <w:rsid w:val="00F72E12"/>
    <w:rsid w:val="00F730A1"/>
    <w:rsid w:val="00F73475"/>
    <w:rsid w:val="00F765E0"/>
    <w:rsid w:val="00F80A27"/>
    <w:rsid w:val="00F8601C"/>
    <w:rsid w:val="00F86BC0"/>
    <w:rsid w:val="00F9076F"/>
    <w:rsid w:val="00F9167D"/>
    <w:rsid w:val="00FA0852"/>
    <w:rsid w:val="00FA182B"/>
    <w:rsid w:val="00FA6AD9"/>
    <w:rsid w:val="00FA7E8A"/>
    <w:rsid w:val="00FB1D5A"/>
    <w:rsid w:val="00FB6004"/>
    <w:rsid w:val="00FB714B"/>
    <w:rsid w:val="00FC26F9"/>
    <w:rsid w:val="00FC3AAE"/>
    <w:rsid w:val="00FC4505"/>
    <w:rsid w:val="00FC70A9"/>
    <w:rsid w:val="00FD1E90"/>
    <w:rsid w:val="00FD5A82"/>
    <w:rsid w:val="00FD71CA"/>
    <w:rsid w:val="00FE05FA"/>
    <w:rsid w:val="00FE1163"/>
    <w:rsid w:val="00FE1D18"/>
    <w:rsid w:val="00FE2262"/>
    <w:rsid w:val="00FE2B29"/>
    <w:rsid w:val="00FF1DFE"/>
    <w:rsid w:val="00FF3565"/>
    <w:rsid w:val="00FF4F2D"/>
    <w:rsid w:val="00FF6D99"/>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5:chartTrackingRefBased/>
  <w15:docId w15:val="{41A40F5F-AE81-43B2-AE48-0E89116E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numPr>
        <w:numId w:val="1"/>
      </w:numPr>
      <w:tabs>
        <w:tab w:val="left" w:pos="7200"/>
      </w:tabs>
      <w:ind w:left="0" w:right="-659" w:firstLine="0"/>
      <w:outlineLvl w:val="0"/>
    </w:pPr>
    <w:rPr>
      <w:b/>
      <w:bCs/>
      <w:spacing w:val="-2"/>
      <w:kern w:val="1"/>
      <w:sz w:val="22"/>
      <w:szCs w:val="22"/>
      <w:lang w:val="es-ES"/>
    </w:rPr>
  </w:style>
  <w:style w:type="paragraph" w:styleId="Heading2">
    <w:name w:val="heading 2"/>
    <w:basedOn w:val="Normal"/>
    <w:next w:val="Normal"/>
    <w:qFormat/>
    <w:pPr>
      <w:keepNext/>
      <w:widowControl w:val="0"/>
      <w:numPr>
        <w:ilvl w:val="1"/>
        <w:numId w:val="1"/>
      </w:numPr>
      <w:autoSpaceDE w:val="0"/>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4z0">
    <w:name w:val="WW8Num4z0"/>
    <w:rPr>
      <w:rFonts w:ascii="Symbol" w:hAnsi="Symbol" w:cs="Symbol"/>
      <w:lang w:val="pt-BR"/>
    </w:rPr>
  </w:style>
  <w:style w:type="character" w:customStyle="1" w:styleId="WW8Num1z0">
    <w:name w:val="WW8Num1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b w:val="0"/>
      <w:sz w:val="20"/>
      <w:szCs w:val="20"/>
    </w:rPr>
  </w:style>
  <w:style w:type="character" w:customStyle="1" w:styleId="WW8Num8z0">
    <w:name w:val="WW8Num8z0"/>
    <w:rPr>
      <w:b w:val="0"/>
    </w:rPr>
  </w:style>
  <w:style w:type="character" w:customStyle="1" w:styleId="WW8Num9z1">
    <w:name w:val="WW8Num9z1"/>
    <w:rPr>
      <w:strike w:val="0"/>
      <w:dstrike w:val="0"/>
      <w:u w:val="none"/>
    </w:rPr>
  </w:style>
  <w:style w:type="character" w:customStyle="1" w:styleId="WW8Num12z0">
    <w:name w:val="WW8Num12z0"/>
    <w:rPr>
      <w:rFonts w:ascii="Symbol" w:hAnsi="Symbol" w:cs="Symbol"/>
      <w:lang w:val="pt-BR"/>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b w:val="0"/>
    </w:rPr>
  </w:style>
  <w:style w:type="character" w:customStyle="1" w:styleId="WW8Num14z0">
    <w:name w:val="WW8Num14z0"/>
    <w:rPr>
      <w:rFonts w:ascii="Times New Roman" w:eastAsia="PMingLiU" w:hAnsi="Times New Roman" w:cs="Times New Roman"/>
    </w:rPr>
  </w:style>
  <w:style w:type="character" w:customStyle="1" w:styleId="WW8Num14z1">
    <w:name w:val="WW8Num14z1"/>
    <w:rPr>
      <w:rFonts w:ascii="Symbol" w:hAnsi="Symbol" w:cs="Symbol"/>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20z0">
    <w:name w:val="WW8Num20z0"/>
    <w:rPr>
      <w:u w:val="none"/>
    </w:rPr>
  </w:style>
  <w:style w:type="character" w:customStyle="1" w:styleId="WW8Num24z1">
    <w:name w:val="WW8Num24z1"/>
    <w:rPr>
      <w:rFonts w:ascii="Times New Roman" w:hAnsi="Times New Roman" w:cs="Times New Roman"/>
      <w:b w:val="0"/>
      <w:i w:val="0"/>
      <w:sz w:val="22"/>
      <w:szCs w:val="22"/>
    </w:rPr>
  </w:style>
  <w:style w:type="character" w:customStyle="1" w:styleId="WW8Num25z0">
    <w:name w:val="WW8Num25z0"/>
    <w:rPr>
      <w:rFonts w:ascii="Times New Roman" w:hAnsi="Times New Roman" w:cs="Times New Roman"/>
      <w:b w:val="0"/>
    </w:rPr>
  </w:style>
  <w:style w:type="character" w:customStyle="1" w:styleId="WW8Num25z1">
    <w:name w:val="WW8Num25z1"/>
    <w:rPr>
      <w:rFonts w:ascii="Times New Roman" w:hAnsi="Times New Roman" w:cs="Times New Roman"/>
      <w:b w:val="0"/>
      <w:i w:val="0"/>
      <w:sz w:val="22"/>
      <w:szCs w:val="22"/>
    </w:rPr>
  </w:style>
  <w:style w:type="character" w:customStyle="1" w:styleId="WW8Num25z2">
    <w:name w:val="WW8Num25z2"/>
    <w:rPr>
      <w:rFonts w:cs="Times New Roman"/>
    </w:rPr>
  </w:style>
  <w:style w:type="character" w:customStyle="1" w:styleId="WW8Num26z0">
    <w:name w:val="WW8Num26z0"/>
    <w:rPr>
      <w:rFonts w:cs="Times New Roman"/>
      <w:b w:val="0"/>
    </w:rPr>
  </w:style>
  <w:style w:type="character" w:customStyle="1" w:styleId="WW8Num26z1">
    <w:name w:val="WW8Num26z1"/>
    <w:rPr>
      <w:rFonts w:cs="Times New Roman"/>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0">
    <w:name w:val="WW8Num30z0"/>
    <w:rPr>
      <w:color w:val="000000"/>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cs="Times New Roman"/>
    </w:rPr>
  </w:style>
  <w:style w:type="character" w:customStyle="1" w:styleId="WW8Num33z0">
    <w:name w:val="WW8Num33z0"/>
    <w:rPr>
      <w:rFonts w:ascii="Times New Roman" w:hAnsi="Times New Roman" w:cs="Times New Roman"/>
      <w:b w:val="0"/>
      <w:i w:val="0"/>
      <w:sz w:val="22"/>
      <w:szCs w:val="22"/>
    </w:rPr>
  </w:style>
  <w:style w:type="character" w:customStyle="1" w:styleId="WW8Num33z1">
    <w:name w:val="WW8Num33z1"/>
    <w:rPr>
      <w:rFonts w:cs="Times New Roman"/>
    </w:rPr>
  </w:style>
  <w:style w:type="character" w:customStyle="1" w:styleId="WW8Num36z0">
    <w:name w:val="WW8Num36z0"/>
    <w:rPr>
      <w:b w:val="0"/>
      <w:bCs w:val="0"/>
    </w:rPr>
  </w:style>
  <w:style w:type="character" w:customStyle="1" w:styleId="WW8Num37z0">
    <w:name w:val="WW8Num37z0"/>
    <w:rPr>
      <w:sz w:val="22"/>
      <w:szCs w:val="22"/>
    </w:rPr>
  </w:style>
  <w:style w:type="character" w:customStyle="1" w:styleId="WW8Num37z1">
    <w:name w:val="WW8Num37z1"/>
    <w:rPr>
      <w:rFonts w:ascii="Times New Roman" w:hAnsi="Times New Roman" w:cs="Times New Roman"/>
      <w:b w:val="0"/>
      <w:i w:val="0"/>
      <w:sz w:val="22"/>
      <w:szCs w:val="22"/>
    </w:rPr>
  </w:style>
  <w:style w:type="character" w:customStyle="1" w:styleId="WW8Num37z2">
    <w:name w:val="WW8Num37z2"/>
    <w:rPr>
      <w:rFonts w:cs="Times New Roman"/>
      <w:sz w:val="22"/>
      <w:szCs w:val="22"/>
    </w:rPr>
  </w:style>
  <w:style w:type="character" w:customStyle="1" w:styleId="WW8Num37z3">
    <w:name w:val="WW8Num37z3"/>
    <w:rPr>
      <w:rFonts w:cs="Times New Roman"/>
    </w:rPr>
  </w:style>
  <w:style w:type="character" w:customStyle="1" w:styleId="FootnoteCharacters">
    <w:name w:val="Footnote Characters"/>
    <w:rPr>
      <w:vertAlign w:val="superscript"/>
    </w:rPr>
  </w:style>
  <w:style w:type="character" w:styleId="PageNumber">
    <w:name w:val="page number"/>
    <w:basedOn w:val="DefaultParagraphFont"/>
  </w:style>
  <w:style w:type="character" w:customStyle="1" w:styleId="StyleHeading2CenteredLeft0Char">
    <w:name w:val="Style Heading 2 + Centered Left:  0&quot; Char"/>
    <w:rPr>
      <w:caps/>
      <w:sz w:val="22"/>
      <w:szCs w:val="22"/>
      <w:lang w:val="es-PA" w:eastAsia="ar-SA" w:bidi="ar-SA"/>
    </w:rPr>
  </w:style>
  <w:style w:type="character" w:customStyle="1" w:styleId="StyleHeading2CenteredLeft0CharCharChar">
    <w:name w:val="Style Heading 2 + Centered Left:  0&quot; Char Char Char"/>
    <w:rPr>
      <w:rFonts w:ascii="CG Times" w:hAnsi="CG Times" w:cs="CG Times"/>
      <w:caps/>
      <w:sz w:val="22"/>
      <w:szCs w:val="22"/>
      <w:lang w:val="es-PA" w:eastAsia="ar-SA" w:bidi="ar-SA"/>
    </w:rPr>
  </w:style>
  <w:style w:type="character" w:customStyle="1" w:styleId="style11">
    <w:name w:val="style11"/>
    <w:rPr>
      <w:i/>
      <w:iCs/>
    </w:rPr>
  </w:style>
  <w:style w:type="character" w:styleId="FollowedHyperlink">
    <w:name w:val="FollowedHyperlink"/>
    <w:rPr>
      <w:color w:val="800080"/>
      <w:u w:val="single"/>
    </w:rPr>
  </w:style>
  <w:style w:type="character" w:customStyle="1" w:styleId="Style2Char">
    <w:name w:val="Style2 Char"/>
    <w:rPr>
      <w:b/>
      <w:iCs/>
      <w:caps/>
      <w:sz w:val="22"/>
      <w:szCs w:val="22"/>
      <w:lang w:val="es-ES" w:eastAsia="ar-SA" w:bidi="ar-SA"/>
    </w:rPr>
  </w:style>
  <w:style w:type="character" w:customStyle="1" w:styleId="CharacterStyle1">
    <w:name w:val="Character Style 1"/>
    <w:rPr>
      <w:sz w:val="22"/>
    </w:rPr>
  </w:style>
  <w:style w:type="character" w:styleId="Hyperlink">
    <w:name w:val="Hyperlink"/>
    <w:rPr>
      <w:color w:val="0000FF"/>
      <w:u w:val="single"/>
    </w:rPr>
  </w:style>
  <w:style w:type="character" w:customStyle="1" w:styleId="a">
    <w:name w:val="_"/>
    <w:rPr>
      <w:rFonts w:ascii="Courier" w:hAnsi="Courier" w:cs="Courier"/>
      <w:sz w:val="24"/>
      <w:lang w:val="en-US"/>
    </w:rPr>
  </w:style>
  <w:style w:type="character" w:customStyle="1" w:styleId="encabezadoCharChar">
    <w:name w:val="encabezado Char Char"/>
    <w:rPr>
      <w:sz w:val="24"/>
      <w:szCs w:val="24"/>
      <w:lang w:val="en-US" w:eastAsia="ar-SA" w:bidi="ar-SA"/>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tabs>
        <w:tab w:val="center" w:pos="2160"/>
        <w:tab w:val="left" w:pos="7200"/>
      </w:tabs>
    </w:pPr>
    <w:rPr>
      <w:sz w:val="22"/>
      <w:szCs w:val="20"/>
    </w:rPr>
  </w:style>
  <w:style w:type="paragraph" w:styleId="BodyText">
    <w:name w:val="Body Text"/>
    <w:basedOn w:val="Normal"/>
    <w:pPr>
      <w:jc w:val="both"/>
    </w:pPr>
    <w:rPr>
      <w:lang w:val="es-PE"/>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rPr>
      <w:sz w:val="20"/>
      <w:szCs w:val="20"/>
    </w:rPr>
  </w:style>
  <w:style w:type="paragraph" w:styleId="NormalWeb">
    <w:name w:val="Normal (Web)"/>
    <w:basedOn w:val="Normal"/>
    <w:pPr>
      <w:spacing w:before="280" w:after="280"/>
    </w:pPr>
  </w:style>
  <w:style w:type="paragraph" w:customStyle="1" w:styleId="TitleUppercase">
    <w:name w:val="Title Uppercase"/>
    <w:basedOn w:val="Normal"/>
    <w:pPr>
      <w:tabs>
        <w:tab w:val="left" w:pos="720"/>
        <w:tab w:val="left" w:pos="1440"/>
        <w:tab w:val="left" w:pos="2160"/>
        <w:tab w:val="left" w:pos="2880"/>
        <w:tab w:val="left" w:pos="7200"/>
        <w:tab w:val="left" w:pos="7920"/>
        <w:tab w:val="left" w:pos="8640"/>
      </w:tabs>
      <w:jc w:val="center"/>
    </w:pPr>
    <w:rPr>
      <w:sz w:val="22"/>
      <w:szCs w:val="20"/>
    </w:rPr>
  </w:style>
  <w:style w:type="paragraph" w:customStyle="1" w:styleId="Bodytext1">
    <w:name w:val="Body text 1"/>
    <w:basedOn w:val="Normal"/>
    <w:pPr>
      <w:spacing w:after="120"/>
      <w:ind w:firstLine="720"/>
      <w:jc w:val="both"/>
    </w:pPr>
    <w:rPr>
      <w:sz w:val="22"/>
      <w:szCs w:val="20"/>
      <w:lang w:val="pt-PT"/>
    </w:rPr>
  </w:style>
  <w:style w:type="paragraph" w:customStyle="1" w:styleId="CPClassification">
    <w:name w:val="CP Classification"/>
    <w:basedOn w:val="Normal"/>
    <w:pPr>
      <w:tabs>
        <w:tab w:val="center" w:pos="2160"/>
        <w:tab w:val="left" w:pos="7200"/>
      </w:tabs>
      <w:ind w:left="7200" w:right="-504"/>
      <w:jc w:val="both"/>
    </w:pPr>
    <w:rPr>
      <w:sz w:val="22"/>
      <w:szCs w:val="20"/>
      <w:lang w:val="pt-PT"/>
    </w:rPr>
  </w:style>
  <w:style w:type="paragraph" w:customStyle="1" w:styleId="CPFooter">
    <w:name w:val="CP Footer"/>
    <w:basedOn w:val="Footer"/>
    <w:pPr>
      <w:jc w:val="center"/>
    </w:pPr>
    <w:rPr>
      <w:sz w:val="22"/>
      <w:szCs w:val="20"/>
    </w:r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sz w:val="22"/>
      <w:szCs w:val="20"/>
      <w:lang w:val="pt-PT"/>
    </w:rPr>
  </w:style>
  <w:style w:type="paragraph" w:customStyle="1" w:styleId="Style1">
    <w:name w:val="Style1"/>
    <w:basedOn w:val="Heading1"/>
    <w:pPr>
      <w:numPr>
        <w:numId w:val="0"/>
      </w:numPr>
      <w:tabs>
        <w:tab w:val="left" w:pos="1980"/>
      </w:tabs>
      <w:jc w:val="center"/>
    </w:pPr>
    <w:rPr>
      <w:b w:val="0"/>
    </w:rPr>
  </w:style>
  <w:style w:type="paragraph" w:styleId="TOC1">
    <w:name w:val="toc 1"/>
    <w:basedOn w:val="Normal"/>
    <w:next w:val="Normal"/>
    <w:pPr>
      <w:tabs>
        <w:tab w:val="left" w:pos="720"/>
        <w:tab w:val="left" w:pos="1440"/>
        <w:tab w:val="left" w:pos="2160"/>
        <w:tab w:val="left" w:pos="2880"/>
      </w:tabs>
      <w:jc w:val="both"/>
    </w:pPr>
    <w:rPr>
      <w:bCs/>
      <w:sz w:val="22"/>
      <w:szCs w:val="22"/>
      <w:lang w:val="es-US"/>
    </w:rPr>
  </w:style>
  <w:style w:type="paragraph" w:customStyle="1" w:styleId="Style2">
    <w:name w:val="Style2"/>
    <w:basedOn w:val="Heading2"/>
    <w:pPr>
      <w:widowControl/>
      <w:numPr>
        <w:ilvl w:val="0"/>
        <w:numId w:val="0"/>
      </w:numPr>
      <w:autoSpaceDE/>
      <w:spacing w:before="0" w:after="0"/>
      <w:jc w:val="both"/>
    </w:pPr>
    <w:rPr>
      <w:rFonts w:ascii="Times New Roman" w:hAnsi="Times New Roman" w:cs="Times New Roman"/>
      <w:bCs w:val="0"/>
      <w:i w:val="0"/>
      <w:caps/>
      <w:sz w:val="22"/>
      <w:szCs w:val="22"/>
      <w:lang w:val="es-ES"/>
    </w:rPr>
  </w:style>
  <w:style w:type="paragraph" w:styleId="BodyTextIndent">
    <w:name w:val="Body Text Indent"/>
    <w:basedOn w:val="Normal"/>
    <w:pPr>
      <w:spacing w:after="120"/>
      <w:ind w:left="360"/>
    </w:pPr>
    <w:rPr>
      <w:sz w:val="22"/>
      <w:szCs w:val="20"/>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line="480" w:lineRule="auto"/>
      <w:jc w:val="both"/>
    </w:pPr>
    <w:rPr>
      <w:rFonts w:ascii="CG Times" w:hAnsi="CG Times" w:cs="CG Times"/>
      <w:sz w:val="22"/>
      <w:szCs w:val="20"/>
      <w:lang w:val="es-ES"/>
    </w:r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line="480" w:lineRule="auto"/>
      <w:ind w:left="360"/>
      <w:jc w:val="both"/>
    </w:pPr>
    <w:rPr>
      <w:rFonts w:ascii="CG Times" w:hAnsi="CG Times" w:cs="CG Times"/>
      <w:sz w:val="22"/>
      <w:szCs w:val="20"/>
      <w:lang w:val="es-E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Heading2CenteredLeft0">
    <w:name w:val="Style Heading 2 + Centered Left:  0&quot;"/>
    <w:basedOn w:val="Heading2"/>
    <w:pPr>
      <w:widowControl/>
      <w:numPr>
        <w:ilvl w:val="0"/>
        <w:numId w:val="0"/>
      </w:numPr>
      <w:autoSpaceDE/>
      <w:spacing w:before="0" w:after="0"/>
      <w:jc w:val="center"/>
    </w:pPr>
    <w:rPr>
      <w:rFonts w:ascii="Times New Roman" w:hAnsi="Times New Roman" w:cs="Times New Roman"/>
      <w:b w:val="0"/>
      <w:bCs w:val="0"/>
      <w:i w:val="0"/>
      <w:iCs w:val="0"/>
      <w:caps/>
      <w:sz w:val="22"/>
      <w:szCs w:val="22"/>
      <w:lang w:val="es-PA"/>
    </w:rPr>
  </w:style>
  <w:style w:type="paragraph" w:styleId="BodyText3">
    <w:name w:val="Body Text 3"/>
    <w:basedOn w:val="Normal"/>
    <w:pPr>
      <w:spacing w:line="480" w:lineRule="auto"/>
      <w:jc w:val="both"/>
    </w:pPr>
    <w:rPr>
      <w:sz w:val="22"/>
      <w:szCs w:val="20"/>
    </w:rPr>
  </w:style>
  <w:style w:type="paragraph" w:styleId="EndnoteText">
    <w:name w:val="endnote text"/>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0"/>
      <w:lang w:val="es-ES"/>
    </w:rPr>
  </w:style>
  <w:style w:type="paragraph" w:styleId="BodyTextIndent3">
    <w:name w:val="Body Text Indent 3"/>
    <w:basedOn w:val="Normal"/>
    <w:pPr>
      <w:spacing w:after="120"/>
      <w:ind w:left="360"/>
    </w:pPr>
    <w:rPr>
      <w:sz w:val="16"/>
      <w:szCs w:val="16"/>
    </w:rPr>
  </w:style>
  <w:style w:type="paragraph" w:customStyle="1" w:styleId="Style10">
    <w:name w:val="Style 1"/>
    <w:basedOn w:val="Normal"/>
    <w:pPr>
      <w:overflowPunct w:val="0"/>
      <w:autoSpaceDE w:val="0"/>
    </w:pPr>
    <w:rPr>
      <w:color w:val="000000"/>
      <w:sz w:val="20"/>
      <w:szCs w:val="20"/>
    </w:rPr>
  </w:style>
  <w:style w:type="paragraph" w:styleId="BlockText">
    <w:name w:val="Block Text"/>
    <w:basedOn w:val="Normal"/>
    <w:pPr>
      <w:ind w:left="360" w:right="-29"/>
      <w:jc w:val="both"/>
    </w:pPr>
    <w:rPr>
      <w:szCs w:val="20"/>
      <w:lang w:val="es-ES_tradnl"/>
    </w:rPr>
  </w:style>
  <w:style w:type="paragraph" w:customStyle="1" w:styleId="StyleHeading2CenteredLeft0CharChar">
    <w:name w:val="Style Heading 2 + Centered Left:  0&quot; Char Char"/>
    <w:basedOn w:val="Heading2"/>
    <w:pPr>
      <w:numPr>
        <w:ilvl w:val="0"/>
        <w:numId w:val="0"/>
      </w:numPr>
      <w:tabs>
        <w:tab w:val="left" w:pos="720"/>
        <w:tab w:val="left" w:pos="1440"/>
        <w:tab w:val="left" w:pos="2160"/>
        <w:tab w:val="left" w:pos="2880"/>
        <w:tab w:val="left" w:pos="3600"/>
        <w:tab w:val="left" w:pos="4320"/>
        <w:tab w:val="left" w:pos="4410"/>
        <w:tab w:val="left" w:pos="5760"/>
        <w:tab w:val="left" w:pos="6480"/>
        <w:tab w:val="left" w:pos="7200"/>
        <w:tab w:val="left" w:pos="7920"/>
      </w:tabs>
      <w:autoSpaceDE/>
      <w:spacing w:before="0" w:after="0"/>
      <w:ind w:right="540"/>
      <w:jc w:val="center"/>
    </w:pPr>
    <w:rPr>
      <w:rFonts w:ascii="CG Times" w:hAnsi="CG Times" w:cs="Times New Roman"/>
      <w:b w:val="0"/>
      <w:bCs w:val="0"/>
      <w:i w:val="0"/>
      <w:iCs w:val="0"/>
      <w:caps/>
      <w:sz w:val="22"/>
      <w:szCs w:val="22"/>
      <w:lang w:val="es-PA"/>
    </w:rPr>
  </w:style>
  <w:style w:type="paragraph" w:customStyle="1" w:styleId="StyleHeading111ptNotBoldRight-069">
    <w:name w:val="Style Heading 1 + 11 pt Not Bold Right:  -0.69&quot;"/>
    <w:basedOn w:val="Heading1"/>
    <w:pPr>
      <w:keepNext/>
      <w:widowControl w:val="0"/>
      <w:numPr>
        <w:numId w:val="0"/>
      </w:numPr>
      <w:tabs>
        <w:tab w:val="left" w:pos="720"/>
        <w:tab w:val="left" w:pos="1440"/>
        <w:tab w:val="left" w:pos="2160"/>
        <w:tab w:val="left" w:pos="2880"/>
        <w:tab w:val="left" w:pos="3600"/>
        <w:tab w:val="left" w:pos="4320"/>
        <w:tab w:val="left" w:pos="5760"/>
        <w:tab w:val="left" w:pos="6480"/>
        <w:tab w:val="left" w:pos="7920"/>
      </w:tabs>
      <w:ind w:right="0" w:firstLine="719"/>
      <w:jc w:val="both"/>
    </w:pPr>
    <w:rPr>
      <w:bCs w:val="0"/>
      <w:color w:val="000000"/>
    </w:rPr>
  </w:style>
  <w:style w:type="paragraph" w:styleId="Date">
    <w:name w:val="Date"/>
    <w:basedOn w:val="Normal"/>
    <w:next w:val="Normal"/>
    <w:pPr>
      <w:jc w:val="right"/>
    </w:pPr>
    <w:rPr>
      <w:sz w:val="22"/>
      <w:szCs w:val="20"/>
    </w:rPr>
  </w:style>
  <w:style w:type="paragraph" w:customStyle="1" w:styleId="Aprobado">
    <w:name w:val="Aprobado"/>
    <w:basedOn w:val="Normal"/>
    <w:pPr>
      <w:keepLines/>
      <w:jc w:val="center"/>
    </w:pPr>
    <w:rPr>
      <w:sz w:val="22"/>
      <w:szCs w:val="20"/>
      <w:lang w:val="es-ES_tradnl"/>
    </w:rPr>
  </w:style>
  <w:style w:type="paragraph" w:customStyle="1" w:styleId="style20">
    <w:name w:val="style2"/>
    <w:basedOn w:val="Normal"/>
    <w:pPr>
      <w:spacing w:before="280" w:after="280"/>
    </w:pPr>
  </w:style>
  <w:style w:type="paragraph" w:styleId="BodyTextFirstIndent">
    <w:name w:val="Body Text First Indent"/>
    <w:basedOn w:val="BodyText"/>
    <w:pPr>
      <w:spacing w:after="120"/>
      <w:ind w:firstLine="210"/>
      <w:jc w:val="left"/>
    </w:pPr>
    <w:rPr>
      <w:sz w:val="22"/>
      <w:szCs w:val="20"/>
      <w:lang w:val="en-US"/>
    </w:rPr>
  </w:style>
  <w:style w:type="paragraph" w:styleId="ListBullet">
    <w:name w:val="List Bullet"/>
    <w:basedOn w:val="Normal"/>
    <w:pPr>
      <w:numPr>
        <w:numId w:val="3"/>
      </w:numPr>
    </w:pPr>
    <w:rPr>
      <w:sz w:val="22"/>
      <w:szCs w:val="20"/>
    </w:rPr>
  </w:style>
  <w:style w:type="paragraph" w:customStyle="1" w:styleId="times">
    <w:name w:val="times"/>
    <w:basedOn w:val="ListBullet"/>
    <w:pPr>
      <w:numPr>
        <w:numId w:val="0"/>
      </w:numPr>
      <w:snapToGrid w:val="0"/>
      <w:ind w:right="-85"/>
      <w:jc w:val="both"/>
    </w:pPr>
    <w:rPr>
      <w:rFonts w:ascii="Courier New" w:eastAsia="MS Mincho" w:hAnsi="Courier New" w:cs="Courier New"/>
      <w:color w:val="000000"/>
      <w:sz w:val="24"/>
      <w:szCs w:val="24"/>
      <w:lang w:val="es-ES_tradnl"/>
    </w:rPr>
  </w:style>
  <w:style w:type="paragraph" w:customStyle="1" w:styleId="Level1">
    <w:name w:val="Level 1"/>
    <w:basedOn w:val="Normal"/>
    <w:pPr>
      <w:widowControl w:val="0"/>
      <w:autoSpaceDE w:val="0"/>
      <w:ind w:left="720" w:hanging="720"/>
    </w:pPr>
    <w:rPr>
      <w:lang w:val="es-ES"/>
    </w:rPr>
  </w:style>
  <w:style w:type="paragraph" w:customStyle="1" w:styleId="Style21">
    <w:name w:val="Style 2"/>
    <w:pPr>
      <w:widowControl w:val="0"/>
      <w:suppressAutoHyphens/>
      <w:autoSpaceDE w:val="0"/>
      <w:spacing w:before="360" w:line="360" w:lineRule="auto"/>
      <w:ind w:firstLine="720"/>
      <w:jc w:val="both"/>
    </w:pPr>
    <w:rPr>
      <w:sz w:val="22"/>
      <w:szCs w:val="22"/>
      <w:lang w:eastAsia="ar-SA"/>
    </w:rPr>
  </w:style>
  <w:style w:type="paragraph" w:styleId="ListBullet3">
    <w:name w:val="List Bullet 3"/>
    <w:basedOn w:val="Normal"/>
    <w:pPr>
      <w:numPr>
        <w:numId w:val="2"/>
      </w:numPr>
    </w:pPr>
    <w:rPr>
      <w:sz w:val="22"/>
      <w:szCs w:val="20"/>
    </w:rPr>
  </w:style>
  <w:style w:type="paragraph" w:styleId="Title">
    <w:name w:val="Title"/>
    <w:basedOn w:val="Normal"/>
    <w:next w:val="Subtitle"/>
    <w:qFormat/>
    <w:pPr>
      <w:spacing w:before="240" w:after="60"/>
      <w:jc w:val="center"/>
    </w:pPr>
    <w:rPr>
      <w:b/>
      <w:caps/>
      <w:kern w:val="1"/>
      <w:sz w:val="22"/>
      <w:szCs w:val="20"/>
    </w:rPr>
  </w:style>
  <w:style w:type="paragraph" w:styleId="Subtitle">
    <w:name w:val="Subtitle"/>
    <w:basedOn w:val="Heading"/>
    <w:next w:val="BodyText"/>
    <w:qFormat/>
    <w:pPr>
      <w:jc w:val="center"/>
    </w:pPr>
    <w:rPr>
      <w:i/>
      <w:iCs/>
      <w:sz w:val="28"/>
      <w:szCs w:val="28"/>
    </w:rPr>
  </w:style>
  <w:style w:type="paragraph" w:styleId="ListParagraph">
    <w:name w:val="List Paragraph"/>
    <w:basedOn w:val="Normal"/>
    <w:link w:val="ListParagraphChar"/>
    <w:uiPriority w:val="34"/>
    <w:qFormat/>
    <w:pPr>
      <w:ind w:left="720"/>
    </w:pPr>
    <w:rPr>
      <w:lang w:val="es-ES"/>
    </w:rPr>
  </w:style>
  <w:style w:type="paragraph" w:customStyle="1" w:styleId="Abs15">
    <w:name w:val="Abs15"/>
    <w:basedOn w:val="Normal"/>
    <w:pPr>
      <w:spacing w:line="360" w:lineRule="auto"/>
      <w:jc w:val="both"/>
    </w:pPr>
    <w:rPr>
      <w:rFonts w:ascii="Arial" w:hAnsi="Arial" w:cs="Arial"/>
      <w:sz w:val="22"/>
      <w:szCs w:val="20"/>
      <w:lang w:val="de-DE"/>
    </w:rPr>
  </w:style>
  <w:style w:type="paragraph" w:customStyle="1" w:styleId="CharChar1Car">
    <w:name w:val="Char Char1 Car"/>
    <w:basedOn w:val="Normal"/>
    <w:pPr>
      <w:tabs>
        <w:tab w:val="left" w:pos="540"/>
        <w:tab w:val="left" w:pos="1260"/>
        <w:tab w:val="left" w:pos="1800"/>
      </w:tabs>
      <w:spacing w:before="240" w:after="160" w:line="240" w:lineRule="exact"/>
    </w:pPr>
    <w:rPr>
      <w:rFonts w:ascii="Verdana" w:eastAsia="MS Mincho" w:hAnsi="Verdana" w:cs="Verdana"/>
      <w:szCs w:val="2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rsid w:val="00F765E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444F5"/>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lang w:val="es-ES_tradnl"/>
    </w:rPr>
  </w:style>
  <w:style w:type="character" w:customStyle="1" w:styleId="HeaderChar">
    <w:name w:val="Header Char"/>
    <w:aliases w:val="encabezado Char"/>
    <w:link w:val="Header"/>
    <w:uiPriority w:val="99"/>
    <w:rsid w:val="00477B1A"/>
    <w:rPr>
      <w:sz w:val="24"/>
      <w:szCs w:val="24"/>
      <w:lang w:eastAsia="ar-SA"/>
    </w:rPr>
  </w:style>
  <w:style w:type="character" w:customStyle="1" w:styleId="ListParagraphChar">
    <w:name w:val="List Paragraph Char"/>
    <w:link w:val="ListParagraph"/>
    <w:uiPriority w:val="34"/>
    <w:locked/>
    <w:rsid w:val="00E0059A"/>
    <w:rPr>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511808">
      <w:bodyDiv w:val="1"/>
      <w:marLeft w:val="0"/>
      <w:marRight w:val="0"/>
      <w:marTop w:val="0"/>
      <w:marBottom w:val="0"/>
      <w:divBdr>
        <w:top w:val="none" w:sz="0" w:space="0" w:color="auto"/>
        <w:left w:val="none" w:sz="0" w:space="0" w:color="auto"/>
        <w:bottom w:val="none" w:sz="0" w:space="0" w:color="auto"/>
        <w:right w:val="none" w:sz="0" w:space="0" w:color="auto"/>
      </w:divBdr>
    </w:div>
    <w:div w:id="173362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5800</Words>
  <Characters>33066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PROYECTO DE PLAN DE TRABAJO DE LA COMISIÓN GENERAL</vt:lpstr>
    </vt:vector>
  </TitlesOfParts>
  <Company>OAS</Company>
  <LinksUpToDate>false</LinksUpToDate>
  <CharactersWithSpaces>38789</CharactersWithSpaces>
  <SharedDoc>false</SharedDoc>
  <HLinks>
    <vt:vector size="6" baseType="variant">
      <vt:variant>
        <vt:i4>524383</vt:i4>
      </vt:variant>
      <vt:variant>
        <vt:i4>0</vt:i4>
      </vt:variant>
      <vt:variant>
        <vt:i4>0</vt:i4>
      </vt:variant>
      <vt:variant>
        <vt:i4>5</vt:i4>
      </vt:variant>
      <vt:variant>
        <vt:lpwstr>http://scm.oas.org/doc_public/SPANISH/HIST_17/CP38042S03.doc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PLAN DE TRABAJO DE LA COMISIÓN GENERAL</dc:title>
  <dc:subject/>
  <dc:creator>E.Diaz Avalos</dc:creator>
  <cp:keywords/>
  <cp:lastModifiedBy>Diaz - Avalos,  Estela</cp:lastModifiedBy>
  <cp:revision>3</cp:revision>
  <cp:lastPrinted>2019-08-22T15:13:00Z</cp:lastPrinted>
  <dcterms:created xsi:type="dcterms:W3CDTF">2021-02-23T22:08:00Z</dcterms:created>
  <dcterms:modified xsi:type="dcterms:W3CDTF">2021-02-23T22:10:00Z</dcterms:modified>
</cp:coreProperties>
</file>