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D28" w:rsidRPr="00241C7D" w:rsidRDefault="00400F7A" w:rsidP="007D3D28">
      <w:pPr>
        <w:pStyle w:val="CPClassification"/>
        <w:tabs>
          <w:tab w:val="clear" w:pos="2160"/>
          <w:tab w:val="center" w:pos="2520"/>
        </w:tabs>
        <w:ind w:left="0" w:right="40"/>
        <w:rPr>
          <w:szCs w:val="22"/>
          <w:lang w:val="pt-BR"/>
        </w:rPr>
      </w:pPr>
      <w:r w:rsidRPr="00241C7D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711A122" wp14:editId="7A5F963A">
            <wp:simplePos x="0" y="0"/>
            <wp:positionH relativeFrom="column">
              <wp:posOffset>-377825</wp:posOffset>
            </wp:positionH>
            <wp:positionV relativeFrom="paragraph">
              <wp:posOffset>-262255</wp:posOffset>
            </wp:positionV>
            <wp:extent cx="82296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C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820F76A" wp14:editId="33C065E4">
                <wp:simplePos x="0" y="0"/>
                <wp:positionH relativeFrom="column">
                  <wp:posOffset>558464</wp:posOffset>
                </wp:positionH>
                <wp:positionV relativeFrom="paragraph">
                  <wp:posOffset>-210197</wp:posOffset>
                </wp:positionV>
                <wp:extent cx="4472940" cy="655320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28" w:rsidRPr="00400F7A" w:rsidRDefault="007D3D28" w:rsidP="007D3D28">
                            <w:pPr>
                              <w:pStyle w:val="Header"/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28"/>
                                <w:lang w:val="pt-BR"/>
                              </w:rPr>
                            </w:pPr>
                            <w:r w:rsidRPr="00400F7A">
                              <w:rPr>
                                <w:rFonts w:ascii="Garamond" w:hAnsi="Garamond"/>
                                <w:b/>
                                <w:sz w:val="28"/>
                                <w:lang w:val="pt-BR"/>
                              </w:rPr>
                              <w:t>ORGANIZAÇÃO DOS ESTADOS AMERICANOS</w:t>
                            </w:r>
                          </w:p>
                          <w:p w:rsidR="007D3D28" w:rsidRPr="00241C7D" w:rsidRDefault="007D3D28" w:rsidP="007D3D28">
                            <w:pPr>
                              <w:pStyle w:val="Header"/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22"/>
                                <w:lang w:val="pt-BR"/>
                              </w:rPr>
                            </w:pPr>
                            <w:r w:rsidRPr="00241C7D">
                              <w:rPr>
                                <w:rFonts w:ascii="Garamond" w:hAnsi="Garamond"/>
                                <w:b/>
                                <w:lang w:val="pt-BR"/>
                              </w:rPr>
                              <w:t>Conselho Interamericano de Desenvolvimento Integral</w:t>
                            </w:r>
                          </w:p>
                          <w:p w:rsidR="007D3D28" w:rsidRPr="00241C7D" w:rsidRDefault="007D3D28" w:rsidP="007D3D28">
                            <w:pPr>
                              <w:pStyle w:val="Header"/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lang w:val="pt-BR"/>
                              </w:rPr>
                            </w:pPr>
                            <w:r w:rsidRPr="00241C7D">
                              <w:rPr>
                                <w:rFonts w:ascii="Garamond" w:hAnsi="Garamond"/>
                                <w:b/>
                                <w:lang w:val="pt-BR"/>
                              </w:rPr>
                              <w:t>(CIDI)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0F7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95pt;margin-top:-16.55pt;width:352.2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tZ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" o:allowincell="f" stroked="f">
                <v:textbox>
                  <w:txbxContent>
                    <w:p w:rsidR="007D3D28" w:rsidRPr="00400F7A" w:rsidRDefault="007D3D28" w:rsidP="007D3D28">
                      <w:pPr>
                        <w:pStyle w:val="Header"/>
                        <w:tabs>
                          <w:tab w:val="left" w:pos="900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28"/>
                          <w:lang w:val="pt-BR"/>
                        </w:rPr>
                      </w:pPr>
                      <w:r w:rsidRPr="00400F7A">
                        <w:rPr>
                          <w:rFonts w:ascii="Garamond" w:hAnsi="Garamond"/>
                          <w:b/>
                          <w:sz w:val="28"/>
                          <w:lang w:val="pt-BR"/>
                        </w:rPr>
                        <w:t>ORGANIZAÇÃO DOS ESTADOS AMERICANOS</w:t>
                      </w:r>
                    </w:p>
                    <w:p w:rsidR="007D3D28" w:rsidRPr="00241C7D" w:rsidRDefault="007D3D28" w:rsidP="007D3D28">
                      <w:pPr>
                        <w:pStyle w:val="Header"/>
                        <w:tabs>
                          <w:tab w:val="left" w:pos="900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22"/>
                          <w:lang w:val="pt-BR"/>
                        </w:rPr>
                      </w:pPr>
                      <w:r w:rsidRPr="00241C7D">
                        <w:rPr>
                          <w:rFonts w:ascii="Garamond" w:hAnsi="Garamond"/>
                          <w:b/>
                          <w:lang w:val="pt-BR"/>
                        </w:rPr>
                        <w:t>Conselho Interamericano de Desenvolvimento Integral</w:t>
                      </w:r>
                    </w:p>
                    <w:p w:rsidR="007D3D28" w:rsidRPr="00241C7D" w:rsidRDefault="007D3D28" w:rsidP="007D3D28">
                      <w:pPr>
                        <w:pStyle w:val="Header"/>
                        <w:tabs>
                          <w:tab w:val="left" w:pos="900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lang w:val="pt-BR"/>
                        </w:rPr>
                      </w:pPr>
                      <w:r w:rsidRPr="00241C7D">
                        <w:rPr>
                          <w:rFonts w:ascii="Garamond" w:hAnsi="Garamond"/>
                          <w:b/>
                          <w:lang w:val="pt-BR"/>
                        </w:rPr>
                        <w:t>(CIDI)</w:t>
                      </w:r>
                    </w:p>
                  </w:txbxContent>
                </v:textbox>
              </v:shape>
            </w:pict>
          </mc:Fallback>
        </mc:AlternateContent>
      </w:r>
      <w:r w:rsidR="007D3D28" w:rsidRPr="00241C7D">
        <w:rPr>
          <w:lang w:val="pt-BR"/>
        </w:rPr>
        <w:tab/>
      </w:r>
      <w:r w:rsidR="007D3D28" w:rsidRPr="00241C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-279400</wp:posOffset>
                </wp:positionV>
                <wp:extent cx="1260475" cy="838200"/>
                <wp:effectExtent l="0" t="0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28" w:rsidRDefault="007D3D28" w:rsidP="007D3D2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US"/>
                              </w:rPr>
                              <w:drawing>
                                <wp:inline distT="0" distB="0" distL="0" distR="0" wp14:anchorId="17AA133F" wp14:editId="72B12090">
                                  <wp:extent cx="1073785" cy="74803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08pt;margin-top:-22pt;width:99.25pt;height:6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BKfwIAABQ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" stroked="f">
                <v:textbox style="mso-fit-shape-to-text:t">
                  <w:txbxContent>
                    <w:p w:rsidR="007D3D28" w:rsidRDefault="007D3D28" w:rsidP="007D3D2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lang w:eastAsia="en-US"/>
                        </w:rPr>
                        <w:drawing>
                          <wp:inline distT="0" distB="0" distL="0" distR="0" wp14:anchorId="17AA133F" wp14:editId="72B12090">
                            <wp:extent cx="1073785" cy="74803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85" cy="74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D28" w:rsidRPr="00241C7D" w:rsidRDefault="007D3D28" w:rsidP="007D3D28">
      <w:pPr>
        <w:pStyle w:val="Header"/>
        <w:rPr>
          <w:sz w:val="22"/>
          <w:szCs w:val="22"/>
          <w:lang w:val="pt-BR"/>
        </w:rPr>
      </w:pPr>
    </w:p>
    <w:p w:rsidR="007D3D28" w:rsidRPr="00241C7D" w:rsidRDefault="007D3D28" w:rsidP="007D3D28">
      <w:pPr>
        <w:rPr>
          <w:sz w:val="22"/>
          <w:szCs w:val="22"/>
          <w:lang w:val="pt-BR"/>
        </w:rPr>
      </w:pPr>
    </w:p>
    <w:p w:rsidR="007D3D28" w:rsidRPr="00241C7D" w:rsidRDefault="007D3D28" w:rsidP="007D3D28">
      <w:pPr>
        <w:tabs>
          <w:tab w:val="left" w:pos="7200"/>
        </w:tabs>
        <w:suppressAutoHyphens w:val="0"/>
        <w:ind w:right="-1080"/>
        <w:rPr>
          <w:b/>
          <w:sz w:val="22"/>
          <w:szCs w:val="22"/>
          <w:lang w:val="pt-BR"/>
        </w:rPr>
      </w:pPr>
      <w:r w:rsidRPr="00241C7D">
        <w:rPr>
          <w:b/>
          <w:sz w:val="22"/>
          <w:lang w:val="pt-BR"/>
        </w:rPr>
        <w:tab/>
      </w:r>
      <w:r w:rsidRPr="00241C7D">
        <w:rPr>
          <w:b/>
          <w:sz w:val="22"/>
          <w:lang w:val="pt-BR"/>
        </w:rPr>
        <w:tab/>
      </w:r>
    </w:p>
    <w:p w:rsidR="007D3D28" w:rsidRPr="00400F7A" w:rsidRDefault="007D3D28" w:rsidP="007D3D28">
      <w:pPr>
        <w:tabs>
          <w:tab w:val="left" w:pos="7200"/>
        </w:tabs>
        <w:suppressAutoHyphens w:val="0"/>
        <w:ind w:right="-1080"/>
        <w:jc w:val="both"/>
        <w:rPr>
          <w:sz w:val="22"/>
          <w:lang w:val="pt-BR"/>
        </w:rPr>
      </w:pPr>
      <w:r w:rsidRPr="00241C7D">
        <w:rPr>
          <w:sz w:val="22"/>
          <w:lang w:val="pt-BR"/>
        </w:rPr>
        <w:tab/>
        <w:t>OEA/Ser.W</w:t>
      </w:r>
    </w:p>
    <w:p w:rsidR="007D3D28" w:rsidRPr="00241C7D" w:rsidRDefault="007D3D28" w:rsidP="007D3D28">
      <w:pPr>
        <w:tabs>
          <w:tab w:val="left" w:pos="7200"/>
        </w:tabs>
        <w:suppressAutoHyphens w:val="0"/>
        <w:ind w:right="-1080"/>
        <w:jc w:val="both"/>
        <w:rPr>
          <w:rFonts w:eastAsia="Calibri"/>
          <w:sz w:val="22"/>
          <w:szCs w:val="22"/>
          <w:lang w:val="pt-BR"/>
        </w:rPr>
      </w:pPr>
      <w:r w:rsidRPr="00241C7D">
        <w:rPr>
          <w:sz w:val="22"/>
          <w:lang w:val="pt-BR"/>
        </w:rPr>
        <w:tab/>
        <w:t>CIDI/doc.308/21</w:t>
      </w:r>
      <w:r w:rsidR="0098424F">
        <w:rPr>
          <w:sz w:val="22"/>
          <w:lang w:val="pt-BR"/>
        </w:rPr>
        <w:t xml:space="preserve"> rev.1</w:t>
      </w:r>
    </w:p>
    <w:p w:rsidR="007D3D28" w:rsidRPr="00241C7D" w:rsidRDefault="007D3D28" w:rsidP="007D3D28">
      <w:pPr>
        <w:tabs>
          <w:tab w:val="left" w:pos="7200"/>
        </w:tabs>
        <w:suppressAutoHyphens w:val="0"/>
        <w:ind w:right="-1080"/>
        <w:jc w:val="both"/>
        <w:rPr>
          <w:rFonts w:eastAsia="Calibri"/>
          <w:sz w:val="22"/>
          <w:szCs w:val="22"/>
          <w:lang w:val="pt-BR"/>
        </w:rPr>
      </w:pPr>
      <w:r w:rsidRPr="00241C7D">
        <w:rPr>
          <w:sz w:val="22"/>
          <w:lang w:val="pt-BR"/>
        </w:rPr>
        <w:tab/>
        <w:t>2</w:t>
      </w:r>
      <w:r w:rsidR="0098424F">
        <w:rPr>
          <w:sz w:val="22"/>
          <w:lang w:val="pt-BR"/>
        </w:rPr>
        <w:t>3 fevereiro</w:t>
      </w:r>
      <w:r w:rsidRPr="00241C7D">
        <w:rPr>
          <w:sz w:val="22"/>
          <w:lang w:val="pt-BR"/>
        </w:rPr>
        <w:t xml:space="preserve"> 2021</w:t>
      </w:r>
    </w:p>
    <w:p w:rsidR="007D3D28" w:rsidRPr="00241C7D" w:rsidRDefault="007D3D28" w:rsidP="007D3D28">
      <w:pPr>
        <w:pBdr>
          <w:bottom w:val="single" w:sz="12" w:space="1" w:color="auto"/>
        </w:pBdr>
        <w:tabs>
          <w:tab w:val="left" w:pos="7200"/>
        </w:tabs>
        <w:suppressAutoHyphens w:val="0"/>
        <w:ind w:right="-1080"/>
        <w:jc w:val="both"/>
        <w:rPr>
          <w:rFonts w:eastAsia="Calibri"/>
          <w:sz w:val="22"/>
          <w:szCs w:val="22"/>
          <w:lang w:val="pt-BR"/>
        </w:rPr>
      </w:pPr>
      <w:r w:rsidRPr="00241C7D">
        <w:rPr>
          <w:sz w:val="22"/>
          <w:lang w:val="pt-BR"/>
        </w:rPr>
        <w:tab/>
        <w:t>Original: espanhol</w:t>
      </w:r>
    </w:p>
    <w:p w:rsidR="007D3D28" w:rsidRPr="00241C7D" w:rsidRDefault="007D3D28" w:rsidP="007D3D28">
      <w:pPr>
        <w:pBdr>
          <w:bottom w:val="single" w:sz="12" w:space="1" w:color="auto"/>
        </w:pBdr>
        <w:tabs>
          <w:tab w:val="left" w:pos="7200"/>
        </w:tabs>
        <w:suppressAutoHyphens w:val="0"/>
        <w:ind w:right="-1080"/>
        <w:jc w:val="both"/>
        <w:rPr>
          <w:rFonts w:eastAsia="Calibri"/>
          <w:sz w:val="22"/>
          <w:szCs w:val="22"/>
          <w:lang w:val="pt-BR" w:eastAsia="en-US"/>
        </w:rPr>
      </w:pPr>
    </w:p>
    <w:p w:rsidR="007D3D28" w:rsidRPr="00241C7D" w:rsidRDefault="007D3D28" w:rsidP="007D3D28">
      <w:pPr>
        <w:suppressAutoHyphens w:val="0"/>
        <w:rPr>
          <w:rFonts w:eastAsia="SimSun"/>
          <w:sz w:val="22"/>
          <w:szCs w:val="22"/>
          <w:lang w:val="pt-BR" w:eastAsia="en-US"/>
        </w:rPr>
      </w:pPr>
    </w:p>
    <w:p w:rsidR="007D3D28" w:rsidRPr="00241C7D" w:rsidRDefault="007D3D28" w:rsidP="007D3D28">
      <w:pPr>
        <w:tabs>
          <w:tab w:val="left" w:pos="7200"/>
        </w:tabs>
        <w:suppressAutoHyphens w:val="0"/>
        <w:ind w:right="-1080"/>
        <w:rPr>
          <w:b/>
          <w:sz w:val="22"/>
          <w:szCs w:val="22"/>
          <w:lang w:val="pt-BR" w:eastAsia="en-US"/>
        </w:rPr>
      </w:pPr>
    </w:p>
    <w:p w:rsidR="007D3D28" w:rsidRPr="00241C7D" w:rsidRDefault="007D3D28" w:rsidP="007D3D28">
      <w:pPr>
        <w:jc w:val="center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PLANO DE TRABALHO PARA AS REUNIÕES ORDINÁRIAS</w:t>
      </w:r>
    </w:p>
    <w:p w:rsidR="007D3D28" w:rsidRPr="00241C7D" w:rsidRDefault="007D3D28" w:rsidP="007D3D28">
      <w:pPr>
        <w:jc w:val="center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DO CONSELHO INTERAMERICANO DE DESENVOLVIMENTO INTEGRAL</w:t>
      </w:r>
    </w:p>
    <w:p w:rsidR="007D3D28" w:rsidRPr="00241C7D" w:rsidRDefault="007D3D28" w:rsidP="007D3D28">
      <w:pPr>
        <w:jc w:val="center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PARA O PERÍODO DE JANEIRO A JUNHO DE 2021</w:t>
      </w:r>
    </w:p>
    <w:p w:rsidR="007D3D28" w:rsidRPr="00241C7D" w:rsidRDefault="007D3D28" w:rsidP="00400F7A">
      <w:pPr>
        <w:rPr>
          <w:sz w:val="22"/>
          <w:szCs w:val="22"/>
          <w:lang w:val="pt-BR"/>
        </w:rPr>
      </w:pPr>
    </w:p>
    <w:p w:rsidR="007D3D28" w:rsidRDefault="0098424F" w:rsidP="007D3D28">
      <w:pPr>
        <w:jc w:val="center"/>
        <w:rPr>
          <w:sz w:val="22"/>
          <w:lang w:val="pt-BR"/>
        </w:rPr>
      </w:pPr>
      <w:r w:rsidRPr="0098424F">
        <w:rPr>
          <w:szCs w:val="22"/>
          <w:lang w:val="pt-BR" w:eastAsia="en-US"/>
        </w:rPr>
        <w:t>(</w:t>
      </w:r>
      <w:r w:rsidRPr="0098424F">
        <w:rPr>
          <w:lang w:val="pt-BR" w:eastAsia="en-US"/>
        </w:rPr>
        <w:t>Aprovad</w:t>
      </w:r>
      <w:r w:rsidR="005F4FFD">
        <w:rPr>
          <w:lang w:val="pt-BR" w:eastAsia="en-US"/>
        </w:rPr>
        <w:t>o</w:t>
      </w:r>
      <w:r w:rsidRPr="0098424F">
        <w:rPr>
          <w:lang w:val="pt-BR" w:eastAsia="en-US"/>
        </w:rPr>
        <w:t xml:space="preserve"> na </w:t>
      </w:r>
      <w:r>
        <w:rPr>
          <w:lang w:val="pt-BR" w:eastAsia="en-US"/>
        </w:rPr>
        <w:t>reuni</w:t>
      </w:r>
      <w:r w:rsidRPr="0098424F">
        <w:rPr>
          <w:lang w:val="pt-BR" w:eastAsia="en-US"/>
        </w:rPr>
        <w:t xml:space="preserve">ão ordinária de </w:t>
      </w:r>
      <w:r>
        <w:rPr>
          <w:lang w:val="pt-BR" w:eastAsia="en-US"/>
        </w:rPr>
        <w:t>23 de fevereiro</w:t>
      </w:r>
      <w:r w:rsidRPr="0098424F">
        <w:rPr>
          <w:lang w:val="pt-BR" w:eastAsia="en-US"/>
        </w:rPr>
        <w:t xml:space="preserve"> de 20</w:t>
      </w:r>
      <w:r>
        <w:rPr>
          <w:lang w:val="pt-BR" w:eastAsia="en-US"/>
        </w:rPr>
        <w:t>21</w:t>
      </w:r>
      <w:r w:rsidRPr="0098424F">
        <w:rPr>
          <w:szCs w:val="22"/>
          <w:lang w:val="pt-BR" w:eastAsia="en-US"/>
        </w:rPr>
        <w:t>)</w:t>
      </w:r>
    </w:p>
    <w:p w:rsidR="005F4FFD" w:rsidRPr="00241C7D" w:rsidRDefault="005F4FFD" w:rsidP="007D3D28">
      <w:pPr>
        <w:jc w:val="center"/>
        <w:rPr>
          <w:sz w:val="22"/>
          <w:szCs w:val="22"/>
          <w:lang w:val="pt-BR"/>
        </w:rPr>
      </w:pPr>
    </w:p>
    <w:p w:rsidR="0098424F" w:rsidRPr="0098424F" w:rsidRDefault="0098424F" w:rsidP="0098424F">
      <w:pPr>
        <w:ind w:left="720"/>
        <w:rPr>
          <w:sz w:val="22"/>
          <w:szCs w:val="22"/>
          <w:lang w:val="pt-BR"/>
        </w:rPr>
      </w:pPr>
    </w:p>
    <w:p w:rsidR="007D3D28" w:rsidRPr="00241C7D" w:rsidRDefault="007D3D28" w:rsidP="007D3D28">
      <w:pPr>
        <w:numPr>
          <w:ilvl w:val="0"/>
          <w:numId w:val="29"/>
        </w:numPr>
        <w:ind w:left="720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INTRODUÇÃO</w:t>
      </w:r>
    </w:p>
    <w:p w:rsidR="007D3D28" w:rsidRPr="00241C7D" w:rsidRDefault="007D3D28" w:rsidP="007D3D28">
      <w:pPr>
        <w:rPr>
          <w:sz w:val="22"/>
          <w:szCs w:val="22"/>
          <w:lang w:val="pt-BR"/>
        </w:rPr>
      </w:pPr>
    </w:p>
    <w:p w:rsidR="007D3D28" w:rsidRPr="00241C7D" w:rsidRDefault="007D3D28" w:rsidP="007D3D28">
      <w:pPr>
        <w:ind w:firstLine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De acordo om o seu Estatuto, o Conselho Interamericano de Desenvolvimento Integral (CIDI) é um órgão da Organização dos Estados Americanos (OEA) que depende diretamente da Assembleia Geral, com capacidade decisória em matéria de cooperação solidária para o desenvolvimento integral. Constitui também um foro para o diálogo interamericano sobre questões de interesse hemisférico nessas matérias. </w:t>
      </w:r>
    </w:p>
    <w:p w:rsidR="007D3D28" w:rsidRPr="00241C7D" w:rsidRDefault="007D3D28" w:rsidP="007D3D28">
      <w:pPr>
        <w:suppressAutoHyphens w:val="0"/>
        <w:jc w:val="both"/>
        <w:rPr>
          <w:sz w:val="22"/>
          <w:szCs w:val="22"/>
          <w:lang w:val="pt-BR" w:eastAsia="es-ES"/>
        </w:rPr>
      </w:pPr>
    </w:p>
    <w:p w:rsidR="007D3D28" w:rsidRPr="00241C7D" w:rsidRDefault="007D3D28" w:rsidP="007D3D28">
      <w:pPr>
        <w:suppressAutoHyphens w:val="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ab/>
        <w:t xml:space="preserve">O CIDI tem por finalidade promover a cooperação solidária entre os Estados membros da OEA para apoiar seu desenvolvimento integral e, em particular, contribuir para a eliminação da pobreza.  O CIDI cumpre seus objetivos mediante a implementação do Plano Estratégico de Desenvolvimento Integral. </w:t>
      </w:r>
    </w:p>
    <w:p w:rsidR="007D3D28" w:rsidRPr="00241C7D" w:rsidRDefault="007D3D28" w:rsidP="007D3D28">
      <w:pPr>
        <w:tabs>
          <w:tab w:val="left" w:pos="5040"/>
          <w:tab w:val="left" w:pos="6540"/>
          <w:tab w:val="left" w:pos="7194"/>
        </w:tabs>
        <w:ind w:firstLine="720"/>
        <w:jc w:val="both"/>
        <w:rPr>
          <w:spacing w:val="-2"/>
          <w:sz w:val="22"/>
          <w:szCs w:val="22"/>
          <w:lang w:val="pt-BR"/>
        </w:rPr>
      </w:pPr>
    </w:p>
    <w:p w:rsidR="007D3D28" w:rsidRPr="00241C7D" w:rsidRDefault="007D3D28" w:rsidP="007D3D28">
      <w:pPr>
        <w:tabs>
          <w:tab w:val="left" w:pos="5040"/>
          <w:tab w:val="left" w:pos="6540"/>
          <w:tab w:val="left" w:pos="7194"/>
        </w:tabs>
        <w:ind w:firstLine="720"/>
        <w:jc w:val="both"/>
        <w:rPr>
          <w:spacing w:val="-2"/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De acordo com o artigo 3 de seu Estatuto, as funções e atribuições do CIDI são as seguintes: </w:t>
      </w:r>
    </w:p>
    <w:p w:rsidR="007D3D28" w:rsidRPr="00241C7D" w:rsidRDefault="007D3D28" w:rsidP="007D3D28">
      <w:pPr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ab/>
      </w:r>
    </w:p>
    <w:p w:rsidR="007D3D28" w:rsidRPr="00241C7D" w:rsidRDefault="007D3D28" w:rsidP="007D3D28">
      <w:pPr>
        <w:numPr>
          <w:ilvl w:val="0"/>
          <w:numId w:val="30"/>
        </w:numPr>
        <w:suppressAutoHyphens w:val="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Formular e recomendar o Plano Estratégico à Assembleia Geral.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b) </w:t>
      </w:r>
      <w:r w:rsidRPr="00241C7D">
        <w:rPr>
          <w:sz w:val="22"/>
          <w:lang w:val="pt-BR"/>
        </w:rPr>
        <w:tab/>
        <w:t>Formular propostas para o fortalecimento do diálogo interamericano sobre desenvolvimento integral.</w:t>
      </w:r>
    </w:p>
    <w:p w:rsidR="007D3D28" w:rsidRPr="00241C7D" w:rsidRDefault="007D3D28" w:rsidP="007D3D28">
      <w:pPr>
        <w:suppressAutoHyphens w:val="0"/>
        <w:ind w:left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c) </w:t>
      </w:r>
      <w:r w:rsidRPr="00241C7D">
        <w:rPr>
          <w:sz w:val="22"/>
          <w:lang w:val="pt-BR"/>
        </w:rPr>
        <w:tab/>
        <w:t xml:space="preserve">Promover, coordenar e supervisionar a execução do Plano Estratégico.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d) </w:t>
      </w:r>
      <w:r w:rsidRPr="00241C7D">
        <w:rPr>
          <w:sz w:val="22"/>
          <w:lang w:val="pt-BR"/>
        </w:rPr>
        <w:tab/>
        <w:t xml:space="preserve">Convocar reuniões do Conselho, de nível ministerial ou equivalente, reuniões ordinárias mensais, reuniões extraordinárias, e reuniões setoriais ou especializadas. 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e) </w:t>
      </w:r>
      <w:r w:rsidRPr="00241C7D">
        <w:rPr>
          <w:sz w:val="22"/>
          <w:lang w:val="pt-BR"/>
        </w:rPr>
        <w:tab/>
        <w:t xml:space="preserve">Propor à Assembleia Geral a realização de conferências especializadas nas áreas de sua competência, a fim de tratar de assuntos técnicos especiais ou de considerar determinados aspectos da cooperação interamericana; convocá-las, em casos urgentes, de acordo com o disposto na resolução AG/RES. 85 (II-O/72) e coordenar, quando for o caso, a realização de tais conferências especializadas no âmbito das reuniões especializadas ou setoriais do CIDI. 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f) </w:t>
      </w:r>
      <w:r w:rsidRPr="00241C7D">
        <w:rPr>
          <w:sz w:val="22"/>
          <w:lang w:val="pt-BR"/>
        </w:rPr>
        <w:tab/>
        <w:t xml:space="preserve">Promover relações de cooperação com os órgãos correspondentes da Organização das Nações Unidas e com outras entidades nacionais e internacionais, especialmente no que se refere à coordenação dos programas interamericanos de cooperação técnica.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g) </w:t>
      </w:r>
      <w:r w:rsidRPr="00241C7D">
        <w:rPr>
          <w:sz w:val="22"/>
          <w:lang w:val="pt-BR"/>
        </w:rPr>
        <w:tab/>
        <w:t xml:space="preserve">Adotar as políticas e diretrizes gerais que a Junta Diretora da Agência Interamericana de Cooperação e Desenvolvimento (AICD) e a Secretaria Executiva de </w:t>
      </w:r>
      <w:r w:rsidRPr="00241C7D">
        <w:rPr>
          <w:sz w:val="22"/>
          <w:lang w:val="pt-BR"/>
        </w:rPr>
        <w:lastRenderedPageBreak/>
        <w:t>Desenvolvimento Integral (SEDI) deverão seguir no desenvolvimento das atividades da AICD em matéria de cooperação.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h) </w:t>
      </w:r>
      <w:r w:rsidRPr="00241C7D">
        <w:rPr>
          <w:sz w:val="22"/>
          <w:lang w:val="pt-BR"/>
        </w:rPr>
        <w:tab/>
        <w:t xml:space="preserve">Convocar reuniões e seminários de alto nível para a análise de problemas em matéria de desenvolvimento e identificação de iniciativas que possam ser realizados no âmbito do CIDI, inclusive os que resultem da aplicação do artigo 37 da Carta da Organização dos Estados Americanos.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i) </w:t>
      </w:r>
      <w:r w:rsidRPr="00241C7D">
        <w:rPr>
          <w:sz w:val="22"/>
          <w:lang w:val="pt-BR"/>
        </w:rPr>
        <w:tab/>
        <w:t>Avaliar periodicamente a execução das atividades de cooperação, a fim de adotar as decisões que considere pertinentes para aperfeiçoá-las e para usar de modo mais eficiente os seus recursos, e informar a Assembleia Geral a esse respeito.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b/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j) </w:t>
      </w:r>
      <w:r w:rsidRPr="00241C7D">
        <w:rPr>
          <w:sz w:val="22"/>
          <w:lang w:val="pt-BR"/>
        </w:rPr>
        <w:tab/>
        <w:t xml:space="preserve">Coordenar e articular as atividades dos órgãos subsidiários do CIDI. </w:t>
      </w:r>
    </w:p>
    <w:p w:rsidR="007D3D28" w:rsidRPr="00241C7D" w:rsidRDefault="007D3D28" w:rsidP="008B08EB">
      <w:pPr>
        <w:suppressAutoHyphens w:val="0"/>
        <w:ind w:left="1440" w:right="90" w:hanging="720"/>
        <w:jc w:val="both"/>
        <w:rPr>
          <w:b/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k) </w:t>
      </w:r>
      <w:r w:rsidRPr="00241C7D">
        <w:rPr>
          <w:sz w:val="22"/>
          <w:lang w:val="pt-BR"/>
        </w:rPr>
        <w:tab/>
        <w:t>Estabelecer mecanismos de consulta e diálogo entre as reuniões ordinárias e extraordinárias do CIDI e as comissões interamericanas.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l) </w:t>
      </w:r>
      <w:r w:rsidRPr="00241C7D">
        <w:rPr>
          <w:sz w:val="22"/>
          <w:lang w:val="pt-BR"/>
        </w:rPr>
        <w:tab/>
        <w:t xml:space="preserve">Receber, analisar e tomar medidas sobre os relatórios e recomendações de seus órgãos subsidiários, assim como sobre os relatórios de outros órgãos responsáveis pela execução dos projetos do CIDI. </w:t>
      </w:r>
    </w:p>
    <w:p w:rsidR="007D3D28" w:rsidRPr="00241C7D" w:rsidRDefault="007D3D28" w:rsidP="007D3D28">
      <w:pPr>
        <w:suppressAutoHyphens w:val="0"/>
        <w:ind w:left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m) </w:t>
      </w:r>
      <w:r w:rsidRPr="00241C7D">
        <w:rPr>
          <w:sz w:val="22"/>
          <w:lang w:val="pt-BR"/>
        </w:rPr>
        <w:tab/>
        <w:t xml:space="preserve">Eleger os membros da Junta Diretora da AICD.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b/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n) </w:t>
      </w:r>
      <w:r w:rsidRPr="00241C7D">
        <w:rPr>
          <w:sz w:val="22"/>
          <w:lang w:val="pt-BR"/>
        </w:rPr>
        <w:tab/>
        <w:t xml:space="preserve">Adotar os critérios para a alocação de recursos adicionais mobilizados pela AICD que não estejam sujeitos a fins e limitações determinados pelo doador para sua utilização.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o) </w:t>
      </w:r>
      <w:r w:rsidRPr="00241C7D">
        <w:rPr>
          <w:sz w:val="22"/>
          <w:lang w:val="pt-BR"/>
        </w:rPr>
        <w:tab/>
        <w:t xml:space="preserve">Aprovar o Regulamento da Junta Diretora da AICD e suas modificações.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b/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p) </w:t>
      </w:r>
      <w:r w:rsidRPr="00241C7D">
        <w:rPr>
          <w:sz w:val="22"/>
          <w:lang w:val="pt-BR"/>
        </w:rPr>
        <w:tab/>
        <w:t xml:space="preserve">Aprovar as diretrizes de políticas e prioridades por iniciativa própria ou por recomendação da AICD, para a preparação, adoção e execução do orçamento-programa da AICD. 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b/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q) </w:t>
      </w:r>
      <w:r w:rsidRPr="00241C7D">
        <w:rPr>
          <w:sz w:val="22"/>
          <w:lang w:val="pt-BR"/>
        </w:rPr>
        <w:tab/>
        <w:t>Considerar e, se for o caso, aprovar o orçamento anual da AICD, com base na proposta da Junta Diretora da AICD.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r) </w:t>
      </w:r>
      <w:r w:rsidRPr="00241C7D">
        <w:rPr>
          <w:sz w:val="22"/>
          <w:lang w:val="pt-BR"/>
        </w:rPr>
        <w:tab/>
        <w:t xml:space="preserve">Participar da formulação do orçamento-programa da Organização em matéria de cooperação.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s) </w:t>
      </w:r>
      <w:r w:rsidRPr="00241C7D">
        <w:rPr>
          <w:sz w:val="22"/>
          <w:lang w:val="pt-BR"/>
        </w:rPr>
        <w:tab/>
        <w:t xml:space="preserve">Instruir a Secretaria-Geral e a SEDI acerca da realização de tarefas e atividades de apoio para o cumprimento dos mandatos e funções que sejam conferidos ao CIDI.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b/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t) </w:t>
      </w:r>
      <w:r w:rsidRPr="00241C7D">
        <w:rPr>
          <w:sz w:val="22"/>
          <w:lang w:val="pt-BR"/>
        </w:rPr>
        <w:tab/>
        <w:t>Aprovar ou remeter a outros órgãos, conforme pertinente, propostas da AICD para modificar as normas e regulamentos relativos a pessoal, orçamento, operações e administração da AICD.</w:t>
      </w:r>
      <w:r w:rsidRPr="00241C7D">
        <w:rPr>
          <w:b/>
          <w:sz w:val="22"/>
          <w:vertAlign w:val="superscript"/>
          <w:lang w:val="pt-BR"/>
        </w:rPr>
        <w:t xml:space="preserve">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u) </w:t>
      </w:r>
      <w:r w:rsidRPr="00241C7D">
        <w:rPr>
          <w:sz w:val="22"/>
          <w:lang w:val="pt-BR"/>
        </w:rPr>
        <w:tab/>
        <w:t>Autorizar dotações orçamentárias extraordinárias a serem debitadas ao Fundo Especial Multilateral do Conselho Interamericano de Desenvolvimento Integral (FEMCIDI) para atender a situações ou atividades imprevistas e determinar a fonte dos recursos necessários, em conformidade com o artigo 96 das Normas Gerais para o Funcionamento da Secretaria-Geral.</w:t>
      </w:r>
      <w:r w:rsidRPr="00241C7D">
        <w:rPr>
          <w:sz w:val="22"/>
          <w:vertAlign w:val="superscript"/>
          <w:lang w:val="pt-BR"/>
        </w:rPr>
        <w:t xml:space="preserve"> </w:t>
      </w:r>
    </w:p>
    <w:p w:rsidR="007D3D28" w:rsidRPr="00241C7D" w:rsidRDefault="007D3D28" w:rsidP="007D3D28">
      <w:pPr>
        <w:suppressAutoHyphens w:val="0"/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v) </w:t>
      </w:r>
      <w:r w:rsidRPr="00241C7D">
        <w:rPr>
          <w:sz w:val="22"/>
          <w:lang w:val="pt-BR"/>
        </w:rPr>
        <w:tab/>
        <w:t xml:space="preserve">Cumprir as demais funções de que o encarreguem a Carta da Organização dos Estados Americanos e outros instrumentos interamericanos, a Assembleia Geral, a Reunião de Consulta dos Ministros das Relações Exteriores, como dispõe seu artigo 70, bem como as que sejam estabelecidas neste Estatuto, e fazer recomendações no âmbito de suas atribuições. </w:t>
      </w:r>
    </w:p>
    <w:p w:rsidR="007D3D28" w:rsidRPr="00241C7D" w:rsidRDefault="007D3D28" w:rsidP="007D3D28">
      <w:pPr>
        <w:tabs>
          <w:tab w:val="left" w:pos="-1890"/>
        </w:tabs>
        <w:spacing w:before="220" w:after="220"/>
        <w:ind w:firstLine="36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ab/>
        <w:t>Para atender aos mandatos recentemente determinados pela Assembleia Geral, est</w:t>
      </w:r>
      <w:r w:rsidR="0098424F">
        <w:rPr>
          <w:sz w:val="22"/>
          <w:lang w:val="pt-BR"/>
        </w:rPr>
        <w:t>e</w:t>
      </w:r>
      <w:r w:rsidRPr="00241C7D">
        <w:rPr>
          <w:sz w:val="22"/>
          <w:lang w:val="pt-BR"/>
        </w:rPr>
        <w:t xml:space="preserve"> Plano de Trabalho apresenta um calendário de reuniões ordinárias, sem desconhecer que, no decorrer do período, poderiam considerar-se assuntos adicionais, de acordo com as funções e atribuições acima indicadas, e que as referidas funções se desenvolvem, além disso, mediante as reuniões setoriais e especializadas que acontecem no âmbito do CIDI. </w:t>
      </w:r>
    </w:p>
    <w:p w:rsidR="007D3D28" w:rsidRPr="00241C7D" w:rsidRDefault="007D3D28" w:rsidP="008B08EB">
      <w:pPr>
        <w:tabs>
          <w:tab w:val="left" w:pos="-1890"/>
        </w:tabs>
        <w:ind w:firstLine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O funcionamento das reuniões ordinárias do CIDI será regido pelo Regulamento para Reuniões Ordinárias e Extraordinárias do CIDI, documento CIDI/doc.257/18.</w:t>
      </w:r>
    </w:p>
    <w:p w:rsidR="007D3D28" w:rsidRPr="00241C7D" w:rsidRDefault="007D3D28" w:rsidP="008B08EB">
      <w:pPr>
        <w:tabs>
          <w:tab w:val="left" w:pos="-1890"/>
        </w:tabs>
        <w:jc w:val="both"/>
        <w:rPr>
          <w:sz w:val="22"/>
          <w:szCs w:val="22"/>
          <w:lang w:val="pt-BR"/>
        </w:rPr>
      </w:pPr>
    </w:p>
    <w:p w:rsidR="007D3D28" w:rsidRPr="008B08EB" w:rsidRDefault="007D3D28" w:rsidP="008B08EB">
      <w:pPr>
        <w:numPr>
          <w:ilvl w:val="0"/>
          <w:numId w:val="29"/>
        </w:numPr>
        <w:tabs>
          <w:tab w:val="left" w:pos="-1890"/>
        </w:tabs>
        <w:ind w:left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AUTORIDADES</w:t>
      </w:r>
    </w:p>
    <w:p w:rsidR="008B08EB" w:rsidRPr="00241C7D" w:rsidRDefault="008B08EB" w:rsidP="008B08EB">
      <w:pPr>
        <w:tabs>
          <w:tab w:val="left" w:pos="-1890"/>
        </w:tabs>
        <w:jc w:val="both"/>
        <w:rPr>
          <w:sz w:val="22"/>
          <w:szCs w:val="22"/>
          <w:lang w:val="pt-BR"/>
        </w:rPr>
      </w:pPr>
    </w:p>
    <w:p w:rsidR="007D3D28" w:rsidRPr="00241C7D" w:rsidRDefault="007D3D28" w:rsidP="008B08EB">
      <w:pPr>
        <w:tabs>
          <w:tab w:val="left" w:pos="-1890"/>
        </w:tabs>
        <w:ind w:firstLine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De acordo com as normas regulamentares para reuniões ordinárias do CIDI, no período de janeiro a junho de 2021, a presidência será exercida pelo Representante Permanente de Honduras, Embaixador Luis Cordero, e a vice-presidência pelo Representante Permanente do Haiti (*sujeito à nomeação de um representante permanente).  </w:t>
      </w:r>
    </w:p>
    <w:p w:rsidR="008B08EB" w:rsidRPr="00241C7D" w:rsidRDefault="008B08EB" w:rsidP="008B08EB">
      <w:pPr>
        <w:tabs>
          <w:tab w:val="left" w:pos="-1890"/>
        </w:tabs>
        <w:jc w:val="both"/>
        <w:rPr>
          <w:sz w:val="22"/>
          <w:szCs w:val="22"/>
          <w:lang w:val="pt-BR"/>
        </w:rPr>
      </w:pPr>
    </w:p>
    <w:p w:rsidR="007D3D28" w:rsidRPr="00241C7D" w:rsidRDefault="007D3D28" w:rsidP="008B08EB">
      <w:pPr>
        <w:numPr>
          <w:ilvl w:val="0"/>
          <w:numId w:val="29"/>
        </w:numPr>
        <w:tabs>
          <w:tab w:val="left" w:pos="-1890"/>
        </w:tabs>
        <w:suppressAutoHyphens w:val="0"/>
        <w:ind w:left="720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METODOLOGIA DE TRABALHO</w:t>
      </w:r>
    </w:p>
    <w:p w:rsidR="007D3D28" w:rsidRPr="00241C7D" w:rsidRDefault="007D3D28" w:rsidP="00400F7A">
      <w:pPr>
        <w:tabs>
          <w:tab w:val="left" w:pos="-1890"/>
        </w:tabs>
        <w:rPr>
          <w:sz w:val="22"/>
          <w:szCs w:val="22"/>
          <w:lang w:val="pt-BR"/>
        </w:rPr>
      </w:pPr>
    </w:p>
    <w:p w:rsidR="007D3D28" w:rsidRPr="00241C7D" w:rsidRDefault="007D3D28" w:rsidP="007D3D28">
      <w:pPr>
        <w:tabs>
          <w:tab w:val="left" w:pos="-1890"/>
        </w:tabs>
        <w:ind w:firstLine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Tendo em conta a precária situação financeira da Organização dos Estados Americanos e os limitados recursos humanos e orçamentários disponíveis para realizar as tarefas confiadas ao CIDI, a proposta é realizar reuniões executivas orientadas para soluções concretas e que sejam um espaço de deliberação dinâmico, com resultados previsíveis que possam ser executados a curto prazo.</w:t>
      </w:r>
    </w:p>
    <w:p w:rsidR="007D3D28" w:rsidRPr="00241C7D" w:rsidRDefault="007D3D28" w:rsidP="00400F7A">
      <w:pPr>
        <w:tabs>
          <w:tab w:val="left" w:pos="-1890"/>
        </w:tabs>
        <w:jc w:val="both"/>
        <w:rPr>
          <w:sz w:val="22"/>
          <w:szCs w:val="22"/>
          <w:lang w:val="pt-BR"/>
        </w:rPr>
      </w:pPr>
    </w:p>
    <w:p w:rsidR="007D3D28" w:rsidRPr="00241C7D" w:rsidRDefault="007D3D28" w:rsidP="007D3D28">
      <w:pPr>
        <w:tabs>
          <w:tab w:val="left" w:pos="-1890"/>
        </w:tabs>
        <w:ind w:firstLine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Com esse objetivo, além de atender ao mandato conferido pela Assembleia Geral para preparar o projeto de Carta Empresarial Interamericana e tratar de assuntos de natureza regulamentar e procedimental, cada uma das seis reuniões ordinárias programadas para o semestre terá uma seção temática na qual se propõe fazer o acompanhamento dos mandatos relacionados com as seguintes áreas temáticas:</w:t>
      </w:r>
    </w:p>
    <w:p w:rsidR="007D3D28" w:rsidRPr="00241C7D" w:rsidRDefault="007D3D28" w:rsidP="00400F7A">
      <w:pPr>
        <w:tabs>
          <w:tab w:val="left" w:pos="-1890"/>
          <w:tab w:val="left" w:pos="1080"/>
        </w:tabs>
        <w:jc w:val="both"/>
        <w:rPr>
          <w:sz w:val="22"/>
          <w:szCs w:val="22"/>
          <w:lang w:val="pt-BR" w:eastAsia="en-US"/>
        </w:rPr>
      </w:pPr>
    </w:p>
    <w:p w:rsidR="007D3D28" w:rsidRPr="00241C7D" w:rsidRDefault="007D3D28" w:rsidP="00400F7A">
      <w:pPr>
        <w:tabs>
          <w:tab w:val="left" w:pos="-1890"/>
          <w:tab w:val="left" w:pos="1440"/>
        </w:tabs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- </w:t>
      </w:r>
      <w:r w:rsidRPr="00241C7D">
        <w:rPr>
          <w:sz w:val="22"/>
          <w:lang w:val="pt-BR"/>
        </w:rPr>
        <w:tab/>
        <w:t>Desenvolvimento sustentável: mudança do clima, financiamento climático; desastres naturais; construção de resiliência;</w:t>
      </w:r>
    </w:p>
    <w:p w:rsidR="007D3D28" w:rsidRPr="00241C7D" w:rsidRDefault="007D3D28" w:rsidP="00400F7A">
      <w:pPr>
        <w:tabs>
          <w:tab w:val="left" w:pos="-1890"/>
          <w:tab w:val="left" w:pos="1440"/>
        </w:tabs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-</w:t>
      </w:r>
      <w:r w:rsidRPr="00241C7D">
        <w:rPr>
          <w:sz w:val="22"/>
          <w:lang w:val="pt-BR"/>
        </w:rPr>
        <w:tab/>
        <w:t>Desenvolvimento social: segurança alimentar e nutricional;</w:t>
      </w:r>
    </w:p>
    <w:p w:rsidR="007D3D28" w:rsidRPr="00241C7D" w:rsidRDefault="007D3D28" w:rsidP="00400F7A">
      <w:pPr>
        <w:tabs>
          <w:tab w:val="left" w:pos="-1890"/>
          <w:tab w:val="left" w:pos="1440"/>
        </w:tabs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- </w:t>
      </w:r>
      <w:r w:rsidRPr="00241C7D">
        <w:rPr>
          <w:sz w:val="22"/>
          <w:lang w:val="pt-BR"/>
        </w:rPr>
        <w:tab/>
        <w:t>Desenvolvimento econômico: promoção das MPMEs; turismo; fortalecimento da cooperação e do investimento estrangeiro; competitividade e inovação; e</w:t>
      </w:r>
    </w:p>
    <w:p w:rsidR="007D3D28" w:rsidRPr="00241C7D" w:rsidRDefault="007D3D28" w:rsidP="00400F7A">
      <w:pPr>
        <w:tabs>
          <w:tab w:val="left" w:pos="-1890"/>
          <w:tab w:val="left" w:pos="1440"/>
        </w:tabs>
        <w:ind w:left="144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- </w:t>
      </w:r>
      <w:r w:rsidRPr="00241C7D">
        <w:rPr>
          <w:sz w:val="22"/>
          <w:lang w:val="pt-BR"/>
        </w:rPr>
        <w:tab/>
        <w:t>Desenvolvimento humano e educação: sinergias entre diferentes iniciativas; promoção da “Proposta Hemisférica de Ação para a Continuidade da Educação sob os efeitos da pandemia de coronavírus (PHACE)”.</w:t>
      </w:r>
      <w:r w:rsidRPr="00241C7D">
        <w:rPr>
          <w:color w:val="000000"/>
          <w:sz w:val="22"/>
          <w:lang w:val="pt-BR"/>
        </w:rPr>
        <w:t xml:space="preserve"> </w:t>
      </w:r>
    </w:p>
    <w:p w:rsidR="007D3D28" w:rsidRPr="00241C7D" w:rsidRDefault="007D3D28" w:rsidP="008B08EB">
      <w:pPr>
        <w:tabs>
          <w:tab w:val="left" w:pos="-1890"/>
        </w:tabs>
        <w:jc w:val="both"/>
        <w:rPr>
          <w:sz w:val="22"/>
          <w:szCs w:val="22"/>
          <w:lang w:val="pt-BR"/>
        </w:rPr>
      </w:pPr>
    </w:p>
    <w:p w:rsidR="007D3D28" w:rsidRPr="00241C7D" w:rsidRDefault="007D3D28" w:rsidP="007D3D28">
      <w:pPr>
        <w:tabs>
          <w:tab w:val="left" w:pos="-1890"/>
        </w:tabs>
        <w:ind w:firstLine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As seções temáticas incluirão a participação de peritos e técnicos da Secretaria Executiva de Desenvolvimento Integral e de outras áreas da Secretaria-Geral da Organização dos Estados Americanos, conforme necessário.</w:t>
      </w:r>
    </w:p>
    <w:p w:rsidR="007D3D28" w:rsidRPr="00241C7D" w:rsidRDefault="007D3D28" w:rsidP="008B08EB">
      <w:pPr>
        <w:tabs>
          <w:tab w:val="left" w:pos="-1890"/>
        </w:tabs>
        <w:jc w:val="both"/>
        <w:rPr>
          <w:sz w:val="22"/>
          <w:szCs w:val="22"/>
          <w:lang w:val="pt-BR"/>
        </w:rPr>
      </w:pPr>
    </w:p>
    <w:p w:rsidR="007D3D28" w:rsidRPr="00241C7D" w:rsidRDefault="007D3D28" w:rsidP="007D3D28">
      <w:pPr>
        <w:tabs>
          <w:tab w:val="left" w:pos="-1890"/>
        </w:tabs>
        <w:ind w:firstLine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Essas seções temáticas iniciarão com exposições feitas pelos peritos convidados e pelos </w:t>
      </w:r>
      <w:r w:rsidRPr="00241C7D">
        <w:rPr>
          <w:sz w:val="22"/>
          <w:szCs w:val="22"/>
          <w:lang w:val="pt-BR"/>
        </w:rPr>
        <w:t>representantes dos Estados membros sobre a temática da sessão, mediante as quais se espera conhecer a experiência de seus países e os desafios encontrados para alcançar os objetivos nacionais definidos, se for o caso. Solicitar-se-á aos peritos convidados que reajam aos desafios experimentados pelos Estados e apresentem experiências exitosas para enfrentá-los, e serão identificados pontos comuns para abordar lacunas e aprovar soluções viáveis.</w:t>
      </w:r>
    </w:p>
    <w:p w:rsidR="007D3D28" w:rsidRPr="00241C7D" w:rsidRDefault="007D3D28" w:rsidP="008B08EB">
      <w:pPr>
        <w:tabs>
          <w:tab w:val="left" w:pos="-1890"/>
        </w:tabs>
        <w:jc w:val="both"/>
        <w:rPr>
          <w:sz w:val="22"/>
          <w:szCs w:val="22"/>
          <w:lang w:val="pt-BR"/>
        </w:rPr>
      </w:pPr>
    </w:p>
    <w:p w:rsidR="007D3D28" w:rsidRPr="00241C7D" w:rsidRDefault="007D3D28" w:rsidP="007D3D28">
      <w:pPr>
        <w:numPr>
          <w:ilvl w:val="0"/>
          <w:numId w:val="29"/>
        </w:numPr>
        <w:tabs>
          <w:tab w:val="left" w:pos="-1890"/>
        </w:tabs>
        <w:suppressAutoHyphens w:val="0"/>
        <w:ind w:left="720"/>
        <w:rPr>
          <w:sz w:val="22"/>
          <w:szCs w:val="22"/>
          <w:lang w:val="pt-BR"/>
        </w:rPr>
      </w:pPr>
      <w:r w:rsidRPr="00241C7D">
        <w:rPr>
          <w:sz w:val="22"/>
          <w:szCs w:val="22"/>
          <w:lang w:val="pt-BR"/>
        </w:rPr>
        <w:t>MANDATOS</w:t>
      </w:r>
    </w:p>
    <w:p w:rsidR="007D3D28" w:rsidRPr="00241C7D" w:rsidRDefault="007D3D28" w:rsidP="008B08EB">
      <w:pPr>
        <w:tabs>
          <w:tab w:val="left" w:pos="-1890"/>
        </w:tabs>
        <w:rPr>
          <w:sz w:val="22"/>
          <w:szCs w:val="22"/>
          <w:lang w:val="pt-BR"/>
        </w:rPr>
      </w:pPr>
    </w:p>
    <w:p w:rsidR="007D3D28" w:rsidRPr="00241C7D" w:rsidRDefault="007D3D28" w:rsidP="007D3D28">
      <w:pPr>
        <w:suppressAutoHyphens w:val="0"/>
        <w:ind w:firstLine="720"/>
        <w:jc w:val="both"/>
        <w:rPr>
          <w:spacing w:val="-2"/>
          <w:sz w:val="22"/>
          <w:szCs w:val="22"/>
          <w:lang w:val="pt-BR"/>
        </w:rPr>
      </w:pPr>
      <w:r w:rsidRPr="00241C7D">
        <w:rPr>
          <w:sz w:val="22"/>
          <w:szCs w:val="22"/>
          <w:lang w:val="pt-BR"/>
        </w:rPr>
        <w:t xml:space="preserve">O Conselho Permanente da Organização dos Estados Americanos, em cumprimento do artigo 30 de seu Regulamento, na sessão realizada em 16 de dezembro de 2020, aprovou a “Distribuição de mandatos emanados do Quinquagésimo Período Ordinário de Sessões da Assembleia Geral e de outros períodos anteriores”, </w:t>
      </w:r>
      <w:hyperlink r:id="rId10" w:history="1">
        <w:r w:rsidRPr="00241C7D">
          <w:rPr>
            <w:rStyle w:val="Hyperlink"/>
            <w:color w:val="000000"/>
            <w:sz w:val="22"/>
            <w:szCs w:val="22"/>
            <w:lang w:val="pt-BR"/>
          </w:rPr>
          <w:t>CP/doc.</w:t>
        </w:r>
      </w:hyperlink>
      <w:hyperlink r:id="rId11" w:history="1">
        <w:r w:rsidRPr="00241C7D">
          <w:rPr>
            <w:rStyle w:val="Hyperlink"/>
            <w:color w:val="000000"/>
            <w:sz w:val="22"/>
            <w:szCs w:val="22"/>
            <w:lang w:val="pt-BR"/>
          </w:rPr>
          <w:t xml:space="preserve"> 5665/20</w:t>
        </w:r>
      </w:hyperlink>
      <w:r w:rsidRPr="00241C7D">
        <w:rPr>
          <w:color w:val="000000"/>
          <w:sz w:val="22"/>
          <w:szCs w:val="22"/>
          <w:lang w:val="pt-BR"/>
        </w:rPr>
        <w:t xml:space="preserve"> rev</w:t>
      </w:r>
      <w:r w:rsidRPr="00241C7D">
        <w:rPr>
          <w:sz w:val="22"/>
          <w:szCs w:val="22"/>
          <w:lang w:val="pt-BR"/>
        </w:rPr>
        <w:t>. 2, mediante a qual os Estados membros acordaram conferir ao CIDI o acompanhamento e a implementação dos mandatos constantes das seguintes resoluções aprovadas pela Assembleia Geral (Anexo 1):</w:t>
      </w:r>
    </w:p>
    <w:p w:rsidR="007D3D28" w:rsidRPr="00241C7D" w:rsidRDefault="007D3D28" w:rsidP="007D3D28">
      <w:pPr>
        <w:suppressAutoHyphens w:val="0"/>
        <w:ind w:firstLine="360"/>
        <w:jc w:val="both"/>
        <w:rPr>
          <w:sz w:val="22"/>
          <w:szCs w:val="22"/>
          <w:lang w:val="pt-BR"/>
        </w:rPr>
      </w:pPr>
    </w:p>
    <w:p w:rsidR="007D3D28" w:rsidRPr="00241C7D" w:rsidRDefault="007D3D28" w:rsidP="00400F7A">
      <w:pPr>
        <w:numPr>
          <w:ilvl w:val="1"/>
          <w:numId w:val="31"/>
        </w:numPr>
        <w:tabs>
          <w:tab w:val="num" w:pos="1440"/>
          <w:tab w:val="left" w:pos="2520"/>
          <w:tab w:val="left" w:pos="3600"/>
          <w:tab w:val="left" w:pos="3960"/>
        </w:tabs>
        <w:suppressAutoHyphens w:val="0"/>
        <w:ind w:left="3960" w:hanging="3240"/>
        <w:contextualSpacing/>
        <w:jc w:val="both"/>
        <w:rPr>
          <w:sz w:val="22"/>
          <w:szCs w:val="22"/>
          <w:lang w:val="pt-BR"/>
        </w:rPr>
      </w:pPr>
      <w:r w:rsidRPr="00241C7D">
        <w:rPr>
          <w:sz w:val="22"/>
          <w:szCs w:val="22"/>
          <w:lang w:val="pt-BR"/>
        </w:rPr>
        <w:lastRenderedPageBreak/>
        <w:t xml:space="preserve">AG/RES. 2952 (L-O/20) </w:t>
      </w:r>
      <w:r w:rsidR="009460FD">
        <w:rPr>
          <w:sz w:val="22"/>
          <w:szCs w:val="22"/>
          <w:lang w:val="pt-BR"/>
        </w:rPr>
        <w:tab/>
      </w:r>
      <w:r w:rsidRPr="00241C7D">
        <w:rPr>
          <w:sz w:val="22"/>
          <w:szCs w:val="22"/>
          <w:lang w:val="pt-BR"/>
        </w:rPr>
        <w:t>“Promoção</w:t>
      </w:r>
      <w:r w:rsidRPr="00241C7D">
        <w:rPr>
          <w:snapToGrid w:val="0"/>
          <w:sz w:val="22"/>
          <w:szCs w:val="22"/>
          <w:lang w:val="pt-BR"/>
        </w:rPr>
        <w:t xml:space="preserve"> da resposta hemisférica à mudança do clima no contexto da pandemia da covid</w:t>
      </w:r>
      <w:r w:rsidRPr="00241C7D">
        <w:rPr>
          <w:snapToGrid w:val="0"/>
          <w:sz w:val="22"/>
          <w:szCs w:val="22"/>
          <w:lang w:val="pt-BR"/>
        </w:rPr>
        <w:noBreakHyphen/>
        <w:t xml:space="preserve">19” </w:t>
      </w:r>
      <w:r w:rsidRPr="00241C7D">
        <w:rPr>
          <w:sz w:val="22"/>
          <w:szCs w:val="22"/>
          <w:lang w:val="pt-BR"/>
        </w:rPr>
        <w:t>(</w:t>
      </w:r>
      <w:r w:rsidRPr="00241C7D">
        <w:rPr>
          <w:snapToGrid w:val="0"/>
          <w:sz w:val="22"/>
          <w:szCs w:val="22"/>
          <w:lang w:val="pt-BR"/>
        </w:rPr>
        <w:t>parágrafos 1 e 2)</w:t>
      </w:r>
    </w:p>
    <w:p w:rsidR="007D3D28" w:rsidRPr="00241C7D" w:rsidRDefault="007D3D28" w:rsidP="00400F7A">
      <w:pPr>
        <w:tabs>
          <w:tab w:val="left" w:pos="360"/>
          <w:tab w:val="num" w:pos="1440"/>
          <w:tab w:val="left" w:pos="3600"/>
          <w:tab w:val="left" w:pos="3960"/>
        </w:tabs>
        <w:ind w:left="3960" w:hanging="3240"/>
        <w:jc w:val="both"/>
        <w:rPr>
          <w:sz w:val="22"/>
          <w:szCs w:val="22"/>
          <w:lang w:val="pt-BR"/>
        </w:rPr>
      </w:pPr>
    </w:p>
    <w:p w:rsidR="007D3D28" w:rsidRPr="00241C7D" w:rsidRDefault="007D3D28" w:rsidP="00400F7A">
      <w:pPr>
        <w:numPr>
          <w:ilvl w:val="1"/>
          <w:numId w:val="31"/>
        </w:numPr>
        <w:tabs>
          <w:tab w:val="left" w:pos="360"/>
          <w:tab w:val="num" w:pos="1440"/>
          <w:tab w:val="left" w:pos="3600"/>
          <w:tab w:val="left" w:pos="3960"/>
        </w:tabs>
        <w:suppressAutoHyphens w:val="0"/>
        <w:ind w:left="3960" w:hanging="3240"/>
        <w:contextualSpacing/>
        <w:jc w:val="both"/>
        <w:rPr>
          <w:sz w:val="22"/>
          <w:szCs w:val="22"/>
          <w:lang w:val="pt-BR"/>
        </w:rPr>
      </w:pPr>
      <w:r w:rsidRPr="00241C7D">
        <w:rPr>
          <w:sz w:val="22"/>
          <w:szCs w:val="22"/>
          <w:lang w:val="pt-BR"/>
        </w:rPr>
        <w:t xml:space="preserve">AG/RES. 2954 (L-O/20) </w:t>
      </w:r>
      <w:r w:rsidRPr="00241C7D">
        <w:rPr>
          <w:sz w:val="22"/>
          <w:szCs w:val="22"/>
          <w:lang w:val="pt-BR"/>
        </w:rPr>
        <w:tab/>
        <w:t>“Para uma Carta Empresarial Interamericana”</w:t>
      </w:r>
    </w:p>
    <w:p w:rsidR="007D3D28" w:rsidRPr="00241C7D" w:rsidRDefault="007D3D28" w:rsidP="00400F7A">
      <w:pPr>
        <w:tabs>
          <w:tab w:val="left" w:pos="360"/>
          <w:tab w:val="num" w:pos="1440"/>
          <w:tab w:val="left" w:pos="3600"/>
          <w:tab w:val="left" w:pos="3960"/>
        </w:tabs>
        <w:ind w:left="3960" w:hanging="3240"/>
        <w:rPr>
          <w:sz w:val="22"/>
          <w:szCs w:val="22"/>
          <w:lang w:val="pt-BR"/>
        </w:rPr>
      </w:pPr>
    </w:p>
    <w:p w:rsidR="007D3D28" w:rsidRPr="00241C7D" w:rsidRDefault="007D3D28" w:rsidP="00400F7A">
      <w:pPr>
        <w:numPr>
          <w:ilvl w:val="1"/>
          <w:numId w:val="31"/>
        </w:numPr>
        <w:tabs>
          <w:tab w:val="left" w:pos="360"/>
          <w:tab w:val="num" w:pos="1440"/>
          <w:tab w:val="left" w:pos="3600"/>
          <w:tab w:val="left" w:pos="3960"/>
        </w:tabs>
        <w:suppressAutoHyphens w:val="0"/>
        <w:ind w:left="3960" w:hanging="3240"/>
        <w:contextualSpacing/>
        <w:rPr>
          <w:sz w:val="22"/>
          <w:szCs w:val="22"/>
          <w:lang w:val="pt-BR"/>
        </w:rPr>
      </w:pPr>
      <w:r w:rsidRPr="00241C7D">
        <w:rPr>
          <w:sz w:val="22"/>
          <w:szCs w:val="22"/>
          <w:lang w:val="pt-BR"/>
        </w:rPr>
        <w:t xml:space="preserve">AG/RES. 2955 (L-O/20) </w:t>
      </w:r>
      <w:r w:rsidRPr="00241C7D">
        <w:rPr>
          <w:sz w:val="22"/>
          <w:szCs w:val="22"/>
          <w:lang w:val="pt-BR"/>
        </w:rPr>
        <w:tab/>
        <w:t>“Promovendo iniciativas hemisféricas em matéria</w:t>
      </w:r>
      <w:r w:rsidRPr="00241C7D">
        <w:rPr>
          <w:sz w:val="22"/>
          <w:lang w:val="pt-BR"/>
        </w:rPr>
        <w:t xml:space="preserve"> de desenvolvimento integral: promoção da resiliência” </w:t>
      </w:r>
    </w:p>
    <w:p w:rsidR="007D3D28" w:rsidRPr="00241C7D" w:rsidRDefault="007D3D28" w:rsidP="00400F7A">
      <w:pPr>
        <w:tabs>
          <w:tab w:val="left" w:pos="360"/>
          <w:tab w:val="num" w:pos="1440"/>
          <w:tab w:val="left" w:pos="3600"/>
          <w:tab w:val="left" w:pos="3960"/>
        </w:tabs>
        <w:ind w:left="3960" w:hanging="3240"/>
        <w:rPr>
          <w:sz w:val="22"/>
          <w:szCs w:val="22"/>
          <w:lang w:val="pt-BR"/>
        </w:rPr>
      </w:pPr>
    </w:p>
    <w:p w:rsidR="007D3D28" w:rsidRPr="00241C7D" w:rsidRDefault="007D3D28" w:rsidP="00400F7A">
      <w:pPr>
        <w:numPr>
          <w:ilvl w:val="1"/>
          <w:numId w:val="31"/>
        </w:numPr>
        <w:tabs>
          <w:tab w:val="left" w:pos="360"/>
          <w:tab w:val="num" w:pos="1440"/>
          <w:tab w:val="left" w:pos="3600"/>
          <w:tab w:val="left" w:pos="3960"/>
        </w:tabs>
        <w:suppressAutoHyphens w:val="0"/>
        <w:ind w:left="3960" w:hanging="3240"/>
        <w:contextualSpacing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AG/RES. 2956 (L-O/20)</w:t>
      </w:r>
      <w:r w:rsidRPr="00241C7D">
        <w:rPr>
          <w:sz w:val="22"/>
          <w:lang w:val="pt-BR"/>
        </w:rPr>
        <w:tab/>
      </w:r>
      <w:r w:rsidRPr="00241C7D">
        <w:rPr>
          <w:snapToGrid w:val="0"/>
          <w:sz w:val="22"/>
          <w:lang w:val="pt-BR"/>
        </w:rPr>
        <w:t xml:space="preserve">“Os </w:t>
      </w:r>
      <w:r w:rsidRPr="00241C7D">
        <w:rPr>
          <w:sz w:val="22"/>
          <w:lang w:val="pt-BR"/>
        </w:rPr>
        <w:t>desafios</w:t>
      </w:r>
      <w:r w:rsidRPr="00241C7D">
        <w:rPr>
          <w:snapToGrid w:val="0"/>
          <w:sz w:val="22"/>
          <w:lang w:val="pt-BR"/>
        </w:rPr>
        <w:t xml:space="preserve"> para a segurança alimentar e nutricional das Américas frente à pandemia de covid-19 no âmbito do Plano de Ação da Guatemala 2019”</w:t>
      </w:r>
    </w:p>
    <w:p w:rsidR="007D3D28" w:rsidRPr="00241C7D" w:rsidRDefault="007D3D28" w:rsidP="007D3D28">
      <w:pPr>
        <w:tabs>
          <w:tab w:val="left" w:pos="720"/>
          <w:tab w:val="left" w:pos="1440"/>
          <w:tab w:val="left" w:pos="2160"/>
          <w:tab w:val="left" w:pos="2880"/>
        </w:tabs>
        <w:spacing w:before="220" w:after="220"/>
        <w:jc w:val="both"/>
        <w:rPr>
          <w:bCs/>
          <w:sz w:val="22"/>
          <w:szCs w:val="22"/>
          <w:lang w:val="pt-BR"/>
        </w:rPr>
      </w:pPr>
      <w:r w:rsidRPr="00241C7D">
        <w:rPr>
          <w:sz w:val="22"/>
          <w:lang w:val="pt-BR"/>
        </w:rPr>
        <w:tab/>
        <w:t xml:space="preserve">Além disso, os Estados membros acordaram que o CIDI e o Conselho Permanente farão juntos o acompanhamento dos mandatos das seguintes resoluções: </w:t>
      </w:r>
    </w:p>
    <w:p w:rsidR="007D3D28" w:rsidRPr="00241C7D" w:rsidRDefault="007D3D28" w:rsidP="00400F7A">
      <w:pPr>
        <w:numPr>
          <w:ilvl w:val="0"/>
          <w:numId w:val="32"/>
        </w:numPr>
        <w:tabs>
          <w:tab w:val="left" w:pos="1440"/>
          <w:tab w:val="left" w:pos="3960"/>
        </w:tabs>
        <w:suppressAutoHyphens w:val="0"/>
        <w:ind w:left="3960" w:hanging="3240"/>
        <w:contextualSpacing/>
        <w:jc w:val="both"/>
        <w:rPr>
          <w:color w:val="0070C0"/>
          <w:sz w:val="22"/>
          <w:szCs w:val="22"/>
          <w:lang w:val="pt-BR"/>
        </w:rPr>
      </w:pPr>
      <w:r w:rsidRPr="00241C7D">
        <w:rPr>
          <w:sz w:val="22"/>
          <w:lang w:val="pt-BR"/>
        </w:rPr>
        <w:t>AG/RES. 2949 (L-O/20)</w:t>
      </w:r>
      <w:r w:rsidRPr="00241C7D">
        <w:rPr>
          <w:sz w:val="22"/>
          <w:lang w:val="pt-BR"/>
        </w:rPr>
        <w:tab/>
        <w:t>“Aumento e fortalecimento da participação da sociedade civil e dos atores sociais nas atividades da Organização dos Estados Americanos e no processo de Cúpulas das Américas” (parágrafo 2)</w:t>
      </w:r>
    </w:p>
    <w:p w:rsidR="007D3D28" w:rsidRPr="00241C7D" w:rsidRDefault="007D3D28" w:rsidP="00400F7A">
      <w:pPr>
        <w:tabs>
          <w:tab w:val="left" w:pos="1440"/>
          <w:tab w:val="left" w:pos="3960"/>
        </w:tabs>
        <w:ind w:left="3960" w:hanging="3240"/>
        <w:contextualSpacing/>
        <w:jc w:val="both"/>
        <w:rPr>
          <w:color w:val="0070C0"/>
          <w:sz w:val="22"/>
          <w:szCs w:val="22"/>
          <w:lang w:val="pt-BR"/>
        </w:rPr>
      </w:pPr>
    </w:p>
    <w:p w:rsidR="007D3D28" w:rsidRPr="00241C7D" w:rsidRDefault="007D3D28" w:rsidP="00400F7A">
      <w:pPr>
        <w:numPr>
          <w:ilvl w:val="0"/>
          <w:numId w:val="32"/>
        </w:numPr>
        <w:tabs>
          <w:tab w:val="left" w:pos="1440"/>
          <w:tab w:val="left" w:pos="3960"/>
        </w:tabs>
        <w:suppressAutoHyphens w:val="0"/>
        <w:ind w:left="3960" w:hanging="3240"/>
        <w:contextualSpacing/>
        <w:jc w:val="both"/>
        <w:rPr>
          <w:color w:val="0070C0"/>
          <w:sz w:val="22"/>
          <w:szCs w:val="22"/>
          <w:lang w:val="pt-BR"/>
        </w:rPr>
      </w:pPr>
      <w:r w:rsidRPr="00241C7D">
        <w:rPr>
          <w:sz w:val="22"/>
          <w:lang w:val="pt-BR"/>
        </w:rPr>
        <w:t>AG/RES. 2952 (L-O/20),</w:t>
      </w:r>
      <w:r w:rsidRPr="00241C7D">
        <w:rPr>
          <w:sz w:val="22"/>
          <w:lang w:val="pt-BR"/>
        </w:rPr>
        <w:tab/>
        <w:t>“Promoção</w:t>
      </w:r>
      <w:r w:rsidRPr="00241C7D">
        <w:rPr>
          <w:snapToGrid w:val="0"/>
          <w:sz w:val="22"/>
          <w:lang w:val="pt-BR"/>
        </w:rPr>
        <w:t xml:space="preserve"> da resposta hemisférica à mudança do clima no contexto da pandemia da covid</w:t>
      </w:r>
      <w:r w:rsidRPr="00241C7D">
        <w:rPr>
          <w:snapToGrid w:val="0"/>
          <w:sz w:val="22"/>
          <w:lang w:val="pt-BR"/>
        </w:rPr>
        <w:noBreakHyphen/>
        <w:t xml:space="preserve">19” </w:t>
      </w:r>
      <w:r w:rsidRPr="00241C7D">
        <w:rPr>
          <w:sz w:val="22"/>
          <w:lang w:val="pt-BR"/>
        </w:rPr>
        <w:t>(</w:t>
      </w:r>
      <w:r w:rsidRPr="00241C7D">
        <w:rPr>
          <w:snapToGrid w:val="0"/>
          <w:sz w:val="22"/>
          <w:lang w:val="pt-BR"/>
        </w:rPr>
        <w:t>parágrafos 3 e 4)</w:t>
      </w:r>
    </w:p>
    <w:p w:rsidR="007D3D28" w:rsidRPr="00241C7D" w:rsidRDefault="007D3D28" w:rsidP="007D3D28">
      <w:pPr>
        <w:tabs>
          <w:tab w:val="left" w:pos="5040"/>
          <w:tab w:val="left" w:pos="6540"/>
          <w:tab w:val="left" w:pos="7194"/>
        </w:tabs>
        <w:spacing w:before="220" w:after="220"/>
        <w:ind w:firstLine="720"/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 xml:space="preserve">A proposta de calendário para seis (6) reuniões a serem realizadas entre janeiro e junho de 2021 encontra-se no Anexo 2 deste documento. </w:t>
      </w:r>
    </w:p>
    <w:p w:rsidR="007D3D28" w:rsidRPr="00241C7D" w:rsidRDefault="007D3D28" w:rsidP="007D3D28">
      <w:pPr>
        <w:keepLines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ab/>
        <w:t>Finalmente, est</w:t>
      </w:r>
      <w:r w:rsidR="0098424F">
        <w:rPr>
          <w:sz w:val="22"/>
          <w:lang w:val="pt-BR"/>
        </w:rPr>
        <w:t>e</w:t>
      </w:r>
      <w:r w:rsidRPr="00241C7D">
        <w:rPr>
          <w:sz w:val="22"/>
          <w:lang w:val="pt-BR"/>
        </w:rPr>
        <w:t xml:space="preserve"> Plano de Trabalho servirá como modelo geral para as atividades do CIDI no período de janeiro a junho de 2021, no qual se poderão incorporar as modificações acordadas pelo Conselho ou que sejam necessárias para atualizá-lo à medida que se forem cumprindo os mandatos ou caso surjam propostas pontuais para a abordagem de um tema transcendente que não tenha sido possível prever e cujo tratamento se mostre imperativo.</w:t>
      </w:r>
    </w:p>
    <w:p w:rsidR="007D3D28" w:rsidRPr="00241C7D" w:rsidRDefault="007D3D28" w:rsidP="007D3D28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  <w:lang w:val="pt-BR"/>
        </w:rPr>
      </w:pPr>
    </w:p>
    <w:p w:rsidR="007D3D28" w:rsidRPr="00241C7D" w:rsidRDefault="007D3D28" w:rsidP="007D3D28">
      <w:pPr>
        <w:tabs>
          <w:tab w:val="center" w:pos="5040"/>
        </w:tabs>
        <w:ind w:right="-29"/>
        <w:outlineLvl w:val="0"/>
        <w:rPr>
          <w:sz w:val="22"/>
          <w:szCs w:val="22"/>
          <w:lang w:val="pt-BR"/>
        </w:rPr>
      </w:pPr>
    </w:p>
    <w:p w:rsidR="007D3D28" w:rsidRPr="00241C7D" w:rsidRDefault="007D3D28" w:rsidP="007D3D28">
      <w:pPr>
        <w:tabs>
          <w:tab w:val="center" w:pos="5040"/>
        </w:tabs>
        <w:ind w:right="-29"/>
        <w:outlineLvl w:val="0"/>
        <w:rPr>
          <w:sz w:val="22"/>
          <w:szCs w:val="22"/>
          <w:lang w:val="pt-BR"/>
        </w:rPr>
      </w:pPr>
    </w:p>
    <w:p w:rsidR="007D3D28" w:rsidRPr="00241C7D" w:rsidRDefault="007D3D28" w:rsidP="007D3D28">
      <w:pPr>
        <w:tabs>
          <w:tab w:val="center" w:pos="5040"/>
        </w:tabs>
        <w:ind w:right="-29"/>
        <w:outlineLvl w:val="0"/>
        <w:rPr>
          <w:sz w:val="22"/>
          <w:szCs w:val="22"/>
          <w:lang w:val="pt-BR"/>
        </w:rPr>
      </w:pPr>
    </w:p>
    <w:p w:rsidR="007D3D28" w:rsidRPr="00241C7D" w:rsidRDefault="007D3D28" w:rsidP="007D3D28">
      <w:pPr>
        <w:tabs>
          <w:tab w:val="center" w:pos="5040"/>
        </w:tabs>
        <w:ind w:right="-29"/>
        <w:jc w:val="center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Embaixador Luis Cordero</w:t>
      </w:r>
    </w:p>
    <w:p w:rsidR="007D3D28" w:rsidRPr="00241C7D" w:rsidRDefault="007D3D28" w:rsidP="007D3D28">
      <w:pPr>
        <w:tabs>
          <w:tab w:val="center" w:pos="5040"/>
        </w:tabs>
        <w:ind w:right="-29"/>
        <w:jc w:val="center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Representante Permanente de Honduras</w:t>
      </w:r>
    </w:p>
    <w:p w:rsidR="007D3D28" w:rsidRPr="00241C7D" w:rsidRDefault="007D3D28" w:rsidP="007D3D28">
      <w:pPr>
        <w:tabs>
          <w:tab w:val="left" w:pos="4860"/>
        </w:tabs>
        <w:ind w:right="-29"/>
        <w:jc w:val="center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>Presidente do Conselho Interamericano de Desenvolvimento Integral</w:t>
      </w:r>
    </w:p>
    <w:p w:rsidR="007D3D28" w:rsidRPr="00241C7D" w:rsidRDefault="007D3D28" w:rsidP="007D3D28">
      <w:pPr>
        <w:tabs>
          <w:tab w:val="left" w:pos="5040"/>
          <w:tab w:val="left" w:pos="6540"/>
          <w:tab w:val="left" w:pos="7194"/>
        </w:tabs>
        <w:spacing w:before="220" w:after="220"/>
        <w:ind w:firstLine="720"/>
        <w:jc w:val="both"/>
        <w:rPr>
          <w:sz w:val="22"/>
          <w:szCs w:val="22"/>
          <w:lang w:val="pt-BR"/>
        </w:rPr>
      </w:pPr>
    </w:p>
    <w:p w:rsidR="007D3D28" w:rsidRPr="00241C7D" w:rsidRDefault="007D3D28" w:rsidP="007D3D28">
      <w:pPr>
        <w:suppressAutoHyphens w:val="0"/>
        <w:rPr>
          <w:sz w:val="22"/>
          <w:szCs w:val="22"/>
          <w:highlight w:val="yellow"/>
          <w:lang w:val="pt-BR"/>
        </w:rPr>
        <w:sectPr w:rsidR="007D3D28" w:rsidRPr="00241C7D" w:rsidSect="00400F7A">
          <w:headerReference w:type="default" r:id="rId12"/>
          <w:type w:val="oddPage"/>
          <w:pgSz w:w="12240" w:h="15840"/>
          <w:pgMar w:top="1440" w:right="1570" w:bottom="1296" w:left="1670" w:header="1296" w:footer="720" w:gutter="0"/>
          <w:pgNumType w:fmt="numberInDash" w:start="1"/>
          <w:cols w:space="720"/>
          <w:titlePg/>
          <w:docGrid w:linePitch="326"/>
        </w:sectPr>
      </w:pPr>
    </w:p>
    <w:p w:rsidR="007D3D28" w:rsidRPr="00241C7D" w:rsidRDefault="007D3D28" w:rsidP="007D3D28">
      <w:pPr>
        <w:jc w:val="center"/>
        <w:rPr>
          <w:b/>
          <w:sz w:val="22"/>
          <w:szCs w:val="22"/>
          <w:lang w:val="pt-BR"/>
        </w:rPr>
      </w:pPr>
      <w:r w:rsidRPr="00241C7D">
        <w:rPr>
          <w:b/>
          <w:sz w:val="22"/>
          <w:lang w:val="pt-BR"/>
        </w:rPr>
        <w:lastRenderedPageBreak/>
        <w:t>ANEXO 1</w:t>
      </w:r>
    </w:p>
    <w:p w:rsidR="007D3D28" w:rsidRPr="00241C7D" w:rsidRDefault="007D3D28" w:rsidP="007D3D28">
      <w:pPr>
        <w:jc w:val="center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jc w:val="center"/>
        <w:rPr>
          <w:b/>
          <w:sz w:val="22"/>
          <w:szCs w:val="22"/>
          <w:lang w:val="pt-BR"/>
        </w:rPr>
      </w:pPr>
      <w:r w:rsidRPr="00241C7D">
        <w:rPr>
          <w:b/>
          <w:sz w:val="22"/>
          <w:lang w:val="pt-BR"/>
        </w:rPr>
        <w:t>MANDATOS EMANADOS DO</w:t>
      </w:r>
    </w:p>
    <w:p w:rsidR="007D3D28" w:rsidRPr="00241C7D" w:rsidRDefault="007D3D28" w:rsidP="007D3D28">
      <w:pPr>
        <w:jc w:val="center"/>
        <w:rPr>
          <w:b/>
          <w:sz w:val="22"/>
          <w:szCs w:val="22"/>
          <w:lang w:val="pt-BR"/>
        </w:rPr>
      </w:pPr>
      <w:r w:rsidRPr="00241C7D">
        <w:rPr>
          <w:b/>
          <w:sz w:val="22"/>
          <w:lang w:val="pt-BR"/>
        </w:rPr>
        <w:t xml:space="preserve">QUINQUAGÉSIMO PERÍODO ORDINÁRIO DE SESSÕES DA ASSEMBLEIA GERAL A SEREM ABORDADOS NO PERÍODO DE JANEIRO A JUNHO DE 2021 </w:t>
      </w:r>
    </w:p>
    <w:p w:rsidR="007D3D28" w:rsidRPr="00241C7D" w:rsidRDefault="007D3D28" w:rsidP="007D3D28">
      <w:pPr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rPr>
          <w:sz w:val="22"/>
          <w:szCs w:val="22"/>
          <w:lang w:val="pt-BR"/>
        </w:rPr>
      </w:pPr>
    </w:p>
    <w:p w:rsidR="007D3D28" w:rsidRPr="00241C7D" w:rsidRDefault="007D3D28" w:rsidP="007D3D28">
      <w:pPr>
        <w:numPr>
          <w:ilvl w:val="0"/>
          <w:numId w:val="33"/>
        </w:numPr>
        <w:suppressAutoHyphens w:val="0"/>
        <w:ind w:left="720" w:hanging="720"/>
        <w:jc w:val="both"/>
        <w:rPr>
          <w:sz w:val="22"/>
          <w:szCs w:val="22"/>
          <w:u w:val="single"/>
          <w:lang w:val="pt-BR"/>
        </w:rPr>
      </w:pPr>
      <w:r w:rsidRPr="00241C7D">
        <w:rPr>
          <w:sz w:val="22"/>
          <w:u w:val="single"/>
          <w:lang w:val="pt-BR"/>
        </w:rPr>
        <w:t>Mandatos constantes da resolução AG/RES. 2952 (L-O/20), “Promoção</w:t>
      </w:r>
      <w:r w:rsidRPr="00241C7D">
        <w:rPr>
          <w:snapToGrid w:val="0"/>
          <w:sz w:val="22"/>
          <w:u w:val="single"/>
          <w:lang w:val="pt-BR"/>
        </w:rPr>
        <w:t xml:space="preserve"> da resposta hemisférica à mudança do clima no contexto da pandemia da covid</w:t>
      </w:r>
      <w:r w:rsidRPr="00241C7D">
        <w:rPr>
          <w:snapToGrid w:val="0"/>
          <w:sz w:val="22"/>
          <w:u w:val="single"/>
          <w:lang w:val="pt-BR"/>
        </w:rPr>
        <w:noBreakHyphen/>
        <w:t>19</w:t>
      </w:r>
      <w:r w:rsidRPr="00241C7D">
        <w:rPr>
          <w:sz w:val="22"/>
          <w:u w:val="single"/>
          <w:lang w:val="pt-BR"/>
        </w:rPr>
        <w:t>”</w:t>
      </w:r>
    </w:p>
    <w:p w:rsidR="007D3D28" w:rsidRPr="00241C7D" w:rsidRDefault="007D3D28" w:rsidP="007D3D28">
      <w:pPr>
        <w:ind w:left="360"/>
        <w:jc w:val="both"/>
        <w:rPr>
          <w:sz w:val="22"/>
          <w:szCs w:val="22"/>
          <w:lang w:val="pt-BR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6940"/>
        <w:gridCol w:w="2736"/>
      </w:tblGrid>
      <w:tr w:rsidR="007D3D28" w:rsidRPr="00241C7D" w:rsidTr="007D3D28">
        <w:trPr>
          <w:trHeight w:val="61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tabs>
                <w:tab w:val="left" w:pos="1230"/>
                <w:tab w:val="center" w:pos="1378"/>
              </w:tabs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AG/RES. 2952 (L-O/20)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suppressAutoHyphens w:val="0"/>
              <w:ind w:left="162"/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MANDATOS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Responsabilidades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Parágrafo dispositivo 1º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Fazer um apelo a todos os Estados membros a que tomem medidas robustas e integradas para prevenir e enfrentar os impactos negativos da pandemia da covid</w:t>
            </w:r>
            <w:r w:rsidRPr="00241C7D">
              <w:rPr>
                <w:sz w:val="22"/>
                <w:lang w:val="pt-BR"/>
              </w:rPr>
              <w:noBreakHyphen/>
              <w:t>19, promover o crescimento e construir resiliência em sua resposta econômica à pandemia, ao mesmo tempo em que tornam os fluxos financeiros consistentes com um caminho rumo a baixas emissões de gases de efeito estufa e ao desenvolvimento resiliente ao clima, respeitando os direitos humanos dos indivíduos em situação de vulnerabilidade.</w:t>
            </w:r>
          </w:p>
          <w:p w:rsidR="007D3D28" w:rsidRPr="00241C7D" w:rsidRDefault="007D3D28">
            <w:pPr>
              <w:tabs>
                <w:tab w:val="left" w:pos="743"/>
              </w:tabs>
              <w:suppressAutoHyphens w:val="0"/>
              <w:ind w:firstLine="720"/>
              <w:rPr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CIDI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Estados membros</w:t>
            </w:r>
          </w:p>
        </w:tc>
      </w:tr>
      <w:tr w:rsidR="007D3D28" w:rsidRPr="00241C7D" w:rsidTr="007D3D28">
        <w:trPr>
          <w:trHeight w:val="95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Parágrafo dispositivo 2º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Fazer um apelo aos Estados membros da OEA que são Partes no Acordo de Paris sobre a mudança do clima a que deem continuidade ao impulso da ação climática nas Américas.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CIDI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Estados membros</w:t>
            </w:r>
          </w:p>
        </w:tc>
      </w:tr>
      <w:tr w:rsidR="007D3D28" w:rsidRPr="008704DA" w:rsidTr="007D3D28">
        <w:trPr>
          <w:trHeight w:val="809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Parágrafo dispositivo 3º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 xml:space="preserve">Convidar os Estados membros, conforme julgarem apropriado, a envolver os Observadores Permanentes, em consulta com a Secretaria-Geral, bem como solicitar à Secretaria-Geral que engaje os doadores com vistas a fazer avançar e promover o financiamento destinado, entre outra coisas, ao fortalecimento da capacitação e aprimoramento do desenvolvimento e da transferência voluntária em termos mutuamente acordados de tecnologia, levando em conta as necessidades expressas dos Estados membros a fim de ajudá-los a implementar os seus objetivos ambientais, explorar o potencial de abordagens baseadas no ecossistema e de soluções baseadas na natureza no </w:t>
            </w:r>
            <w:r w:rsidRPr="00241C7D">
              <w:rPr>
                <w:sz w:val="22"/>
                <w:lang w:val="pt-BR"/>
              </w:rPr>
              <w:lastRenderedPageBreak/>
              <w:t>enfrentamento à mudança do clima e no apoio às suas respostas de políticas internas para impulsionar o crescimento econômico.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lastRenderedPageBreak/>
              <w:t>CP/CIDI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Secretaria-Geral/SEDI</w:t>
            </w:r>
          </w:p>
        </w:tc>
      </w:tr>
      <w:tr w:rsidR="007D3D28" w:rsidRPr="008704DA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Parágrafo dispositivo 4º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Solicitar à Secretaria-Geral que use os seus bons ofícios para defender soluções novas e rápidas de financiamento e para ampliar o acesso aos mecanismos de apoio técnico e financeiro existentes, quando apropriado, a fim de se avançar na resposta hemisférica às crises da pandemia da covid</w:t>
            </w:r>
            <w:r w:rsidRPr="00241C7D">
              <w:rPr>
                <w:sz w:val="22"/>
                <w:lang w:val="pt-BR"/>
              </w:rPr>
              <w:noBreakHyphen/>
              <w:t>19, bem como à mudança do clima.</w:t>
            </w:r>
          </w:p>
          <w:p w:rsidR="007D3D28" w:rsidRPr="00241C7D" w:rsidRDefault="007D3D28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CP/CIDI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Secretaria-Geral/SEDI</w:t>
            </w:r>
          </w:p>
        </w:tc>
      </w:tr>
    </w:tbl>
    <w:p w:rsidR="007D3D28" w:rsidRPr="00241C7D" w:rsidRDefault="007D3D28" w:rsidP="007D3D28">
      <w:pPr>
        <w:suppressAutoHyphens w:val="0"/>
        <w:jc w:val="both"/>
        <w:rPr>
          <w:rFonts w:eastAsia="Batang"/>
          <w:bCs/>
          <w:sz w:val="22"/>
          <w:szCs w:val="22"/>
          <w:u w:val="single"/>
          <w:lang w:val="pt-BR" w:eastAsia="ko-KR"/>
        </w:rPr>
      </w:pPr>
    </w:p>
    <w:p w:rsidR="007D3D28" w:rsidRPr="00241C7D" w:rsidRDefault="007D3D28" w:rsidP="007D3D28">
      <w:pPr>
        <w:suppressAutoHyphens w:val="0"/>
        <w:jc w:val="both"/>
        <w:rPr>
          <w:rFonts w:eastAsia="Batang"/>
          <w:bCs/>
          <w:sz w:val="22"/>
          <w:szCs w:val="22"/>
          <w:u w:val="single"/>
          <w:lang w:val="pt-BR"/>
        </w:rPr>
      </w:pPr>
      <w:r w:rsidRPr="00241C7D">
        <w:rPr>
          <w:sz w:val="22"/>
          <w:u w:val="single"/>
          <w:lang w:val="pt-BR"/>
        </w:rPr>
        <w:t>Marco estratégico do Programa Interamericano de Desenvolvimento Sustentável (PIDS)</w:t>
      </w:r>
    </w:p>
    <w:p w:rsidR="007D3D28" w:rsidRPr="00241C7D" w:rsidRDefault="007D3D28" w:rsidP="007D3D28">
      <w:pPr>
        <w:suppressAutoHyphens w:val="0"/>
        <w:jc w:val="both"/>
        <w:rPr>
          <w:rFonts w:eastAsia="Batang"/>
          <w:bCs/>
          <w:sz w:val="22"/>
          <w:szCs w:val="22"/>
          <w:u w:val="single"/>
          <w:lang w:val="pt-BR" w:eastAsia="ko-KR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2826"/>
      </w:tblGrid>
      <w:tr w:rsidR="007D3D28" w:rsidRPr="008704DA" w:rsidTr="007D3D28">
        <w:trPr>
          <w:trHeight w:val="1378"/>
          <w:jc w:val="center"/>
        </w:trPr>
        <w:tc>
          <w:tcPr>
            <w:tcW w:w="1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28" w:rsidRPr="00241C7D" w:rsidRDefault="007D3D28">
            <w:pPr>
              <w:tabs>
                <w:tab w:val="left" w:pos="360"/>
                <w:tab w:val="num" w:pos="1080"/>
              </w:tabs>
              <w:ind w:left="22"/>
              <w:jc w:val="both"/>
              <w:rPr>
                <w:rFonts w:eastAsia="Batang"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De acordo com suas capacidades e recursos, a Secretaria-Geral da OEA também apoiará os Estados membros que o solicitem em seus esforços orientados a avançar na implementação dos compromissos assumidos por cada Estado na Convenção-Quadro das Nações Unidas sobre Mudança do Clima e no Acordo de Paris sobre mudança do clima adotado na COP21, reconhecendo que a Convenção é o principal foro intergovernamental internacional para negociar a resposta mundial.</w:t>
            </w:r>
          </w:p>
          <w:p w:rsidR="007D3D28" w:rsidRPr="00241C7D" w:rsidRDefault="007D3D28">
            <w:pPr>
              <w:tabs>
                <w:tab w:val="left" w:pos="360"/>
                <w:tab w:val="num" w:pos="1080"/>
              </w:tabs>
              <w:ind w:left="22"/>
              <w:rPr>
                <w:rFonts w:eastAsia="Batang"/>
                <w:sz w:val="22"/>
                <w:szCs w:val="22"/>
                <w:lang w:val="pt-BR" w:eastAsia="ko-KR"/>
              </w:rPr>
            </w:pPr>
          </w:p>
          <w:p w:rsidR="007D3D28" w:rsidRPr="00241C7D" w:rsidRDefault="007D3D28">
            <w:pPr>
              <w:suppressAutoHyphens w:val="0"/>
              <w:jc w:val="both"/>
              <w:rPr>
                <w:rFonts w:eastAsia="Batang"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Para a consecução desse objetivo, a OEA utilizará como referência o Marco de Sendai para a Redução do Risco de Desastres 2015-2030. Também se levarão em conta os compromissos emanados do Acordo de Paris sobre mudança do clima adotado na COP21.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</w:p>
        </w:tc>
      </w:tr>
    </w:tbl>
    <w:p w:rsidR="007D3D28" w:rsidRPr="00241C7D" w:rsidRDefault="007D3D28" w:rsidP="007D3D28">
      <w:pPr>
        <w:tabs>
          <w:tab w:val="left" w:pos="360"/>
          <w:tab w:val="num" w:pos="1080"/>
        </w:tabs>
        <w:ind w:left="3600" w:hanging="2880"/>
        <w:jc w:val="both"/>
        <w:rPr>
          <w:sz w:val="22"/>
          <w:szCs w:val="22"/>
          <w:lang w:val="pt-BR"/>
        </w:rPr>
      </w:pPr>
    </w:p>
    <w:p w:rsidR="007D3D28" w:rsidRPr="00241C7D" w:rsidRDefault="007D3D28" w:rsidP="007D3D28">
      <w:pPr>
        <w:numPr>
          <w:ilvl w:val="0"/>
          <w:numId w:val="33"/>
        </w:numPr>
        <w:tabs>
          <w:tab w:val="left" w:pos="720"/>
        </w:tabs>
        <w:suppressAutoHyphens w:val="0"/>
        <w:ind w:hanging="2160"/>
        <w:contextualSpacing/>
        <w:jc w:val="both"/>
        <w:rPr>
          <w:sz w:val="22"/>
          <w:szCs w:val="22"/>
          <w:lang w:val="pt-BR"/>
        </w:rPr>
      </w:pPr>
      <w:r w:rsidRPr="00241C7D">
        <w:rPr>
          <w:sz w:val="22"/>
          <w:u w:val="single"/>
          <w:lang w:val="pt-BR"/>
        </w:rPr>
        <w:t>Mandatos constantes da resolução AG/RES. 2954 (L-O/20), “Para uma Carta Empresarial Interamericana”</w:t>
      </w:r>
    </w:p>
    <w:p w:rsidR="007D3D28" w:rsidRPr="00241C7D" w:rsidRDefault="007D3D28" w:rsidP="007D3D28">
      <w:pPr>
        <w:ind w:left="360"/>
        <w:jc w:val="both"/>
        <w:rPr>
          <w:sz w:val="22"/>
          <w:szCs w:val="22"/>
          <w:lang w:val="pt-BR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6940"/>
        <w:gridCol w:w="2736"/>
      </w:tblGrid>
      <w:tr w:rsidR="007D3D28" w:rsidRPr="00241C7D" w:rsidTr="007D3D28">
        <w:trPr>
          <w:trHeight w:val="61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tabs>
                <w:tab w:val="left" w:pos="1230"/>
                <w:tab w:val="center" w:pos="1378"/>
              </w:tabs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AG/RES. 2954 (L-O/20)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suppressAutoHyphens w:val="0"/>
              <w:ind w:left="162"/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MANDATOS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RESPONSABILIDADE</w:t>
            </w:r>
          </w:p>
        </w:tc>
      </w:tr>
      <w:tr w:rsidR="007D3D28" w:rsidRPr="008704DA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Parágrafo dispositivo 1º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pStyle w:val="ListParagraph"/>
              <w:suppressAutoHyphens w:val="0"/>
              <w:ind w:left="0"/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Preparar um projeto de resolução denominado “Carta Empresarial Interamericana” para fortalecer os instrumentos da OEA na promoção do papel do setor privado no desenvolvimento integral do Hemisfério e utilizar a versão preliminar de texto proposto pelo Governo da Colômbia, anexo a esta resolução, para iniciar as discussões, o mais rapidamente possível, tendo em mente sua aprovação no Quinquagésimo Primeiro Período Ordinário de Sessões da Assembleia Geral.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Grupo de Trabalho do CIDI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</w:p>
        </w:tc>
      </w:tr>
      <w:tr w:rsidR="007D3D28" w:rsidRPr="008704DA" w:rsidTr="007D3D28">
        <w:trPr>
          <w:trHeight w:val="994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lastRenderedPageBreak/>
              <w:t>Parágrafo dispositivo 2º</w:t>
            </w:r>
          </w:p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pStyle w:val="ListParagraph"/>
              <w:suppressAutoHyphens w:val="0"/>
              <w:ind w:left="0"/>
              <w:contextualSpacing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Solicitar à Secretaria-Geral que preste o apoio técnico e logístico necessário para se levar a cabo as discussões relacionadas com a proposta do Governo da Colômbia.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Secretaria de Assuntos Jurídicos</w:t>
            </w:r>
          </w:p>
        </w:tc>
      </w:tr>
    </w:tbl>
    <w:p w:rsidR="007D3D28" w:rsidRPr="00241C7D" w:rsidRDefault="007D3D28" w:rsidP="007D3D28">
      <w:pPr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numPr>
          <w:ilvl w:val="0"/>
          <w:numId w:val="33"/>
        </w:numPr>
        <w:tabs>
          <w:tab w:val="left" w:pos="720"/>
        </w:tabs>
        <w:suppressAutoHyphens w:val="0"/>
        <w:ind w:left="720" w:hanging="720"/>
        <w:jc w:val="both"/>
        <w:rPr>
          <w:sz w:val="22"/>
          <w:szCs w:val="22"/>
          <w:lang w:val="pt-BR"/>
        </w:rPr>
      </w:pPr>
      <w:r w:rsidRPr="00241C7D">
        <w:rPr>
          <w:sz w:val="22"/>
          <w:u w:val="single"/>
          <w:lang w:val="pt-BR"/>
        </w:rPr>
        <w:t>Mandatos constantes da resolução AG/RES. 2956 (L-O/20), “</w:t>
      </w:r>
      <w:r w:rsidRPr="00241C7D">
        <w:rPr>
          <w:snapToGrid w:val="0"/>
          <w:sz w:val="22"/>
          <w:u w:val="single"/>
          <w:lang w:val="pt-BR"/>
        </w:rPr>
        <w:t xml:space="preserve">Os </w:t>
      </w:r>
      <w:r w:rsidRPr="00241C7D">
        <w:rPr>
          <w:sz w:val="22"/>
          <w:u w:val="single"/>
          <w:lang w:val="pt-BR"/>
        </w:rPr>
        <w:t>desafios</w:t>
      </w:r>
      <w:r w:rsidRPr="00241C7D">
        <w:rPr>
          <w:snapToGrid w:val="0"/>
          <w:sz w:val="22"/>
          <w:u w:val="single"/>
          <w:lang w:val="pt-BR"/>
        </w:rPr>
        <w:t xml:space="preserve"> para a segurança alimentar e nutricional das Américas frente à pandemia de covid-19 no âmbito do Plano de Ação da Guatemala de 2019”</w:t>
      </w:r>
    </w:p>
    <w:p w:rsidR="007D3D28" w:rsidRPr="00241C7D" w:rsidRDefault="007D3D28" w:rsidP="007D3D28">
      <w:pPr>
        <w:suppressAutoHyphens w:val="0"/>
        <w:jc w:val="both"/>
        <w:rPr>
          <w:rFonts w:eastAsia="Batang"/>
          <w:sz w:val="22"/>
          <w:szCs w:val="22"/>
          <w:lang w:val="pt-BR" w:eastAsia="ko-KR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6940"/>
        <w:gridCol w:w="2736"/>
      </w:tblGrid>
      <w:tr w:rsidR="007D3D28" w:rsidRPr="00241C7D" w:rsidTr="007D3D28">
        <w:trPr>
          <w:trHeight w:val="61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tabs>
                <w:tab w:val="left" w:pos="1230"/>
                <w:tab w:val="center" w:pos="1378"/>
              </w:tabs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AG/RES. 2956 (L-O/20)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suppressAutoHyphens w:val="0"/>
              <w:ind w:left="162"/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MANDATOS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RESPONSABILIDADE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Parágrafo dispositivo 1º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pStyle w:val="ListParagraph"/>
              <w:suppressAutoHyphens w:val="0"/>
              <w:ind w:left="0"/>
              <w:contextualSpacing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Solicitar à Secretaria de Acesso a Direitos e Equidade (SADE) que, em colaboração com a Secretaria Executiva de Desenvolvimento Integral (SEDI), fazendo uso da Rede Interamericana de Proteção Social (RIPSO), promova a cooperação em prol do fortalecimento das instituições nacionais de desenvolvimento social, em colaboração com organizações internacionais, especialistas em crescimento, desenvolvimento e prosperidade, organizações da sociedade civil, o setor privado e o meio acadêmico, responsáveis pelo combate à pobreza, pela redução das desigualdades com enfoque integral, pela expansão da proteção social e dos programas sociais para a erradicação da fome e da má nutrição, na luta contra a insegurança alimentar nutricional, por meio de ações voltadas para o diálogo, o desenvolvimento de capacidades e a troca de conhecimentos e lições aprendidas, bem como a assistência técnica, e o acompanhamento dos indicadores relacionados com esses temas.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SEDI/SADyE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</w:p>
        </w:tc>
      </w:tr>
      <w:tr w:rsidR="007D3D28" w:rsidRPr="00241C7D" w:rsidTr="007D3D28">
        <w:trPr>
          <w:trHeight w:val="544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Parágrafo dispositivo 2º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Incentivar a participação ativa dos Estados membros nos três grupos de trabalho incluídos no Plano de Ação da Guatemala 2019 e nas atividades organizadas pela Secretaria de Acesso a Direitos e Equidade para a implementação do Plano de Ação da Guatemala 2019, priorizando nas agendas dos grupos de trabalho os temas de segurança alimentar e nutricional, redução da pobreza e da desigualdade, entre outros.</w:t>
            </w:r>
          </w:p>
          <w:p w:rsidR="007D3D28" w:rsidRPr="00241C7D" w:rsidRDefault="007D3D28">
            <w:pPr>
              <w:pStyle w:val="ListParagraph"/>
              <w:suppressAutoHyphens w:val="0"/>
              <w:ind w:left="0"/>
              <w:contextualSpacing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Estados membros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lastRenderedPageBreak/>
              <w:t>Parágrafo dispositivo 3º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Incentivar os Estados membros a que mantenham as cadeias de valor abertas e conectadas, a fim de que os mercados internacionais possam permanecer em funcionamento, apoiando o movimento de produtos e insumos agrícolas, que desempenham um papel fundamental para evitar a escassez de alimentos, e assim alcançar a segurança alimentar e nutricional em nível mundial; e que as medidas de emergência relacionadas com a agricultura e os produtos agroalimentares concebidas para enfrentar a covid-19 sejam específicas, proporcionais, transparentes e temporárias e não criem barreiras desnecessárias ao comércio nem interrompam as cadeias de abastecimento de produtos para a agricultura e os produtos agroalimentares. Resolvemos limitar toda medida restritiva injustificada sobre os produtos agrícolas ou o abastecimento de alimentos.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Estados membros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Parágrafo dispositivo 4º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Convidar os Estados membros, os Observadores Permanentes e outros doadores a que contribuam para o “Fundo para a Implementação do Plano de Ação da Guatemala 2019”, na medida de suas capacidades, com vistas a assegurar recursos a curtíssimo prazo para o financiamento de atividades de cooperação e assistência técnica em apoio aos esforços dos Estados membros para responder às sérias consequências da fome e da má nutrição nas Américas, agora agravadas pela pandemia de covid-19.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Estados membros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Observadores Permanentes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Parágrafo dispositivo 5º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Incentivar a Secretaria-Geral a que apoie os esforços dos pequenos Estados insulares e de zonas litorâneas baixas em desenvolvimento, entre outros, para solicitar assistência técnica e, quando apropriado, assistência financeira das instituições financeiras internacionais e das agências de desenvolvimento, combinado com reformas e políticas internas, para tecnologias agrícolas novas e emergentes, incluindo a agricultura inteligente do ponto de vista climático e o apoio ao desenvolvimento de capacidades.  Isso leva em conta suas áreas limitadas de terra arável, o abastecimento deficiente de água em alguns países e a importância de melhorar a segurança alimentar e nutricional das pequenas e médias empresas agrícolas familiares, a agricultura escolar, a agricultura de subsistência e a agricultura praticada por mulheres e jovens nas áreas rurais.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Secretaria-Geral/SEDI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lastRenderedPageBreak/>
              <w:t>Parágrafo dispositivo 6º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Solicitar à Secretaria de Acesso a Direitos e Equidade (SADE), em coordenação com a Comissão Interamericana de Desenvolvimento Social (CIDES) e em colaboração com a SEDI e outras secretarias relevantes, que implemente esta resolução com o propósito de facilitar e fortalecer o diálogo, a cooperação, a troca de experiências, o desenvolvimento de capacidades e a assistência técnica em prol dos Estados membros no contexto sem precedentes da pandemia de covid-19.</w:t>
            </w:r>
            <w:bookmarkStart w:id="0" w:name="_heading=h.26in1rg"/>
            <w:bookmarkEnd w:id="0"/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CIDES/SADE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Parágrafo dispositivo 7º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Incentivar a Secretaria-Geral a que, por intermédio da Secretaria de Acesso a Direitos e Equidade (SADE) e em colaboração com a SEDI e outras secretarias relevantes, e em coordenação com o Grupo de Trabalho Conjunto de Cúpulas (GTCC), bem como o Instituto de Pesquisa e Desenvolvimento Agrícola do Caribe (CARDI), o Programa Mundial de Alimentos das Nações Unidas (PMA) e a Organização das Nações Unidas para a Alimentação e a Agricultura (FAO), entre outros, desenvolva e fortaleça projetos de cooperação hemisférica para enfrentar os efeitos da pandemia de covid-19 sobre os temas da presente resolução.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SADE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 xml:space="preserve">Parágrafo dispositivo 8º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Solicitar à Secretaria-Geral que, por intermédio da Secretaria de Acesso a Direitos e Equidade (SADE) e em colaboração com a SEDI e outras secretarias relevantes, elabore e apresente a uma reunião conjunta do Conselho Interamericano de Desenvolvimento Integral (CIDI) e do Conselho Permanente um relatório de acompanhamento de boas práticas e lições aprendidas pelos Estados membros, bem como recomende linhas de ação no âmbito da presente resolução.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CP/CIDI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SADE</w:t>
            </w:r>
          </w:p>
        </w:tc>
      </w:tr>
    </w:tbl>
    <w:p w:rsidR="007D3D28" w:rsidRPr="00241C7D" w:rsidRDefault="007D3D28" w:rsidP="007D3D28">
      <w:pPr>
        <w:suppressAutoHyphens w:val="0"/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suppressAutoHyphens w:val="0"/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suppressAutoHyphens w:val="0"/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suppressAutoHyphens w:val="0"/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suppressAutoHyphens w:val="0"/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suppressAutoHyphens w:val="0"/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suppressAutoHyphens w:val="0"/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suppressAutoHyphens w:val="0"/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numPr>
          <w:ilvl w:val="0"/>
          <w:numId w:val="33"/>
        </w:numPr>
        <w:tabs>
          <w:tab w:val="left" w:pos="720"/>
        </w:tabs>
        <w:suppressAutoHyphens w:val="0"/>
        <w:ind w:left="720" w:hanging="720"/>
        <w:contextualSpacing/>
        <w:jc w:val="both"/>
        <w:rPr>
          <w:sz w:val="22"/>
          <w:szCs w:val="22"/>
          <w:lang w:val="pt-BR"/>
        </w:rPr>
      </w:pPr>
      <w:r w:rsidRPr="00241C7D">
        <w:rPr>
          <w:sz w:val="22"/>
          <w:u w:val="single"/>
          <w:lang w:val="pt-BR"/>
        </w:rPr>
        <w:lastRenderedPageBreak/>
        <w:t>Mandatos constantes da resolução AG/RES. 2955 (L-O/20), “Promovendo iniciativas hemisféricas em matéria de desenvolvimento integral: promoção da resiliência</w:t>
      </w:r>
      <w:r w:rsidRPr="00241C7D">
        <w:rPr>
          <w:sz w:val="22"/>
          <w:lang w:val="pt-BR"/>
        </w:rPr>
        <w:t>”</w:t>
      </w:r>
    </w:p>
    <w:p w:rsidR="007D3D28" w:rsidRPr="00241C7D" w:rsidRDefault="007D3D28" w:rsidP="007D3D28">
      <w:pPr>
        <w:ind w:left="360"/>
        <w:jc w:val="both"/>
        <w:rPr>
          <w:sz w:val="22"/>
          <w:szCs w:val="22"/>
          <w:lang w:val="pt-BR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6940"/>
        <w:gridCol w:w="2736"/>
      </w:tblGrid>
      <w:tr w:rsidR="007D3D28" w:rsidRPr="00241C7D" w:rsidTr="007D3D28">
        <w:trPr>
          <w:trHeight w:val="61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tabs>
                <w:tab w:val="left" w:pos="1230"/>
                <w:tab w:val="center" w:pos="1378"/>
              </w:tabs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AG/RES. 2955 (L-O/20)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suppressAutoHyphens w:val="0"/>
              <w:ind w:left="162"/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MANDATOS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D3D28" w:rsidRPr="00241C7D" w:rsidRDefault="007D3D28">
            <w:pPr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>RESPONSABILIDADE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3D28" w:rsidRPr="00241C7D" w:rsidRDefault="007D3D28">
            <w:pPr>
              <w:tabs>
                <w:tab w:val="left" w:pos="-25"/>
                <w:tab w:val="left" w:pos="1440"/>
                <w:tab w:val="left" w:pos="2160"/>
              </w:tabs>
              <w:suppressAutoHyphens w:val="0"/>
              <w:ind w:left="-25" w:firstLine="25"/>
              <w:textAlignment w:val="baseline"/>
              <w:rPr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LINHA ESTRATÉGICA “PROMOVER ECONOMIAS INCLUSIVAS E COMPETITIVAS”</w:t>
            </w:r>
          </w:p>
          <w:p w:rsidR="007D3D28" w:rsidRPr="00241C7D" w:rsidRDefault="007D3D28">
            <w:pPr>
              <w:tabs>
                <w:tab w:val="left" w:pos="0"/>
                <w:tab w:val="left" w:pos="1440"/>
                <w:tab w:val="left" w:pos="2160"/>
              </w:tabs>
              <w:suppressAutoHyphens w:val="0"/>
              <w:ind w:left="-25" w:right="-2" w:firstLine="25"/>
              <w:rPr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3.</w:t>
            </w:r>
            <w:r w:rsidRPr="00241C7D">
              <w:rPr>
                <w:color w:val="000000"/>
                <w:sz w:val="22"/>
                <w:lang w:val="pt-BR"/>
              </w:rPr>
              <w:tab/>
              <w:t>Instar os Estados membros a que, mediante o intercâmbio de boas práticas, experiências, oportunidades de capacitação e assistência técnica, fortaleçam o Grupo Virtual de Peritos no âmbito da Prospecta Américas, da Comissão Interamericana de Ciência e Tecnologia (COMCyT), com o objetivo de abordar imperativos do desenvolvimento nas Américas, inclusive aqueles que decorram da covid-19.  Do mesmo modo, incentivar os Estados membros que tenham interesse, e que disponham de capacidade nas tecnologias transformadoras, a que se unam à rede de centros interamericanos de excelência em prospecção tecnológica da COMCyT, a fim de complementar recursos e competências regionais, realizar estudos, desenvolver linhas de pesquisa e outras atividades de colaboração para abordar os desafios estratégicos nas Américas, e apoiar a recuperação econômica levando tecnologias, conhecimentos, emprego e crescimento aos países da região. As contribuições não devem ser interpretadas como mandatos que pressuponham ou promovam desembolsos financeiros como condição de participação.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CIDI/Estados membros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3D28" w:rsidRPr="00241C7D" w:rsidRDefault="007D3D28">
            <w:pPr>
              <w:suppressAutoHyphens w:val="0"/>
              <w:rPr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4.</w:t>
            </w:r>
            <w:r w:rsidRPr="00241C7D">
              <w:rPr>
                <w:color w:val="000000"/>
                <w:sz w:val="22"/>
                <w:lang w:val="pt-BR"/>
              </w:rPr>
              <w:tab/>
              <w:t>Encarregar a Secretaria Executiva de Desenvolvimento Integral (SEDI) de continuar apoiando o trabalho da COMCyT na execução de suas ações, inclusive a segunda edição do Seminário Prospecta Américas, em Hidalgo, México, bem como a Rede Interamericana de Competitividade (RIAC) e o Intercâmbio de Competitividade das Américas (ACE), e de incentivar a participação plena dos Estados membros, no mais alto nível possível.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SEDI/COMCyT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D28" w:rsidRPr="00241C7D" w:rsidRDefault="007D3D28">
            <w:pPr>
              <w:tabs>
                <w:tab w:val="left" w:pos="-25"/>
                <w:tab w:val="left" w:pos="1440"/>
                <w:tab w:val="left" w:pos="2160"/>
              </w:tabs>
              <w:suppressAutoHyphens w:val="0"/>
              <w:ind w:left="-25" w:firstLine="25"/>
              <w:textAlignment w:val="baseline"/>
              <w:rPr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color w:val="202124"/>
                <w:sz w:val="22"/>
                <w:szCs w:val="22"/>
                <w:shd w:val="clear" w:color="auto" w:fill="00FFFF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 xml:space="preserve">5. </w:t>
            </w:r>
            <w:r w:rsidRPr="00241C7D">
              <w:rPr>
                <w:color w:val="000000"/>
                <w:sz w:val="22"/>
                <w:lang w:val="pt-BR"/>
              </w:rPr>
              <w:tab/>
            </w:r>
            <w:r w:rsidRPr="00241C7D">
              <w:rPr>
                <w:color w:val="202124"/>
                <w:sz w:val="22"/>
                <w:lang w:val="pt-BR"/>
              </w:rPr>
              <w:t xml:space="preserve">Incumbir a SEDI de continuar apoiando todos os Estados membros, no decorrer do triênio 2019-2022, na implementação do Programa de Digitalização de MPMEs da OEA, formulado para permitir que as micro, pequenas e médias empresas se digitalizem, mediante processos de capacitação e apoio técnico que lhes permitam ter acesso à criação de páginas eletrônicas gratuitas, entre outras ferramentas tecnológicas que são necessárias para sua sobrevivência e bem-sucedido desenvolvimento econômico. Os resultados preliminares serão compartilhados no Sétimo Diálogo Interamericano de Altas Autoridades de MPMEs, a ser realizado no Chile, em 2021. Além disso, a SEDI continuará incentivando e apoiando, à medida que os recursos o permitam, o fortalecimento de competências e apoio técnico para o Programa de Centros de Desenvolvimento de Pequenas Empresas (SBDC) na região, para ajudar os Estados membros a aumentar a resiliência, a competitividade e a internacionalização das MPMEs e a responder adequadamente às necessidades das economias locais após a pandemia de covid-19. 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3D28" w:rsidRPr="00241C7D" w:rsidRDefault="007D3D28">
            <w:pPr>
              <w:tabs>
                <w:tab w:val="left" w:pos="-25"/>
                <w:tab w:val="left" w:pos="1440"/>
                <w:tab w:val="left" w:pos="2160"/>
              </w:tabs>
              <w:suppressAutoHyphens w:val="0"/>
              <w:ind w:left="-25" w:firstLine="25"/>
              <w:textAlignment w:val="baseline"/>
              <w:rPr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6.</w:t>
            </w:r>
            <w:r w:rsidRPr="00241C7D">
              <w:rPr>
                <w:color w:val="000000"/>
                <w:sz w:val="22"/>
                <w:lang w:val="pt-BR"/>
              </w:rPr>
              <w:tab/>
              <w:t>Encarregar a SEDI, na qualidade de Secretaria Técnica da Comissão Interamericana de Turismo (CITUR), seguindo as disposições das Declarações de Lima e Georgetown, e do Plano de Trabalho da CITUR, e levando em consideração o contexto de cada país, de continuar apoiando os esforços dos Estados membros, no âmbito da CITUR, por fortalecer a recuperação do setor de turismo do impacto da pandemia de covid-19, e continuar trabalhando na criação de um modelo de gestão de desenvolvimento turístico rural comunitário sustentável para as Américas, considerando os modelos e iniciativas nacionais e internacionais existentes, como as recomendações emanadas da Organização Mundial do Turismo (OMT), no decorrer do ano de 2020, cujo tema declarado é “Turismo e Desenvolvimento Rural”.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left="67" w:firstLine="720"/>
              <w:jc w:val="both"/>
              <w:rPr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SEDI/CITUR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D28" w:rsidRPr="00241C7D" w:rsidRDefault="007D3D28">
            <w:pPr>
              <w:tabs>
                <w:tab w:val="left" w:pos="-25"/>
                <w:tab w:val="left" w:pos="1440"/>
                <w:tab w:val="left" w:pos="2160"/>
              </w:tabs>
              <w:suppressAutoHyphens w:val="0"/>
              <w:ind w:left="-25" w:firstLine="25"/>
              <w:textAlignment w:val="baseline"/>
              <w:rPr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left="67" w:firstLine="720"/>
              <w:jc w:val="both"/>
              <w:rPr>
                <w:color w:val="000000"/>
                <w:sz w:val="22"/>
                <w:szCs w:val="22"/>
                <w:shd w:val="clear" w:color="auto" w:fill="00FFFF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7.</w:t>
            </w:r>
            <w:r w:rsidRPr="00241C7D">
              <w:rPr>
                <w:color w:val="000000"/>
                <w:sz w:val="22"/>
                <w:lang w:val="pt-BR"/>
              </w:rPr>
              <w:tab/>
              <w:t>Delegar à SEDI, na qualidade de Secretaria Técnica da Comissão Interamericana de Turismo (CITUR), o contínuo apoio a suas ações e iniciativas, para enfrentar o desafio da pandemia de covid-19, e o incentivo aos Estados membros para que apoiem os esforços da CITUR na conceituação de uma agenda turística com projeção até 2050 nas Américas.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SEDI/CITUR</w:t>
            </w:r>
          </w:p>
        </w:tc>
      </w:tr>
      <w:tr w:rsidR="007D3D28" w:rsidRPr="00241C7D" w:rsidTr="007D3D28">
        <w:trPr>
          <w:trHeight w:val="1378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D28" w:rsidRPr="00241C7D" w:rsidRDefault="007D3D28">
            <w:pPr>
              <w:tabs>
                <w:tab w:val="left" w:pos="0"/>
                <w:tab w:val="left" w:pos="1440"/>
                <w:tab w:val="left" w:pos="2160"/>
              </w:tabs>
              <w:suppressAutoHyphens w:val="0"/>
              <w:ind w:left="-25" w:right="-2" w:firstLine="25"/>
              <w:rPr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LINHA ESTRATÉGICA “FORTALECER A IMPLEMENTAÇÃO DOS OBJETIVOS DE DESENVOLVIMENTO SUSTENTÁVEL, EM CONFORMIDADE COM O PROGRAMA INTERAMERICANO DE DESENVOLVIMENTO SUSTENTÁVEL 2016- 2021”</w:t>
            </w:r>
          </w:p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9.</w:t>
            </w:r>
            <w:r w:rsidRPr="00241C7D">
              <w:rPr>
                <w:color w:val="000000"/>
                <w:sz w:val="22"/>
                <w:lang w:val="pt-BR"/>
              </w:rPr>
              <w:tab/>
              <w:t xml:space="preserve">Incentivar os Estados membros a que incorporem projetos de preparação, recuperação e reconstrução, no âmbito da gestão de redução do risco de desastres, a seus planos de desenvolvimento e estratégias financeiras. 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left="67" w:firstLine="653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CIDI/Estados membros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3D28" w:rsidRPr="00241C7D" w:rsidRDefault="007D3D28">
            <w:pPr>
              <w:suppressAutoHyphens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10.</w:t>
            </w:r>
            <w:r w:rsidRPr="00241C7D">
              <w:rPr>
                <w:color w:val="000000"/>
                <w:sz w:val="22"/>
                <w:lang w:val="pt-BR"/>
              </w:rPr>
              <w:tab/>
              <w:t xml:space="preserve">Encarregar a SEDI de continuar promovendo o intercâmbio de experiências e boas práticas entre os Estados membros na preparação e resposta comunitária para emergências. </w:t>
            </w:r>
          </w:p>
          <w:p w:rsidR="007D3D28" w:rsidRPr="00241C7D" w:rsidRDefault="007D3D28">
            <w:pPr>
              <w:pStyle w:val="ListParagraph"/>
              <w:suppressAutoHyphens w:val="0"/>
              <w:ind w:left="0"/>
              <w:contextualSpacing/>
              <w:jc w:val="both"/>
              <w:rPr>
                <w:rFonts w:eastAsia="Calibri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3D28" w:rsidRPr="00241C7D" w:rsidRDefault="007D3D28">
            <w:pPr>
              <w:suppressAutoHyphens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11.</w:t>
            </w:r>
            <w:r w:rsidRPr="00241C7D">
              <w:rPr>
                <w:color w:val="000000"/>
                <w:sz w:val="22"/>
                <w:lang w:val="pt-BR"/>
              </w:rPr>
              <w:tab/>
              <w:t xml:space="preserve">Incumbir a SEDI de continuar desenvolvendo e ministrando capacitação destinada a oferecer aos jovens conhecimento e ferramentas na área de comunidades sustentáveis, com um enfoque integral, inclusive por meio do Portal de Educação das Américas. 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3D28" w:rsidRPr="00241C7D" w:rsidRDefault="007D3D28">
            <w:pPr>
              <w:suppressAutoHyphens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12.</w:t>
            </w:r>
            <w:r w:rsidRPr="00241C7D">
              <w:rPr>
                <w:color w:val="000000"/>
                <w:sz w:val="22"/>
                <w:lang w:val="pt-BR"/>
              </w:rPr>
              <w:tab/>
              <w:t>Encarregar a SEDI de continuar prestando assistência aos esforços da ECPA por apoiar os Estados membros no desenvolvimento de energia renovável e gás natural, bem como possíveis opções para construir infraestrutura energética transfronteiriça e serviços energéticos, diversificando as fontes e a distribuição geográfica, com vistas à geração de energia e à proteção das comunidades contra falhas na rede elétrica causadas por desastres.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13.</w:t>
            </w:r>
            <w:r w:rsidRPr="00241C7D">
              <w:rPr>
                <w:color w:val="000000"/>
                <w:sz w:val="22"/>
                <w:lang w:val="pt-BR"/>
              </w:rPr>
              <w:tab/>
              <w:t xml:space="preserve">Incumbir a SEDI de continuar prestando apoio à promoção ou ao desenvolvimento, conforme seja pertinente, de políticas em matéria de gestão integral de recursos hídricos, bem como em matéria de segurança hídrica, que incluam disposições para a redução dos efeitos da mudança do </w:t>
            </w:r>
            <w:r w:rsidRPr="00241C7D">
              <w:rPr>
                <w:color w:val="000000"/>
                <w:sz w:val="22"/>
                <w:lang w:val="pt-BR"/>
              </w:rPr>
              <w:lastRenderedPageBreak/>
              <w:t>clima, e a adaptação a esses efeitos, tais como as secas e inundações graves, em especial nos países que sofrem escassez de água e regiões de risco.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lastRenderedPageBreak/>
              <w:t>SEDI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28" w:rsidRPr="00241C7D" w:rsidRDefault="007D3D28">
            <w:pPr>
              <w:suppressAutoHyphens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14.</w:t>
            </w:r>
            <w:r w:rsidRPr="00241C7D">
              <w:rPr>
                <w:color w:val="000000"/>
                <w:sz w:val="22"/>
                <w:lang w:val="pt-BR"/>
              </w:rPr>
              <w:tab/>
              <w:t>Encarregar a Secretaria da Comissão Interamericana de Portos (CIP) de continuar seu trabalho de implementação de programas que promovam a sustentabilidade ambiental nos Estados membros, inclusive a redução da poluição, no âmbito do Programa de Incentivo aos Portos para Reduzir Emissões de Gases de Efeito Estufa (GEE) de Navios Cargueiros.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CIP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LINHA ESTRATÉGICA “PROMOVER A EDUCAÇÃO E O DESENVOLVIMENTO HUMANO NAS AMÉRICAS”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left="-27"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21.</w:t>
            </w:r>
            <w:r w:rsidRPr="00241C7D">
              <w:rPr>
                <w:color w:val="000000"/>
                <w:sz w:val="22"/>
                <w:lang w:val="pt-BR"/>
              </w:rPr>
              <w:tab/>
              <w:t xml:space="preserve">Encarregar a Secretaria Executiva de Desenvolvimento Integral (SEDI) de continuar apoiando o Plano de Trabalho 2019-2022 da CIE e seu objetivo de compartilhar iniciativas concretas para a implementação da Agenda Interamericana </w:t>
            </w:r>
            <w:r w:rsidR="00BB2071">
              <w:rPr>
                <w:color w:val="000000"/>
                <w:sz w:val="22"/>
                <w:lang w:val="pt-BR"/>
              </w:rPr>
              <w:t xml:space="preserve">de Educação </w:t>
            </w:r>
            <w:r w:rsidRPr="00241C7D">
              <w:rPr>
                <w:color w:val="000000"/>
                <w:sz w:val="22"/>
                <w:lang w:val="pt-BR"/>
              </w:rPr>
              <w:t>(AI</w:t>
            </w:r>
            <w:r w:rsidR="00BB2071">
              <w:rPr>
                <w:color w:val="000000"/>
                <w:sz w:val="22"/>
                <w:lang w:val="pt-BR"/>
              </w:rPr>
              <w:t>E</w:t>
            </w:r>
            <w:r w:rsidRPr="00241C7D">
              <w:rPr>
                <w:color w:val="000000"/>
                <w:sz w:val="22"/>
                <w:lang w:val="pt-BR"/>
              </w:rPr>
              <w:t xml:space="preserve">); aprofundar sinergias entre as iniciativas globais, hemisféricas e sub-regionais de educação; e promover a cooperação intersetorial e com os demais atores sociais, com a finalidade de contribuir para alcançar os objetivos propostos pela Agenda 2030 para o Desenvolvimento Sustentável e para reduzir as desigualdades exacerbadas pela pandemia. 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SEDI/CIE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22.</w:t>
            </w:r>
            <w:r w:rsidRPr="00241C7D">
              <w:rPr>
                <w:color w:val="000000"/>
                <w:sz w:val="22"/>
                <w:lang w:val="pt-BR"/>
              </w:rPr>
              <w:tab/>
              <w:t>Incumbir a SEDI de apoiar os ministérios e as instituições encarregadas de educação na região no incentivo à Proposta Hemisférica de Ação para a Continuidade da Educação sob os efeitos da pandemia de coronavírus (PHACE)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left="-29"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23.</w:t>
            </w:r>
            <w:r w:rsidRPr="00241C7D">
              <w:rPr>
                <w:color w:val="000000"/>
                <w:sz w:val="22"/>
                <w:lang w:val="pt-BR"/>
              </w:rPr>
              <w:tab/>
              <w:t>Atribuir à SEDI, mediante a coordenação que conduz como Secretaria Técnica da CIE, o fomento e a promoção de espaços de diálogo entre as autoridades dos Grupos de Trabalho e demais Estados membros interessados na implementação de programas que colaborem na consecução dos mandatos incluídos no Plano de Ação de Antígua e Barbuda (PAAB) 2019.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SEDI/CIE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3D28" w:rsidRPr="00241C7D" w:rsidRDefault="007D3D28">
            <w:pPr>
              <w:suppressAutoHyphens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24.</w:t>
            </w:r>
            <w:r w:rsidRPr="00241C7D">
              <w:rPr>
                <w:color w:val="000000"/>
                <w:sz w:val="22"/>
                <w:lang w:val="pt-BR"/>
              </w:rPr>
              <w:tab/>
              <w:t xml:space="preserve">Encarregar a SEDI, em cumprimento aos mandatos emanados da Décima Reunião Interamericana de Ministros da Educação e da Vigésima Conferência Interamericana de Ministros do Trabalho, em consulta com os Estados membros, de considerar a oportunidade de convocar uma reunião conjunta de ambos os setores, em prazo a ser determinado 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Estados membros/SEDI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3D28" w:rsidRPr="00241C7D" w:rsidRDefault="007D3D28">
            <w:pPr>
              <w:suppressAutoHyphens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25.</w:t>
            </w:r>
            <w:r w:rsidRPr="00241C7D">
              <w:rPr>
                <w:color w:val="000000"/>
                <w:sz w:val="22"/>
                <w:lang w:val="pt-BR"/>
              </w:rPr>
              <w:tab/>
              <w:t>Incentivar os Estados membros a que continuem fortalecendo as contribuições e os compromissos assumidos sob a liderança das autoridades dos Grupos de Trabalho respectivos, na consecução dessa abordagem sistêmica e integrada do processo de diálogo político, cujo impacto se vê refletido no fortalecimento das políticas públicas da região e em sua incorporação a programas e iniciativas locais e regionais.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Estados membros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left="-27"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26.</w:t>
            </w:r>
            <w:r w:rsidRPr="00241C7D">
              <w:rPr>
                <w:color w:val="000000"/>
                <w:sz w:val="22"/>
                <w:lang w:val="pt-BR"/>
              </w:rPr>
              <w:tab/>
              <w:t>Confiar à SEDI, como Secretaria Técnica da CIE, o início do planejamento da segunda fase da Agenda Interamericana</w:t>
            </w:r>
            <w:r w:rsidR="00BB2071">
              <w:rPr>
                <w:color w:val="000000"/>
                <w:sz w:val="22"/>
                <w:lang w:val="pt-BR"/>
              </w:rPr>
              <w:t xml:space="preserve"> de Educação</w:t>
            </w:r>
            <w:r w:rsidRPr="00241C7D">
              <w:rPr>
                <w:color w:val="000000"/>
                <w:sz w:val="22"/>
                <w:lang w:val="pt-BR"/>
              </w:rPr>
              <w:t>, propondo as diretrizes para o próximo quinquênio 2022-2027.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SEDI/CIE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27.</w:t>
            </w:r>
            <w:r w:rsidRPr="00241C7D">
              <w:rPr>
                <w:color w:val="000000"/>
                <w:sz w:val="22"/>
                <w:lang w:val="pt-BR"/>
              </w:rPr>
              <w:tab/>
              <w:t>Apoiar os Estados membros na consecução de suas metas de desenvolvimento e consolidação do capital humano, mediante o fortalecimento dos Programas de Bolsas de Estudo, capacitação e formação profissional da OEA, que incluam parcerias estratégicas com instituições acadêmicas, o setor privado e organizações da sociedade civil, com a finalidade de apoiar os Estados membros na concretização de suas metas de desenvolvimento integral, inclusive por meio da contribuição para o desenvolvimento de competências relevantes para ter acesso ao emprego e nele permanecer, no contexto pós-covid. Encarregar a SEDI de promover e apoiar o Portal de Educação das Américas e a Rede Interamericana de Educação Docente (RIED), como ferramentas para a formação e o desenvolvimento humano, estimulando a continuidade dos esforços por assegurar a eficiência, o impacto e a sustentabilidade desses programas na região, com atenção à inovação tecnológica, à educação ou à formação virtual.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left="-21"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28.</w:t>
            </w:r>
            <w:r w:rsidRPr="00241C7D">
              <w:rPr>
                <w:color w:val="000000"/>
                <w:sz w:val="22"/>
                <w:lang w:val="pt-BR"/>
              </w:rPr>
              <w:tab/>
              <w:t>Reiterar a instrução da SEDI no sentido de promover e ampliar o Consórcio de Universidades da OEA, com enfoque em universidades nacionais/estatais, instituições técnicas e vocacionais e instituições educacionais da América Latina e do Caribe.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29.</w:t>
            </w:r>
            <w:r w:rsidRPr="00241C7D">
              <w:rPr>
                <w:color w:val="000000"/>
                <w:sz w:val="22"/>
                <w:lang w:val="pt-BR"/>
              </w:rPr>
              <w:tab/>
              <w:t>Incumbir a Secretaria da Comissão Interamericana de Portos (CIP) de continuar trabalhando, em consonância com o Plano de Ação da Cidade do México 2018-2020 da CIP e em colaboração com seus membros e parceiros estratégicos, para oferecer oportunidades de desenvolvimento profissional e capacitação, nos quatro idiomas oficiais da OEA, quando seja possível, para funcionários do setor portuário das Américas, contribuindo para o fortalecimento das parcerias existentes no setor.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CIP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pStyle w:val="TableHeading"/>
              <w:tabs>
                <w:tab w:val="left" w:pos="431"/>
              </w:tabs>
              <w:snapToGrid w:val="0"/>
              <w:spacing w:before="120" w:after="120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241C7D">
              <w:rPr>
                <w:b w:val="0"/>
                <w:color w:val="000000"/>
                <w:sz w:val="22"/>
                <w:lang w:val="pt-BR"/>
              </w:rPr>
              <w:t>LINHA ESTRATÉGICA “PROMOVER A INCLUSÃO SOCIAL COM EQUIDADE, A FIM DE CONTRIBUIR PARA O DESENVOLVIMENTO SUSTENTÁVEL NAS AMÉRICAS”</w:t>
            </w:r>
          </w:p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ab/>
              <w:t>50.</w:t>
            </w:r>
            <w:r w:rsidRPr="00241C7D">
              <w:rPr>
                <w:color w:val="000000"/>
                <w:sz w:val="22"/>
                <w:lang w:val="pt-BR"/>
              </w:rPr>
              <w:tab/>
            </w:r>
            <w:r w:rsidRPr="00241C7D">
              <w:rPr>
                <w:sz w:val="22"/>
                <w:lang w:val="pt-BR"/>
              </w:rPr>
              <w:t>Reafirmar a importância de que se tenha aprovado, pela primeira vez em esfera interamericana, no âmbito do desenvolvimento social, o Plano de Ação da Guatemala 2019, “Superando a pobreza multidimensional e preenchendo as lacunas da equidade social: para uma agenda interamericana de desenvolvimento social” (CIDI/REMDES/doc.6/19 rev. 3) como roteiro que define ações concretas para avançar na promoção do desenvolvimento social na região, e instar os Estados membros a que participem ativamente dos Grupos de Trabalho e das discussões de um plano de trabalho, bem como das atividades organizadas pela Secretaria de Acesso a Direitos e Equidade para a implementação do Plano de Ação</w:t>
            </w:r>
            <w:r w:rsidRPr="00241C7D">
              <w:rPr>
                <w:color w:val="000000"/>
                <w:sz w:val="22"/>
                <w:lang w:val="pt-BR"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CIDI/Estados membros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color w:val="000000"/>
                <w:sz w:val="22"/>
                <w:szCs w:val="22"/>
                <w:shd w:val="clear" w:color="auto" w:fill="00FFFF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51.</w:t>
            </w:r>
            <w:r w:rsidRPr="00241C7D">
              <w:rPr>
                <w:color w:val="000000"/>
                <w:sz w:val="22"/>
                <w:lang w:val="pt-BR"/>
              </w:rPr>
              <w:tab/>
              <w:t>Incentivar os Estados membros, Observadores Permanentes e outros doadores a que contribuam para o “Fundo para a implementação do Plano de Ação da Guatemala 2019”, na medida de suas possibilidades, para assegurar o financiamento das atividades do mencionado Plano.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CIDI/Estados membros</w:t>
            </w:r>
          </w:p>
        </w:tc>
      </w:tr>
      <w:tr w:rsidR="007D3D28" w:rsidRPr="00241C7D" w:rsidTr="007D3D28">
        <w:trPr>
          <w:trHeight w:val="733"/>
          <w:jc w:val="center"/>
        </w:trPr>
        <w:tc>
          <w:tcPr>
            <w:tcW w:w="31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52.</w:t>
            </w:r>
            <w:r w:rsidRPr="00241C7D">
              <w:rPr>
                <w:color w:val="000000"/>
                <w:sz w:val="22"/>
                <w:lang w:val="pt-BR"/>
              </w:rPr>
              <w:tab/>
              <w:t>Incentivar os Estados membros a que fortaleçam seus sistemas de proteção social e a que levem em consideração as necessidades dos pobres e das populações vulneráveis que tenham sido afetados pela pandemia de covid-19. Do mesmo modo, a que dinamizem e atualizem seus bancos de dados de proteção social, conforme seja pertinente, para que se consiga uma inclusão social coerente com a nova realidade.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CIDI/Estados membros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 w:rsidP="007D3D28">
            <w:pPr>
              <w:widowControl w:val="0"/>
              <w:numPr>
                <w:ilvl w:val="1"/>
                <w:numId w:val="34"/>
              </w:numPr>
              <w:tabs>
                <w:tab w:val="left" w:pos="429"/>
                <w:tab w:val="left" w:pos="1175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ind w:left="0" w:firstLine="429"/>
              <w:jc w:val="both"/>
              <w:textAlignment w:val="baseline"/>
              <w:rPr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 xml:space="preserve">Reconhecer a importância estratégica da cooperação solidária como ferramenta para apoiar os esforços dos Estados membros por superar a pobreza e a desigualdade e fazer frente às consequências da pandemia de covid-19 no contexto da promoção do desenvolvimento sustentável. Nesse sentido, instar os Estados membros a que apoiem e reforcem o trabalho da Rede Interamericana de Proteção Social (RIPSO) como mecanismo hemisférico de cooperação em matéria de desenvolvimento social para fortalecer as instituições e organismos encarregados das políticas sociais nos Estados membros, mediante o intercâmbio de conhecimentos, lições aprendidas e experiências, assistência técnica, aprendizagem mútua e cooperação técnica entre países. </w:t>
            </w:r>
          </w:p>
          <w:p w:rsidR="007D3D28" w:rsidRPr="00241C7D" w:rsidRDefault="007D3D28">
            <w:pPr>
              <w:tabs>
                <w:tab w:val="left" w:pos="720"/>
                <w:tab w:val="left" w:pos="1440"/>
                <w:tab w:val="left" w:pos="2160"/>
              </w:tabs>
              <w:suppressAutoHyphens w:val="0"/>
              <w:ind w:firstLine="720"/>
              <w:jc w:val="both"/>
              <w:rPr>
                <w:bCs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CIDI/Estados membros</w:t>
            </w:r>
          </w:p>
        </w:tc>
      </w:tr>
      <w:tr w:rsidR="007D3D28" w:rsidRPr="00241C7D" w:rsidTr="007D3D28">
        <w:trPr>
          <w:trHeight w:val="994"/>
          <w:jc w:val="center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28" w:rsidRPr="00241C7D" w:rsidRDefault="007D3D28" w:rsidP="007D3D28">
            <w:pPr>
              <w:numPr>
                <w:ilvl w:val="1"/>
                <w:numId w:val="34"/>
              </w:numPr>
              <w:tabs>
                <w:tab w:val="left" w:pos="720"/>
                <w:tab w:val="left" w:pos="1440"/>
              </w:tabs>
              <w:suppressAutoHyphens w:val="0"/>
              <w:ind w:left="0" w:firstLine="720"/>
              <w:jc w:val="both"/>
              <w:rPr>
                <w:bCs/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Continuar prestando assistência técnica aos Estados membros que o solicitem na formulação e implementação de políticas que garantam a todas as crianças e adolescentes o desenvolvimento integral pleno, no âmbito da transversalidade atribuída ao tema no Plano Estratégico Integral da Organização em vigor; e incentivar os Estados membros a que considerem continuar investindo nessa área, de acordo com sua legislação, prioridades nacionais e recursos disponíveis.</w:t>
            </w:r>
          </w:p>
          <w:p w:rsidR="007D3D28" w:rsidRPr="00241C7D" w:rsidRDefault="007D3D2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SEDI</w:t>
            </w:r>
          </w:p>
        </w:tc>
      </w:tr>
    </w:tbl>
    <w:p w:rsidR="007D3D28" w:rsidRPr="00241C7D" w:rsidRDefault="007D3D28" w:rsidP="007D3D28">
      <w:pPr>
        <w:suppressAutoHyphens w:val="0"/>
        <w:rPr>
          <w:b/>
          <w:sz w:val="22"/>
          <w:szCs w:val="22"/>
          <w:lang w:val="pt-BR"/>
        </w:rPr>
        <w:sectPr w:rsidR="007D3D28" w:rsidRPr="00241C7D">
          <w:pgSz w:w="15840" w:h="12240" w:orient="landscape"/>
          <w:pgMar w:top="1570" w:right="1296" w:bottom="1670" w:left="2160" w:header="1296" w:footer="720" w:gutter="0"/>
          <w:pgNumType w:fmt="numberInDash"/>
          <w:cols w:space="720"/>
        </w:sectPr>
      </w:pPr>
    </w:p>
    <w:p w:rsidR="007D3D28" w:rsidRPr="00241C7D" w:rsidRDefault="007D3D28" w:rsidP="007D3D28">
      <w:pPr>
        <w:jc w:val="center"/>
        <w:rPr>
          <w:b/>
          <w:sz w:val="22"/>
          <w:szCs w:val="22"/>
          <w:lang w:val="pt-BR"/>
        </w:rPr>
      </w:pPr>
      <w:r w:rsidRPr="00241C7D">
        <w:rPr>
          <w:b/>
          <w:sz w:val="22"/>
          <w:lang w:val="pt-BR"/>
        </w:rPr>
        <w:lastRenderedPageBreak/>
        <w:t>ANEXO 2</w:t>
      </w:r>
    </w:p>
    <w:p w:rsidR="007D3D28" w:rsidRPr="00241C7D" w:rsidRDefault="007D3D28" w:rsidP="007D3D28">
      <w:pPr>
        <w:jc w:val="center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jc w:val="center"/>
        <w:rPr>
          <w:b/>
          <w:sz w:val="22"/>
          <w:szCs w:val="22"/>
          <w:lang w:val="pt-BR"/>
        </w:rPr>
      </w:pPr>
      <w:r w:rsidRPr="00241C7D">
        <w:rPr>
          <w:b/>
          <w:sz w:val="22"/>
          <w:lang w:val="pt-BR"/>
        </w:rPr>
        <w:t>CALENDÁRIO DE REUNIÕES PARA O PERÍODO DE JANEIRO A JUNHO DE 2021</w:t>
      </w:r>
    </w:p>
    <w:p w:rsidR="007D3D28" w:rsidRPr="00241C7D" w:rsidRDefault="007D3D28" w:rsidP="007D3D28">
      <w:pPr>
        <w:jc w:val="both"/>
        <w:rPr>
          <w:b/>
          <w:sz w:val="22"/>
          <w:szCs w:val="22"/>
          <w:lang w:val="pt-BR"/>
        </w:rPr>
      </w:pPr>
    </w:p>
    <w:p w:rsidR="007D3D28" w:rsidRPr="00241C7D" w:rsidRDefault="007D3D28" w:rsidP="007D3D28">
      <w:pPr>
        <w:jc w:val="both"/>
        <w:rPr>
          <w:sz w:val="22"/>
          <w:szCs w:val="22"/>
          <w:lang w:val="pt-BR"/>
        </w:rPr>
      </w:pPr>
      <w:r w:rsidRPr="00241C7D">
        <w:rPr>
          <w:sz w:val="22"/>
          <w:lang w:val="pt-BR"/>
        </w:rPr>
        <w:tab/>
        <w:t>Este calendário poderá ser modificado de acordo com o que seja necessário ao acompanhamento dos temas incluídos nesta proposta de Plano de Trabalho, bem como para abordar outros assuntos que os Estados membros considerem oportunos.</w:t>
      </w:r>
    </w:p>
    <w:p w:rsidR="007D3D28" w:rsidRPr="00241C7D" w:rsidRDefault="007D3D28" w:rsidP="007D3D28">
      <w:pPr>
        <w:jc w:val="both"/>
        <w:rPr>
          <w:sz w:val="22"/>
          <w:szCs w:val="22"/>
          <w:lang w:val="pt-BR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510"/>
        <w:gridCol w:w="4860"/>
      </w:tblGrid>
      <w:tr w:rsidR="007D3D28" w:rsidRPr="00241C7D" w:rsidTr="007D3D28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D3D28" w:rsidRPr="00241C7D" w:rsidRDefault="007D3D2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b/>
                <w:sz w:val="22"/>
                <w:lang w:val="pt-BR"/>
              </w:rPr>
              <w:t xml:space="preserve">Data, hora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D3D28" w:rsidRPr="00241C7D" w:rsidRDefault="007D3D28">
            <w:pPr>
              <w:pStyle w:val="TableHeading"/>
              <w:snapToGrid w:val="0"/>
              <w:spacing w:before="120" w:after="120"/>
              <w:rPr>
                <w:bCs w:val="0"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Área temática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D3D28" w:rsidRPr="00241C7D" w:rsidRDefault="007D3D28">
            <w:pPr>
              <w:pStyle w:val="TableHeading"/>
              <w:snapToGrid w:val="0"/>
              <w:spacing w:before="120" w:after="120"/>
              <w:rPr>
                <w:bCs w:val="0"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Temas</w:t>
            </w:r>
          </w:p>
        </w:tc>
      </w:tr>
      <w:tr w:rsidR="007D3D28" w:rsidRPr="00241C7D" w:rsidTr="007D3D2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Terça-feira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26 janeiro 2021</w:t>
            </w:r>
          </w:p>
          <w:p w:rsidR="007D3D28" w:rsidRPr="00241C7D" w:rsidRDefault="007D3D28">
            <w:pPr>
              <w:rPr>
                <w:color w:val="000000"/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10h00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8" w:rsidRPr="00241C7D" w:rsidRDefault="007D3D28">
            <w:pPr>
              <w:pStyle w:val="ListParagraph"/>
              <w:tabs>
                <w:tab w:val="left" w:pos="341"/>
              </w:tabs>
              <w:suppressAutoHyphens w:val="0"/>
              <w:snapToGrid w:val="0"/>
              <w:ind w:left="341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28" w:rsidRPr="00241C7D" w:rsidRDefault="007D3D28" w:rsidP="007D3D28">
            <w:pPr>
              <w:pStyle w:val="ListParagraph"/>
              <w:numPr>
                <w:ilvl w:val="3"/>
                <w:numId w:val="31"/>
              </w:numPr>
              <w:tabs>
                <w:tab w:val="left" w:pos="341"/>
              </w:tabs>
              <w:suppressAutoHyphens w:val="0"/>
              <w:snapToGrid w:val="0"/>
              <w:ind w:left="341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Proposta de Plano de Trabalho do CIDI – Janeiro-Junho de 2021</w:t>
            </w:r>
          </w:p>
          <w:p w:rsidR="007D3D28" w:rsidRPr="00241C7D" w:rsidRDefault="007D3D28">
            <w:pPr>
              <w:pStyle w:val="ListParagraph"/>
              <w:tabs>
                <w:tab w:val="left" w:pos="341"/>
              </w:tabs>
              <w:suppressAutoHyphens w:val="0"/>
              <w:snapToGrid w:val="0"/>
              <w:ind w:left="341"/>
              <w:jc w:val="both"/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pStyle w:val="ListParagraph"/>
              <w:numPr>
                <w:ilvl w:val="3"/>
                <w:numId w:val="31"/>
              </w:numPr>
              <w:tabs>
                <w:tab w:val="left" w:pos="341"/>
              </w:tabs>
              <w:suppressAutoHyphens w:val="0"/>
              <w:snapToGrid w:val="0"/>
              <w:ind w:left="436" w:hanging="455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Exposição por parte da Secretaria Executiva de Desenvolvimento Integral:</w:t>
            </w:r>
          </w:p>
          <w:p w:rsidR="007D3D28" w:rsidRPr="00241C7D" w:rsidRDefault="007D3D28" w:rsidP="007D3D28">
            <w:pPr>
              <w:numPr>
                <w:ilvl w:val="3"/>
                <w:numId w:val="31"/>
              </w:numPr>
              <w:tabs>
                <w:tab w:val="left" w:pos="701"/>
              </w:tabs>
              <w:suppressAutoHyphens w:val="0"/>
              <w:autoSpaceDE w:val="0"/>
              <w:autoSpaceDN w:val="0"/>
              <w:adjustRightInd w:val="0"/>
              <w:ind w:left="701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Relatório Anual 2020 da SEDI</w:t>
            </w:r>
          </w:p>
          <w:p w:rsidR="007D3D28" w:rsidRPr="00241C7D" w:rsidRDefault="007D3D28">
            <w:pPr>
              <w:tabs>
                <w:tab w:val="left" w:pos="701"/>
              </w:tabs>
              <w:suppressAutoHyphens w:val="0"/>
              <w:autoSpaceDE w:val="0"/>
              <w:autoSpaceDN w:val="0"/>
              <w:adjustRightInd w:val="0"/>
              <w:ind w:left="701"/>
              <w:jc w:val="both"/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pStyle w:val="ListParagraph"/>
              <w:numPr>
                <w:ilvl w:val="0"/>
                <w:numId w:val="35"/>
              </w:numPr>
              <w:suppressAutoHyphens w:val="0"/>
              <w:ind w:left="341" w:hanging="341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 xml:space="preserve">Consideração do projeto de Carta Empresarial Interamericana </w:t>
            </w:r>
          </w:p>
          <w:p w:rsidR="007D3D28" w:rsidRPr="00241C7D" w:rsidRDefault="007D3D28" w:rsidP="007D3D28">
            <w:pPr>
              <w:pStyle w:val="ListParagraph"/>
              <w:numPr>
                <w:ilvl w:val="0"/>
                <w:numId w:val="35"/>
              </w:numPr>
              <w:suppressAutoHyphens w:val="0"/>
              <w:ind w:left="766" w:hanging="335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Estabelecimento de um grupo de trabalho</w:t>
            </w:r>
          </w:p>
          <w:p w:rsidR="007D3D28" w:rsidRPr="00241C7D" w:rsidRDefault="007D3D28" w:rsidP="007D3D28">
            <w:pPr>
              <w:pStyle w:val="ListParagraph"/>
              <w:numPr>
                <w:ilvl w:val="0"/>
                <w:numId w:val="35"/>
              </w:numPr>
              <w:suppressAutoHyphens w:val="0"/>
              <w:ind w:left="766" w:hanging="335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Eleição da Presidência do Grupo de Trabalho</w:t>
            </w:r>
          </w:p>
          <w:p w:rsidR="007D3D28" w:rsidRPr="00241C7D" w:rsidRDefault="007D3D28" w:rsidP="007D3D28">
            <w:pPr>
              <w:pStyle w:val="ListParagraph"/>
              <w:numPr>
                <w:ilvl w:val="0"/>
                <w:numId w:val="35"/>
              </w:numPr>
              <w:suppressAutoHyphens w:val="0"/>
              <w:ind w:left="766" w:hanging="335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Formato e calendário das deliberações</w:t>
            </w:r>
          </w:p>
          <w:p w:rsidR="007D3D28" w:rsidRPr="00241C7D" w:rsidRDefault="007D3D28">
            <w:pPr>
              <w:tabs>
                <w:tab w:val="left" w:pos="1620"/>
              </w:tabs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suppressAutoHyphens w:val="0"/>
              <w:snapToGrid w:val="0"/>
              <w:ind w:left="341" w:hanging="34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Reunião ministerial e de comissão interamericana do CIDI</w:t>
            </w:r>
          </w:p>
          <w:p w:rsidR="007D3D28" w:rsidRPr="00241C7D" w:rsidRDefault="007D3D28">
            <w:pPr>
              <w:tabs>
                <w:tab w:val="left" w:pos="700"/>
                <w:tab w:val="left" w:pos="1241"/>
              </w:tabs>
              <w:snapToGrid w:val="0"/>
              <w:ind w:left="1241" w:hanging="90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u w:val="single"/>
                <w:lang w:val="pt-BR"/>
              </w:rPr>
              <w:t>Trabalho</w:t>
            </w:r>
            <w:r w:rsidRPr="00241C7D">
              <w:rPr>
                <w:sz w:val="22"/>
                <w:lang w:val="pt-BR"/>
              </w:rPr>
              <w:t xml:space="preserve">: </w:t>
            </w:r>
            <w:r w:rsidRPr="00241C7D">
              <w:rPr>
                <w:sz w:val="22"/>
                <w:lang w:val="pt-BR"/>
              </w:rPr>
              <w:tab/>
              <w:t>Vigésima Primeira Conferência Interamericana de Ministros do Trabalho (CIMT)</w:t>
            </w:r>
          </w:p>
          <w:p w:rsidR="007D3D28" w:rsidRPr="00241C7D" w:rsidRDefault="007D3D28">
            <w:pPr>
              <w:tabs>
                <w:tab w:val="left" w:pos="1241"/>
              </w:tabs>
              <w:snapToGrid w:val="0"/>
              <w:ind w:left="1336" w:hanging="995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u w:val="single"/>
                <w:lang w:val="pt-BR"/>
              </w:rPr>
              <w:t>Portos</w:t>
            </w:r>
            <w:r w:rsidRPr="00241C7D">
              <w:rPr>
                <w:sz w:val="22"/>
                <w:lang w:val="pt-BR"/>
              </w:rPr>
              <w:t>:</w:t>
            </w:r>
            <w:r w:rsidRPr="00241C7D">
              <w:rPr>
                <w:sz w:val="22"/>
                <w:lang w:val="pt-BR"/>
              </w:rPr>
              <w:tab/>
              <w:t>Décima Segunda Reunião da Comissão Interamericana de Portos (CIP)</w:t>
            </w:r>
          </w:p>
          <w:p w:rsidR="007D3D28" w:rsidRPr="00241C7D" w:rsidRDefault="007D3D28">
            <w:pPr>
              <w:tabs>
                <w:tab w:val="left" w:pos="1241"/>
              </w:tabs>
              <w:snapToGrid w:val="0"/>
              <w:ind w:left="2160" w:hanging="1819"/>
              <w:jc w:val="both"/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tabs>
                <w:tab w:val="left" w:pos="431"/>
              </w:tabs>
              <w:suppressAutoHyphens w:val="0"/>
              <w:snapToGrid w:val="0"/>
              <w:ind w:hanging="1369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Outros assuntos</w:t>
            </w:r>
          </w:p>
          <w:p w:rsidR="007D3D28" w:rsidRPr="00241C7D" w:rsidRDefault="007D3D28">
            <w:pPr>
              <w:pStyle w:val="TableHeading"/>
              <w:tabs>
                <w:tab w:val="left" w:pos="342"/>
              </w:tabs>
              <w:snapToGrid w:val="0"/>
              <w:jc w:val="left"/>
              <w:rPr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 w:rsidR="007D3D28" w:rsidRPr="00241C7D" w:rsidTr="007D3D2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Terça-feira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23 fevereiro 2021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10h00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8" w:rsidRPr="00241C7D" w:rsidRDefault="007D3D28" w:rsidP="007D3D28">
            <w:pPr>
              <w:pStyle w:val="ListParagraph"/>
              <w:numPr>
                <w:ilvl w:val="0"/>
                <w:numId w:val="35"/>
              </w:numPr>
              <w:ind w:left="271" w:hanging="27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DESENVOLVIMENTO INTEGRAL</w:t>
            </w:r>
            <w:r w:rsidRPr="00241C7D">
              <w:rPr>
                <w:color w:val="000000"/>
                <w:sz w:val="22"/>
                <w:lang w:val="pt-BR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28" w:rsidRPr="00241C7D" w:rsidRDefault="007D3D28" w:rsidP="007D3D28">
            <w:pPr>
              <w:pStyle w:val="TableHeading"/>
              <w:numPr>
                <w:ilvl w:val="0"/>
                <w:numId w:val="35"/>
              </w:numPr>
              <w:tabs>
                <w:tab w:val="left" w:pos="431"/>
              </w:tabs>
              <w:snapToGrid w:val="0"/>
              <w:spacing w:before="120" w:after="120"/>
              <w:ind w:left="341" w:hanging="341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241C7D">
              <w:rPr>
                <w:b w:val="0"/>
                <w:sz w:val="22"/>
                <w:lang w:val="pt-BR"/>
              </w:rPr>
              <w:t>Painel sobre financiamento climático Fundo Verde para o Clima</w:t>
            </w:r>
          </w:p>
          <w:p w:rsidR="007D3D28" w:rsidRPr="00241C7D" w:rsidRDefault="007D3D28" w:rsidP="007D3D28">
            <w:pPr>
              <w:pStyle w:val="TableHeading"/>
              <w:numPr>
                <w:ilvl w:val="0"/>
                <w:numId w:val="35"/>
              </w:numPr>
              <w:tabs>
                <w:tab w:val="left" w:pos="431"/>
              </w:tabs>
              <w:snapToGrid w:val="0"/>
              <w:spacing w:before="120" w:after="120"/>
              <w:ind w:left="341" w:hanging="341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241C7D">
              <w:rPr>
                <w:b w:val="0"/>
                <w:sz w:val="22"/>
                <w:lang w:val="pt-BR"/>
              </w:rPr>
              <w:t>Desastres naturais / Construção de resiliência</w:t>
            </w: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406" w:hanging="406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 xml:space="preserve">Plano de Trabalho da SEDI </w:t>
            </w:r>
          </w:p>
          <w:p w:rsidR="007D3D28" w:rsidRPr="00241C7D" w:rsidRDefault="007D3D28">
            <w:pPr>
              <w:ind w:left="341"/>
              <w:rPr>
                <w:b/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pStyle w:val="ListParagraph"/>
              <w:numPr>
                <w:ilvl w:val="0"/>
                <w:numId w:val="35"/>
              </w:numPr>
              <w:ind w:left="436" w:hanging="374"/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Consideração do projeto de Carta Empresarial Interamericana:</w:t>
            </w: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79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Capítulo I: Reconhecimento do papel das empresas como catalisadoras do desenvolvimento Artigos 1, 2 e 3</w:t>
            </w:r>
          </w:p>
          <w:p w:rsidR="007D3D28" w:rsidRPr="00241C7D" w:rsidRDefault="007D3D28">
            <w:pPr>
              <w:ind w:left="431"/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suppressAutoHyphens w:val="0"/>
              <w:snapToGrid w:val="0"/>
              <w:ind w:left="341" w:hanging="34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Reunião de comissão interamericana do CIDI</w:t>
            </w:r>
          </w:p>
          <w:p w:rsidR="007D3D28" w:rsidRPr="00241C7D" w:rsidRDefault="007D3D28">
            <w:pPr>
              <w:tabs>
                <w:tab w:val="left" w:pos="700"/>
                <w:tab w:val="left" w:pos="1241"/>
              </w:tabs>
              <w:snapToGrid w:val="0"/>
              <w:ind w:left="1241" w:hanging="900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u w:val="single"/>
                <w:lang w:val="pt-BR"/>
              </w:rPr>
              <w:t>Cultura</w:t>
            </w:r>
            <w:r w:rsidRPr="00241C7D">
              <w:rPr>
                <w:sz w:val="22"/>
                <w:lang w:val="pt-BR"/>
              </w:rPr>
              <w:t xml:space="preserve">: </w:t>
            </w:r>
            <w:r w:rsidRPr="00241C7D">
              <w:rPr>
                <w:sz w:val="22"/>
                <w:lang w:val="pt-BR"/>
              </w:rPr>
              <w:tab/>
              <w:t>Convocação de reunião ordinária</w:t>
            </w:r>
          </w:p>
          <w:p w:rsidR="007D3D28" w:rsidRPr="00241C7D" w:rsidRDefault="007D3D28">
            <w:pPr>
              <w:tabs>
                <w:tab w:val="left" w:pos="700"/>
                <w:tab w:val="left" w:pos="1241"/>
              </w:tabs>
              <w:snapToGrid w:val="0"/>
              <w:ind w:left="1241" w:hanging="900"/>
              <w:jc w:val="both"/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43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lastRenderedPageBreak/>
              <w:t>Outros assuntos</w:t>
            </w:r>
          </w:p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7D3D28" w:rsidRPr="00241C7D" w:rsidTr="007D3D28">
        <w:trPr>
          <w:trHeight w:val="211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lastRenderedPageBreak/>
              <w:t>Terça-feira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30 março 2021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10h00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8" w:rsidRPr="00241C7D" w:rsidRDefault="007D3D28" w:rsidP="007D3D28">
            <w:pPr>
              <w:pStyle w:val="TableHeading"/>
              <w:numPr>
                <w:ilvl w:val="0"/>
                <w:numId w:val="35"/>
              </w:numPr>
              <w:tabs>
                <w:tab w:val="left" w:pos="431"/>
              </w:tabs>
              <w:snapToGrid w:val="0"/>
              <w:spacing w:before="120" w:after="120"/>
              <w:ind w:left="341" w:hanging="341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241C7D">
              <w:rPr>
                <w:b w:val="0"/>
                <w:sz w:val="22"/>
                <w:lang w:val="pt-BR"/>
              </w:rPr>
              <w:t>DESENVOLVIMENTO SOCIAL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8" w:rsidRPr="00241C7D" w:rsidRDefault="007D3D28" w:rsidP="007D3D28">
            <w:pPr>
              <w:pStyle w:val="TableHeading"/>
              <w:numPr>
                <w:ilvl w:val="0"/>
                <w:numId w:val="35"/>
              </w:numPr>
              <w:tabs>
                <w:tab w:val="left" w:pos="431"/>
              </w:tabs>
              <w:snapToGrid w:val="0"/>
              <w:spacing w:before="120" w:after="120"/>
              <w:ind w:left="496" w:hanging="496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241C7D">
              <w:rPr>
                <w:b w:val="0"/>
                <w:sz w:val="22"/>
                <w:lang w:val="pt-BR"/>
              </w:rPr>
              <w:t>Segurança alimentar e nutricional</w:t>
            </w: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tabs>
                <w:tab w:val="left" w:pos="436"/>
              </w:tabs>
              <w:snapToGrid w:val="0"/>
              <w:ind w:left="436" w:hanging="436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Plano de Ação da Guatemala 2019 – “Superando a pobreza multidimensional e preenchendo as lacunas da equidade social: para uma Agenda Interamericana de Desenvolvimento Social” - Incentivar os Estados membros a que participem ativamente dos Grupos de Trabalho</w:t>
            </w:r>
          </w:p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431"/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Consideração do projeto de Carta Empresarial Interamericana:</w:t>
            </w: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79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Capítulo II: Fortalecimento dos marcos jurídicos e institucionais: Artigos 4, 5, 6 e 7</w:t>
            </w: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79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Capítulo III: O papel do investimento estrangeiro e do comércio internacional: Artigo 8</w:t>
            </w:r>
          </w:p>
          <w:p w:rsidR="007D3D28" w:rsidRPr="00241C7D" w:rsidRDefault="007D3D28">
            <w:pPr>
              <w:ind w:left="791"/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43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Outros assuntos</w:t>
            </w:r>
          </w:p>
          <w:p w:rsidR="007D3D28" w:rsidRPr="00241C7D" w:rsidRDefault="007D3D28">
            <w:pPr>
              <w:pStyle w:val="TableHeading"/>
              <w:tabs>
                <w:tab w:val="left" w:pos="221"/>
              </w:tabs>
              <w:snapToGrid w:val="0"/>
              <w:spacing w:before="120" w:after="120"/>
              <w:ind w:left="252"/>
              <w:jc w:val="left"/>
              <w:rPr>
                <w:b w:val="0"/>
                <w:sz w:val="22"/>
                <w:szCs w:val="22"/>
                <w:lang w:val="pt-BR"/>
              </w:rPr>
            </w:pPr>
          </w:p>
        </w:tc>
      </w:tr>
      <w:tr w:rsidR="007D3D28" w:rsidRPr="00241C7D" w:rsidTr="007D3D2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3D28" w:rsidRPr="00241C7D" w:rsidRDefault="007D3D28">
            <w:pPr>
              <w:ind w:right="-554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Terça-feira</w:t>
            </w:r>
          </w:p>
          <w:p w:rsidR="007D3D28" w:rsidRPr="00241C7D" w:rsidRDefault="00C94499">
            <w:pPr>
              <w:ind w:right="-554"/>
              <w:rPr>
                <w:sz w:val="22"/>
                <w:szCs w:val="22"/>
                <w:lang w:val="pt-BR"/>
              </w:rPr>
            </w:pPr>
            <w:r>
              <w:rPr>
                <w:sz w:val="22"/>
                <w:lang w:val="pt-BR"/>
              </w:rPr>
              <w:t>2</w:t>
            </w:r>
            <w:r w:rsidR="007D3D28" w:rsidRPr="00241C7D">
              <w:rPr>
                <w:sz w:val="22"/>
                <w:lang w:val="pt-BR"/>
              </w:rPr>
              <w:t>7 abril 2021</w:t>
            </w:r>
          </w:p>
          <w:p w:rsidR="007D3D28" w:rsidRPr="00241C7D" w:rsidRDefault="007D3D28">
            <w:pPr>
              <w:ind w:right="-554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10h00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8" w:rsidRPr="00241C7D" w:rsidRDefault="007D3D28" w:rsidP="007D3D28">
            <w:pPr>
              <w:numPr>
                <w:ilvl w:val="0"/>
                <w:numId w:val="35"/>
              </w:numPr>
              <w:suppressAutoHyphens w:val="0"/>
              <w:ind w:left="256" w:hanging="256"/>
              <w:jc w:val="both"/>
              <w:rPr>
                <w:bCs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DESENVOLVIMENTO ECONÔMICO</w:t>
            </w:r>
          </w:p>
          <w:p w:rsidR="007D3D28" w:rsidRPr="00241C7D" w:rsidRDefault="007D3D28">
            <w:pPr>
              <w:suppressAutoHyphens w:val="0"/>
              <w:ind w:left="391"/>
              <w:jc w:val="both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8" w:rsidRPr="00241C7D" w:rsidRDefault="007D3D28" w:rsidP="007D3D28">
            <w:pPr>
              <w:numPr>
                <w:ilvl w:val="0"/>
                <w:numId w:val="35"/>
              </w:numPr>
              <w:suppressAutoHyphens w:val="0"/>
              <w:ind w:left="406" w:hanging="406"/>
              <w:jc w:val="both"/>
              <w:rPr>
                <w:bCs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Promoção das MPMEs na região</w:t>
            </w:r>
          </w:p>
          <w:p w:rsidR="007D3D28" w:rsidRPr="00241C7D" w:rsidRDefault="007D3D28">
            <w:pPr>
              <w:suppressAutoHyphens w:val="0"/>
              <w:ind w:left="406"/>
              <w:jc w:val="both"/>
              <w:rPr>
                <w:bCs/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suppressAutoHyphens w:val="0"/>
              <w:ind w:left="406" w:hanging="406"/>
              <w:jc w:val="both"/>
              <w:rPr>
                <w:bCs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Turismo</w:t>
            </w:r>
          </w:p>
          <w:p w:rsidR="007D3D28" w:rsidRPr="00241C7D" w:rsidRDefault="007D3D28" w:rsidP="007D3D28">
            <w:pPr>
              <w:pStyle w:val="TableHeading"/>
              <w:numPr>
                <w:ilvl w:val="0"/>
                <w:numId w:val="35"/>
              </w:numPr>
              <w:tabs>
                <w:tab w:val="left" w:pos="431"/>
              </w:tabs>
              <w:snapToGrid w:val="0"/>
              <w:spacing w:before="120" w:after="120"/>
              <w:ind w:left="406" w:hanging="406"/>
              <w:jc w:val="left"/>
              <w:rPr>
                <w:b w:val="0"/>
                <w:sz w:val="22"/>
                <w:szCs w:val="22"/>
                <w:lang w:val="pt-BR"/>
              </w:rPr>
            </w:pPr>
            <w:r w:rsidRPr="00241C7D">
              <w:rPr>
                <w:b w:val="0"/>
                <w:sz w:val="22"/>
                <w:lang w:val="pt-BR"/>
              </w:rPr>
              <w:t>Fortalecimento da cooperação e investimento estrangeiros</w:t>
            </w: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431" w:hanging="431"/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Consideração do projeto de Carta Empresarial Interamericana:</w:t>
            </w: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79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Capítulo IV: O papel das micro, pequenas e médias empresas: Artigos 9, 10, 11, 12 e 13</w:t>
            </w:r>
          </w:p>
          <w:p w:rsidR="007D3D28" w:rsidRPr="00241C7D" w:rsidRDefault="007D3D28">
            <w:pPr>
              <w:ind w:left="791"/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43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Outros assuntos</w:t>
            </w:r>
          </w:p>
          <w:p w:rsidR="007D3D28" w:rsidRPr="00241C7D" w:rsidRDefault="007D3D28">
            <w:pPr>
              <w:ind w:left="431"/>
              <w:rPr>
                <w:sz w:val="22"/>
                <w:szCs w:val="22"/>
                <w:lang w:val="pt-BR"/>
              </w:rPr>
            </w:pPr>
          </w:p>
        </w:tc>
      </w:tr>
      <w:tr w:rsidR="007D3D28" w:rsidRPr="00241C7D" w:rsidTr="007D3D2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Terça-feira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25 maio 2021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10h00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8" w:rsidRPr="00241C7D" w:rsidRDefault="007D3D28" w:rsidP="007D3D28">
            <w:pPr>
              <w:numPr>
                <w:ilvl w:val="0"/>
                <w:numId w:val="35"/>
              </w:numPr>
              <w:ind w:left="431"/>
              <w:rPr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DESENVOLVIMENTO HUMANO E EDUCAÇÃO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8" w:rsidRPr="00241C7D" w:rsidRDefault="007D3D28" w:rsidP="007D3D28">
            <w:pPr>
              <w:numPr>
                <w:ilvl w:val="0"/>
                <w:numId w:val="35"/>
              </w:numPr>
              <w:ind w:left="431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Aprofundar sinergias entre as iniciativas globais, hemisféricas e sub-regionais de educação.</w:t>
            </w:r>
          </w:p>
          <w:p w:rsidR="007D3D28" w:rsidRPr="00241C7D" w:rsidRDefault="007D3D28">
            <w:pPr>
              <w:ind w:left="431"/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431"/>
              <w:jc w:val="both"/>
              <w:rPr>
                <w:sz w:val="22"/>
                <w:szCs w:val="22"/>
                <w:lang w:val="pt-BR"/>
              </w:rPr>
            </w:pPr>
            <w:r w:rsidRPr="00241C7D">
              <w:rPr>
                <w:color w:val="000000"/>
                <w:sz w:val="22"/>
                <w:lang w:val="pt-BR"/>
              </w:rPr>
              <w:t>O incentivo à Proposta Hemisférica de Ação para a Continuidade da Educação sob os efeitos da pandemia de coronavírus (PHACE).</w:t>
            </w:r>
          </w:p>
          <w:p w:rsidR="007D3D28" w:rsidRPr="00241C7D" w:rsidRDefault="007D3D28">
            <w:pPr>
              <w:ind w:left="431"/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431"/>
              <w:rPr>
                <w:b/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Consideração do projeto de Carta Empresarial Interamericana:</w:t>
            </w: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79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lastRenderedPageBreak/>
              <w:t>Capítulo V: Compromissos com a formalização, o emprego e a educação: Artigos 14, 15 e 16</w:t>
            </w:r>
          </w:p>
          <w:p w:rsidR="007D3D28" w:rsidRPr="00241C7D" w:rsidRDefault="007D3D28">
            <w:pPr>
              <w:rPr>
                <w:b/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43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Outros assuntos</w:t>
            </w:r>
          </w:p>
          <w:p w:rsidR="007D3D28" w:rsidRPr="00241C7D" w:rsidRDefault="007D3D28">
            <w:pPr>
              <w:ind w:left="431"/>
              <w:rPr>
                <w:b/>
                <w:sz w:val="22"/>
                <w:szCs w:val="22"/>
                <w:lang w:val="pt-BR"/>
              </w:rPr>
            </w:pPr>
          </w:p>
        </w:tc>
      </w:tr>
      <w:tr w:rsidR="007D3D28" w:rsidRPr="00241C7D" w:rsidTr="007D3D2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lastRenderedPageBreak/>
              <w:t>Terça-feira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29 junho 2021</w:t>
            </w:r>
          </w:p>
          <w:p w:rsidR="007D3D28" w:rsidRPr="00241C7D" w:rsidRDefault="007D3D28">
            <w:pPr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10h00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8" w:rsidRPr="00241C7D" w:rsidRDefault="007D3D28" w:rsidP="007D3D28">
            <w:pPr>
              <w:numPr>
                <w:ilvl w:val="0"/>
                <w:numId w:val="35"/>
              </w:numPr>
              <w:ind w:left="76" w:hanging="180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DESENVOLVIMENTO ECONÔMICO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8" w:rsidRPr="00241C7D" w:rsidRDefault="007D3D28" w:rsidP="007D3D28">
            <w:pPr>
              <w:pStyle w:val="TableHeading"/>
              <w:numPr>
                <w:ilvl w:val="0"/>
                <w:numId w:val="35"/>
              </w:numPr>
              <w:tabs>
                <w:tab w:val="left" w:pos="436"/>
              </w:tabs>
              <w:snapToGrid w:val="0"/>
              <w:spacing w:before="120" w:after="120"/>
              <w:ind w:hanging="1364"/>
              <w:jc w:val="left"/>
              <w:rPr>
                <w:b w:val="0"/>
                <w:bCs w:val="0"/>
                <w:sz w:val="22"/>
                <w:szCs w:val="22"/>
                <w:lang w:val="pt-BR"/>
              </w:rPr>
            </w:pPr>
            <w:r w:rsidRPr="00241C7D">
              <w:rPr>
                <w:b w:val="0"/>
                <w:sz w:val="22"/>
                <w:lang w:val="pt-BR"/>
              </w:rPr>
              <w:t>Ciência e tecnologia - Inovação</w:t>
            </w:r>
          </w:p>
          <w:p w:rsidR="007D3D28" w:rsidRPr="00241C7D" w:rsidRDefault="007D3D28" w:rsidP="007D3D28">
            <w:pPr>
              <w:pStyle w:val="TableHeading"/>
              <w:numPr>
                <w:ilvl w:val="0"/>
                <w:numId w:val="35"/>
              </w:numPr>
              <w:tabs>
                <w:tab w:val="left" w:pos="856"/>
              </w:tabs>
              <w:snapToGrid w:val="0"/>
              <w:spacing w:before="120" w:after="120"/>
              <w:ind w:left="496" w:hanging="420"/>
              <w:jc w:val="left"/>
              <w:rPr>
                <w:b w:val="0"/>
                <w:bCs w:val="0"/>
                <w:sz w:val="22"/>
                <w:szCs w:val="22"/>
                <w:lang w:val="pt-BR"/>
              </w:rPr>
            </w:pPr>
            <w:r w:rsidRPr="00241C7D">
              <w:rPr>
                <w:b w:val="0"/>
                <w:sz w:val="22"/>
                <w:lang w:val="pt-BR"/>
              </w:rPr>
              <w:t>Consideração do projeto de Carta Empresarial Interamericana:</w:t>
            </w:r>
          </w:p>
          <w:p w:rsidR="007D3D28" w:rsidRPr="00241C7D" w:rsidRDefault="007D3D28" w:rsidP="007D3D28">
            <w:pPr>
              <w:pStyle w:val="TableHeading"/>
              <w:numPr>
                <w:ilvl w:val="0"/>
                <w:numId w:val="35"/>
              </w:numPr>
              <w:tabs>
                <w:tab w:val="left" w:pos="946"/>
              </w:tabs>
              <w:snapToGrid w:val="0"/>
              <w:spacing w:before="120" w:after="120"/>
              <w:ind w:left="946" w:hanging="450"/>
              <w:jc w:val="left"/>
              <w:rPr>
                <w:b w:val="0"/>
                <w:bCs w:val="0"/>
                <w:sz w:val="22"/>
                <w:szCs w:val="22"/>
                <w:lang w:val="pt-BR"/>
              </w:rPr>
            </w:pPr>
            <w:r w:rsidRPr="00241C7D">
              <w:rPr>
                <w:b w:val="0"/>
                <w:sz w:val="22"/>
                <w:lang w:val="pt-BR"/>
              </w:rPr>
              <w:t>Capítulo VI: Inovação empresarial, adaptação tecnológica e economias criativas: Artigos 17, 18, 19, 20, 21 e 22</w:t>
            </w:r>
          </w:p>
          <w:p w:rsidR="007D3D28" w:rsidRPr="00241C7D" w:rsidRDefault="007D3D28" w:rsidP="009C26CE">
            <w:pPr>
              <w:rPr>
                <w:sz w:val="22"/>
                <w:szCs w:val="22"/>
                <w:lang w:val="pt-BR"/>
              </w:rPr>
            </w:pPr>
          </w:p>
          <w:p w:rsidR="007D3D28" w:rsidRPr="00241C7D" w:rsidRDefault="007D3D28" w:rsidP="007D3D28">
            <w:pPr>
              <w:numPr>
                <w:ilvl w:val="0"/>
                <w:numId w:val="35"/>
              </w:numPr>
              <w:ind w:left="431"/>
              <w:rPr>
                <w:sz w:val="22"/>
                <w:szCs w:val="22"/>
                <w:lang w:val="pt-BR"/>
              </w:rPr>
            </w:pPr>
            <w:r w:rsidRPr="00241C7D">
              <w:rPr>
                <w:sz w:val="22"/>
                <w:lang w:val="pt-BR"/>
              </w:rPr>
              <w:t>Outros assuntos</w:t>
            </w:r>
          </w:p>
          <w:p w:rsidR="007D3D28" w:rsidRPr="00241C7D" w:rsidRDefault="007D3D28">
            <w:pPr>
              <w:ind w:left="71"/>
              <w:rPr>
                <w:b/>
                <w:sz w:val="22"/>
                <w:szCs w:val="22"/>
                <w:lang w:val="pt-BR"/>
              </w:rPr>
            </w:pPr>
          </w:p>
        </w:tc>
      </w:tr>
    </w:tbl>
    <w:p w:rsidR="007D3D28" w:rsidRPr="00241C7D" w:rsidRDefault="007D3D28" w:rsidP="007D3D28">
      <w:pPr>
        <w:jc w:val="both"/>
        <w:rPr>
          <w:sz w:val="22"/>
          <w:szCs w:val="22"/>
          <w:lang w:val="pt-BR"/>
        </w:rPr>
      </w:pPr>
    </w:p>
    <w:p w:rsidR="007D3D28" w:rsidRPr="00241C7D" w:rsidRDefault="007D3D28" w:rsidP="007D3D28">
      <w:pPr>
        <w:jc w:val="both"/>
        <w:rPr>
          <w:sz w:val="22"/>
          <w:szCs w:val="22"/>
          <w:lang w:val="pt-BR"/>
        </w:rPr>
      </w:pPr>
    </w:p>
    <w:p w:rsidR="00C11745" w:rsidRPr="00241C7D" w:rsidRDefault="008704DA" w:rsidP="007D3D28">
      <w:pPr>
        <w:rPr>
          <w:lang w:val="pt-BR"/>
        </w:rPr>
      </w:pPr>
      <w:bookmarkStart w:id="1" w:name="_GoBack"/>
      <w:bookmarkEnd w:id="1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04DA" w:rsidRPr="008704DA" w:rsidRDefault="008704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CIDRP03108P01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" filled="f" stroked="f">
                <v:stroke joinstyle="round"/>
                <v:path arrowok="t"/>
                <v:textbox>
                  <w:txbxContent>
                    <w:p w:rsidR="008704DA" w:rsidRPr="008704DA" w:rsidRDefault="008704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CIDRP03108P01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1745" w:rsidRPr="00241C7D" w:rsidSect="00400F7A">
      <w:headerReference w:type="default" r:id="rId13"/>
      <w:headerReference w:type="first" r:id="rId14"/>
      <w:type w:val="oddPage"/>
      <w:pgSz w:w="12240" w:h="15840"/>
      <w:pgMar w:top="1728" w:right="1570" w:bottom="1296" w:left="1670" w:header="1080" w:footer="64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7D" w:rsidRDefault="00554B7D">
      <w:r>
        <w:separator/>
      </w:r>
    </w:p>
  </w:endnote>
  <w:endnote w:type="continuationSeparator" w:id="0">
    <w:p w:rsidR="00554B7D" w:rsidRDefault="005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7D" w:rsidRDefault="00554B7D">
      <w:r>
        <w:separator/>
      </w:r>
    </w:p>
  </w:footnote>
  <w:footnote w:type="continuationSeparator" w:id="0">
    <w:p w:rsidR="00554B7D" w:rsidRDefault="0055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804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0F7A" w:rsidRDefault="00400F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4DA">
          <w:rPr>
            <w:noProof/>
          </w:rPr>
          <w:t>- 16 -</w:t>
        </w:r>
        <w:r>
          <w:rPr>
            <w:noProof/>
          </w:rPr>
          <w:fldChar w:fldCharType="end"/>
        </w:r>
      </w:p>
    </w:sdtContent>
  </w:sdt>
  <w:p w:rsidR="00400F7A" w:rsidRDefault="00400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258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0F7A" w:rsidRDefault="00400F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4DA">
          <w:rPr>
            <w:noProof/>
          </w:rPr>
          <w:t>- 19 -</w:t>
        </w:r>
        <w:r>
          <w:rPr>
            <w:noProof/>
          </w:rPr>
          <w:fldChar w:fldCharType="end"/>
        </w:r>
      </w:p>
    </w:sdtContent>
  </w:sdt>
  <w:p w:rsidR="00C60F8B" w:rsidRDefault="00C60F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6410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0F7A" w:rsidRDefault="00400F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4DA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400F7A" w:rsidRDefault="00400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Bullet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lang w:val="pt-BR"/>
      </w:rPr>
    </w:lvl>
  </w:abstractNum>
  <w:abstractNum w:abstractNumId="4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51EDE"/>
    <w:multiLevelType w:val="multilevel"/>
    <w:tmpl w:val="1944A394"/>
    <w:lvl w:ilvl="0">
      <w:start w:val="1"/>
      <w:numFmt w:val="decimal"/>
      <w:lvlText w:val="%1."/>
      <w:lvlJc w:val="left"/>
      <w:pPr>
        <w:ind w:left="12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C506163"/>
    <w:multiLevelType w:val="hybridMultilevel"/>
    <w:tmpl w:val="4E3604A0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4688D"/>
    <w:multiLevelType w:val="hybridMultilevel"/>
    <w:tmpl w:val="F848A582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D921DC"/>
    <w:multiLevelType w:val="multilevel"/>
    <w:tmpl w:val="1944A394"/>
    <w:lvl w:ilvl="0">
      <w:start w:val="1"/>
      <w:numFmt w:val="decimal"/>
      <w:lvlText w:val="%1."/>
      <w:lvlJc w:val="left"/>
      <w:pPr>
        <w:ind w:left="12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A5364BC"/>
    <w:multiLevelType w:val="multilevel"/>
    <w:tmpl w:val="1944A394"/>
    <w:lvl w:ilvl="0">
      <w:start w:val="1"/>
      <w:numFmt w:val="decimal"/>
      <w:lvlText w:val="%1."/>
      <w:lvlJc w:val="left"/>
      <w:pPr>
        <w:ind w:left="225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05708C4"/>
    <w:multiLevelType w:val="hybridMultilevel"/>
    <w:tmpl w:val="F654A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548F4"/>
    <w:multiLevelType w:val="hybridMultilevel"/>
    <w:tmpl w:val="06F8C44A"/>
    <w:lvl w:ilvl="0" w:tplc="040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4D71DF6"/>
    <w:multiLevelType w:val="hybridMultilevel"/>
    <w:tmpl w:val="3912AFE4"/>
    <w:lvl w:ilvl="0" w:tplc="1FB02DE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A77BA"/>
    <w:multiLevelType w:val="multilevel"/>
    <w:tmpl w:val="1944A394"/>
    <w:lvl w:ilvl="0">
      <w:start w:val="1"/>
      <w:numFmt w:val="decimal"/>
      <w:lvlText w:val="%1."/>
      <w:lvlJc w:val="left"/>
      <w:pPr>
        <w:ind w:left="225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88C6B15"/>
    <w:multiLevelType w:val="hybridMultilevel"/>
    <w:tmpl w:val="4532DC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AC4ECE"/>
    <w:multiLevelType w:val="hybridMultilevel"/>
    <w:tmpl w:val="E7041B4A"/>
    <w:lvl w:ilvl="0" w:tplc="325A0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F689A"/>
    <w:multiLevelType w:val="hybridMultilevel"/>
    <w:tmpl w:val="DE0C1746"/>
    <w:lvl w:ilvl="0" w:tplc="A2D08DF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94E21"/>
    <w:multiLevelType w:val="hybridMultilevel"/>
    <w:tmpl w:val="9DE010B2"/>
    <w:lvl w:ilvl="0" w:tplc="AC666A9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A5266"/>
    <w:multiLevelType w:val="hybridMultilevel"/>
    <w:tmpl w:val="1108C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848D1"/>
    <w:multiLevelType w:val="multilevel"/>
    <w:tmpl w:val="1944A394"/>
    <w:lvl w:ilvl="0">
      <w:start w:val="1"/>
      <w:numFmt w:val="decimal"/>
      <w:lvlText w:val="%1."/>
      <w:lvlJc w:val="left"/>
      <w:pPr>
        <w:ind w:left="12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8817D2E"/>
    <w:multiLevelType w:val="multilevel"/>
    <w:tmpl w:val="1944A394"/>
    <w:lvl w:ilvl="0">
      <w:start w:val="1"/>
      <w:numFmt w:val="decimal"/>
      <w:lvlText w:val="%1."/>
      <w:lvlJc w:val="left"/>
      <w:pPr>
        <w:ind w:left="12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DF77933"/>
    <w:multiLevelType w:val="hybridMultilevel"/>
    <w:tmpl w:val="FD82230E"/>
    <w:lvl w:ilvl="0" w:tplc="47C4A33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515C0"/>
    <w:multiLevelType w:val="multilevel"/>
    <w:tmpl w:val="DA1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3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287B51"/>
    <w:multiLevelType w:val="hybridMultilevel"/>
    <w:tmpl w:val="1ADA9A14"/>
    <w:lvl w:ilvl="0" w:tplc="6602B2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A85D2A"/>
    <w:multiLevelType w:val="multilevel"/>
    <w:tmpl w:val="1944A394"/>
    <w:lvl w:ilvl="0">
      <w:start w:val="1"/>
      <w:numFmt w:val="decimal"/>
      <w:lvlText w:val="%1."/>
      <w:lvlJc w:val="left"/>
      <w:pPr>
        <w:ind w:left="12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C8F3ED0"/>
    <w:multiLevelType w:val="hybridMultilevel"/>
    <w:tmpl w:val="6BBC9BB0"/>
    <w:lvl w:ilvl="0" w:tplc="42B2168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53B5C"/>
    <w:multiLevelType w:val="hybridMultilevel"/>
    <w:tmpl w:val="20B297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3"/>
  </w:num>
  <w:num w:numId="6">
    <w:abstractNumId w:val="27"/>
  </w:num>
  <w:num w:numId="7">
    <w:abstractNumId w:val="26"/>
  </w:num>
  <w:num w:numId="8">
    <w:abstractNumId w:val="10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11"/>
  </w:num>
  <w:num w:numId="14">
    <w:abstractNumId w:val="12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5"/>
  </w:num>
  <w:num w:numId="20">
    <w:abstractNumId w:val="25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5"/>
  </w:num>
  <w:num w:numId="28">
    <w:abstractNumId w:val="2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5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D"/>
    <w:rsid w:val="0000187A"/>
    <w:rsid w:val="0000649F"/>
    <w:rsid w:val="00020C42"/>
    <w:rsid w:val="000239DD"/>
    <w:rsid w:val="00024224"/>
    <w:rsid w:val="0002764A"/>
    <w:rsid w:val="00036296"/>
    <w:rsid w:val="000371A6"/>
    <w:rsid w:val="00040013"/>
    <w:rsid w:val="00046231"/>
    <w:rsid w:val="0005202D"/>
    <w:rsid w:val="000541AD"/>
    <w:rsid w:val="00057C23"/>
    <w:rsid w:val="00064B5B"/>
    <w:rsid w:val="00071E69"/>
    <w:rsid w:val="00074139"/>
    <w:rsid w:val="00074A7D"/>
    <w:rsid w:val="00077257"/>
    <w:rsid w:val="0008460C"/>
    <w:rsid w:val="00091193"/>
    <w:rsid w:val="000965FC"/>
    <w:rsid w:val="000A1B7A"/>
    <w:rsid w:val="000B0A1D"/>
    <w:rsid w:val="000B4D22"/>
    <w:rsid w:val="000B7A89"/>
    <w:rsid w:val="000C1110"/>
    <w:rsid w:val="000C3E0F"/>
    <w:rsid w:val="000C50C1"/>
    <w:rsid w:val="000C5398"/>
    <w:rsid w:val="000D181A"/>
    <w:rsid w:val="000D3A13"/>
    <w:rsid w:val="000D51DD"/>
    <w:rsid w:val="000D5339"/>
    <w:rsid w:val="000E0D82"/>
    <w:rsid w:val="000E3201"/>
    <w:rsid w:val="000E428D"/>
    <w:rsid w:val="000E5CF2"/>
    <w:rsid w:val="000F279C"/>
    <w:rsid w:val="001014E5"/>
    <w:rsid w:val="00107E03"/>
    <w:rsid w:val="00113D09"/>
    <w:rsid w:val="00114508"/>
    <w:rsid w:val="0011460D"/>
    <w:rsid w:val="001221A3"/>
    <w:rsid w:val="00124D00"/>
    <w:rsid w:val="001334EF"/>
    <w:rsid w:val="0013508F"/>
    <w:rsid w:val="001438CF"/>
    <w:rsid w:val="00150C1B"/>
    <w:rsid w:val="001542C3"/>
    <w:rsid w:val="0015450A"/>
    <w:rsid w:val="00154ABA"/>
    <w:rsid w:val="0016195B"/>
    <w:rsid w:val="00162011"/>
    <w:rsid w:val="00162704"/>
    <w:rsid w:val="00162E7C"/>
    <w:rsid w:val="0016493A"/>
    <w:rsid w:val="00166159"/>
    <w:rsid w:val="001663EE"/>
    <w:rsid w:val="001740B7"/>
    <w:rsid w:val="00180722"/>
    <w:rsid w:val="00187455"/>
    <w:rsid w:val="00195157"/>
    <w:rsid w:val="001960E8"/>
    <w:rsid w:val="001A3A85"/>
    <w:rsid w:val="001A6856"/>
    <w:rsid w:val="001B31CF"/>
    <w:rsid w:val="001B588D"/>
    <w:rsid w:val="001B6C03"/>
    <w:rsid w:val="001C1807"/>
    <w:rsid w:val="001D5289"/>
    <w:rsid w:val="001D6F97"/>
    <w:rsid w:val="001D7B7D"/>
    <w:rsid w:val="001E100F"/>
    <w:rsid w:val="001E63BF"/>
    <w:rsid w:val="001F08AF"/>
    <w:rsid w:val="001F0D70"/>
    <w:rsid w:val="001F25CB"/>
    <w:rsid w:val="001F431F"/>
    <w:rsid w:val="00203567"/>
    <w:rsid w:val="00206C98"/>
    <w:rsid w:val="00210E6A"/>
    <w:rsid w:val="00213192"/>
    <w:rsid w:val="00215934"/>
    <w:rsid w:val="00216B94"/>
    <w:rsid w:val="00223A19"/>
    <w:rsid w:val="00230335"/>
    <w:rsid w:val="002305B6"/>
    <w:rsid w:val="00232579"/>
    <w:rsid w:val="00233610"/>
    <w:rsid w:val="002352BB"/>
    <w:rsid w:val="002416E7"/>
    <w:rsid w:val="00241C7D"/>
    <w:rsid w:val="00244CF2"/>
    <w:rsid w:val="00251205"/>
    <w:rsid w:val="0025130D"/>
    <w:rsid w:val="00262372"/>
    <w:rsid w:val="002676FB"/>
    <w:rsid w:val="00270913"/>
    <w:rsid w:val="002762FD"/>
    <w:rsid w:val="002768A7"/>
    <w:rsid w:val="00281E8F"/>
    <w:rsid w:val="00282168"/>
    <w:rsid w:val="00285075"/>
    <w:rsid w:val="00285465"/>
    <w:rsid w:val="00286FB0"/>
    <w:rsid w:val="00291ED0"/>
    <w:rsid w:val="0029355F"/>
    <w:rsid w:val="0029383B"/>
    <w:rsid w:val="00297349"/>
    <w:rsid w:val="002A0FC7"/>
    <w:rsid w:val="002A1913"/>
    <w:rsid w:val="002A5087"/>
    <w:rsid w:val="002A6514"/>
    <w:rsid w:val="002A7A52"/>
    <w:rsid w:val="002B3DA3"/>
    <w:rsid w:val="002B6A32"/>
    <w:rsid w:val="002C25A3"/>
    <w:rsid w:val="002C28B0"/>
    <w:rsid w:val="002C386D"/>
    <w:rsid w:val="002C5806"/>
    <w:rsid w:val="002C5E50"/>
    <w:rsid w:val="002C6156"/>
    <w:rsid w:val="002C61DF"/>
    <w:rsid w:val="002C7C1C"/>
    <w:rsid w:val="002D2DCF"/>
    <w:rsid w:val="002D5950"/>
    <w:rsid w:val="002E36B7"/>
    <w:rsid w:val="002E659C"/>
    <w:rsid w:val="002F0450"/>
    <w:rsid w:val="002F0C69"/>
    <w:rsid w:val="002F4904"/>
    <w:rsid w:val="002F6B60"/>
    <w:rsid w:val="00304E94"/>
    <w:rsid w:val="00310E3D"/>
    <w:rsid w:val="00335184"/>
    <w:rsid w:val="00344247"/>
    <w:rsid w:val="00353378"/>
    <w:rsid w:val="0035434B"/>
    <w:rsid w:val="003545FA"/>
    <w:rsid w:val="0035594C"/>
    <w:rsid w:val="00356593"/>
    <w:rsid w:val="00362A0D"/>
    <w:rsid w:val="00363D8A"/>
    <w:rsid w:val="00364076"/>
    <w:rsid w:val="00370538"/>
    <w:rsid w:val="00374DD8"/>
    <w:rsid w:val="00375A80"/>
    <w:rsid w:val="003770A4"/>
    <w:rsid w:val="00380CB3"/>
    <w:rsid w:val="0039185F"/>
    <w:rsid w:val="00393D50"/>
    <w:rsid w:val="003A52EC"/>
    <w:rsid w:val="003A68A7"/>
    <w:rsid w:val="003B0AB6"/>
    <w:rsid w:val="003B259E"/>
    <w:rsid w:val="003C257B"/>
    <w:rsid w:val="003C3C46"/>
    <w:rsid w:val="003C6798"/>
    <w:rsid w:val="003E05DF"/>
    <w:rsid w:val="003E1BB0"/>
    <w:rsid w:val="003E58C4"/>
    <w:rsid w:val="003E7103"/>
    <w:rsid w:val="003E7720"/>
    <w:rsid w:val="003E7766"/>
    <w:rsid w:val="003F13AA"/>
    <w:rsid w:val="003F262D"/>
    <w:rsid w:val="003F3A3A"/>
    <w:rsid w:val="003F4FB6"/>
    <w:rsid w:val="003F64F9"/>
    <w:rsid w:val="00400492"/>
    <w:rsid w:val="00400F7A"/>
    <w:rsid w:val="004110F2"/>
    <w:rsid w:val="00414D7E"/>
    <w:rsid w:val="004158D0"/>
    <w:rsid w:val="00417B98"/>
    <w:rsid w:val="0042269A"/>
    <w:rsid w:val="00422B5D"/>
    <w:rsid w:val="00425B20"/>
    <w:rsid w:val="00430DE1"/>
    <w:rsid w:val="0043696E"/>
    <w:rsid w:val="004434BD"/>
    <w:rsid w:val="00446020"/>
    <w:rsid w:val="004473E8"/>
    <w:rsid w:val="00450506"/>
    <w:rsid w:val="00450EC0"/>
    <w:rsid w:val="00452944"/>
    <w:rsid w:val="0045312F"/>
    <w:rsid w:val="004569B4"/>
    <w:rsid w:val="00457A21"/>
    <w:rsid w:val="004618B9"/>
    <w:rsid w:val="0046454D"/>
    <w:rsid w:val="00476B05"/>
    <w:rsid w:val="00477B1A"/>
    <w:rsid w:val="00482DCE"/>
    <w:rsid w:val="004835DF"/>
    <w:rsid w:val="00484031"/>
    <w:rsid w:val="0049155C"/>
    <w:rsid w:val="00491A5B"/>
    <w:rsid w:val="00491AE1"/>
    <w:rsid w:val="00492700"/>
    <w:rsid w:val="00495B62"/>
    <w:rsid w:val="004963CF"/>
    <w:rsid w:val="00497780"/>
    <w:rsid w:val="00497FF1"/>
    <w:rsid w:val="004A102B"/>
    <w:rsid w:val="004A1418"/>
    <w:rsid w:val="004A2475"/>
    <w:rsid w:val="004A35DE"/>
    <w:rsid w:val="004A38A3"/>
    <w:rsid w:val="004A459A"/>
    <w:rsid w:val="004A5CF2"/>
    <w:rsid w:val="004B04E5"/>
    <w:rsid w:val="004B2171"/>
    <w:rsid w:val="004B647D"/>
    <w:rsid w:val="004C12E7"/>
    <w:rsid w:val="004C52AF"/>
    <w:rsid w:val="004C5969"/>
    <w:rsid w:val="004D145F"/>
    <w:rsid w:val="004E0A9A"/>
    <w:rsid w:val="004E71EA"/>
    <w:rsid w:val="004F10ED"/>
    <w:rsid w:val="004F15B0"/>
    <w:rsid w:val="004F7A9F"/>
    <w:rsid w:val="00501695"/>
    <w:rsid w:val="005018F5"/>
    <w:rsid w:val="00501C95"/>
    <w:rsid w:val="00502E85"/>
    <w:rsid w:val="005059DF"/>
    <w:rsid w:val="00507636"/>
    <w:rsid w:val="0051443C"/>
    <w:rsid w:val="00516336"/>
    <w:rsid w:val="00516D08"/>
    <w:rsid w:val="00517340"/>
    <w:rsid w:val="00517985"/>
    <w:rsid w:val="00526BFB"/>
    <w:rsid w:val="00527D3D"/>
    <w:rsid w:val="00534C5A"/>
    <w:rsid w:val="0054068A"/>
    <w:rsid w:val="00542792"/>
    <w:rsid w:val="00542B86"/>
    <w:rsid w:val="005441FA"/>
    <w:rsid w:val="00544B5D"/>
    <w:rsid w:val="005460F6"/>
    <w:rsid w:val="00546E97"/>
    <w:rsid w:val="00554B7D"/>
    <w:rsid w:val="00555DB1"/>
    <w:rsid w:val="0055601E"/>
    <w:rsid w:val="00556798"/>
    <w:rsid w:val="00556BF5"/>
    <w:rsid w:val="00563767"/>
    <w:rsid w:val="00565002"/>
    <w:rsid w:val="00565434"/>
    <w:rsid w:val="00570A30"/>
    <w:rsid w:val="00582C47"/>
    <w:rsid w:val="005862BE"/>
    <w:rsid w:val="00590512"/>
    <w:rsid w:val="00591FEC"/>
    <w:rsid w:val="00593C66"/>
    <w:rsid w:val="005942EF"/>
    <w:rsid w:val="00596994"/>
    <w:rsid w:val="005A2F7E"/>
    <w:rsid w:val="005A7946"/>
    <w:rsid w:val="005B231D"/>
    <w:rsid w:val="005B4E8A"/>
    <w:rsid w:val="005B5B17"/>
    <w:rsid w:val="005C0530"/>
    <w:rsid w:val="005C0FF2"/>
    <w:rsid w:val="005C4383"/>
    <w:rsid w:val="005C6772"/>
    <w:rsid w:val="005D02F9"/>
    <w:rsid w:val="005D69D3"/>
    <w:rsid w:val="005D7C45"/>
    <w:rsid w:val="005E075D"/>
    <w:rsid w:val="005E4C50"/>
    <w:rsid w:val="005E6914"/>
    <w:rsid w:val="005F1217"/>
    <w:rsid w:val="005F213F"/>
    <w:rsid w:val="005F4DF5"/>
    <w:rsid w:val="005F4FFD"/>
    <w:rsid w:val="005F5AAD"/>
    <w:rsid w:val="005F5ADD"/>
    <w:rsid w:val="0060059B"/>
    <w:rsid w:val="00601BB4"/>
    <w:rsid w:val="00601D4B"/>
    <w:rsid w:val="00605581"/>
    <w:rsid w:val="00606A97"/>
    <w:rsid w:val="00612284"/>
    <w:rsid w:val="00622DB1"/>
    <w:rsid w:val="00625AD7"/>
    <w:rsid w:val="00627898"/>
    <w:rsid w:val="00630D00"/>
    <w:rsid w:val="00634166"/>
    <w:rsid w:val="00635E03"/>
    <w:rsid w:val="00643BBD"/>
    <w:rsid w:val="00645031"/>
    <w:rsid w:val="00646FB3"/>
    <w:rsid w:val="006521A6"/>
    <w:rsid w:val="00654130"/>
    <w:rsid w:val="00654D5B"/>
    <w:rsid w:val="00654DC1"/>
    <w:rsid w:val="006560FB"/>
    <w:rsid w:val="006646EE"/>
    <w:rsid w:val="00670C0C"/>
    <w:rsid w:val="006730DA"/>
    <w:rsid w:val="0068276E"/>
    <w:rsid w:val="00682F06"/>
    <w:rsid w:val="00685F9F"/>
    <w:rsid w:val="00687C2B"/>
    <w:rsid w:val="0069021B"/>
    <w:rsid w:val="006932E3"/>
    <w:rsid w:val="00693D86"/>
    <w:rsid w:val="00694E9E"/>
    <w:rsid w:val="006A11BE"/>
    <w:rsid w:val="006A1A36"/>
    <w:rsid w:val="006A5F13"/>
    <w:rsid w:val="006A7D21"/>
    <w:rsid w:val="006B0B6A"/>
    <w:rsid w:val="006B11E5"/>
    <w:rsid w:val="006B3B33"/>
    <w:rsid w:val="006B4763"/>
    <w:rsid w:val="006B5672"/>
    <w:rsid w:val="006B6445"/>
    <w:rsid w:val="006C0385"/>
    <w:rsid w:val="006C15FE"/>
    <w:rsid w:val="006C302E"/>
    <w:rsid w:val="006C328B"/>
    <w:rsid w:val="006D0B4D"/>
    <w:rsid w:val="006E0237"/>
    <w:rsid w:val="006E19B5"/>
    <w:rsid w:val="006E5C28"/>
    <w:rsid w:val="006E62A2"/>
    <w:rsid w:val="006E6661"/>
    <w:rsid w:val="006F0C5A"/>
    <w:rsid w:val="006F215C"/>
    <w:rsid w:val="006F5067"/>
    <w:rsid w:val="0070436E"/>
    <w:rsid w:val="00705430"/>
    <w:rsid w:val="00705F1E"/>
    <w:rsid w:val="00706D0C"/>
    <w:rsid w:val="00712E2D"/>
    <w:rsid w:val="00715069"/>
    <w:rsid w:val="00715392"/>
    <w:rsid w:val="0071701C"/>
    <w:rsid w:val="00720525"/>
    <w:rsid w:val="00722643"/>
    <w:rsid w:val="00724611"/>
    <w:rsid w:val="007246F1"/>
    <w:rsid w:val="00724949"/>
    <w:rsid w:val="00732E18"/>
    <w:rsid w:val="00736300"/>
    <w:rsid w:val="007375A1"/>
    <w:rsid w:val="00740036"/>
    <w:rsid w:val="00742582"/>
    <w:rsid w:val="00742E3E"/>
    <w:rsid w:val="00745950"/>
    <w:rsid w:val="007502E8"/>
    <w:rsid w:val="00753B97"/>
    <w:rsid w:val="007558FD"/>
    <w:rsid w:val="0076113D"/>
    <w:rsid w:val="00766D94"/>
    <w:rsid w:val="00780C06"/>
    <w:rsid w:val="00784B32"/>
    <w:rsid w:val="00785BA5"/>
    <w:rsid w:val="00786858"/>
    <w:rsid w:val="00787129"/>
    <w:rsid w:val="00787269"/>
    <w:rsid w:val="00787585"/>
    <w:rsid w:val="00787A46"/>
    <w:rsid w:val="00790654"/>
    <w:rsid w:val="0079345A"/>
    <w:rsid w:val="007952F7"/>
    <w:rsid w:val="00795304"/>
    <w:rsid w:val="0079538F"/>
    <w:rsid w:val="007A3DA5"/>
    <w:rsid w:val="007A4316"/>
    <w:rsid w:val="007A6315"/>
    <w:rsid w:val="007A67AE"/>
    <w:rsid w:val="007A7512"/>
    <w:rsid w:val="007B60C2"/>
    <w:rsid w:val="007C0827"/>
    <w:rsid w:val="007C5480"/>
    <w:rsid w:val="007C58FA"/>
    <w:rsid w:val="007C62F0"/>
    <w:rsid w:val="007C653F"/>
    <w:rsid w:val="007D076F"/>
    <w:rsid w:val="007D2801"/>
    <w:rsid w:val="007D3966"/>
    <w:rsid w:val="007D3D28"/>
    <w:rsid w:val="007D4E46"/>
    <w:rsid w:val="007D52BA"/>
    <w:rsid w:val="007D5431"/>
    <w:rsid w:val="007E1262"/>
    <w:rsid w:val="007E321C"/>
    <w:rsid w:val="007E37CA"/>
    <w:rsid w:val="007E58C7"/>
    <w:rsid w:val="007F0809"/>
    <w:rsid w:val="007F42BA"/>
    <w:rsid w:val="007F4A24"/>
    <w:rsid w:val="00800863"/>
    <w:rsid w:val="00801D9E"/>
    <w:rsid w:val="00803501"/>
    <w:rsid w:val="00806871"/>
    <w:rsid w:val="008100F1"/>
    <w:rsid w:val="00811A2B"/>
    <w:rsid w:val="00811BB4"/>
    <w:rsid w:val="00811FE2"/>
    <w:rsid w:val="00815FAD"/>
    <w:rsid w:val="00823829"/>
    <w:rsid w:val="00830809"/>
    <w:rsid w:val="00836F39"/>
    <w:rsid w:val="00837E83"/>
    <w:rsid w:val="008419A2"/>
    <w:rsid w:val="00842403"/>
    <w:rsid w:val="00843A3B"/>
    <w:rsid w:val="008503BC"/>
    <w:rsid w:val="00851AD6"/>
    <w:rsid w:val="00852309"/>
    <w:rsid w:val="008526F1"/>
    <w:rsid w:val="00855891"/>
    <w:rsid w:val="00856EE5"/>
    <w:rsid w:val="008704DA"/>
    <w:rsid w:val="0087560D"/>
    <w:rsid w:val="00881389"/>
    <w:rsid w:val="008827BA"/>
    <w:rsid w:val="00884F7D"/>
    <w:rsid w:val="008859C2"/>
    <w:rsid w:val="008906F6"/>
    <w:rsid w:val="00892729"/>
    <w:rsid w:val="008A0C0C"/>
    <w:rsid w:val="008A33B0"/>
    <w:rsid w:val="008A4B76"/>
    <w:rsid w:val="008A5AC1"/>
    <w:rsid w:val="008A600E"/>
    <w:rsid w:val="008A797D"/>
    <w:rsid w:val="008A7C41"/>
    <w:rsid w:val="008B08EB"/>
    <w:rsid w:val="008C4D73"/>
    <w:rsid w:val="008C6C3F"/>
    <w:rsid w:val="008D0B8A"/>
    <w:rsid w:val="008D1528"/>
    <w:rsid w:val="008D4E0E"/>
    <w:rsid w:val="008E0D72"/>
    <w:rsid w:val="008E1609"/>
    <w:rsid w:val="008E3FC9"/>
    <w:rsid w:val="008E54CB"/>
    <w:rsid w:val="008E6F57"/>
    <w:rsid w:val="008E7647"/>
    <w:rsid w:val="008F2859"/>
    <w:rsid w:val="008F2A24"/>
    <w:rsid w:val="008F4B71"/>
    <w:rsid w:val="008F5CBB"/>
    <w:rsid w:val="00900BE3"/>
    <w:rsid w:val="009021EE"/>
    <w:rsid w:val="009027B8"/>
    <w:rsid w:val="00905855"/>
    <w:rsid w:val="00907DB4"/>
    <w:rsid w:val="009101E5"/>
    <w:rsid w:val="0091026C"/>
    <w:rsid w:val="009152E3"/>
    <w:rsid w:val="00921408"/>
    <w:rsid w:val="00922C6E"/>
    <w:rsid w:val="009307A1"/>
    <w:rsid w:val="009307F4"/>
    <w:rsid w:val="00940D68"/>
    <w:rsid w:val="00940D7A"/>
    <w:rsid w:val="00945829"/>
    <w:rsid w:val="009460FD"/>
    <w:rsid w:val="00952566"/>
    <w:rsid w:val="00954B48"/>
    <w:rsid w:val="00955E5D"/>
    <w:rsid w:val="00960B58"/>
    <w:rsid w:val="00960EE4"/>
    <w:rsid w:val="00961152"/>
    <w:rsid w:val="00964F2E"/>
    <w:rsid w:val="00965636"/>
    <w:rsid w:val="00971FDC"/>
    <w:rsid w:val="0097420C"/>
    <w:rsid w:val="0098424F"/>
    <w:rsid w:val="00986CBF"/>
    <w:rsid w:val="00990314"/>
    <w:rsid w:val="00990A96"/>
    <w:rsid w:val="00993905"/>
    <w:rsid w:val="009A403D"/>
    <w:rsid w:val="009A46AE"/>
    <w:rsid w:val="009A7370"/>
    <w:rsid w:val="009B1852"/>
    <w:rsid w:val="009B3800"/>
    <w:rsid w:val="009B3C4D"/>
    <w:rsid w:val="009C19CF"/>
    <w:rsid w:val="009C26CE"/>
    <w:rsid w:val="009C2D53"/>
    <w:rsid w:val="009C3873"/>
    <w:rsid w:val="009C391F"/>
    <w:rsid w:val="009C5F91"/>
    <w:rsid w:val="009D0252"/>
    <w:rsid w:val="009D1E85"/>
    <w:rsid w:val="009D6339"/>
    <w:rsid w:val="009D6C65"/>
    <w:rsid w:val="009E1784"/>
    <w:rsid w:val="009E1C93"/>
    <w:rsid w:val="009E2172"/>
    <w:rsid w:val="009E4ED5"/>
    <w:rsid w:val="009E6370"/>
    <w:rsid w:val="009E6992"/>
    <w:rsid w:val="009E7A7C"/>
    <w:rsid w:val="009F09B5"/>
    <w:rsid w:val="009F6827"/>
    <w:rsid w:val="009F6F5E"/>
    <w:rsid w:val="00A0221E"/>
    <w:rsid w:val="00A06781"/>
    <w:rsid w:val="00A147D2"/>
    <w:rsid w:val="00A15C3D"/>
    <w:rsid w:val="00A15CC2"/>
    <w:rsid w:val="00A17046"/>
    <w:rsid w:val="00A212CD"/>
    <w:rsid w:val="00A25DEC"/>
    <w:rsid w:val="00A26946"/>
    <w:rsid w:val="00A26EAD"/>
    <w:rsid w:val="00A31AB1"/>
    <w:rsid w:val="00A34EBF"/>
    <w:rsid w:val="00A4301D"/>
    <w:rsid w:val="00A43F29"/>
    <w:rsid w:val="00A45B77"/>
    <w:rsid w:val="00A466A1"/>
    <w:rsid w:val="00A50A4B"/>
    <w:rsid w:val="00A51AD4"/>
    <w:rsid w:val="00A53608"/>
    <w:rsid w:val="00A55DE0"/>
    <w:rsid w:val="00A61BB0"/>
    <w:rsid w:val="00A620CD"/>
    <w:rsid w:val="00A654A4"/>
    <w:rsid w:val="00A66DE9"/>
    <w:rsid w:val="00A67898"/>
    <w:rsid w:val="00A67DFE"/>
    <w:rsid w:val="00A738C6"/>
    <w:rsid w:val="00A76E8C"/>
    <w:rsid w:val="00A8153F"/>
    <w:rsid w:val="00A81FC1"/>
    <w:rsid w:val="00A84F21"/>
    <w:rsid w:val="00A856C7"/>
    <w:rsid w:val="00A903AD"/>
    <w:rsid w:val="00A90590"/>
    <w:rsid w:val="00A92D1A"/>
    <w:rsid w:val="00A92FAA"/>
    <w:rsid w:val="00A94E15"/>
    <w:rsid w:val="00A95FFA"/>
    <w:rsid w:val="00AA0C68"/>
    <w:rsid w:val="00AA2ECE"/>
    <w:rsid w:val="00AA31FB"/>
    <w:rsid w:val="00AA3F0D"/>
    <w:rsid w:val="00AA49B4"/>
    <w:rsid w:val="00AA5F67"/>
    <w:rsid w:val="00AB2727"/>
    <w:rsid w:val="00AB339F"/>
    <w:rsid w:val="00AB772C"/>
    <w:rsid w:val="00AC5C91"/>
    <w:rsid w:val="00AD225A"/>
    <w:rsid w:val="00AD30A8"/>
    <w:rsid w:val="00AD4F46"/>
    <w:rsid w:val="00AE0734"/>
    <w:rsid w:val="00AE1E1C"/>
    <w:rsid w:val="00AF1F04"/>
    <w:rsid w:val="00AF2A9E"/>
    <w:rsid w:val="00AF4CE7"/>
    <w:rsid w:val="00B1027C"/>
    <w:rsid w:val="00B163A0"/>
    <w:rsid w:val="00B26A00"/>
    <w:rsid w:val="00B27669"/>
    <w:rsid w:val="00B30F06"/>
    <w:rsid w:val="00B34033"/>
    <w:rsid w:val="00B51E70"/>
    <w:rsid w:val="00B52980"/>
    <w:rsid w:val="00B538D7"/>
    <w:rsid w:val="00B5583D"/>
    <w:rsid w:val="00B57E5F"/>
    <w:rsid w:val="00B65A05"/>
    <w:rsid w:val="00B66AAE"/>
    <w:rsid w:val="00B77E9C"/>
    <w:rsid w:val="00B804E7"/>
    <w:rsid w:val="00B81E69"/>
    <w:rsid w:val="00B820F6"/>
    <w:rsid w:val="00B853E5"/>
    <w:rsid w:val="00B93FD0"/>
    <w:rsid w:val="00B95E60"/>
    <w:rsid w:val="00B974F9"/>
    <w:rsid w:val="00B97606"/>
    <w:rsid w:val="00B979BD"/>
    <w:rsid w:val="00BA0535"/>
    <w:rsid w:val="00BA63FD"/>
    <w:rsid w:val="00BB01F1"/>
    <w:rsid w:val="00BB2071"/>
    <w:rsid w:val="00BB28AB"/>
    <w:rsid w:val="00BB4EC9"/>
    <w:rsid w:val="00BC4C2A"/>
    <w:rsid w:val="00BC5457"/>
    <w:rsid w:val="00BC7948"/>
    <w:rsid w:val="00BD4CE4"/>
    <w:rsid w:val="00BD51A8"/>
    <w:rsid w:val="00BE149D"/>
    <w:rsid w:val="00BE7B0B"/>
    <w:rsid w:val="00BF3EE8"/>
    <w:rsid w:val="00BF4828"/>
    <w:rsid w:val="00C05056"/>
    <w:rsid w:val="00C052C1"/>
    <w:rsid w:val="00C0580A"/>
    <w:rsid w:val="00C11745"/>
    <w:rsid w:val="00C11CCE"/>
    <w:rsid w:val="00C135A2"/>
    <w:rsid w:val="00C13814"/>
    <w:rsid w:val="00C14D5A"/>
    <w:rsid w:val="00C17010"/>
    <w:rsid w:val="00C203C5"/>
    <w:rsid w:val="00C2051A"/>
    <w:rsid w:val="00C20F3A"/>
    <w:rsid w:val="00C23B3E"/>
    <w:rsid w:val="00C259B9"/>
    <w:rsid w:val="00C30B9B"/>
    <w:rsid w:val="00C33C31"/>
    <w:rsid w:val="00C34994"/>
    <w:rsid w:val="00C37354"/>
    <w:rsid w:val="00C40D10"/>
    <w:rsid w:val="00C47211"/>
    <w:rsid w:val="00C50A8C"/>
    <w:rsid w:val="00C50D08"/>
    <w:rsid w:val="00C53691"/>
    <w:rsid w:val="00C53DDA"/>
    <w:rsid w:val="00C608C4"/>
    <w:rsid w:val="00C60F8B"/>
    <w:rsid w:val="00C61AA5"/>
    <w:rsid w:val="00C63EE1"/>
    <w:rsid w:val="00C676BB"/>
    <w:rsid w:val="00C67F4F"/>
    <w:rsid w:val="00C75909"/>
    <w:rsid w:val="00C84DDC"/>
    <w:rsid w:val="00C8615A"/>
    <w:rsid w:val="00C87F23"/>
    <w:rsid w:val="00C91CB2"/>
    <w:rsid w:val="00C93971"/>
    <w:rsid w:val="00C94499"/>
    <w:rsid w:val="00C9480E"/>
    <w:rsid w:val="00C97479"/>
    <w:rsid w:val="00CA500E"/>
    <w:rsid w:val="00CB16C1"/>
    <w:rsid w:val="00CB2AD3"/>
    <w:rsid w:val="00CB5009"/>
    <w:rsid w:val="00CC2D8E"/>
    <w:rsid w:val="00CC6980"/>
    <w:rsid w:val="00CD1DDB"/>
    <w:rsid w:val="00CD5B1E"/>
    <w:rsid w:val="00CD689F"/>
    <w:rsid w:val="00CE3A97"/>
    <w:rsid w:val="00CE686A"/>
    <w:rsid w:val="00CF1EE7"/>
    <w:rsid w:val="00D01A7F"/>
    <w:rsid w:val="00D03FB0"/>
    <w:rsid w:val="00D064D4"/>
    <w:rsid w:val="00D0762E"/>
    <w:rsid w:val="00D10CF3"/>
    <w:rsid w:val="00D12E36"/>
    <w:rsid w:val="00D1479C"/>
    <w:rsid w:val="00D16432"/>
    <w:rsid w:val="00D2525C"/>
    <w:rsid w:val="00D31486"/>
    <w:rsid w:val="00D321F0"/>
    <w:rsid w:val="00D33A85"/>
    <w:rsid w:val="00D36E2C"/>
    <w:rsid w:val="00D41523"/>
    <w:rsid w:val="00D4216A"/>
    <w:rsid w:val="00D42720"/>
    <w:rsid w:val="00D454C2"/>
    <w:rsid w:val="00D45520"/>
    <w:rsid w:val="00D5396B"/>
    <w:rsid w:val="00D53F51"/>
    <w:rsid w:val="00D565A6"/>
    <w:rsid w:val="00D56929"/>
    <w:rsid w:val="00D70292"/>
    <w:rsid w:val="00D74DFD"/>
    <w:rsid w:val="00D75058"/>
    <w:rsid w:val="00D8129D"/>
    <w:rsid w:val="00D91CBF"/>
    <w:rsid w:val="00D94B6E"/>
    <w:rsid w:val="00D962EE"/>
    <w:rsid w:val="00DA15D8"/>
    <w:rsid w:val="00DA1D2C"/>
    <w:rsid w:val="00DA26FC"/>
    <w:rsid w:val="00DA3608"/>
    <w:rsid w:val="00DA3F6E"/>
    <w:rsid w:val="00DA5443"/>
    <w:rsid w:val="00DA602E"/>
    <w:rsid w:val="00DA7A4D"/>
    <w:rsid w:val="00DB511B"/>
    <w:rsid w:val="00DC375C"/>
    <w:rsid w:val="00DC50C2"/>
    <w:rsid w:val="00DD2D69"/>
    <w:rsid w:val="00DD3667"/>
    <w:rsid w:val="00DD43DB"/>
    <w:rsid w:val="00DD6CA7"/>
    <w:rsid w:val="00DD6CE9"/>
    <w:rsid w:val="00DE1063"/>
    <w:rsid w:val="00DE38F4"/>
    <w:rsid w:val="00DE4052"/>
    <w:rsid w:val="00DE51D7"/>
    <w:rsid w:val="00DF161A"/>
    <w:rsid w:val="00DF2517"/>
    <w:rsid w:val="00DF305E"/>
    <w:rsid w:val="00DF69B3"/>
    <w:rsid w:val="00DF6A95"/>
    <w:rsid w:val="00DF787D"/>
    <w:rsid w:val="00DF7B8F"/>
    <w:rsid w:val="00E0059A"/>
    <w:rsid w:val="00E03500"/>
    <w:rsid w:val="00E07BDC"/>
    <w:rsid w:val="00E12304"/>
    <w:rsid w:val="00E125A0"/>
    <w:rsid w:val="00E14AAB"/>
    <w:rsid w:val="00E15F6B"/>
    <w:rsid w:val="00E219C1"/>
    <w:rsid w:val="00E27C4A"/>
    <w:rsid w:val="00E35785"/>
    <w:rsid w:val="00E37961"/>
    <w:rsid w:val="00E44FC5"/>
    <w:rsid w:val="00E4677E"/>
    <w:rsid w:val="00E477C2"/>
    <w:rsid w:val="00E479E4"/>
    <w:rsid w:val="00E54F33"/>
    <w:rsid w:val="00E64805"/>
    <w:rsid w:val="00E65AFE"/>
    <w:rsid w:val="00E65B29"/>
    <w:rsid w:val="00E75F89"/>
    <w:rsid w:val="00E7762D"/>
    <w:rsid w:val="00E80594"/>
    <w:rsid w:val="00E84448"/>
    <w:rsid w:val="00E87713"/>
    <w:rsid w:val="00E927D5"/>
    <w:rsid w:val="00E9347D"/>
    <w:rsid w:val="00E9425C"/>
    <w:rsid w:val="00E94F9A"/>
    <w:rsid w:val="00E9551D"/>
    <w:rsid w:val="00E97881"/>
    <w:rsid w:val="00EA3699"/>
    <w:rsid w:val="00EA4A3F"/>
    <w:rsid w:val="00EA4EAC"/>
    <w:rsid w:val="00EA544A"/>
    <w:rsid w:val="00EB092D"/>
    <w:rsid w:val="00EB4215"/>
    <w:rsid w:val="00EC0075"/>
    <w:rsid w:val="00EC15C8"/>
    <w:rsid w:val="00EC298C"/>
    <w:rsid w:val="00EC4F63"/>
    <w:rsid w:val="00EC5990"/>
    <w:rsid w:val="00ED13DE"/>
    <w:rsid w:val="00ED23CB"/>
    <w:rsid w:val="00ED6EFE"/>
    <w:rsid w:val="00EE2692"/>
    <w:rsid w:val="00EE754E"/>
    <w:rsid w:val="00EF2521"/>
    <w:rsid w:val="00EF447D"/>
    <w:rsid w:val="00EF62FF"/>
    <w:rsid w:val="00F000ED"/>
    <w:rsid w:val="00F016AA"/>
    <w:rsid w:val="00F024AD"/>
    <w:rsid w:val="00F11DA2"/>
    <w:rsid w:val="00F13B71"/>
    <w:rsid w:val="00F237B0"/>
    <w:rsid w:val="00F241B2"/>
    <w:rsid w:val="00F25509"/>
    <w:rsid w:val="00F32318"/>
    <w:rsid w:val="00F358E9"/>
    <w:rsid w:val="00F4023F"/>
    <w:rsid w:val="00F444F5"/>
    <w:rsid w:val="00F507F1"/>
    <w:rsid w:val="00F50C28"/>
    <w:rsid w:val="00F51398"/>
    <w:rsid w:val="00F52EBE"/>
    <w:rsid w:val="00F53F21"/>
    <w:rsid w:val="00F61684"/>
    <w:rsid w:val="00F67F92"/>
    <w:rsid w:val="00F70059"/>
    <w:rsid w:val="00F71F57"/>
    <w:rsid w:val="00F72E12"/>
    <w:rsid w:val="00F730A1"/>
    <w:rsid w:val="00F765E0"/>
    <w:rsid w:val="00F80A27"/>
    <w:rsid w:val="00F8601C"/>
    <w:rsid w:val="00F86BC0"/>
    <w:rsid w:val="00F9076F"/>
    <w:rsid w:val="00F9167D"/>
    <w:rsid w:val="00FA0852"/>
    <w:rsid w:val="00FA6AD9"/>
    <w:rsid w:val="00FA7E8A"/>
    <w:rsid w:val="00FB1D5A"/>
    <w:rsid w:val="00FB6004"/>
    <w:rsid w:val="00FB714B"/>
    <w:rsid w:val="00FC26F9"/>
    <w:rsid w:val="00FC3AAE"/>
    <w:rsid w:val="00FC4505"/>
    <w:rsid w:val="00FD1E90"/>
    <w:rsid w:val="00FD71CA"/>
    <w:rsid w:val="00FE05FA"/>
    <w:rsid w:val="00FE1163"/>
    <w:rsid w:val="00FE1D18"/>
    <w:rsid w:val="00FE2262"/>
    <w:rsid w:val="00FE2B29"/>
    <w:rsid w:val="00FF1DFE"/>
    <w:rsid w:val="00FF3565"/>
    <w:rsid w:val="00FF4F2D"/>
    <w:rsid w:val="00FF6D9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5E8B4390-FCE8-43A3-8E86-50D3F5A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7200"/>
      </w:tabs>
      <w:ind w:left="0" w:right="-659" w:firstLine="0"/>
      <w:outlineLvl w:val="0"/>
    </w:pPr>
    <w:rPr>
      <w:b/>
      <w:bCs/>
      <w:spacing w:val="-2"/>
      <w:kern w:val="1"/>
      <w:sz w:val="22"/>
      <w:szCs w:val="22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lang w:val="pt-BR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b w:val="0"/>
      <w:sz w:val="20"/>
      <w:szCs w:val="20"/>
    </w:rPr>
  </w:style>
  <w:style w:type="character" w:customStyle="1" w:styleId="WW8Num8z0">
    <w:name w:val="WW8Num8z0"/>
    <w:rPr>
      <w:b w:val="0"/>
    </w:rPr>
  </w:style>
  <w:style w:type="character" w:customStyle="1" w:styleId="WW8Num9z1">
    <w:name w:val="WW8Num9z1"/>
    <w:rPr>
      <w:strike w:val="0"/>
      <w:dstrike w:val="0"/>
      <w:u w:val="none"/>
    </w:rPr>
  </w:style>
  <w:style w:type="character" w:customStyle="1" w:styleId="WW8Num12z0">
    <w:name w:val="WW8Num12z0"/>
    <w:rPr>
      <w:rFonts w:ascii="Symbol" w:hAnsi="Symbol" w:cs="Symbol"/>
      <w:lang w:val="pt-BR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Times New Roman" w:eastAsia="PMingLiU" w:hAnsi="Times New Roman" w:cs="Times New Roman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20z0">
    <w:name w:val="WW8Num20z0"/>
    <w:rPr>
      <w:u w:val="none"/>
    </w:rPr>
  </w:style>
  <w:style w:type="character" w:customStyle="1" w:styleId="WW8Num24z1">
    <w:name w:val="WW8Num2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  <w:b w:val="0"/>
    </w:rPr>
  </w:style>
  <w:style w:type="character" w:customStyle="1" w:styleId="WW8Num25z1">
    <w:name w:val="WW8Num25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cs="Times New Roman"/>
      <w:b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color w:val="00000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7z0">
    <w:name w:val="WW8Num37z0"/>
    <w:rPr>
      <w:sz w:val="22"/>
      <w:szCs w:val="22"/>
    </w:rPr>
  </w:style>
  <w:style w:type="character" w:customStyle="1" w:styleId="WW8Num37z1">
    <w:name w:val="WW8Num37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7z2">
    <w:name w:val="WW8Num37z2"/>
    <w:rPr>
      <w:rFonts w:cs="Times New Roman"/>
      <w:sz w:val="22"/>
      <w:szCs w:val="22"/>
    </w:rPr>
  </w:style>
  <w:style w:type="character" w:customStyle="1" w:styleId="WW8Num37z3">
    <w:name w:val="WW8Num37z3"/>
    <w:rPr>
      <w:rFonts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StyleHeading2CenteredLeft0Char">
    <w:name w:val="Style Heading 2 + Centered Left:  0&quot; Char"/>
    <w:rPr>
      <w:caps/>
      <w:sz w:val="22"/>
      <w:szCs w:val="22"/>
      <w:lang w:val="es-PA" w:eastAsia="ar-SA" w:bidi="ar-SA"/>
    </w:rPr>
  </w:style>
  <w:style w:type="character" w:customStyle="1" w:styleId="StyleHeading2CenteredLeft0CharCharChar">
    <w:name w:val="Style Heading 2 + Centered Left:  0&quot; Char Char Char"/>
    <w:rPr>
      <w:rFonts w:ascii="CG Times" w:hAnsi="CG Times" w:cs="CG Times"/>
      <w:caps/>
      <w:sz w:val="22"/>
      <w:szCs w:val="22"/>
      <w:lang w:val="es-PA" w:eastAsia="ar-SA" w:bidi="ar-SA"/>
    </w:rPr>
  </w:style>
  <w:style w:type="character" w:customStyle="1" w:styleId="style11">
    <w:name w:val="style11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yle2Char">
    <w:name w:val="Style2 Char"/>
    <w:rPr>
      <w:b/>
      <w:iCs/>
      <w:caps/>
      <w:sz w:val="22"/>
      <w:szCs w:val="22"/>
      <w:lang w:val="es-ES" w:eastAsia="ar-SA" w:bidi="ar-SA"/>
    </w:rPr>
  </w:style>
  <w:style w:type="character" w:customStyle="1" w:styleId="CharacterStyle1">
    <w:name w:val="Character Style 1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_"/>
    <w:rPr>
      <w:rFonts w:ascii="Courier" w:hAnsi="Courier" w:cs="Courier"/>
      <w:sz w:val="24"/>
      <w:lang w:val="en-US"/>
    </w:rPr>
  </w:style>
  <w:style w:type="character" w:customStyle="1" w:styleId="encabezadoCharChar">
    <w:name w:val="encabezado Char Char"/>
    <w:rPr>
      <w:sz w:val="24"/>
      <w:szCs w:val="24"/>
      <w:lang w:val="en-US" w:eastAsia="ar-SA" w:bidi="ar-SA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tabs>
        <w:tab w:val="center" w:pos="2160"/>
        <w:tab w:val="left" w:pos="7200"/>
      </w:tabs>
    </w:pPr>
    <w:rPr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es-P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itleUppercase">
    <w:name w:val="Title Uppercas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</w:rPr>
  </w:style>
  <w:style w:type="paragraph" w:customStyle="1" w:styleId="Bodytext1">
    <w:name w:val="Body text 1"/>
    <w:basedOn w:val="Normal"/>
    <w:pPr>
      <w:spacing w:after="120"/>
      <w:ind w:firstLine="720"/>
      <w:jc w:val="both"/>
    </w:pPr>
    <w:rPr>
      <w:sz w:val="22"/>
      <w:szCs w:val="20"/>
      <w:lang w:val="pt-PT"/>
    </w:rPr>
  </w:style>
  <w:style w:type="paragraph" w:customStyle="1" w:styleId="CPClassification">
    <w:name w:val="CP Classification"/>
    <w:basedOn w:val="Normal"/>
    <w:pPr>
      <w:tabs>
        <w:tab w:val="center" w:pos="2160"/>
        <w:tab w:val="left" w:pos="7200"/>
      </w:tabs>
      <w:ind w:left="7200" w:right="-504"/>
      <w:jc w:val="both"/>
    </w:pPr>
    <w:rPr>
      <w:sz w:val="22"/>
      <w:szCs w:val="20"/>
      <w:lang w:val="pt-PT"/>
    </w:rPr>
  </w:style>
  <w:style w:type="paragraph" w:customStyle="1" w:styleId="CPFooter">
    <w:name w:val="CP Footer"/>
    <w:basedOn w:val="Footer"/>
    <w:pPr>
      <w:jc w:val="center"/>
    </w:pPr>
    <w:rPr>
      <w:sz w:val="22"/>
      <w:szCs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pt-PT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1980"/>
      </w:tabs>
      <w:jc w:val="center"/>
    </w:pPr>
    <w:rPr>
      <w:b w:val="0"/>
    </w:rPr>
  </w:style>
  <w:style w:type="paragraph" w:styleId="TOC1">
    <w:name w:val="toc 1"/>
    <w:basedOn w:val="Normal"/>
    <w:next w:val="Normal"/>
    <w:pPr>
      <w:tabs>
        <w:tab w:val="left" w:pos="720"/>
        <w:tab w:val="left" w:pos="1440"/>
        <w:tab w:val="left" w:pos="2160"/>
        <w:tab w:val="left" w:pos="2880"/>
      </w:tabs>
      <w:jc w:val="both"/>
    </w:pPr>
    <w:rPr>
      <w:bCs/>
      <w:sz w:val="22"/>
      <w:szCs w:val="22"/>
      <w:lang w:val="es-US"/>
    </w:rPr>
  </w:style>
  <w:style w:type="paragraph" w:customStyle="1" w:styleId="Style2">
    <w:name w:val="Style2"/>
    <w:basedOn w:val="Heading2"/>
    <w:pPr>
      <w:widowControl/>
      <w:numPr>
        <w:ilvl w:val="0"/>
        <w:numId w:val="0"/>
      </w:numPr>
      <w:autoSpaceDE/>
      <w:spacing w:before="0" w:after="0"/>
      <w:jc w:val="both"/>
    </w:pPr>
    <w:rPr>
      <w:rFonts w:ascii="Times New Roman" w:hAnsi="Times New Roman" w:cs="Times New Roman"/>
      <w:bCs w:val="0"/>
      <w:i w:val="0"/>
      <w:caps/>
      <w:sz w:val="22"/>
      <w:szCs w:val="22"/>
      <w:lang w:val="es-ES"/>
    </w:rPr>
  </w:style>
  <w:style w:type="paragraph" w:styleId="BodyTextIndent">
    <w:name w:val="Body Text Indent"/>
    <w:basedOn w:val="Normal"/>
    <w:pPr>
      <w:spacing w:after="120"/>
      <w:ind w:left="360"/>
    </w:pPr>
    <w:rPr>
      <w:sz w:val="22"/>
      <w:szCs w:val="20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jc w:val="both"/>
    </w:pPr>
    <w:rPr>
      <w:rFonts w:ascii="CG Times" w:hAnsi="CG Times" w:cs="CG Times"/>
      <w:sz w:val="22"/>
      <w:szCs w:val="20"/>
      <w:lang w:val="es-ES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ind w:left="360"/>
      <w:jc w:val="both"/>
    </w:pPr>
    <w:rPr>
      <w:rFonts w:ascii="CG Times" w:hAnsi="CG Times" w:cs="CG Times"/>
      <w:sz w:val="22"/>
      <w:szCs w:val="20"/>
      <w:lang w:val="es-E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Heading2CenteredLeft0">
    <w:name w:val="Style Heading 2 + Centered Left:  0&quot;"/>
    <w:basedOn w:val="Heading2"/>
    <w:pPr>
      <w:widowControl/>
      <w:numPr>
        <w:ilvl w:val="0"/>
        <w:numId w:val="0"/>
      </w:numPr>
      <w:autoSpaceDE/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sz w:val="22"/>
      <w:szCs w:val="22"/>
      <w:lang w:val="es-PA"/>
    </w:rPr>
  </w:style>
  <w:style w:type="paragraph" w:styleId="BodyText3">
    <w:name w:val="Body Text 3"/>
    <w:basedOn w:val="Normal"/>
    <w:pPr>
      <w:spacing w:line="480" w:lineRule="auto"/>
      <w:jc w:val="both"/>
    </w:pPr>
    <w:rPr>
      <w:sz w:val="22"/>
      <w:szCs w:val="20"/>
    </w:rPr>
  </w:style>
  <w:style w:type="paragraph" w:styleId="EndnoteText">
    <w:name w:val="endnote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0"/>
      <w:lang w:val="es-E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Style10">
    <w:name w:val="Style 1"/>
    <w:basedOn w:val="Normal"/>
    <w:pPr>
      <w:overflowPunct w:val="0"/>
      <w:autoSpaceDE w:val="0"/>
    </w:pPr>
    <w:rPr>
      <w:color w:val="000000"/>
      <w:sz w:val="20"/>
      <w:szCs w:val="20"/>
    </w:rPr>
  </w:style>
  <w:style w:type="paragraph" w:styleId="BlockText">
    <w:name w:val="Block Text"/>
    <w:basedOn w:val="Normal"/>
    <w:pPr>
      <w:ind w:left="360" w:right="-29"/>
      <w:jc w:val="both"/>
    </w:pPr>
    <w:rPr>
      <w:szCs w:val="20"/>
      <w:lang w:val="es-ES_tradnl"/>
    </w:rPr>
  </w:style>
  <w:style w:type="paragraph" w:customStyle="1" w:styleId="StyleHeading2CenteredLeft0CharChar">
    <w:name w:val="Style Heading 2 + Centered Left:  0&quot; Char Char"/>
    <w:basedOn w:val="Heading2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10"/>
        <w:tab w:val="left" w:pos="5760"/>
        <w:tab w:val="left" w:pos="6480"/>
        <w:tab w:val="left" w:pos="7200"/>
        <w:tab w:val="left" w:pos="7920"/>
      </w:tabs>
      <w:autoSpaceDE/>
      <w:spacing w:before="0" w:after="0"/>
      <w:ind w:right="540"/>
      <w:jc w:val="center"/>
    </w:pPr>
    <w:rPr>
      <w:rFonts w:ascii="CG Times" w:hAnsi="CG Times" w:cs="Times New Roman"/>
      <w:b w:val="0"/>
      <w:bCs w:val="0"/>
      <w:i w:val="0"/>
      <w:iCs w:val="0"/>
      <w:caps/>
      <w:sz w:val="22"/>
      <w:szCs w:val="22"/>
      <w:lang w:val="es-PA"/>
    </w:rPr>
  </w:style>
  <w:style w:type="paragraph" w:customStyle="1" w:styleId="StyleHeading111ptNotBoldRight-069">
    <w:name w:val="Style Heading 1 + 11 pt Not Bold Right:  -0.69&quot;"/>
    <w:basedOn w:val="Heading1"/>
    <w:pPr>
      <w:keepNext/>
      <w:widowControl w:val="0"/>
      <w:numPr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ind w:right="0" w:firstLine="719"/>
      <w:jc w:val="both"/>
    </w:pPr>
    <w:rPr>
      <w:bCs w:val="0"/>
      <w:color w:val="000000"/>
    </w:rPr>
  </w:style>
  <w:style w:type="paragraph" w:styleId="Date">
    <w:name w:val="Date"/>
    <w:basedOn w:val="Normal"/>
    <w:next w:val="Normal"/>
    <w:pPr>
      <w:jc w:val="right"/>
    </w:pPr>
    <w:rPr>
      <w:sz w:val="22"/>
      <w:szCs w:val="20"/>
    </w:rPr>
  </w:style>
  <w:style w:type="paragraph" w:customStyle="1" w:styleId="Aprobado">
    <w:name w:val="Aprobado"/>
    <w:basedOn w:val="Normal"/>
    <w:pPr>
      <w:keepLines/>
      <w:jc w:val="center"/>
    </w:pPr>
    <w:rPr>
      <w:sz w:val="22"/>
      <w:szCs w:val="20"/>
      <w:lang w:val="es-ES_tradnl"/>
    </w:rPr>
  </w:style>
  <w:style w:type="paragraph" w:customStyle="1" w:styleId="style20">
    <w:name w:val="style2"/>
    <w:basedOn w:val="Normal"/>
    <w:pPr>
      <w:spacing w:before="280" w:after="28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sz w:val="22"/>
      <w:szCs w:val="20"/>
      <w:lang w:val="en-US"/>
    </w:rPr>
  </w:style>
  <w:style w:type="paragraph" w:styleId="ListBullet">
    <w:name w:val="List Bullet"/>
    <w:basedOn w:val="Normal"/>
    <w:pPr>
      <w:numPr>
        <w:numId w:val="3"/>
      </w:numPr>
    </w:pPr>
    <w:rPr>
      <w:sz w:val="22"/>
      <w:szCs w:val="20"/>
    </w:rPr>
  </w:style>
  <w:style w:type="paragraph" w:customStyle="1" w:styleId="times">
    <w:name w:val="times"/>
    <w:basedOn w:val="ListBullet"/>
    <w:pPr>
      <w:numPr>
        <w:numId w:val="0"/>
      </w:numPr>
      <w:snapToGrid w:val="0"/>
      <w:ind w:right="-85"/>
      <w:jc w:val="both"/>
    </w:pPr>
    <w:rPr>
      <w:rFonts w:ascii="Courier New" w:eastAsia="MS Mincho" w:hAnsi="Courier New" w:cs="Courier New"/>
      <w:color w:val="000000"/>
      <w:sz w:val="24"/>
      <w:szCs w:val="24"/>
      <w:lang w:val="es-ES_tradnl"/>
    </w:rPr>
  </w:style>
  <w:style w:type="paragraph" w:customStyle="1" w:styleId="Level1">
    <w:name w:val="Level 1"/>
    <w:basedOn w:val="Normal"/>
    <w:pPr>
      <w:widowControl w:val="0"/>
      <w:autoSpaceDE w:val="0"/>
      <w:ind w:left="720" w:hanging="720"/>
    </w:pPr>
    <w:rPr>
      <w:lang w:val="es-ES"/>
    </w:rPr>
  </w:style>
  <w:style w:type="paragraph" w:customStyle="1" w:styleId="Style21">
    <w:name w:val="Style 2"/>
    <w:pPr>
      <w:widowControl w:val="0"/>
      <w:suppressAutoHyphens/>
      <w:autoSpaceDE w:val="0"/>
      <w:spacing w:before="360" w:line="360" w:lineRule="auto"/>
      <w:ind w:firstLine="720"/>
      <w:jc w:val="both"/>
    </w:pPr>
    <w:rPr>
      <w:sz w:val="22"/>
      <w:szCs w:val="22"/>
      <w:lang w:eastAsia="ar-SA"/>
    </w:rPr>
  </w:style>
  <w:style w:type="paragraph" w:styleId="ListBullet3">
    <w:name w:val="List Bullet 3"/>
    <w:basedOn w:val="Normal"/>
    <w:pPr>
      <w:numPr>
        <w:numId w:val="2"/>
      </w:numPr>
    </w:pPr>
    <w:rPr>
      <w:sz w:val="22"/>
      <w:szCs w:val="20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b/>
      <w:caps/>
      <w:kern w:val="1"/>
      <w:sz w:val="22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lang w:val="es-ES"/>
    </w:rPr>
  </w:style>
  <w:style w:type="paragraph" w:customStyle="1" w:styleId="Abs15">
    <w:name w:val="Abs15"/>
    <w:basedOn w:val="Normal"/>
    <w:pPr>
      <w:spacing w:line="360" w:lineRule="auto"/>
      <w:jc w:val="both"/>
    </w:pPr>
    <w:rPr>
      <w:rFonts w:ascii="Arial" w:hAnsi="Arial" w:cs="Arial"/>
      <w:sz w:val="22"/>
      <w:szCs w:val="20"/>
      <w:lang w:val="de-D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 w:cs="Verdana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F765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444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eaderChar">
    <w:name w:val="Header Char"/>
    <w:aliases w:val="encabezado Char"/>
    <w:link w:val="Header"/>
    <w:uiPriority w:val="99"/>
    <w:rsid w:val="00477B1A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E0059A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doc_public/SPANISH/HIST_17/CP38042S03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m.oas.org/doc_public/SPANISH/HIST_17/CP38042S03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PLAN DE TRABAJO DE LA COMISIÓN GENERAL</vt:lpstr>
    </vt:vector>
  </TitlesOfParts>
  <Company>OAS</Company>
  <LinksUpToDate>false</LinksUpToDate>
  <CharactersWithSpaces>36130</CharactersWithSpaces>
  <SharedDoc>false</SharedDoc>
  <HLinks>
    <vt:vector size="6" baseType="variant"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http://scm.oas.org/doc_public/SPANISH/HIST_17/CP38042S03.doc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PLAN DE TRABAJO DE LA COMISIÓN GENERAL</dc:title>
  <dc:subject/>
  <dc:creator>E.Diaz Avalos</dc:creator>
  <cp:keywords/>
  <cp:lastModifiedBy>Diaz - Avalos,  Estela</cp:lastModifiedBy>
  <cp:revision>3</cp:revision>
  <cp:lastPrinted>2019-08-22T15:13:00Z</cp:lastPrinted>
  <dcterms:created xsi:type="dcterms:W3CDTF">2021-02-23T22:05:00Z</dcterms:created>
  <dcterms:modified xsi:type="dcterms:W3CDTF">2021-02-23T22:11:00Z</dcterms:modified>
</cp:coreProperties>
</file>