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1745" w:rsidRPr="002C7C1C" w:rsidRDefault="00E35785" w:rsidP="005D02F9">
      <w:pPr>
        <w:pStyle w:val="CPClassification"/>
        <w:tabs>
          <w:tab w:val="clear" w:pos="2160"/>
          <w:tab w:val="center" w:pos="2520"/>
        </w:tabs>
        <w:ind w:left="0" w:right="40"/>
        <w:rPr>
          <w:noProof/>
          <w:szCs w:val="22"/>
        </w:rPr>
      </w:pPr>
      <w:r w:rsidRPr="002C7C1C">
        <w:rPr>
          <w:noProof/>
          <w:szCs w:val="22"/>
          <w:lang w:val="en-US" w:eastAsia="en-US"/>
        </w:rPr>
        <mc:AlternateContent>
          <mc:Choice Requires="wps">
            <w:drawing>
              <wp:anchor distT="0" distB="0" distL="114300" distR="114300" simplePos="0" relativeHeight="251658752" behindDoc="0" locked="0" layoutInCell="0" allowOverlap="1">
                <wp:simplePos x="0" y="0"/>
                <wp:positionH relativeFrom="column">
                  <wp:posOffset>194310</wp:posOffset>
                </wp:positionH>
                <wp:positionV relativeFrom="paragraph">
                  <wp:posOffset>-229870</wp:posOffset>
                </wp:positionV>
                <wp:extent cx="4987290" cy="82486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745" w:rsidRPr="00AB621E" w:rsidRDefault="00C11745" w:rsidP="00C11745">
                            <w:pPr>
                              <w:pStyle w:val="Header"/>
                              <w:tabs>
                                <w:tab w:val="left" w:pos="900"/>
                              </w:tabs>
                              <w:jc w:val="center"/>
                              <w:rPr>
                                <w:rFonts w:ascii="Garamond" w:hAnsi="Garamond"/>
                                <w:b/>
                                <w:noProof/>
                                <w:sz w:val="28"/>
                                <w:lang w:val="es-ES"/>
                              </w:rPr>
                            </w:pPr>
                            <w:r w:rsidRPr="00AB621E">
                              <w:rPr>
                                <w:rFonts w:ascii="Garamond" w:hAnsi="Garamond"/>
                                <w:b/>
                                <w:sz w:val="28"/>
                                <w:lang w:val="es-ES"/>
                              </w:rPr>
                              <w:t>ORGANIZACIÓN DE LOS ESTADOS</w:t>
                            </w:r>
                            <w:r w:rsidR="00491A5B">
                              <w:rPr>
                                <w:rFonts w:ascii="Garamond" w:hAnsi="Garamond"/>
                                <w:b/>
                                <w:sz w:val="28"/>
                                <w:lang w:val="es-ES"/>
                              </w:rPr>
                              <w:t xml:space="preserve"> A</w:t>
                            </w:r>
                            <w:r w:rsidRPr="00AB621E">
                              <w:rPr>
                                <w:rFonts w:ascii="Garamond" w:hAnsi="Garamond"/>
                                <w:b/>
                                <w:sz w:val="28"/>
                                <w:lang w:val="es-ES"/>
                              </w:rPr>
                              <w:t>MERICANOS</w:t>
                            </w:r>
                          </w:p>
                          <w:p w:rsidR="00C11745" w:rsidRPr="00AB621E" w:rsidRDefault="00C11745" w:rsidP="00C11745">
                            <w:pPr>
                              <w:pStyle w:val="Header"/>
                              <w:tabs>
                                <w:tab w:val="left" w:pos="900"/>
                              </w:tabs>
                              <w:jc w:val="center"/>
                              <w:rPr>
                                <w:rFonts w:ascii="Garamond" w:hAnsi="Garamond"/>
                                <w:b/>
                                <w:noProof/>
                                <w:sz w:val="22"/>
                                <w:lang w:val="es-ES"/>
                              </w:rPr>
                            </w:pPr>
                            <w:r w:rsidRPr="00AB621E">
                              <w:rPr>
                                <w:rFonts w:ascii="Garamond" w:hAnsi="Garamond"/>
                                <w:b/>
                                <w:lang w:val="es-ES"/>
                              </w:rPr>
                              <w:t>Consejo Interamericano para el Desarrollo Integral</w:t>
                            </w:r>
                          </w:p>
                          <w:p w:rsidR="00C11745" w:rsidRDefault="00C11745" w:rsidP="00C11745">
                            <w:pPr>
                              <w:pStyle w:val="Header"/>
                              <w:tabs>
                                <w:tab w:val="left" w:pos="900"/>
                              </w:tabs>
                              <w:jc w:val="center"/>
                              <w:rPr>
                                <w:rFonts w:ascii="Garamond" w:hAnsi="Garamond"/>
                                <w:b/>
                                <w:noProof/>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3pt;margin-top:-18.1pt;width:392.7pt;height:6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7gQIAAA8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" o:allowincell="f" stroked="f">
                <v:textbox>
                  <w:txbxContent>
                    <w:p w:rsidR="00C11745" w:rsidRPr="00AB621E" w:rsidRDefault="00C11745" w:rsidP="00C11745">
                      <w:pPr>
                        <w:pStyle w:val="Header"/>
                        <w:tabs>
                          <w:tab w:val="left" w:pos="900"/>
                        </w:tabs>
                        <w:jc w:val="center"/>
                        <w:rPr>
                          <w:rFonts w:ascii="Garamond" w:hAnsi="Garamond"/>
                          <w:b/>
                          <w:noProof/>
                          <w:sz w:val="28"/>
                          <w:lang w:val="es-ES"/>
                        </w:rPr>
                      </w:pPr>
                      <w:r w:rsidRPr="00AB621E">
                        <w:rPr>
                          <w:rFonts w:ascii="Garamond" w:hAnsi="Garamond"/>
                          <w:b/>
                          <w:sz w:val="28"/>
                          <w:lang w:val="es-ES"/>
                        </w:rPr>
                        <w:t>ORGANIZACIÓN DE LOS ESTADOS</w:t>
                      </w:r>
                      <w:r w:rsidR="00491A5B">
                        <w:rPr>
                          <w:rFonts w:ascii="Garamond" w:hAnsi="Garamond"/>
                          <w:b/>
                          <w:sz w:val="28"/>
                          <w:lang w:val="es-ES"/>
                        </w:rPr>
                        <w:t xml:space="preserve"> A</w:t>
                      </w:r>
                      <w:r w:rsidRPr="00AB621E">
                        <w:rPr>
                          <w:rFonts w:ascii="Garamond" w:hAnsi="Garamond"/>
                          <w:b/>
                          <w:sz w:val="28"/>
                          <w:lang w:val="es-ES"/>
                        </w:rPr>
                        <w:t>MERICANOS</w:t>
                      </w:r>
                    </w:p>
                    <w:p w:rsidR="00C11745" w:rsidRPr="00AB621E" w:rsidRDefault="00C11745" w:rsidP="00C11745">
                      <w:pPr>
                        <w:pStyle w:val="Header"/>
                        <w:tabs>
                          <w:tab w:val="left" w:pos="900"/>
                        </w:tabs>
                        <w:jc w:val="center"/>
                        <w:rPr>
                          <w:rFonts w:ascii="Garamond" w:hAnsi="Garamond"/>
                          <w:b/>
                          <w:noProof/>
                          <w:sz w:val="22"/>
                          <w:lang w:val="es-ES"/>
                        </w:rPr>
                      </w:pPr>
                      <w:r w:rsidRPr="00AB621E">
                        <w:rPr>
                          <w:rFonts w:ascii="Garamond" w:hAnsi="Garamond"/>
                          <w:b/>
                          <w:lang w:val="es-ES"/>
                        </w:rPr>
                        <w:t>Consejo Interamericano para el Desarrollo Integral</w:t>
                      </w:r>
                    </w:p>
                    <w:p w:rsidR="00C11745" w:rsidRDefault="00C11745" w:rsidP="00C11745">
                      <w:pPr>
                        <w:pStyle w:val="Header"/>
                        <w:tabs>
                          <w:tab w:val="left" w:pos="900"/>
                        </w:tabs>
                        <w:jc w:val="center"/>
                        <w:rPr>
                          <w:rFonts w:ascii="Garamond" w:hAnsi="Garamond"/>
                          <w:b/>
                          <w:noProof/>
                        </w:rPr>
                      </w:pPr>
                      <w:r>
                        <w:rPr>
                          <w:rFonts w:ascii="Garamond" w:hAnsi="Garamond"/>
                          <w:b/>
                        </w:rPr>
                        <w:t>(CIDI)</w:t>
                      </w:r>
                    </w:p>
                  </w:txbxContent>
                </v:textbox>
              </v:shape>
            </w:pict>
          </mc:Fallback>
        </mc:AlternateContent>
      </w:r>
      <w:r w:rsidR="001A3A85" w:rsidRPr="002C7C1C">
        <w:rPr>
          <w:szCs w:val="22"/>
          <w:lang w:val="es-ES"/>
        </w:rPr>
        <w:tab/>
      </w:r>
      <w:r w:rsidRPr="002C7C1C">
        <w:rPr>
          <w:noProof/>
          <w:szCs w:val="22"/>
          <w:lang w:val="en-US" w:eastAsia="en-US"/>
        </w:rPr>
        <w:drawing>
          <wp:anchor distT="0" distB="0" distL="114300" distR="114300" simplePos="0" relativeHeight="251656704" behindDoc="0" locked="0" layoutInCell="1" allowOverlap="1">
            <wp:simplePos x="0" y="0"/>
            <wp:positionH relativeFrom="column">
              <wp:posOffset>-609600</wp:posOffset>
            </wp:positionH>
            <wp:positionV relativeFrom="paragraph">
              <wp:posOffset>-175895</wp:posOffset>
            </wp:positionV>
            <wp:extent cx="822960" cy="824865"/>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2C7C1C">
        <w:rPr>
          <w:noProof/>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5181600</wp:posOffset>
                </wp:positionH>
                <wp:positionV relativeFrom="paragraph">
                  <wp:posOffset>-279400</wp:posOffset>
                </wp:positionV>
                <wp:extent cx="1393190" cy="925830"/>
                <wp:effectExtent l="3175" t="0" r="381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745" w:rsidRDefault="00E35785" w:rsidP="00C11745">
                            <w:pPr>
                              <w:rPr>
                                <w:noProof/>
                              </w:rPr>
                            </w:pPr>
                            <w:r>
                              <w:rPr>
                                <w:noProof/>
                                <w:sz w:val="20"/>
                                <w:szCs w:val="20"/>
                                <w:lang w:eastAsia="en-US"/>
                              </w:rPr>
                              <w:drawing>
                                <wp:inline distT="0" distB="0" distL="0" distR="0">
                                  <wp:extent cx="1209675" cy="838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8pt;margin-top:-22pt;width:109.7pt;height:72.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l9gg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" stroked="f">
                <v:textbox style="mso-fit-shape-to-text:t">
                  <w:txbxContent>
                    <w:p w:rsidR="00C11745" w:rsidRDefault="00E35785" w:rsidP="00C11745">
                      <w:pPr>
                        <w:rPr>
                          <w:noProof/>
                        </w:rPr>
                      </w:pPr>
                      <w:r>
                        <w:rPr>
                          <w:noProof/>
                          <w:sz w:val="20"/>
                          <w:szCs w:val="20"/>
                          <w:lang w:eastAsia="en-US"/>
                        </w:rPr>
                        <w:drawing>
                          <wp:inline distT="0" distB="0" distL="0" distR="0">
                            <wp:extent cx="1209675" cy="838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xbxContent>
                </v:textbox>
              </v:shape>
            </w:pict>
          </mc:Fallback>
        </mc:AlternateContent>
      </w:r>
    </w:p>
    <w:p w:rsidR="00C11745" w:rsidRPr="002C7C1C" w:rsidRDefault="00C11745" w:rsidP="00C11745">
      <w:pPr>
        <w:pStyle w:val="Header"/>
        <w:rPr>
          <w:sz w:val="22"/>
          <w:szCs w:val="22"/>
        </w:rPr>
      </w:pPr>
    </w:p>
    <w:p w:rsidR="002352BB" w:rsidRPr="002C7C1C" w:rsidRDefault="002352BB">
      <w:pPr>
        <w:rPr>
          <w:sz w:val="22"/>
          <w:szCs w:val="22"/>
          <w:lang w:val="es-ES"/>
        </w:rPr>
      </w:pPr>
    </w:p>
    <w:p w:rsidR="002352BB" w:rsidRPr="002C7C1C" w:rsidRDefault="002352BB" w:rsidP="002352BB">
      <w:pPr>
        <w:tabs>
          <w:tab w:val="left" w:pos="7200"/>
        </w:tabs>
        <w:suppressAutoHyphens w:val="0"/>
        <w:ind w:right="-1080"/>
        <w:rPr>
          <w:b/>
          <w:sz w:val="22"/>
          <w:szCs w:val="22"/>
          <w:lang w:val="es-ES" w:eastAsia="en-US"/>
        </w:rPr>
      </w:pPr>
      <w:r w:rsidRPr="002C7C1C">
        <w:rPr>
          <w:b/>
          <w:sz w:val="22"/>
          <w:szCs w:val="22"/>
          <w:lang w:val="es-ES" w:eastAsia="en-US"/>
        </w:rPr>
        <w:tab/>
      </w:r>
      <w:r w:rsidRPr="002C7C1C">
        <w:rPr>
          <w:b/>
          <w:sz w:val="22"/>
          <w:szCs w:val="22"/>
          <w:lang w:val="es-ES" w:eastAsia="en-US"/>
        </w:rPr>
        <w:tab/>
      </w:r>
    </w:p>
    <w:p w:rsidR="00C11745" w:rsidRPr="002C7C1C" w:rsidRDefault="00C11745" w:rsidP="00C11745">
      <w:pPr>
        <w:tabs>
          <w:tab w:val="left" w:pos="7200"/>
        </w:tabs>
        <w:suppressAutoHyphens w:val="0"/>
        <w:ind w:right="-1080"/>
        <w:jc w:val="both"/>
        <w:rPr>
          <w:rFonts w:eastAsia="Calibri"/>
          <w:noProof/>
          <w:sz w:val="22"/>
          <w:szCs w:val="22"/>
          <w:lang w:val="pt-BR" w:eastAsia="en-US"/>
        </w:rPr>
      </w:pPr>
      <w:r w:rsidRPr="002C7C1C">
        <w:rPr>
          <w:rFonts w:eastAsia="Calibri"/>
          <w:sz w:val="22"/>
          <w:szCs w:val="22"/>
          <w:lang w:val="pt-BR" w:eastAsia="en-US"/>
        </w:rPr>
        <w:tab/>
        <w:t>OEA/Ser.W</w:t>
      </w:r>
    </w:p>
    <w:p w:rsidR="00C11745" w:rsidRPr="00170EC6" w:rsidRDefault="00C11745" w:rsidP="00C11745">
      <w:pPr>
        <w:tabs>
          <w:tab w:val="left" w:pos="7200"/>
        </w:tabs>
        <w:suppressAutoHyphens w:val="0"/>
        <w:ind w:right="-1080"/>
        <w:jc w:val="both"/>
        <w:rPr>
          <w:rFonts w:eastAsia="Calibri"/>
          <w:noProof/>
          <w:sz w:val="22"/>
          <w:szCs w:val="22"/>
          <w:lang w:val="pt-BR" w:eastAsia="en-US"/>
        </w:rPr>
      </w:pPr>
      <w:r w:rsidRPr="002C7C1C">
        <w:rPr>
          <w:rFonts w:eastAsia="Calibri"/>
          <w:sz w:val="22"/>
          <w:szCs w:val="22"/>
          <w:lang w:val="pt-BR" w:eastAsia="en-US"/>
        </w:rPr>
        <w:tab/>
      </w:r>
      <w:r w:rsidRPr="00170EC6">
        <w:rPr>
          <w:rFonts w:eastAsia="Calibri"/>
          <w:sz w:val="22"/>
          <w:szCs w:val="22"/>
          <w:lang w:val="pt-BR" w:eastAsia="en-US"/>
        </w:rPr>
        <w:t>CIDI/doc.</w:t>
      </w:r>
      <w:r w:rsidR="001E100F" w:rsidRPr="00170EC6">
        <w:rPr>
          <w:rFonts w:eastAsia="Calibri"/>
          <w:sz w:val="22"/>
          <w:szCs w:val="22"/>
          <w:lang w:val="pt-BR" w:eastAsia="en-US"/>
        </w:rPr>
        <w:t>308</w:t>
      </w:r>
      <w:r w:rsidR="00881389" w:rsidRPr="00170EC6">
        <w:rPr>
          <w:rFonts w:eastAsia="Calibri"/>
          <w:sz w:val="22"/>
          <w:szCs w:val="22"/>
          <w:lang w:val="pt-BR" w:eastAsia="en-US"/>
        </w:rPr>
        <w:t>/21</w:t>
      </w:r>
      <w:r w:rsidR="007C0B67" w:rsidRPr="00170EC6">
        <w:rPr>
          <w:rFonts w:eastAsia="Calibri"/>
          <w:sz w:val="22"/>
          <w:szCs w:val="22"/>
          <w:lang w:val="pt-BR" w:eastAsia="en-US"/>
        </w:rPr>
        <w:t xml:space="preserve"> rev.1</w:t>
      </w:r>
    </w:p>
    <w:p w:rsidR="00C11745" w:rsidRPr="002C7C1C" w:rsidRDefault="00C11745" w:rsidP="00C11745">
      <w:pPr>
        <w:tabs>
          <w:tab w:val="left" w:pos="7200"/>
        </w:tabs>
        <w:suppressAutoHyphens w:val="0"/>
        <w:ind w:right="-1080"/>
        <w:jc w:val="both"/>
        <w:rPr>
          <w:rFonts w:eastAsia="Calibri"/>
          <w:noProof/>
          <w:sz w:val="22"/>
          <w:szCs w:val="22"/>
          <w:lang w:val="es-ES" w:eastAsia="en-US"/>
        </w:rPr>
      </w:pPr>
      <w:r w:rsidRPr="00170EC6">
        <w:rPr>
          <w:rFonts w:eastAsia="Calibri"/>
          <w:sz w:val="22"/>
          <w:szCs w:val="22"/>
          <w:lang w:val="pt-BR" w:eastAsia="en-US"/>
        </w:rPr>
        <w:tab/>
      </w:r>
      <w:r w:rsidR="00FA6AD9" w:rsidRPr="00946C1E">
        <w:rPr>
          <w:rFonts w:eastAsia="Calibri"/>
          <w:sz w:val="22"/>
          <w:szCs w:val="22"/>
          <w:lang w:val="es-US" w:eastAsia="en-US"/>
        </w:rPr>
        <w:t>2</w:t>
      </w:r>
      <w:r w:rsidR="007C0B67">
        <w:rPr>
          <w:rFonts w:eastAsia="Calibri"/>
          <w:sz w:val="22"/>
          <w:szCs w:val="22"/>
          <w:lang w:val="es-US" w:eastAsia="en-US"/>
        </w:rPr>
        <w:t>3 febrero</w:t>
      </w:r>
      <w:r w:rsidR="00881389" w:rsidRPr="002C7C1C">
        <w:rPr>
          <w:rFonts w:eastAsia="Calibri"/>
          <w:sz w:val="22"/>
          <w:szCs w:val="22"/>
          <w:lang w:val="es-US" w:eastAsia="en-US"/>
        </w:rPr>
        <w:t xml:space="preserve"> 2021</w:t>
      </w:r>
    </w:p>
    <w:p w:rsidR="00C11745" w:rsidRPr="002C7C1C" w:rsidRDefault="00C11745" w:rsidP="00C11745">
      <w:pPr>
        <w:pBdr>
          <w:bottom w:val="single" w:sz="12" w:space="1" w:color="auto"/>
        </w:pBdr>
        <w:tabs>
          <w:tab w:val="left" w:pos="7200"/>
        </w:tabs>
        <w:suppressAutoHyphens w:val="0"/>
        <w:ind w:right="-1080"/>
        <w:jc w:val="both"/>
        <w:rPr>
          <w:rFonts w:eastAsia="Calibri"/>
          <w:sz w:val="22"/>
          <w:szCs w:val="22"/>
          <w:lang w:val="es-ES" w:eastAsia="en-US"/>
        </w:rPr>
      </w:pPr>
      <w:r w:rsidRPr="002C7C1C">
        <w:rPr>
          <w:rFonts w:eastAsia="Calibri"/>
          <w:sz w:val="22"/>
          <w:szCs w:val="22"/>
          <w:lang w:val="es-ES" w:eastAsia="en-US"/>
        </w:rPr>
        <w:tab/>
        <w:t xml:space="preserve">Original: </w:t>
      </w:r>
      <w:r w:rsidR="00502E85" w:rsidRPr="002C7C1C">
        <w:rPr>
          <w:rFonts w:eastAsia="Calibri"/>
          <w:sz w:val="22"/>
          <w:szCs w:val="22"/>
          <w:lang w:val="es-ES" w:eastAsia="en-US"/>
        </w:rPr>
        <w:t>español</w:t>
      </w:r>
    </w:p>
    <w:p w:rsidR="00C11745" w:rsidRPr="002C7C1C" w:rsidRDefault="00C11745" w:rsidP="00C11745">
      <w:pPr>
        <w:pBdr>
          <w:bottom w:val="single" w:sz="12" w:space="1" w:color="auto"/>
        </w:pBdr>
        <w:tabs>
          <w:tab w:val="left" w:pos="7200"/>
        </w:tabs>
        <w:suppressAutoHyphens w:val="0"/>
        <w:ind w:right="-1080"/>
        <w:jc w:val="both"/>
        <w:rPr>
          <w:rFonts w:eastAsia="Calibri"/>
          <w:noProof/>
          <w:sz w:val="22"/>
          <w:szCs w:val="22"/>
          <w:lang w:val="es-ES" w:eastAsia="en-US"/>
        </w:rPr>
      </w:pPr>
    </w:p>
    <w:p w:rsidR="00C11745" w:rsidRPr="002C7C1C" w:rsidRDefault="00C11745" w:rsidP="00C11745">
      <w:pPr>
        <w:suppressAutoHyphens w:val="0"/>
        <w:rPr>
          <w:rFonts w:eastAsia="SimSun"/>
          <w:noProof/>
          <w:sz w:val="22"/>
          <w:szCs w:val="22"/>
          <w:lang w:val="es-ES" w:eastAsia="en-US"/>
        </w:rPr>
      </w:pPr>
    </w:p>
    <w:p w:rsidR="00C11745" w:rsidRPr="002C7C1C" w:rsidRDefault="00C11745" w:rsidP="002352BB">
      <w:pPr>
        <w:tabs>
          <w:tab w:val="left" w:pos="7200"/>
        </w:tabs>
        <w:suppressAutoHyphens w:val="0"/>
        <w:ind w:right="-1080"/>
        <w:rPr>
          <w:b/>
          <w:sz w:val="22"/>
          <w:szCs w:val="22"/>
          <w:lang w:val="es-ES" w:eastAsia="en-US"/>
        </w:rPr>
      </w:pPr>
    </w:p>
    <w:p w:rsidR="002762FD" w:rsidRPr="002C7C1C" w:rsidRDefault="00881389" w:rsidP="00940D68">
      <w:pPr>
        <w:jc w:val="center"/>
        <w:rPr>
          <w:sz w:val="22"/>
          <w:szCs w:val="22"/>
          <w:lang w:val="es-ES"/>
        </w:rPr>
      </w:pPr>
      <w:r w:rsidRPr="002C7C1C">
        <w:rPr>
          <w:sz w:val="22"/>
          <w:szCs w:val="22"/>
          <w:lang w:val="es-ES"/>
        </w:rPr>
        <w:t xml:space="preserve"> </w:t>
      </w:r>
      <w:r w:rsidR="00940D68" w:rsidRPr="002C7C1C">
        <w:rPr>
          <w:sz w:val="22"/>
          <w:szCs w:val="22"/>
          <w:lang w:val="es-ES"/>
        </w:rPr>
        <w:t>PLAN DE TRABAJO</w:t>
      </w:r>
      <w:r w:rsidR="002762FD" w:rsidRPr="002C7C1C">
        <w:rPr>
          <w:sz w:val="22"/>
          <w:szCs w:val="22"/>
          <w:lang w:val="es-ES"/>
        </w:rPr>
        <w:t xml:space="preserve"> PARA LAS REUNIONES ORDINARIAS</w:t>
      </w:r>
    </w:p>
    <w:p w:rsidR="00940D68" w:rsidRPr="002C7C1C" w:rsidRDefault="00940D68" w:rsidP="00940D68">
      <w:pPr>
        <w:jc w:val="center"/>
        <w:rPr>
          <w:sz w:val="22"/>
          <w:szCs w:val="22"/>
          <w:lang w:val="es-ES"/>
        </w:rPr>
      </w:pPr>
      <w:r w:rsidRPr="002C7C1C">
        <w:rPr>
          <w:sz w:val="22"/>
          <w:szCs w:val="22"/>
          <w:lang w:val="es-ES"/>
        </w:rPr>
        <w:t>DEL</w:t>
      </w:r>
      <w:r w:rsidR="002762FD" w:rsidRPr="002C7C1C">
        <w:rPr>
          <w:sz w:val="22"/>
          <w:szCs w:val="22"/>
          <w:lang w:val="es-ES"/>
        </w:rPr>
        <w:t xml:space="preserve"> CONSEJO INTERAMERICANO PARA EL DESARROLLO INTEGRAL</w:t>
      </w:r>
    </w:p>
    <w:p w:rsidR="002762FD" w:rsidRPr="002C7C1C" w:rsidRDefault="002762FD" w:rsidP="00940D68">
      <w:pPr>
        <w:jc w:val="center"/>
        <w:rPr>
          <w:sz w:val="22"/>
          <w:szCs w:val="22"/>
          <w:lang w:val="es-ES"/>
        </w:rPr>
      </w:pPr>
      <w:r w:rsidRPr="002C7C1C">
        <w:rPr>
          <w:sz w:val="22"/>
          <w:szCs w:val="22"/>
          <w:lang w:val="es-ES"/>
        </w:rPr>
        <w:t xml:space="preserve">PARA EL PERÍODO </w:t>
      </w:r>
      <w:r w:rsidR="00881389" w:rsidRPr="002C7C1C">
        <w:rPr>
          <w:sz w:val="22"/>
          <w:szCs w:val="22"/>
          <w:lang w:val="es-ES"/>
        </w:rPr>
        <w:t>ENERO A JUNIO DE 2021</w:t>
      </w:r>
    </w:p>
    <w:p w:rsidR="00881389" w:rsidRPr="002C7C1C" w:rsidRDefault="00881389" w:rsidP="00940D68">
      <w:pPr>
        <w:jc w:val="center"/>
        <w:rPr>
          <w:sz w:val="22"/>
          <w:szCs w:val="22"/>
          <w:lang w:val="es-ES"/>
        </w:rPr>
      </w:pPr>
    </w:p>
    <w:p w:rsidR="00881389" w:rsidRPr="002C7C1C" w:rsidRDefault="00881389" w:rsidP="00940D68">
      <w:pPr>
        <w:jc w:val="center"/>
        <w:rPr>
          <w:sz w:val="22"/>
          <w:szCs w:val="22"/>
          <w:lang w:val="es-ES"/>
        </w:rPr>
      </w:pPr>
      <w:r w:rsidRPr="002C7C1C">
        <w:rPr>
          <w:sz w:val="22"/>
          <w:szCs w:val="22"/>
          <w:lang w:val="es-ES"/>
        </w:rPr>
        <w:t>(</w:t>
      </w:r>
      <w:r w:rsidR="007C0B67">
        <w:rPr>
          <w:sz w:val="22"/>
          <w:szCs w:val="22"/>
          <w:lang w:val="es-ES"/>
        </w:rPr>
        <w:t>Aprobado durante la reunión ordinaria celebrada el 23 de febrero de 2021</w:t>
      </w:r>
      <w:r w:rsidRPr="002C7C1C">
        <w:rPr>
          <w:sz w:val="22"/>
          <w:szCs w:val="22"/>
          <w:lang w:val="es-ES"/>
        </w:rPr>
        <w:t>)</w:t>
      </w:r>
    </w:p>
    <w:p w:rsidR="00940D68" w:rsidRPr="002C7C1C" w:rsidRDefault="00940D68">
      <w:pPr>
        <w:rPr>
          <w:sz w:val="22"/>
          <w:szCs w:val="22"/>
          <w:lang w:val="es-ES"/>
        </w:rPr>
      </w:pPr>
    </w:p>
    <w:p w:rsidR="00940D68" w:rsidRPr="002C7C1C" w:rsidRDefault="00940D68">
      <w:pPr>
        <w:rPr>
          <w:sz w:val="22"/>
          <w:szCs w:val="22"/>
          <w:lang w:val="es-ES"/>
        </w:rPr>
      </w:pPr>
    </w:p>
    <w:p w:rsidR="001A3A85" w:rsidRPr="002C7C1C" w:rsidRDefault="001A3A85" w:rsidP="00C20F3A">
      <w:pPr>
        <w:numPr>
          <w:ilvl w:val="0"/>
          <w:numId w:val="9"/>
        </w:numPr>
        <w:ind w:left="720"/>
        <w:rPr>
          <w:sz w:val="22"/>
          <w:szCs w:val="22"/>
          <w:lang w:val="es-ES"/>
        </w:rPr>
      </w:pPr>
      <w:r w:rsidRPr="002C7C1C">
        <w:rPr>
          <w:sz w:val="22"/>
          <w:szCs w:val="22"/>
          <w:lang w:val="es-ES"/>
        </w:rPr>
        <w:t>INTRODUCCI</w:t>
      </w:r>
      <w:r w:rsidR="00344247" w:rsidRPr="002C7C1C">
        <w:rPr>
          <w:sz w:val="22"/>
          <w:szCs w:val="22"/>
          <w:lang w:val="es-ES"/>
        </w:rPr>
        <w:t>Ó</w:t>
      </w:r>
      <w:r w:rsidRPr="002C7C1C">
        <w:rPr>
          <w:sz w:val="22"/>
          <w:szCs w:val="22"/>
          <w:lang w:val="es-ES"/>
        </w:rPr>
        <w:t>N</w:t>
      </w:r>
    </w:p>
    <w:p w:rsidR="001A3A85" w:rsidRPr="002C7C1C" w:rsidRDefault="001A3A85">
      <w:pPr>
        <w:rPr>
          <w:sz w:val="22"/>
          <w:szCs w:val="22"/>
          <w:lang w:val="es-ES"/>
        </w:rPr>
      </w:pPr>
    </w:p>
    <w:p w:rsidR="00D33A85" w:rsidRPr="002C7C1C" w:rsidRDefault="00D33A85" w:rsidP="00D33A85">
      <w:pPr>
        <w:ind w:firstLine="720"/>
        <w:jc w:val="both"/>
        <w:rPr>
          <w:sz w:val="22"/>
          <w:szCs w:val="22"/>
          <w:lang w:val="es-ES" w:eastAsia="es-ES"/>
        </w:rPr>
      </w:pPr>
      <w:r w:rsidRPr="002C7C1C">
        <w:rPr>
          <w:spacing w:val="-2"/>
          <w:sz w:val="22"/>
          <w:szCs w:val="22"/>
          <w:lang w:val="es-ES"/>
        </w:rPr>
        <w:t xml:space="preserve">De conformidad con su Estatuto, el Consejo Interamericano para el Desarrollo Integral (CIDI) </w:t>
      </w:r>
      <w:r w:rsidRPr="002C7C1C">
        <w:rPr>
          <w:sz w:val="22"/>
          <w:szCs w:val="22"/>
          <w:lang w:val="es-ES" w:eastAsia="es-ES"/>
        </w:rPr>
        <w:t xml:space="preserve">es un órgano de la Organización de los Estados Americanos (OEA) que depende directamente de la Asamblea General, con capacidad decisoria en materia de cooperación solidaria para el desarrollo integral. Constituye también un foro para el diálogo interamericano sobre cuestiones de interés hemisférico en dichas materias. </w:t>
      </w:r>
    </w:p>
    <w:p w:rsidR="00D33A85" w:rsidRPr="002C7C1C" w:rsidRDefault="00D33A85" w:rsidP="00D33A85">
      <w:pPr>
        <w:suppressAutoHyphens w:val="0"/>
        <w:jc w:val="both"/>
        <w:rPr>
          <w:sz w:val="22"/>
          <w:szCs w:val="22"/>
          <w:lang w:val="es-ES" w:eastAsia="es-ES"/>
        </w:rPr>
      </w:pPr>
    </w:p>
    <w:p w:rsidR="00D33A85" w:rsidRPr="002C7C1C" w:rsidRDefault="00D33A85" w:rsidP="00D33A85">
      <w:pPr>
        <w:suppressAutoHyphens w:val="0"/>
        <w:jc w:val="both"/>
        <w:rPr>
          <w:sz w:val="22"/>
          <w:szCs w:val="22"/>
          <w:lang w:val="es-ES" w:eastAsia="es-ES"/>
        </w:rPr>
      </w:pPr>
      <w:r w:rsidRPr="002C7C1C">
        <w:rPr>
          <w:sz w:val="22"/>
          <w:szCs w:val="22"/>
          <w:lang w:val="es-ES" w:eastAsia="es-ES"/>
        </w:rPr>
        <w:tab/>
        <w:t xml:space="preserve">El CIDI tiene como finalidad promover la cooperación solidaria entre los Estados Miembros de la OEA para apoyar su desarrollo integral y, en particular, para contribuir a la eliminación de la pobreza.  Cumple sus objetivos mediante la instrumentación del Plan Estratégico para el Desarrollo Integral. </w:t>
      </w:r>
    </w:p>
    <w:p w:rsidR="00D33A85" w:rsidRPr="002C7C1C" w:rsidRDefault="00D33A85">
      <w:pPr>
        <w:tabs>
          <w:tab w:val="left" w:pos="5040"/>
          <w:tab w:val="left" w:pos="6540"/>
          <w:tab w:val="left" w:pos="7194"/>
        </w:tabs>
        <w:ind w:firstLine="720"/>
        <w:jc w:val="both"/>
        <w:rPr>
          <w:spacing w:val="-2"/>
          <w:sz w:val="22"/>
          <w:szCs w:val="22"/>
          <w:lang w:val="es-ES"/>
        </w:rPr>
      </w:pPr>
    </w:p>
    <w:p w:rsidR="001A3A85" w:rsidRPr="002C7C1C" w:rsidRDefault="001A3A85">
      <w:pPr>
        <w:tabs>
          <w:tab w:val="left" w:pos="5040"/>
          <w:tab w:val="left" w:pos="6540"/>
          <w:tab w:val="left" w:pos="7194"/>
        </w:tabs>
        <w:ind w:firstLine="720"/>
        <w:jc w:val="both"/>
        <w:rPr>
          <w:spacing w:val="-2"/>
          <w:sz w:val="22"/>
          <w:szCs w:val="22"/>
          <w:lang w:val="es-ES"/>
        </w:rPr>
      </w:pPr>
      <w:r w:rsidRPr="002C7C1C">
        <w:rPr>
          <w:spacing w:val="-2"/>
          <w:sz w:val="22"/>
          <w:szCs w:val="22"/>
          <w:lang w:val="es-ES"/>
        </w:rPr>
        <w:t xml:space="preserve">De acuerdo con el artículo </w:t>
      </w:r>
      <w:r w:rsidR="00AA0C68" w:rsidRPr="002C7C1C">
        <w:rPr>
          <w:spacing w:val="-2"/>
          <w:sz w:val="22"/>
          <w:szCs w:val="22"/>
          <w:lang w:val="es-ES"/>
        </w:rPr>
        <w:t>3</w:t>
      </w:r>
      <w:r w:rsidRPr="002C7C1C">
        <w:rPr>
          <w:spacing w:val="-2"/>
          <w:sz w:val="22"/>
          <w:szCs w:val="22"/>
          <w:lang w:val="es-ES"/>
        </w:rPr>
        <w:t xml:space="preserve"> de</w:t>
      </w:r>
      <w:r w:rsidR="00AA0C68" w:rsidRPr="002C7C1C">
        <w:rPr>
          <w:spacing w:val="-2"/>
          <w:sz w:val="22"/>
          <w:szCs w:val="22"/>
          <w:lang w:val="es-ES"/>
        </w:rPr>
        <w:t xml:space="preserve"> su Estatuto,</w:t>
      </w:r>
      <w:r w:rsidR="00D33A85" w:rsidRPr="002C7C1C">
        <w:rPr>
          <w:spacing w:val="-2"/>
          <w:sz w:val="22"/>
          <w:szCs w:val="22"/>
          <w:lang w:val="es-ES"/>
        </w:rPr>
        <w:t xml:space="preserve"> las</w:t>
      </w:r>
      <w:r w:rsidRPr="002C7C1C">
        <w:rPr>
          <w:spacing w:val="-2"/>
          <w:sz w:val="22"/>
          <w:szCs w:val="22"/>
          <w:lang w:val="es-ES"/>
        </w:rPr>
        <w:t xml:space="preserve"> funciones</w:t>
      </w:r>
      <w:r w:rsidR="00AA0C68" w:rsidRPr="002C7C1C">
        <w:rPr>
          <w:spacing w:val="-2"/>
          <w:sz w:val="22"/>
          <w:szCs w:val="22"/>
          <w:lang w:val="es-ES"/>
        </w:rPr>
        <w:t xml:space="preserve"> y atribuciones</w:t>
      </w:r>
      <w:r w:rsidR="00D33A85" w:rsidRPr="002C7C1C">
        <w:rPr>
          <w:spacing w:val="-2"/>
          <w:sz w:val="22"/>
          <w:szCs w:val="22"/>
          <w:lang w:val="es-ES"/>
        </w:rPr>
        <w:t xml:space="preserve"> del CIDI son las siguientes</w:t>
      </w:r>
      <w:r w:rsidRPr="002C7C1C">
        <w:rPr>
          <w:spacing w:val="-2"/>
          <w:sz w:val="22"/>
          <w:szCs w:val="22"/>
          <w:lang w:val="es-ES"/>
        </w:rPr>
        <w:t xml:space="preserve">: </w:t>
      </w:r>
    </w:p>
    <w:p w:rsidR="00AA0C68" w:rsidRPr="002C7C1C" w:rsidRDefault="001A3A85" w:rsidP="00AA0C68">
      <w:pPr>
        <w:jc w:val="both"/>
        <w:rPr>
          <w:sz w:val="22"/>
          <w:szCs w:val="22"/>
          <w:lang w:val="es-ES" w:eastAsia="es-ES"/>
        </w:rPr>
      </w:pPr>
      <w:r w:rsidRPr="002C7C1C">
        <w:rPr>
          <w:spacing w:val="-2"/>
          <w:sz w:val="22"/>
          <w:szCs w:val="22"/>
          <w:lang w:val="es-ES"/>
        </w:rPr>
        <w:tab/>
      </w:r>
    </w:p>
    <w:p w:rsidR="00AA0C68" w:rsidRPr="002C7C1C" w:rsidRDefault="00AA0C68" w:rsidP="00C20F3A">
      <w:pPr>
        <w:numPr>
          <w:ilvl w:val="0"/>
          <w:numId w:val="7"/>
        </w:numPr>
        <w:suppressAutoHyphens w:val="0"/>
        <w:jc w:val="both"/>
        <w:rPr>
          <w:sz w:val="22"/>
          <w:szCs w:val="22"/>
          <w:lang w:val="es-ES" w:eastAsia="es-ES"/>
        </w:rPr>
      </w:pPr>
      <w:r w:rsidRPr="002C7C1C">
        <w:rPr>
          <w:sz w:val="22"/>
          <w:szCs w:val="22"/>
          <w:lang w:val="es-ES" w:eastAsia="es-ES"/>
        </w:rPr>
        <w:t xml:space="preserve">Formular y recomendar a la Asamblea General el Plan Estratégico.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b)</w:t>
      </w:r>
      <w:r w:rsidRPr="002C7C1C">
        <w:rPr>
          <w:sz w:val="22"/>
          <w:szCs w:val="22"/>
          <w:lang w:val="es-ES" w:eastAsia="es-ES"/>
        </w:rPr>
        <w:tab/>
        <w:t xml:space="preserve">Formular propuestas para el fortalecimiento del diálogo interamericano sobre desarrollo integral. </w:t>
      </w:r>
    </w:p>
    <w:p w:rsidR="00AA0C68" w:rsidRPr="002C7C1C" w:rsidRDefault="00AA0C68" w:rsidP="00AA0C68">
      <w:pPr>
        <w:suppressAutoHyphens w:val="0"/>
        <w:ind w:left="720"/>
        <w:jc w:val="both"/>
        <w:rPr>
          <w:sz w:val="22"/>
          <w:szCs w:val="22"/>
          <w:lang w:val="es-ES" w:eastAsia="es-ES"/>
        </w:rPr>
      </w:pPr>
      <w:r w:rsidRPr="002C7C1C">
        <w:rPr>
          <w:sz w:val="22"/>
          <w:szCs w:val="22"/>
          <w:lang w:val="es-ES" w:eastAsia="es-ES"/>
        </w:rPr>
        <w:t>c)</w:t>
      </w:r>
      <w:r w:rsidRPr="002C7C1C">
        <w:rPr>
          <w:sz w:val="22"/>
          <w:szCs w:val="22"/>
          <w:lang w:val="es-ES" w:eastAsia="es-ES"/>
        </w:rPr>
        <w:tab/>
        <w:t xml:space="preserve">Promover, coordinar y supervisar la ejecución del Plan Estratégico.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d)</w:t>
      </w:r>
      <w:r w:rsidRPr="002C7C1C">
        <w:rPr>
          <w:sz w:val="22"/>
          <w:szCs w:val="22"/>
          <w:lang w:val="es-ES" w:eastAsia="es-ES"/>
        </w:rPr>
        <w:tab/>
        <w:t xml:space="preserve">Convocar reuniones del Consejo, de nivel ministerial o su equivalente, reuniones ordinarias mensuales, reuniones extraordinarias y reuniones sectoriales o especializadas.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e)</w:t>
      </w:r>
      <w:r w:rsidRPr="002C7C1C">
        <w:rPr>
          <w:sz w:val="22"/>
          <w:szCs w:val="22"/>
          <w:lang w:val="es-ES" w:eastAsia="es-ES"/>
        </w:rPr>
        <w:tab/>
        <w:t xml:space="preserve">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f)</w:t>
      </w:r>
      <w:r w:rsidRPr="002C7C1C">
        <w:rPr>
          <w:sz w:val="22"/>
          <w:szCs w:val="22"/>
          <w:lang w:val="es-ES" w:eastAsia="es-ES"/>
        </w:rPr>
        <w:tab/>
        <w:t xml:space="preserve">Promover relaciones de cooperación con los órganos correspondientes de las Naciones Unidas y con otras entidades nacionales e internacionales, especialmente en lo referente a la coordinación de los programas interamericanos de cooperación técnica.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lastRenderedPageBreak/>
        <w:t>g)</w:t>
      </w:r>
      <w:r w:rsidRPr="002C7C1C">
        <w:rPr>
          <w:sz w:val="22"/>
          <w:szCs w:val="22"/>
          <w:lang w:val="es-ES" w:eastAsia="es-ES"/>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h)</w:t>
      </w:r>
      <w:r w:rsidRPr="002C7C1C">
        <w:rPr>
          <w:sz w:val="22"/>
          <w:szCs w:val="22"/>
          <w:lang w:val="es-ES" w:eastAsia="es-ES"/>
        </w:rPr>
        <w:tab/>
        <w:t xml:space="preserve">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i)</w:t>
      </w:r>
      <w:r w:rsidRPr="002C7C1C">
        <w:rPr>
          <w:sz w:val="22"/>
          <w:szCs w:val="22"/>
          <w:lang w:val="es-ES" w:eastAsia="es-ES"/>
        </w:rPr>
        <w:tab/>
        <w:t>Evaluar periódicamente la ejecución de las actividades de cooperación a fin de adoptar las decisiones que considere pertinentes para su mejoramiento y el uso más eficiente de los recursos, e informar a la Asamblea General.</w:t>
      </w:r>
    </w:p>
    <w:p w:rsidR="00AA0C68" w:rsidRPr="002C7C1C" w:rsidRDefault="00AA0C68" w:rsidP="00AA0C68">
      <w:pPr>
        <w:suppressAutoHyphens w:val="0"/>
        <w:ind w:left="1440" w:hanging="720"/>
        <w:jc w:val="both"/>
        <w:rPr>
          <w:b/>
          <w:sz w:val="22"/>
          <w:szCs w:val="22"/>
          <w:lang w:val="es-ES" w:eastAsia="es-ES"/>
        </w:rPr>
      </w:pPr>
      <w:r w:rsidRPr="002C7C1C">
        <w:rPr>
          <w:sz w:val="22"/>
          <w:szCs w:val="22"/>
          <w:lang w:val="es-ES" w:eastAsia="es-ES"/>
        </w:rPr>
        <w:t>j)</w:t>
      </w:r>
      <w:r w:rsidRPr="002C7C1C">
        <w:rPr>
          <w:sz w:val="22"/>
          <w:szCs w:val="22"/>
          <w:lang w:val="es-ES" w:eastAsia="es-ES"/>
        </w:rPr>
        <w:tab/>
        <w:t>Coordinar y articular</w:t>
      </w:r>
      <w:r w:rsidRPr="002C7C1C">
        <w:rPr>
          <w:b/>
          <w:sz w:val="22"/>
          <w:szCs w:val="22"/>
          <w:lang w:val="es-ES" w:eastAsia="es-ES"/>
        </w:rPr>
        <w:t xml:space="preserve"> </w:t>
      </w:r>
      <w:r w:rsidRPr="002C7C1C">
        <w:rPr>
          <w:sz w:val="22"/>
          <w:szCs w:val="22"/>
          <w:lang w:val="es-ES" w:eastAsia="es-ES"/>
        </w:rPr>
        <w:t xml:space="preserve">las actividades de los órganos subsidiarios del CIDI. </w:t>
      </w:r>
    </w:p>
    <w:p w:rsidR="00AA0C68" w:rsidRPr="002C7C1C" w:rsidRDefault="00AA0C68" w:rsidP="00AA0C68">
      <w:pPr>
        <w:suppressAutoHyphens w:val="0"/>
        <w:ind w:left="1440" w:right="-396" w:hanging="720"/>
        <w:jc w:val="both"/>
        <w:rPr>
          <w:b/>
          <w:sz w:val="22"/>
          <w:szCs w:val="22"/>
          <w:lang w:val="es-ES" w:eastAsia="es-ES"/>
        </w:rPr>
      </w:pPr>
      <w:r w:rsidRPr="002C7C1C">
        <w:rPr>
          <w:sz w:val="22"/>
          <w:szCs w:val="22"/>
          <w:lang w:val="es-ES" w:eastAsia="es-ES"/>
        </w:rPr>
        <w:t>k)</w:t>
      </w:r>
      <w:r w:rsidRPr="002C7C1C">
        <w:rPr>
          <w:sz w:val="22"/>
          <w:szCs w:val="22"/>
          <w:lang w:val="es-ES" w:eastAsia="es-ES"/>
        </w:rPr>
        <w:tab/>
        <w:t>Establecer mecanismos de consulta y diálogo entre las reuniones ordinarias y extraordinarias del CIDI y las comisiones interamericanas.</w:t>
      </w:r>
      <w:r w:rsidRPr="002C7C1C">
        <w:rPr>
          <w:b/>
          <w:sz w:val="22"/>
          <w:szCs w:val="22"/>
          <w:lang w:val="es-ES" w:eastAsia="es-ES"/>
        </w:rPr>
        <w:t xml:space="preserve">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l)</w:t>
      </w:r>
      <w:r w:rsidRPr="002C7C1C">
        <w:rPr>
          <w:sz w:val="22"/>
          <w:szCs w:val="22"/>
          <w:lang w:val="es-ES" w:eastAsia="es-ES"/>
        </w:rPr>
        <w:tab/>
        <w:t xml:space="preserve">Recibir, analizar y tomar acción respecto a los informes y las recomendaciones de sus órganos subsidiarios, así como de los informes de otros órganos encargados de la </w:t>
      </w:r>
      <w:r w:rsidR="00D33A85" w:rsidRPr="002C7C1C">
        <w:rPr>
          <w:sz w:val="22"/>
          <w:szCs w:val="22"/>
          <w:lang w:val="es-ES" w:eastAsia="es-ES"/>
        </w:rPr>
        <w:t>e</w:t>
      </w:r>
      <w:r w:rsidRPr="002C7C1C">
        <w:rPr>
          <w:sz w:val="22"/>
          <w:szCs w:val="22"/>
          <w:lang w:val="es-ES" w:eastAsia="es-ES"/>
        </w:rPr>
        <w:t xml:space="preserve">jecución de los proyectos del CIDI. </w:t>
      </w:r>
    </w:p>
    <w:p w:rsidR="00AA0C68" w:rsidRPr="002C7C1C" w:rsidRDefault="00AA0C68" w:rsidP="00AA0C68">
      <w:pPr>
        <w:suppressAutoHyphens w:val="0"/>
        <w:ind w:left="720"/>
        <w:jc w:val="both"/>
        <w:rPr>
          <w:sz w:val="22"/>
          <w:szCs w:val="22"/>
          <w:lang w:val="es-ES" w:eastAsia="es-ES"/>
        </w:rPr>
      </w:pPr>
      <w:r w:rsidRPr="002C7C1C">
        <w:rPr>
          <w:sz w:val="22"/>
          <w:szCs w:val="22"/>
          <w:lang w:val="es-ES" w:eastAsia="es-ES"/>
        </w:rPr>
        <w:t>m)</w:t>
      </w:r>
      <w:r w:rsidRPr="002C7C1C">
        <w:rPr>
          <w:sz w:val="22"/>
          <w:szCs w:val="22"/>
          <w:lang w:val="es-ES" w:eastAsia="es-ES"/>
        </w:rPr>
        <w:tab/>
        <w:t xml:space="preserve">Elegir a los miembros de la Junta Directiva de la AICD. </w:t>
      </w:r>
    </w:p>
    <w:p w:rsidR="00AA0C68" w:rsidRPr="002C7C1C" w:rsidRDefault="00AA0C68" w:rsidP="00AA0C68">
      <w:pPr>
        <w:suppressAutoHyphens w:val="0"/>
        <w:ind w:left="1440" w:hanging="720"/>
        <w:jc w:val="both"/>
        <w:rPr>
          <w:b/>
          <w:sz w:val="22"/>
          <w:szCs w:val="22"/>
          <w:lang w:val="es-ES" w:eastAsia="es-ES"/>
        </w:rPr>
      </w:pPr>
      <w:r w:rsidRPr="002C7C1C">
        <w:rPr>
          <w:sz w:val="22"/>
          <w:szCs w:val="22"/>
          <w:lang w:val="es-ES" w:eastAsia="es-ES"/>
        </w:rPr>
        <w:t>n)</w:t>
      </w:r>
      <w:r w:rsidRPr="002C7C1C">
        <w:rPr>
          <w:sz w:val="22"/>
          <w:szCs w:val="22"/>
          <w:lang w:val="es-ES" w:eastAsia="es-ES"/>
        </w:rPr>
        <w:tab/>
        <w:t xml:space="preserve">Adoptar los criterios para la asignación de recursos adicionales movilizados por la AICD que no cuenten con fines y limitaciones determinados por el donante para su utilización.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o)</w:t>
      </w:r>
      <w:r w:rsidRPr="002C7C1C">
        <w:rPr>
          <w:sz w:val="22"/>
          <w:szCs w:val="22"/>
          <w:lang w:val="es-ES" w:eastAsia="es-ES"/>
        </w:rPr>
        <w:tab/>
        <w:t xml:space="preserve">Aprobar el Reglamento de la Junta Directiva de la AICD y sus modificaciones. </w:t>
      </w:r>
    </w:p>
    <w:p w:rsidR="00AA0C68" w:rsidRPr="002C7C1C" w:rsidRDefault="00AA0C68" w:rsidP="00AA0C68">
      <w:pPr>
        <w:suppressAutoHyphens w:val="0"/>
        <w:ind w:left="1440" w:hanging="720"/>
        <w:jc w:val="both"/>
        <w:rPr>
          <w:b/>
          <w:sz w:val="22"/>
          <w:szCs w:val="22"/>
          <w:lang w:val="es-ES" w:eastAsia="es-ES"/>
        </w:rPr>
      </w:pPr>
      <w:r w:rsidRPr="002C7C1C">
        <w:rPr>
          <w:sz w:val="22"/>
          <w:szCs w:val="22"/>
          <w:lang w:val="es-ES" w:eastAsia="es-ES"/>
        </w:rPr>
        <w:t>p)</w:t>
      </w:r>
      <w:r w:rsidRPr="002C7C1C">
        <w:rPr>
          <w:sz w:val="22"/>
          <w:szCs w:val="22"/>
          <w:lang w:val="es-ES" w:eastAsia="es-ES"/>
        </w:rPr>
        <w:tab/>
        <w:t xml:space="preserve">Aprobar los lineamientos de políticas y prioridades por iniciativa propia o por recomendación de la AICD para la preparación, adopción y ejecución del programa-presupuesto de la AICD.  </w:t>
      </w:r>
    </w:p>
    <w:p w:rsidR="00AA0C68" w:rsidRPr="002C7C1C" w:rsidRDefault="00AA0C68" w:rsidP="00AA0C68">
      <w:pPr>
        <w:suppressAutoHyphens w:val="0"/>
        <w:ind w:left="1440" w:hanging="720"/>
        <w:jc w:val="both"/>
        <w:rPr>
          <w:b/>
          <w:sz w:val="22"/>
          <w:szCs w:val="22"/>
          <w:lang w:val="es-ES" w:eastAsia="es-ES"/>
        </w:rPr>
      </w:pPr>
      <w:r w:rsidRPr="002C7C1C">
        <w:rPr>
          <w:sz w:val="22"/>
          <w:szCs w:val="22"/>
          <w:lang w:val="es-ES" w:eastAsia="es-ES"/>
        </w:rPr>
        <w:t>q)</w:t>
      </w:r>
      <w:r w:rsidRPr="002C7C1C">
        <w:rPr>
          <w:sz w:val="22"/>
          <w:szCs w:val="22"/>
          <w:lang w:val="es-ES" w:eastAsia="es-ES"/>
        </w:rPr>
        <w:tab/>
        <w:t>Considerar y, de ser el caso, aprobar el presupuesto anual de la AICD con base en la propuesta de la Junta Directiva de la AICD.</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r)</w:t>
      </w:r>
      <w:r w:rsidRPr="002C7C1C">
        <w:rPr>
          <w:sz w:val="22"/>
          <w:szCs w:val="22"/>
          <w:lang w:val="es-ES" w:eastAsia="es-ES"/>
        </w:rPr>
        <w:tab/>
        <w:t xml:space="preserve">Participar en la formulación del programa-presupuesto de la Organización en materia de cooperación.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s)</w:t>
      </w:r>
      <w:r w:rsidRPr="002C7C1C">
        <w:rPr>
          <w:sz w:val="22"/>
          <w:szCs w:val="22"/>
          <w:lang w:val="es-ES" w:eastAsia="es-ES"/>
        </w:rPr>
        <w:tab/>
        <w:t xml:space="preserve">Instruir a la Secretaría General y a la SEDI acerca de la realización de tareas y actividades de apoyo para el cumplimiento de los mandatos y funciones que sean asignados al CIDI. </w:t>
      </w:r>
    </w:p>
    <w:p w:rsidR="00AA0C68" w:rsidRPr="002C7C1C" w:rsidRDefault="00AA0C68" w:rsidP="00AA0C68">
      <w:pPr>
        <w:suppressAutoHyphens w:val="0"/>
        <w:ind w:left="1440" w:hanging="720"/>
        <w:jc w:val="both"/>
        <w:rPr>
          <w:b/>
          <w:sz w:val="22"/>
          <w:szCs w:val="22"/>
          <w:lang w:val="es-ES" w:eastAsia="es-ES"/>
        </w:rPr>
      </w:pPr>
      <w:r w:rsidRPr="002C7C1C">
        <w:rPr>
          <w:sz w:val="22"/>
          <w:szCs w:val="22"/>
          <w:lang w:val="es-ES" w:eastAsia="es-ES"/>
        </w:rPr>
        <w:t>t)</w:t>
      </w:r>
      <w:r w:rsidRPr="002C7C1C">
        <w:rPr>
          <w:sz w:val="22"/>
          <w:szCs w:val="22"/>
          <w:lang w:val="es-ES" w:eastAsia="es-ES"/>
        </w:rPr>
        <w:tab/>
        <w:t>Aprobar o remitir a otros órganos, según corresponda, propuestas de la AICD para modificar las normas y reglamentos relativos al personal, presupuesto, operaciones y administración de la AICD.</w:t>
      </w:r>
      <w:r w:rsidRPr="002C7C1C">
        <w:rPr>
          <w:b/>
          <w:sz w:val="22"/>
          <w:szCs w:val="22"/>
          <w:vertAlign w:val="superscript"/>
          <w:lang w:val="es-ES" w:eastAsia="es-ES"/>
        </w:rPr>
        <w:t xml:space="preserve"> </w:t>
      </w:r>
    </w:p>
    <w:p w:rsidR="00AA0C68" w:rsidRPr="002C7C1C" w:rsidRDefault="00AA0C68" w:rsidP="00AA0C68">
      <w:pPr>
        <w:suppressAutoHyphens w:val="0"/>
        <w:ind w:left="1440" w:hanging="720"/>
        <w:jc w:val="both"/>
        <w:rPr>
          <w:sz w:val="22"/>
          <w:szCs w:val="22"/>
          <w:lang w:val="es-ES" w:eastAsia="es-ES"/>
        </w:rPr>
      </w:pPr>
      <w:r w:rsidRPr="002C7C1C">
        <w:rPr>
          <w:color w:val="000000"/>
          <w:sz w:val="22"/>
          <w:szCs w:val="22"/>
          <w:lang w:val="es-ES" w:eastAsia="es-ES"/>
        </w:rPr>
        <w:t>u)</w:t>
      </w:r>
      <w:r w:rsidRPr="002C7C1C">
        <w:rPr>
          <w:color w:val="000000"/>
          <w:sz w:val="22"/>
          <w:szCs w:val="22"/>
          <w:lang w:val="es-ES" w:eastAsia="es-ES"/>
        </w:rPr>
        <w:tab/>
      </w:r>
      <w:r w:rsidRPr="002C7C1C">
        <w:rPr>
          <w:sz w:val="22"/>
          <w:szCs w:val="22"/>
          <w:lang w:val="es-ES" w:eastAsia="es-ES"/>
        </w:rPr>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r w:rsidRPr="002C7C1C">
        <w:rPr>
          <w:sz w:val="22"/>
          <w:szCs w:val="22"/>
          <w:vertAlign w:val="superscript"/>
          <w:lang w:val="es-ES" w:eastAsia="es-ES"/>
        </w:rPr>
        <w:t xml:space="preserve"> </w:t>
      </w:r>
    </w:p>
    <w:p w:rsidR="00AA0C68" w:rsidRPr="002C7C1C" w:rsidRDefault="00AA0C68" w:rsidP="00AA0C68">
      <w:pPr>
        <w:suppressAutoHyphens w:val="0"/>
        <w:ind w:left="1440" w:hanging="720"/>
        <w:jc w:val="both"/>
        <w:rPr>
          <w:sz w:val="22"/>
          <w:szCs w:val="22"/>
          <w:lang w:val="es-ES" w:eastAsia="es-ES"/>
        </w:rPr>
      </w:pPr>
      <w:r w:rsidRPr="002C7C1C">
        <w:rPr>
          <w:sz w:val="22"/>
          <w:szCs w:val="22"/>
          <w:lang w:val="es-ES" w:eastAsia="es-ES"/>
        </w:rPr>
        <w:t>v)</w:t>
      </w:r>
      <w:r w:rsidRPr="002C7C1C">
        <w:rPr>
          <w:sz w:val="22"/>
          <w:szCs w:val="22"/>
          <w:lang w:val="es-ES" w:eastAsia="es-ES"/>
        </w:rPr>
        <w:tab/>
        <w:t xml:space="preserve">Cumplir las demás funciones que le asigne la Carta de la Organización de los Estados Americanos y otros instrumentos interamericanos, la Asamblea General, la Reunión de Consulta de Ministros de Relaciones Exteriores, conforme lo dispone su artículo 70, así como las demás que se establecen en este Estatuto y hacer recomendaciones en el ámbito de sus atribuciones. </w:t>
      </w:r>
    </w:p>
    <w:p w:rsidR="0000649F" w:rsidRPr="002C7C1C" w:rsidRDefault="001F431F" w:rsidP="0000649F">
      <w:pPr>
        <w:tabs>
          <w:tab w:val="left" w:pos="-1890"/>
        </w:tabs>
        <w:spacing w:before="220" w:after="220"/>
        <w:ind w:firstLine="360"/>
        <w:jc w:val="both"/>
        <w:rPr>
          <w:sz w:val="22"/>
          <w:szCs w:val="22"/>
          <w:lang w:val="es-ES"/>
        </w:rPr>
      </w:pPr>
      <w:r w:rsidRPr="002C7C1C">
        <w:rPr>
          <w:sz w:val="22"/>
          <w:szCs w:val="22"/>
          <w:lang w:val="es-ES"/>
        </w:rPr>
        <w:tab/>
        <w:t>Para atender</w:t>
      </w:r>
      <w:r w:rsidR="00091193" w:rsidRPr="002C7C1C">
        <w:rPr>
          <w:sz w:val="22"/>
          <w:szCs w:val="22"/>
          <w:lang w:val="es-ES"/>
        </w:rPr>
        <w:t xml:space="preserve"> los mandatos recientemente por la Asamblea General, </w:t>
      </w:r>
      <w:r w:rsidR="007C0B67">
        <w:rPr>
          <w:sz w:val="22"/>
          <w:szCs w:val="22"/>
          <w:lang w:val="es-ES"/>
        </w:rPr>
        <w:t>el</w:t>
      </w:r>
      <w:r w:rsidR="00881389" w:rsidRPr="002C7C1C">
        <w:rPr>
          <w:sz w:val="22"/>
          <w:szCs w:val="22"/>
          <w:lang w:val="es-ES"/>
        </w:rPr>
        <w:t xml:space="preserve"> </w:t>
      </w:r>
      <w:r w:rsidRPr="002C7C1C">
        <w:rPr>
          <w:sz w:val="22"/>
          <w:szCs w:val="22"/>
          <w:lang w:val="es-ES"/>
        </w:rPr>
        <w:t>presente Plan de Trabajo propone un calendario de reuniones</w:t>
      </w:r>
      <w:r w:rsidR="00091193" w:rsidRPr="002C7C1C">
        <w:rPr>
          <w:sz w:val="22"/>
          <w:szCs w:val="22"/>
          <w:lang w:val="es-ES"/>
        </w:rPr>
        <w:t xml:space="preserve"> ordinarias</w:t>
      </w:r>
      <w:r w:rsidRPr="002C7C1C">
        <w:rPr>
          <w:sz w:val="22"/>
          <w:szCs w:val="22"/>
          <w:lang w:val="es-ES"/>
        </w:rPr>
        <w:t xml:space="preserve">, sin desconocer que durante el curso del </w:t>
      </w:r>
      <w:r w:rsidR="00D33A85" w:rsidRPr="002C7C1C">
        <w:rPr>
          <w:sz w:val="22"/>
          <w:szCs w:val="22"/>
          <w:lang w:val="es-ES"/>
        </w:rPr>
        <w:t xml:space="preserve">período </w:t>
      </w:r>
      <w:r w:rsidRPr="002C7C1C">
        <w:rPr>
          <w:sz w:val="22"/>
          <w:szCs w:val="22"/>
          <w:lang w:val="es-ES"/>
        </w:rPr>
        <w:t>podría</w:t>
      </w:r>
      <w:r w:rsidR="00091193" w:rsidRPr="002C7C1C">
        <w:rPr>
          <w:sz w:val="22"/>
          <w:szCs w:val="22"/>
          <w:lang w:val="es-ES"/>
        </w:rPr>
        <w:t xml:space="preserve">n considerarse asuntos </w:t>
      </w:r>
      <w:r w:rsidRPr="002C7C1C">
        <w:rPr>
          <w:sz w:val="22"/>
          <w:szCs w:val="22"/>
          <w:lang w:val="es-ES"/>
        </w:rPr>
        <w:t>adicionales</w:t>
      </w:r>
      <w:r w:rsidR="00091193" w:rsidRPr="002C7C1C">
        <w:rPr>
          <w:sz w:val="22"/>
          <w:szCs w:val="22"/>
          <w:lang w:val="es-ES"/>
        </w:rPr>
        <w:t xml:space="preserve"> de acuerdo con las funciones y atribuciones arriba indicadas y que</w:t>
      </w:r>
      <w:r w:rsidR="00A45B77" w:rsidRPr="002C7C1C">
        <w:rPr>
          <w:sz w:val="22"/>
          <w:szCs w:val="22"/>
          <w:lang w:val="es-ES"/>
        </w:rPr>
        <w:t xml:space="preserve"> las funciones arriba mencionadas</w:t>
      </w:r>
      <w:r w:rsidR="00215934" w:rsidRPr="002C7C1C">
        <w:rPr>
          <w:sz w:val="22"/>
          <w:szCs w:val="22"/>
          <w:lang w:val="es-ES"/>
        </w:rPr>
        <w:t xml:space="preserve"> </w:t>
      </w:r>
      <w:r w:rsidR="00091193" w:rsidRPr="002C7C1C">
        <w:rPr>
          <w:sz w:val="22"/>
          <w:szCs w:val="22"/>
          <w:lang w:val="es-ES"/>
        </w:rPr>
        <w:t>se desarrollan, asimismo, mediante las reuniones sectoriales y especializadas</w:t>
      </w:r>
      <w:r w:rsidR="00A45B77" w:rsidRPr="002C7C1C">
        <w:rPr>
          <w:sz w:val="22"/>
          <w:szCs w:val="22"/>
          <w:lang w:val="es-ES"/>
        </w:rPr>
        <w:t xml:space="preserve"> que tienen lugar en el ámbito del CIDI</w:t>
      </w:r>
      <w:r w:rsidR="00091193" w:rsidRPr="002C7C1C">
        <w:rPr>
          <w:sz w:val="22"/>
          <w:szCs w:val="22"/>
          <w:lang w:val="es-ES"/>
        </w:rPr>
        <w:t xml:space="preserve">. </w:t>
      </w:r>
    </w:p>
    <w:p w:rsidR="00091193" w:rsidRDefault="00091193" w:rsidP="00091193">
      <w:pPr>
        <w:tabs>
          <w:tab w:val="left" w:pos="-1890"/>
        </w:tabs>
        <w:spacing w:before="220" w:after="220"/>
        <w:ind w:firstLine="720"/>
        <w:jc w:val="both"/>
        <w:rPr>
          <w:sz w:val="22"/>
          <w:szCs w:val="22"/>
          <w:lang w:val="es-ES"/>
        </w:rPr>
      </w:pPr>
      <w:r w:rsidRPr="002C7C1C">
        <w:rPr>
          <w:sz w:val="22"/>
          <w:szCs w:val="22"/>
          <w:lang w:val="es-ES"/>
        </w:rPr>
        <w:t>El funcionamiento de las reuniones ordinarias del CIDI se regirá por</w:t>
      </w:r>
      <w:r w:rsidR="00F000ED" w:rsidRPr="002C7C1C">
        <w:rPr>
          <w:sz w:val="22"/>
          <w:szCs w:val="22"/>
          <w:lang w:val="es-ES"/>
        </w:rPr>
        <w:t xml:space="preserve"> el Reglamento para las Reuniones Ordinarias y Extraordinarias del CIDI, documento CIDI/doc.257/18.</w:t>
      </w:r>
    </w:p>
    <w:p w:rsidR="00787269" w:rsidRPr="002C7C1C" w:rsidRDefault="00787269" w:rsidP="00091193">
      <w:pPr>
        <w:tabs>
          <w:tab w:val="left" w:pos="-1890"/>
        </w:tabs>
        <w:spacing w:before="220" w:after="220"/>
        <w:ind w:firstLine="720"/>
        <w:jc w:val="both"/>
        <w:rPr>
          <w:sz w:val="22"/>
          <w:szCs w:val="22"/>
          <w:lang w:val="es-ES"/>
        </w:rPr>
      </w:pPr>
    </w:p>
    <w:p w:rsidR="00077257" w:rsidRPr="002C7C1C" w:rsidRDefault="00787129" w:rsidP="00C20F3A">
      <w:pPr>
        <w:numPr>
          <w:ilvl w:val="0"/>
          <w:numId w:val="9"/>
        </w:numPr>
        <w:tabs>
          <w:tab w:val="left" w:pos="-1890"/>
        </w:tabs>
        <w:spacing w:before="220" w:after="220"/>
        <w:ind w:left="720"/>
        <w:jc w:val="both"/>
        <w:rPr>
          <w:sz w:val="22"/>
          <w:szCs w:val="22"/>
          <w:lang w:val="es-ES"/>
        </w:rPr>
      </w:pPr>
      <w:r w:rsidRPr="002C7C1C">
        <w:rPr>
          <w:sz w:val="22"/>
          <w:szCs w:val="22"/>
          <w:lang w:val="es-ES"/>
        </w:rPr>
        <w:t>AUTORIDADES</w:t>
      </w:r>
    </w:p>
    <w:p w:rsidR="00787129" w:rsidRDefault="00787129" w:rsidP="00787129">
      <w:pPr>
        <w:tabs>
          <w:tab w:val="left" w:pos="-1890"/>
        </w:tabs>
        <w:spacing w:before="220" w:after="220"/>
        <w:ind w:firstLine="720"/>
        <w:jc w:val="both"/>
        <w:rPr>
          <w:sz w:val="22"/>
          <w:szCs w:val="22"/>
          <w:lang w:val="es-ES"/>
        </w:rPr>
      </w:pPr>
      <w:r w:rsidRPr="002C7C1C">
        <w:rPr>
          <w:sz w:val="22"/>
          <w:szCs w:val="22"/>
          <w:lang w:val="es-ES"/>
        </w:rPr>
        <w:t>De conformidad con las normas reglamentarias para las reuniones ordinarias del CIDI, durante el período de enero a junio de 2021, corresponde la presidencia al Representante Permanente de Honduras, Embajador Luis Cordero, y la vicepresidencia al Representante Permanente de Haití (* sujeto a la designación de</w:t>
      </w:r>
      <w:r w:rsidR="00534ED4">
        <w:rPr>
          <w:sz w:val="22"/>
          <w:szCs w:val="22"/>
          <w:lang w:val="es-ES"/>
        </w:rPr>
        <w:t xml:space="preserve">l </w:t>
      </w:r>
      <w:r w:rsidRPr="002C7C1C">
        <w:rPr>
          <w:sz w:val="22"/>
          <w:szCs w:val="22"/>
          <w:lang w:val="es-ES"/>
        </w:rPr>
        <w:t xml:space="preserve">representante permanente).  </w:t>
      </w:r>
    </w:p>
    <w:p w:rsidR="00787269" w:rsidRPr="002C7C1C" w:rsidRDefault="00787269" w:rsidP="00787129">
      <w:pPr>
        <w:tabs>
          <w:tab w:val="left" w:pos="-1890"/>
        </w:tabs>
        <w:spacing w:before="220" w:after="220"/>
        <w:ind w:firstLine="720"/>
        <w:jc w:val="both"/>
        <w:rPr>
          <w:sz w:val="22"/>
          <w:szCs w:val="22"/>
          <w:lang w:val="es-ES"/>
        </w:rPr>
      </w:pPr>
    </w:p>
    <w:p w:rsidR="00787129" w:rsidRPr="002C7C1C" w:rsidRDefault="00787129" w:rsidP="00787129">
      <w:pPr>
        <w:numPr>
          <w:ilvl w:val="0"/>
          <w:numId w:val="9"/>
        </w:numPr>
        <w:tabs>
          <w:tab w:val="left" w:pos="-1890"/>
        </w:tabs>
        <w:suppressAutoHyphens w:val="0"/>
        <w:ind w:left="720"/>
        <w:rPr>
          <w:sz w:val="22"/>
          <w:szCs w:val="22"/>
          <w:lang w:val="es-ES"/>
        </w:rPr>
      </w:pPr>
      <w:r w:rsidRPr="002C7C1C">
        <w:rPr>
          <w:sz w:val="22"/>
          <w:szCs w:val="22"/>
          <w:lang w:val="es-ES"/>
        </w:rPr>
        <w:t>METODOLOGIA DE TRABAJO</w:t>
      </w:r>
    </w:p>
    <w:p w:rsidR="00787129" w:rsidRPr="002C7C1C" w:rsidRDefault="00787129" w:rsidP="00787129">
      <w:pPr>
        <w:tabs>
          <w:tab w:val="left" w:pos="-1890"/>
        </w:tabs>
        <w:ind w:left="720"/>
        <w:rPr>
          <w:sz w:val="22"/>
          <w:szCs w:val="22"/>
          <w:lang w:val="es-ES"/>
        </w:rPr>
      </w:pPr>
    </w:p>
    <w:p w:rsidR="00881389" w:rsidRPr="002C7C1C" w:rsidRDefault="00881389" w:rsidP="00787129">
      <w:pPr>
        <w:tabs>
          <w:tab w:val="left" w:pos="-1890"/>
        </w:tabs>
        <w:ind w:firstLine="720"/>
        <w:jc w:val="both"/>
        <w:rPr>
          <w:sz w:val="22"/>
          <w:szCs w:val="22"/>
          <w:lang w:val="es-ES"/>
        </w:rPr>
      </w:pPr>
      <w:r w:rsidRPr="002C7C1C">
        <w:rPr>
          <w:sz w:val="22"/>
          <w:szCs w:val="22"/>
          <w:lang w:val="es-AR" w:eastAsia="en-US"/>
        </w:rPr>
        <w:t>Teniendo en cuenta la precaria situación financiera por la que atraviesa la Organización de los Estados Americanos y los escasos recursos humanos y presupuestarios disponibles para realizar las tareas encomendadas al CIDI, se propone realizar reuniones ejecutivas y orientadas a soluciones concretas y que sean un espacio de deliberación dinámico, con resultados previsibles, ejecutables a corto plazo.</w:t>
      </w:r>
    </w:p>
    <w:p w:rsidR="00881389" w:rsidRPr="002C7C1C" w:rsidRDefault="00881389" w:rsidP="00787129">
      <w:pPr>
        <w:tabs>
          <w:tab w:val="left" w:pos="-1890"/>
        </w:tabs>
        <w:ind w:firstLine="720"/>
        <w:jc w:val="both"/>
        <w:rPr>
          <w:sz w:val="22"/>
          <w:szCs w:val="22"/>
          <w:lang w:val="es-ES"/>
        </w:rPr>
      </w:pPr>
    </w:p>
    <w:p w:rsidR="00787269" w:rsidRDefault="00787129" w:rsidP="00787129">
      <w:pPr>
        <w:tabs>
          <w:tab w:val="left" w:pos="-1890"/>
        </w:tabs>
        <w:ind w:firstLine="720"/>
        <w:jc w:val="both"/>
        <w:rPr>
          <w:sz w:val="22"/>
          <w:szCs w:val="22"/>
          <w:lang w:val="es-AR" w:eastAsia="en-US"/>
        </w:rPr>
      </w:pPr>
      <w:r w:rsidRPr="002C7C1C">
        <w:rPr>
          <w:sz w:val="22"/>
          <w:szCs w:val="22"/>
          <w:lang w:val="es-ES"/>
        </w:rPr>
        <w:t xml:space="preserve">Con </w:t>
      </w:r>
      <w:r w:rsidR="00881389" w:rsidRPr="002C7C1C">
        <w:rPr>
          <w:sz w:val="22"/>
          <w:szCs w:val="22"/>
          <w:lang w:val="es-ES"/>
        </w:rPr>
        <w:t>este objetivo</w:t>
      </w:r>
      <w:r w:rsidRPr="002C7C1C">
        <w:rPr>
          <w:sz w:val="22"/>
          <w:szCs w:val="22"/>
          <w:lang w:val="es-ES"/>
        </w:rPr>
        <w:t xml:space="preserve"> </w:t>
      </w:r>
      <w:r w:rsidR="00881389" w:rsidRPr="002C7C1C">
        <w:rPr>
          <w:sz w:val="22"/>
          <w:szCs w:val="22"/>
          <w:lang w:val="es-AR" w:eastAsia="en-US"/>
        </w:rPr>
        <w:t xml:space="preserve">además de </w:t>
      </w:r>
      <w:r w:rsidR="006B5672" w:rsidRPr="002C7C1C">
        <w:rPr>
          <w:sz w:val="22"/>
          <w:szCs w:val="22"/>
          <w:lang w:val="es-AR" w:eastAsia="en-US"/>
        </w:rPr>
        <w:t xml:space="preserve">atender el mandato que </w:t>
      </w:r>
      <w:r w:rsidR="00CE3A97" w:rsidRPr="002C7C1C">
        <w:rPr>
          <w:sz w:val="22"/>
          <w:szCs w:val="22"/>
          <w:lang w:val="es-AR" w:eastAsia="en-US"/>
        </w:rPr>
        <w:t>confiriera</w:t>
      </w:r>
      <w:r w:rsidR="00881389" w:rsidRPr="002C7C1C">
        <w:rPr>
          <w:sz w:val="22"/>
          <w:szCs w:val="22"/>
          <w:lang w:val="es-AR" w:eastAsia="en-US"/>
        </w:rPr>
        <w:t xml:space="preserve"> la Asamblea General para elaborar el proyecto de Carta Empresarial Interamericana y aquellos asuntos de carácter </w:t>
      </w:r>
      <w:r w:rsidR="00E125A0" w:rsidRPr="002C7C1C">
        <w:rPr>
          <w:sz w:val="22"/>
          <w:szCs w:val="22"/>
          <w:lang w:val="es-AR" w:eastAsia="en-US"/>
        </w:rPr>
        <w:t>reglamentarios y procedimentales</w:t>
      </w:r>
      <w:r w:rsidR="000D51DD" w:rsidRPr="002C7C1C">
        <w:rPr>
          <w:sz w:val="22"/>
          <w:szCs w:val="22"/>
          <w:lang w:val="es-AR" w:eastAsia="en-US"/>
        </w:rPr>
        <w:t xml:space="preserve"> durante cada una de las </w:t>
      </w:r>
      <w:r w:rsidR="00CE3A97" w:rsidRPr="002C7C1C">
        <w:rPr>
          <w:sz w:val="22"/>
          <w:szCs w:val="22"/>
          <w:lang w:val="es-AR" w:eastAsia="en-US"/>
        </w:rPr>
        <w:t xml:space="preserve">seis reuniones ordinarias </w:t>
      </w:r>
      <w:r w:rsidR="000D51DD" w:rsidRPr="002C7C1C">
        <w:rPr>
          <w:sz w:val="22"/>
          <w:szCs w:val="22"/>
          <w:lang w:val="es-AR" w:eastAsia="en-US"/>
        </w:rPr>
        <w:t>program</w:t>
      </w:r>
      <w:r w:rsidR="00787269">
        <w:rPr>
          <w:sz w:val="22"/>
          <w:szCs w:val="22"/>
          <w:lang w:val="es-AR" w:eastAsia="en-US"/>
        </w:rPr>
        <w:t>adas para el semestre</w:t>
      </w:r>
      <w:r w:rsidR="000D51DD" w:rsidRPr="002C7C1C">
        <w:rPr>
          <w:sz w:val="22"/>
          <w:szCs w:val="22"/>
          <w:lang w:val="es-AR" w:eastAsia="en-US"/>
        </w:rPr>
        <w:t xml:space="preserve">, cada reunión tendrá una sección temática </w:t>
      </w:r>
      <w:r w:rsidR="00CE3A97" w:rsidRPr="002C7C1C">
        <w:rPr>
          <w:sz w:val="22"/>
          <w:szCs w:val="22"/>
          <w:lang w:val="es-AR" w:eastAsia="en-US"/>
        </w:rPr>
        <w:t>durante las cuales se propone dar seguimiento a los mandatos relacionados con las siguientes áreas temáticas:</w:t>
      </w:r>
    </w:p>
    <w:p w:rsidR="00787269" w:rsidRDefault="00787269" w:rsidP="00787269">
      <w:pPr>
        <w:tabs>
          <w:tab w:val="left" w:pos="-1890"/>
          <w:tab w:val="left" w:pos="1080"/>
        </w:tabs>
        <w:ind w:left="1080" w:hanging="360"/>
        <w:jc w:val="both"/>
        <w:rPr>
          <w:sz w:val="22"/>
          <w:szCs w:val="22"/>
          <w:lang w:val="es-AR" w:eastAsia="en-US"/>
        </w:rPr>
      </w:pPr>
    </w:p>
    <w:p w:rsidR="00787269" w:rsidRDefault="00787269" w:rsidP="00787269">
      <w:pPr>
        <w:tabs>
          <w:tab w:val="left" w:pos="-1890"/>
          <w:tab w:val="left" w:pos="1080"/>
        </w:tabs>
        <w:ind w:left="1080" w:hanging="360"/>
        <w:jc w:val="both"/>
        <w:rPr>
          <w:sz w:val="22"/>
          <w:szCs w:val="22"/>
          <w:lang w:val="es-AR" w:eastAsia="en-US"/>
        </w:rPr>
      </w:pPr>
      <w:r>
        <w:rPr>
          <w:sz w:val="22"/>
          <w:szCs w:val="22"/>
          <w:lang w:val="es-AR" w:eastAsia="en-US"/>
        </w:rPr>
        <w:t>-</w:t>
      </w:r>
      <w:r w:rsidR="00CE3A97" w:rsidRPr="002C7C1C">
        <w:rPr>
          <w:sz w:val="22"/>
          <w:szCs w:val="22"/>
          <w:lang w:val="es-AR" w:eastAsia="en-US"/>
        </w:rPr>
        <w:t xml:space="preserve"> </w:t>
      </w:r>
      <w:r>
        <w:rPr>
          <w:sz w:val="22"/>
          <w:szCs w:val="22"/>
          <w:lang w:val="es-AR" w:eastAsia="en-US"/>
        </w:rPr>
        <w:tab/>
        <w:t>Desarrollo sostenible: cambio climático,</w:t>
      </w:r>
      <w:r w:rsidR="00CE3A97" w:rsidRPr="002C7C1C">
        <w:rPr>
          <w:sz w:val="22"/>
          <w:szCs w:val="22"/>
          <w:lang w:val="es-AR" w:eastAsia="en-US"/>
        </w:rPr>
        <w:t xml:space="preserve"> financiamiento del clima;</w:t>
      </w:r>
      <w:r>
        <w:rPr>
          <w:sz w:val="22"/>
          <w:szCs w:val="22"/>
          <w:lang w:val="es-AR" w:eastAsia="en-US"/>
        </w:rPr>
        <w:t xml:space="preserve"> desastres naturales; construcción de la resiliencia</w:t>
      </w:r>
    </w:p>
    <w:p w:rsidR="00787269" w:rsidRDefault="00787269" w:rsidP="00787269">
      <w:pPr>
        <w:tabs>
          <w:tab w:val="left" w:pos="-1890"/>
          <w:tab w:val="left" w:pos="1080"/>
        </w:tabs>
        <w:ind w:firstLine="720"/>
        <w:jc w:val="both"/>
        <w:rPr>
          <w:sz w:val="22"/>
          <w:szCs w:val="22"/>
          <w:lang w:val="es-AR" w:eastAsia="en-US"/>
        </w:rPr>
      </w:pPr>
      <w:r>
        <w:rPr>
          <w:sz w:val="22"/>
          <w:szCs w:val="22"/>
          <w:lang w:val="es-AR" w:eastAsia="en-US"/>
        </w:rPr>
        <w:t>-</w:t>
      </w:r>
      <w:r>
        <w:rPr>
          <w:sz w:val="22"/>
          <w:szCs w:val="22"/>
          <w:lang w:val="es-AR" w:eastAsia="en-US"/>
        </w:rPr>
        <w:tab/>
        <w:t xml:space="preserve">Desarrollo social: </w:t>
      </w:r>
      <w:r w:rsidR="00CE3A97" w:rsidRPr="002C7C1C">
        <w:rPr>
          <w:sz w:val="22"/>
          <w:szCs w:val="22"/>
          <w:lang w:val="es-AR" w:eastAsia="en-US"/>
        </w:rPr>
        <w:t xml:space="preserve"> seguridad alimentaria y nutricional</w:t>
      </w:r>
      <w:r>
        <w:rPr>
          <w:sz w:val="22"/>
          <w:szCs w:val="22"/>
          <w:lang w:val="es-AR" w:eastAsia="en-US"/>
        </w:rPr>
        <w:t>;</w:t>
      </w:r>
    </w:p>
    <w:p w:rsidR="00787269" w:rsidRDefault="00787269" w:rsidP="00787269">
      <w:pPr>
        <w:tabs>
          <w:tab w:val="left" w:pos="-1890"/>
          <w:tab w:val="left" w:pos="1080"/>
        </w:tabs>
        <w:ind w:left="1080" w:hanging="360"/>
        <w:jc w:val="both"/>
        <w:rPr>
          <w:sz w:val="22"/>
          <w:szCs w:val="22"/>
          <w:lang w:val="es-AR" w:eastAsia="en-US"/>
        </w:rPr>
      </w:pPr>
      <w:r>
        <w:rPr>
          <w:sz w:val="22"/>
          <w:szCs w:val="22"/>
          <w:lang w:val="es-AR" w:eastAsia="en-US"/>
        </w:rPr>
        <w:t>-</w:t>
      </w:r>
      <w:r>
        <w:rPr>
          <w:sz w:val="22"/>
          <w:szCs w:val="22"/>
          <w:lang w:val="es-AR" w:eastAsia="en-US"/>
        </w:rPr>
        <w:tab/>
        <w:t>D</w:t>
      </w:r>
      <w:r w:rsidR="00CE3A97" w:rsidRPr="002C7C1C">
        <w:rPr>
          <w:sz w:val="22"/>
          <w:szCs w:val="22"/>
          <w:lang w:val="es-AR" w:eastAsia="en-US"/>
        </w:rPr>
        <w:t>esarrollo económico</w:t>
      </w:r>
      <w:r>
        <w:rPr>
          <w:sz w:val="22"/>
          <w:szCs w:val="22"/>
          <w:lang w:val="es-AR" w:eastAsia="en-US"/>
        </w:rPr>
        <w:t xml:space="preserve">: </w:t>
      </w:r>
      <w:r w:rsidR="000D51DD" w:rsidRPr="002C7C1C">
        <w:rPr>
          <w:sz w:val="22"/>
          <w:szCs w:val="22"/>
          <w:lang w:val="es-AR" w:eastAsia="en-US"/>
        </w:rPr>
        <w:t>impulso a las MIPMES</w:t>
      </w:r>
      <w:r>
        <w:rPr>
          <w:sz w:val="22"/>
          <w:szCs w:val="22"/>
          <w:lang w:val="es-AR" w:eastAsia="en-US"/>
        </w:rPr>
        <w:t xml:space="preserve">; turismo; </w:t>
      </w:r>
      <w:r w:rsidR="000D51DD" w:rsidRPr="002C7C1C">
        <w:rPr>
          <w:sz w:val="22"/>
          <w:szCs w:val="22"/>
          <w:lang w:val="es-AR" w:eastAsia="en-US"/>
        </w:rPr>
        <w:t xml:space="preserve">fomento de la cooperación </w:t>
      </w:r>
      <w:r>
        <w:rPr>
          <w:sz w:val="22"/>
          <w:szCs w:val="22"/>
          <w:lang w:val="es-AR" w:eastAsia="en-US"/>
        </w:rPr>
        <w:t xml:space="preserve">e </w:t>
      </w:r>
      <w:r w:rsidR="000D51DD" w:rsidRPr="002C7C1C">
        <w:rPr>
          <w:sz w:val="22"/>
          <w:szCs w:val="22"/>
          <w:lang w:val="es-AR" w:eastAsia="en-US"/>
        </w:rPr>
        <w:t>inversión extranjera</w:t>
      </w:r>
      <w:r>
        <w:rPr>
          <w:sz w:val="22"/>
          <w:szCs w:val="22"/>
          <w:lang w:val="es-AR" w:eastAsia="en-US"/>
        </w:rPr>
        <w:t>;</w:t>
      </w:r>
      <w:r w:rsidR="000D51DD" w:rsidRPr="002C7C1C">
        <w:rPr>
          <w:sz w:val="22"/>
          <w:szCs w:val="22"/>
          <w:lang w:val="es-AR" w:eastAsia="en-US"/>
        </w:rPr>
        <w:t xml:space="preserve"> competitividad e innovación</w:t>
      </w:r>
      <w:r w:rsidR="00CE3A97" w:rsidRPr="002C7C1C">
        <w:rPr>
          <w:sz w:val="22"/>
          <w:szCs w:val="22"/>
          <w:lang w:val="es-AR" w:eastAsia="en-US"/>
        </w:rPr>
        <w:t xml:space="preserve">; </w:t>
      </w:r>
    </w:p>
    <w:p w:rsidR="000D51DD" w:rsidRPr="002C7C1C" w:rsidRDefault="00787269" w:rsidP="00787269">
      <w:pPr>
        <w:tabs>
          <w:tab w:val="left" w:pos="-1890"/>
          <w:tab w:val="left" w:pos="1080"/>
        </w:tabs>
        <w:ind w:left="1080" w:hanging="360"/>
        <w:jc w:val="both"/>
        <w:rPr>
          <w:sz w:val="22"/>
          <w:szCs w:val="22"/>
          <w:lang w:val="es-ES"/>
        </w:rPr>
      </w:pPr>
      <w:r>
        <w:rPr>
          <w:sz w:val="22"/>
          <w:szCs w:val="22"/>
          <w:lang w:val="es-AR" w:eastAsia="en-US"/>
        </w:rPr>
        <w:t>-</w:t>
      </w:r>
      <w:r>
        <w:rPr>
          <w:sz w:val="22"/>
          <w:szCs w:val="22"/>
          <w:lang w:val="es-AR" w:eastAsia="en-US"/>
        </w:rPr>
        <w:tab/>
        <w:t>Desarrollo humano y educación: sinergias</w:t>
      </w:r>
      <w:r w:rsidR="000D51DD" w:rsidRPr="002C7C1C">
        <w:rPr>
          <w:sz w:val="22"/>
          <w:szCs w:val="22"/>
          <w:lang w:val="es-AR" w:eastAsia="en-US"/>
        </w:rPr>
        <w:t xml:space="preserve"> entre diferentes iniciativas</w:t>
      </w:r>
      <w:r>
        <w:rPr>
          <w:sz w:val="22"/>
          <w:szCs w:val="22"/>
          <w:lang w:val="es-AR" w:eastAsia="en-US"/>
        </w:rPr>
        <w:t xml:space="preserve">; </w:t>
      </w:r>
      <w:r w:rsidR="000D51DD" w:rsidRPr="002C7C1C">
        <w:rPr>
          <w:sz w:val="22"/>
          <w:szCs w:val="22"/>
          <w:lang w:val="es-AR" w:eastAsia="en-US"/>
        </w:rPr>
        <w:t>impulso a</w:t>
      </w:r>
      <w:r>
        <w:rPr>
          <w:sz w:val="22"/>
          <w:szCs w:val="22"/>
          <w:lang w:val="es-AR" w:eastAsia="en-US"/>
        </w:rPr>
        <w:t xml:space="preserve"> la </w:t>
      </w:r>
      <w:r>
        <w:rPr>
          <w:b/>
          <w:color w:val="000000"/>
          <w:sz w:val="22"/>
          <w:szCs w:val="22"/>
          <w:lang w:val="es-US"/>
        </w:rPr>
        <w:t>“</w:t>
      </w:r>
      <w:r w:rsidR="000D51DD" w:rsidRPr="002C7C1C">
        <w:rPr>
          <w:color w:val="000000"/>
          <w:sz w:val="22"/>
          <w:szCs w:val="22"/>
          <w:lang w:val="es-US"/>
        </w:rPr>
        <w:t>Propuesta Hemisférica de Acción para la Continuidad de la Educación bajo los efectos de la p</w:t>
      </w:r>
      <w:r>
        <w:rPr>
          <w:color w:val="000000"/>
          <w:sz w:val="22"/>
          <w:szCs w:val="22"/>
          <w:lang w:val="es-US"/>
        </w:rPr>
        <w:t xml:space="preserve">andemia del coronavirus (PHACE)”. </w:t>
      </w:r>
    </w:p>
    <w:p w:rsidR="000D51DD" w:rsidRPr="002C7C1C" w:rsidRDefault="000D51DD" w:rsidP="00787129">
      <w:pPr>
        <w:tabs>
          <w:tab w:val="left" w:pos="-1890"/>
        </w:tabs>
        <w:ind w:firstLine="720"/>
        <w:jc w:val="both"/>
        <w:rPr>
          <w:sz w:val="22"/>
          <w:szCs w:val="22"/>
          <w:lang w:val="es-ES"/>
        </w:rPr>
      </w:pPr>
    </w:p>
    <w:p w:rsidR="00787129" w:rsidRPr="002C7C1C" w:rsidRDefault="00E125A0" w:rsidP="00787129">
      <w:pPr>
        <w:tabs>
          <w:tab w:val="left" w:pos="-1890"/>
        </w:tabs>
        <w:ind w:firstLine="720"/>
        <w:jc w:val="both"/>
        <w:rPr>
          <w:sz w:val="22"/>
          <w:szCs w:val="22"/>
          <w:lang w:val="es-ES"/>
        </w:rPr>
      </w:pPr>
      <w:r w:rsidRPr="002C7C1C">
        <w:rPr>
          <w:sz w:val="22"/>
          <w:szCs w:val="22"/>
          <w:lang w:val="es-ES"/>
        </w:rPr>
        <w:t>Las se</w:t>
      </w:r>
      <w:r w:rsidR="000D51DD" w:rsidRPr="002C7C1C">
        <w:rPr>
          <w:sz w:val="22"/>
          <w:szCs w:val="22"/>
          <w:lang w:val="es-ES"/>
        </w:rPr>
        <w:t>cciones</w:t>
      </w:r>
      <w:r w:rsidRPr="002C7C1C">
        <w:rPr>
          <w:sz w:val="22"/>
          <w:szCs w:val="22"/>
          <w:lang w:val="es-ES"/>
        </w:rPr>
        <w:t xml:space="preserve"> temáticas</w:t>
      </w:r>
      <w:r w:rsidR="00787129" w:rsidRPr="002C7C1C">
        <w:rPr>
          <w:sz w:val="22"/>
          <w:szCs w:val="22"/>
          <w:lang w:val="es-ES"/>
        </w:rPr>
        <w:t xml:space="preserve"> contará</w:t>
      </w:r>
      <w:r w:rsidRPr="002C7C1C">
        <w:rPr>
          <w:sz w:val="22"/>
          <w:szCs w:val="22"/>
          <w:lang w:val="es-ES"/>
        </w:rPr>
        <w:t>n</w:t>
      </w:r>
      <w:r w:rsidR="00787129" w:rsidRPr="002C7C1C">
        <w:rPr>
          <w:sz w:val="22"/>
          <w:szCs w:val="22"/>
          <w:lang w:val="es-ES"/>
        </w:rPr>
        <w:t xml:space="preserve"> con la participación de expertos y técnicos, tanto de la Secretaría Ejecutiva para el Desarrollo Integral y otras áreas de la Secretaría General de la Organización de los Estados Americanos como fuere necesario.</w:t>
      </w:r>
    </w:p>
    <w:p w:rsidR="00787129" w:rsidRPr="002C7C1C" w:rsidRDefault="00787129" w:rsidP="00787129">
      <w:pPr>
        <w:tabs>
          <w:tab w:val="left" w:pos="-1890"/>
        </w:tabs>
        <w:ind w:firstLine="720"/>
        <w:jc w:val="both"/>
        <w:rPr>
          <w:sz w:val="22"/>
          <w:szCs w:val="22"/>
          <w:lang w:val="es-ES"/>
        </w:rPr>
      </w:pPr>
    </w:p>
    <w:p w:rsidR="00787129" w:rsidRPr="002C7C1C" w:rsidRDefault="00787129" w:rsidP="00787129">
      <w:pPr>
        <w:tabs>
          <w:tab w:val="left" w:pos="-1890"/>
        </w:tabs>
        <w:ind w:firstLine="720"/>
        <w:jc w:val="both"/>
        <w:rPr>
          <w:sz w:val="22"/>
          <w:szCs w:val="22"/>
          <w:lang w:val="es-ES"/>
        </w:rPr>
      </w:pPr>
      <w:r w:rsidRPr="002C7C1C">
        <w:rPr>
          <w:sz w:val="22"/>
          <w:szCs w:val="22"/>
          <w:lang w:val="es-ES"/>
        </w:rPr>
        <w:t>Las se</w:t>
      </w:r>
      <w:r w:rsidR="000D51DD" w:rsidRPr="002C7C1C">
        <w:rPr>
          <w:sz w:val="22"/>
          <w:szCs w:val="22"/>
          <w:lang w:val="es-ES"/>
        </w:rPr>
        <w:t>cciones</w:t>
      </w:r>
      <w:r w:rsidRPr="002C7C1C">
        <w:rPr>
          <w:sz w:val="22"/>
          <w:szCs w:val="22"/>
          <w:lang w:val="es-ES"/>
        </w:rPr>
        <w:t xml:space="preserve"> iniciarán con exposiciones de los expertos invitados y de los representantes de los Estados Miembros sobre la temática de la reunión mediante las que se espera conocer sobre la experiencia de sus países y los desafíos encontrados para alcanzar los objetivos nacionales definidos, si fuere el caso. Se solicitará a los expertos invitados que reaccionen a los desafíos experimentados por los Estados, que compartan experiencias exitosas para atenderlos y se tratará de identificar puntos comunes para abordar las brechas y acordar soluciones viables.</w:t>
      </w:r>
    </w:p>
    <w:p w:rsidR="00787269" w:rsidRPr="002C7C1C" w:rsidRDefault="00787269" w:rsidP="00787129">
      <w:pPr>
        <w:tabs>
          <w:tab w:val="left" w:pos="-1890"/>
        </w:tabs>
        <w:ind w:firstLine="720"/>
        <w:jc w:val="both"/>
        <w:rPr>
          <w:sz w:val="22"/>
          <w:szCs w:val="22"/>
          <w:lang w:val="es-ES"/>
        </w:rPr>
      </w:pPr>
    </w:p>
    <w:p w:rsidR="00787129" w:rsidRPr="002C7C1C" w:rsidRDefault="006B5672" w:rsidP="00787129">
      <w:pPr>
        <w:numPr>
          <w:ilvl w:val="0"/>
          <w:numId w:val="9"/>
        </w:numPr>
        <w:tabs>
          <w:tab w:val="left" w:pos="-1890"/>
        </w:tabs>
        <w:suppressAutoHyphens w:val="0"/>
        <w:ind w:left="720"/>
        <w:rPr>
          <w:sz w:val="22"/>
          <w:szCs w:val="22"/>
          <w:lang w:val="es-ES"/>
        </w:rPr>
      </w:pPr>
      <w:r w:rsidRPr="002C7C1C">
        <w:rPr>
          <w:sz w:val="22"/>
          <w:szCs w:val="22"/>
          <w:lang w:val="es-ES"/>
        </w:rPr>
        <w:t>MANDATOS</w:t>
      </w:r>
    </w:p>
    <w:p w:rsidR="00787129" w:rsidRPr="002C7C1C" w:rsidRDefault="00787129" w:rsidP="00787129">
      <w:pPr>
        <w:tabs>
          <w:tab w:val="left" w:pos="-1890"/>
        </w:tabs>
        <w:jc w:val="center"/>
        <w:rPr>
          <w:sz w:val="22"/>
          <w:szCs w:val="22"/>
          <w:lang w:val="es-ES"/>
        </w:rPr>
      </w:pPr>
    </w:p>
    <w:p w:rsidR="00787129" w:rsidRPr="002C7C1C" w:rsidRDefault="00787129" w:rsidP="00787129">
      <w:pPr>
        <w:suppressAutoHyphens w:val="0"/>
        <w:ind w:firstLine="720"/>
        <w:jc w:val="both"/>
        <w:rPr>
          <w:spacing w:val="-2"/>
          <w:sz w:val="22"/>
          <w:szCs w:val="22"/>
          <w:lang w:val="es-ES"/>
        </w:rPr>
      </w:pPr>
      <w:r w:rsidRPr="002C7C1C">
        <w:rPr>
          <w:spacing w:val="-2"/>
          <w:sz w:val="22"/>
          <w:szCs w:val="22"/>
          <w:lang w:val="es-ES"/>
        </w:rPr>
        <w:t xml:space="preserve">El Consejo Permanente de la Organización de los Estados Americanos, en cumplimiento del artículo 30 de su Reglamento, en sesión celebrada el 16 de diciembre de 2020, aprobó la “Distribución de mandatos emanados del </w:t>
      </w:r>
      <w:r w:rsidR="00534ED4">
        <w:rPr>
          <w:spacing w:val="-2"/>
          <w:sz w:val="22"/>
          <w:szCs w:val="22"/>
          <w:lang w:val="es-ES"/>
        </w:rPr>
        <w:t xml:space="preserve">quincuagésimo </w:t>
      </w:r>
      <w:r w:rsidRPr="002C7C1C">
        <w:rPr>
          <w:spacing w:val="-2"/>
          <w:sz w:val="22"/>
          <w:szCs w:val="22"/>
          <w:lang w:val="es-ES"/>
        </w:rPr>
        <w:t xml:space="preserve">período ordinario de sesiones de la Asamblea General y otros período anteriores”,  </w:t>
      </w:r>
      <w:hyperlink r:id="rId10" w:history="1">
        <w:r w:rsidRPr="002C7C1C">
          <w:rPr>
            <w:color w:val="000000"/>
            <w:sz w:val="22"/>
            <w:szCs w:val="22"/>
            <w:lang w:val="es-ES" w:eastAsia="es-ES"/>
          </w:rPr>
          <w:t>CP/doc. 5665/20</w:t>
        </w:r>
      </w:hyperlink>
      <w:r w:rsidRPr="002C7C1C">
        <w:rPr>
          <w:color w:val="000000"/>
          <w:sz w:val="22"/>
          <w:szCs w:val="22"/>
          <w:lang w:val="es-ES" w:eastAsia="es-ES"/>
        </w:rPr>
        <w:t xml:space="preserve"> rev</w:t>
      </w:r>
      <w:r w:rsidRPr="002C7C1C">
        <w:rPr>
          <w:sz w:val="22"/>
          <w:szCs w:val="22"/>
          <w:lang w:val="es-ES" w:eastAsia="es-ES"/>
        </w:rPr>
        <w:t>. 2</w:t>
      </w:r>
      <w:r w:rsidRPr="002C7C1C">
        <w:rPr>
          <w:spacing w:val="-2"/>
          <w:sz w:val="22"/>
          <w:szCs w:val="22"/>
          <w:lang w:val="es-ES"/>
        </w:rPr>
        <w:t>, mediante el cual los Estados Miembros acordaron asignar al CIDI el seguimiento e implementación mandatos contenidos en las siguientes resoluciones adoptadas por la Asamblea General (Anexo 1):</w:t>
      </w:r>
    </w:p>
    <w:p w:rsidR="00787129" w:rsidRPr="002C7C1C" w:rsidRDefault="00787129" w:rsidP="00787129">
      <w:pPr>
        <w:suppressAutoHyphens w:val="0"/>
        <w:ind w:firstLine="360"/>
        <w:jc w:val="both"/>
        <w:rPr>
          <w:sz w:val="22"/>
          <w:szCs w:val="22"/>
          <w:lang w:val="es-ES"/>
        </w:rPr>
      </w:pPr>
    </w:p>
    <w:p w:rsidR="00787129" w:rsidRPr="002C7C1C" w:rsidRDefault="00787129" w:rsidP="00787129">
      <w:pPr>
        <w:numPr>
          <w:ilvl w:val="1"/>
          <w:numId w:val="14"/>
        </w:numPr>
        <w:tabs>
          <w:tab w:val="num" w:pos="1080"/>
          <w:tab w:val="left" w:pos="2520"/>
        </w:tabs>
        <w:suppressAutoHyphens w:val="0"/>
        <w:ind w:left="3600" w:hanging="2880"/>
        <w:contextualSpacing/>
        <w:jc w:val="both"/>
        <w:rPr>
          <w:noProof/>
          <w:sz w:val="22"/>
          <w:szCs w:val="22"/>
          <w:lang w:val="es-SV"/>
        </w:rPr>
      </w:pPr>
      <w:r w:rsidRPr="002C7C1C">
        <w:rPr>
          <w:noProof/>
          <w:sz w:val="22"/>
          <w:szCs w:val="22"/>
          <w:lang w:val="es-SV"/>
        </w:rPr>
        <w:t>AG/RES. 2952 (L-O/20)</w:t>
      </w:r>
      <w:r w:rsidRPr="002C7C1C">
        <w:rPr>
          <w:noProof/>
          <w:sz w:val="22"/>
          <w:szCs w:val="22"/>
          <w:lang w:val="es-SV"/>
        </w:rPr>
        <w:tab/>
      </w:r>
      <w:r w:rsidRPr="002C7C1C">
        <w:rPr>
          <w:sz w:val="22"/>
          <w:szCs w:val="22"/>
          <w:lang w:val="es-MX"/>
        </w:rPr>
        <w:t>Promoción</w:t>
      </w:r>
      <w:r w:rsidRPr="002C7C1C">
        <w:rPr>
          <w:bCs/>
          <w:snapToGrid w:val="0"/>
          <w:sz w:val="22"/>
          <w:szCs w:val="22"/>
          <w:lang w:val="es-MX"/>
        </w:rPr>
        <w:t xml:space="preserve"> de la respuesta hemisférica al cambio climático en el contexto de la pandemia de COVID</w:t>
      </w:r>
      <w:r w:rsidRPr="002C7C1C">
        <w:rPr>
          <w:bCs/>
          <w:snapToGrid w:val="0"/>
          <w:sz w:val="22"/>
          <w:szCs w:val="22"/>
          <w:lang w:val="es-MX"/>
        </w:rPr>
        <w:noBreakHyphen/>
        <w:t xml:space="preserve">19 </w:t>
      </w:r>
      <w:r w:rsidRPr="002C7C1C">
        <w:rPr>
          <w:sz w:val="22"/>
          <w:szCs w:val="22"/>
          <w:lang w:val="es-ES_tradnl"/>
        </w:rPr>
        <w:t>(</w:t>
      </w:r>
      <w:r w:rsidRPr="002C7C1C">
        <w:rPr>
          <w:bCs/>
          <w:snapToGrid w:val="0"/>
          <w:sz w:val="22"/>
          <w:szCs w:val="22"/>
          <w:lang w:val="es-ES_tradnl"/>
        </w:rPr>
        <w:t>párrafos 1 y 2)</w:t>
      </w:r>
    </w:p>
    <w:p w:rsidR="00787129" w:rsidRPr="002C7C1C" w:rsidRDefault="00787129" w:rsidP="00787129">
      <w:pPr>
        <w:tabs>
          <w:tab w:val="left" w:pos="360"/>
          <w:tab w:val="num" w:pos="1080"/>
        </w:tabs>
        <w:ind w:left="3600" w:hanging="2880"/>
        <w:jc w:val="both"/>
        <w:rPr>
          <w:sz w:val="22"/>
          <w:szCs w:val="22"/>
          <w:lang w:val="es-ES_tradnl"/>
        </w:rPr>
      </w:pPr>
    </w:p>
    <w:p w:rsidR="00787129" w:rsidRPr="002C7C1C" w:rsidRDefault="00787129" w:rsidP="00787129">
      <w:pPr>
        <w:numPr>
          <w:ilvl w:val="1"/>
          <w:numId w:val="14"/>
        </w:numPr>
        <w:tabs>
          <w:tab w:val="left" w:pos="360"/>
          <w:tab w:val="num" w:pos="1080"/>
        </w:tabs>
        <w:suppressAutoHyphens w:val="0"/>
        <w:ind w:left="3600" w:hanging="2880"/>
        <w:contextualSpacing/>
        <w:jc w:val="both"/>
        <w:rPr>
          <w:sz w:val="22"/>
          <w:szCs w:val="22"/>
          <w:lang w:val="es-ES_tradnl"/>
        </w:rPr>
      </w:pPr>
      <w:r w:rsidRPr="002C7C1C">
        <w:rPr>
          <w:noProof/>
          <w:sz w:val="22"/>
          <w:szCs w:val="22"/>
          <w:lang w:val="es-SV"/>
        </w:rPr>
        <w:t>AG/RES. 2954 (L-O/20)</w:t>
      </w:r>
      <w:r w:rsidRPr="002C7C1C">
        <w:rPr>
          <w:noProof/>
          <w:sz w:val="22"/>
          <w:szCs w:val="22"/>
          <w:lang w:val="es-SV"/>
        </w:rPr>
        <w:tab/>
      </w:r>
      <w:r w:rsidRPr="002C7C1C">
        <w:rPr>
          <w:sz w:val="22"/>
          <w:szCs w:val="22"/>
          <w:lang w:val="es-MX"/>
        </w:rPr>
        <w:t>Hacia una Carta Empresarial Interamericana</w:t>
      </w:r>
    </w:p>
    <w:p w:rsidR="00787129" w:rsidRPr="002C7C1C" w:rsidRDefault="00787129" w:rsidP="00787129">
      <w:pPr>
        <w:tabs>
          <w:tab w:val="left" w:pos="360"/>
          <w:tab w:val="num" w:pos="1080"/>
        </w:tabs>
        <w:ind w:left="3600" w:hanging="2880"/>
        <w:rPr>
          <w:sz w:val="22"/>
          <w:szCs w:val="22"/>
          <w:lang w:val="es-ES_tradnl"/>
        </w:rPr>
      </w:pPr>
    </w:p>
    <w:p w:rsidR="00787129" w:rsidRPr="002C7C1C" w:rsidRDefault="00787129" w:rsidP="00787129">
      <w:pPr>
        <w:numPr>
          <w:ilvl w:val="1"/>
          <w:numId w:val="14"/>
        </w:numPr>
        <w:tabs>
          <w:tab w:val="left" w:pos="360"/>
          <w:tab w:val="num" w:pos="1080"/>
        </w:tabs>
        <w:suppressAutoHyphens w:val="0"/>
        <w:ind w:left="3600" w:hanging="2880"/>
        <w:contextualSpacing/>
        <w:rPr>
          <w:sz w:val="22"/>
          <w:szCs w:val="22"/>
          <w:lang w:val="es-ES_tradnl"/>
        </w:rPr>
      </w:pPr>
      <w:r w:rsidRPr="002C7C1C">
        <w:rPr>
          <w:sz w:val="22"/>
          <w:szCs w:val="22"/>
          <w:lang w:val="es-ES_tradnl"/>
        </w:rPr>
        <w:t>AG/RES. 2955 (L-O/20)</w:t>
      </w:r>
      <w:r w:rsidRPr="002C7C1C">
        <w:rPr>
          <w:sz w:val="22"/>
          <w:szCs w:val="22"/>
          <w:lang w:val="es-ES_tradnl"/>
        </w:rPr>
        <w:tab/>
        <w:t xml:space="preserve">Impulsando iniciativas hemisféricas en materia de desarrollo integral: promoción de la resiliencia </w:t>
      </w:r>
    </w:p>
    <w:p w:rsidR="00787129" w:rsidRPr="002C7C1C" w:rsidRDefault="00787129" w:rsidP="00787129">
      <w:pPr>
        <w:tabs>
          <w:tab w:val="left" w:pos="360"/>
          <w:tab w:val="num" w:pos="1080"/>
        </w:tabs>
        <w:ind w:left="3600" w:hanging="2880"/>
        <w:rPr>
          <w:sz w:val="22"/>
          <w:szCs w:val="22"/>
          <w:lang w:val="es-ES_tradnl"/>
        </w:rPr>
      </w:pPr>
    </w:p>
    <w:p w:rsidR="00787129" w:rsidRPr="002C7C1C" w:rsidRDefault="00787129" w:rsidP="00787129">
      <w:pPr>
        <w:numPr>
          <w:ilvl w:val="1"/>
          <w:numId w:val="14"/>
        </w:numPr>
        <w:tabs>
          <w:tab w:val="left" w:pos="360"/>
          <w:tab w:val="num" w:pos="1080"/>
        </w:tabs>
        <w:suppressAutoHyphens w:val="0"/>
        <w:ind w:left="3600" w:hanging="2880"/>
        <w:contextualSpacing/>
        <w:jc w:val="both"/>
        <w:rPr>
          <w:sz w:val="22"/>
          <w:szCs w:val="22"/>
          <w:lang w:val="es-ES_tradnl"/>
        </w:rPr>
      </w:pPr>
      <w:r w:rsidRPr="002C7C1C">
        <w:rPr>
          <w:sz w:val="22"/>
          <w:szCs w:val="22"/>
          <w:lang w:val="es-ES_tradnl"/>
        </w:rPr>
        <w:t>AG/RES. 2956 (L-O/20)</w:t>
      </w:r>
      <w:r w:rsidRPr="002C7C1C">
        <w:rPr>
          <w:sz w:val="22"/>
          <w:szCs w:val="22"/>
          <w:lang w:val="es-ES_tradnl"/>
        </w:rPr>
        <w:tab/>
      </w:r>
      <w:r w:rsidRPr="002C7C1C">
        <w:rPr>
          <w:bCs/>
          <w:snapToGrid w:val="0"/>
          <w:sz w:val="22"/>
          <w:szCs w:val="22"/>
          <w:lang w:val="es-ES_tradnl"/>
        </w:rPr>
        <w:t xml:space="preserve">Los </w:t>
      </w:r>
      <w:r w:rsidRPr="002C7C1C">
        <w:rPr>
          <w:sz w:val="22"/>
          <w:szCs w:val="22"/>
          <w:lang w:val="es-ES_tradnl"/>
        </w:rPr>
        <w:t>desafíos</w:t>
      </w:r>
      <w:r w:rsidRPr="002C7C1C">
        <w:rPr>
          <w:bCs/>
          <w:snapToGrid w:val="0"/>
          <w:sz w:val="22"/>
          <w:szCs w:val="22"/>
          <w:lang w:val="es-ES_tradnl"/>
        </w:rPr>
        <w:t xml:space="preserve"> para la seguridad alimentaria y nutricional en las Américas frente a la pandemia de COVID-19 en el marco del Plan de Acción de Guatemala 2019</w:t>
      </w:r>
    </w:p>
    <w:p w:rsidR="00787129" w:rsidRPr="002C7C1C" w:rsidRDefault="00787129" w:rsidP="00787129">
      <w:pPr>
        <w:tabs>
          <w:tab w:val="left" w:pos="720"/>
          <w:tab w:val="left" w:pos="1440"/>
          <w:tab w:val="left" w:pos="2160"/>
          <w:tab w:val="left" w:pos="2880"/>
        </w:tabs>
        <w:spacing w:before="220" w:after="220"/>
        <w:jc w:val="both"/>
        <w:rPr>
          <w:bCs/>
          <w:sz w:val="22"/>
          <w:szCs w:val="22"/>
          <w:lang w:val="es-ES"/>
        </w:rPr>
      </w:pPr>
      <w:r w:rsidRPr="002C7C1C">
        <w:rPr>
          <w:bCs/>
          <w:sz w:val="22"/>
          <w:szCs w:val="22"/>
          <w:lang w:val="es-ES"/>
        </w:rPr>
        <w:tab/>
        <w:t xml:space="preserve">Asimismo, los Estados Miembros acordaron que conjuntamente el CIDI y el Consejo Permanente darán seguimiento a los mandatos de las siguientes resoluciones: </w:t>
      </w:r>
    </w:p>
    <w:p w:rsidR="00787129" w:rsidRPr="002C7C1C" w:rsidRDefault="00787129" w:rsidP="00787129">
      <w:pPr>
        <w:numPr>
          <w:ilvl w:val="0"/>
          <w:numId w:val="15"/>
        </w:numPr>
        <w:tabs>
          <w:tab w:val="left" w:pos="1440"/>
        </w:tabs>
        <w:suppressAutoHyphens w:val="0"/>
        <w:ind w:left="4320" w:hanging="3600"/>
        <w:contextualSpacing/>
        <w:jc w:val="both"/>
        <w:rPr>
          <w:color w:val="0070C0"/>
          <w:sz w:val="22"/>
          <w:szCs w:val="22"/>
          <w:lang w:val="es-SV"/>
        </w:rPr>
      </w:pPr>
      <w:r w:rsidRPr="002C7C1C">
        <w:rPr>
          <w:rFonts w:eastAsia="Calibri"/>
          <w:noProof/>
          <w:sz w:val="22"/>
          <w:szCs w:val="22"/>
          <w:lang w:val="es-VE"/>
        </w:rPr>
        <w:t>AG/RES. 2949 (L-O/20)</w:t>
      </w:r>
      <w:r w:rsidRPr="002C7C1C">
        <w:rPr>
          <w:sz w:val="22"/>
          <w:szCs w:val="22"/>
          <w:lang w:val="es-ES_tradnl"/>
        </w:rPr>
        <w:tab/>
        <w:t>Aumento y fortalecimiento de la participación de la sociedad civil y los actores sociales en las actividades de la Organización de los Estados Americanos y en el proceso de Cumbres de las Américas (</w:t>
      </w:r>
      <w:r w:rsidRPr="002C7C1C">
        <w:rPr>
          <w:bCs/>
          <w:snapToGrid w:val="0"/>
          <w:sz w:val="22"/>
          <w:szCs w:val="22"/>
          <w:lang w:val="es-ES_tradnl"/>
        </w:rPr>
        <w:t xml:space="preserve">párrafo </w:t>
      </w:r>
      <w:r w:rsidR="00E125A0" w:rsidRPr="002C7C1C">
        <w:rPr>
          <w:bCs/>
          <w:snapToGrid w:val="0"/>
          <w:sz w:val="22"/>
          <w:szCs w:val="22"/>
          <w:lang w:val="es-ES_tradnl"/>
        </w:rPr>
        <w:t>2)</w:t>
      </w:r>
    </w:p>
    <w:p w:rsidR="00787129" w:rsidRPr="002C7C1C" w:rsidRDefault="00787129" w:rsidP="00787129">
      <w:pPr>
        <w:tabs>
          <w:tab w:val="left" w:pos="1440"/>
        </w:tabs>
        <w:ind w:left="1440"/>
        <w:contextualSpacing/>
        <w:jc w:val="both"/>
        <w:rPr>
          <w:color w:val="0070C0"/>
          <w:sz w:val="22"/>
          <w:szCs w:val="22"/>
          <w:lang w:val="es-SV"/>
        </w:rPr>
      </w:pPr>
    </w:p>
    <w:p w:rsidR="00787129" w:rsidRPr="002C7C1C" w:rsidRDefault="00787129" w:rsidP="00787129">
      <w:pPr>
        <w:numPr>
          <w:ilvl w:val="0"/>
          <w:numId w:val="15"/>
        </w:numPr>
        <w:tabs>
          <w:tab w:val="left" w:pos="1440"/>
          <w:tab w:val="left" w:pos="4320"/>
        </w:tabs>
        <w:suppressAutoHyphens w:val="0"/>
        <w:ind w:left="4320" w:hanging="3600"/>
        <w:contextualSpacing/>
        <w:jc w:val="both"/>
        <w:rPr>
          <w:color w:val="0070C0"/>
          <w:sz w:val="22"/>
          <w:szCs w:val="22"/>
          <w:lang w:val="es-SV"/>
        </w:rPr>
      </w:pPr>
      <w:r w:rsidRPr="002C7C1C">
        <w:rPr>
          <w:noProof/>
          <w:sz w:val="22"/>
          <w:szCs w:val="22"/>
          <w:lang w:val="es-SV"/>
        </w:rPr>
        <w:t>AG/RES. 2952 (L-O/20)</w:t>
      </w:r>
      <w:r w:rsidRPr="002C7C1C">
        <w:rPr>
          <w:noProof/>
          <w:sz w:val="22"/>
          <w:szCs w:val="22"/>
          <w:lang w:val="es-SV"/>
        </w:rPr>
        <w:tab/>
      </w:r>
      <w:r w:rsidRPr="002C7C1C">
        <w:rPr>
          <w:sz w:val="22"/>
          <w:szCs w:val="22"/>
          <w:lang w:val="es-MX"/>
        </w:rPr>
        <w:t>Promoción</w:t>
      </w:r>
      <w:r w:rsidRPr="002C7C1C">
        <w:rPr>
          <w:bCs/>
          <w:snapToGrid w:val="0"/>
          <w:sz w:val="22"/>
          <w:szCs w:val="22"/>
          <w:lang w:val="es-MX"/>
        </w:rPr>
        <w:t xml:space="preserve"> de la respuesta hemisférica al cambio climático en el contexto de la pandemia de COVID</w:t>
      </w:r>
      <w:r w:rsidRPr="002C7C1C">
        <w:rPr>
          <w:bCs/>
          <w:snapToGrid w:val="0"/>
          <w:sz w:val="22"/>
          <w:szCs w:val="22"/>
          <w:lang w:val="es-MX"/>
        </w:rPr>
        <w:noBreakHyphen/>
        <w:t xml:space="preserve">19 </w:t>
      </w:r>
      <w:r w:rsidRPr="002C7C1C">
        <w:rPr>
          <w:sz w:val="22"/>
          <w:szCs w:val="22"/>
          <w:lang w:val="es-ES_tradnl"/>
        </w:rPr>
        <w:t>(</w:t>
      </w:r>
      <w:r w:rsidRPr="002C7C1C">
        <w:rPr>
          <w:bCs/>
          <w:snapToGrid w:val="0"/>
          <w:sz w:val="22"/>
          <w:szCs w:val="22"/>
          <w:lang w:val="es-ES_tradnl"/>
        </w:rPr>
        <w:t>párrafos 3 y 4)</w:t>
      </w:r>
    </w:p>
    <w:p w:rsidR="00787129" w:rsidRPr="002C7C1C" w:rsidRDefault="000D51DD" w:rsidP="00787129">
      <w:pPr>
        <w:tabs>
          <w:tab w:val="left" w:pos="5040"/>
          <w:tab w:val="left" w:pos="6540"/>
          <w:tab w:val="left" w:pos="7194"/>
        </w:tabs>
        <w:spacing w:before="220" w:after="220"/>
        <w:ind w:firstLine="720"/>
        <w:jc w:val="both"/>
        <w:rPr>
          <w:sz w:val="22"/>
          <w:szCs w:val="22"/>
          <w:lang w:val="es-ES"/>
        </w:rPr>
      </w:pPr>
      <w:r w:rsidRPr="002C7C1C">
        <w:rPr>
          <w:sz w:val="22"/>
          <w:szCs w:val="22"/>
          <w:lang w:val="es-SV"/>
        </w:rPr>
        <w:t>La propuesta de calendario para</w:t>
      </w:r>
      <w:r w:rsidR="00787129" w:rsidRPr="002C7C1C">
        <w:rPr>
          <w:sz w:val="22"/>
          <w:szCs w:val="22"/>
          <w:lang w:val="es-ES"/>
        </w:rPr>
        <w:t xml:space="preserve"> seis (6) reuniones a celebrarse entre los meses de enero y junio de 2021</w:t>
      </w:r>
      <w:r w:rsidRPr="002C7C1C">
        <w:rPr>
          <w:sz w:val="22"/>
          <w:szCs w:val="22"/>
          <w:lang w:val="es-ES"/>
        </w:rPr>
        <w:t xml:space="preserve"> se encuentra en el </w:t>
      </w:r>
      <w:r w:rsidR="00787129" w:rsidRPr="002C7C1C">
        <w:rPr>
          <w:sz w:val="22"/>
          <w:szCs w:val="22"/>
          <w:lang w:val="es-ES"/>
        </w:rPr>
        <w:t>Anexo 2</w:t>
      </w:r>
      <w:r w:rsidRPr="002C7C1C">
        <w:rPr>
          <w:sz w:val="22"/>
          <w:szCs w:val="22"/>
          <w:lang w:val="es-ES"/>
        </w:rPr>
        <w:t xml:space="preserve"> a este documento</w:t>
      </w:r>
      <w:r w:rsidR="00787129" w:rsidRPr="002C7C1C">
        <w:rPr>
          <w:sz w:val="22"/>
          <w:szCs w:val="22"/>
          <w:lang w:val="es-ES"/>
        </w:rPr>
        <w:t xml:space="preserve">. </w:t>
      </w:r>
    </w:p>
    <w:p w:rsidR="00787129" w:rsidRPr="002C7C1C" w:rsidRDefault="000D51DD" w:rsidP="00787129">
      <w:pPr>
        <w:keepLines/>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rPr>
      </w:pPr>
      <w:r w:rsidRPr="002C7C1C">
        <w:rPr>
          <w:sz w:val="22"/>
          <w:szCs w:val="22"/>
          <w:lang w:val="es-ES"/>
        </w:rPr>
        <w:tab/>
        <w:t xml:space="preserve">Finalmente, </w:t>
      </w:r>
      <w:r w:rsidR="007C0B67">
        <w:rPr>
          <w:sz w:val="22"/>
          <w:szCs w:val="22"/>
          <w:lang w:val="es-ES"/>
        </w:rPr>
        <w:t xml:space="preserve"> este </w:t>
      </w:r>
      <w:r w:rsidR="00787129" w:rsidRPr="002C7C1C">
        <w:rPr>
          <w:sz w:val="22"/>
          <w:szCs w:val="22"/>
          <w:lang w:val="es-ES"/>
        </w:rPr>
        <w:t>Plan de Trabajo ha de servir como marco general para las labores del CIDI durante el período enero-junio de 2021 en el que se podrán incorporar las modificaciones que el Consejo acuerde o que sean necesarias para actualizarlo conforme se vayan cumpliendo los mandatos o surjan propuestas puntuales para el abordaje de un tema trascendente que no se haya podido anticipar y cuyo tratamiento resulte imperativo.</w:t>
      </w:r>
    </w:p>
    <w:p w:rsidR="00787129" w:rsidRPr="002C7C1C" w:rsidRDefault="00787129" w:rsidP="00787129">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rPr>
      </w:pPr>
    </w:p>
    <w:p w:rsidR="00787129" w:rsidRDefault="00787129" w:rsidP="00787129">
      <w:pPr>
        <w:tabs>
          <w:tab w:val="center" w:pos="5040"/>
        </w:tabs>
        <w:ind w:right="-29"/>
        <w:outlineLvl w:val="0"/>
        <w:rPr>
          <w:sz w:val="22"/>
          <w:szCs w:val="22"/>
          <w:lang w:val="es-ES"/>
        </w:rPr>
      </w:pPr>
    </w:p>
    <w:p w:rsidR="00787269" w:rsidRDefault="00787269" w:rsidP="00787129">
      <w:pPr>
        <w:tabs>
          <w:tab w:val="center" w:pos="5040"/>
        </w:tabs>
        <w:ind w:right="-29"/>
        <w:outlineLvl w:val="0"/>
        <w:rPr>
          <w:sz w:val="22"/>
          <w:szCs w:val="22"/>
          <w:lang w:val="es-ES"/>
        </w:rPr>
      </w:pPr>
    </w:p>
    <w:p w:rsidR="00787269" w:rsidRPr="002C7C1C" w:rsidRDefault="00787269" w:rsidP="00787129">
      <w:pPr>
        <w:tabs>
          <w:tab w:val="center" w:pos="5040"/>
        </w:tabs>
        <w:ind w:right="-29"/>
        <w:outlineLvl w:val="0"/>
        <w:rPr>
          <w:sz w:val="22"/>
          <w:szCs w:val="22"/>
          <w:lang w:val="es-ES"/>
        </w:rPr>
      </w:pPr>
    </w:p>
    <w:p w:rsidR="00787129" w:rsidRPr="002C7C1C" w:rsidRDefault="00787129" w:rsidP="00787129">
      <w:pPr>
        <w:tabs>
          <w:tab w:val="center" w:pos="5040"/>
        </w:tabs>
        <w:ind w:right="-29"/>
        <w:jc w:val="center"/>
        <w:rPr>
          <w:sz w:val="22"/>
          <w:szCs w:val="22"/>
          <w:lang w:val="es-ES"/>
        </w:rPr>
      </w:pPr>
      <w:r w:rsidRPr="002C7C1C">
        <w:rPr>
          <w:sz w:val="22"/>
          <w:szCs w:val="22"/>
          <w:lang w:val="es-ES"/>
        </w:rPr>
        <w:t>Embajador Luis Cordero</w:t>
      </w:r>
    </w:p>
    <w:p w:rsidR="00787129" w:rsidRPr="002C7C1C" w:rsidRDefault="00787129" w:rsidP="00787129">
      <w:pPr>
        <w:tabs>
          <w:tab w:val="center" w:pos="5040"/>
        </w:tabs>
        <w:ind w:right="-29"/>
        <w:jc w:val="center"/>
        <w:rPr>
          <w:sz w:val="22"/>
          <w:szCs w:val="22"/>
          <w:lang w:val="es-ES"/>
        </w:rPr>
      </w:pPr>
      <w:r w:rsidRPr="002C7C1C">
        <w:rPr>
          <w:sz w:val="22"/>
          <w:szCs w:val="22"/>
          <w:lang w:val="es-ES"/>
        </w:rPr>
        <w:t>Representante Permanente de Honduras</w:t>
      </w:r>
    </w:p>
    <w:p w:rsidR="00787129" w:rsidRPr="002C7C1C" w:rsidRDefault="00787129" w:rsidP="00787129">
      <w:pPr>
        <w:tabs>
          <w:tab w:val="left" w:pos="4860"/>
        </w:tabs>
        <w:ind w:right="-29"/>
        <w:jc w:val="center"/>
        <w:rPr>
          <w:sz w:val="22"/>
          <w:szCs w:val="22"/>
          <w:lang w:val="es-ES"/>
        </w:rPr>
      </w:pPr>
      <w:r w:rsidRPr="002C7C1C">
        <w:rPr>
          <w:sz w:val="22"/>
          <w:szCs w:val="22"/>
          <w:lang w:val="es-ES"/>
        </w:rPr>
        <w:t>Presidente del Consejo Interamericano para el Desarrollo Integral</w:t>
      </w:r>
    </w:p>
    <w:p w:rsidR="00971FDC" w:rsidRPr="002C7C1C" w:rsidRDefault="00971FDC" w:rsidP="000239DD">
      <w:pPr>
        <w:tabs>
          <w:tab w:val="left" w:pos="5040"/>
          <w:tab w:val="left" w:pos="6540"/>
          <w:tab w:val="left" w:pos="7194"/>
        </w:tabs>
        <w:spacing w:before="220" w:after="220"/>
        <w:ind w:firstLine="720"/>
        <w:jc w:val="both"/>
        <w:rPr>
          <w:sz w:val="22"/>
          <w:szCs w:val="22"/>
          <w:lang w:val="es-ES"/>
        </w:rPr>
      </w:pPr>
    </w:p>
    <w:p w:rsidR="00497FF1" w:rsidRPr="002C7C1C" w:rsidRDefault="00497FF1" w:rsidP="00497FF1">
      <w:pPr>
        <w:tabs>
          <w:tab w:val="left" w:pos="2160"/>
        </w:tabs>
        <w:spacing w:before="220" w:after="220"/>
        <w:jc w:val="both"/>
        <w:rPr>
          <w:sz w:val="22"/>
          <w:szCs w:val="22"/>
          <w:highlight w:val="yellow"/>
          <w:lang w:val="es-ES"/>
        </w:rPr>
        <w:sectPr w:rsidR="00497FF1" w:rsidRPr="002C7C1C" w:rsidSect="00736300">
          <w:headerReference w:type="default" r:id="rId11"/>
          <w:type w:val="oddPage"/>
          <w:pgSz w:w="12240" w:h="15840" w:code="1"/>
          <w:pgMar w:top="1440" w:right="1570" w:bottom="1296" w:left="1670" w:header="1296" w:footer="720" w:gutter="0"/>
          <w:pgNumType w:fmt="numberInDash" w:start="1"/>
          <w:cols w:space="720"/>
          <w:titlePg/>
          <w:docGrid w:linePitch="360"/>
        </w:sectPr>
      </w:pPr>
    </w:p>
    <w:p w:rsidR="000239DD" w:rsidRPr="002C7C1C" w:rsidRDefault="000239DD" w:rsidP="00ED13DE">
      <w:pPr>
        <w:jc w:val="center"/>
        <w:rPr>
          <w:b/>
          <w:sz w:val="22"/>
          <w:szCs w:val="22"/>
          <w:lang w:val="es-ES"/>
        </w:rPr>
      </w:pPr>
      <w:r w:rsidRPr="002C7C1C">
        <w:rPr>
          <w:b/>
          <w:sz w:val="22"/>
          <w:szCs w:val="22"/>
          <w:lang w:val="es-ES"/>
        </w:rPr>
        <w:t>ANEXO 1</w:t>
      </w:r>
    </w:p>
    <w:p w:rsidR="000239DD" w:rsidRPr="002C7C1C" w:rsidRDefault="000239DD" w:rsidP="000239DD">
      <w:pPr>
        <w:jc w:val="center"/>
        <w:rPr>
          <w:b/>
          <w:sz w:val="22"/>
          <w:szCs w:val="22"/>
          <w:lang w:val="es-ES"/>
        </w:rPr>
      </w:pPr>
    </w:p>
    <w:p w:rsidR="000239DD" w:rsidRPr="002C7C1C" w:rsidRDefault="000239DD" w:rsidP="000239DD">
      <w:pPr>
        <w:jc w:val="center"/>
        <w:rPr>
          <w:b/>
          <w:sz w:val="22"/>
          <w:szCs w:val="22"/>
          <w:lang w:val="es-ES"/>
        </w:rPr>
      </w:pPr>
      <w:r w:rsidRPr="002C7C1C">
        <w:rPr>
          <w:b/>
          <w:sz w:val="22"/>
          <w:szCs w:val="22"/>
          <w:lang w:val="es-ES"/>
        </w:rPr>
        <w:t>MANDATOS EMANADOS DEL</w:t>
      </w:r>
    </w:p>
    <w:p w:rsidR="000239DD" w:rsidRPr="002C7C1C" w:rsidRDefault="00E125A0" w:rsidP="000239DD">
      <w:pPr>
        <w:jc w:val="center"/>
        <w:rPr>
          <w:b/>
          <w:sz w:val="22"/>
          <w:szCs w:val="22"/>
          <w:lang w:val="es-ES"/>
        </w:rPr>
      </w:pPr>
      <w:r w:rsidRPr="002C7C1C">
        <w:rPr>
          <w:b/>
          <w:sz w:val="22"/>
          <w:szCs w:val="22"/>
          <w:lang w:val="es-ES"/>
        </w:rPr>
        <w:t>QUINCUAGÉSIMO PERÍODO</w:t>
      </w:r>
      <w:r w:rsidR="000239DD" w:rsidRPr="002C7C1C">
        <w:rPr>
          <w:b/>
          <w:sz w:val="22"/>
          <w:szCs w:val="22"/>
          <w:lang w:val="es-ES"/>
        </w:rPr>
        <w:t xml:space="preserve"> ORDINARIO DE SESIONES DE LA ASAMBLEA GENERAL</w:t>
      </w:r>
      <w:r w:rsidRPr="002C7C1C">
        <w:rPr>
          <w:b/>
          <w:sz w:val="22"/>
          <w:szCs w:val="22"/>
          <w:lang w:val="es-ES"/>
        </w:rPr>
        <w:t xml:space="preserve"> QUE SE PROPONE ATENDER DIRANTE LOS MESES DE ENERO A JUNIO DE 2021</w:t>
      </w:r>
      <w:r w:rsidR="000239DD" w:rsidRPr="002C7C1C">
        <w:rPr>
          <w:b/>
          <w:sz w:val="22"/>
          <w:szCs w:val="22"/>
          <w:lang w:val="es-ES"/>
        </w:rPr>
        <w:t xml:space="preserve"> </w:t>
      </w:r>
    </w:p>
    <w:p w:rsidR="000239DD" w:rsidRPr="002C7C1C" w:rsidRDefault="000239DD" w:rsidP="000239DD">
      <w:pPr>
        <w:jc w:val="both"/>
        <w:rPr>
          <w:b/>
          <w:sz w:val="22"/>
          <w:szCs w:val="22"/>
          <w:lang w:val="es-ES"/>
        </w:rPr>
      </w:pPr>
    </w:p>
    <w:p w:rsidR="00787129" w:rsidRPr="002C7C1C" w:rsidRDefault="00787129" w:rsidP="00787129">
      <w:pPr>
        <w:rPr>
          <w:sz w:val="22"/>
          <w:szCs w:val="22"/>
          <w:lang w:val="es-ES"/>
        </w:rPr>
      </w:pPr>
    </w:p>
    <w:p w:rsidR="00787129" w:rsidRPr="002C7C1C" w:rsidRDefault="00787129" w:rsidP="001D7B7D">
      <w:pPr>
        <w:numPr>
          <w:ilvl w:val="0"/>
          <w:numId w:val="5"/>
        </w:numPr>
        <w:suppressAutoHyphens w:val="0"/>
        <w:ind w:left="720" w:hanging="720"/>
        <w:jc w:val="both"/>
        <w:rPr>
          <w:sz w:val="22"/>
          <w:szCs w:val="22"/>
          <w:u w:val="single"/>
          <w:lang w:val="es-ES"/>
        </w:rPr>
      </w:pPr>
      <w:r w:rsidRPr="002C7C1C">
        <w:rPr>
          <w:sz w:val="22"/>
          <w:szCs w:val="22"/>
          <w:u w:val="single"/>
          <w:lang w:val="es-ES"/>
        </w:rPr>
        <w:t>Mandatos contenidos en la resolución AG/RES. 29</w:t>
      </w:r>
      <w:r w:rsidR="00E125A0" w:rsidRPr="002C7C1C">
        <w:rPr>
          <w:sz w:val="22"/>
          <w:szCs w:val="22"/>
          <w:u w:val="single"/>
          <w:lang w:val="es-ES"/>
        </w:rPr>
        <w:t>52 (</w:t>
      </w:r>
      <w:r w:rsidRPr="002C7C1C">
        <w:rPr>
          <w:sz w:val="22"/>
          <w:szCs w:val="22"/>
          <w:u w:val="single"/>
          <w:lang w:val="es-ES"/>
        </w:rPr>
        <w:t>L-O/20), “</w:t>
      </w:r>
      <w:r w:rsidRPr="002C7C1C">
        <w:rPr>
          <w:sz w:val="22"/>
          <w:szCs w:val="22"/>
          <w:u w:val="single"/>
          <w:lang w:val="es-MX"/>
        </w:rPr>
        <w:t>Promoción</w:t>
      </w:r>
      <w:r w:rsidRPr="002C7C1C">
        <w:rPr>
          <w:bCs/>
          <w:snapToGrid w:val="0"/>
          <w:sz w:val="22"/>
          <w:szCs w:val="22"/>
          <w:u w:val="single"/>
          <w:lang w:val="es-MX"/>
        </w:rPr>
        <w:t xml:space="preserve"> de la respuesta hemisférica al cambio climático en el cont</w:t>
      </w:r>
      <w:r w:rsidR="00E84448" w:rsidRPr="002C7C1C">
        <w:rPr>
          <w:bCs/>
          <w:snapToGrid w:val="0"/>
          <w:sz w:val="22"/>
          <w:szCs w:val="22"/>
          <w:u w:val="single"/>
          <w:lang w:val="es-MX"/>
        </w:rPr>
        <w:t>exto de la pandemia de COVID</w:t>
      </w:r>
      <w:r w:rsidR="00E84448" w:rsidRPr="002C7C1C">
        <w:rPr>
          <w:bCs/>
          <w:snapToGrid w:val="0"/>
          <w:sz w:val="22"/>
          <w:szCs w:val="22"/>
          <w:u w:val="single"/>
          <w:lang w:val="es-MX"/>
        </w:rPr>
        <w:noBreakHyphen/>
        <w:t>19</w:t>
      </w:r>
      <w:r w:rsidRPr="002C7C1C">
        <w:rPr>
          <w:sz w:val="22"/>
          <w:szCs w:val="22"/>
          <w:u w:val="single"/>
          <w:lang w:val="es-ES" w:eastAsia="en-US"/>
        </w:rPr>
        <w:t>”</w:t>
      </w:r>
    </w:p>
    <w:p w:rsidR="00E84448" w:rsidRPr="002C7C1C" w:rsidRDefault="00E84448" w:rsidP="00E84448">
      <w:pPr>
        <w:ind w:left="360"/>
        <w:jc w:val="both"/>
        <w:rPr>
          <w:sz w:val="22"/>
          <w:szCs w:val="22"/>
          <w:lang w:val="es-ES"/>
        </w:rPr>
      </w:pPr>
    </w:p>
    <w:tbl>
      <w:tblPr>
        <w:tblW w:w="12826" w:type="dxa"/>
        <w:jc w:val="center"/>
        <w:tblLayout w:type="fixed"/>
        <w:tblLook w:val="0000" w:firstRow="0" w:lastRow="0" w:firstColumn="0" w:lastColumn="0" w:noHBand="0" w:noVBand="0"/>
      </w:tblPr>
      <w:tblGrid>
        <w:gridCol w:w="3150"/>
        <w:gridCol w:w="6940"/>
        <w:gridCol w:w="2736"/>
      </w:tblGrid>
      <w:tr w:rsidR="00E84448" w:rsidRPr="002C7C1C" w:rsidTr="0079538F">
        <w:trPr>
          <w:trHeight w:val="611"/>
          <w:jc w:val="center"/>
        </w:trPr>
        <w:tc>
          <w:tcPr>
            <w:tcW w:w="3150" w:type="dxa"/>
            <w:tcBorders>
              <w:top w:val="single" w:sz="4" w:space="0" w:color="000000"/>
              <w:left w:val="single" w:sz="4" w:space="0" w:color="000000"/>
              <w:bottom w:val="single" w:sz="4" w:space="0" w:color="000000"/>
            </w:tcBorders>
            <w:shd w:val="clear" w:color="auto" w:fill="C6D9F1"/>
            <w:vAlign w:val="center"/>
          </w:tcPr>
          <w:p w:rsidR="00E84448" w:rsidRPr="002C7C1C" w:rsidRDefault="00E84448" w:rsidP="00E84448">
            <w:pPr>
              <w:tabs>
                <w:tab w:val="left" w:pos="1230"/>
                <w:tab w:val="center" w:pos="1378"/>
              </w:tabs>
              <w:jc w:val="center"/>
              <w:rPr>
                <w:sz w:val="22"/>
                <w:szCs w:val="22"/>
                <w:lang w:val="es-ES"/>
              </w:rPr>
            </w:pPr>
            <w:r w:rsidRPr="002C7C1C">
              <w:rPr>
                <w:b/>
                <w:sz w:val="22"/>
                <w:szCs w:val="22"/>
                <w:lang w:val="es-ES"/>
              </w:rPr>
              <w:t>AG/RES. 2952 (L-O/20)</w:t>
            </w:r>
          </w:p>
        </w:tc>
        <w:tc>
          <w:tcPr>
            <w:tcW w:w="6940" w:type="dxa"/>
            <w:tcBorders>
              <w:top w:val="single" w:sz="4" w:space="0" w:color="000000"/>
              <w:left w:val="single" w:sz="4" w:space="0" w:color="000000"/>
              <w:bottom w:val="single" w:sz="4" w:space="0" w:color="000000"/>
            </w:tcBorders>
            <w:shd w:val="clear" w:color="auto" w:fill="C6D9F1"/>
            <w:vAlign w:val="center"/>
          </w:tcPr>
          <w:p w:rsidR="00E84448" w:rsidRPr="002C7C1C" w:rsidRDefault="00E84448" w:rsidP="0079538F">
            <w:pPr>
              <w:suppressAutoHyphens w:val="0"/>
              <w:ind w:left="162"/>
              <w:jc w:val="center"/>
              <w:rPr>
                <w:sz w:val="22"/>
                <w:szCs w:val="22"/>
                <w:lang w:val="es-US" w:eastAsia="en-US"/>
              </w:rPr>
            </w:pPr>
            <w:r w:rsidRPr="002C7C1C">
              <w:rPr>
                <w:b/>
                <w:sz w:val="22"/>
                <w:szCs w:val="22"/>
                <w:lang w:val="es-ES"/>
              </w:rPr>
              <w:t>MANDATOS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84448" w:rsidRPr="002C7C1C" w:rsidRDefault="00E84448" w:rsidP="0079538F">
            <w:pPr>
              <w:spacing w:before="120" w:after="120"/>
              <w:jc w:val="center"/>
              <w:rPr>
                <w:sz w:val="22"/>
                <w:szCs w:val="22"/>
                <w:lang w:val="es-ES"/>
              </w:rPr>
            </w:pPr>
            <w:r w:rsidRPr="002C7C1C">
              <w:rPr>
                <w:b/>
                <w:bCs/>
                <w:sz w:val="22"/>
                <w:szCs w:val="22"/>
                <w:lang w:val="es-ES"/>
              </w:rPr>
              <w:t>RESPONSABLE</w:t>
            </w:r>
          </w:p>
        </w:tc>
      </w:tr>
      <w:tr w:rsidR="00E84448"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E84448" w:rsidRPr="002C7C1C" w:rsidRDefault="009152E3" w:rsidP="0079538F">
            <w:pPr>
              <w:rPr>
                <w:b/>
                <w:sz w:val="22"/>
                <w:szCs w:val="22"/>
                <w:lang w:val="es-ES"/>
              </w:rPr>
            </w:pPr>
            <w:r w:rsidRPr="002C7C1C">
              <w:rPr>
                <w:b/>
                <w:sz w:val="22"/>
                <w:szCs w:val="22"/>
                <w:lang w:val="es-ES"/>
              </w:rPr>
              <w:t>Párrafo</w:t>
            </w:r>
            <w:r w:rsidR="00E84448" w:rsidRPr="002C7C1C">
              <w:rPr>
                <w:b/>
                <w:sz w:val="22"/>
                <w:szCs w:val="22"/>
                <w:lang w:val="es-ES"/>
              </w:rPr>
              <w:t xml:space="preserve"> resolutivo 1</w:t>
            </w:r>
          </w:p>
        </w:tc>
        <w:tc>
          <w:tcPr>
            <w:tcW w:w="694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jc w:val="both"/>
              <w:rPr>
                <w:sz w:val="22"/>
                <w:szCs w:val="22"/>
                <w:lang w:val="es-ES_tradnl"/>
              </w:rPr>
            </w:pPr>
            <w:r w:rsidRPr="002C7C1C">
              <w:rPr>
                <w:sz w:val="22"/>
                <w:szCs w:val="22"/>
                <w:lang w:val="es-ES_tradnl"/>
              </w:rPr>
              <w:t>Exhortar a todos los Estados Miembros a que adopten medidas enérgicas e integradas para prevenir y afrontar los efectos negativos de la pandemia de COVID</w:t>
            </w:r>
            <w:r w:rsidRPr="002C7C1C">
              <w:rPr>
                <w:sz w:val="22"/>
                <w:szCs w:val="22"/>
                <w:lang w:val="es-ES_tradnl"/>
              </w:rPr>
              <w:noBreakHyphen/>
              <w:t>19, impulsar el crecimiento y crear resiliencia en su respuesta económica a la pandemia, haciendo al mismo tiempo que las corrientes de financiación sean coherentes con una vía hacia un desarrollo con bajas emisiones de gases de efecto invernadero y resiliente al clima, y respetando los derechos humanos de las personas en situaciones de vulnerabilidad.</w:t>
            </w:r>
          </w:p>
          <w:p w:rsidR="00E84448" w:rsidRPr="002C7C1C" w:rsidRDefault="00E84448" w:rsidP="0079538F">
            <w:pPr>
              <w:tabs>
                <w:tab w:val="left" w:pos="743"/>
              </w:tabs>
              <w:suppressAutoHyphens w:val="0"/>
              <w:ind w:firstLine="720"/>
              <w:rPr>
                <w:sz w:val="22"/>
                <w:szCs w:val="22"/>
                <w:lang w:val="es-CO"/>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84448" w:rsidRPr="002C7C1C" w:rsidRDefault="00E84448" w:rsidP="0079538F">
            <w:pPr>
              <w:rPr>
                <w:sz w:val="22"/>
                <w:szCs w:val="22"/>
                <w:lang w:val="es-ES"/>
              </w:rPr>
            </w:pPr>
            <w:r w:rsidRPr="002C7C1C">
              <w:rPr>
                <w:sz w:val="22"/>
                <w:szCs w:val="22"/>
                <w:lang w:val="es-ES"/>
              </w:rPr>
              <w:t>CIDI</w:t>
            </w:r>
          </w:p>
          <w:p w:rsidR="00E84448" w:rsidRPr="002C7C1C" w:rsidRDefault="00E84448" w:rsidP="0079538F">
            <w:pPr>
              <w:rPr>
                <w:sz w:val="22"/>
                <w:szCs w:val="22"/>
                <w:lang w:val="es-ES"/>
              </w:rPr>
            </w:pPr>
            <w:r w:rsidRPr="002C7C1C">
              <w:rPr>
                <w:sz w:val="22"/>
                <w:szCs w:val="22"/>
                <w:lang w:val="es-ES"/>
              </w:rPr>
              <w:t>Estados Miembros</w:t>
            </w:r>
          </w:p>
        </w:tc>
      </w:tr>
      <w:tr w:rsidR="00E84448" w:rsidRPr="002C7C1C" w:rsidTr="00E84448">
        <w:trPr>
          <w:trHeight w:val="958"/>
          <w:jc w:val="center"/>
        </w:trPr>
        <w:tc>
          <w:tcPr>
            <w:tcW w:w="315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rPr>
                <w:b/>
                <w:sz w:val="22"/>
                <w:szCs w:val="22"/>
                <w:lang w:val="es-ES"/>
              </w:rPr>
            </w:pPr>
            <w:r w:rsidRPr="002C7C1C">
              <w:rPr>
                <w:b/>
                <w:sz w:val="22"/>
                <w:szCs w:val="22"/>
                <w:lang w:val="es-ES"/>
              </w:rPr>
              <w:t>Párrafo resolutivo 2</w:t>
            </w:r>
          </w:p>
        </w:tc>
        <w:tc>
          <w:tcPr>
            <w:tcW w:w="694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jc w:val="both"/>
              <w:rPr>
                <w:rFonts w:eastAsia="Calibri"/>
                <w:sz w:val="22"/>
                <w:szCs w:val="22"/>
                <w:lang w:val="es-ES_tradnl" w:eastAsia="en-US"/>
              </w:rPr>
            </w:pPr>
            <w:r w:rsidRPr="002C7C1C">
              <w:rPr>
                <w:color w:val="000000"/>
                <w:sz w:val="22"/>
                <w:szCs w:val="22"/>
                <w:lang w:val="es-ES_tradnl"/>
              </w:rPr>
              <w:t>Exhortar a los Estados Miembros que son parte en el Acuerdo de París sobre el cambio climático, a que mantengan el ímpetu de la acción climática en las Américas.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84448" w:rsidRPr="002C7C1C" w:rsidRDefault="00E84448" w:rsidP="00E84448">
            <w:pPr>
              <w:rPr>
                <w:sz w:val="22"/>
                <w:szCs w:val="22"/>
                <w:lang w:val="es-ES"/>
              </w:rPr>
            </w:pPr>
            <w:r w:rsidRPr="002C7C1C">
              <w:rPr>
                <w:sz w:val="22"/>
                <w:szCs w:val="22"/>
                <w:lang w:val="es-ES"/>
              </w:rPr>
              <w:t>CIDI</w:t>
            </w:r>
          </w:p>
          <w:p w:rsidR="00E84448" w:rsidRPr="002C7C1C" w:rsidRDefault="00E84448" w:rsidP="00E84448">
            <w:pPr>
              <w:rPr>
                <w:sz w:val="22"/>
                <w:szCs w:val="22"/>
                <w:lang w:val="es-ES"/>
              </w:rPr>
            </w:pPr>
            <w:r w:rsidRPr="002C7C1C">
              <w:rPr>
                <w:sz w:val="22"/>
                <w:szCs w:val="22"/>
                <w:lang w:val="es-ES"/>
              </w:rPr>
              <w:t>Estados Miembros</w:t>
            </w:r>
          </w:p>
        </w:tc>
      </w:tr>
      <w:tr w:rsidR="00E84448" w:rsidRPr="00824DF3" w:rsidTr="00E84448">
        <w:trPr>
          <w:trHeight w:val="904"/>
          <w:jc w:val="center"/>
        </w:trPr>
        <w:tc>
          <w:tcPr>
            <w:tcW w:w="315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rPr>
                <w:b/>
                <w:sz w:val="22"/>
                <w:szCs w:val="22"/>
                <w:lang w:val="es-ES"/>
              </w:rPr>
            </w:pPr>
            <w:r w:rsidRPr="002C7C1C">
              <w:rPr>
                <w:b/>
                <w:sz w:val="22"/>
                <w:szCs w:val="22"/>
                <w:lang w:val="es-ES"/>
              </w:rPr>
              <w:t>Párrafo resolutivo 3</w:t>
            </w:r>
          </w:p>
        </w:tc>
        <w:tc>
          <w:tcPr>
            <w:tcW w:w="694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jc w:val="both"/>
              <w:rPr>
                <w:color w:val="000000"/>
                <w:sz w:val="22"/>
                <w:szCs w:val="22"/>
                <w:lang w:val="es-ES_tradnl"/>
              </w:rPr>
            </w:pPr>
            <w:r w:rsidRPr="002C7C1C">
              <w:rPr>
                <w:sz w:val="22"/>
                <w:szCs w:val="22"/>
                <w:lang w:val="es-ES_tradnl"/>
              </w:rPr>
              <w:t>Invitar a los Estados Miembros a que —según lo consideren apropiado y en consulta con la Secretaría General— establezcan contacto con observadores permanentes, y solicitar a la Secretaría General que establezca contacto con donantes con la finalidad de fomentar y promover la financiación para, entre otras cosas, la creación de capacidades, la promoción del desarrollo tecnológico y la transferencia voluntaria en condiciones mutuamente acordadas, teniendo en cuenta las necesidades expresadas por los Estados Miembros, a fin de ayudar a esos Estados a cumplir sus objetivos ambientales, explorar el potencial de los enfoques por ecosistemas y las soluciones basadas en la naturaleza para hacer frente al cambio climático, así como apoyar sus respuestas de política interna para impulsar el crecimiento económico.</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84448" w:rsidRPr="002C7C1C" w:rsidRDefault="00E84448" w:rsidP="00E84448">
            <w:pPr>
              <w:rPr>
                <w:sz w:val="22"/>
                <w:szCs w:val="22"/>
                <w:lang w:val="es-ES"/>
              </w:rPr>
            </w:pPr>
            <w:r w:rsidRPr="002C7C1C">
              <w:rPr>
                <w:sz w:val="22"/>
                <w:szCs w:val="22"/>
                <w:lang w:val="es-ES"/>
              </w:rPr>
              <w:t>CP/CIDI</w:t>
            </w:r>
          </w:p>
          <w:p w:rsidR="00E84448" w:rsidRPr="002C7C1C" w:rsidRDefault="00E84448" w:rsidP="00E84448">
            <w:pPr>
              <w:rPr>
                <w:sz w:val="22"/>
                <w:szCs w:val="22"/>
                <w:lang w:val="es-ES"/>
              </w:rPr>
            </w:pPr>
            <w:r w:rsidRPr="002C7C1C">
              <w:rPr>
                <w:sz w:val="22"/>
                <w:szCs w:val="22"/>
                <w:lang w:val="es-ES"/>
              </w:rPr>
              <w:t>Secretaria General/SEDI</w:t>
            </w:r>
          </w:p>
        </w:tc>
      </w:tr>
      <w:tr w:rsidR="00E84448" w:rsidRPr="00036ED0"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rPr>
                <w:b/>
                <w:sz w:val="22"/>
                <w:szCs w:val="22"/>
                <w:lang w:val="es-ES"/>
              </w:rPr>
            </w:pPr>
            <w:r w:rsidRPr="002C7C1C">
              <w:rPr>
                <w:b/>
                <w:sz w:val="22"/>
                <w:szCs w:val="22"/>
                <w:lang w:val="es-ES"/>
              </w:rPr>
              <w:t>Párrafo resolutivo 4</w:t>
            </w:r>
          </w:p>
        </w:tc>
        <w:tc>
          <w:tcPr>
            <w:tcW w:w="6940" w:type="dxa"/>
            <w:tcBorders>
              <w:top w:val="single" w:sz="4" w:space="0" w:color="000000"/>
              <w:left w:val="single" w:sz="4" w:space="0" w:color="000000"/>
              <w:bottom w:val="single" w:sz="4" w:space="0" w:color="000000"/>
            </w:tcBorders>
            <w:shd w:val="clear" w:color="auto" w:fill="auto"/>
          </w:tcPr>
          <w:p w:rsidR="00E84448" w:rsidRPr="002C7C1C" w:rsidRDefault="00E84448" w:rsidP="00E84448">
            <w:pPr>
              <w:jc w:val="both"/>
              <w:rPr>
                <w:sz w:val="22"/>
                <w:szCs w:val="22"/>
                <w:lang w:val="es-ES_tradnl"/>
              </w:rPr>
            </w:pPr>
            <w:r w:rsidRPr="002C7C1C">
              <w:rPr>
                <w:sz w:val="22"/>
                <w:szCs w:val="22"/>
                <w:lang w:val="es-ES_tradnl"/>
              </w:rPr>
              <w:t>Solicitar a la Secretaría General que utilice sus buenos oficios para abogar por soluciones de financiamiento nuevas y aceleradas y un mejor acceso a los mecanismos de apoyo técnico y financiero existentes, cuando corresponda, con la finalidad de impulsar la respuesta hemisférica a la crisis generada por la pandemia de COVID</w:t>
            </w:r>
            <w:r w:rsidRPr="002C7C1C">
              <w:rPr>
                <w:sz w:val="22"/>
                <w:szCs w:val="22"/>
                <w:lang w:val="es-ES_tradnl"/>
              </w:rPr>
              <w:noBreakHyphen/>
              <w:t>19, así como al cambio climático.</w:t>
            </w:r>
          </w:p>
          <w:p w:rsidR="00E84448" w:rsidRPr="002C7C1C" w:rsidRDefault="00E84448" w:rsidP="00E84448">
            <w:pPr>
              <w:jc w:val="both"/>
              <w:rPr>
                <w:sz w:val="22"/>
                <w:szCs w:val="22"/>
                <w:lang w:val="es-ES_tradnl"/>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84448" w:rsidRPr="002C7C1C" w:rsidRDefault="00E84448" w:rsidP="00E84448">
            <w:pPr>
              <w:rPr>
                <w:sz w:val="22"/>
                <w:szCs w:val="22"/>
                <w:lang w:val="es-ES_tradnl"/>
              </w:rPr>
            </w:pPr>
            <w:r w:rsidRPr="002C7C1C">
              <w:rPr>
                <w:sz w:val="22"/>
                <w:szCs w:val="22"/>
                <w:lang w:val="es-ES_tradnl"/>
              </w:rPr>
              <w:t>CP/CIDI</w:t>
            </w:r>
          </w:p>
          <w:p w:rsidR="00E84448" w:rsidRPr="002C7C1C" w:rsidRDefault="00E84448" w:rsidP="00E84448">
            <w:pPr>
              <w:rPr>
                <w:sz w:val="22"/>
                <w:szCs w:val="22"/>
                <w:lang w:val="es-ES_tradnl"/>
              </w:rPr>
            </w:pPr>
            <w:r w:rsidRPr="002C7C1C">
              <w:rPr>
                <w:sz w:val="22"/>
                <w:szCs w:val="22"/>
                <w:lang w:val="es-ES_tradnl"/>
              </w:rPr>
              <w:t>Secretaría General/SEDI</w:t>
            </w:r>
          </w:p>
        </w:tc>
      </w:tr>
    </w:tbl>
    <w:p w:rsidR="00753B97" w:rsidRDefault="00753B97" w:rsidP="00E84448">
      <w:pPr>
        <w:suppressAutoHyphens w:val="0"/>
        <w:jc w:val="both"/>
        <w:rPr>
          <w:rFonts w:eastAsia="Batang"/>
          <w:bCs/>
          <w:sz w:val="22"/>
          <w:szCs w:val="22"/>
          <w:u w:val="single"/>
          <w:lang w:val="es-ES" w:eastAsia="ko-KR"/>
        </w:rPr>
      </w:pPr>
    </w:p>
    <w:p w:rsidR="00E84448" w:rsidRDefault="00E84448" w:rsidP="00E84448">
      <w:pPr>
        <w:suppressAutoHyphens w:val="0"/>
        <w:jc w:val="both"/>
        <w:rPr>
          <w:rFonts w:eastAsia="Batang"/>
          <w:bCs/>
          <w:sz w:val="22"/>
          <w:szCs w:val="22"/>
          <w:u w:val="single"/>
          <w:lang w:val="es-ES" w:eastAsia="ko-KR"/>
        </w:rPr>
      </w:pPr>
      <w:r w:rsidRPr="002C7C1C">
        <w:rPr>
          <w:rFonts w:eastAsia="Batang"/>
          <w:bCs/>
          <w:sz w:val="22"/>
          <w:szCs w:val="22"/>
          <w:u w:val="single"/>
          <w:lang w:val="es-ES" w:eastAsia="ko-KR"/>
        </w:rPr>
        <w:t>Marco estratégico del Programa Interamericano para el Desarrollo Sostenible (PIDS)</w:t>
      </w:r>
    </w:p>
    <w:p w:rsidR="00753B97" w:rsidRPr="002C7C1C" w:rsidRDefault="00753B97" w:rsidP="00E84448">
      <w:pPr>
        <w:suppressAutoHyphens w:val="0"/>
        <w:jc w:val="both"/>
        <w:rPr>
          <w:rFonts w:eastAsia="Batang"/>
          <w:bCs/>
          <w:sz w:val="22"/>
          <w:szCs w:val="22"/>
          <w:u w:val="single"/>
          <w:lang w:val="es-ES" w:eastAsia="ko-KR"/>
        </w:rPr>
      </w:pPr>
    </w:p>
    <w:tbl>
      <w:tblPr>
        <w:tblW w:w="12826" w:type="dxa"/>
        <w:jc w:val="center"/>
        <w:tblLayout w:type="fixed"/>
        <w:tblLook w:val="0000" w:firstRow="0" w:lastRow="0" w:firstColumn="0" w:lastColumn="0" w:noHBand="0" w:noVBand="0"/>
      </w:tblPr>
      <w:tblGrid>
        <w:gridCol w:w="12826"/>
      </w:tblGrid>
      <w:tr w:rsidR="00E84448" w:rsidRPr="00036ED0" w:rsidTr="0079538F">
        <w:trPr>
          <w:trHeight w:val="1378"/>
          <w:jc w:val="center"/>
        </w:trPr>
        <w:tc>
          <w:tcPr>
            <w:tcW w:w="12826" w:type="dxa"/>
            <w:tcBorders>
              <w:top w:val="single" w:sz="4" w:space="0" w:color="000000"/>
              <w:left w:val="single" w:sz="4" w:space="0" w:color="000000"/>
              <w:bottom w:val="single" w:sz="4" w:space="0" w:color="000000"/>
              <w:right w:val="single" w:sz="4" w:space="0" w:color="000000"/>
            </w:tcBorders>
            <w:shd w:val="clear" w:color="auto" w:fill="auto"/>
          </w:tcPr>
          <w:p w:rsidR="00E84448" w:rsidRPr="002C7C1C" w:rsidRDefault="00E84448" w:rsidP="00E84448">
            <w:pPr>
              <w:tabs>
                <w:tab w:val="left" w:pos="360"/>
                <w:tab w:val="num" w:pos="1080"/>
              </w:tabs>
              <w:ind w:left="22"/>
              <w:rPr>
                <w:rFonts w:eastAsia="Batang"/>
                <w:sz w:val="22"/>
                <w:szCs w:val="22"/>
                <w:lang w:val="es-US" w:eastAsia="ko-KR"/>
              </w:rPr>
            </w:pPr>
            <w:r w:rsidRPr="002C7C1C">
              <w:rPr>
                <w:rFonts w:eastAsia="Batang"/>
                <w:sz w:val="22"/>
                <w:szCs w:val="22"/>
                <w:lang w:val="es-US" w:eastAsia="ko-KR"/>
              </w:rPr>
              <w:t>De acuerdo con sus capacidades y recursos, la Secretaría General de la OEA también apoyará a los Estados Miembros que lo soliciten en sus esfuerzos orientados a avanzar en la implementación de los compromisos asumidos por cada Estado en la Convención Marco de las Naciones Unidas sobre el Cambio Climático, el Acuerdo de París sobre cambio climático adoptado por la COP 21, reconociendo que la Convención es el principal foro intergubernamental internacional para negociar la respuesta mundial</w:t>
            </w:r>
          </w:p>
          <w:p w:rsidR="001D7B7D" w:rsidRPr="002C7C1C" w:rsidRDefault="001D7B7D" w:rsidP="00E84448">
            <w:pPr>
              <w:tabs>
                <w:tab w:val="left" w:pos="360"/>
                <w:tab w:val="num" w:pos="1080"/>
              </w:tabs>
              <w:ind w:left="22"/>
              <w:rPr>
                <w:rFonts w:eastAsia="Batang"/>
                <w:sz w:val="22"/>
                <w:szCs w:val="22"/>
                <w:lang w:val="es-US" w:eastAsia="ko-KR"/>
              </w:rPr>
            </w:pPr>
          </w:p>
          <w:p w:rsidR="001D7B7D" w:rsidRPr="002C7C1C" w:rsidRDefault="001D7B7D" w:rsidP="001D7B7D">
            <w:pPr>
              <w:suppressAutoHyphens w:val="0"/>
              <w:jc w:val="both"/>
              <w:rPr>
                <w:rFonts w:eastAsia="Batang"/>
                <w:sz w:val="22"/>
                <w:szCs w:val="22"/>
                <w:lang w:val="es-ES" w:eastAsia="ko-KR"/>
              </w:rPr>
            </w:pPr>
            <w:r w:rsidRPr="002C7C1C">
              <w:rPr>
                <w:rFonts w:eastAsia="Batang"/>
                <w:sz w:val="22"/>
                <w:szCs w:val="22"/>
                <w:lang w:val="es-ES" w:eastAsia="ko-KR"/>
              </w:rPr>
              <w:t>Para la consecución de este objetivo, la OEA utilizará como referencia el Marco de Sendai para la Reducción del Riesgo de Desastres 2015-2030. También se tendrán en cuenta los compromisos emanados del Acuerdo de París sobre cambio climático, adoptado en la COP 21.</w:t>
            </w:r>
          </w:p>
          <w:p w:rsidR="00E84448" w:rsidRPr="002C7C1C" w:rsidRDefault="00E84448" w:rsidP="0079538F">
            <w:pPr>
              <w:rPr>
                <w:sz w:val="22"/>
                <w:szCs w:val="22"/>
                <w:lang w:val="es-ES"/>
              </w:rPr>
            </w:pPr>
          </w:p>
        </w:tc>
      </w:tr>
    </w:tbl>
    <w:p w:rsidR="00E84448" w:rsidRPr="002C7C1C" w:rsidRDefault="00E84448" w:rsidP="00787129">
      <w:pPr>
        <w:tabs>
          <w:tab w:val="left" w:pos="360"/>
          <w:tab w:val="num" w:pos="1080"/>
        </w:tabs>
        <w:ind w:left="3600" w:hanging="2880"/>
        <w:jc w:val="both"/>
        <w:rPr>
          <w:sz w:val="22"/>
          <w:szCs w:val="22"/>
          <w:lang w:val="es-ES"/>
        </w:rPr>
      </w:pPr>
    </w:p>
    <w:p w:rsidR="00787129" w:rsidRPr="002C7C1C" w:rsidRDefault="00787129" w:rsidP="001D7B7D">
      <w:pPr>
        <w:numPr>
          <w:ilvl w:val="0"/>
          <w:numId w:val="5"/>
        </w:numPr>
        <w:tabs>
          <w:tab w:val="left" w:pos="720"/>
        </w:tabs>
        <w:suppressAutoHyphens w:val="0"/>
        <w:ind w:hanging="2160"/>
        <w:contextualSpacing/>
        <w:jc w:val="both"/>
        <w:rPr>
          <w:sz w:val="22"/>
          <w:szCs w:val="22"/>
          <w:lang w:val="es-ES_tradnl"/>
        </w:rPr>
      </w:pPr>
      <w:r w:rsidRPr="002C7C1C">
        <w:rPr>
          <w:noProof/>
          <w:sz w:val="22"/>
          <w:szCs w:val="22"/>
          <w:u w:val="single"/>
          <w:lang w:val="es-SV"/>
        </w:rPr>
        <w:t>Mandatos contenidos en la resolución AG/RES. 2954 (L-O/20),  “H</w:t>
      </w:r>
      <w:r w:rsidRPr="002C7C1C">
        <w:rPr>
          <w:sz w:val="22"/>
          <w:szCs w:val="22"/>
          <w:u w:val="single"/>
          <w:lang w:val="es-MX"/>
        </w:rPr>
        <w:t>acia una Carta Empresarial Interamericana</w:t>
      </w:r>
      <w:r w:rsidRPr="002C7C1C">
        <w:rPr>
          <w:sz w:val="22"/>
          <w:szCs w:val="22"/>
          <w:lang w:val="es-MX"/>
        </w:rPr>
        <w:t>”</w:t>
      </w:r>
    </w:p>
    <w:p w:rsidR="00E125A0" w:rsidRPr="002C7C1C" w:rsidRDefault="00E125A0" w:rsidP="00E125A0">
      <w:pPr>
        <w:ind w:left="360"/>
        <w:jc w:val="both"/>
        <w:rPr>
          <w:sz w:val="22"/>
          <w:szCs w:val="22"/>
          <w:lang w:val="es-ES"/>
        </w:rPr>
      </w:pPr>
    </w:p>
    <w:tbl>
      <w:tblPr>
        <w:tblW w:w="12826" w:type="dxa"/>
        <w:jc w:val="center"/>
        <w:tblLayout w:type="fixed"/>
        <w:tblLook w:val="0000" w:firstRow="0" w:lastRow="0" w:firstColumn="0" w:lastColumn="0" w:noHBand="0" w:noVBand="0"/>
      </w:tblPr>
      <w:tblGrid>
        <w:gridCol w:w="3150"/>
        <w:gridCol w:w="6940"/>
        <w:gridCol w:w="2736"/>
      </w:tblGrid>
      <w:tr w:rsidR="00E125A0" w:rsidRPr="002C7C1C" w:rsidTr="0079538F">
        <w:trPr>
          <w:trHeight w:val="611"/>
          <w:jc w:val="center"/>
        </w:trPr>
        <w:tc>
          <w:tcPr>
            <w:tcW w:w="3150" w:type="dxa"/>
            <w:tcBorders>
              <w:top w:val="single" w:sz="4" w:space="0" w:color="000000"/>
              <w:left w:val="single" w:sz="4" w:space="0" w:color="000000"/>
              <w:bottom w:val="single" w:sz="4" w:space="0" w:color="000000"/>
            </w:tcBorders>
            <w:shd w:val="clear" w:color="auto" w:fill="C6D9F1"/>
            <w:vAlign w:val="center"/>
          </w:tcPr>
          <w:p w:rsidR="00E125A0" w:rsidRPr="002C7C1C" w:rsidRDefault="00E125A0" w:rsidP="00E125A0">
            <w:pPr>
              <w:tabs>
                <w:tab w:val="left" w:pos="1230"/>
                <w:tab w:val="center" w:pos="1378"/>
              </w:tabs>
              <w:jc w:val="center"/>
              <w:rPr>
                <w:sz w:val="22"/>
                <w:szCs w:val="22"/>
                <w:lang w:val="es-ES"/>
              </w:rPr>
            </w:pPr>
            <w:r w:rsidRPr="002C7C1C">
              <w:rPr>
                <w:b/>
                <w:sz w:val="22"/>
                <w:szCs w:val="22"/>
                <w:lang w:val="es-ES"/>
              </w:rPr>
              <w:t>AG/RES. 2954 (L-O/20)</w:t>
            </w:r>
          </w:p>
        </w:tc>
        <w:tc>
          <w:tcPr>
            <w:tcW w:w="6940" w:type="dxa"/>
            <w:tcBorders>
              <w:top w:val="single" w:sz="4" w:space="0" w:color="000000"/>
              <w:left w:val="single" w:sz="4" w:space="0" w:color="000000"/>
              <w:bottom w:val="single" w:sz="4" w:space="0" w:color="000000"/>
            </w:tcBorders>
            <w:shd w:val="clear" w:color="auto" w:fill="C6D9F1"/>
            <w:vAlign w:val="center"/>
          </w:tcPr>
          <w:p w:rsidR="00E125A0" w:rsidRPr="002C7C1C" w:rsidRDefault="00E125A0" w:rsidP="0079538F">
            <w:pPr>
              <w:suppressAutoHyphens w:val="0"/>
              <w:ind w:left="162"/>
              <w:jc w:val="center"/>
              <w:rPr>
                <w:sz w:val="22"/>
                <w:szCs w:val="22"/>
                <w:lang w:val="es-US" w:eastAsia="en-US"/>
              </w:rPr>
            </w:pPr>
            <w:r w:rsidRPr="002C7C1C">
              <w:rPr>
                <w:b/>
                <w:sz w:val="22"/>
                <w:szCs w:val="22"/>
                <w:lang w:val="es-ES"/>
              </w:rPr>
              <w:t>MANDATOS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125A0" w:rsidRPr="002C7C1C" w:rsidRDefault="00E125A0" w:rsidP="0079538F">
            <w:pPr>
              <w:spacing w:before="120" w:after="120"/>
              <w:jc w:val="center"/>
              <w:rPr>
                <w:sz w:val="22"/>
                <w:szCs w:val="22"/>
                <w:lang w:val="es-ES"/>
              </w:rPr>
            </w:pPr>
            <w:r w:rsidRPr="002C7C1C">
              <w:rPr>
                <w:b/>
                <w:bCs/>
                <w:sz w:val="22"/>
                <w:szCs w:val="22"/>
                <w:lang w:val="es-ES"/>
              </w:rPr>
              <w:t>RESPONSABLE</w:t>
            </w:r>
          </w:p>
        </w:tc>
      </w:tr>
      <w:tr w:rsidR="00E125A0" w:rsidRPr="00036ED0"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E125A0" w:rsidRPr="002C7C1C" w:rsidRDefault="00E125A0" w:rsidP="0079538F">
            <w:pPr>
              <w:rPr>
                <w:b/>
                <w:sz w:val="22"/>
                <w:szCs w:val="22"/>
                <w:lang w:val="es-ES"/>
              </w:rPr>
            </w:pPr>
            <w:r w:rsidRPr="002C7C1C">
              <w:rPr>
                <w:b/>
                <w:sz w:val="22"/>
                <w:szCs w:val="22"/>
                <w:lang w:val="es-ES"/>
              </w:rPr>
              <w:t>P</w:t>
            </w:r>
            <w:r w:rsidR="00E84448" w:rsidRPr="002C7C1C">
              <w:rPr>
                <w:b/>
                <w:sz w:val="22"/>
                <w:szCs w:val="22"/>
                <w:lang w:val="es-ES"/>
              </w:rPr>
              <w:t>á</w:t>
            </w:r>
            <w:r w:rsidRPr="002C7C1C">
              <w:rPr>
                <w:b/>
                <w:sz w:val="22"/>
                <w:szCs w:val="22"/>
                <w:lang w:val="es-ES"/>
              </w:rPr>
              <w:t>rrafo resolutivo 1</w:t>
            </w:r>
          </w:p>
        </w:tc>
        <w:tc>
          <w:tcPr>
            <w:tcW w:w="6940" w:type="dxa"/>
            <w:tcBorders>
              <w:top w:val="single" w:sz="4" w:space="0" w:color="000000"/>
              <w:left w:val="single" w:sz="4" w:space="0" w:color="000000"/>
              <w:bottom w:val="single" w:sz="4" w:space="0" w:color="000000"/>
            </w:tcBorders>
            <w:shd w:val="clear" w:color="auto" w:fill="auto"/>
          </w:tcPr>
          <w:p w:rsidR="00E125A0" w:rsidRPr="002C7C1C" w:rsidRDefault="00E125A0" w:rsidP="00E84448">
            <w:pPr>
              <w:pStyle w:val="ListParagraph"/>
              <w:suppressAutoHyphens w:val="0"/>
              <w:ind w:left="0"/>
              <w:contextualSpacing/>
              <w:jc w:val="both"/>
              <w:rPr>
                <w:sz w:val="22"/>
                <w:szCs w:val="22"/>
                <w:lang w:val="es-CO"/>
              </w:rPr>
            </w:pPr>
            <w:r w:rsidRPr="002C7C1C">
              <w:rPr>
                <w:sz w:val="22"/>
                <w:szCs w:val="22"/>
                <w:lang w:val="es-CO"/>
              </w:rPr>
              <w:t>Preparar un proyecto de resolución denominado “Carta Empresarial Interamericana” para fortalecer los instrumentos de la OEA para promover el papel del sector privado en el desarrollo integral del Hemisferio, y utilizar el borrador preliminar de texto propuesto por el gobierno de Colombia, anexo a la presente, para iniciar las discusiones lo antes posible con miras a considerar su aprobación en su quincuagésimo primer período de sesiones.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125A0" w:rsidRPr="002C7C1C" w:rsidRDefault="00E125A0" w:rsidP="0079538F">
            <w:pPr>
              <w:rPr>
                <w:sz w:val="22"/>
                <w:szCs w:val="22"/>
                <w:lang w:val="es-ES"/>
              </w:rPr>
            </w:pPr>
            <w:r w:rsidRPr="002C7C1C">
              <w:rPr>
                <w:sz w:val="22"/>
                <w:szCs w:val="22"/>
                <w:lang w:val="es-ES"/>
              </w:rPr>
              <w:t>Grupo de Trabajo del CIDI</w:t>
            </w:r>
          </w:p>
          <w:p w:rsidR="00E84448" w:rsidRPr="002C7C1C" w:rsidRDefault="00E84448" w:rsidP="0079538F">
            <w:pPr>
              <w:rPr>
                <w:sz w:val="22"/>
                <w:szCs w:val="22"/>
                <w:lang w:val="es-ES"/>
              </w:rPr>
            </w:pPr>
            <w:r w:rsidRPr="002C7C1C">
              <w:rPr>
                <w:sz w:val="22"/>
                <w:szCs w:val="22"/>
                <w:lang w:val="es-ES"/>
              </w:rPr>
              <w:t>SEDI</w:t>
            </w:r>
          </w:p>
          <w:p w:rsidR="00E84448" w:rsidRPr="002C7C1C" w:rsidRDefault="00E84448" w:rsidP="0079538F">
            <w:pPr>
              <w:rPr>
                <w:sz w:val="22"/>
                <w:szCs w:val="22"/>
                <w:lang w:val="es-ES"/>
              </w:rPr>
            </w:pPr>
          </w:p>
        </w:tc>
      </w:tr>
      <w:tr w:rsidR="00E125A0" w:rsidRPr="00036ED0" w:rsidTr="001D7B7D">
        <w:trPr>
          <w:trHeight w:val="994"/>
          <w:jc w:val="center"/>
        </w:trPr>
        <w:tc>
          <w:tcPr>
            <w:tcW w:w="3150" w:type="dxa"/>
            <w:tcBorders>
              <w:top w:val="single" w:sz="4" w:space="0" w:color="000000"/>
              <w:left w:val="single" w:sz="4" w:space="0" w:color="000000"/>
              <w:bottom w:val="single" w:sz="4" w:space="0" w:color="000000"/>
            </w:tcBorders>
            <w:shd w:val="clear" w:color="auto" w:fill="auto"/>
          </w:tcPr>
          <w:p w:rsidR="00E125A0" w:rsidRPr="002C7C1C" w:rsidRDefault="00E125A0" w:rsidP="0079538F">
            <w:pPr>
              <w:rPr>
                <w:b/>
                <w:sz w:val="22"/>
                <w:szCs w:val="22"/>
                <w:lang w:val="es-ES"/>
              </w:rPr>
            </w:pPr>
            <w:r w:rsidRPr="002C7C1C">
              <w:rPr>
                <w:b/>
                <w:sz w:val="22"/>
                <w:szCs w:val="22"/>
                <w:lang w:val="es-ES"/>
              </w:rPr>
              <w:t>Párrafo resolutivo 2</w:t>
            </w:r>
          </w:p>
          <w:p w:rsidR="00E125A0" w:rsidRPr="002C7C1C" w:rsidRDefault="00E125A0" w:rsidP="0079538F">
            <w:pPr>
              <w:rPr>
                <w:b/>
                <w:sz w:val="22"/>
                <w:szCs w:val="22"/>
                <w:lang w:val="es-ES"/>
              </w:rPr>
            </w:pPr>
          </w:p>
          <w:p w:rsidR="00E125A0" w:rsidRPr="002C7C1C" w:rsidRDefault="00E125A0" w:rsidP="0079538F">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E125A0" w:rsidRPr="002C7C1C" w:rsidRDefault="00E125A0" w:rsidP="000E428D">
            <w:pPr>
              <w:pStyle w:val="ListParagraph"/>
              <w:suppressAutoHyphens w:val="0"/>
              <w:ind w:left="0"/>
              <w:contextualSpacing/>
              <w:jc w:val="both"/>
              <w:rPr>
                <w:rFonts w:eastAsia="Calibri"/>
                <w:sz w:val="22"/>
                <w:szCs w:val="22"/>
                <w:lang w:val="es-CO" w:eastAsia="en-US"/>
              </w:rPr>
            </w:pPr>
            <w:r w:rsidRPr="002C7C1C">
              <w:rPr>
                <w:color w:val="000000"/>
                <w:sz w:val="22"/>
                <w:szCs w:val="22"/>
                <w:lang w:val="es-CO"/>
              </w:rPr>
              <w:t>Solicitar a la Secretaría General que, provea apoyo técnico y logístico necesario para llevar a cabo las discusiones relacionadas con la propuesta del gobierno de Colombia.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E125A0" w:rsidRPr="002C7C1C" w:rsidRDefault="00E125A0" w:rsidP="0079538F">
            <w:pPr>
              <w:rPr>
                <w:sz w:val="22"/>
                <w:szCs w:val="22"/>
                <w:lang w:val="es-ES"/>
              </w:rPr>
            </w:pPr>
            <w:r w:rsidRPr="002C7C1C">
              <w:rPr>
                <w:sz w:val="22"/>
                <w:szCs w:val="22"/>
                <w:lang w:val="es-ES"/>
              </w:rPr>
              <w:t>SEDI</w:t>
            </w:r>
          </w:p>
          <w:p w:rsidR="000E428D" w:rsidRPr="002C7C1C" w:rsidRDefault="000E428D" w:rsidP="0079538F">
            <w:pPr>
              <w:rPr>
                <w:sz w:val="22"/>
                <w:szCs w:val="22"/>
                <w:lang w:val="es-ES"/>
              </w:rPr>
            </w:pPr>
            <w:r w:rsidRPr="002C7C1C">
              <w:rPr>
                <w:sz w:val="22"/>
                <w:szCs w:val="22"/>
                <w:lang w:val="es-ES"/>
              </w:rPr>
              <w:t>Secretaría de Asuntos Jurídicos</w:t>
            </w:r>
          </w:p>
        </w:tc>
      </w:tr>
    </w:tbl>
    <w:p w:rsidR="00787129" w:rsidRPr="002C7C1C" w:rsidRDefault="00787129" w:rsidP="00787129">
      <w:pPr>
        <w:jc w:val="both"/>
        <w:rPr>
          <w:b/>
          <w:sz w:val="22"/>
          <w:szCs w:val="22"/>
          <w:lang w:val="es-ES"/>
        </w:rPr>
      </w:pPr>
    </w:p>
    <w:p w:rsidR="00787129" w:rsidRPr="002C7C1C" w:rsidRDefault="00787129" w:rsidP="001D7B7D">
      <w:pPr>
        <w:numPr>
          <w:ilvl w:val="0"/>
          <w:numId w:val="5"/>
        </w:numPr>
        <w:tabs>
          <w:tab w:val="left" w:pos="720"/>
        </w:tabs>
        <w:suppressAutoHyphens w:val="0"/>
        <w:ind w:left="720" w:hanging="720"/>
        <w:jc w:val="both"/>
        <w:rPr>
          <w:sz w:val="22"/>
          <w:szCs w:val="22"/>
          <w:lang w:val="es-ES_tradnl"/>
        </w:rPr>
      </w:pPr>
      <w:r w:rsidRPr="002C7C1C">
        <w:rPr>
          <w:sz w:val="22"/>
          <w:szCs w:val="22"/>
          <w:u w:val="single"/>
          <w:lang w:val="es-ES"/>
        </w:rPr>
        <w:t xml:space="preserve">Mandatos contenidos en la resolución </w:t>
      </w:r>
      <w:r w:rsidRPr="002C7C1C">
        <w:rPr>
          <w:sz w:val="22"/>
          <w:szCs w:val="22"/>
          <w:u w:val="single"/>
          <w:lang w:val="es-ES_tradnl"/>
        </w:rPr>
        <w:t>AG/RES. 2956 (L-O/20)</w:t>
      </w:r>
      <w:r w:rsidR="00851AD6" w:rsidRPr="002C7C1C">
        <w:rPr>
          <w:sz w:val="22"/>
          <w:szCs w:val="22"/>
          <w:u w:val="single"/>
          <w:lang w:val="es-ES_tradnl"/>
        </w:rPr>
        <w:t>, “</w:t>
      </w:r>
      <w:r w:rsidRPr="002C7C1C">
        <w:rPr>
          <w:bCs/>
          <w:snapToGrid w:val="0"/>
          <w:sz w:val="22"/>
          <w:szCs w:val="22"/>
          <w:u w:val="single"/>
          <w:lang w:val="es-ES_tradnl"/>
        </w:rPr>
        <w:t xml:space="preserve">Los </w:t>
      </w:r>
      <w:r w:rsidRPr="002C7C1C">
        <w:rPr>
          <w:sz w:val="22"/>
          <w:szCs w:val="22"/>
          <w:u w:val="single"/>
          <w:lang w:val="es-ES_tradnl"/>
        </w:rPr>
        <w:t>desafíos</w:t>
      </w:r>
      <w:r w:rsidRPr="002C7C1C">
        <w:rPr>
          <w:bCs/>
          <w:snapToGrid w:val="0"/>
          <w:sz w:val="22"/>
          <w:szCs w:val="22"/>
          <w:u w:val="single"/>
          <w:lang w:val="es-ES_tradnl"/>
        </w:rPr>
        <w:t xml:space="preserve"> para la seguridad alimentaria y nutricional en las Américas frente a la pandemia de COVID-19 en el marco del Plan de Acción de Guatemala 2019</w:t>
      </w:r>
    </w:p>
    <w:p w:rsidR="001D7B7D" w:rsidRPr="002C7C1C" w:rsidRDefault="001D7B7D" w:rsidP="001D7B7D">
      <w:pPr>
        <w:suppressAutoHyphens w:val="0"/>
        <w:jc w:val="both"/>
        <w:rPr>
          <w:rFonts w:eastAsia="Batang"/>
          <w:sz w:val="22"/>
          <w:szCs w:val="22"/>
          <w:lang w:val="es-ES" w:eastAsia="ko-KR"/>
        </w:rPr>
      </w:pPr>
    </w:p>
    <w:tbl>
      <w:tblPr>
        <w:tblW w:w="12826" w:type="dxa"/>
        <w:jc w:val="center"/>
        <w:tblLayout w:type="fixed"/>
        <w:tblLook w:val="0000" w:firstRow="0" w:lastRow="0" w:firstColumn="0" w:lastColumn="0" w:noHBand="0" w:noVBand="0"/>
      </w:tblPr>
      <w:tblGrid>
        <w:gridCol w:w="3150"/>
        <w:gridCol w:w="6940"/>
        <w:gridCol w:w="2736"/>
      </w:tblGrid>
      <w:tr w:rsidR="001D7B7D" w:rsidRPr="002C7C1C" w:rsidTr="0079538F">
        <w:trPr>
          <w:trHeight w:val="611"/>
          <w:jc w:val="center"/>
        </w:trPr>
        <w:tc>
          <w:tcPr>
            <w:tcW w:w="3150" w:type="dxa"/>
            <w:tcBorders>
              <w:top w:val="single" w:sz="4" w:space="0" w:color="000000"/>
              <w:left w:val="single" w:sz="4" w:space="0" w:color="000000"/>
              <w:bottom w:val="single" w:sz="4" w:space="0" w:color="000000"/>
            </w:tcBorders>
            <w:shd w:val="clear" w:color="auto" w:fill="C6D9F1"/>
            <w:vAlign w:val="center"/>
          </w:tcPr>
          <w:p w:rsidR="001D7B7D" w:rsidRPr="002C7C1C" w:rsidRDefault="001D7B7D" w:rsidP="001D7B7D">
            <w:pPr>
              <w:tabs>
                <w:tab w:val="left" w:pos="1230"/>
                <w:tab w:val="center" w:pos="1378"/>
              </w:tabs>
              <w:jc w:val="center"/>
              <w:rPr>
                <w:sz w:val="22"/>
                <w:szCs w:val="22"/>
                <w:lang w:val="es-ES"/>
              </w:rPr>
            </w:pPr>
            <w:r w:rsidRPr="002C7C1C">
              <w:rPr>
                <w:b/>
                <w:sz w:val="22"/>
                <w:szCs w:val="22"/>
                <w:lang w:val="es-ES"/>
              </w:rPr>
              <w:t>AG/RES. 2956 (L-O/20)</w:t>
            </w:r>
          </w:p>
        </w:tc>
        <w:tc>
          <w:tcPr>
            <w:tcW w:w="6940" w:type="dxa"/>
            <w:tcBorders>
              <w:top w:val="single" w:sz="4" w:space="0" w:color="000000"/>
              <w:left w:val="single" w:sz="4" w:space="0" w:color="000000"/>
              <w:bottom w:val="single" w:sz="4" w:space="0" w:color="000000"/>
            </w:tcBorders>
            <w:shd w:val="clear" w:color="auto" w:fill="C6D9F1"/>
            <w:vAlign w:val="center"/>
          </w:tcPr>
          <w:p w:rsidR="001D7B7D" w:rsidRPr="002C7C1C" w:rsidRDefault="001D7B7D" w:rsidP="0079538F">
            <w:pPr>
              <w:suppressAutoHyphens w:val="0"/>
              <w:ind w:left="162"/>
              <w:jc w:val="center"/>
              <w:rPr>
                <w:sz w:val="22"/>
                <w:szCs w:val="22"/>
                <w:lang w:val="es-US" w:eastAsia="en-US"/>
              </w:rPr>
            </w:pPr>
            <w:r w:rsidRPr="002C7C1C">
              <w:rPr>
                <w:b/>
                <w:sz w:val="22"/>
                <w:szCs w:val="22"/>
                <w:lang w:val="es-ES"/>
              </w:rPr>
              <w:t>MANDATOS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D7B7D" w:rsidRPr="002C7C1C" w:rsidRDefault="001D7B7D" w:rsidP="0079538F">
            <w:pPr>
              <w:spacing w:before="120" w:after="120"/>
              <w:jc w:val="center"/>
              <w:rPr>
                <w:sz w:val="22"/>
                <w:szCs w:val="22"/>
                <w:lang w:val="es-ES"/>
              </w:rPr>
            </w:pPr>
            <w:r w:rsidRPr="002C7C1C">
              <w:rPr>
                <w:b/>
                <w:bCs/>
                <w:sz w:val="22"/>
                <w:szCs w:val="22"/>
                <w:lang w:val="es-ES"/>
              </w:rPr>
              <w:t>RESPONSABLE</w:t>
            </w:r>
          </w:p>
        </w:tc>
      </w:tr>
      <w:tr w:rsidR="001D7B7D"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7C1C" w:rsidRDefault="001D7B7D" w:rsidP="0079538F">
            <w:pPr>
              <w:rPr>
                <w:b/>
                <w:sz w:val="22"/>
                <w:szCs w:val="22"/>
                <w:lang w:val="es-ES"/>
              </w:rPr>
            </w:pPr>
            <w:r w:rsidRPr="002C7C1C">
              <w:rPr>
                <w:b/>
                <w:sz w:val="22"/>
                <w:szCs w:val="22"/>
                <w:lang w:val="es-ES"/>
              </w:rPr>
              <w:t>Párrafo resolutivo 1</w:t>
            </w:r>
          </w:p>
        </w:tc>
        <w:tc>
          <w:tcPr>
            <w:tcW w:w="6940" w:type="dxa"/>
            <w:tcBorders>
              <w:top w:val="single" w:sz="4" w:space="0" w:color="000000"/>
              <w:left w:val="single" w:sz="4" w:space="0" w:color="000000"/>
              <w:bottom w:val="single" w:sz="4" w:space="0" w:color="000000"/>
            </w:tcBorders>
            <w:shd w:val="clear" w:color="auto" w:fill="auto"/>
          </w:tcPr>
          <w:p w:rsidR="001D7B7D" w:rsidRPr="002C7C1C" w:rsidRDefault="001D7B7D" w:rsidP="0079538F">
            <w:pPr>
              <w:pStyle w:val="ListParagraph"/>
              <w:suppressAutoHyphens w:val="0"/>
              <w:ind w:left="0"/>
              <w:contextualSpacing/>
              <w:jc w:val="both"/>
              <w:rPr>
                <w:sz w:val="22"/>
                <w:szCs w:val="22"/>
                <w:lang w:val="es-CO"/>
              </w:rPr>
            </w:pPr>
            <w:r w:rsidRPr="002C7C1C">
              <w:rPr>
                <w:sz w:val="22"/>
                <w:szCs w:val="22"/>
                <w:lang w:val="es-US"/>
              </w:rPr>
              <w:t>Solicitar a la Secretaría de Acceso a Derechos y Equidad (SADyE) que, en colaboración con la Secretaría Ejecutiva para el Desarrollo Integral (SEDI), haciendo uso de la Red Interamericana de Protección Social (RIPSO), fomente la cooperación en favor del fortalecimiento de las instituciones nacionales de desarrollo social, en colaboración con organizaciones internacionales, expertos en crecimiento, desarrollo y prosperidad, organizaciones de la Sociedad civil, el sector privado y la academia, encargadas del combate a la pobreza, la reducción de la desigualdad con enfoque integral, la ampliación de la protección social y de los programas sociales para la erradicación del 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7C1C" w:rsidRDefault="001D7B7D" w:rsidP="0079538F">
            <w:pPr>
              <w:rPr>
                <w:sz w:val="22"/>
                <w:szCs w:val="22"/>
                <w:lang w:val="es-ES"/>
              </w:rPr>
            </w:pPr>
            <w:r w:rsidRPr="002C7C1C">
              <w:rPr>
                <w:sz w:val="22"/>
                <w:szCs w:val="22"/>
                <w:lang w:val="es-ES"/>
              </w:rPr>
              <w:t>SEDI/SADyE</w:t>
            </w:r>
          </w:p>
          <w:p w:rsidR="001D7B7D" w:rsidRPr="002C7C1C" w:rsidRDefault="001D7B7D" w:rsidP="001D7B7D">
            <w:pPr>
              <w:rPr>
                <w:sz w:val="22"/>
                <w:szCs w:val="22"/>
                <w:lang w:val="es-ES"/>
              </w:rPr>
            </w:pPr>
          </w:p>
        </w:tc>
      </w:tr>
      <w:tr w:rsidR="001D7B7D" w:rsidRPr="002C7C1C" w:rsidTr="002305B6">
        <w:trPr>
          <w:trHeight w:val="544"/>
          <w:jc w:val="center"/>
        </w:trPr>
        <w:tc>
          <w:tcPr>
            <w:tcW w:w="3150" w:type="dxa"/>
            <w:tcBorders>
              <w:top w:val="single" w:sz="4" w:space="0" w:color="000000"/>
              <w:left w:val="single" w:sz="4" w:space="0" w:color="000000"/>
              <w:bottom w:val="single" w:sz="4" w:space="0" w:color="000000"/>
            </w:tcBorders>
            <w:shd w:val="clear" w:color="auto" w:fill="auto"/>
          </w:tcPr>
          <w:p w:rsidR="001D7B7D" w:rsidRPr="002C7C1C" w:rsidRDefault="001D7B7D" w:rsidP="0079538F">
            <w:pPr>
              <w:rPr>
                <w:b/>
                <w:sz w:val="22"/>
                <w:szCs w:val="22"/>
                <w:lang w:val="es-ES"/>
              </w:rPr>
            </w:pPr>
            <w:r w:rsidRPr="002C7C1C">
              <w:rPr>
                <w:b/>
                <w:sz w:val="22"/>
                <w:szCs w:val="22"/>
                <w:lang w:val="es-ES"/>
              </w:rPr>
              <w:t>Párrafo resolutivo 2</w:t>
            </w:r>
          </w:p>
        </w:tc>
        <w:tc>
          <w:tcPr>
            <w:tcW w:w="6940" w:type="dxa"/>
            <w:tcBorders>
              <w:top w:val="single" w:sz="4" w:space="0" w:color="000000"/>
              <w:left w:val="single" w:sz="4" w:space="0" w:color="000000"/>
              <w:bottom w:val="single" w:sz="4" w:space="0" w:color="000000"/>
            </w:tcBorders>
            <w:shd w:val="clear" w:color="auto" w:fill="auto"/>
          </w:tcPr>
          <w:p w:rsidR="001D7B7D" w:rsidRPr="002C7C1C" w:rsidRDefault="001D7B7D"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Alentar a los Estados Miembros a que participen activamente en los tres Grupos de Trabajo incluidos en el Plan de Acción de Guatemala 2019 y en las actividades organizadas por la Secretaría de Acceso a Derechos y Equidad para la implementación del Plan de Acción de Guatemala 2019, priorizando en las agendas de los Grupos de Trabajo los temas sobre seguridad alimentaria y nutricional, la reducción de la pobreza y la desigualdad, entre otros.</w:t>
            </w:r>
          </w:p>
          <w:p w:rsidR="001D7B7D" w:rsidRPr="002C7C1C" w:rsidRDefault="001D7B7D" w:rsidP="0079538F">
            <w:pPr>
              <w:pStyle w:val="ListParagraph"/>
              <w:suppressAutoHyphens w:val="0"/>
              <w:ind w:left="0"/>
              <w:contextualSpacing/>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7C1C" w:rsidRDefault="002305B6" w:rsidP="0079538F">
            <w:pPr>
              <w:rPr>
                <w:sz w:val="22"/>
                <w:szCs w:val="22"/>
                <w:lang w:val="es-ES"/>
              </w:rPr>
            </w:pPr>
            <w:r w:rsidRPr="002C7C1C">
              <w:rPr>
                <w:sz w:val="22"/>
                <w:szCs w:val="22"/>
                <w:lang w:val="es-ES"/>
              </w:rPr>
              <w:t>Estados Miembros</w:t>
            </w:r>
          </w:p>
        </w:tc>
      </w:tr>
      <w:tr w:rsidR="001D7B7D"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7C1C" w:rsidRDefault="002305B6" w:rsidP="0079538F">
            <w:pPr>
              <w:rPr>
                <w:b/>
                <w:sz w:val="22"/>
                <w:szCs w:val="22"/>
                <w:lang w:val="es-ES"/>
              </w:rPr>
            </w:pPr>
            <w:r w:rsidRPr="002C7C1C">
              <w:rPr>
                <w:b/>
                <w:sz w:val="22"/>
                <w:szCs w:val="22"/>
                <w:lang w:val="es-ES"/>
              </w:rPr>
              <w:t>Párrafo</w:t>
            </w:r>
            <w:r w:rsidR="001D7B7D" w:rsidRPr="002C7C1C">
              <w:rPr>
                <w:b/>
                <w:sz w:val="22"/>
                <w:szCs w:val="22"/>
                <w:lang w:val="es-ES"/>
              </w:rPr>
              <w:t xml:space="preserve"> resolutivo 3</w:t>
            </w:r>
          </w:p>
        </w:tc>
        <w:tc>
          <w:tcPr>
            <w:tcW w:w="6940" w:type="dxa"/>
            <w:tcBorders>
              <w:top w:val="single" w:sz="4" w:space="0" w:color="000000"/>
              <w:left w:val="single" w:sz="4" w:space="0" w:color="000000"/>
              <w:bottom w:val="single" w:sz="4" w:space="0" w:color="000000"/>
            </w:tcBorders>
            <w:shd w:val="clear" w:color="auto" w:fill="auto"/>
          </w:tcPr>
          <w:p w:rsidR="001D7B7D" w:rsidRPr="002C7C1C" w:rsidRDefault="001D7B7D"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Alentar a los Estados Miembros a que las cadenas de valor se mantengan abiertas y conectadas, para que los mercados internacionales puedan mantenerse en funcionamiento, apoyando el movimiento de productos e insumos agrícolas, que juegan un rol clave para evitar la escasez de alimentos y así alcanzar la seguridad alimentaria y nutricional a nivel mundial, así como que las medidas de emergencia relacionadas con la agricultura y los productos agroalimentarios diseñadas para enfrentar el COVID-19 sean específicas, proporcionadas, transparentes y temporales, y no creen barreras innecesarias al comercio o interrumpan las cadenas de suministro para la agricultura y los productos agroalimentarios. Resolvemos limitar toda medida restrictiva injustificada sobre los productos agrícolas o el suministro de alimentos.</w:t>
            </w:r>
          </w:p>
          <w:p w:rsidR="001D7B7D" w:rsidRPr="002C7C1C" w:rsidRDefault="001D7B7D"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7C1C" w:rsidRDefault="002305B6" w:rsidP="0079538F">
            <w:pPr>
              <w:rPr>
                <w:sz w:val="22"/>
                <w:szCs w:val="22"/>
                <w:lang w:val="es-ES"/>
              </w:rPr>
            </w:pPr>
            <w:r w:rsidRPr="002C7C1C">
              <w:rPr>
                <w:sz w:val="22"/>
                <w:szCs w:val="22"/>
                <w:lang w:val="es-ES"/>
              </w:rPr>
              <w:t>Estados Miembros</w:t>
            </w:r>
          </w:p>
        </w:tc>
      </w:tr>
      <w:tr w:rsidR="001D7B7D"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7C1C" w:rsidRDefault="001D7B7D" w:rsidP="0079538F">
            <w:pPr>
              <w:rPr>
                <w:b/>
                <w:sz w:val="22"/>
                <w:szCs w:val="22"/>
                <w:lang w:val="es-ES"/>
              </w:rPr>
            </w:pPr>
            <w:r w:rsidRPr="002C7C1C">
              <w:rPr>
                <w:b/>
                <w:sz w:val="22"/>
                <w:szCs w:val="22"/>
                <w:lang w:val="es-ES"/>
              </w:rPr>
              <w:t>Párrafo resolutivo 4</w:t>
            </w:r>
          </w:p>
        </w:tc>
        <w:tc>
          <w:tcPr>
            <w:tcW w:w="6940" w:type="dxa"/>
            <w:tcBorders>
              <w:top w:val="single" w:sz="4" w:space="0" w:color="000000"/>
              <w:left w:val="single" w:sz="4" w:space="0" w:color="000000"/>
              <w:bottom w:val="single" w:sz="4" w:space="0" w:color="000000"/>
            </w:tcBorders>
            <w:shd w:val="clear" w:color="auto" w:fill="auto"/>
          </w:tcPr>
          <w:p w:rsidR="001D7B7D" w:rsidRPr="002C7C1C" w:rsidRDefault="001D7B7D"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Invitar a los Estados Miembros, observadores permanentes y otros donantes a contribuir al “Fondo para la implementación del Plan de Acción de Guatemala 2019”, en la medida de sus capacidades, con el objetivo de asegurar recursos al más corto plazo, para la financiación de actividades de cooperación y asistencia técnica en apoyo a los esfuerzos de los Estados Miembros, para dar respuesta a las serias consecuencias del hambre y la malnutrición en las Américas, ahora agravadas por la pandemia del COVID-19.</w:t>
            </w:r>
          </w:p>
          <w:p w:rsidR="001D7B7D" w:rsidRPr="002C7C1C" w:rsidRDefault="001D7B7D"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7C1C" w:rsidRDefault="000D51DD" w:rsidP="0079538F">
            <w:pPr>
              <w:rPr>
                <w:sz w:val="22"/>
                <w:szCs w:val="22"/>
                <w:lang w:val="es-ES"/>
              </w:rPr>
            </w:pPr>
            <w:r w:rsidRPr="002C7C1C">
              <w:rPr>
                <w:sz w:val="22"/>
                <w:szCs w:val="22"/>
                <w:lang w:val="es-ES"/>
              </w:rPr>
              <w:t>Estados Miembros</w:t>
            </w:r>
          </w:p>
          <w:p w:rsidR="002305B6" w:rsidRPr="002C7C1C" w:rsidRDefault="002305B6" w:rsidP="0079538F">
            <w:pPr>
              <w:rPr>
                <w:sz w:val="22"/>
                <w:szCs w:val="22"/>
                <w:lang w:val="es-ES"/>
              </w:rPr>
            </w:pPr>
            <w:r w:rsidRPr="002C7C1C">
              <w:rPr>
                <w:sz w:val="22"/>
                <w:szCs w:val="22"/>
                <w:lang w:val="es-ES"/>
              </w:rPr>
              <w:t>Observadores Permanentes</w:t>
            </w:r>
          </w:p>
        </w:tc>
      </w:tr>
      <w:tr w:rsidR="001D7B7D"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7C1C" w:rsidRDefault="001D7B7D" w:rsidP="0079538F">
            <w:pPr>
              <w:rPr>
                <w:b/>
                <w:sz w:val="22"/>
                <w:szCs w:val="22"/>
                <w:lang w:val="es-ES"/>
              </w:rPr>
            </w:pPr>
            <w:r w:rsidRPr="002C7C1C">
              <w:rPr>
                <w:b/>
                <w:sz w:val="22"/>
                <w:szCs w:val="22"/>
                <w:lang w:val="es-ES"/>
              </w:rPr>
              <w:t>Párrafo resolutivo 5</w:t>
            </w:r>
          </w:p>
        </w:tc>
        <w:tc>
          <w:tcPr>
            <w:tcW w:w="6940" w:type="dxa"/>
            <w:tcBorders>
              <w:top w:val="single" w:sz="4" w:space="0" w:color="000000"/>
              <w:left w:val="single" w:sz="4" w:space="0" w:color="000000"/>
              <w:bottom w:val="single" w:sz="4" w:space="0" w:color="000000"/>
            </w:tcBorders>
            <w:shd w:val="clear" w:color="auto" w:fill="auto"/>
          </w:tcPr>
          <w:p w:rsidR="001D7B7D" w:rsidRPr="002C7C1C" w:rsidRDefault="001D7B7D"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Alentar a la Secretaría General que apoye los esfuerzos de los pequeños Estados insulares y de litoral bajo en desarrollo, entre otros, para solicitar asistencia técnica y, cuando se considere apropiado, asistencia financiera de las Instituciones Financieras Internacionales y las Agencias de Desarrollo, combinado con reformas y políticas internas, para nuevas tecnologías agrícolas y emergentes, incluyendo la agricultura climáticamente inteligente y el apoyo al desarrollo de capacidades. Esto a la luz de sus zonas limitadas de tierra cultivable, el deficiente suministro de agua, en algunos países, y la importancia para mejorar la seguridad alimentaria y nutricional de las pequeñas y medianas empresas agrícolas familiares, la agricultura escolar, la agricultura de subsistencia, y la agricultura por parte de las mujeres y los jóvenes en las zonas rurales.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7C1C" w:rsidRDefault="002305B6" w:rsidP="0079538F">
            <w:pPr>
              <w:rPr>
                <w:sz w:val="22"/>
                <w:szCs w:val="22"/>
                <w:lang w:val="es-ES"/>
              </w:rPr>
            </w:pPr>
            <w:r w:rsidRPr="002C7C1C">
              <w:rPr>
                <w:sz w:val="22"/>
                <w:szCs w:val="22"/>
                <w:lang w:val="es-ES"/>
              </w:rPr>
              <w:t>Secretaría General/SEDI</w:t>
            </w:r>
          </w:p>
        </w:tc>
      </w:tr>
      <w:tr w:rsidR="001D7B7D"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1D7B7D" w:rsidRPr="002C7C1C" w:rsidRDefault="001D7B7D" w:rsidP="0079538F">
            <w:pPr>
              <w:rPr>
                <w:b/>
                <w:sz w:val="22"/>
                <w:szCs w:val="22"/>
                <w:lang w:val="es-ES"/>
              </w:rPr>
            </w:pPr>
            <w:r w:rsidRPr="002C7C1C">
              <w:rPr>
                <w:b/>
                <w:sz w:val="22"/>
                <w:szCs w:val="22"/>
                <w:lang w:val="es-ES"/>
              </w:rPr>
              <w:t>Párrafo resolutivo 6</w:t>
            </w:r>
          </w:p>
        </w:tc>
        <w:tc>
          <w:tcPr>
            <w:tcW w:w="6940" w:type="dxa"/>
            <w:tcBorders>
              <w:top w:val="single" w:sz="4" w:space="0" w:color="000000"/>
              <w:left w:val="single" w:sz="4" w:space="0" w:color="000000"/>
              <w:bottom w:val="single" w:sz="4" w:space="0" w:color="000000"/>
            </w:tcBorders>
            <w:shd w:val="clear" w:color="auto" w:fill="auto"/>
          </w:tcPr>
          <w:p w:rsidR="001D7B7D" w:rsidRPr="002C7C1C" w:rsidRDefault="001D7B7D" w:rsidP="000D51D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Solicitar a la Secretaría de Acceso a Derechos y Equidad (SADyE), en articulación con la Comisión Interamericana de Desarrollo Social (CIDES), y en colaboración con la SEDI y otras Secretarías relevantes, implemente esta resolución con el propósito de facilitar y fortalecer el diálogo, la cooperación, el intercambio de experiencias, el desarrollo de capacidades y la asistencia técnica a favor de los Estados Miembros en el contexto sin precedentes, de la pandemia del COVID-19.</w:t>
            </w:r>
            <w:bookmarkStart w:id="0" w:name="_heading=h.26in1rg" w:colFirst="0" w:colLast="0"/>
            <w:bookmarkEnd w:id="0"/>
          </w:p>
          <w:p w:rsidR="000D51DD" w:rsidRPr="002C7C1C" w:rsidRDefault="000D51DD" w:rsidP="000D51D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1D7B7D" w:rsidRPr="002C7C1C" w:rsidRDefault="002305B6" w:rsidP="0079538F">
            <w:pPr>
              <w:rPr>
                <w:sz w:val="22"/>
                <w:szCs w:val="22"/>
                <w:lang w:val="es-ES"/>
              </w:rPr>
            </w:pPr>
            <w:r w:rsidRPr="002C7C1C">
              <w:rPr>
                <w:sz w:val="22"/>
                <w:szCs w:val="22"/>
                <w:lang w:val="es-ES"/>
              </w:rPr>
              <w:t>CIDES/SADyE</w:t>
            </w:r>
          </w:p>
          <w:p w:rsidR="002305B6" w:rsidRPr="002C7C1C" w:rsidRDefault="002305B6" w:rsidP="0079538F">
            <w:pPr>
              <w:rPr>
                <w:sz w:val="22"/>
                <w:szCs w:val="22"/>
                <w:lang w:val="es-ES"/>
              </w:rPr>
            </w:pPr>
            <w:r w:rsidRPr="002C7C1C">
              <w:rPr>
                <w:sz w:val="22"/>
                <w:szCs w:val="22"/>
                <w:lang w:val="es-ES"/>
              </w:rPr>
              <w:t>SEDI</w:t>
            </w:r>
          </w:p>
        </w:tc>
      </w:tr>
      <w:tr w:rsidR="002305B6"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2305B6" w:rsidRPr="002C7C1C" w:rsidRDefault="002305B6" w:rsidP="0079538F">
            <w:pPr>
              <w:rPr>
                <w:b/>
                <w:sz w:val="22"/>
                <w:szCs w:val="22"/>
                <w:lang w:val="es-ES"/>
              </w:rPr>
            </w:pPr>
            <w:r w:rsidRPr="002C7C1C">
              <w:rPr>
                <w:b/>
                <w:sz w:val="22"/>
                <w:szCs w:val="22"/>
                <w:lang w:val="es-ES"/>
              </w:rPr>
              <w:t>Párrafo resolutivo 7</w:t>
            </w:r>
          </w:p>
        </w:tc>
        <w:tc>
          <w:tcPr>
            <w:tcW w:w="6940" w:type="dxa"/>
            <w:tcBorders>
              <w:top w:val="single" w:sz="4" w:space="0" w:color="000000"/>
              <w:left w:val="single" w:sz="4" w:space="0" w:color="000000"/>
              <w:bottom w:val="single" w:sz="4" w:space="0" w:color="000000"/>
            </w:tcBorders>
            <w:shd w:val="clear" w:color="auto" w:fill="auto"/>
          </w:tcPr>
          <w:p w:rsidR="002305B6" w:rsidRPr="002C7C1C" w:rsidRDefault="002305B6"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Alentar a la Secretaría General que, a través de la Secretaría de Acceso a Derechos y Equidad (SADyE) y, en colaboración con la SEDI, y otras Secretarías relevantes, y en coordinación con el Grupo de Trabajo Conjunto de Cumbres (GTCC), así como, el Instituto de Investigación y Desarrollo Agrícola del Caribe (CARDI), el Programa Mundial de Alimentos de las Naciones Unidas (PMA) y con la Organización de las Naciones Unidas para la Alimentación y la Agricultura (FAO), entre otros, desarrollen y fortalezcan los proyectos de cooperación hemisférica para abordar los efectos de la pandemia de COVID-19 sobre los temas en esta resolución.</w:t>
            </w:r>
          </w:p>
          <w:p w:rsidR="002305B6" w:rsidRPr="002C7C1C" w:rsidRDefault="002305B6"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305B6" w:rsidRPr="002C7C1C" w:rsidRDefault="002305B6" w:rsidP="0079538F">
            <w:pPr>
              <w:rPr>
                <w:sz w:val="22"/>
                <w:szCs w:val="22"/>
                <w:lang w:val="es-ES"/>
              </w:rPr>
            </w:pPr>
            <w:r w:rsidRPr="002C7C1C">
              <w:rPr>
                <w:sz w:val="22"/>
                <w:szCs w:val="22"/>
                <w:lang w:val="es-ES"/>
              </w:rPr>
              <w:t>SADyE</w:t>
            </w:r>
          </w:p>
          <w:p w:rsidR="002305B6" w:rsidRPr="002C7C1C" w:rsidRDefault="002305B6" w:rsidP="0079538F">
            <w:pPr>
              <w:rPr>
                <w:sz w:val="22"/>
                <w:szCs w:val="22"/>
                <w:lang w:val="es-ES"/>
              </w:rPr>
            </w:pPr>
            <w:r w:rsidRPr="002C7C1C">
              <w:rPr>
                <w:sz w:val="22"/>
                <w:szCs w:val="22"/>
                <w:lang w:val="es-ES"/>
              </w:rPr>
              <w:t>SEDI</w:t>
            </w:r>
          </w:p>
        </w:tc>
      </w:tr>
      <w:tr w:rsidR="002305B6" w:rsidRPr="002C7C1C" w:rsidTr="0079538F">
        <w:trPr>
          <w:trHeight w:val="1378"/>
          <w:jc w:val="center"/>
        </w:trPr>
        <w:tc>
          <w:tcPr>
            <w:tcW w:w="3150" w:type="dxa"/>
            <w:tcBorders>
              <w:top w:val="single" w:sz="4" w:space="0" w:color="000000"/>
              <w:left w:val="single" w:sz="4" w:space="0" w:color="000000"/>
              <w:bottom w:val="single" w:sz="4" w:space="0" w:color="000000"/>
            </w:tcBorders>
            <w:shd w:val="clear" w:color="auto" w:fill="auto"/>
          </w:tcPr>
          <w:p w:rsidR="002305B6" w:rsidRPr="002C7C1C" w:rsidRDefault="002305B6" w:rsidP="0079538F">
            <w:pPr>
              <w:rPr>
                <w:b/>
                <w:sz w:val="22"/>
                <w:szCs w:val="22"/>
                <w:lang w:val="es-US"/>
              </w:rPr>
            </w:pPr>
            <w:r w:rsidRPr="002C7C1C">
              <w:rPr>
                <w:b/>
                <w:sz w:val="22"/>
                <w:szCs w:val="22"/>
                <w:lang w:val="es-US"/>
              </w:rPr>
              <w:t xml:space="preserve">Párrafo resolutivo 8 </w:t>
            </w:r>
          </w:p>
        </w:tc>
        <w:tc>
          <w:tcPr>
            <w:tcW w:w="6940" w:type="dxa"/>
            <w:tcBorders>
              <w:top w:val="single" w:sz="4" w:space="0" w:color="000000"/>
              <w:left w:val="single" w:sz="4" w:space="0" w:color="000000"/>
              <w:bottom w:val="single" w:sz="4" w:space="0" w:color="000000"/>
            </w:tcBorders>
            <w:shd w:val="clear" w:color="auto" w:fill="auto"/>
          </w:tcPr>
          <w:p w:rsidR="002305B6" w:rsidRPr="002C7C1C" w:rsidRDefault="002305B6" w:rsidP="002305B6">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r w:rsidRPr="002C7C1C">
              <w:rPr>
                <w:sz w:val="22"/>
                <w:szCs w:val="22"/>
                <w:lang w:val="es-US"/>
              </w:rPr>
              <w:t>Solicitar a la Secretaría General que, a través de la Secretaría de Acceso a Derechos y Equidad (SADyE) y en colaboración con la SEDI, y otras Secretarías relevantes elabore y presente en una sesión conjunta del Consejo Interamericano para el Desarrollo Integral (CIDI) y del Consejo Permanente, un informe de seguimiento de buenas prácticas y lecciones aprendidas de los Estados miembros, así como recomendar líneas de acción en el ámbito de esta resolución.</w:t>
            </w:r>
          </w:p>
          <w:p w:rsidR="002305B6" w:rsidRPr="002C7C1C" w:rsidRDefault="002305B6" w:rsidP="001D7B7D">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305B6" w:rsidRPr="002C7C1C" w:rsidRDefault="002305B6" w:rsidP="0079538F">
            <w:pPr>
              <w:rPr>
                <w:sz w:val="22"/>
                <w:szCs w:val="22"/>
                <w:lang w:val="es-ES"/>
              </w:rPr>
            </w:pPr>
            <w:r w:rsidRPr="002C7C1C">
              <w:rPr>
                <w:sz w:val="22"/>
                <w:szCs w:val="22"/>
                <w:lang w:val="es-ES"/>
              </w:rPr>
              <w:t>CP/CIDI</w:t>
            </w:r>
          </w:p>
          <w:p w:rsidR="002305B6" w:rsidRPr="002C7C1C" w:rsidRDefault="002305B6" w:rsidP="0079538F">
            <w:pPr>
              <w:rPr>
                <w:sz w:val="22"/>
                <w:szCs w:val="22"/>
                <w:lang w:val="es-ES"/>
              </w:rPr>
            </w:pPr>
            <w:r w:rsidRPr="002C7C1C">
              <w:rPr>
                <w:sz w:val="22"/>
                <w:szCs w:val="22"/>
                <w:lang w:val="es-ES"/>
              </w:rPr>
              <w:t>SADyE</w:t>
            </w:r>
          </w:p>
        </w:tc>
      </w:tr>
    </w:tbl>
    <w:p w:rsidR="000239DD" w:rsidRDefault="000239DD" w:rsidP="001D7B7D">
      <w:pPr>
        <w:suppressAutoHyphens w:val="0"/>
        <w:jc w:val="both"/>
        <w:rPr>
          <w:b/>
          <w:sz w:val="22"/>
          <w:szCs w:val="22"/>
          <w:lang w:val="es-ES"/>
        </w:rPr>
      </w:pPr>
    </w:p>
    <w:p w:rsidR="002C7C1C" w:rsidRDefault="002C7C1C" w:rsidP="001D7B7D">
      <w:pPr>
        <w:suppressAutoHyphens w:val="0"/>
        <w:jc w:val="both"/>
        <w:rPr>
          <w:b/>
          <w:sz w:val="22"/>
          <w:szCs w:val="22"/>
          <w:lang w:val="es-ES"/>
        </w:rPr>
      </w:pPr>
    </w:p>
    <w:p w:rsidR="002C7C1C" w:rsidRDefault="002C7C1C" w:rsidP="001D7B7D">
      <w:pPr>
        <w:suppressAutoHyphens w:val="0"/>
        <w:jc w:val="both"/>
        <w:rPr>
          <w:b/>
          <w:sz w:val="22"/>
          <w:szCs w:val="22"/>
          <w:lang w:val="es-ES"/>
        </w:rPr>
      </w:pPr>
    </w:p>
    <w:p w:rsidR="002C7C1C" w:rsidRDefault="002C7C1C" w:rsidP="001D7B7D">
      <w:pPr>
        <w:suppressAutoHyphens w:val="0"/>
        <w:jc w:val="both"/>
        <w:rPr>
          <w:b/>
          <w:sz w:val="22"/>
          <w:szCs w:val="22"/>
          <w:lang w:val="es-ES"/>
        </w:rPr>
      </w:pPr>
    </w:p>
    <w:p w:rsidR="002C7C1C" w:rsidRDefault="002C7C1C" w:rsidP="001D7B7D">
      <w:pPr>
        <w:suppressAutoHyphens w:val="0"/>
        <w:jc w:val="both"/>
        <w:rPr>
          <w:b/>
          <w:sz w:val="22"/>
          <w:szCs w:val="22"/>
          <w:lang w:val="es-ES"/>
        </w:rPr>
      </w:pPr>
    </w:p>
    <w:p w:rsidR="002C7C1C" w:rsidRDefault="002C7C1C" w:rsidP="001D7B7D">
      <w:pPr>
        <w:suppressAutoHyphens w:val="0"/>
        <w:jc w:val="both"/>
        <w:rPr>
          <w:b/>
          <w:sz w:val="22"/>
          <w:szCs w:val="22"/>
          <w:lang w:val="es-ES"/>
        </w:rPr>
      </w:pPr>
    </w:p>
    <w:p w:rsidR="002C7C1C" w:rsidRDefault="002C7C1C" w:rsidP="001D7B7D">
      <w:pPr>
        <w:suppressAutoHyphens w:val="0"/>
        <w:jc w:val="both"/>
        <w:rPr>
          <w:b/>
          <w:sz w:val="22"/>
          <w:szCs w:val="22"/>
          <w:lang w:val="es-ES"/>
        </w:rPr>
      </w:pPr>
    </w:p>
    <w:p w:rsidR="002C7C1C" w:rsidRPr="002C7C1C" w:rsidRDefault="002C7C1C" w:rsidP="001D7B7D">
      <w:pPr>
        <w:suppressAutoHyphens w:val="0"/>
        <w:jc w:val="both"/>
        <w:rPr>
          <w:b/>
          <w:sz w:val="22"/>
          <w:szCs w:val="22"/>
          <w:lang w:val="es-ES"/>
        </w:rPr>
      </w:pPr>
    </w:p>
    <w:p w:rsidR="000D51DD" w:rsidRPr="002C7C1C" w:rsidRDefault="000D51DD" w:rsidP="000D51DD">
      <w:pPr>
        <w:numPr>
          <w:ilvl w:val="0"/>
          <w:numId w:val="5"/>
        </w:numPr>
        <w:tabs>
          <w:tab w:val="left" w:pos="720"/>
        </w:tabs>
        <w:suppressAutoHyphens w:val="0"/>
        <w:ind w:left="720" w:hanging="720"/>
        <w:contextualSpacing/>
        <w:jc w:val="both"/>
        <w:rPr>
          <w:sz w:val="22"/>
          <w:szCs w:val="22"/>
          <w:lang w:val="es-ES_tradnl"/>
        </w:rPr>
      </w:pPr>
      <w:r w:rsidRPr="002C7C1C">
        <w:rPr>
          <w:noProof/>
          <w:sz w:val="22"/>
          <w:szCs w:val="22"/>
          <w:u w:val="single"/>
          <w:lang w:val="es-SV"/>
        </w:rPr>
        <w:t>Mandatos contenidos en la resolución AG/RES. 2955</w:t>
      </w:r>
      <w:r w:rsidR="002C7C1C">
        <w:rPr>
          <w:noProof/>
          <w:sz w:val="22"/>
          <w:szCs w:val="22"/>
          <w:u w:val="single"/>
          <w:lang w:val="es-SV"/>
        </w:rPr>
        <w:t xml:space="preserve"> (L-O/20), </w:t>
      </w:r>
      <w:r w:rsidRPr="002C7C1C">
        <w:rPr>
          <w:noProof/>
          <w:sz w:val="22"/>
          <w:szCs w:val="22"/>
          <w:u w:val="single"/>
          <w:lang w:val="es-SV"/>
        </w:rPr>
        <w:t>“</w:t>
      </w:r>
      <w:r w:rsidR="002C7C1C">
        <w:rPr>
          <w:noProof/>
          <w:sz w:val="22"/>
          <w:szCs w:val="22"/>
          <w:u w:val="single"/>
          <w:lang w:val="es-SV"/>
        </w:rPr>
        <w:t>Impulsando Iniciativas hemisféricas en materia de desarrollo integral: promoción de la resiliencia</w:t>
      </w:r>
      <w:r w:rsidRPr="002C7C1C">
        <w:rPr>
          <w:sz w:val="22"/>
          <w:szCs w:val="22"/>
          <w:lang w:val="es-MX"/>
        </w:rPr>
        <w:t>”</w:t>
      </w:r>
    </w:p>
    <w:p w:rsidR="002C7C1C" w:rsidRPr="002C7C1C" w:rsidRDefault="002C7C1C" w:rsidP="000D51DD">
      <w:pPr>
        <w:ind w:left="360"/>
        <w:jc w:val="both"/>
        <w:rPr>
          <w:sz w:val="22"/>
          <w:szCs w:val="22"/>
          <w:lang w:val="es-ES_tradnl"/>
        </w:rPr>
      </w:pPr>
    </w:p>
    <w:tbl>
      <w:tblPr>
        <w:tblW w:w="12826" w:type="dxa"/>
        <w:jc w:val="center"/>
        <w:tblLayout w:type="fixed"/>
        <w:tblLook w:val="0000" w:firstRow="0" w:lastRow="0" w:firstColumn="0" w:lastColumn="0" w:noHBand="0" w:noVBand="0"/>
      </w:tblPr>
      <w:tblGrid>
        <w:gridCol w:w="3150"/>
        <w:gridCol w:w="6940"/>
        <w:gridCol w:w="2736"/>
      </w:tblGrid>
      <w:tr w:rsidR="000D51DD" w:rsidRPr="002C7C1C" w:rsidTr="00FA6AD9">
        <w:trPr>
          <w:trHeight w:val="611"/>
          <w:jc w:val="center"/>
        </w:trPr>
        <w:tc>
          <w:tcPr>
            <w:tcW w:w="3150" w:type="dxa"/>
            <w:tcBorders>
              <w:top w:val="single" w:sz="4" w:space="0" w:color="000000"/>
              <w:left w:val="single" w:sz="4" w:space="0" w:color="000000"/>
              <w:bottom w:val="single" w:sz="4" w:space="0" w:color="000000"/>
            </w:tcBorders>
            <w:shd w:val="clear" w:color="auto" w:fill="C6D9F1"/>
            <w:vAlign w:val="center"/>
          </w:tcPr>
          <w:p w:rsidR="000D51DD" w:rsidRPr="002C7C1C" w:rsidRDefault="000D51DD" w:rsidP="000D51DD">
            <w:pPr>
              <w:tabs>
                <w:tab w:val="left" w:pos="1230"/>
                <w:tab w:val="center" w:pos="1378"/>
              </w:tabs>
              <w:jc w:val="center"/>
              <w:rPr>
                <w:sz w:val="22"/>
                <w:szCs w:val="22"/>
                <w:lang w:val="es-ES"/>
              </w:rPr>
            </w:pPr>
            <w:r w:rsidRPr="002C7C1C">
              <w:rPr>
                <w:b/>
                <w:sz w:val="22"/>
                <w:szCs w:val="22"/>
                <w:lang w:val="es-ES"/>
              </w:rPr>
              <w:t>AG/RES. 2955 (L-O/20)</w:t>
            </w:r>
          </w:p>
        </w:tc>
        <w:tc>
          <w:tcPr>
            <w:tcW w:w="6940" w:type="dxa"/>
            <w:tcBorders>
              <w:top w:val="single" w:sz="4" w:space="0" w:color="000000"/>
              <w:left w:val="single" w:sz="4" w:space="0" w:color="000000"/>
              <w:bottom w:val="single" w:sz="4" w:space="0" w:color="000000"/>
            </w:tcBorders>
            <w:shd w:val="clear" w:color="auto" w:fill="C6D9F1"/>
            <w:vAlign w:val="center"/>
          </w:tcPr>
          <w:p w:rsidR="000D51DD" w:rsidRPr="002C7C1C" w:rsidRDefault="000D51DD" w:rsidP="00C241F2">
            <w:pPr>
              <w:suppressAutoHyphens w:val="0"/>
              <w:ind w:left="162"/>
              <w:jc w:val="center"/>
              <w:rPr>
                <w:sz w:val="22"/>
                <w:szCs w:val="22"/>
                <w:lang w:val="es-US" w:eastAsia="en-US"/>
              </w:rPr>
            </w:pPr>
            <w:r w:rsidRPr="002C7C1C">
              <w:rPr>
                <w:b/>
                <w:sz w:val="22"/>
                <w:szCs w:val="22"/>
                <w:lang w:val="es-ES"/>
              </w:rPr>
              <w:t>MANDATOS</w:t>
            </w:r>
          </w:p>
        </w:tc>
        <w:tc>
          <w:tcPr>
            <w:tcW w:w="27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D51DD" w:rsidRPr="002C7C1C" w:rsidRDefault="000D51DD" w:rsidP="00C241F2">
            <w:pPr>
              <w:spacing w:before="120" w:after="120"/>
              <w:jc w:val="center"/>
              <w:rPr>
                <w:sz w:val="22"/>
                <w:szCs w:val="22"/>
                <w:lang w:val="es-ES"/>
              </w:rPr>
            </w:pPr>
            <w:r w:rsidRPr="002C7C1C">
              <w:rPr>
                <w:b/>
                <w:bCs/>
                <w:sz w:val="22"/>
                <w:szCs w:val="22"/>
                <w:lang w:val="es-ES"/>
              </w:rPr>
              <w:t>RESPONSABLE</w:t>
            </w:r>
          </w:p>
        </w:tc>
      </w:tr>
      <w:tr w:rsidR="00A34EBF" w:rsidRPr="002C7C1C" w:rsidTr="00FA6AD9">
        <w:trPr>
          <w:trHeight w:val="1378"/>
          <w:jc w:val="center"/>
        </w:trPr>
        <w:tc>
          <w:tcPr>
            <w:tcW w:w="3150" w:type="dxa"/>
            <w:vMerge w:val="restart"/>
            <w:tcBorders>
              <w:top w:val="single" w:sz="4" w:space="0" w:color="000000"/>
              <w:left w:val="single" w:sz="4" w:space="0" w:color="000000"/>
              <w:bottom w:val="single" w:sz="4" w:space="0" w:color="auto"/>
            </w:tcBorders>
            <w:shd w:val="clear" w:color="auto" w:fill="auto"/>
          </w:tcPr>
          <w:p w:rsidR="00A34EBF" w:rsidRPr="00375A80" w:rsidRDefault="00A34EBF" w:rsidP="00375A80">
            <w:pPr>
              <w:tabs>
                <w:tab w:val="left" w:pos="-25"/>
                <w:tab w:val="left" w:pos="1440"/>
                <w:tab w:val="left" w:pos="2160"/>
              </w:tabs>
              <w:suppressAutoHyphens w:val="0"/>
              <w:ind w:left="-25" w:firstLine="25"/>
              <w:textAlignment w:val="baseline"/>
              <w:rPr>
                <w:sz w:val="22"/>
                <w:szCs w:val="22"/>
                <w:lang w:val="es-US" w:eastAsia="en-US"/>
              </w:rPr>
            </w:pPr>
            <w:r w:rsidRPr="00375A80">
              <w:rPr>
                <w:color w:val="000000"/>
                <w:sz w:val="22"/>
                <w:szCs w:val="22"/>
                <w:lang w:val="es-US" w:eastAsia="en-US"/>
              </w:rPr>
              <w:t>LÍNEA ESTRATÉGICA “PROMOVER ECONOMÍAS INCLUYENTES Y COMPETITIVAS”</w:t>
            </w:r>
          </w:p>
          <w:p w:rsidR="00A34EBF" w:rsidRPr="002C7C1C" w:rsidRDefault="00A34EBF" w:rsidP="00375A80">
            <w:pPr>
              <w:tabs>
                <w:tab w:val="left" w:pos="0"/>
                <w:tab w:val="left" w:pos="1440"/>
                <w:tab w:val="left" w:pos="2160"/>
              </w:tabs>
              <w:suppressAutoHyphens w:val="0"/>
              <w:ind w:left="-25" w:right="-2" w:firstLine="25"/>
              <w:rPr>
                <w:color w:val="000000"/>
                <w:sz w:val="22"/>
                <w:szCs w:val="22"/>
                <w:lang w:val="es-US" w:eastAsia="en-US"/>
              </w:rPr>
            </w:pPr>
          </w:p>
        </w:tc>
        <w:tc>
          <w:tcPr>
            <w:tcW w:w="6940" w:type="dxa"/>
            <w:tcBorders>
              <w:top w:val="single" w:sz="4" w:space="0" w:color="000000"/>
              <w:left w:val="single" w:sz="4" w:space="0" w:color="000000"/>
              <w:bottom w:val="single" w:sz="4" w:space="0" w:color="000000"/>
            </w:tcBorders>
            <w:shd w:val="clear" w:color="auto" w:fill="auto"/>
          </w:tcPr>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3.</w:t>
            </w:r>
            <w:r w:rsidRPr="00375A80">
              <w:rPr>
                <w:bCs/>
                <w:color w:val="000000"/>
                <w:sz w:val="22"/>
                <w:szCs w:val="22"/>
                <w:lang w:val="es-US" w:eastAsia="en-US"/>
              </w:rPr>
              <w:tab/>
              <w:t>Instar a los Estados Miembros, a través del intercambio de buenas prácticas, experiencias, oportunidades de capacitación y asistencia técnica a que fortalezcan el Grupo Virtual de Expertos en el marco de Prospecta Américas de la Comisión Interamericana de Ciencia y Tecnología (COMCyT) con el propósito de abordar imperativos del desarrollo en las Américas, incluidos aquellos que surjan como consecuencia de COVID-19. Asimismo, se alienta a los Estados Miembros con interés y capacidades existentes en las tecnologías transformadoras a que se unan a la red de centros interamericanos de excelencia en prospectiva tecnológica de la COMCyT con el fin de complementar recursos y capacidades regionales, realizar estudios, desarrollar líneas de investigación, y otras actividades de colaboración para abordar los desafíos estratégicos en las Américas, y apoyar a la recuperación económica llevando tecnologías, conocimientos, empleos y crecimiento a los países de la región. Los aportes no deben ser interpretados como mandatos que presupongan o promuevan desembolsos financieros como condición de participación.</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ES"/>
              </w:rPr>
            </w:pPr>
            <w:r w:rsidRPr="002C7C1C">
              <w:rPr>
                <w:sz w:val="22"/>
                <w:szCs w:val="22"/>
                <w:lang w:val="es-ES"/>
              </w:rPr>
              <w:t>CIDI/Estados Miembros</w:t>
            </w:r>
          </w:p>
        </w:tc>
      </w:tr>
      <w:tr w:rsidR="00A34EBF" w:rsidRPr="002C7C1C" w:rsidTr="00FA6AD9">
        <w:trPr>
          <w:trHeight w:val="1378"/>
          <w:jc w:val="center"/>
        </w:trPr>
        <w:tc>
          <w:tcPr>
            <w:tcW w:w="3150" w:type="dxa"/>
            <w:vMerge/>
            <w:tcBorders>
              <w:left w:val="single" w:sz="4" w:space="0" w:color="000000"/>
              <w:bottom w:val="single" w:sz="4" w:space="0" w:color="auto"/>
            </w:tcBorders>
            <w:shd w:val="clear" w:color="auto" w:fill="auto"/>
          </w:tcPr>
          <w:p w:rsidR="00A34EBF" w:rsidRPr="002C7C1C" w:rsidRDefault="00A34EBF" w:rsidP="00375A80">
            <w:pPr>
              <w:tabs>
                <w:tab w:val="left" w:pos="-25"/>
                <w:tab w:val="left" w:pos="1440"/>
                <w:tab w:val="left" w:pos="2160"/>
              </w:tabs>
              <w:suppressAutoHyphens w:val="0"/>
              <w:ind w:left="-25" w:firstLine="25"/>
              <w:textAlignment w:val="baseline"/>
              <w:rPr>
                <w:color w:val="000000"/>
                <w:sz w:val="22"/>
                <w:szCs w:val="22"/>
                <w:lang w:val="es-US" w:eastAsia="en-US"/>
              </w:rPr>
            </w:pPr>
          </w:p>
        </w:tc>
        <w:tc>
          <w:tcPr>
            <w:tcW w:w="6940" w:type="dxa"/>
            <w:tcBorders>
              <w:top w:val="single" w:sz="4" w:space="0" w:color="000000"/>
              <w:left w:val="single" w:sz="4" w:space="0" w:color="000000"/>
              <w:bottom w:val="single" w:sz="4" w:space="0" w:color="000000"/>
            </w:tcBorders>
            <w:shd w:val="clear" w:color="auto" w:fill="auto"/>
          </w:tcPr>
          <w:p w:rsidR="00A34EBF" w:rsidRPr="00375A80" w:rsidRDefault="00A34EBF"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4.</w:t>
            </w:r>
            <w:r w:rsidRPr="00375A80">
              <w:rPr>
                <w:bCs/>
                <w:color w:val="000000"/>
                <w:sz w:val="22"/>
                <w:szCs w:val="22"/>
                <w:lang w:val="es-US" w:eastAsia="en-US"/>
              </w:rPr>
              <w:tab/>
              <w:t>Encomendar a la Secretaría Ejecutiva para el Desarrollo Integral (SEDI) a que continúe apoyando el trabajo de la COMCyT para llevar a cabo sus acciones, incluyendo la segunda edición del Seminario Prospecta Américas en Hidalgo, México, así como a la Red Interamericana de Competitividad (RIAC) y al Intercambio de Competitividad de las Américas (ACE), y que aliente la participación plena de los Estados Miembros al más alto nivel posible.</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ES"/>
              </w:rPr>
            </w:pPr>
            <w:r w:rsidRPr="002C7C1C">
              <w:rPr>
                <w:sz w:val="22"/>
                <w:szCs w:val="22"/>
                <w:lang w:val="es-ES"/>
              </w:rPr>
              <w:t>SEDI/COMCYT</w:t>
            </w:r>
          </w:p>
        </w:tc>
      </w:tr>
      <w:tr w:rsidR="00375A80" w:rsidRPr="002C7C1C" w:rsidTr="00FA6AD9">
        <w:trPr>
          <w:trHeight w:val="1378"/>
          <w:jc w:val="center"/>
        </w:trPr>
        <w:tc>
          <w:tcPr>
            <w:tcW w:w="3150" w:type="dxa"/>
            <w:tcBorders>
              <w:top w:val="single" w:sz="4" w:space="0" w:color="auto"/>
              <w:left w:val="single" w:sz="4" w:space="0" w:color="000000"/>
            </w:tcBorders>
            <w:shd w:val="clear" w:color="auto" w:fill="auto"/>
          </w:tcPr>
          <w:p w:rsidR="00375A80" w:rsidRPr="002C7C1C" w:rsidRDefault="00375A80" w:rsidP="00375A80">
            <w:pPr>
              <w:tabs>
                <w:tab w:val="left" w:pos="-25"/>
                <w:tab w:val="left" w:pos="1440"/>
                <w:tab w:val="left" w:pos="2160"/>
              </w:tabs>
              <w:suppressAutoHyphens w:val="0"/>
              <w:ind w:left="-25" w:firstLine="25"/>
              <w:textAlignment w:val="baseline"/>
              <w:rPr>
                <w:color w:val="000000"/>
                <w:sz w:val="22"/>
                <w:szCs w:val="22"/>
                <w:lang w:val="es-US" w:eastAsia="en-US"/>
              </w:rPr>
            </w:pPr>
          </w:p>
        </w:tc>
        <w:tc>
          <w:tcPr>
            <w:tcW w:w="6940" w:type="dxa"/>
            <w:tcBorders>
              <w:top w:val="single" w:sz="4" w:space="0" w:color="000000"/>
              <w:left w:val="single" w:sz="4" w:space="0" w:color="000000"/>
              <w:bottom w:val="single" w:sz="4" w:space="0" w:color="000000"/>
            </w:tcBorders>
            <w:shd w:val="clear" w:color="auto" w:fill="auto"/>
          </w:tcPr>
          <w:p w:rsidR="00375A80" w:rsidRPr="00375A80" w:rsidRDefault="00375A80" w:rsidP="00375A80">
            <w:pPr>
              <w:tabs>
                <w:tab w:val="left" w:pos="720"/>
                <w:tab w:val="left" w:pos="1440"/>
                <w:tab w:val="left" w:pos="2160"/>
              </w:tabs>
              <w:suppressAutoHyphens w:val="0"/>
              <w:ind w:firstLine="720"/>
              <w:jc w:val="both"/>
              <w:rPr>
                <w:color w:val="202124"/>
                <w:sz w:val="22"/>
                <w:szCs w:val="22"/>
                <w:shd w:val="clear" w:color="auto" w:fill="00FFFF"/>
                <w:lang w:val="es-US" w:eastAsia="en-US"/>
              </w:rPr>
            </w:pPr>
            <w:r w:rsidRPr="00375A80">
              <w:rPr>
                <w:color w:val="000000"/>
                <w:sz w:val="22"/>
                <w:szCs w:val="22"/>
                <w:lang w:val="es-US" w:eastAsia="en-US"/>
              </w:rPr>
              <w:t xml:space="preserve">5. </w:t>
            </w:r>
            <w:r w:rsidRPr="00375A80">
              <w:rPr>
                <w:color w:val="000000"/>
                <w:sz w:val="22"/>
                <w:szCs w:val="22"/>
                <w:lang w:val="es-US" w:eastAsia="en-US"/>
              </w:rPr>
              <w:tab/>
            </w:r>
            <w:r w:rsidRPr="00375A80">
              <w:rPr>
                <w:color w:val="202124"/>
                <w:sz w:val="22"/>
                <w:szCs w:val="22"/>
                <w:lang w:val="es-US" w:eastAsia="en-US"/>
              </w:rPr>
              <w:t>Instruir a la SEDI para que continúe apoyando a todos los Estados Miembros durante el trienio 2019-2022 en la implementación del Programa de Digitalización de MIPYMES de la OEA, el cual está diseñado para permitir que las micro, pequeñas y medianas empresas se digitalicen a través de procesos de capacitación y apoyo técnico en la cual les permite acceder a que les permitan crear sitios web gratuitos entre otras herramientas tecnológicas que son necesarias para su supervivencia y exitoso desarrollo económico. Los resultados preliminares serán compartidos en el VII Diálogo Interamericano de Altas Autoridades de MIPYMES a realizarse en Chile en 2021. Adicionalmente, la SEDI continuará impulsando y apoyando, en la medida que los recursos lo permitan, el fortalecimiento de capacidades y apoyo técnico para el Programa de Centros de Desarrollo de Pequeñas Empresas (SBDC) en la región, para ayudar a los Estados Miembros a mejorar la resiliencia, competitividad e internacionalización de las MIPYMES y responder adecuadamente a las necesidades de las economías locales luego de la pandemia de COVID-19.</w:t>
            </w:r>
          </w:p>
          <w:p w:rsidR="00375A80" w:rsidRPr="002C7C1C" w:rsidRDefault="00375A80"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375A80" w:rsidRPr="002C7C1C" w:rsidRDefault="00A34EBF" w:rsidP="00C241F2">
            <w:pPr>
              <w:rPr>
                <w:sz w:val="22"/>
                <w:szCs w:val="22"/>
                <w:lang w:val="es-ES"/>
              </w:rPr>
            </w:pPr>
            <w:r w:rsidRPr="002C7C1C">
              <w:rPr>
                <w:sz w:val="22"/>
                <w:szCs w:val="22"/>
                <w:lang w:val="es-ES"/>
              </w:rPr>
              <w:t>SEDI</w:t>
            </w:r>
          </w:p>
        </w:tc>
      </w:tr>
      <w:tr w:rsidR="00FA6AD9" w:rsidRPr="00FA6AD9" w:rsidTr="00FA6AD9">
        <w:trPr>
          <w:trHeight w:val="1378"/>
          <w:jc w:val="center"/>
        </w:trPr>
        <w:tc>
          <w:tcPr>
            <w:tcW w:w="3150" w:type="dxa"/>
            <w:tcBorders>
              <w:left w:val="single" w:sz="4" w:space="0" w:color="000000"/>
              <w:bottom w:val="single" w:sz="4" w:space="0" w:color="auto"/>
            </w:tcBorders>
            <w:shd w:val="clear" w:color="auto" w:fill="auto"/>
          </w:tcPr>
          <w:p w:rsidR="00FA6AD9" w:rsidRPr="002C7C1C" w:rsidRDefault="00FA6AD9" w:rsidP="00375A80">
            <w:pPr>
              <w:tabs>
                <w:tab w:val="left" w:pos="-25"/>
                <w:tab w:val="left" w:pos="1440"/>
                <w:tab w:val="left" w:pos="2160"/>
              </w:tabs>
              <w:suppressAutoHyphens w:val="0"/>
              <w:ind w:left="-25" w:firstLine="25"/>
              <w:textAlignment w:val="baseline"/>
              <w:rPr>
                <w:color w:val="000000"/>
                <w:sz w:val="22"/>
                <w:szCs w:val="22"/>
                <w:lang w:val="es-US" w:eastAsia="en-US"/>
              </w:rPr>
            </w:pPr>
          </w:p>
        </w:tc>
        <w:tc>
          <w:tcPr>
            <w:tcW w:w="6940" w:type="dxa"/>
            <w:tcBorders>
              <w:top w:val="single" w:sz="4" w:space="0" w:color="000000"/>
              <w:left w:val="single" w:sz="4" w:space="0" w:color="000000"/>
              <w:bottom w:val="single" w:sz="4" w:space="0" w:color="000000"/>
            </w:tcBorders>
            <w:shd w:val="clear" w:color="auto" w:fill="auto"/>
          </w:tcPr>
          <w:p w:rsidR="00FA6AD9" w:rsidRPr="00FA6AD9" w:rsidRDefault="00FA6AD9" w:rsidP="00FA6AD9">
            <w:pPr>
              <w:tabs>
                <w:tab w:val="left" w:pos="720"/>
                <w:tab w:val="left" w:pos="1440"/>
                <w:tab w:val="left" w:pos="2160"/>
              </w:tabs>
              <w:suppressAutoHyphens w:val="0"/>
              <w:ind w:firstLine="720"/>
              <w:jc w:val="both"/>
              <w:rPr>
                <w:sz w:val="22"/>
                <w:szCs w:val="22"/>
                <w:lang w:val="es-US" w:eastAsia="en-US"/>
              </w:rPr>
            </w:pPr>
            <w:r w:rsidRPr="00FA6AD9">
              <w:rPr>
                <w:bCs/>
                <w:color w:val="000000"/>
                <w:sz w:val="22"/>
                <w:szCs w:val="22"/>
                <w:lang w:val="es-US" w:eastAsia="en-US"/>
              </w:rPr>
              <w:t>6.</w:t>
            </w:r>
            <w:r w:rsidRPr="00FA6AD9">
              <w:rPr>
                <w:bCs/>
                <w:color w:val="000000"/>
                <w:sz w:val="22"/>
                <w:szCs w:val="22"/>
                <w:lang w:val="es-US" w:eastAsia="en-US"/>
              </w:rPr>
              <w:tab/>
              <w:t>Encomendar a la SEDI, en su calidad de Secretaría Técnica de la Comisión Interamericana de Turismo (CITUR), siguiendo las disposiciones de las Declaraciones de Lima, Georgetown y el Plan de Trabajo de la CITUR y tomando en consideración el contexto de cada país, para que continúe apoyando los esfuerzos de los Estados Miembros, en el marco de la CITUR, para fortalecer la recuperación del sector turismo del impacto de la pandemia de la COVID-19 y continuar trabajando en la creación de un modelo de gestión de desarrollo turístico rural comunitario sostenible para las Américas, tomando en consideración los modelos e iniciativas nacionales e internacionales existentes, como las recomendaciones emanadas de la Organización Mundial de Turismo (OMT), en marco del año 2020, cuya temática declarada es “Turismo y Desarrollo Rural”.</w:t>
            </w:r>
          </w:p>
          <w:p w:rsidR="00FA6AD9" w:rsidRPr="00375A80" w:rsidRDefault="00FA6AD9" w:rsidP="00FA6AD9">
            <w:pPr>
              <w:tabs>
                <w:tab w:val="left" w:pos="720"/>
                <w:tab w:val="left" w:pos="1440"/>
                <w:tab w:val="left" w:pos="2160"/>
              </w:tabs>
              <w:suppressAutoHyphens w:val="0"/>
              <w:ind w:left="67" w:firstLine="720"/>
              <w:jc w:val="both"/>
              <w:rPr>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FA6AD9" w:rsidRPr="002C7C1C" w:rsidRDefault="00FA6AD9" w:rsidP="00C241F2">
            <w:pPr>
              <w:rPr>
                <w:sz w:val="22"/>
                <w:szCs w:val="22"/>
                <w:lang w:val="es-ES"/>
              </w:rPr>
            </w:pPr>
            <w:r>
              <w:rPr>
                <w:sz w:val="22"/>
                <w:szCs w:val="22"/>
                <w:lang w:val="es-ES"/>
              </w:rPr>
              <w:t>SEDI/CITUR</w:t>
            </w:r>
          </w:p>
        </w:tc>
      </w:tr>
      <w:tr w:rsidR="00FA6AD9" w:rsidRPr="00FA6AD9" w:rsidTr="00FA6AD9">
        <w:trPr>
          <w:trHeight w:val="1378"/>
          <w:jc w:val="center"/>
        </w:trPr>
        <w:tc>
          <w:tcPr>
            <w:tcW w:w="3150" w:type="dxa"/>
            <w:tcBorders>
              <w:top w:val="single" w:sz="4" w:space="0" w:color="auto"/>
              <w:left w:val="single" w:sz="4" w:space="0" w:color="000000"/>
              <w:bottom w:val="single" w:sz="4" w:space="0" w:color="auto"/>
            </w:tcBorders>
            <w:shd w:val="clear" w:color="auto" w:fill="auto"/>
          </w:tcPr>
          <w:p w:rsidR="00FA6AD9" w:rsidRPr="002C7C1C" w:rsidRDefault="00FA6AD9" w:rsidP="00375A80">
            <w:pPr>
              <w:tabs>
                <w:tab w:val="left" w:pos="-25"/>
                <w:tab w:val="left" w:pos="1440"/>
                <w:tab w:val="left" w:pos="2160"/>
              </w:tabs>
              <w:suppressAutoHyphens w:val="0"/>
              <w:ind w:left="-25" w:firstLine="25"/>
              <w:textAlignment w:val="baseline"/>
              <w:rPr>
                <w:color w:val="000000"/>
                <w:sz w:val="22"/>
                <w:szCs w:val="22"/>
                <w:lang w:val="es-US" w:eastAsia="en-US"/>
              </w:rPr>
            </w:pPr>
          </w:p>
        </w:tc>
        <w:tc>
          <w:tcPr>
            <w:tcW w:w="6940" w:type="dxa"/>
            <w:tcBorders>
              <w:top w:val="single" w:sz="4" w:space="0" w:color="000000"/>
              <w:left w:val="single" w:sz="4" w:space="0" w:color="000000"/>
              <w:bottom w:val="single" w:sz="4" w:space="0" w:color="000000"/>
            </w:tcBorders>
            <w:shd w:val="clear" w:color="auto" w:fill="auto"/>
          </w:tcPr>
          <w:p w:rsidR="00FA6AD9" w:rsidRPr="00FA6AD9" w:rsidRDefault="00FA6AD9" w:rsidP="00FA6AD9">
            <w:pPr>
              <w:tabs>
                <w:tab w:val="left" w:pos="720"/>
                <w:tab w:val="left" w:pos="1440"/>
                <w:tab w:val="left" w:pos="2160"/>
              </w:tabs>
              <w:suppressAutoHyphens w:val="0"/>
              <w:ind w:left="67" w:firstLine="720"/>
              <w:jc w:val="both"/>
              <w:rPr>
                <w:color w:val="000000"/>
                <w:sz w:val="22"/>
                <w:szCs w:val="22"/>
                <w:shd w:val="clear" w:color="auto" w:fill="00FFFF"/>
                <w:lang w:val="es-US" w:eastAsia="en-US"/>
              </w:rPr>
            </w:pPr>
            <w:r w:rsidRPr="00FA6AD9">
              <w:rPr>
                <w:color w:val="000000"/>
                <w:sz w:val="22"/>
                <w:szCs w:val="22"/>
                <w:lang w:val="es-US" w:eastAsia="en-US"/>
              </w:rPr>
              <w:t>7.</w:t>
            </w:r>
            <w:r w:rsidRPr="00FA6AD9">
              <w:rPr>
                <w:color w:val="000000"/>
                <w:sz w:val="22"/>
                <w:szCs w:val="22"/>
                <w:lang w:val="es-US" w:eastAsia="en-US"/>
              </w:rPr>
              <w:tab/>
              <w:t>Encomendar a la SEDI, en su calidad de Secretaría Técnica de la Comisión Interamericana de Turismo (CITUR) a que continúe apoyando sus acciones e iniciativas para enfrentar el desafío de la pandemia de COVID 19, y que aliente a los Estados Miembros a que apoyen los esfuerzos de la CITUR en la conceptualización de una agenda turística con visión a 2050 en las Américas.</w:t>
            </w:r>
          </w:p>
          <w:p w:rsidR="00FA6AD9" w:rsidRPr="00375A80" w:rsidRDefault="00FA6AD9" w:rsidP="00375A80">
            <w:pPr>
              <w:tabs>
                <w:tab w:val="left" w:pos="720"/>
                <w:tab w:val="left" w:pos="1440"/>
                <w:tab w:val="left" w:pos="2160"/>
              </w:tabs>
              <w:suppressAutoHyphens w:val="0"/>
              <w:ind w:firstLine="720"/>
              <w:jc w:val="both"/>
              <w:rPr>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FA6AD9" w:rsidRPr="002C7C1C" w:rsidRDefault="00FA6AD9" w:rsidP="00C241F2">
            <w:pPr>
              <w:rPr>
                <w:sz w:val="22"/>
                <w:szCs w:val="22"/>
                <w:lang w:val="es-ES"/>
              </w:rPr>
            </w:pPr>
            <w:r>
              <w:rPr>
                <w:sz w:val="22"/>
                <w:szCs w:val="22"/>
                <w:lang w:val="es-ES"/>
              </w:rPr>
              <w:t>SEDI/CITUR</w:t>
            </w:r>
          </w:p>
        </w:tc>
      </w:tr>
      <w:tr w:rsidR="00A34EBF" w:rsidRPr="002C7C1C" w:rsidTr="00753B97">
        <w:trPr>
          <w:trHeight w:val="1378"/>
          <w:jc w:val="center"/>
        </w:trPr>
        <w:tc>
          <w:tcPr>
            <w:tcW w:w="3150" w:type="dxa"/>
            <w:vMerge w:val="restart"/>
            <w:tcBorders>
              <w:top w:val="single" w:sz="4" w:space="0" w:color="auto"/>
              <w:left w:val="single" w:sz="4" w:space="0" w:color="000000"/>
              <w:bottom w:val="single" w:sz="4" w:space="0" w:color="auto"/>
            </w:tcBorders>
            <w:shd w:val="clear" w:color="auto" w:fill="auto"/>
          </w:tcPr>
          <w:p w:rsidR="00A34EBF" w:rsidRPr="00375A80" w:rsidRDefault="00A34EBF" w:rsidP="00375A80">
            <w:pPr>
              <w:tabs>
                <w:tab w:val="left" w:pos="0"/>
                <w:tab w:val="left" w:pos="1440"/>
                <w:tab w:val="left" w:pos="2160"/>
              </w:tabs>
              <w:suppressAutoHyphens w:val="0"/>
              <w:ind w:left="-25" w:right="-2" w:firstLine="25"/>
              <w:rPr>
                <w:sz w:val="22"/>
                <w:szCs w:val="22"/>
                <w:lang w:val="es-US" w:eastAsia="en-US"/>
              </w:rPr>
            </w:pPr>
            <w:r w:rsidRPr="00375A80">
              <w:rPr>
                <w:color w:val="000000"/>
                <w:sz w:val="22"/>
                <w:szCs w:val="22"/>
                <w:lang w:val="es-US" w:eastAsia="en-US"/>
              </w:rPr>
              <w:t>LÍNEA ESTRATÉGICA “FORTALECER LA IMPLEMENTACIÓN DE LOS OBJETIVOS DE DESARROLLO SOSTENIBLE DE CONFORMIDAD CON EL PROGRAMA INTERAMERICANO PARA EL DESARROLLO SOSTENIBLE (PIDS) 2016-2021</w:t>
            </w:r>
          </w:p>
          <w:p w:rsidR="00A34EBF" w:rsidRPr="002C7C1C" w:rsidRDefault="00A34EBF" w:rsidP="00C241F2">
            <w:pPr>
              <w:rPr>
                <w:b/>
                <w:sz w:val="22"/>
                <w:szCs w:val="22"/>
                <w:lang w:val="es-US"/>
              </w:rPr>
            </w:pPr>
          </w:p>
        </w:tc>
        <w:tc>
          <w:tcPr>
            <w:tcW w:w="6940" w:type="dxa"/>
            <w:tcBorders>
              <w:top w:val="single" w:sz="4" w:space="0" w:color="000000"/>
              <w:left w:val="single" w:sz="4" w:space="0" w:color="000000"/>
              <w:bottom w:val="single" w:sz="4" w:space="0" w:color="000000"/>
            </w:tcBorders>
            <w:shd w:val="clear" w:color="auto" w:fill="auto"/>
          </w:tcPr>
          <w:p w:rsidR="00A34EBF" w:rsidRPr="00375A80" w:rsidRDefault="00A34EBF"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9.</w:t>
            </w:r>
            <w:r w:rsidRPr="00375A80">
              <w:rPr>
                <w:bCs/>
                <w:color w:val="000000"/>
                <w:sz w:val="22"/>
                <w:szCs w:val="22"/>
                <w:lang w:val="es-US" w:eastAsia="en-US"/>
              </w:rPr>
              <w:tab/>
              <w:t xml:space="preserve">Alentar a los Estados Miembros a que incorporen en sus planes de desarrollo y estrategias financieras, planes de preparación, recuperación y reconstrucción en el marco de la gestión de reducción del riesgo de desastres. </w:t>
            </w:r>
          </w:p>
          <w:p w:rsidR="00A34EBF" w:rsidRPr="002C7C1C" w:rsidRDefault="00A34EBF" w:rsidP="00375A80">
            <w:pPr>
              <w:tabs>
                <w:tab w:val="left" w:pos="720"/>
                <w:tab w:val="left" w:pos="1440"/>
                <w:tab w:val="left" w:pos="2160"/>
              </w:tabs>
              <w:suppressAutoHyphens w:val="0"/>
              <w:ind w:left="67" w:firstLine="653"/>
              <w:jc w:val="both"/>
              <w:rPr>
                <w:sz w:val="22"/>
                <w:szCs w:val="22"/>
                <w:lang w:val="es-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ES"/>
              </w:rPr>
            </w:pPr>
            <w:r w:rsidRPr="002C7C1C">
              <w:rPr>
                <w:sz w:val="22"/>
                <w:szCs w:val="22"/>
                <w:lang w:val="es-ES"/>
              </w:rPr>
              <w:t>CIDI/Estados Miembros</w:t>
            </w:r>
          </w:p>
        </w:tc>
      </w:tr>
      <w:tr w:rsidR="00A34EBF" w:rsidRPr="002C7C1C" w:rsidTr="00753B97">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375A80" w:rsidRDefault="00A34EBF"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10.</w:t>
            </w:r>
            <w:r w:rsidRPr="00375A80">
              <w:rPr>
                <w:color w:val="000000"/>
                <w:sz w:val="22"/>
                <w:szCs w:val="22"/>
                <w:lang w:val="es-US" w:eastAsia="en-US"/>
              </w:rPr>
              <w:tab/>
            </w:r>
            <w:r w:rsidRPr="00375A80">
              <w:rPr>
                <w:bCs/>
                <w:color w:val="000000"/>
                <w:sz w:val="22"/>
                <w:szCs w:val="22"/>
                <w:lang w:val="es-US" w:eastAsia="en-US"/>
              </w:rPr>
              <w:t xml:space="preserve">Encomendar a la SEDI a que continúe facilitando el intercambio de experiencias y buenas prácticas entre los Estados Miembros en la preparación y respuesta comunitaria a emergencias. </w:t>
            </w:r>
          </w:p>
          <w:p w:rsidR="00A34EBF" w:rsidRPr="002C7C1C" w:rsidRDefault="00A34EBF" w:rsidP="00C241F2">
            <w:pPr>
              <w:pStyle w:val="ListParagraph"/>
              <w:suppressAutoHyphens w:val="0"/>
              <w:ind w:left="0"/>
              <w:contextualSpacing/>
              <w:jc w:val="both"/>
              <w:rPr>
                <w:rFonts w:eastAsia="Calibri"/>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ES"/>
              </w:rPr>
            </w:pPr>
            <w:r w:rsidRPr="002C7C1C">
              <w:rPr>
                <w:sz w:val="22"/>
                <w:szCs w:val="22"/>
                <w:lang w:val="es-ES"/>
              </w:rPr>
              <w:t>SEDI</w:t>
            </w:r>
          </w:p>
        </w:tc>
      </w:tr>
      <w:tr w:rsidR="00A34EBF" w:rsidRPr="002C7C1C" w:rsidTr="00753B97">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375A80" w:rsidRDefault="00A34EBF"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11.</w:t>
            </w:r>
            <w:r w:rsidRPr="00375A80">
              <w:rPr>
                <w:color w:val="000000"/>
                <w:sz w:val="22"/>
                <w:szCs w:val="22"/>
                <w:lang w:val="es-US" w:eastAsia="en-US"/>
              </w:rPr>
              <w:tab/>
            </w:r>
            <w:r w:rsidRPr="00375A80">
              <w:rPr>
                <w:bCs/>
                <w:color w:val="000000"/>
                <w:sz w:val="22"/>
                <w:szCs w:val="22"/>
                <w:lang w:val="es-US" w:eastAsia="en-US"/>
              </w:rPr>
              <w:t xml:space="preserve">Encomendar a la SEDI a que continúe desarrollando y presentado capacitaciones dirigidas a brindar conocimiento y herramientas a los jóvenes en el área de comunidades sostenibles bajo un enfoque integral, incluso a través del Portal Educativo de las Américas. </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ES"/>
              </w:rPr>
            </w:pPr>
            <w:r w:rsidRPr="002C7C1C">
              <w:rPr>
                <w:sz w:val="22"/>
                <w:szCs w:val="22"/>
                <w:lang w:val="es-ES"/>
              </w:rPr>
              <w:t>SEDI</w:t>
            </w:r>
          </w:p>
        </w:tc>
      </w:tr>
      <w:tr w:rsidR="00A34EBF" w:rsidRPr="002C7C1C" w:rsidTr="00FA6AD9">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375A80" w:rsidRDefault="00A34EBF"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12.</w:t>
            </w:r>
            <w:r w:rsidRPr="00375A80">
              <w:rPr>
                <w:bCs/>
                <w:color w:val="000000"/>
                <w:sz w:val="22"/>
                <w:szCs w:val="22"/>
                <w:lang w:val="es-US" w:eastAsia="en-US"/>
              </w:rPr>
              <w:tab/>
              <w:t>Encomendar a la SEDI para que continúe asistiendo a la ECPA en sus esfuerzos para apoyar a los Estados Miembros para desarrollar energía renovable y gas natural, así como posibles opciones para</w:t>
            </w:r>
            <w:r w:rsidRPr="00375A80">
              <w:rPr>
                <w:color w:val="000000"/>
                <w:sz w:val="22"/>
                <w:szCs w:val="22"/>
                <w:lang w:val="es-US" w:eastAsia="en-US"/>
              </w:rPr>
              <w:t xml:space="preserve"> c</w:t>
            </w:r>
            <w:r w:rsidRPr="00375A80">
              <w:rPr>
                <w:bCs/>
                <w:color w:val="000000"/>
                <w:sz w:val="22"/>
                <w:szCs w:val="22"/>
                <w:lang w:val="es-US" w:eastAsia="en-US"/>
              </w:rPr>
              <w:t>onstruir infraestructura energética transfronteriza y los servicios energéticos, diversificando las fuentes y la distribución geográfica para la generación de energía y la protección de las comunidades contra fallas en la red eléctrica causadas por desastres.</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US"/>
              </w:rPr>
            </w:pPr>
            <w:r w:rsidRPr="002C7C1C">
              <w:rPr>
                <w:sz w:val="22"/>
                <w:szCs w:val="22"/>
                <w:lang w:val="es-US"/>
              </w:rPr>
              <w:t>SEDI</w:t>
            </w:r>
          </w:p>
        </w:tc>
      </w:tr>
      <w:tr w:rsidR="00753B97" w:rsidRPr="002C7C1C" w:rsidTr="00FA6AD9">
        <w:trPr>
          <w:trHeight w:val="994"/>
          <w:jc w:val="center"/>
        </w:trPr>
        <w:tc>
          <w:tcPr>
            <w:tcW w:w="3150" w:type="dxa"/>
            <w:vMerge w:val="restart"/>
            <w:tcBorders>
              <w:top w:val="single" w:sz="4" w:space="0" w:color="auto"/>
              <w:left w:val="single" w:sz="4" w:space="0" w:color="000000"/>
              <w:bottom w:val="single" w:sz="4" w:space="0" w:color="000000"/>
            </w:tcBorders>
            <w:shd w:val="clear" w:color="auto" w:fill="auto"/>
          </w:tcPr>
          <w:p w:rsidR="00753B97" w:rsidRPr="002C7C1C" w:rsidRDefault="00753B97"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753B97" w:rsidRPr="002C7C1C" w:rsidRDefault="00753B97" w:rsidP="00375A80">
            <w:pPr>
              <w:tabs>
                <w:tab w:val="left" w:pos="720"/>
                <w:tab w:val="left" w:pos="1440"/>
                <w:tab w:val="left" w:pos="2160"/>
              </w:tabs>
              <w:suppressAutoHyphens w:val="0"/>
              <w:ind w:firstLine="720"/>
              <w:jc w:val="both"/>
              <w:rPr>
                <w:bCs/>
                <w:color w:val="000000"/>
                <w:sz w:val="22"/>
                <w:szCs w:val="22"/>
                <w:lang w:val="es-US" w:eastAsia="en-US"/>
              </w:rPr>
            </w:pPr>
            <w:r w:rsidRPr="00375A80">
              <w:rPr>
                <w:bCs/>
                <w:color w:val="000000"/>
                <w:sz w:val="22"/>
                <w:szCs w:val="22"/>
                <w:lang w:val="es-US" w:eastAsia="en-US"/>
              </w:rPr>
              <w:t>13.</w:t>
            </w:r>
            <w:r w:rsidRPr="00375A80">
              <w:rPr>
                <w:bCs/>
                <w:color w:val="000000"/>
                <w:sz w:val="22"/>
                <w:szCs w:val="22"/>
                <w:lang w:val="es-US" w:eastAsia="en-US"/>
              </w:rPr>
              <w:tab/>
              <w:t>Encomendar a la SEDI que, continúe brindando apoyo a la promoción o al desarrollo, según corresponda, de políticas en materia de gestión integral de recursos hídricos, así como en materia de seguridad hídrica, que incluyan disposiciones para la mitigación y adaptación a los efectos del cambio climático, tales como las sequías e inundaciones severas, en especial para países que sufren escasez de agua y regiones en riesgo.</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7C1C" w:rsidRDefault="00753B97" w:rsidP="00C241F2">
            <w:pPr>
              <w:rPr>
                <w:sz w:val="22"/>
                <w:szCs w:val="22"/>
                <w:lang w:val="es-US"/>
              </w:rPr>
            </w:pPr>
            <w:r w:rsidRPr="002C7C1C">
              <w:rPr>
                <w:sz w:val="22"/>
                <w:szCs w:val="22"/>
                <w:lang w:val="es-US"/>
              </w:rPr>
              <w:t>SEDI</w:t>
            </w:r>
          </w:p>
        </w:tc>
      </w:tr>
      <w:tr w:rsidR="00753B97" w:rsidRPr="002C7C1C" w:rsidTr="00753B97">
        <w:trPr>
          <w:trHeight w:val="994"/>
          <w:jc w:val="center"/>
        </w:trPr>
        <w:tc>
          <w:tcPr>
            <w:tcW w:w="3150" w:type="dxa"/>
            <w:vMerge/>
            <w:tcBorders>
              <w:top w:val="single" w:sz="4" w:space="0" w:color="000000"/>
              <w:left w:val="single" w:sz="4" w:space="0" w:color="000000"/>
              <w:bottom w:val="single" w:sz="4" w:space="0" w:color="000000"/>
            </w:tcBorders>
            <w:shd w:val="clear" w:color="auto" w:fill="auto"/>
          </w:tcPr>
          <w:p w:rsidR="00753B97" w:rsidRPr="002C7C1C" w:rsidRDefault="00753B97"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753B97" w:rsidRPr="00375A80" w:rsidRDefault="00753B97" w:rsidP="00375A80">
            <w:pPr>
              <w:tabs>
                <w:tab w:val="left" w:pos="720"/>
                <w:tab w:val="left" w:pos="1440"/>
                <w:tab w:val="left" w:pos="2160"/>
              </w:tabs>
              <w:suppressAutoHyphens w:val="0"/>
              <w:ind w:firstLine="720"/>
              <w:jc w:val="both"/>
              <w:rPr>
                <w:bCs/>
                <w:color w:val="000000"/>
                <w:sz w:val="22"/>
                <w:szCs w:val="22"/>
                <w:lang w:val="es-US" w:eastAsia="en-US"/>
              </w:rPr>
            </w:pPr>
            <w:r w:rsidRPr="00375A80">
              <w:rPr>
                <w:color w:val="000000"/>
                <w:sz w:val="22"/>
                <w:szCs w:val="22"/>
                <w:lang w:val="es-US" w:eastAsia="en-US"/>
              </w:rPr>
              <w:t>14.</w:t>
            </w:r>
            <w:r w:rsidRPr="00375A80">
              <w:rPr>
                <w:color w:val="000000"/>
                <w:sz w:val="22"/>
                <w:szCs w:val="22"/>
                <w:lang w:val="es-US" w:eastAsia="en-US"/>
              </w:rPr>
              <w:tab/>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(GEI) de buques de carga</w:t>
            </w:r>
            <w:r w:rsidRPr="00375A80">
              <w:rPr>
                <w:bCs/>
                <w:color w:val="000000"/>
                <w:sz w:val="22"/>
                <w:szCs w:val="22"/>
                <w:lang w:val="es-US" w:eastAsia="en-US"/>
              </w:rPr>
              <w:t>.</w:t>
            </w:r>
          </w:p>
          <w:p w:rsidR="00753B97" w:rsidRPr="002C7C1C" w:rsidRDefault="00753B97"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7C1C" w:rsidRDefault="00753B97" w:rsidP="00C241F2">
            <w:pPr>
              <w:rPr>
                <w:sz w:val="22"/>
                <w:szCs w:val="22"/>
                <w:lang w:val="es-ES"/>
              </w:rPr>
            </w:pPr>
            <w:r w:rsidRPr="002C7C1C">
              <w:rPr>
                <w:sz w:val="22"/>
                <w:szCs w:val="22"/>
                <w:lang w:val="es-ES"/>
              </w:rPr>
              <w:t>CIP</w:t>
            </w:r>
          </w:p>
        </w:tc>
      </w:tr>
      <w:tr w:rsidR="00375A80" w:rsidRPr="002C7C1C" w:rsidTr="00C241F2">
        <w:trPr>
          <w:trHeight w:val="994"/>
          <w:jc w:val="center"/>
        </w:trPr>
        <w:tc>
          <w:tcPr>
            <w:tcW w:w="3150" w:type="dxa"/>
            <w:tcBorders>
              <w:top w:val="single" w:sz="4" w:space="0" w:color="000000"/>
              <w:left w:val="single" w:sz="4" w:space="0" w:color="000000"/>
              <w:bottom w:val="single" w:sz="4" w:space="0" w:color="000000"/>
            </w:tcBorders>
            <w:shd w:val="clear" w:color="auto" w:fill="auto"/>
          </w:tcPr>
          <w:p w:rsidR="00375A80" w:rsidRPr="002C7C1C" w:rsidRDefault="00A34EBF" w:rsidP="00C241F2">
            <w:pPr>
              <w:rPr>
                <w:b/>
                <w:sz w:val="22"/>
                <w:szCs w:val="22"/>
                <w:lang w:val="es-ES"/>
              </w:rPr>
            </w:pPr>
            <w:r w:rsidRPr="00A34EBF">
              <w:rPr>
                <w:color w:val="000000"/>
                <w:sz w:val="22"/>
                <w:szCs w:val="22"/>
                <w:lang w:val="es-US" w:eastAsia="en-US"/>
              </w:rPr>
              <w:t>LÍNEA ESTRATÉGICA “PROMOVER LA EDUCACIÓN Y EL DESARROLLO HUMANO EN LAS AMÉRICAS</w:t>
            </w:r>
            <w:r w:rsidRPr="002C7C1C">
              <w:rPr>
                <w:color w:val="000000"/>
                <w:sz w:val="22"/>
                <w:szCs w:val="22"/>
                <w:lang w:val="es-US" w:eastAsia="en-US"/>
              </w:rPr>
              <w:t>”</w:t>
            </w:r>
          </w:p>
        </w:tc>
        <w:tc>
          <w:tcPr>
            <w:tcW w:w="6940" w:type="dxa"/>
            <w:tcBorders>
              <w:top w:val="single" w:sz="4" w:space="0" w:color="000000"/>
              <w:left w:val="single" w:sz="4" w:space="0" w:color="000000"/>
              <w:bottom w:val="single" w:sz="4" w:space="0" w:color="000000"/>
            </w:tcBorders>
            <w:shd w:val="clear" w:color="auto" w:fill="auto"/>
          </w:tcPr>
          <w:p w:rsidR="00A34EBF" w:rsidRPr="00A34EBF" w:rsidRDefault="00A34EBF" w:rsidP="00A34EBF">
            <w:pPr>
              <w:tabs>
                <w:tab w:val="left" w:pos="720"/>
                <w:tab w:val="left" w:pos="1440"/>
                <w:tab w:val="left" w:pos="2160"/>
              </w:tabs>
              <w:suppressAutoHyphens w:val="0"/>
              <w:ind w:left="-27" w:firstLine="720"/>
              <w:jc w:val="both"/>
              <w:rPr>
                <w:bCs/>
                <w:color w:val="000000"/>
                <w:sz w:val="22"/>
                <w:szCs w:val="22"/>
                <w:lang w:val="es-US" w:eastAsia="en-US"/>
              </w:rPr>
            </w:pPr>
            <w:r w:rsidRPr="00A34EBF">
              <w:rPr>
                <w:bCs/>
                <w:color w:val="000000"/>
                <w:sz w:val="22"/>
                <w:szCs w:val="22"/>
                <w:lang w:val="es-US" w:eastAsia="en-US"/>
              </w:rPr>
              <w:t>21.</w:t>
            </w:r>
            <w:r w:rsidRPr="00A34EBF">
              <w:rPr>
                <w:bCs/>
                <w:color w:val="000000"/>
                <w:sz w:val="22"/>
                <w:szCs w:val="22"/>
                <w:lang w:val="es-US" w:eastAsia="en-US"/>
              </w:rPr>
              <w:tab/>
              <w:t xml:space="preserve">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para el Desarrollo Sostenible y contribuyan a reducir las desigualdades exacerbadas por la pandemia. </w:t>
            </w:r>
          </w:p>
          <w:p w:rsidR="00375A80" w:rsidRPr="002C7C1C" w:rsidRDefault="00375A80" w:rsidP="00A34EBF">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375A80" w:rsidRPr="002C7C1C" w:rsidRDefault="00A34EBF" w:rsidP="00C241F2">
            <w:pPr>
              <w:rPr>
                <w:sz w:val="22"/>
                <w:szCs w:val="22"/>
                <w:lang w:val="es-ES"/>
              </w:rPr>
            </w:pPr>
            <w:r w:rsidRPr="002C7C1C">
              <w:rPr>
                <w:sz w:val="22"/>
                <w:szCs w:val="22"/>
                <w:lang w:val="es-ES"/>
              </w:rPr>
              <w:t>SEDI/CIE</w:t>
            </w:r>
          </w:p>
        </w:tc>
      </w:tr>
      <w:tr w:rsidR="00375A80" w:rsidRPr="002C7C1C" w:rsidTr="00FA6AD9">
        <w:trPr>
          <w:trHeight w:val="994"/>
          <w:jc w:val="center"/>
        </w:trPr>
        <w:tc>
          <w:tcPr>
            <w:tcW w:w="3150" w:type="dxa"/>
            <w:tcBorders>
              <w:top w:val="single" w:sz="4" w:space="0" w:color="000000"/>
              <w:left w:val="single" w:sz="4" w:space="0" w:color="000000"/>
            </w:tcBorders>
            <w:shd w:val="clear" w:color="auto" w:fill="auto"/>
          </w:tcPr>
          <w:p w:rsidR="00375A80" w:rsidRPr="002C7C1C" w:rsidRDefault="00375A80"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A34EBF" w:rsidRDefault="00A34EBF" w:rsidP="00A34EBF">
            <w:pPr>
              <w:tabs>
                <w:tab w:val="left" w:pos="720"/>
                <w:tab w:val="left" w:pos="1440"/>
                <w:tab w:val="left" w:pos="2160"/>
              </w:tabs>
              <w:suppressAutoHyphens w:val="0"/>
              <w:ind w:firstLine="720"/>
              <w:jc w:val="both"/>
              <w:rPr>
                <w:sz w:val="22"/>
                <w:szCs w:val="22"/>
                <w:lang w:val="es-US" w:eastAsia="en-US"/>
              </w:rPr>
            </w:pPr>
            <w:r w:rsidRPr="00A34EBF">
              <w:rPr>
                <w:bCs/>
                <w:color w:val="000000"/>
                <w:sz w:val="22"/>
                <w:szCs w:val="22"/>
                <w:lang w:val="es-US" w:eastAsia="en-US"/>
              </w:rPr>
              <w:t>22.</w:t>
            </w:r>
            <w:r w:rsidRPr="00A34EBF">
              <w:rPr>
                <w:bCs/>
                <w:color w:val="000000"/>
                <w:sz w:val="22"/>
                <w:szCs w:val="22"/>
                <w:lang w:val="es-US" w:eastAsia="en-US"/>
              </w:rPr>
              <w:tab/>
              <w:t>Encomendar a la SEDI que apoye a los ministerios e instituciones encargadas de educación de la región en impulsar la Propuesta Hemisférica de Acción para la Continuidad de la Educación bajo los efectos de la pandemia del coronavirus (PHACE).</w:t>
            </w:r>
          </w:p>
          <w:p w:rsidR="00375A80" w:rsidRPr="002C7C1C" w:rsidRDefault="00375A80"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375A80" w:rsidRPr="002C7C1C" w:rsidRDefault="00A34EBF" w:rsidP="00C241F2">
            <w:pPr>
              <w:rPr>
                <w:sz w:val="22"/>
                <w:szCs w:val="22"/>
                <w:lang w:val="es-US"/>
              </w:rPr>
            </w:pPr>
            <w:r w:rsidRPr="002C7C1C">
              <w:rPr>
                <w:sz w:val="22"/>
                <w:szCs w:val="22"/>
                <w:lang w:val="es-US"/>
              </w:rPr>
              <w:t>SEDI</w:t>
            </w:r>
          </w:p>
        </w:tc>
      </w:tr>
      <w:tr w:rsidR="00753B97" w:rsidRPr="002C7C1C" w:rsidTr="00FA6AD9">
        <w:trPr>
          <w:trHeight w:val="994"/>
          <w:jc w:val="center"/>
        </w:trPr>
        <w:tc>
          <w:tcPr>
            <w:tcW w:w="3150" w:type="dxa"/>
            <w:vMerge w:val="restart"/>
            <w:tcBorders>
              <w:left w:val="single" w:sz="4" w:space="0" w:color="000000"/>
              <w:bottom w:val="single" w:sz="4" w:space="0" w:color="auto"/>
            </w:tcBorders>
            <w:shd w:val="clear" w:color="auto" w:fill="auto"/>
          </w:tcPr>
          <w:p w:rsidR="00753B97" w:rsidRPr="002C7C1C" w:rsidRDefault="00753B97"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753B97" w:rsidRPr="002C7C1C" w:rsidRDefault="00753B97" w:rsidP="00A34EBF">
            <w:pPr>
              <w:tabs>
                <w:tab w:val="left" w:pos="720"/>
                <w:tab w:val="left" w:pos="1440"/>
                <w:tab w:val="left" w:pos="2160"/>
              </w:tabs>
              <w:suppressAutoHyphens w:val="0"/>
              <w:ind w:left="-29" w:firstLine="720"/>
              <w:jc w:val="both"/>
              <w:rPr>
                <w:bCs/>
                <w:color w:val="000000"/>
                <w:sz w:val="22"/>
                <w:szCs w:val="22"/>
                <w:lang w:val="es-US" w:eastAsia="en-US"/>
              </w:rPr>
            </w:pPr>
            <w:r w:rsidRPr="00A34EBF">
              <w:rPr>
                <w:bCs/>
                <w:color w:val="000000"/>
                <w:sz w:val="22"/>
                <w:szCs w:val="22"/>
                <w:lang w:val="es-US" w:eastAsia="en-US"/>
              </w:rPr>
              <w:t>23.</w:t>
            </w:r>
            <w:r w:rsidRPr="00A34EBF">
              <w:rPr>
                <w:color w:val="000000"/>
                <w:sz w:val="22"/>
                <w:szCs w:val="22"/>
                <w:lang w:val="es-US" w:eastAsia="en-US"/>
              </w:rPr>
              <w:tab/>
            </w:r>
            <w:r w:rsidRPr="00A34EBF">
              <w:rPr>
                <w:bCs/>
                <w:color w:val="000000"/>
                <w:sz w:val="22"/>
                <w:szCs w:val="22"/>
                <w:lang w:val="es-US" w:eastAsia="en-US"/>
              </w:rPr>
              <w:t>Encomendar a la SEDI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Plan de Acción de Antigua y Barbuda (PAAB) AAB 2019.</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7C1C" w:rsidRDefault="00753B97" w:rsidP="00C241F2">
            <w:pPr>
              <w:rPr>
                <w:sz w:val="22"/>
                <w:szCs w:val="22"/>
                <w:lang w:val="es-ES"/>
              </w:rPr>
            </w:pPr>
            <w:r w:rsidRPr="002C7C1C">
              <w:rPr>
                <w:sz w:val="22"/>
                <w:szCs w:val="22"/>
                <w:lang w:val="es-ES"/>
              </w:rPr>
              <w:t>SEDI/CIE</w:t>
            </w:r>
          </w:p>
        </w:tc>
      </w:tr>
      <w:tr w:rsidR="00753B97" w:rsidRPr="002C7C1C" w:rsidTr="00FA6AD9">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753B97" w:rsidRPr="002C7C1C" w:rsidRDefault="00753B97"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753B97" w:rsidRPr="00A34EBF" w:rsidRDefault="00753B97" w:rsidP="00A34EBF">
            <w:pPr>
              <w:tabs>
                <w:tab w:val="left" w:pos="720"/>
                <w:tab w:val="left" w:pos="1440"/>
                <w:tab w:val="left" w:pos="2160"/>
              </w:tabs>
              <w:suppressAutoHyphens w:val="0"/>
              <w:ind w:firstLine="720"/>
              <w:jc w:val="both"/>
              <w:rPr>
                <w:bCs/>
                <w:color w:val="000000"/>
                <w:sz w:val="22"/>
                <w:szCs w:val="22"/>
                <w:lang w:val="es-US" w:eastAsia="en-US"/>
              </w:rPr>
            </w:pPr>
            <w:r w:rsidRPr="00A34EBF">
              <w:rPr>
                <w:bCs/>
                <w:color w:val="000000"/>
                <w:sz w:val="22"/>
                <w:szCs w:val="22"/>
                <w:lang w:val="es-US" w:eastAsia="en-US"/>
              </w:rPr>
              <w:t>24.</w:t>
            </w:r>
            <w:r w:rsidRPr="00A34EBF">
              <w:rPr>
                <w:color w:val="000000"/>
                <w:sz w:val="22"/>
                <w:szCs w:val="22"/>
                <w:lang w:val="es-US" w:eastAsia="en-US"/>
              </w:rPr>
              <w:tab/>
            </w:r>
            <w:r w:rsidRPr="00A34EBF">
              <w:rPr>
                <w:bCs/>
                <w:color w:val="000000"/>
                <w:sz w:val="22"/>
                <w:szCs w:val="22"/>
                <w:lang w:val="es-US" w:eastAsia="en-US"/>
              </w:rPr>
              <w:t xml:space="preserve">Encomendar a la SEDI que, en cumplimiento de los mandatos emanados de la Décima Reunión Interamericana de Ministros de Educación y de la Vigésima Conferencia Interamericana de Ministros de Trabajo, en consulta con los Estados Miembros, considere la oportunidad de convocar una reunión conjunta de ambos sectores en un plazo a determinar. </w:t>
            </w:r>
          </w:p>
          <w:p w:rsidR="00753B97" w:rsidRPr="002C7C1C" w:rsidRDefault="00753B97"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7C1C" w:rsidRDefault="00753B97" w:rsidP="00C241F2">
            <w:pPr>
              <w:rPr>
                <w:sz w:val="22"/>
                <w:szCs w:val="22"/>
                <w:lang w:val="es-ES"/>
              </w:rPr>
            </w:pPr>
            <w:r w:rsidRPr="002C7C1C">
              <w:rPr>
                <w:sz w:val="22"/>
                <w:szCs w:val="22"/>
                <w:lang w:val="es-ES"/>
              </w:rPr>
              <w:t>Estados Miembros/SEDI</w:t>
            </w:r>
          </w:p>
        </w:tc>
      </w:tr>
      <w:tr w:rsidR="00753B97" w:rsidRPr="002C7C1C" w:rsidTr="00FA6AD9">
        <w:trPr>
          <w:trHeight w:val="994"/>
          <w:jc w:val="center"/>
        </w:trPr>
        <w:tc>
          <w:tcPr>
            <w:tcW w:w="3150" w:type="dxa"/>
            <w:vMerge/>
            <w:tcBorders>
              <w:top w:val="single" w:sz="4" w:space="0" w:color="auto"/>
              <w:left w:val="single" w:sz="4" w:space="0" w:color="000000"/>
              <w:bottom w:val="single" w:sz="4" w:space="0" w:color="auto"/>
            </w:tcBorders>
            <w:shd w:val="clear" w:color="auto" w:fill="auto"/>
          </w:tcPr>
          <w:p w:rsidR="00753B97" w:rsidRPr="002C7C1C" w:rsidRDefault="00753B97"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753B97" w:rsidRPr="00A34EBF" w:rsidRDefault="00753B97" w:rsidP="00A34EBF">
            <w:pPr>
              <w:tabs>
                <w:tab w:val="left" w:pos="720"/>
                <w:tab w:val="left" w:pos="1440"/>
                <w:tab w:val="left" w:pos="2160"/>
              </w:tabs>
              <w:suppressAutoHyphens w:val="0"/>
              <w:ind w:firstLine="720"/>
              <w:jc w:val="both"/>
              <w:rPr>
                <w:bCs/>
                <w:color w:val="000000"/>
                <w:sz w:val="22"/>
                <w:szCs w:val="22"/>
                <w:lang w:val="es-US" w:eastAsia="en-US"/>
              </w:rPr>
            </w:pPr>
            <w:r w:rsidRPr="00A34EBF">
              <w:rPr>
                <w:color w:val="000000"/>
                <w:sz w:val="22"/>
                <w:szCs w:val="22"/>
                <w:lang w:val="es-US" w:eastAsia="en-US"/>
              </w:rPr>
              <w:t>25.</w:t>
            </w:r>
            <w:r w:rsidRPr="00A34EBF">
              <w:rPr>
                <w:color w:val="000000"/>
                <w:sz w:val="22"/>
                <w:szCs w:val="22"/>
                <w:lang w:val="es-US" w:eastAsia="en-US"/>
              </w:rPr>
              <w:tab/>
            </w:r>
            <w:r w:rsidRPr="00A34EBF">
              <w:rPr>
                <w:bCs/>
                <w:color w:val="000000"/>
                <w:sz w:val="22"/>
                <w:szCs w:val="22"/>
                <w:lang w:val="es-US" w:eastAsia="en-US"/>
              </w:rPr>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rsidR="00753B97" w:rsidRPr="002C7C1C" w:rsidRDefault="00753B97"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753B97" w:rsidRPr="002C7C1C" w:rsidRDefault="00753B97" w:rsidP="00C241F2">
            <w:pPr>
              <w:rPr>
                <w:sz w:val="22"/>
                <w:szCs w:val="22"/>
                <w:lang w:val="es-ES"/>
              </w:rPr>
            </w:pPr>
            <w:r w:rsidRPr="002C7C1C">
              <w:rPr>
                <w:sz w:val="22"/>
                <w:szCs w:val="22"/>
                <w:lang w:val="es-ES"/>
              </w:rPr>
              <w:t>Estados Miembros</w:t>
            </w:r>
          </w:p>
        </w:tc>
      </w:tr>
      <w:tr w:rsidR="00A34EBF" w:rsidRPr="002C7C1C" w:rsidTr="00FA6AD9">
        <w:trPr>
          <w:trHeight w:val="994"/>
          <w:jc w:val="center"/>
        </w:trPr>
        <w:tc>
          <w:tcPr>
            <w:tcW w:w="3150" w:type="dxa"/>
            <w:tcBorders>
              <w:top w:val="single" w:sz="4" w:space="0" w:color="auto"/>
              <w:left w:val="single" w:sz="4" w:space="0" w:color="000000"/>
              <w:bottom w:val="single" w:sz="4" w:space="0" w:color="auto"/>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A34EBF" w:rsidRDefault="00A34EBF" w:rsidP="00A34EBF">
            <w:pPr>
              <w:tabs>
                <w:tab w:val="left" w:pos="720"/>
                <w:tab w:val="left" w:pos="1440"/>
                <w:tab w:val="left" w:pos="2160"/>
              </w:tabs>
              <w:suppressAutoHyphens w:val="0"/>
              <w:ind w:left="-27" w:firstLine="720"/>
              <w:jc w:val="both"/>
              <w:rPr>
                <w:bCs/>
                <w:color w:val="000000"/>
                <w:sz w:val="22"/>
                <w:szCs w:val="22"/>
                <w:lang w:val="es-US" w:eastAsia="en-US"/>
              </w:rPr>
            </w:pPr>
            <w:r w:rsidRPr="00A34EBF">
              <w:rPr>
                <w:bCs/>
                <w:color w:val="000000"/>
                <w:sz w:val="22"/>
                <w:szCs w:val="22"/>
                <w:lang w:val="es-US" w:eastAsia="en-US"/>
              </w:rPr>
              <w:t>26.</w:t>
            </w:r>
            <w:r w:rsidRPr="00A34EBF">
              <w:rPr>
                <w:bCs/>
                <w:color w:val="000000"/>
                <w:sz w:val="22"/>
                <w:szCs w:val="22"/>
                <w:lang w:val="es-US" w:eastAsia="en-US"/>
              </w:rPr>
              <w:tab/>
              <w:t>Instruir a la SEDI para que, como Secretaría Técnica de la CIE, comience la planificación de la segunda fase de la Agenda Educativa Interamericana proponiendo los lineamientos para el próximo quinquenio 2022-2027.</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A34EBF" w:rsidP="00C241F2">
            <w:pPr>
              <w:rPr>
                <w:sz w:val="22"/>
                <w:szCs w:val="22"/>
                <w:lang w:val="es-US"/>
              </w:rPr>
            </w:pPr>
            <w:r w:rsidRPr="002C7C1C">
              <w:rPr>
                <w:sz w:val="22"/>
                <w:szCs w:val="22"/>
                <w:lang w:val="es-US"/>
              </w:rPr>
              <w:t>SEDI/CIE</w:t>
            </w:r>
          </w:p>
        </w:tc>
      </w:tr>
      <w:tr w:rsidR="00A34EBF" w:rsidRPr="002C7C1C" w:rsidTr="00FA6AD9">
        <w:trPr>
          <w:trHeight w:val="994"/>
          <w:jc w:val="center"/>
        </w:trPr>
        <w:tc>
          <w:tcPr>
            <w:tcW w:w="3150" w:type="dxa"/>
            <w:tcBorders>
              <w:top w:val="single" w:sz="4" w:space="0" w:color="auto"/>
              <w:left w:val="single" w:sz="4" w:space="0" w:color="000000"/>
              <w:bottom w:val="single" w:sz="4" w:space="0" w:color="auto"/>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A34EBF" w:rsidRDefault="00A34EBF" w:rsidP="00A34EBF">
            <w:pPr>
              <w:tabs>
                <w:tab w:val="left" w:pos="720"/>
                <w:tab w:val="left" w:pos="1440"/>
                <w:tab w:val="left" w:pos="2160"/>
              </w:tabs>
              <w:suppressAutoHyphens w:val="0"/>
              <w:ind w:firstLine="720"/>
              <w:jc w:val="both"/>
              <w:rPr>
                <w:bCs/>
                <w:color w:val="000000"/>
                <w:sz w:val="22"/>
                <w:szCs w:val="22"/>
                <w:lang w:val="es-US" w:eastAsia="en-US"/>
              </w:rPr>
            </w:pPr>
            <w:r w:rsidRPr="00A34EBF">
              <w:rPr>
                <w:bCs/>
                <w:color w:val="000000"/>
                <w:sz w:val="22"/>
                <w:szCs w:val="22"/>
                <w:lang w:val="es-US" w:eastAsia="en-US"/>
              </w:rPr>
              <w:t>27.</w:t>
            </w:r>
            <w:r w:rsidRPr="00A34EBF">
              <w:rPr>
                <w:bCs/>
                <w:color w:val="000000"/>
                <w:sz w:val="22"/>
                <w:szCs w:val="22"/>
                <w:lang w:val="es-US" w:eastAsia="en-US"/>
              </w:rPr>
              <w:tab/>
              <w:t>Apoyar a los Estados Miembros en la consecución de sus metas de desarrollo y consolidación del capital humano a través del fortalecimiento de los Programas de Becas, capacitación y formación profesional de la OEA, que incluyan alianzas estratégicas con instituciones académicas, sector privado, organizaciones de la sociedad civil con el fin de apoyar a los Estados Miembros en la consecución de sus metas de desarrollo integral, incluyendo a través de la contribución al desarrollo de habilidades relevantes para acceder y permanecer en el empleo dentro del contexto post-COVID. Instruir a la SEDI a promover y apoyar el Portal Educativo de las Américas, la Red Interamericana de Educación Docente (RIED) como herramientas para la formación y el desarrollo humano, estimulando la continuidad de los esfuerzos para asegurar la eficiencia, impacto y sostenibilidad de estos programas en la región, con atención a la innovación tecnológica, educación y/o formación virtual.</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2C7C1C" w:rsidP="00C241F2">
            <w:pPr>
              <w:rPr>
                <w:sz w:val="22"/>
                <w:szCs w:val="22"/>
                <w:lang w:val="es-ES"/>
              </w:rPr>
            </w:pPr>
            <w:r w:rsidRPr="002C7C1C">
              <w:rPr>
                <w:sz w:val="22"/>
                <w:szCs w:val="22"/>
                <w:lang w:val="es-ES"/>
              </w:rPr>
              <w:t>SEDI</w:t>
            </w:r>
          </w:p>
        </w:tc>
      </w:tr>
      <w:tr w:rsidR="00A34EBF" w:rsidRPr="002C7C1C" w:rsidTr="00FA6AD9">
        <w:trPr>
          <w:trHeight w:val="994"/>
          <w:jc w:val="center"/>
        </w:trPr>
        <w:tc>
          <w:tcPr>
            <w:tcW w:w="3150" w:type="dxa"/>
            <w:tcBorders>
              <w:top w:val="single" w:sz="4" w:space="0" w:color="auto"/>
              <w:left w:val="single" w:sz="4" w:space="0" w:color="000000"/>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A34EBF" w:rsidRDefault="00A34EBF" w:rsidP="00A34EBF">
            <w:pPr>
              <w:tabs>
                <w:tab w:val="left" w:pos="720"/>
                <w:tab w:val="left" w:pos="1440"/>
                <w:tab w:val="left" w:pos="2160"/>
              </w:tabs>
              <w:suppressAutoHyphens w:val="0"/>
              <w:ind w:left="-21" w:firstLine="720"/>
              <w:jc w:val="both"/>
              <w:rPr>
                <w:bCs/>
                <w:color w:val="000000"/>
                <w:sz w:val="22"/>
                <w:szCs w:val="22"/>
                <w:lang w:val="es-US" w:eastAsia="en-US"/>
              </w:rPr>
            </w:pPr>
            <w:r w:rsidRPr="00A34EBF">
              <w:rPr>
                <w:bCs/>
                <w:color w:val="000000"/>
                <w:sz w:val="22"/>
                <w:szCs w:val="22"/>
                <w:lang w:val="es-US" w:eastAsia="en-US"/>
              </w:rPr>
              <w:t>28.</w:t>
            </w:r>
            <w:r w:rsidRPr="00A34EBF">
              <w:rPr>
                <w:bCs/>
                <w:color w:val="000000"/>
                <w:sz w:val="22"/>
                <w:szCs w:val="22"/>
                <w:lang w:val="es-US" w:eastAsia="en-US"/>
              </w:rPr>
              <w:tab/>
              <w:t>Reiterar la instrucción de la SEDI de promover y ampliar el Consorcio de Universidades de la OEA con enfoque en universidades nacionales/estatales, instituciones técnicas y vocacionales e instituciones educativas de América Latina y el Caribe.</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2C7C1C" w:rsidP="00C241F2">
            <w:pPr>
              <w:rPr>
                <w:sz w:val="22"/>
                <w:szCs w:val="22"/>
                <w:lang w:val="es-ES"/>
              </w:rPr>
            </w:pPr>
            <w:r w:rsidRPr="002C7C1C">
              <w:rPr>
                <w:sz w:val="22"/>
                <w:szCs w:val="22"/>
                <w:lang w:val="es-ES"/>
              </w:rPr>
              <w:t>SEDI</w:t>
            </w:r>
          </w:p>
        </w:tc>
      </w:tr>
      <w:tr w:rsidR="00A34EBF" w:rsidRPr="002C7C1C" w:rsidTr="00753B97">
        <w:trPr>
          <w:trHeight w:val="994"/>
          <w:jc w:val="center"/>
        </w:trPr>
        <w:tc>
          <w:tcPr>
            <w:tcW w:w="3150" w:type="dxa"/>
            <w:tcBorders>
              <w:left w:val="single" w:sz="4" w:space="0" w:color="000000"/>
              <w:bottom w:val="single" w:sz="4" w:space="0" w:color="auto"/>
            </w:tcBorders>
            <w:shd w:val="clear" w:color="auto" w:fill="auto"/>
          </w:tcPr>
          <w:p w:rsidR="00A34EBF" w:rsidRPr="002C7C1C" w:rsidRDefault="00A34EBF"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A34EBF" w:rsidRPr="00A34EBF" w:rsidRDefault="00A34EBF" w:rsidP="00A34EBF">
            <w:pPr>
              <w:tabs>
                <w:tab w:val="left" w:pos="720"/>
                <w:tab w:val="left" w:pos="1440"/>
                <w:tab w:val="left" w:pos="2160"/>
              </w:tabs>
              <w:suppressAutoHyphens w:val="0"/>
              <w:ind w:firstLine="720"/>
              <w:jc w:val="both"/>
              <w:rPr>
                <w:bCs/>
                <w:color w:val="000000"/>
                <w:sz w:val="22"/>
                <w:szCs w:val="22"/>
                <w:lang w:val="es-US" w:eastAsia="en-US"/>
              </w:rPr>
            </w:pPr>
            <w:r w:rsidRPr="00A34EBF">
              <w:rPr>
                <w:bCs/>
                <w:color w:val="000000"/>
                <w:sz w:val="22"/>
                <w:szCs w:val="22"/>
                <w:lang w:val="es-US" w:eastAsia="en-US"/>
              </w:rPr>
              <w:t>29.</w:t>
            </w:r>
            <w:r w:rsidRPr="00A34EBF">
              <w:rPr>
                <w:color w:val="000000"/>
                <w:sz w:val="22"/>
                <w:szCs w:val="22"/>
                <w:lang w:val="es-US" w:eastAsia="en-US"/>
              </w:rPr>
              <w:tab/>
            </w:r>
            <w:r w:rsidRPr="00A34EBF">
              <w:rPr>
                <w:bCs/>
                <w:color w:val="000000"/>
                <w:sz w:val="22"/>
                <w:szCs w:val="22"/>
                <w:lang w:val="es-US" w:eastAsia="en-US"/>
              </w:rPr>
              <w:t>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en los cuatro idiomas oficiales de la OEA, cuando sea posible, para funcionarios del sector portuario en las Américas, coadyuvando al fortalecimiento de las alianzas existentes en el sector.</w:t>
            </w:r>
          </w:p>
          <w:p w:rsidR="00A34EBF" w:rsidRPr="002C7C1C" w:rsidRDefault="00A34EBF" w:rsidP="00375A80">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A34EBF" w:rsidRPr="002C7C1C" w:rsidRDefault="002C7C1C" w:rsidP="00C241F2">
            <w:pPr>
              <w:rPr>
                <w:sz w:val="22"/>
                <w:szCs w:val="22"/>
                <w:lang w:val="es-ES"/>
              </w:rPr>
            </w:pPr>
            <w:r w:rsidRPr="002C7C1C">
              <w:rPr>
                <w:sz w:val="22"/>
                <w:szCs w:val="22"/>
                <w:lang w:val="es-ES"/>
              </w:rPr>
              <w:t>CIP</w:t>
            </w:r>
          </w:p>
        </w:tc>
      </w:tr>
      <w:tr w:rsidR="002C7C1C" w:rsidRPr="002C7C1C" w:rsidTr="00753B97">
        <w:trPr>
          <w:trHeight w:val="994"/>
          <w:jc w:val="center"/>
        </w:trPr>
        <w:tc>
          <w:tcPr>
            <w:tcW w:w="3150" w:type="dxa"/>
            <w:tcBorders>
              <w:top w:val="single" w:sz="4" w:space="0" w:color="auto"/>
              <w:left w:val="single" w:sz="4" w:space="0" w:color="000000"/>
              <w:bottom w:val="single" w:sz="4" w:space="0" w:color="000000"/>
            </w:tcBorders>
            <w:shd w:val="clear" w:color="auto" w:fill="auto"/>
          </w:tcPr>
          <w:p w:rsidR="002C7C1C" w:rsidRPr="002C7C1C" w:rsidRDefault="002C7C1C" w:rsidP="002C7C1C">
            <w:pPr>
              <w:pStyle w:val="TableHeading"/>
              <w:tabs>
                <w:tab w:val="left" w:pos="431"/>
              </w:tabs>
              <w:snapToGrid w:val="0"/>
              <w:spacing w:before="120" w:after="120"/>
              <w:jc w:val="left"/>
              <w:rPr>
                <w:b w:val="0"/>
                <w:sz w:val="22"/>
                <w:szCs w:val="22"/>
                <w:lang w:val="es-US"/>
              </w:rPr>
            </w:pPr>
            <w:r w:rsidRPr="002C7C1C">
              <w:rPr>
                <w:b w:val="0"/>
                <w:bCs w:val="0"/>
                <w:color w:val="000000"/>
                <w:sz w:val="22"/>
                <w:szCs w:val="22"/>
                <w:lang w:val="es-US"/>
              </w:rPr>
              <w:t>LÍNEA ESTRATÉGICA “PROMOVER LA INCLUSIÓN SOCIAL CON EQUIDAD QUE CONTRIBUYA AL DESARROLLO SOSTENIBLE EN LAS AMÉRICAS”</w:t>
            </w:r>
          </w:p>
          <w:p w:rsidR="002C7C1C" w:rsidRPr="002C7C1C" w:rsidRDefault="002C7C1C" w:rsidP="00C241F2">
            <w:pPr>
              <w:rPr>
                <w:b/>
                <w:sz w:val="22"/>
                <w:szCs w:val="22"/>
                <w:lang w:val="es-US"/>
              </w:rPr>
            </w:pPr>
          </w:p>
        </w:tc>
        <w:tc>
          <w:tcPr>
            <w:tcW w:w="6940" w:type="dxa"/>
            <w:tcBorders>
              <w:top w:val="single" w:sz="4" w:space="0" w:color="000000"/>
              <w:left w:val="single" w:sz="4" w:space="0" w:color="000000"/>
              <w:bottom w:val="single" w:sz="4" w:space="0" w:color="000000"/>
            </w:tcBorders>
            <w:shd w:val="clear" w:color="auto" w:fill="auto"/>
          </w:tcPr>
          <w:p w:rsidR="002C7C1C" w:rsidRPr="002C7C1C" w:rsidRDefault="002C7C1C" w:rsidP="00753B97">
            <w:pPr>
              <w:tabs>
                <w:tab w:val="left" w:pos="720"/>
                <w:tab w:val="left" w:pos="1440"/>
                <w:tab w:val="left" w:pos="2160"/>
              </w:tabs>
              <w:suppressAutoHyphens w:val="0"/>
              <w:jc w:val="both"/>
              <w:rPr>
                <w:bCs/>
                <w:color w:val="000000"/>
                <w:sz w:val="22"/>
                <w:szCs w:val="22"/>
                <w:lang w:val="es-US" w:eastAsia="en-US"/>
              </w:rPr>
            </w:pPr>
            <w:r w:rsidRPr="002C7C1C">
              <w:rPr>
                <w:color w:val="000000"/>
                <w:sz w:val="22"/>
                <w:szCs w:val="22"/>
                <w:lang w:val="es-US" w:eastAsia="en-US"/>
              </w:rPr>
              <w:tab/>
              <w:t>50.</w:t>
            </w:r>
            <w:r w:rsidRPr="002C7C1C">
              <w:rPr>
                <w:color w:val="000000"/>
                <w:sz w:val="22"/>
                <w:szCs w:val="22"/>
                <w:lang w:val="es-US" w:eastAsia="en-US"/>
              </w:rPr>
              <w:tab/>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 (CIDI/REMDES/doc.6/19</w:t>
            </w:r>
            <w:r w:rsidRPr="002C7C1C">
              <w:rPr>
                <w:color w:val="1F497D"/>
                <w:sz w:val="22"/>
                <w:szCs w:val="22"/>
                <w:lang w:val="es-US" w:eastAsia="en-US"/>
              </w:rPr>
              <w:t xml:space="preserve"> </w:t>
            </w:r>
            <w:r w:rsidRPr="002C7C1C">
              <w:rPr>
                <w:color w:val="000000"/>
                <w:sz w:val="22"/>
                <w:szCs w:val="22"/>
                <w:lang w:val="es-US" w:eastAsia="en-US"/>
              </w:rPr>
              <w:t>rev.3) como una hoja de ruta que define acciones concretas para avanzar en la promoción del desarrollo social en la región e instar a los Estados Miembros a que participen activamente en los Grupos de Trabajo y en las discusiones de un plan de trabajo, así como en las actividades organizadas por la Secretaría de Acceso a Derechos y Equidad para la implementación del Plan de Acción.</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7C1C" w:rsidRDefault="002C7C1C" w:rsidP="00C241F2">
            <w:pPr>
              <w:rPr>
                <w:sz w:val="22"/>
                <w:szCs w:val="22"/>
                <w:lang w:val="es-ES"/>
              </w:rPr>
            </w:pPr>
            <w:r w:rsidRPr="002C7C1C">
              <w:rPr>
                <w:sz w:val="22"/>
                <w:szCs w:val="22"/>
                <w:lang w:val="es-ES"/>
              </w:rPr>
              <w:t>CIDI/Estados Miembros</w:t>
            </w:r>
          </w:p>
        </w:tc>
      </w:tr>
      <w:tr w:rsidR="002C7C1C" w:rsidRPr="002C7C1C" w:rsidTr="00753B97">
        <w:trPr>
          <w:trHeight w:val="994"/>
          <w:jc w:val="center"/>
        </w:trPr>
        <w:tc>
          <w:tcPr>
            <w:tcW w:w="3150" w:type="dxa"/>
            <w:tcBorders>
              <w:top w:val="single" w:sz="4" w:space="0" w:color="000000"/>
              <w:left w:val="single" w:sz="4" w:space="0" w:color="000000"/>
            </w:tcBorders>
            <w:shd w:val="clear" w:color="auto" w:fill="auto"/>
          </w:tcPr>
          <w:p w:rsidR="002C7C1C" w:rsidRPr="002C7C1C" w:rsidRDefault="002C7C1C"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2C7C1C" w:rsidRPr="002C7C1C" w:rsidRDefault="002C7C1C" w:rsidP="002C7C1C">
            <w:pPr>
              <w:tabs>
                <w:tab w:val="left" w:pos="720"/>
                <w:tab w:val="left" w:pos="1440"/>
                <w:tab w:val="left" w:pos="2160"/>
              </w:tabs>
              <w:suppressAutoHyphens w:val="0"/>
              <w:ind w:firstLine="720"/>
              <w:jc w:val="both"/>
              <w:rPr>
                <w:color w:val="000000"/>
                <w:sz w:val="22"/>
                <w:szCs w:val="22"/>
                <w:shd w:val="clear" w:color="auto" w:fill="00FFFF"/>
                <w:lang w:val="es-US" w:eastAsia="en-US"/>
              </w:rPr>
            </w:pPr>
            <w:r w:rsidRPr="002C7C1C">
              <w:rPr>
                <w:color w:val="000000"/>
                <w:sz w:val="22"/>
                <w:szCs w:val="22"/>
                <w:lang w:val="es-US" w:eastAsia="en-US"/>
              </w:rPr>
              <w:t>51.</w:t>
            </w:r>
            <w:r w:rsidRPr="002C7C1C">
              <w:rPr>
                <w:color w:val="000000"/>
                <w:sz w:val="22"/>
                <w:szCs w:val="22"/>
                <w:lang w:val="es-US" w:eastAsia="en-US"/>
              </w:rPr>
              <w:tab/>
              <w:t>Alentar a los Estados Miembros, observadores permanentes y otros donantes a que contribuyan al “Fondo para la implementación del Plan de Acción de Guatemala 2019” en la medida de sus posibilidades para asegurar la financiación de las actividades del mencionado Plan.</w:t>
            </w:r>
          </w:p>
          <w:p w:rsidR="002C7C1C" w:rsidRPr="002C7C1C" w:rsidRDefault="002C7C1C" w:rsidP="00A34EBF">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7C1C" w:rsidRDefault="002C7C1C" w:rsidP="00C241F2">
            <w:pPr>
              <w:rPr>
                <w:sz w:val="22"/>
                <w:szCs w:val="22"/>
                <w:lang w:val="es-ES"/>
              </w:rPr>
            </w:pPr>
            <w:r w:rsidRPr="002C7C1C">
              <w:rPr>
                <w:sz w:val="22"/>
                <w:szCs w:val="22"/>
                <w:lang w:val="es-ES"/>
              </w:rPr>
              <w:t>CIDI/Estados Miembros</w:t>
            </w:r>
          </w:p>
        </w:tc>
      </w:tr>
      <w:tr w:rsidR="002C7C1C" w:rsidRPr="002C7C1C" w:rsidTr="00753B97">
        <w:trPr>
          <w:trHeight w:val="733"/>
          <w:jc w:val="center"/>
        </w:trPr>
        <w:tc>
          <w:tcPr>
            <w:tcW w:w="3150" w:type="dxa"/>
            <w:tcBorders>
              <w:left w:val="single" w:sz="4" w:space="0" w:color="000000"/>
            </w:tcBorders>
            <w:shd w:val="clear" w:color="auto" w:fill="auto"/>
          </w:tcPr>
          <w:p w:rsidR="002C7C1C" w:rsidRPr="002C7C1C" w:rsidRDefault="002C7C1C"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2C7C1C" w:rsidRPr="002C7C1C" w:rsidRDefault="002C7C1C" w:rsidP="002C7C1C">
            <w:pPr>
              <w:tabs>
                <w:tab w:val="left" w:pos="720"/>
                <w:tab w:val="left" w:pos="1440"/>
                <w:tab w:val="left" w:pos="2160"/>
              </w:tabs>
              <w:suppressAutoHyphens w:val="0"/>
              <w:ind w:firstLine="720"/>
              <w:jc w:val="both"/>
              <w:rPr>
                <w:bCs/>
                <w:color w:val="000000"/>
                <w:sz w:val="22"/>
                <w:szCs w:val="22"/>
                <w:lang w:val="es-US" w:eastAsia="en-US"/>
              </w:rPr>
            </w:pPr>
            <w:r w:rsidRPr="002C7C1C">
              <w:rPr>
                <w:color w:val="000000"/>
                <w:sz w:val="22"/>
                <w:szCs w:val="22"/>
                <w:lang w:val="es-US" w:eastAsia="en-US"/>
              </w:rPr>
              <w:t>52.</w:t>
            </w:r>
            <w:r w:rsidRPr="002C7C1C">
              <w:rPr>
                <w:color w:val="000000"/>
                <w:sz w:val="22"/>
                <w:szCs w:val="22"/>
                <w:lang w:val="es-US" w:eastAsia="en-US"/>
              </w:rPr>
              <w:tab/>
              <w:t>Alentar a los Estados Miembros a fortalecer sus sistemas de protección social y a tomar en consideración las necesidades de los pobres y poblaciones vulnerables que han sido afectados a raíz de la pandemia de COVID-19. De igual forma, a dinamizar y actualizar sus bases de datos de protección social, según corresponda, para lograr una inclusión social acorde a la nueva realidad.</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7C1C" w:rsidRDefault="002C7C1C" w:rsidP="00C241F2">
            <w:pPr>
              <w:rPr>
                <w:sz w:val="22"/>
                <w:szCs w:val="22"/>
                <w:lang w:val="es-ES"/>
              </w:rPr>
            </w:pPr>
            <w:r w:rsidRPr="002C7C1C">
              <w:rPr>
                <w:sz w:val="22"/>
                <w:szCs w:val="22"/>
                <w:lang w:val="es-ES"/>
              </w:rPr>
              <w:t>CIDI/Estados Miembros</w:t>
            </w:r>
          </w:p>
        </w:tc>
      </w:tr>
      <w:tr w:rsidR="002C7C1C" w:rsidRPr="002C7C1C" w:rsidTr="00753B97">
        <w:trPr>
          <w:trHeight w:val="994"/>
          <w:jc w:val="center"/>
        </w:trPr>
        <w:tc>
          <w:tcPr>
            <w:tcW w:w="3150" w:type="dxa"/>
            <w:tcBorders>
              <w:left w:val="single" w:sz="4" w:space="0" w:color="000000"/>
            </w:tcBorders>
            <w:shd w:val="clear" w:color="auto" w:fill="auto"/>
          </w:tcPr>
          <w:p w:rsidR="002C7C1C" w:rsidRPr="002C7C1C" w:rsidRDefault="002C7C1C"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2C7C1C" w:rsidRPr="002C7C1C" w:rsidRDefault="002C7C1C" w:rsidP="002C7C1C">
            <w:pPr>
              <w:widowControl w:val="0"/>
              <w:numPr>
                <w:ilvl w:val="1"/>
                <w:numId w:val="28"/>
              </w:numPr>
              <w:tabs>
                <w:tab w:val="left" w:pos="429"/>
                <w:tab w:val="left" w:pos="1175"/>
                <w:tab w:val="left" w:pos="2160"/>
                <w:tab w:val="left" w:pos="2880"/>
                <w:tab w:val="left" w:pos="3600"/>
                <w:tab w:val="left" w:pos="4320"/>
                <w:tab w:val="left" w:pos="5760"/>
                <w:tab w:val="left" w:pos="6480"/>
                <w:tab w:val="left" w:pos="7200"/>
                <w:tab w:val="left" w:pos="7920"/>
              </w:tabs>
              <w:suppressAutoHyphens w:val="0"/>
              <w:ind w:left="0" w:firstLine="429"/>
              <w:jc w:val="both"/>
              <w:textAlignment w:val="baseline"/>
              <w:rPr>
                <w:color w:val="000000"/>
                <w:sz w:val="22"/>
                <w:szCs w:val="22"/>
                <w:lang w:val="es-US" w:eastAsia="en-US"/>
              </w:rPr>
            </w:pPr>
            <w:r w:rsidRPr="002C7C1C">
              <w:rPr>
                <w:color w:val="000000"/>
                <w:sz w:val="22"/>
                <w:szCs w:val="22"/>
                <w:lang w:val="es-US" w:eastAsia="en-US"/>
              </w:rPr>
              <w:t xml:space="preserve">Reconocer la importancia estratégica de la cooperación solidaria como herramienta para apoyar los esfuerzos de los Estados Miembros para superar la pobreza y la desigualdad y hacer frente a las consecuencias de la pandemia por el Covid-19 en el contexto de la promoción del desarrollo sostenible. En ese sentido, instar a los Estados Miembros a que apoyen y refuercen el trabajo de la Red Interamericana de Protección Social (RIPSO) como mecanismo hemisférico de cooperación en materia de desarrollo social para fortalecer a las instituciones y agencias encargadas de las políticas sociales en los Estados Miembros, a través del intercambio de conocimientos, lecciones aprendidas y experiencias, la asistencia técnica, el aprendizaje mutuo y la cooperación técnica entre países. </w:t>
            </w:r>
          </w:p>
          <w:p w:rsidR="002C7C1C" w:rsidRPr="002C7C1C" w:rsidRDefault="002C7C1C" w:rsidP="00A34EBF">
            <w:pPr>
              <w:tabs>
                <w:tab w:val="left" w:pos="720"/>
                <w:tab w:val="left" w:pos="1440"/>
                <w:tab w:val="left" w:pos="2160"/>
              </w:tabs>
              <w:suppressAutoHyphens w:val="0"/>
              <w:ind w:firstLine="720"/>
              <w:jc w:val="both"/>
              <w:rPr>
                <w:bCs/>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7C1C" w:rsidRDefault="002C7C1C" w:rsidP="00C241F2">
            <w:pPr>
              <w:rPr>
                <w:sz w:val="22"/>
                <w:szCs w:val="22"/>
                <w:lang w:val="es-ES"/>
              </w:rPr>
            </w:pPr>
            <w:r w:rsidRPr="002C7C1C">
              <w:rPr>
                <w:sz w:val="22"/>
                <w:szCs w:val="22"/>
                <w:lang w:val="es-ES"/>
              </w:rPr>
              <w:t>CIDI/Estados Miembros</w:t>
            </w:r>
          </w:p>
        </w:tc>
      </w:tr>
      <w:tr w:rsidR="002C7C1C" w:rsidRPr="002C7C1C" w:rsidTr="00753B97">
        <w:trPr>
          <w:trHeight w:val="994"/>
          <w:jc w:val="center"/>
        </w:trPr>
        <w:tc>
          <w:tcPr>
            <w:tcW w:w="3150" w:type="dxa"/>
            <w:tcBorders>
              <w:left w:val="single" w:sz="4" w:space="0" w:color="000000"/>
              <w:bottom w:val="single" w:sz="4" w:space="0" w:color="000000"/>
            </w:tcBorders>
            <w:shd w:val="clear" w:color="auto" w:fill="auto"/>
          </w:tcPr>
          <w:p w:rsidR="002C7C1C" w:rsidRPr="002C7C1C" w:rsidRDefault="002C7C1C" w:rsidP="00C241F2">
            <w:pPr>
              <w:rPr>
                <w:b/>
                <w:sz w:val="22"/>
                <w:szCs w:val="22"/>
                <w:lang w:val="es-ES"/>
              </w:rPr>
            </w:pPr>
          </w:p>
        </w:tc>
        <w:tc>
          <w:tcPr>
            <w:tcW w:w="6940" w:type="dxa"/>
            <w:tcBorders>
              <w:top w:val="single" w:sz="4" w:space="0" w:color="000000"/>
              <w:left w:val="single" w:sz="4" w:space="0" w:color="000000"/>
              <w:bottom w:val="single" w:sz="4" w:space="0" w:color="000000"/>
            </w:tcBorders>
            <w:shd w:val="clear" w:color="auto" w:fill="auto"/>
          </w:tcPr>
          <w:p w:rsidR="002C7C1C" w:rsidRPr="002C7C1C" w:rsidRDefault="002C7C1C" w:rsidP="002C7C1C">
            <w:pPr>
              <w:numPr>
                <w:ilvl w:val="1"/>
                <w:numId w:val="28"/>
              </w:numPr>
              <w:tabs>
                <w:tab w:val="left" w:pos="720"/>
                <w:tab w:val="left" w:pos="1440"/>
              </w:tabs>
              <w:suppressAutoHyphens w:val="0"/>
              <w:ind w:left="0" w:firstLine="720"/>
              <w:jc w:val="both"/>
              <w:rPr>
                <w:bCs/>
                <w:color w:val="000000"/>
                <w:sz w:val="22"/>
                <w:szCs w:val="22"/>
                <w:lang w:val="es-US"/>
              </w:rPr>
            </w:pPr>
            <w:r w:rsidRPr="002C7C1C">
              <w:rPr>
                <w:bCs/>
                <w:color w:val="000000"/>
                <w:sz w:val="22"/>
                <w:szCs w:val="22"/>
                <w:lang w:val="es-US"/>
              </w:rPr>
              <w:t>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y alentar a los Estados Miembros, que así lo consideren, a que continúen invirtiendo en la materia, de acuerdo con su legislación, prioridades nacionales y recursos disponibles.</w:t>
            </w:r>
          </w:p>
          <w:p w:rsidR="002C7C1C" w:rsidRPr="002C7C1C" w:rsidRDefault="002C7C1C" w:rsidP="002C7C1C">
            <w:pPr>
              <w:widowControl w:val="0"/>
              <w:tabs>
                <w:tab w:val="left" w:pos="1440"/>
                <w:tab w:val="left" w:pos="2160"/>
                <w:tab w:val="left" w:pos="2880"/>
                <w:tab w:val="left" w:pos="3600"/>
                <w:tab w:val="left" w:pos="4320"/>
                <w:tab w:val="left" w:pos="5760"/>
                <w:tab w:val="left" w:pos="6480"/>
                <w:tab w:val="left" w:pos="7200"/>
                <w:tab w:val="left" w:pos="7920"/>
              </w:tabs>
              <w:suppressAutoHyphens w:val="0"/>
              <w:jc w:val="both"/>
              <w:textAlignment w:val="baseline"/>
              <w:rPr>
                <w:color w:val="000000"/>
                <w:sz w:val="22"/>
                <w:szCs w:val="22"/>
                <w:lang w:val="es-US" w:eastAsia="en-US"/>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2C7C1C" w:rsidRPr="002C7C1C" w:rsidRDefault="002C7C1C" w:rsidP="00C241F2">
            <w:pPr>
              <w:rPr>
                <w:sz w:val="22"/>
                <w:szCs w:val="22"/>
                <w:lang w:val="es-ES"/>
              </w:rPr>
            </w:pPr>
            <w:r w:rsidRPr="002C7C1C">
              <w:rPr>
                <w:sz w:val="22"/>
                <w:szCs w:val="22"/>
                <w:lang w:val="es-ES"/>
              </w:rPr>
              <w:t>SEDI</w:t>
            </w:r>
          </w:p>
        </w:tc>
      </w:tr>
    </w:tbl>
    <w:p w:rsidR="000239DD" w:rsidRPr="002C7C1C" w:rsidRDefault="000239DD" w:rsidP="000239DD">
      <w:pPr>
        <w:jc w:val="both"/>
        <w:rPr>
          <w:b/>
          <w:sz w:val="22"/>
          <w:szCs w:val="22"/>
          <w:lang w:val="es-US"/>
        </w:rPr>
        <w:sectPr w:rsidR="000239DD" w:rsidRPr="002C7C1C" w:rsidSect="00961152">
          <w:pgSz w:w="15840" w:h="12240" w:orient="landscape" w:code="1"/>
          <w:pgMar w:top="1570" w:right="1296" w:bottom="1670" w:left="2160" w:header="1296" w:footer="720" w:gutter="0"/>
          <w:pgNumType w:fmt="numberInDash"/>
          <w:cols w:space="720"/>
          <w:docGrid w:linePitch="360"/>
        </w:sectPr>
      </w:pPr>
    </w:p>
    <w:p w:rsidR="000239DD" w:rsidRPr="002C7C1C" w:rsidRDefault="000239DD" w:rsidP="00ED13DE">
      <w:pPr>
        <w:jc w:val="center"/>
        <w:rPr>
          <w:b/>
          <w:sz w:val="22"/>
          <w:szCs w:val="22"/>
          <w:lang w:val="es-ES"/>
        </w:rPr>
      </w:pPr>
      <w:r w:rsidRPr="002C7C1C">
        <w:rPr>
          <w:b/>
          <w:sz w:val="22"/>
          <w:szCs w:val="22"/>
          <w:lang w:val="es-ES"/>
        </w:rPr>
        <w:t>ANEXO 2</w:t>
      </w:r>
    </w:p>
    <w:p w:rsidR="000239DD" w:rsidRPr="002C7C1C" w:rsidRDefault="000239DD" w:rsidP="00884F7D">
      <w:pPr>
        <w:jc w:val="center"/>
        <w:rPr>
          <w:b/>
          <w:sz w:val="22"/>
          <w:szCs w:val="22"/>
          <w:lang w:val="es-ES"/>
        </w:rPr>
      </w:pPr>
    </w:p>
    <w:p w:rsidR="00E03500" w:rsidRPr="002C7C1C" w:rsidRDefault="008A4B76" w:rsidP="00884F7D">
      <w:pPr>
        <w:jc w:val="center"/>
        <w:rPr>
          <w:b/>
          <w:sz w:val="22"/>
          <w:szCs w:val="22"/>
          <w:lang w:val="es-ES"/>
        </w:rPr>
      </w:pPr>
      <w:r w:rsidRPr="002C7C1C">
        <w:rPr>
          <w:b/>
          <w:sz w:val="22"/>
          <w:szCs w:val="22"/>
          <w:lang w:val="es-ES"/>
        </w:rPr>
        <w:t xml:space="preserve">CALENDARIO </w:t>
      </w:r>
      <w:r w:rsidR="000239DD" w:rsidRPr="002C7C1C">
        <w:rPr>
          <w:b/>
          <w:sz w:val="22"/>
          <w:szCs w:val="22"/>
          <w:lang w:val="es-ES"/>
        </w:rPr>
        <w:t xml:space="preserve">DE REUNIONES </w:t>
      </w:r>
      <w:r w:rsidR="005F1217" w:rsidRPr="002C7C1C">
        <w:rPr>
          <w:b/>
          <w:sz w:val="22"/>
          <w:szCs w:val="22"/>
          <w:lang w:val="es-ES"/>
        </w:rPr>
        <w:t xml:space="preserve">PARA </w:t>
      </w:r>
      <w:r w:rsidR="00E03500" w:rsidRPr="002C7C1C">
        <w:rPr>
          <w:b/>
          <w:sz w:val="22"/>
          <w:szCs w:val="22"/>
          <w:lang w:val="es-ES"/>
        </w:rPr>
        <w:t xml:space="preserve">EL PERÍODO COMPRENDIDO ENTRE </w:t>
      </w:r>
    </w:p>
    <w:p w:rsidR="000239DD" w:rsidRPr="002C7C1C" w:rsidRDefault="002305B6" w:rsidP="00884F7D">
      <w:pPr>
        <w:jc w:val="center"/>
        <w:rPr>
          <w:b/>
          <w:sz w:val="22"/>
          <w:szCs w:val="22"/>
          <w:lang w:val="es-ES"/>
        </w:rPr>
      </w:pPr>
      <w:r w:rsidRPr="002C7C1C">
        <w:rPr>
          <w:b/>
          <w:sz w:val="22"/>
          <w:szCs w:val="22"/>
          <w:lang w:val="es-ES"/>
        </w:rPr>
        <w:t xml:space="preserve">ENERO Y JUNIO </w:t>
      </w:r>
      <w:r w:rsidR="00F241B2" w:rsidRPr="002C7C1C">
        <w:rPr>
          <w:b/>
          <w:sz w:val="22"/>
          <w:szCs w:val="22"/>
          <w:lang w:val="es-ES"/>
        </w:rPr>
        <w:t xml:space="preserve">DE </w:t>
      </w:r>
      <w:r w:rsidR="005F1217" w:rsidRPr="002C7C1C">
        <w:rPr>
          <w:b/>
          <w:sz w:val="22"/>
          <w:szCs w:val="22"/>
          <w:lang w:val="es-ES"/>
        </w:rPr>
        <w:t>20</w:t>
      </w:r>
      <w:r w:rsidRPr="002C7C1C">
        <w:rPr>
          <w:b/>
          <w:sz w:val="22"/>
          <w:szCs w:val="22"/>
          <w:lang w:val="es-ES"/>
        </w:rPr>
        <w:t>2</w:t>
      </w:r>
      <w:r w:rsidR="005F1217" w:rsidRPr="002C7C1C">
        <w:rPr>
          <w:b/>
          <w:sz w:val="22"/>
          <w:szCs w:val="22"/>
          <w:lang w:val="es-ES"/>
        </w:rPr>
        <w:t>1</w:t>
      </w:r>
    </w:p>
    <w:p w:rsidR="000239DD" w:rsidRPr="002C7C1C" w:rsidRDefault="000239DD" w:rsidP="00884F7D">
      <w:pPr>
        <w:jc w:val="both"/>
        <w:rPr>
          <w:b/>
          <w:sz w:val="22"/>
          <w:szCs w:val="22"/>
          <w:lang w:val="es-ES"/>
        </w:rPr>
      </w:pPr>
    </w:p>
    <w:p w:rsidR="000239DD" w:rsidRPr="002C7C1C" w:rsidRDefault="00AF2A9E" w:rsidP="00884F7D">
      <w:pPr>
        <w:jc w:val="both"/>
        <w:rPr>
          <w:sz w:val="22"/>
          <w:szCs w:val="22"/>
          <w:lang w:val="es-ES"/>
        </w:rPr>
      </w:pPr>
      <w:r w:rsidRPr="002C7C1C">
        <w:rPr>
          <w:sz w:val="22"/>
          <w:szCs w:val="22"/>
          <w:lang w:val="es-ES"/>
        </w:rPr>
        <w:tab/>
      </w:r>
      <w:r w:rsidR="00F024AD" w:rsidRPr="002C7C1C">
        <w:rPr>
          <w:sz w:val="22"/>
          <w:szCs w:val="22"/>
          <w:lang w:val="es-ES"/>
        </w:rPr>
        <w:t xml:space="preserve">El </w:t>
      </w:r>
      <w:r w:rsidR="000239DD" w:rsidRPr="002C7C1C">
        <w:rPr>
          <w:sz w:val="22"/>
          <w:szCs w:val="22"/>
          <w:lang w:val="es-ES"/>
        </w:rPr>
        <w:t xml:space="preserve">presente de calendario podrá modificarse </w:t>
      </w:r>
      <w:r w:rsidR="005F1217" w:rsidRPr="002C7C1C">
        <w:rPr>
          <w:sz w:val="22"/>
          <w:szCs w:val="22"/>
          <w:lang w:val="es-ES"/>
        </w:rPr>
        <w:t xml:space="preserve">de acuerdo a lo que requiera </w:t>
      </w:r>
      <w:r w:rsidR="000239DD" w:rsidRPr="002C7C1C">
        <w:rPr>
          <w:sz w:val="22"/>
          <w:szCs w:val="22"/>
          <w:lang w:val="es-ES"/>
        </w:rPr>
        <w:t>el seguimiento de los temas incluidos en es</w:t>
      </w:r>
      <w:r w:rsidR="008A4B76" w:rsidRPr="002C7C1C">
        <w:rPr>
          <w:sz w:val="22"/>
          <w:szCs w:val="22"/>
          <w:lang w:val="es-ES"/>
        </w:rPr>
        <w:t>t</w:t>
      </w:r>
      <w:r w:rsidR="002305B6" w:rsidRPr="002C7C1C">
        <w:rPr>
          <w:sz w:val="22"/>
          <w:szCs w:val="22"/>
          <w:lang w:val="es-ES"/>
        </w:rPr>
        <w:t>a propuesta d</w:t>
      </w:r>
      <w:r w:rsidR="008A4B76" w:rsidRPr="002C7C1C">
        <w:rPr>
          <w:sz w:val="22"/>
          <w:szCs w:val="22"/>
          <w:lang w:val="es-ES"/>
        </w:rPr>
        <w:t>e</w:t>
      </w:r>
      <w:r w:rsidR="005F1217" w:rsidRPr="002C7C1C">
        <w:rPr>
          <w:sz w:val="22"/>
          <w:szCs w:val="22"/>
          <w:lang w:val="es-ES"/>
        </w:rPr>
        <w:t xml:space="preserve"> </w:t>
      </w:r>
      <w:r w:rsidR="000239DD" w:rsidRPr="002C7C1C">
        <w:rPr>
          <w:sz w:val="22"/>
          <w:szCs w:val="22"/>
          <w:lang w:val="es-ES"/>
        </w:rPr>
        <w:t>Plan de Trabajo</w:t>
      </w:r>
      <w:r w:rsidR="005F1217" w:rsidRPr="002C7C1C">
        <w:rPr>
          <w:sz w:val="22"/>
          <w:szCs w:val="22"/>
          <w:lang w:val="es-ES"/>
        </w:rPr>
        <w:t xml:space="preserve">, así como </w:t>
      </w:r>
      <w:r w:rsidR="000239DD" w:rsidRPr="002C7C1C">
        <w:rPr>
          <w:sz w:val="22"/>
          <w:szCs w:val="22"/>
          <w:lang w:val="es-ES"/>
        </w:rPr>
        <w:t>para abordar otros asuntos que</w:t>
      </w:r>
      <w:r w:rsidR="00F024AD" w:rsidRPr="002C7C1C">
        <w:rPr>
          <w:sz w:val="22"/>
          <w:szCs w:val="22"/>
          <w:lang w:val="es-ES"/>
        </w:rPr>
        <w:t xml:space="preserve"> los Estados Miembros consideren oportunos</w:t>
      </w:r>
      <w:r w:rsidR="000239DD" w:rsidRPr="002C7C1C">
        <w:rPr>
          <w:sz w:val="22"/>
          <w:szCs w:val="22"/>
          <w:lang w:val="es-ES"/>
        </w:rPr>
        <w:t>.</w:t>
      </w:r>
    </w:p>
    <w:p w:rsidR="000239DD" w:rsidRPr="002C7C1C" w:rsidRDefault="000239DD" w:rsidP="000239DD">
      <w:pPr>
        <w:jc w:val="both"/>
        <w:rPr>
          <w:sz w:val="22"/>
          <w:szCs w:val="22"/>
          <w:lang w:val="es-ES"/>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510"/>
        <w:gridCol w:w="4860"/>
      </w:tblGrid>
      <w:tr w:rsidR="00C8615A" w:rsidRPr="002C7C1C" w:rsidTr="00884F7D">
        <w:trPr>
          <w:tblHeader/>
        </w:trPr>
        <w:tc>
          <w:tcPr>
            <w:tcW w:w="1890" w:type="dxa"/>
            <w:shd w:val="clear" w:color="auto" w:fill="B8CCE4"/>
            <w:vAlign w:val="center"/>
          </w:tcPr>
          <w:p w:rsidR="00C8615A" w:rsidRPr="002C7C1C" w:rsidRDefault="00C8615A" w:rsidP="002305B6">
            <w:pPr>
              <w:jc w:val="center"/>
              <w:rPr>
                <w:b/>
                <w:sz w:val="22"/>
                <w:szCs w:val="22"/>
                <w:lang w:val="es-ES"/>
              </w:rPr>
            </w:pPr>
            <w:r w:rsidRPr="002C7C1C">
              <w:rPr>
                <w:b/>
                <w:sz w:val="22"/>
                <w:szCs w:val="22"/>
                <w:lang w:val="es-ES"/>
              </w:rPr>
              <w:t xml:space="preserve">Fecha, hora </w:t>
            </w:r>
          </w:p>
        </w:tc>
        <w:tc>
          <w:tcPr>
            <w:tcW w:w="3510" w:type="dxa"/>
            <w:shd w:val="clear" w:color="auto" w:fill="B8CCE4"/>
          </w:tcPr>
          <w:p w:rsidR="00C8615A" w:rsidRPr="002C7C1C" w:rsidRDefault="00E35785" w:rsidP="002305B6">
            <w:pPr>
              <w:pStyle w:val="TableHeading"/>
              <w:snapToGrid w:val="0"/>
              <w:spacing w:before="120" w:after="120"/>
              <w:rPr>
                <w:bCs w:val="0"/>
                <w:sz w:val="22"/>
                <w:szCs w:val="22"/>
                <w:lang w:val="es-ES"/>
              </w:rPr>
            </w:pPr>
            <w:r w:rsidRPr="002C7C1C">
              <w:rPr>
                <w:bCs w:val="0"/>
                <w:sz w:val="22"/>
                <w:szCs w:val="22"/>
                <w:lang w:val="es-ES"/>
              </w:rPr>
              <w:t>Área temática</w:t>
            </w:r>
          </w:p>
        </w:tc>
        <w:tc>
          <w:tcPr>
            <w:tcW w:w="4860" w:type="dxa"/>
            <w:shd w:val="clear" w:color="auto" w:fill="B8CCE4"/>
            <w:vAlign w:val="center"/>
          </w:tcPr>
          <w:p w:rsidR="00C8615A" w:rsidRPr="002C7C1C" w:rsidRDefault="00C8615A" w:rsidP="002305B6">
            <w:pPr>
              <w:pStyle w:val="TableHeading"/>
              <w:snapToGrid w:val="0"/>
              <w:spacing w:before="120" w:after="120"/>
              <w:rPr>
                <w:bCs w:val="0"/>
                <w:sz w:val="22"/>
                <w:szCs w:val="22"/>
                <w:lang w:val="es-ES"/>
              </w:rPr>
            </w:pPr>
            <w:r w:rsidRPr="002C7C1C">
              <w:rPr>
                <w:bCs w:val="0"/>
                <w:sz w:val="22"/>
                <w:szCs w:val="22"/>
                <w:lang w:val="es-ES"/>
              </w:rPr>
              <w:t>Temas</w:t>
            </w:r>
          </w:p>
        </w:tc>
      </w:tr>
      <w:tr w:rsidR="00C8615A" w:rsidRPr="002C7C1C" w:rsidTr="00884F7D">
        <w:tc>
          <w:tcPr>
            <w:tcW w:w="1890" w:type="dxa"/>
            <w:shd w:val="clear" w:color="auto" w:fill="FABF8F"/>
          </w:tcPr>
          <w:p w:rsidR="00C8615A" w:rsidRPr="002C7C1C" w:rsidRDefault="00C8615A" w:rsidP="00EC15C8">
            <w:pPr>
              <w:rPr>
                <w:sz w:val="22"/>
                <w:szCs w:val="22"/>
                <w:lang w:val="pt-BR"/>
              </w:rPr>
            </w:pPr>
            <w:r w:rsidRPr="002C7C1C">
              <w:rPr>
                <w:sz w:val="22"/>
                <w:szCs w:val="22"/>
                <w:lang w:val="pt-BR"/>
              </w:rPr>
              <w:t>Martes</w:t>
            </w:r>
          </w:p>
          <w:p w:rsidR="00C8615A" w:rsidRPr="002C7C1C" w:rsidRDefault="00C8615A" w:rsidP="00EC15C8">
            <w:pPr>
              <w:rPr>
                <w:sz w:val="22"/>
                <w:szCs w:val="22"/>
                <w:lang w:val="pt-BR"/>
              </w:rPr>
            </w:pPr>
            <w:r w:rsidRPr="002C7C1C">
              <w:rPr>
                <w:sz w:val="22"/>
                <w:szCs w:val="22"/>
                <w:lang w:val="pt-BR"/>
              </w:rPr>
              <w:t>26 enero 2021</w:t>
            </w:r>
          </w:p>
          <w:p w:rsidR="00C8615A" w:rsidRPr="002C7C1C" w:rsidRDefault="00C8615A" w:rsidP="00EC15C8">
            <w:pPr>
              <w:rPr>
                <w:color w:val="000000"/>
                <w:sz w:val="22"/>
                <w:szCs w:val="22"/>
                <w:lang w:val="pt-BR"/>
              </w:rPr>
            </w:pPr>
            <w:r w:rsidRPr="002C7C1C">
              <w:rPr>
                <w:color w:val="000000"/>
                <w:sz w:val="22"/>
                <w:szCs w:val="22"/>
                <w:lang w:val="pt-BR"/>
              </w:rPr>
              <w:t>10:00 a.m.</w:t>
            </w:r>
          </w:p>
          <w:p w:rsidR="00C8615A" w:rsidRPr="002C7C1C" w:rsidRDefault="00C8615A" w:rsidP="00EC15C8">
            <w:pPr>
              <w:rPr>
                <w:sz w:val="22"/>
                <w:szCs w:val="22"/>
                <w:lang w:val="es-ES"/>
              </w:rPr>
            </w:pPr>
          </w:p>
        </w:tc>
        <w:tc>
          <w:tcPr>
            <w:tcW w:w="3510" w:type="dxa"/>
          </w:tcPr>
          <w:p w:rsidR="00C8615A" w:rsidRPr="002C7C1C" w:rsidRDefault="00C8615A" w:rsidP="00C8615A">
            <w:pPr>
              <w:pStyle w:val="ListParagraph"/>
              <w:tabs>
                <w:tab w:val="left" w:pos="341"/>
              </w:tabs>
              <w:suppressAutoHyphens w:val="0"/>
              <w:snapToGrid w:val="0"/>
              <w:ind w:left="341"/>
              <w:jc w:val="both"/>
              <w:rPr>
                <w:sz w:val="22"/>
                <w:szCs w:val="22"/>
                <w:lang w:val="es-US"/>
              </w:rPr>
            </w:pPr>
          </w:p>
        </w:tc>
        <w:tc>
          <w:tcPr>
            <w:tcW w:w="4860" w:type="dxa"/>
            <w:shd w:val="clear" w:color="auto" w:fill="auto"/>
            <w:vAlign w:val="center"/>
          </w:tcPr>
          <w:p w:rsidR="00C8615A" w:rsidRPr="002C7C1C" w:rsidRDefault="00C8615A" w:rsidP="000965FC">
            <w:pPr>
              <w:pStyle w:val="ListParagraph"/>
              <w:numPr>
                <w:ilvl w:val="3"/>
                <w:numId w:val="14"/>
              </w:numPr>
              <w:tabs>
                <w:tab w:val="left" w:pos="341"/>
              </w:tabs>
              <w:suppressAutoHyphens w:val="0"/>
              <w:snapToGrid w:val="0"/>
              <w:ind w:left="341"/>
              <w:jc w:val="both"/>
              <w:rPr>
                <w:sz w:val="22"/>
                <w:szCs w:val="22"/>
                <w:lang w:val="es-US"/>
              </w:rPr>
            </w:pPr>
            <w:r w:rsidRPr="002C7C1C">
              <w:rPr>
                <w:sz w:val="22"/>
                <w:szCs w:val="22"/>
                <w:lang w:val="es-US"/>
              </w:rPr>
              <w:t>Propuesta del Plan de Trabajo del CIDI – Enero –</w:t>
            </w:r>
            <w:r w:rsidR="00FA6AD9">
              <w:rPr>
                <w:sz w:val="22"/>
                <w:szCs w:val="22"/>
                <w:lang w:val="es-US"/>
              </w:rPr>
              <w:t xml:space="preserve"> </w:t>
            </w:r>
            <w:r w:rsidRPr="002C7C1C">
              <w:rPr>
                <w:sz w:val="22"/>
                <w:szCs w:val="22"/>
                <w:lang w:val="es-US"/>
              </w:rPr>
              <w:t>junio 2021</w:t>
            </w:r>
          </w:p>
          <w:p w:rsidR="00C8615A" w:rsidRPr="002C7C1C" w:rsidRDefault="00C8615A" w:rsidP="000965FC">
            <w:pPr>
              <w:pStyle w:val="ListParagraph"/>
              <w:tabs>
                <w:tab w:val="left" w:pos="341"/>
              </w:tabs>
              <w:suppressAutoHyphens w:val="0"/>
              <w:snapToGrid w:val="0"/>
              <w:ind w:left="341"/>
              <w:jc w:val="both"/>
              <w:rPr>
                <w:sz w:val="22"/>
                <w:szCs w:val="22"/>
                <w:lang w:val="es-US"/>
              </w:rPr>
            </w:pPr>
          </w:p>
          <w:p w:rsidR="00C8615A" w:rsidRPr="002C7C1C" w:rsidRDefault="00C8615A" w:rsidP="00884F7D">
            <w:pPr>
              <w:pStyle w:val="ListParagraph"/>
              <w:numPr>
                <w:ilvl w:val="3"/>
                <w:numId w:val="14"/>
              </w:numPr>
              <w:tabs>
                <w:tab w:val="left" w:pos="341"/>
              </w:tabs>
              <w:suppressAutoHyphens w:val="0"/>
              <w:snapToGrid w:val="0"/>
              <w:ind w:left="436" w:hanging="455"/>
              <w:jc w:val="both"/>
              <w:rPr>
                <w:sz w:val="22"/>
                <w:szCs w:val="22"/>
              </w:rPr>
            </w:pPr>
            <w:r w:rsidRPr="002C7C1C">
              <w:rPr>
                <w:sz w:val="22"/>
                <w:szCs w:val="22"/>
                <w:lang w:val="es-US"/>
              </w:rPr>
              <w:t>Presentación de la Secretaría Ejecutiva para el Desarrollo Integral:</w:t>
            </w:r>
          </w:p>
          <w:p w:rsidR="00C8615A" w:rsidRPr="002C7C1C" w:rsidRDefault="00C8615A" w:rsidP="000965FC">
            <w:pPr>
              <w:numPr>
                <w:ilvl w:val="3"/>
                <w:numId w:val="14"/>
              </w:numPr>
              <w:tabs>
                <w:tab w:val="left" w:pos="701"/>
              </w:tabs>
              <w:suppressAutoHyphens w:val="0"/>
              <w:autoSpaceDE w:val="0"/>
              <w:autoSpaceDN w:val="0"/>
              <w:adjustRightInd w:val="0"/>
              <w:ind w:left="701"/>
              <w:jc w:val="both"/>
              <w:rPr>
                <w:sz w:val="22"/>
                <w:szCs w:val="22"/>
                <w:lang w:val="es-US"/>
              </w:rPr>
            </w:pPr>
            <w:r w:rsidRPr="002C7C1C">
              <w:rPr>
                <w:sz w:val="22"/>
                <w:szCs w:val="22"/>
                <w:lang w:val="es-US"/>
              </w:rPr>
              <w:t>Informe Anual 2020 de la SEDI</w:t>
            </w:r>
          </w:p>
          <w:p w:rsidR="00C8615A" w:rsidRPr="002C7C1C" w:rsidRDefault="00C8615A" w:rsidP="000965FC">
            <w:pPr>
              <w:tabs>
                <w:tab w:val="left" w:pos="701"/>
              </w:tabs>
              <w:suppressAutoHyphens w:val="0"/>
              <w:autoSpaceDE w:val="0"/>
              <w:autoSpaceDN w:val="0"/>
              <w:adjustRightInd w:val="0"/>
              <w:ind w:left="701"/>
              <w:jc w:val="both"/>
              <w:rPr>
                <w:sz w:val="22"/>
                <w:szCs w:val="22"/>
                <w:lang w:val="es-US"/>
              </w:rPr>
            </w:pPr>
          </w:p>
          <w:p w:rsidR="00C8615A" w:rsidRPr="002C7C1C" w:rsidRDefault="00C8615A" w:rsidP="000965FC">
            <w:pPr>
              <w:pStyle w:val="ListParagraph"/>
              <w:numPr>
                <w:ilvl w:val="0"/>
                <w:numId w:val="27"/>
              </w:numPr>
              <w:suppressAutoHyphens w:val="0"/>
              <w:ind w:left="341" w:hanging="341"/>
              <w:jc w:val="both"/>
              <w:rPr>
                <w:sz w:val="22"/>
                <w:szCs w:val="22"/>
                <w:lang w:val="es-US"/>
              </w:rPr>
            </w:pPr>
            <w:r w:rsidRPr="002C7C1C">
              <w:rPr>
                <w:sz w:val="22"/>
                <w:szCs w:val="22"/>
                <w:lang w:val="es-US"/>
              </w:rPr>
              <w:t xml:space="preserve">Consideración del proyecto de Carta Empresarial Interamericana </w:t>
            </w:r>
          </w:p>
          <w:p w:rsidR="00C8615A" w:rsidRPr="002C7C1C" w:rsidRDefault="00C8615A" w:rsidP="000965FC">
            <w:pPr>
              <w:pStyle w:val="ListParagraph"/>
              <w:numPr>
                <w:ilvl w:val="0"/>
                <w:numId w:val="27"/>
              </w:numPr>
              <w:suppressAutoHyphens w:val="0"/>
              <w:ind w:left="766" w:hanging="335"/>
              <w:jc w:val="both"/>
              <w:rPr>
                <w:sz w:val="22"/>
                <w:szCs w:val="22"/>
                <w:lang w:val="es-US"/>
              </w:rPr>
            </w:pPr>
            <w:r w:rsidRPr="002C7C1C">
              <w:rPr>
                <w:sz w:val="22"/>
                <w:szCs w:val="22"/>
                <w:lang w:val="es-US"/>
              </w:rPr>
              <w:t>Establecimiento de un grupo de trabajo</w:t>
            </w:r>
          </w:p>
          <w:p w:rsidR="00C8615A" w:rsidRPr="002C7C1C" w:rsidRDefault="00C8615A" w:rsidP="000965FC">
            <w:pPr>
              <w:pStyle w:val="ListParagraph"/>
              <w:numPr>
                <w:ilvl w:val="0"/>
                <w:numId w:val="27"/>
              </w:numPr>
              <w:suppressAutoHyphens w:val="0"/>
              <w:ind w:left="766" w:hanging="335"/>
              <w:jc w:val="both"/>
              <w:rPr>
                <w:sz w:val="22"/>
                <w:szCs w:val="22"/>
                <w:lang w:val="es-US"/>
              </w:rPr>
            </w:pPr>
            <w:r w:rsidRPr="002C7C1C">
              <w:rPr>
                <w:sz w:val="22"/>
                <w:szCs w:val="22"/>
                <w:lang w:val="es-US"/>
              </w:rPr>
              <w:t>Elección del presidente del grupo de trabajo</w:t>
            </w:r>
          </w:p>
          <w:p w:rsidR="00C8615A" w:rsidRPr="002C7C1C" w:rsidRDefault="00C8615A" w:rsidP="000965FC">
            <w:pPr>
              <w:pStyle w:val="ListParagraph"/>
              <w:numPr>
                <w:ilvl w:val="0"/>
                <w:numId w:val="27"/>
              </w:numPr>
              <w:suppressAutoHyphens w:val="0"/>
              <w:ind w:left="766" w:hanging="335"/>
              <w:jc w:val="both"/>
              <w:rPr>
                <w:sz w:val="22"/>
                <w:szCs w:val="22"/>
                <w:lang w:val="es-US"/>
              </w:rPr>
            </w:pPr>
            <w:r w:rsidRPr="002C7C1C">
              <w:rPr>
                <w:sz w:val="22"/>
                <w:szCs w:val="22"/>
                <w:lang w:val="es-US"/>
              </w:rPr>
              <w:t>Formato y calendario para las deliberaciones</w:t>
            </w:r>
          </w:p>
          <w:p w:rsidR="00C8615A" w:rsidRPr="002C7C1C" w:rsidRDefault="00C8615A" w:rsidP="000965FC">
            <w:pPr>
              <w:tabs>
                <w:tab w:val="left" w:pos="1620"/>
              </w:tabs>
              <w:rPr>
                <w:sz w:val="22"/>
                <w:szCs w:val="22"/>
                <w:lang w:val="es-US"/>
              </w:rPr>
            </w:pPr>
          </w:p>
          <w:p w:rsidR="00C8615A" w:rsidRPr="002C7C1C" w:rsidRDefault="00C8615A" w:rsidP="000965FC">
            <w:pPr>
              <w:numPr>
                <w:ilvl w:val="0"/>
                <w:numId w:val="27"/>
              </w:numPr>
              <w:suppressAutoHyphens w:val="0"/>
              <w:snapToGrid w:val="0"/>
              <w:ind w:left="341" w:hanging="341"/>
              <w:rPr>
                <w:sz w:val="22"/>
                <w:szCs w:val="22"/>
                <w:lang w:val="es-US"/>
              </w:rPr>
            </w:pPr>
            <w:r w:rsidRPr="002C7C1C">
              <w:rPr>
                <w:sz w:val="22"/>
                <w:szCs w:val="22"/>
                <w:lang w:val="es-US"/>
              </w:rPr>
              <w:t>Reuniones ministerial y de comisión interamericana del CIDI</w:t>
            </w:r>
          </w:p>
          <w:p w:rsidR="00C8615A" w:rsidRPr="002C7C1C" w:rsidRDefault="00C8615A" w:rsidP="000965FC">
            <w:pPr>
              <w:tabs>
                <w:tab w:val="left" w:pos="700"/>
                <w:tab w:val="left" w:pos="1241"/>
              </w:tabs>
              <w:snapToGrid w:val="0"/>
              <w:ind w:left="1241" w:hanging="900"/>
              <w:jc w:val="both"/>
              <w:rPr>
                <w:sz w:val="22"/>
                <w:szCs w:val="22"/>
                <w:lang w:val="es-US"/>
              </w:rPr>
            </w:pPr>
            <w:r w:rsidRPr="002C7C1C">
              <w:rPr>
                <w:sz w:val="22"/>
                <w:szCs w:val="22"/>
                <w:u w:val="single"/>
                <w:lang w:val="es-US"/>
              </w:rPr>
              <w:t>Trabajo</w:t>
            </w:r>
            <w:r w:rsidRPr="002C7C1C">
              <w:rPr>
                <w:sz w:val="22"/>
                <w:szCs w:val="22"/>
                <w:lang w:val="es-US"/>
              </w:rPr>
              <w:t xml:space="preserve">: </w:t>
            </w:r>
            <w:r w:rsidRPr="002C7C1C">
              <w:rPr>
                <w:sz w:val="22"/>
                <w:szCs w:val="22"/>
                <w:lang w:val="es-US"/>
              </w:rPr>
              <w:tab/>
              <w:t>XXI Conferencia Interamericana de Ministros de Trabajo (CIMT)</w:t>
            </w:r>
          </w:p>
          <w:p w:rsidR="00C8615A" w:rsidRPr="002C7C1C" w:rsidRDefault="00C8615A" w:rsidP="00884F7D">
            <w:pPr>
              <w:tabs>
                <w:tab w:val="left" w:pos="1241"/>
              </w:tabs>
              <w:snapToGrid w:val="0"/>
              <w:ind w:left="1336" w:hanging="995"/>
              <w:jc w:val="both"/>
              <w:rPr>
                <w:sz w:val="22"/>
                <w:szCs w:val="22"/>
                <w:lang w:val="es-US"/>
              </w:rPr>
            </w:pPr>
            <w:r w:rsidRPr="002C7C1C">
              <w:rPr>
                <w:sz w:val="22"/>
                <w:szCs w:val="22"/>
                <w:u w:val="single"/>
                <w:lang w:val="es-US"/>
              </w:rPr>
              <w:t>Puertos</w:t>
            </w:r>
            <w:r w:rsidRPr="002C7C1C">
              <w:rPr>
                <w:sz w:val="22"/>
                <w:szCs w:val="22"/>
                <w:lang w:val="es-US"/>
              </w:rPr>
              <w:t>:</w:t>
            </w:r>
            <w:r w:rsidRPr="002C7C1C">
              <w:rPr>
                <w:sz w:val="22"/>
                <w:szCs w:val="22"/>
                <w:lang w:val="es-US"/>
              </w:rPr>
              <w:tab/>
              <w:t>XII Reunión de la Comisión Interamericana de Puertos (CIP)</w:t>
            </w:r>
          </w:p>
          <w:p w:rsidR="00C8615A" w:rsidRPr="002C7C1C" w:rsidRDefault="00C8615A" w:rsidP="000965FC">
            <w:pPr>
              <w:tabs>
                <w:tab w:val="left" w:pos="1241"/>
              </w:tabs>
              <w:snapToGrid w:val="0"/>
              <w:ind w:left="2160" w:hanging="1819"/>
              <w:jc w:val="both"/>
              <w:rPr>
                <w:sz w:val="22"/>
                <w:szCs w:val="22"/>
                <w:lang w:val="es-US"/>
              </w:rPr>
            </w:pPr>
          </w:p>
          <w:p w:rsidR="00C8615A" w:rsidRPr="002C7C1C" w:rsidRDefault="00C8615A" w:rsidP="000965FC">
            <w:pPr>
              <w:numPr>
                <w:ilvl w:val="0"/>
                <w:numId w:val="27"/>
              </w:numPr>
              <w:tabs>
                <w:tab w:val="left" w:pos="431"/>
              </w:tabs>
              <w:suppressAutoHyphens w:val="0"/>
              <w:snapToGrid w:val="0"/>
              <w:ind w:hanging="1369"/>
              <w:jc w:val="both"/>
              <w:rPr>
                <w:sz w:val="22"/>
                <w:szCs w:val="22"/>
                <w:lang w:val="es-US"/>
              </w:rPr>
            </w:pPr>
            <w:r w:rsidRPr="002C7C1C">
              <w:rPr>
                <w:sz w:val="22"/>
                <w:szCs w:val="22"/>
                <w:lang w:val="es-US"/>
              </w:rPr>
              <w:t>Otros asuntos</w:t>
            </w:r>
          </w:p>
          <w:p w:rsidR="00C8615A" w:rsidRPr="002C7C1C" w:rsidRDefault="00C8615A" w:rsidP="002305B6">
            <w:pPr>
              <w:pStyle w:val="TableHeading"/>
              <w:tabs>
                <w:tab w:val="left" w:pos="342"/>
              </w:tabs>
              <w:snapToGrid w:val="0"/>
              <w:jc w:val="left"/>
              <w:rPr>
                <w:b w:val="0"/>
                <w:bCs w:val="0"/>
                <w:sz w:val="22"/>
                <w:szCs w:val="22"/>
                <w:lang w:val="es-ES"/>
              </w:rPr>
            </w:pPr>
          </w:p>
        </w:tc>
      </w:tr>
      <w:tr w:rsidR="00C8615A" w:rsidRPr="002C7C1C" w:rsidTr="00884F7D">
        <w:tc>
          <w:tcPr>
            <w:tcW w:w="1890" w:type="dxa"/>
            <w:shd w:val="clear" w:color="auto" w:fill="FABF8F"/>
          </w:tcPr>
          <w:p w:rsidR="00C8615A" w:rsidRPr="002C7C1C" w:rsidRDefault="00C8615A" w:rsidP="008D1528">
            <w:pPr>
              <w:rPr>
                <w:sz w:val="22"/>
                <w:szCs w:val="22"/>
                <w:lang w:val="es-ES"/>
              </w:rPr>
            </w:pPr>
            <w:r w:rsidRPr="002C7C1C">
              <w:rPr>
                <w:sz w:val="22"/>
                <w:szCs w:val="22"/>
                <w:lang w:val="es-ES"/>
              </w:rPr>
              <w:t>Martes</w:t>
            </w:r>
          </w:p>
          <w:p w:rsidR="00C8615A" w:rsidRPr="002C7C1C" w:rsidRDefault="00C8615A" w:rsidP="002305B6">
            <w:pPr>
              <w:rPr>
                <w:sz w:val="22"/>
                <w:szCs w:val="22"/>
                <w:lang w:val="es-ES"/>
              </w:rPr>
            </w:pPr>
            <w:r w:rsidRPr="002C7C1C">
              <w:rPr>
                <w:sz w:val="22"/>
                <w:szCs w:val="22"/>
                <w:lang w:val="es-ES"/>
              </w:rPr>
              <w:t>23 febrero 2021</w:t>
            </w:r>
          </w:p>
          <w:p w:rsidR="00C8615A" w:rsidRPr="002C7C1C" w:rsidRDefault="00C8615A" w:rsidP="002305B6">
            <w:pPr>
              <w:rPr>
                <w:sz w:val="22"/>
                <w:szCs w:val="22"/>
                <w:lang w:val="es-ES"/>
              </w:rPr>
            </w:pPr>
            <w:r w:rsidRPr="002C7C1C">
              <w:rPr>
                <w:sz w:val="22"/>
                <w:szCs w:val="22"/>
                <w:lang w:val="es-ES"/>
              </w:rPr>
              <w:t>10:00 am</w:t>
            </w:r>
          </w:p>
        </w:tc>
        <w:tc>
          <w:tcPr>
            <w:tcW w:w="3510" w:type="dxa"/>
          </w:tcPr>
          <w:p w:rsidR="00C8615A" w:rsidRPr="002C7C1C" w:rsidRDefault="00FA6AD9" w:rsidP="00946C1E">
            <w:pPr>
              <w:pStyle w:val="ListParagraph"/>
              <w:numPr>
                <w:ilvl w:val="0"/>
                <w:numId w:val="27"/>
              </w:numPr>
              <w:ind w:left="271" w:hanging="271"/>
              <w:rPr>
                <w:sz w:val="22"/>
                <w:szCs w:val="22"/>
                <w:lang w:val="es-US"/>
              </w:rPr>
            </w:pPr>
            <w:r>
              <w:rPr>
                <w:bCs/>
                <w:sz w:val="22"/>
                <w:szCs w:val="22"/>
                <w:lang w:val="es-US"/>
              </w:rPr>
              <w:t>DESARROLLO</w:t>
            </w:r>
            <w:r w:rsidR="00946C1E">
              <w:rPr>
                <w:bCs/>
                <w:sz w:val="22"/>
                <w:szCs w:val="22"/>
                <w:lang w:val="es-US"/>
              </w:rPr>
              <w:t xml:space="preserve"> SOSTENIBLE</w:t>
            </w:r>
            <w:r w:rsidR="000965FC" w:rsidRPr="002C7C1C">
              <w:rPr>
                <w:color w:val="000000"/>
                <w:sz w:val="22"/>
                <w:szCs w:val="22"/>
                <w:lang w:val="es-US"/>
              </w:rPr>
              <w:t xml:space="preserve"> </w:t>
            </w:r>
          </w:p>
        </w:tc>
        <w:tc>
          <w:tcPr>
            <w:tcW w:w="4860" w:type="dxa"/>
            <w:shd w:val="clear" w:color="auto" w:fill="auto"/>
            <w:vAlign w:val="center"/>
          </w:tcPr>
          <w:p w:rsidR="00C8615A" w:rsidRPr="002C7C1C" w:rsidRDefault="00C8615A" w:rsidP="00C8615A">
            <w:pPr>
              <w:pStyle w:val="TableHeading"/>
              <w:numPr>
                <w:ilvl w:val="0"/>
                <w:numId w:val="27"/>
              </w:numPr>
              <w:tabs>
                <w:tab w:val="left" w:pos="431"/>
              </w:tabs>
              <w:snapToGrid w:val="0"/>
              <w:spacing w:before="120" w:after="120"/>
              <w:ind w:left="341" w:hanging="341"/>
              <w:jc w:val="left"/>
              <w:rPr>
                <w:b w:val="0"/>
                <w:sz w:val="22"/>
                <w:szCs w:val="22"/>
                <w:lang w:val="es-US"/>
              </w:rPr>
            </w:pPr>
            <w:r w:rsidRPr="002C7C1C">
              <w:rPr>
                <w:b w:val="0"/>
                <w:sz w:val="22"/>
                <w:szCs w:val="22"/>
                <w:lang w:val="es-US"/>
              </w:rPr>
              <w:t xml:space="preserve">Panel sobre financiamiento del clima: </w:t>
            </w:r>
            <w:r w:rsidRPr="002C7C1C">
              <w:rPr>
                <w:b w:val="0"/>
                <w:bCs w:val="0"/>
                <w:sz w:val="22"/>
                <w:szCs w:val="22"/>
                <w:lang w:val="es-US"/>
              </w:rPr>
              <w:t>Fondo Verde del Clima</w:t>
            </w:r>
          </w:p>
          <w:p w:rsidR="00C8615A" w:rsidRPr="002C7C1C" w:rsidRDefault="00C8615A" w:rsidP="00C8615A">
            <w:pPr>
              <w:pStyle w:val="TableHeading"/>
              <w:numPr>
                <w:ilvl w:val="0"/>
                <w:numId w:val="27"/>
              </w:numPr>
              <w:tabs>
                <w:tab w:val="left" w:pos="431"/>
              </w:tabs>
              <w:snapToGrid w:val="0"/>
              <w:spacing w:before="120" w:after="120"/>
              <w:ind w:left="341" w:hanging="341"/>
              <w:jc w:val="left"/>
              <w:rPr>
                <w:b w:val="0"/>
                <w:sz w:val="22"/>
                <w:szCs w:val="22"/>
                <w:lang w:val="es-US"/>
              </w:rPr>
            </w:pPr>
            <w:r w:rsidRPr="002C7C1C">
              <w:rPr>
                <w:b w:val="0"/>
                <w:sz w:val="22"/>
                <w:szCs w:val="22"/>
                <w:lang w:val="es-US"/>
              </w:rPr>
              <w:t>Desastre Naturales/ Construcción resiliencia</w:t>
            </w:r>
          </w:p>
          <w:p w:rsidR="00C8615A" w:rsidRPr="002C7C1C" w:rsidRDefault="00C8615A" w:rsidP="000965FC">
            <w:pPr>
              <w:numPr>
                <w:ilvl w:val="0"/>
                <w:numId w:val="27"/>
              </w:numPr>
              <w:ind w:left="406" w:hanging="406"/>
              <w:rPr>
                <w:sz w:val="22"/>
                <w:szCs w:val="22"/>
                <w:lang w:val="es-US"/>
              </w:rPr>
            </w:pPr>
            <w:r w:rsidRPr="002C7C1C">
              <w:rPr>
                <w:sz w:val="22"/>
                <w:szCs w:val="22"/>
                <w:lang w:val="es-US"/>
              </w:rPr>
              <w:t xml:space="preserve">Plan de Trabajo </w:t>
            </w:r>
            <w:r w:rsidR="00E35785" w:rsidRPr="002C7C1C">
              <w:rPr>
                <w:sz w:val="22"/>
                <w:szCs w:val="22"/>
                <w:lang w:val="es-US"/>
              </w:rPr>
              <w:t>de la SEDI</w:t>
            </w:r>
            <w:r w:rsidRPr="002C7C1C">
              <w:rPr>
                <w:sz w:val="22"/>
                <w:szCs w:val="22"/>
                <w:lang w:val="es-US"/>
              </w:rPr>
              <w:t xml:space="preserve"> </w:t>
            </w:r>
          </w:p>
          <w:p w:rsidR="000965FC" w:rsidRPr="002C7C1C" w:rsidRDefault="000965FC" w:rsidP="00C8615A">
            <w:pPr>
              <w:ind w:left="341"/>
              <w:rPr>
                <w:b/>
                <w:sz w:val="22"/>
                <w:szCs w:val="22"/>
                <w:lang w:val="es-US"/>
              </w:rPr>
            </w:pPr>
          </w:p>
          <w:p w:rsidR="00C8615A" w:rsidRPr="002C7C1C" w:rsidRDefault="00C8615A" w:rsidP="00884F7D">
            <w:pPr>
              <w:pStyle w:val="ListParagraph"/>
              <w:numPr>
                <w:ilvl w:val="0"/>
                <w:numId w:val="27"/>
              </w:numPr>
              <w:ind w:left="436" w:hanging="374"/>
              <w:rPr>
                <w:b/>
                <w:sz w:val="22"/>
                <w:szCs w:val="22"/>
                <w:lang w:val="es-US"/>
              </w:rPr>
            </w:pPr>
            <w:r w:rsidRPr="002C7C1C">
              <w:rPr>
                <w:sz w:val="22"/>
                <w:szCs w:val="22"/>
                <w:lang w:val="es-US"/>
              </w:rPr>
              <w:t xml:space="preserve">Consideración </w:t>
            </w:r>
            <w:r w:rsidR="00884F7D" w:rsidRPr="002C7C1C">
              <w:rPr>
                <w:sz w:val="22"/>
                <w:szCs w:val="22"/>
                <w:lang w:val="es-US"/>
              </w:rPr>
              <w:t xml:space="preserve">Proyecto de Carta Empresarial </w:t>
            </w:r>
            <w:r w:rsidRPr="002C7C1C">
              <w:rPr>
                <w:sz w:val="22"/>
                <w:szCs w:val="22"/>
                <w:lang w:val="es-US"/>
              </w:rPr>
              <w:t>Interamericana:</w:t>
            </w:r>
          </w:p>
          <w:p w:rsidR="00C8615A" w:rsidRDefault="00C8615A" w:rsidP="00C8615A">
            <w:pPr>
              <w:numPr>
                <w:ilvl w:val="0"/>
                <w:numId w:val="27"/>
              </w:numPr>
              <w:ind w:left="791"/>
              <w:rPr>
                <w:sz w:val="22"/>
                <w:szCs w:val="22"/>
                <w:lang w:val="es-US"/>
              </w:rPr>
            </w:pPr>
            <w:r w:rsidRPr="002C7C1C">
              <w:rPr>
                <w:sz w:val="22"/>
                <w:szCs w:val="22"/>
                <w:lang w:val="es-US"/>
              </w:rPr>
              <w:t>Capítulo I: Reconocimiento del papel de las empresas como catalizadoras del desarrollo. Artículos 1, 2 y 3</w:t>
            </w:r>
          </w:p>
          <w:p w:rsidR="00FA6AD9" w:rsidRPr="002C7C1C" w:rsidRDefault="00FA6AD9" w:rsidP="00FA6AD9">
            <w:pPr>
              <w:ind w:left="431"/>
              <w:rPr>
                <w:sz w:val="22"/>
                <w:szCs w:val="22"/>
                <w:lang w:val="es-US"/>
              </w:rPr>
            </w:pPr>
          </w:p>
          <w:p w:rsidR="00FA6AD9" w:rsidRPr="002C7C1C" w:rsidRDefault="00FA6AD9" w:rsidP="00FA6AD9">
            <w:pPr>
              <w:numPr>
                <w:ilvl w:val="0"/>
                <w:numId w:val="27"/>
              </w:numPr>
              <w:suppressAutoHyphens w:val="0"/>
              <w:snapToGrid w:val="0"/>
              <w:ind w:left="341" w:hanging="341"/>
              <w:rPr>
                <w:sz w:val="22"/>
                <w:szCs w:val="22"/>
                <w:lang w:val="es-US"/>
              </w:rPr>
            </w:pPr>
            <w:r w:rsidRPr="002C7C1C">
              <w:rPr>
                <w:sz w:val="22"/>
                <w:szCs w:val="22"/>
                <w:lang w:val="es-US"/>
              </w:rPr>
              <w:t>Reuni</w:t>
            </w:r>
            <w:r>
              <w:rPr>
                <w:sz w:val="22"/>
                <w:szCs w:val="22"/>
                <w:lang w:val="es-US"/>
              </w:rPr>
              <w:t>ón de</w:t>
            </w:r>
            <w:r w:rsidRPr="002C7C1C">
              <w:rPr>
                <w:sz w:val="22"/>
                <w:szCs w:val="22"/>
                <w:lang w:val="es-US"/>
              </w:rPr>
              <w:t xml:space="preserve"> comisión interamericana del CIDI</w:t>
            </w:r>
          </w:p>
          <w:p w:rsidR="00C8615A" w:rsidRDefault="00FA6AD9" w:rsidP="00FA6AD9">
            <w:pPr>
              <w:tabs>
                <w:tab w:val="left" w:pos="700"/>
                <w:tab w:val="left" w:pos="1241"/>
              </w:tabs>
              <w:snapToGrid w:val="0"/>
              <w:ind w:left="1241" w:hanging="900"/>
              <w:jc w:val="both"/>
              <w:rPr>
                <w:sz w:val="22"/>
                <w:szCs w:val="22"/>
                <w:lang w:val="es-US"/>
              </w:rPr>
            </w:pPr>
            <w:r w:rsidRPr="00FA6AD9">
              <w:rPr>
                <w:sz w:val="22"/>
                <w:szCs w:val="22"/>
                <w:u w:val="single"/>
                <w:lang w:val="es-US"/>
              </w:rPr>
              <w:t>Cultura</w:t>
            </w:r>
            <w:r w:rsidRPr="002C7C1C">
              <w:rPr>
                <w:sz w:val="22"/>
                <w:szCs w:val="22"/>
                <w:lang w:val="es-US"/>
              </w:rPr>
              <w:t xml:space="preserve">: </w:t>
            </w:r>
            <w:r w:rsidRPr="002C7C1C">
              <w:rPr>
                <w:sz w:val="22"/>
                <w:szCs w:val="22"/>
                <w:lang w:val="es-US"/>
              </w:rPr>
              <w:tab/>
            </w:r>
            <w:r>
              <w:rPr>
                <w:sz w:val="22"/>
                <w:szCs w:val="22"/>
                <w:lang w:val="es-US"/>
              </w:rPr>
              <w:t>Convocatoria reunión ordinaria</w:t>
            </w:r>
          </w:p>
          <w:p w:rsidR="00FA6AD9" w:rsidRPr="002C7C1C" w:rsidRDefault="00FA6AD9" w:rsidP="00FA6AD9">
            <w:pPr>
              <w:tabs>
                <w:tab w:val="left" w:pos="700"/>
                <w:tab w:val="left" w:pos="1241"/>
              </w:tabs>
              <w:snapToGrid w:val="0"/>
              <w:ind w:left="1241" w:hanging="900"/>
              <w:jc w:val="both"/>
              <w:rPr>
                <w:sz w:val="22"/>
                <w:szCs w:val="22"/>
                <w:lang w:val="es-US"/>
              </w:rPr>
            </w:pPr>
          </w:p>
          <w:p w:rsidR="00C8615A" w:rsidRPr="002C7C1C" w:rsidRDefault="00C8615A" w:rsidP="00C8615A">
            <w:pPr>
              <w:numPr>
                <w:ilvl w:val="0"/>
                <w:numId w:val="27"/>
              </w:numPr>
              <w:ind w:left="431"/>
              <w:rPr>
                <w:sz w:val="22"/>
                <w:szCs w:val="22"/>
                <w:lang w:val="es-US"/>
              </w:rPr>
            </w:pPr>
            <w:r w:rsidRPr="002C7C1C">
              <w:rPr>
                <w:sz w:val="22"/>
                <w:szCs w:val="22"/>
                <w:lang w:val="es-US"/>
              </w:rPr>
              <w:t>Otros asuntos</w:t>
            </w:r>
          </w:p>
          <w:p w:rsidR="00C8615A" w:rsidRPr="002C7C1C" w:rsidRDefault="00C8615A" w:rsidP="00E0059A">
            <w:pPr>
              <w:rPr>
                <w:b/>
                <w:sz w:val="22"/>
                <w:szCs w:val="22"/>
                <w:lang w:val="es-US"/>
              </w:rPr>
            </w:pPr>
          </w:p>
        </w:tc>
      </w:tr>
      <w:tr w:rsidR="00C8615A" w:rsidRPr="002C7C1C" w:rsidTr="00884F7D">
        <w:trPr>
          <w:trHeight w:val="2114"/>
        </w:trPr>
        <w:tc>
          <w:tcPr>
            <w:tcW w:w="1890" w:type="dxa"/>
            <w:shd w:val="clear" w:color="auto" w:fill="FABF8F"/>
          </w:tcPr>
          <w:p w:rsidR="00C8615A" w:rsidRPr="002C7C1C" w:rsidRDefault="00C8615A" w:rsidP="004E71EA">
            <w:pPr>
              <w:rPr>
                <w:sz w:val="22"/>
                <w:szCs w:val="22"/>
                <w:lang w:val="es-ES"/>
              </w:rPr>
            </w:pPr>
            <w:r w:rsidRPr="002C7C1C">
              <w:rPr>
                <w:sz w:val="22"/>
                <w:szCs w:val="22"/>
                <w:lang w:val="es-ES"/>
              </w:rPr>
              <w:t>Martes</w:t>
            </w:r>
          </w:p>
          <w:p w:rsidR="00C8615A" w:rsidRPr="002C7C1C" w:rsidRDefault="00C8615A" w:rsidP="004E71EA">
            <w:pPr>
              <w:rPr>
                <w:sz w:val="22"/>
                <w:szCs w:val="22"/>
                <w:lang w:val="es-ES"/>
              </w:rPr>
            </w:pPr>
            <w:r w:rsidRPr="002C7C1C">
              <w:rPr>
                <w:sz w:val="22"/>
                <w:szCs w:val="22"/>
                <w:lang w:val="es-ES"/>
              </w:rPr>
              <w:t>30 marzo 2021</w:t>
            </w:r>
          </w:p>
          <w:p w:rsidR="00C8615A" w:rsidRPr="002C7C1C" w:rsidRDefault="00C8615A" w:rsidP="004E71EA">
            <w:pPr>
              <w:rPr>
                <w:sz w:val="22"/>
                <w:szCs w:val="22"/>
                <w:lang w:val="es-ES"/>
              </w:rPr>
            </w:pPr>
            <w:r w:rsidRPr="002C7C1C">
              <w:rPr>
                <w:sz w:val="22"/>
                <w:szCs w:val="22"/>
                <w:lang w:val="es-ES"/>
              </w:rPr>
              <w:t>10:00 am</w:t>
            </w:r>
          </w:p>
          <w:p w:rsidR="00C8615A" w:rsidRPr="002C7C1C" w:rsidRDefault="00C8615A" w:rsidP="002305B6">
            <w:pPr>
              <w:rPr>
                <w:sz w:val="22"/>
                <w:szCs w:val="22"/>
                <w:lang w:val="es-ES"/>
              </w:rPr>
            </w:pPr>
          </w:p>
        </w:tc>
        <w:tc>
          <w:tcPr>
            <w:tcW w:w="3510" w:type="dxa"/>
          </w:tcPr>
          <w:p w:rsidR="00C8615A" w:rsidRPr="002C7C1C" w:rsidRDefault="000965FC" w:rsidP="00E35785">
            <w:pPr>
              <w:pStyle w:val="TableHeading"/>
              <w:numPr>
                <w:ilvl w:val="0"/>
                <w:numId w:val="27"/>
              </w:numPr>
              <w:tabs>
                <w:tab w:val="left" w:pos="431"/>
              </w:tabs>
              <w:snapToGrid w:val="0"/>
              <w:spacing w:before="120" w:after="120"/>
              <w:ind w:left="341" w:hanging="341"/>
              <w:jc w:val="both"/>
              <w:rPr>
                <w:b w:val="0"/>
                <w:sz w:val="22"/>
                <w:szCs w:val="22"/>
                <w:lang w:val="es-US"/>
              </w:rPr>
            </w:pPr>
            <w:r w:rsidRPr="002C7C1C">
              <w:rPr>
                <w:b w:val="0"/>
                <w:bCs w:val="0"/>
                <w:sz w:val="22"/>
                <w:szCs w:val="22"/>
                <w:lang w:val="es-US"/>
              </w:rPr>
              <w:t>DESARROLLO SOCIAL</w:t>
            </w:r>
          </w:p>
        </w:tc>
        <w:tc>
          <w:tcPr>
            <w:tcW w:w="4860" w:type="dxa"/>
            <w:shd w:val="clear" w:color="auto" w:fill="auto"/>
          </w:tcPr>
          <w:p w:rsidR="00C8615A" w:rsidRPr="002C7C1C" w:rsidRDefault="00FA6AD9" w:rsidP="000965FC">
            <w:pPr>
              <w:pStyle w:val="TableHeading"/>
              <w:numPr>
                <w:ilvl w:val="0"/>
                <w:numId w:val="27"/>
              </w:numPr>
              <w:tabs>
                <w:tab w:val="left" w:pos="431"/>
              </w:tabs>
              <w:snapToGrid w:val="0"/>
              <w:spacing w:before="120" w:after="120"/>
              <w:ind w:left="496" w:hanging="496"/>
              <w:jc w:val="left"/>
              <w:rPr>
                <w:b w:val="0"/>
                <w:sz w:val="22"/>
                <w:szCs w:val="22"/>
                <w:lang w:val="es-US"/>
              </w:rPr>
            </w:pPr>
            <w:r>
              <w:rPr>
                <w:b w:val="0"/>
                <w:sz w:val="22"/>
                <w:szCs w:val="22"/>
                <w:lang w:val="es-ES"/>
              </w:rPr>
              <w:t>Se</w:t>
            </w:r>
            <w:r w:rsidR="00C8615A" w:rsidRPr="002C7C1C">
              <w:rPr>
                <w:b w:val="0"/>
                <w:sz w:val="22"/>
                <w:szCs w:val="22"/>
                <w:lang w:val="es-ES"/>
              </w:rPr>
              <w:t>guridad Alimentaria y Nutricional</w:t>
            </w:r>
          </w:p>
          <w:p w:rsidR="00C8615A" w:rsidRPr="002C7C1C" w:rsidRDefault="00C8615A" w:rsidP="00C8615A">
            <w:pPr>
              <w:numPr>
                <w:ilvl w:val="0"/>
                <w:numId w:val="27"/>
              </w:numPr>
              <w:tabs>
                <w:tab w:val="left" w:pos="436"/>
              </w:tabs>
              <w:snapToGrid w:val="0"/>
              <w:ind w:left="436" w:hanging="436"/>
              <w:jc w:val="both"/>
              <w:rPr>
                <w:sz w:val="22"/>
                <w:szCs w:val="22"/>
                <w:lang w:val="es-ES"/>
              </w:rPr>
            </w:pPr>
            <w:r w:rsidRPr="002C7C1C">
              <w:rPr>
                <w:sz w:val="22"/>
                <w:szCs w:val="22"/>
                <w:lang w:val="es-US"/>
              </w:rPr>
              <w:t xml:space="preserve">Seguimiento al Plan de Acción </w:t>
            </w:r>
            <w:r w:rsidR="00E35785" w:rsidRPr="002C7C1C">
              <w:rPr>
                <w:sz w:val="22"/>
                <w:szCs w:val="22"/>
                <w:lang w:val="es-US"/>
              </w:rPr>
              <w:t>d</w:t>
            </w:r>
            <w:r w:rsidRPr="002C7C1C">
              <w:rPr>
                <w:sz w:val="22"/>
                <w:szCs w:val="22"/>
                <w:lang w:val="es-US"/>
              </w:rPr>
              <w:t xml:space="preserve">e Guatemala </w:t>
            </w:r>
            <w:r w:rsidRPr="002C7C1C">
              <w:rPr>
                <w:sz w:val="22"/>
                <w:szCs w:val="22"/>
                <w:lang w:val="es-ES"/>
              </w:rPr>
              <w:t xml:space="preserve">2019 - "Superando la Pobreza Multidimensional y Cerrando las Brechas de Equidad Social: Hacia una Agenda Interamericana de Desarrollo Social"- </w:t>
            </w:r>
            <w:r w:rsidRPr="002C7C1C">
              <w:rPr>
                <w:sz w:val="22"/>
                <w:szCs w:val="22"/>
                <w:lang w:val="es-US"/>
              </w:rPr>
              <w:t>Alentar a los Estados Miembros a que participen activamente en los tres Grupos de Trabajo</w:t>
            </w:r>
          </w:p>
          <w:p w:rsidR="00C8615A" w:rsidRPr="002C7C1C" w:rsidRDefault="00C8615A" w:rsidP="00884F7D">
            <w:pPr>
              <w:rPr>
                <w:b/>
                <w:sz w:val="22"/>
                <w:szCs w:val="22"/>
                <w:lang w:val="es-US"/>
              </w:rPr>
            </w:pPr>
          </w:p>
          <w:p w:rsidR="00C8615A" w:rsidRPr="002C7C1C" w:rsidRDefault="00C8615A" w:rsidP="00C8615A">
            <w:pPr>
              <w:numPr>
                <w:ilvl w:val="0"/>
                <w:numId w:val="27"/>
              </w:numPr>
              <w:ind w:left="431"/>
              <w:rPr>
                <w:b/>
                <w:sz w:val="22"/>
                <w:szCs w:val="22"/>
                <w:lang w:val="es-US"/>
              </w:rPr>
            </w:pPr>
            <w:r w:rsidRPr="002C7C1C">
              <w:rPr>
                <w:sz w:val="22"/>
                <w:szCs w:val="22"/>
                <w:lang w:val="es-US"/>
              </w:rPr>
              <w:t>Consideración Proyecto de Carta Empresarial Interamericana:</w:t>
            </w:r>
          </w:p>
          <w:p w:rsidR="00C8615A" w:rsidRPr="002C7C1C" w:rsidRDefault="00C8615A" w:rsidP="00C8615A">
            <w:pPr>
              <w:numPr>
                <w:ilvl w:val="0"/>
                <w:numId w:val="27"/>
              </w:numPr>
              <w:ind w:left="791"/>
              <w:rPr>
                <w:sz w:val="22"/>
                <w:szCs w:val="22"/>
                <w:lang w:val="es-US"/>
              </w:rPr>
            </w:pPr>
            <w:r w:rsidRPr="002C7C1C">
              <w:rPr>
                <w:sz w:val="22"/>
                <w:szCs w:val="22"/>
                <w:lang w:val="es-US"/>
              </w:rPr>
              <w:t>Capítulo II: Robustecimiento de los marcos jurídicos e institucionales: Artículos 4, 5, 6 y 7</w:t>
            </w:r>
          </w:p>
          <w:p w:rsidR="00C8615A" w:rsidRPr="002C7C1C" w:rsidRDefault="00C8615A" w:rsidP="00C8615A">
            <w:pPr>
              <w:numPr>
                <w:ilvl w:val="0"/>
                <w:numId w:val="27"/>
              </w:numPr>
              <w:ind w:left="791"/>
              <w:rPr>
                <w:sz w:val="22"/>
                <w:szCs w:val="22"/>
                <w:lang w:val="es-US"/>
              </w:rPr>
            </w:pPr>
            <w:r w:rsidRPr="002C7C1C">
              <w:rPr>
                <w:sz w:val="22"/>
                <w:szCs w:val="22"/>
                <w:lang w:val="es-US"/>
              </w:rPr>
              <w:t>Capítulo III: Papel de la inversión extranjera y el comercio internacional: Artículo 8</w:t>
            </w:r>
          </w:p>
          <w:p w:rsidR="00C8615A" w:rsidRPr="002C7C1C" w:rsidRDefault="00C8615A" w:rsidP="00C8615A">
            <w:pPr>
              <w:ind w:left="791"/>
              <w:rPr>
                <w:sz w:val="22"/>
                <w:szCs w:val="22"/>
                <w:lang w:val="es-US"/>
              </w:rPr>
            </w:pPr>
          </w:p>
          <w:p w:rsidR="00C8615A" w:rsidRPr="002C7C1C" w:rsidRDefault="00C8615A" w:rsidP="00C8615A">
            <w:pPr>
              <w:numPr>
                <w:ilvl w:val="0"/>
                <w:numId w:val="27"/>
              </w:numPr>
              <w:ind w:left="431"/>
              <w:rPr>
                <w:sz w:val="22"/>
                <w:szCs w:val="22"/>
                <w:lang w:val="es-US"/>
              </w:rPr>
            </w:pPr>
            <w:r w:rsidRPr="002C7C1C">
              <w:rPr>
                <w:sz w:val="22"/>
                <w:szCs w:val="22"/>
                <w:lang w:val="es-US"/>
              </w:rPr>
              <w:t>Otros asuntos</w:t>
            </w:r>
          </w:p>
          <w:p w:rsidR="00C8615A" w:rsidRPr="002C7C1C" w:rsidRDefault="00C8615A" w:rsidP="00B30F06">
            <w:pPr>
              <w:pStyle w:val="TableHeading"/>
              <w:tabs>
                <w:tab w:val="left" w:pos="221"/>
              </w:tabs>
              <w:snapToGrid w:val="0"/>
              <w:spacing w:before="120" w:after="120"/>
              <w:ind w:left="252"/>
              <w:jc w:val="left"/>
              <w:rPr>
                <w:b w:val="0"/>
                <w:sz w:val="22"/>
                <w:szCs w:val="22"/>
                <w:lang w:val="es-US"/>
              </w:rPr>
            </w:pPr>
          </w:p>
        </w:tc>
      </w:tr>
      <w:tr w:rsidR="00C8615A" w:rsidRPr="002C7C1C" w:rsidTr="00884F7D">
        <w:tc>
          <w:tcPr>
            <w:tcW w:w="1890" w:type="dxa"/>
            <w:shd w:val="clear" w:color="auto" w:fill="FABF8F"/>
          </w:tcPr>
          <w:p w:rsidR="00C8615A" w:rsidRPr="002C7C1C" w:rsidRDefault="00C8615A" w:rsidP="00B30F06">
            <w:pPr>
              <w:ind w:right="-554"/>
              <w:rPr>
                <w:sz w:val="22"/>
                <w:szCs w:val="22"/>
                <w:lang w:val="es-ES"/>
              </w:rPr>
            </w:pPr>
            <w:r w:rsidRPr="002C7C1C">
              <w:rPr>
                <w:sz w:val="22"/>
                <w:szCs w:val="22"/>
                <w:lang w:val="es-ES"/>
              </w:rPr>
              <w:t>Martes</w:t>
            </w:r>
          </w:p>
          <w:p w:rsidR="00C8615A" w:rsidRPr="002C7C1C" w:rsidRDefault="00DF5477" w:rsidP="00B30F06">
            <w:pPr>
              <w:ind w:right="-554"/>
              <w:rPr>
                <w:sz w:val="22"/>
                <w:szCs w:val="22"/>
                <w:lang w:val="es-ES"/>
              </w:rPr>
            </w:pPr>
            <w:r>
              <w:rPr>
                <w:sz w:val="22"/>
                <w:szCs w:val="22"/>
                <w:lang w:val="es-ES"/>
              </w:rPr>
              <w:t>2</w:t>
            </w:r>
            <w:r w:rsidR="00C8615A" w:rsidRPr="002C7C1C">
              <w:rPr>
                <w:sz w:val="22"/>
                <w:szCs w:val="22"/>
                <w:lang w:val="es-ES"/>
              </w:rPr>
              <w:t>7 abril 2021</w:t>
            </w:r>
          </w:p>
          <w:p w:rsidR="00C8615A" w:rsidRPr="002C7C1C" w:rsidRDefault="00C8615A" w:rsidP="00B30F06">
            <w:pPr>
              <w:ind w:right="-554"/>
              <w:rPr>
                <w:sz w:val="22"/>
                <w:szCs w:val="22"/>
                <w:lang w:val="es-ES"/>
              </w:rPr>
            </w:pPr>
            <w:r w:rsidRPr="002C7C1C">
              <w:rPr>
                <w:sz w:val="22"/>
                <w:szCs w:val="22"/>
                <w:lang w:val="es-ES"/>
              </w:rPr>
              <w:t>10:00 am</w:t>
            </w:r>
          </w:p>
        </w:tc>
        <w:tc>
          <w:tcPr>
            <w:tcW w:w="3510" w:type="dxa"/>
          </w:tcPr>
          <w:p w:rsidR="00C8615A" w:rsidRPr="002C7C1C" w:rsidRDefault="000965FC" w:rsidP="00884F7D">
            <w:pPr>
              <w:numPr>
                <w:ilvl w:val="0"/>
                <w:numId w:val="27"/>
              </w:numPr>
              <w:suppressAutoHyphens w:val="0"/>
              <w:ind w:left="256" w:hanging="256"/>
              <w:jc w:val="both"/>
              <w:rPr>
                <w:bCs/>
                <w:sz w:val="22"/>
                <w:szCs w:val="22"/>
                <w:lang w:val="es-US"/>
              </w:rPr>
            </w:pPr>
            <w:r w:rsidRPr="002C7C1C">
              <w:rPr>
                <w:bCs/>
                <w:sz w:val="22"/>
                <w:szCs w:val="22"/>
                <w:lang w:val="es-US"/>
              </w:rPr>
              <w:t>DESARROLLO ECONÓ</w:t>
            </w:r>
            <w:r w:rsidR="00C8615A" w:rsidRPr="002C7C1C">
              <w:rPr>
                <w:bCs/>
                <w:sz w:val="22"/>
                <w:szCs w:val="22"/>
                <w:lang w:val="es-US"/>
              </w:rPr>
              <w:t>M</w:t>
            </w:r>
            <w:r w:rsidRPr="002C7C1C">
              <w:rPr>
                <w:bCs/>
                <w:sz w:val="22"/>
                <w:szCs w:val="22"/>
                <w:lang w:val="es-US"/>
              </w:rPr>
              <w:t>ICO</w:t>
            </w:r>
            <w:r w:rsidR="00884F7D" w:rsidRPr="002C7C1C">
              <w:rPr>
                <w:bCs/>
                <w:sz w:val="22"/>
                <w:szCs w:val="22"/>
                <w:lang w:val="es-US"/>
              </w:rPr>
              <w:t>:</w:t>
            </w:r>
          </w:p>
          <w:p w:rsidR="00C8615A" w:rsidRPr="002C7C1C" w:rsidRDefault="00C8615A" w:rsidP="00FA6AD9">
            <w:pPr>
              <w:suppressAutoHyphens w:val="0"/>
              <w:ind w:left="391"/>
              <w:jc w:val="both"/>
              <w:rPr>
                <w:sz w:val="22"/>
                <w:szCs w:val="22"/>
                <w:lang w:val="es-US" w:eastAsia="en-US"/>
              </w:rPr>
            </w:pPr>
          </w:p>
        </w:tc>
        <w:tc>
          <w:tcPr>
            <w:tcW w:w="4860" w:type="dxa"/>
            <w:shd w:val="clear" w:color="auto" w:fill="auto"/>
          </w:tcPr>
          <w:p w:rsidR="00C8615A" w:rsidRDefault="00C8615A" w:rsidP="000965FC">
            <w:pPr>
              <w:numPr>
                <w:ilvl w:val="0"/>
                <w:numId w:val="27"/>
              </w:numPr>
              <w:suppressAutoHyphens w:val="0"/>
              <w:ind w:left="406" w:hanging="406"/>
              <w:jc w:val="both"/>
              <w:rPr>
                <w:bCs/>
                <w:sz w:val="22"/>
                <w:szCs w:val="22"/>
                <w:lang w:val="es-US"/>
              </w:rPr>
            </w:pPr>
            <w:r w:rsidRPr="002C7C1C">
              <w:rPr>
                <w:bCs/>
                <w:sz w:val="22"/>
                <w:szCs w:val="22"/>
                <w:lang w:val="es-US"/>
              </w:rPr>
              <w:t>Impulso las MIPYMES en la región</w:t>
            </w:r>
          </w:p>
          <w:p w:rsidR="00FA6AD9" w:rsidRDefault="00FA6AD9" w:rsidP="00FA6AD9">
            <w:pPr>
              <w:suppressAutoHyphens w:val="0"/>
              <w:ind w:left="406"/>
              <w:jc w:val="both"/>
              <w:rPr>
                <w:bCs/>
                <w:sz w:val="22"/>
                <w:szCs w:val="22"/>
                <w:lang w:val="es-US"/>
              </w:rPr>
            </w:pPr>
          </w:p>
          <w:p w:rsidR="00FA6AD9" w:rsidRPr="002C7C1C" w:rsidRDefault="00FA6AD9" w:rsidP="000965FC">
            <w:pPr>
              <w:numPr>
                <w:ilvl w:val="0"/>
                <w:numId w:val="27"/>
              </w:numPr>
              <w:suppressAutoHyphens w:val="0"/>
              <w:ind w:left="406" w:hanging="406"/>
              <w:jc w:val="both"/>
              <w:rPr>
                <w:bCs/>
                <w:sz w:val="22"/>
                <w:szCs w:val="22"/>
                <w:lang w:val="es-US"/>
              </w:rPr>
            </w:pPr>
            <w:r>
              <w:rPr>
                <w:bCs/>
                <w:sz w:val="22"/>
                <w:szCs w:val="22"/>
                <w:lang w:val="es-US"/>
              </w:rPr>
              <w:t>Turismo</w:t>
            </w:r>
          </w:p>
          <w:p w:rsidR="00C8615A" w:rsidRPr="002C7C1C" w:rsidRDefault="00C8615A" w:rsidP="000965FC">
            <w:pPr>
              <w:pStyle w:val="TableHeading"/>
              <w:numPr>
                <w:ilvl w:val="0"/>
                <w:numId w:val="27"/>
              </w:numPr>
              <w:tabs>
                <w:tab w:val="left" w:pos="431"/>
              </w:tabs>
              <w:snapToGrid w:val="0"/>
              <w:spacing w:before="120" w:after="120"/>
              <w:ind w:left="406" w:hanging="406"/>
              <w:jc w:val="left"/>
              <w:rPr>
                <w:b w:val="0"/>
                <w:sz w:val="22"/>
                <w:szCs w:val="22"/>
                <w:lang w:val="es-US"/>
              </w:rPr>
            </w:pPr>
            <w:r w:rsidRPr="002C7C1C">
              <w:rPr>
                <w:b w:val="0"/>
                <w:sz w:val="22"/>
                <w:szCs w:val="22"/>
                <w:lang w:val="es-US"/>
              </w:rPr>
              <w:t>Fomento de la cooperación e inversión extranjera</w:t>
            </w:r>
          </w:p>
          <w:p w:rsidR="00C8615A" w:rsidRPr="002C7C1C" w:rsidRDefault="00C8615A" w:rsidP="000965FC">
            <w:pPr>
              <w:numPr>
                <w:ilvl w:val="0"/>
                <w:numId w:val="27"/>
              </w:numPr>
              <w:ind w:left="431" w:hanging="431"/>
              <w:rPr>
                <w:b/>
                <w:sz w:val="22"/>
                <w:szCs w:val="22"/>
                <w:lang w:val="es-US"/>
              </w:rPr>
            </w:pPr>
            <w:r w:rsidRPr="002C7C1C">
              <w:rPr>
                <w:sz w:val="22"/>
                <w:szCs w:val="22"/>
                <w:lang w:val="es-US"/>
              </w:rPr>
              <w:t>Consideración Proyecto de Carta Empresarial Interamericana:</w:t>
            </w:r>
          </w:p>
          <w:p w:rsidR="00C8615A" w:rsidRPr="002C7C1C" w:rsidRDefault="00C8615A" w:rsidP="00C8615A">
            <w:pPr>
              <w:numPr>
                <w:ilvl w:val="0"/>
                <w:numId w:val="27"/>
              </w:numPr>
              <w:ind w:left="791"/>
              <w:rPr>
                <w:sz w:val="22"/>
                <w:szCs w:val="22"/>
                <w:lang w:val="es-US"/>
              </w:rPr>
            </w:pPr>
            <w:r w:rsidRPr="002C7C1C">
              <w:rPr>
                <w:sz w:val="22"/>
                <w:szCs w:val="22"/>
                <w:lang w:val="es-US"/>
              </w:rPr>
              <w:t>Capítulo IV: Rol de las micro, pequeñas y medianas empresas: Artículos 9. 10, 11, 12 y 13</w:t>
            </w:r>
          </w:p>
          <w:p w:rsidR="00C8615A" w:rsidRPr="002C7C1C" w:rsidRDefault="00C8615A" w:rsidP="00C8615A">
            <w:pPr>
              <w:ind w:left="791"/>
              <w:rPr>
                <w:sz w:val="22"/>
                <w:szCs w:val="22"/>
                <w:lang w:val="es-US"/>
              </w:rPr>
            </w:pPr>
          </w:p>
          <w:p w:rsidR="00C8615A" w:rsidRPr="002C7C1C" w:rsidRDefault="00C8615A" w:rsidP="00C8615A">
            <w:pPr>
              <w:numPr>
                <w:ilvl w:val="0"/>
                <w:numId w:val="27"/>
              </w:numPr>
              <w:ind w:left="431"/>
              <w:rPr>
                <w:sz w:val="22"/>
                <w:szCs w:val="22"/>
                <w:lang w:val="es-US"/>
              </w:rPr>
            </w:pPr>
            <w:r w:rsidRPr="002C7C1C">
              <w:rPr>
                <w:sz w:val="22"/>
                <w:szCs w:val="22"/>
                <w:lang w:val="es-US"/>
              </w:rPr>
              <w:t>Otros asuntos</w:t>
            </w:r>
          </w:p>
          <w:p w:rsidR="00C8615A" w:rsidRPr="002C7C1C" w:rsidRDefault="00C8615A" w:rsidP="00C8615A">
            <w:pPr>
              <w:ind w:left="431"/>
              <w:rPr>
                <w:sz w:val="22"/>
                <w:szCs w:val="22"/>
                <w:lang w:val="es-US"/>
              </w:rPr>
            </w:pPr>
          </w:p>
        </w:tc>
      </w:tr>
      <w:tr w:rsidR="00E35785" w:rsidRPr="002C7C1C" w:rsidTr="00884F7D">
        <w:tc>
          <w:tcPr>
            <w:tcW w:w="1890" w:type="dxa"/>
            <w:shd w:val="clear" w:color="auto" w:fill="FABF8F"/>
          </w:tcPr>
          <w:p w:rsidR="00E35785" w:rsidRPr="002C7C1C" w:rsidRDefault="00E35785" w:rsidP="00E35785">
            <w:pPr>
              <w:rPr>
                <w:sz w:val="22"/>
                <w:szCs w:val="22"/>
                <w:lang w:val="es-ES"/>
              </w:rPr>
            </w:pPr>
            <w:r w:rsidRPr="002C7C1C">
              <w:rPr>
                <w:sz w:val="22"/>
                <w:szCs w:val="22"/>
                <w:lang w:val="es-ES"/>
              </w:rPr>
              <w:t>Martes</w:t>
            </w:r>
          </w:p>
          <w:p w:rsidR="00E35785" w:rsidRPr="002C7C1C" w:rsidRDefault="00E35785" w:rsidP="00E35785">
            <w:pPr>
              <w:rPr>
                <w:sz w:val="22"/>
                <w:szCs w:val="22"/>
                <w:lang w:val="es-ES"/>
              </w:rPr>
            </w:pPr>
            <w:r w:rsidRPr="002C7C1C">
              <w:rPr>
                <w:sz w:val="22"/>
                <w:szCs w:val="22"/>
                <w:lang w:val="es-ES"/>
              </w:rPr>
              <w:t>25 mayo 2021</w:t>
            </w:r>
          </w:p>
          <w:p w:rsidR="00E35785" w:rsidRPr="002C7C1C" w:rsidRDefault="00E35785" w:rsidP="00E35785">
            <w:pPr>
              <w:rPr>
                <w:sz w:val="22"/>
                <w:szCs w:val="22"/>
                <w:lang w:val="es-ES"/>
              </w:rPr>
            </w:pPr>
            <w:r w:rsidRPr="002C7C1C">
              <w:rPr>
                <w:sz w:val="22"/>
                <w:szCs w:val="22"/>
                <w:lang w:val="es-ES"/>
              </w:rPr>
              <w:t>10:00 am</w:t>
            </w:r>
          </w:p>
        </w:tc>
        <w:tc>
          <w:tcPr>
            <w:tcW w:w="3510" w:type="dxa"/>
          </w:tcPr>
          <w:p w:rsidR="00E35785" w:rsidRPr="002C7C1C" w:rsidRDefault="000965FC" w:rsidP="000965FC">
            <w:pPr>
              <w:numPr>
                <w:ilvl w:val="0"/>
                <w:numId w:val="27"/>
              </w:numPr>
              <w:ind w:left="431"/>
              <w:rPr>
                <w:sz w:val="22"/>
                <w:szCs w:val="22"/>
                <w:lang w:val="es-US"/>
              </w:rPr>
            </w:pPr>
            <w:r w:rsidRPr="002C7C1C">
              <w:rPr>
                <w:color w:val="000000"/>
                <w:sz w:val="22"/>
                <w:szCs w:val="22"/>
                <w:lang w:val="es-US"/>
              </w:rPr>
              <w:t>DESARROLLO HUMANO Y EDUCACIÓN</w:t>
            </w:r>
          </w:p>
        </w:tc>
        <w:tc>
          <w:tcPr>
            <w:tcW w:w="4860" w:type="dxa"/>
            <w:shd w:val="clear" w:color="auto" w:fill="auto"/>
          </w:tcPr>
          <w:p w:rsidR="00E35785" w:rsidRPr="002C7C1C" w:rsidRDefault="00E35785" w:rsidP="00FA6AD9">
            <w:pPr>
              <w:numPr>
                <w:ilvl w:val="0"/>
                <w:numId w:val="27"/>
              </w:numPr>
              <w:ind w:left="431"/>
              <w:jc w:val="both"/>
              <w:rPr>
                <w:sz w:val="22"/>
                <w:szCs w:val="22"/>
                <w:lang w:val="es-US"/>
              </w:rPr>
            </w:pPr>
            <w:r w:rsidRPr="002C7C1C">
              <w:rPr>
                <w:color w:val="000000"/>
                <w:sz w:val="22"/>
                <w:szCs w:val="22"/>
                <w:lang w:val="es-US"/>
              </w:rPr>
              <w:t>Profundizar sinergias entre las iniciativas globales, hemisféricas y subregionales de educación</w:t>
            </w:r>
          </w:p>
          <w:p w:rsidR="00884F7D" w:rsidRPr="002C7C1C" w:rsidRDefault="00884F7D" w:rsidP="00884F7D">
            <w:pPr>
              <w:ind w:left="431"/>
              <w:rPr>
                <w:sz w:val="22"/>
                <w:szCs w:val="22"/>
                <w:lang w:val="es-US"/>
              </w:rPr>
            </w:pPr>
          </w:p>
          <w:p w:rsidR="00E35785" w:rsidRPr="002C7C1C" w:rsidRDefault="00E35785" w:rsidP="00FA6AD9">
            <w:pPr>
              <w:numPr>
                <w:ilvl w:val="0"/>
                <w:numId w:val="27"/>
              </w:numPr>
              <w:ind w:left="431"/>
              <w:jc w:val="both"/>
              <w:rPr>
                <w:sz w:val="22"/>
                <w:szCs w:val="22"/>
                <w:lang w:val="es-US"/>
              </w:rPr>
            </w:pPr>
            <w:r w:rsidRPr="002C7C1C">
              <w:rPr>
                <w:color w:val="000000"/>
                <w:sz w:val="22"/>
                <w:szCs w:val="22"/>
                <w:lang w:val="es-US"/>
              </w:rPr>
              <w:t>El impulso a la Propuesta Hemisférica de Acción para la Continuidad de la Educación bajo los efectos de la pandemia del coronavirus (PHACE)</w:t>
            </w:r>
          </w:p>
          <w:p w:rsidR="000965FC" w:rsidRDefault="000965FC" w:rsidP="000965FC">
            <w:pPr>
              <w:ind w:left="431"/>
              <w:rPr>
                <w:sz w:val="22"/>
                <w:szCs w:val="22"/>
                <w:lang w:val="es-US"/>
              </w:rPr>
            </w:pPr>
          </w:p>
          <w:p w:rsidR="00FA6AD9" w:rsidRDefault="00FA6AD9" w:rsidP="000965FC">
            <w:pPr>
              <w:ind w:left="431"/>
              <w:rPr>
                <w:sz w:val="22"/>
                <w:szCs w:val="22"/>
                <w:lang w:val="es-US"/>
              </w:rPr>
            </w:pPr>
          </w:p>
          <w:p w:rsidR="00FA6AD9" w:rsidRPr="002C7C1C" w:rsidRDefault="00FA6AD9" w:rsidP="000965FC">
            <w:pPr>
              <w:ind w:left="431"/>
              <w:rPr>
                <w:sz w:val="22"/>
                <w:szCs w:val="22"/>
                <w:lang w:val="es-US"/>
              </w:rPr>
            </w:pPr>
          </w:p>
          <w:p w:rsidR="00E35785" w:rsidRPr="002C7C1C" w:rsidRDefault="00E35785" w:rsidP="00E35785">
            <w:pPr>
              <w:numPr>
                <w:ilvl w:val="0"/>
                <w:numId w:val="27"/>
              </w:numPr>
              <w:ind w:left="431"/>
              <w:rPr>
                <w:b/>
                <w:sz w:val="22"/>
                <w:szCs w:val="22"/>
                <w:lang w:val="es-US"/>
              </w:rPr>
            </w:pPr>
            <w:r w:rsidRPr="002C7C1C">
              <w:rPr>
                <w:sz w:val="22"/>
                <w:szCs w:val="22"/>
                <w:lang w:val="es-US"/>
              </w:rPr>
              <w:t>Consideración Proyecto de Carta Empresarial Interamericana:</w:t>
            </w:r>
          </w:p>
          <w:p w:rsidR="00E35785" w:rsidRPr="002C7C1C" w:rsidRDefault="00E35785" w:rsidP="00E35785">
            <w:pPr>
              <w:numPr>
                <w:ilvl w:val="0"/>
                <w:numId w:val="27"/>
              </w:numPr>
              <w:ind w:left="791"/>
              <w:rPr>
                <w:sz w:val="22"/>
                <w:szCs w:val="22"/>
                <w:lang w:val="es-US"/>
              </w:rPr>
            </w:pPr>
            <w:r w:rsidRPr="002C7C1C">
              <w:rPr>
                <w:sz w:val="22"/>
                <w:szCs w:val="22"/>
                <w:lang w:val="es-US"/>
              </w:rPr>
              <w:t>Capítulo V: Compromisos con la formalización, el empleo y la educación: Artículos 14, 15 y 16</w:t>
            </w:r>
          </w:p>
          <w:p w:rsidR="00E35785" w:rsidRPr="002C7C1C" w:rsidRDefault="00E35785" w:rsidP="00884F7D">
            <w:pPr>
              <w:rPr>
                <w:b/>
                <w:sz w:val="22"/>
                <w:szCs w:val="22"/>
                <w:lang w:val="es-US"/>
              </w:rPr>
            </w:pPr>
          </w:p>
          <w:p w:rsidR="00E35785" w:rsidRPr="002C7C1C" w:rsidRDefault="00E35785" w:rsidP="00E35785">
            <w:pPr>
              <w:numPr>
                <w:ilvl w:val="0"/>
                <w:numId w:val="27"/>
              </w:numPr>
              <w:ind w:left="431"/>
              <w:rPr>
                <w:sz w:val="22"/>
                <w:szCs w:val="22"/>
                <w:lang w:val="es-US"/>
              </w:rPr>
            </w:pPr>
            <w:r w:rsidRPr="002C7C1C">
              <w:rPr>
                <w:sz w:val="22"/>
                <w:szCs w:val="22"/>
                <w:lang w:val="es-US"/>
              </w:rPr>
              <w:t>Otros asuntos</w:t>
            </w:r>
          </w:p>
          <w:p w:rsidR="00E35785" w:rsidRPr="002C7C1C" w:rsidRDefault="00E35785" w:rsidP="00E35785">
            <w:pPr>
              <w:ind w:left="431"/>
              <w:rPr>
                <w:b/>
                <w:sz w:val="22"/>
                <w:szCs w:val="22"/>
                <w:lang w:val="es-ES"/>
              </w:rPr>
            </w:pPr>
          </w:p>
        </w:tc>
      </w:tr>
      <w:tr w:rsidR="00E35785" w:rsidRPr="002C7C1C" w:rsidTr="00884F7D">
        <w:tc>
          <w:tcPr>
            <w:tcW w:w="1890" w:type="dxa"/>
            <w:shd w:val="clear" w:color="auto" w:fill="FABF8F"/>
          </w:tcPr>
          <w:p w:rsidR="00E35785" w:rsidRPr="002C7C1C" w:rsidRDefault="00E35785" w:rsidP="00E35785">
            <w:pPr>
              <w:rPr>
                <w:sz w:val="22"/>
                <w:szCs w:val="22"/>
                <w:lang w:val="es-ES"/>
              </w:rPr>
            </w:pPr>
            <w:r w:rsidRPr="002C7C1C">
              <w:rPr>
                <w:sz w:val="22"/>
                <w:szCs w:val="22"/>
                <w:lang w:val="es-ES"/>
              </w:rPr>
              <w:t>Martes</w:t>
            </w:r>
          </w:p>
          <w:p w:rsidR="00E35785" w:rsidRPr="002C7C1C" w:rsidRDefault="00E35785" w:rsidP="00E35785">
            <w:pPr>
              <w:rPr>
                <w:sz w:val="22"/>
                <w:szCs w:val="22"/>
                <w:lang w:val="es-ES"/>
              </w:rPr>
            </w:pPr>
            <w:r w:rsidRPr="002C7C1C">
              <w:rPr>
                <w:sz w:val="22"/>
                <w:szCs w:val="22"/>
                <w:lang w:val="es-ES"/>
              </w:rPr>
              <w:t>29 junio 2021</w:t>
            </w:r>
          </w:p>
          <w:p w:rsidR="00E35785" w:rsidRPr="002C7C1C" w:rsidRDefault="00E35785" w:rsidP="00E35785">
            <w:pPr>
              <w:rPr>
                <w:sz w:val="22"/>
                <w:szCs w:val="22"/>
                <w:lang w:val="es-ES"/>
              </w:rPr>
            </w:pPr>
            <w:r w:rsidRPr="002C7C1C">
              <w:rPr>
                <w:sz w:val="22"/>
                <w:szCs w:val="22"/>
                <w:lang w:val="es-ES"/>
              </w:rPr>
              <w:t>10:00 am</w:t>
            </w:r>
          </w:p>
        </w:tc>
        <w:tc>
          <w:tcPr>
            <w:tcW w:w="3510" w:type="dxa"/>
          </w:tcPr>
          <w:p w:rsidR="00E35785" w:rsidRPr="002C7C1C" w:rsidRDefault="00FA6AD9" w:rsidP="00FA6AD9">
            <w:pPr>
              <w:numPr>
                <w:ilvl w:val="0"/>
                <w:numId w:val="27"/>
              </w:numPr>
              <w:ind w:left="76" w:hanging="180"/>
              <w:rPr>
                <w:sz w:val="22"/>
                <w:szCs w:val="22"/>
                <w:lang w:val="es-US"/>
              </w:rPr>
            </w:pPr>
            <w:r>
              <w:rPr>
                <w:bCs/>
                <w:sz w:val="22"/>
                <w:szCs w:val="22"/>
                <w:lang w:val="es-US"/>
              </w:rPr>
              <w:t>DESARROLLO ECONÓMICO</w:t>
            </w:r>
          </w:p>
        </w:tc>
        <w:tc>
          <w:tcPr>
            <w:tcW w:w="4860" w:type="dxa"/>
            <w:shd w:val="clear" w:color="auto" w:fill="auto"/>
          </w:tcPr>
          <w:p w:rsidR="00E35785" w:rsidRPr="002C7C1C" w:rsidRDefault="00E35785" w:rsidP="00E35785">
            <w:pPr>
              <w:pStyle w:val="TableHeading"/>
              <w:numPr>
                <w:ilvl w:val="0"/>
                <w:numId w:val="27"/>
              </w:numPr>
              <w:tabs>
                <w:tab w:val="left" w:pos="436"/>
              </w:tabs>
              <w:snapToGrid w:val="0"/>
              <w:spacing w:before="120" w:after="120"/>
              <w:ind w:hanging="1364"/>
              <w:jc w:val="left"/>
              <w:rPr>
                <w:b w:val="0"/>
                <w:bCs w:val="0"/>
                <w:sz w:val="22"/>
                <w:szCs w:val="22"/>
                <w:lang w:val="es-US"/>
              </w:rPr>
            </w:pPr>
            <w:r w:rsidRPr="002C7C1C">
              <w:rPr>
                <w:b w:val="0"/>
                <w:bCs w:val="0"/>
                <w:sz w:val="22"/>
                <w:szCs w:val="22"/>
                <w:lang w:val="es-US"/>
              </w:rPr>
              <w:t>Ciencia y Tecnología- Innovación</w:t>
            </w:r>
          </w:p>
          <w:p w:rsidR="000965FC" w:rsidRPr="002C7C1C" w:rsidRDefault="00E35785" w:rsidP="000965FC">
            <w:pPr>
              <w:pStyle w:val="TableHeading"/>
              <w:numPr>
                <w:ilvl w:val="0"/>
                <w:numId w:val="27"/>
              </w:numPr>
              <w:tabs>
                <w:tab w:val="left" w:pos="856"/>
              </w:tabs>
              <w:snapToGrid w:val="0"/>
              <w:spacing w:before="120" w:after="120"/>
              <w:ind w:left="496" w:hanging="420"/>
              <w:jc w:val="left"/>
              <w:rPr>
                <w:b w:val="0"/>
                <w:bCs w:val="0"/>
                <w:sz w:val="22"/>
                <w:szCs w:val="22"/>
                <w:lang w:val="es-US"/>
              </w:rPr>
            </w:pPr>
            <w:r w:rsidRPr="002C7C1C">
              <w:rPr>
                <w:b w:val="0"/>
                <w:bCs w:val="0"/>
                <w:sz w:val="22"/>
                <w:szCs w:val="22"/>
                <w:lang w:val="es-US"/>
              </w:rPr>
              <w:t>Consideración Proyecto de Carta Empresarial Interamericana:</w:t>
            </w:r>
          </w:p>
          <w:p w:rsidR="00E35785" w:rsidRPr="002C7C1C" w:rsidRDefault="00E35785" w:rsidP="000965FC">
            <w:pPr>
              <w:pStyle w:val="TableHeading"/>
              <w:numPr>
                <w:ilvl w:val="0"/>
                <w:numId w:val="27"/>
              </w:numPr>
              <w:tabs>
                <w:tab w:val="left" w:pos="946"/>
              </w:tabs>
              <w:snapToGrid w:val="0"/>
              <w:spacing w:before="120" w:after="120"/>
              <w:ind w:left="946" w:hanging="450"/>
              <w:jc w:val="left"/>
              <w:rPr>
                <w:b w:val="0"/>
                <w:bCs w:val="0"/>
                <w:sz w:val="22"/>
                <w:szCs w:val="22"/>
                <w:lang w:val="es-US"/>
              </w:rPr>
            </w:pPr>
            <w:r w:rsidRPr="002C7C1C">
              <w:rPr>
                <w:b w:val="0"/>
                <w:bCs w:val="0"/>
                <w:sz w:val="22"/>
                <w:szCs w:val="22"/>
                <w:lang w:val="es-US"/>
              </w:rPr>
              <w:t>Capítulo VI: Innovación empresarial, adaptación tecnológica y economías creativas: Artículos 17, 18, 19, 20, 21 y 22</w:t>
            </w:r>
          </w:p>
          <w:p w:rsidR="00E35785" w:rsidRPr="002C7C1C" w:rsidRDefault="00E35785" w:rsidP="00E35785">
            <w:pPr>
              <w:ind w:left="791"/>
              <w:rPr>
                <w:sz w:val="22"/>
                <w:szCs w:val="22"/>
                <w:lang w:val="es-US"/>
              </w:rPr>
            </w:pPr>
          </w:p>
          <w:p w:rsidR="00E35785" w:rsidRPr="002C7C1C" w:rsidRDefault="00E35785" w:rsidP="00E35785">
            <w:pPr>
              <w:numPr>
                <w:ilvl w:val="0"/>
                <w:numId w:val="27"/>
              </w:numPr>
              <w:ind w:left="431"/>
              <w:rPr>
                <w:sz w:val="22"/>
                <w:szCs w:val="22"/>
                <w:lang w:val="es-US"/>
              </w:rPr>
            </w:pPr>
            <w:r w:rsidRPr="002C7C1C">
              <w:rPr>
                <w:sz w:val="22"/>
                <w:szCs w:val="22"/>
                <w:lang w:val="es-US"/>
              </w:rPr>
              <w:t>Otros asuntos</w:t>
            </w:r>
          </w:p>
          <w:p w:rsidR="00E35785" w:rsidRPr="002C7C1C" w:rsidRDefault="00E35785" w:rsidP="00E35785">
            <w:pPr>
              <w:ind w:left="71"/>
              <w:rPr>
                <w:b/>
                <w:sz w:val="22"/>
                <w:szCs w:val="22"/>
                <w:lang w:val="es-ES"/>
              </w:rPr>
            </w:pPr>
          </w:p>
        </w:tc>
      </w:tr>
    </w:tbl>
    <w:p w:rsidR="000239DD" w:rsidRPr="002C7C1C" w:rsidRDefault="000239DD" w:rsidP="00596994">
      <w:pPr>
        <w:jc w:val="both"/>
        <w:rPr>
          <w:sz w:val="22"/>
          <w:szCs w:val="22"/>
          <w:lang w:val="es-ES"/>
        </w:rPr>
      </w:pPr>
    </w:p>
    <w:p w:rsidR="00C11745" w:rsidRPr="002C7C1C" w:rsidRDefault="00036ED0" w:rsidP="00596994">
      <w:pPr>
        <w:jc w:val="both"/>
        <w:rPr>
          <w:sz w:val="22"/>
          <w:szCs w:val="22"/>
          <w:lang w:val="es-ES"/>
        </w:rPr>
      </w:pPr>
      <w:bookmarkStart w:id="1" w:name="_GoBack"/>
      <w:bookmarkEnd w:id="1"/>
      <w:r>
        <w:rPr>
          <w:noProof/>
          <w:sz w:val="22"/>
          <w:szCs w:val="22"/>
          <w:lang w:eastAsia="en-US"/>
        </w:rPr>
        <mc:AlternateContent>
          <mc:Choice Requires="wps">
            <w:drawing>
              <wp:anchor distT="0" distB="0" distL="114300" distR="114300" simplePos="0" relativeHeight="25165977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36ED0" w:rsidRPr="00036ED0" w:rsidRDefault="00036ED0">
                            <w:pPr>
                              <w:rPr>
                                <w:sz w:val="18"/>
                              </w:rPr>
                            </w:pPr>
                            <w:r>
                              <w:rPr>
                                <w:sz w:val="18"/>
                              </w:rPr>
                              <w:fldChar w:fldCharType="begin"/>
                            </w:r>
                            <w:r>
                              <w:rPr>
                                <w:sz w:val="18"/>
                              </w:rPr>
                              <w:instrText xml:space="preserve"> FILENAME  \* MERGEFORMAT </w:instrText>
                            </w:r>
                            <w:r>
                              <w:rPr>
                                <w:sz w:val="18"/>
                              </w:rPr>
                              <w:fldChar w:fldCharType="separate"/>
                            </w:r>
                            <w:r>
                              <w:rPr>
                                <w:noProof/>
                                <w:sz w:val="18"/>
                              </w:rPr>
                              <w:t>CIDRP03108S01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7.2pt;margin-top:10in;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pl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JDQ5am2qEfzgx69lbctnjvgnx4IAcBg04MZbjH&#10;UiuDR5m9xVlj3M8/nUc8dAUvqsBAoOgfa3KoSX3VUNzF+OwsTlDanE0+5ti4Y8/y2KPX3bUBcWOM&#10;vxXJjPigDmbtTPeM2Z3HrHCRFshdcrRnMK/DMKaYfSHn8wTCzFgKC/1oxUGGsU9P/TM5u5dHgLDu&#10;zGF0qHijkgE76GS+DqZuk4QizwOre/oxb0lZ+39DHOjjfUK9/sFmvwA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kpdq&#10;ZYICAAAJBQAADgAAAAAAAAAAAAAAAAAuAgAAZHJzL2Uyb0RvYy54bWxQSwECLQAUAAYACAAAACEA&#10;vyDA198AAAANAQAADwAAAAAAAAAAAAAAAADcBAAAZHJzL2Rvd25yZXYueG1sUEsFBgAAAAAEAAQA&#10;8wAAAOgFAAAAAA==&#10;" filled="f" stroked="f">
                <v:stroke joinstyle="round"/>
                <v:path arrowok="t"/>
                <v:textbox>
                  <w:txbxContent>
                    <w:p w:rsidR="00036ED0" w:rsidRPr="00036ED0" w:rsidRDefault="00036ED0">
                      <w:pPr>
                        <w:rPr>
                          <w:sz w:val="18"/>
                        </w:rPr>
                      </w:pPr>
                      <w:r>
                        <w:rPr>
                          <w:sz w:val="18"/>
                        </w:rPr>
                        <w:fldChar w:fldCharType="begin"/>
                      </w:r>
                      <w:r>
                        <w:rPr>
                          <w:sz w:val="18"/>
                        </w:rPr>
                        <w:instrText xml:space="preserve"> FILENAME  \* MERGEFORMAT </w:instrText>
                      </w:r>
                      <w:r>
                        <w:rPr>
                          <w:sz w:val="18"/>
                        </w:rPr>
                        <w:fldChar w:fldCharType="separate"/>
                      </w:r>
                      <w:r>
                        <w:rPr>
                          <w:noProof/>
                          <w:sz w:val="18"/>
                        </w:rPr>
                        <w:t>CIDRP03108S01</w:t>
                      </w:r>
                      <w:r>
                        <w:rPr>
                          <w:sz w:val="18"/>
                        </w:rPr>
                        <w:fldChar w:fldCharType="end"/>
                      </w:r>
                    </w:p>
                  </w:txbxContent>
                </v:textbox>
                <w10:wrap anchory="page"/>
                <w10:anchorlock/>
              </v:shape>
            </w:pict>
          </mc:Fallback>
        </mc:AlternateContent>
      </w:r>
    </w:p>
    <w:sectPr w:rsidR="00C11745" w:rsidRPr="002C7C1C" w:rsidSect="00FA6AD9">
      <w:headerReference w:type="default" r:id="rId12"/>
      <w:type w:val="oddPage"/>
      <w:pgSz w:w="12240" w:h="15840"/>
      <w:pgMar w:top="1728" w:right="1570" w:bottom="1296" w:left="1670" w:header="1080" w:footer="64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5C" w:rsidRDefault="00C2145C">
      <w:r>
        <w:separator/>
      </w:r>
    </w:p>
  </w:endnote>
  <w:endnote w:type="continuationSeparator" w:id="0">
    <w:p w:rsidR="00C2145C" w:rsidRDefault="00C2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5C" w:rsidRDefault="00C2145C">
      <w:r>
        <w:separator/>
      </w:r>
    </w:p>
  </w:footnote>
  <w:footnote w:type="continuationSeparator" w:id="0">
    <w:p w:rsidR="00C2145C" w:rsidRDefault="00C2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3A" w:rsidRPr="00DE249D" w:rsidRDefault="0016493A">
    <w:pPr>
      <w:pStyle w:val="Header"/>
      <w:jc w:val="center"/>
      <w:rPr>
        <w:sz w:val="22"/>
        <w:szCs w:val="22"/>
      </w:rPr>
    </w:pPr>
    <w:r w:rsidRPr="00DE249D">
      <w:rPr>
        <w:sz w:val="22"/>
        <w:szCs w:val="22"/>
      </w:rPr>
      <w:fldChar w:fldCharType="begin"/>
    </w:r>
    <w:r w:rsidRPr="00DE249D">
      <w:rPr>
        <w:sz w:val="22"/>
        <w:szCs w:val="22"/>
      </w:rPr>
      <w:instrText xml:space="preserve"> PAGE   \* MERGEFORMAT </w:instrText>
    </w:r>
    <w:r w:rsidRPr="00DE249D">
      <w:rPr>
        <w:sz w:val="22"/>
        <w:szCs w:val="22"/>
      </w:rPr>
      <w:fldChar w:fldCharType="separate"/>
    </w:r>
    <w:r w:rsidR="00036ED0">
      <w:rPr>
        <w:noProof/>
        <w:sz w:val="22"/>
        <w:szCs w:val="22"/>
      </w:rPr>
      <w:t>- 16 -</w:t>
    </w:r>
    <w:r w:rsidRPr="00DE249D">
      <w:rPr>
        <w:noProof/>
        <w:sz w:val="22"/>
        <w:szCs w:val="22"/>
      </w:rPr>
      <w:fldChar w:fldCharType="end"/>
    </w:r>
  </w:p>
  <w:p w:rsidR="0016493A" w:rsidRDefault="00164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3A" w:rsidRDefault="0016493A">
    <w:pPr>
      <w:pStyle w:val="Header"/>
      <w:jc w:val="center"/>
    </w:pPr>
    <w:r>
      <w:fldChar w:fldCharType="begin"/>
    </w:r>
    <w:r>
      <w:instrText xml:space="preserve"> PAGE   \* MERGEFORMAT </w:instrText>
    </w:r>
    <w:r>
      <w:fldChar w:fldCharType="separate"/>
    </w:r>
    <w:r w:rsidR="00036ED0">
      <w:rPr>
        <w:noProof/>
      </w:rPr>
      <w:t>- 2 -</w:t>
    </w:r>
    <w:r>
      <w:rPr>
        <w:noProof/>
      </w:rPr>
      <w:fldChar w:fldCharType="end"/>
    </w:r>
  </w:p>
  <w:p w:rsidR="0016493A" w:rsidRDefault="0016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1551EDE"/>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D54688D"/>
    <w:multiLevelType w:val="hybridMultilevel"/>
    <w:tmpl w:val="F848A582"/>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D921DC"/>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2A5364BC"/>
    <w:multiLevelType w:val="multilevel"/>
    <w:tmpl w:val="1944A394"/>
    <w:lvl w:ilvl="0">
      <w:start w:val="1"/>
      <w:numFmt w:val="decimal"/>
      <w:lvlText w:val="%1."/>
      <w:lvlJc w:val="left"/>
      <w:pPr>
        <w:ind w:left="225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405708C4"/>
    <w:multiLevelType w:val="hybridMultilevel"/>
    <w:tmpl w:val="F654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4D71DF6"/>
    <w:multiLevelType w:val="hybridMultilevel"/>
    <w:tmpl w:val="3912AFE4"/>
    <w:lvl w:ilvl="0" w:tplc="1FB02DE4">
      <w:start w:val="1"/>
      <w:numFmt w:val="decimal"/>
      <w:lvlText w:val="%1."/>
      <w:lvlJc w:val="left"/>
      <w:pPr>
        <w:ind w:left="21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DA77BA"/>
    <w:multiLevelType w:val="multilevel"/>
    <w:tmpl w:val="1944A394"/>
    <w:lvl w:ilvl="0">
      <w:start w:val="1"/>
      <w:numFmt w:val="decimal"/>
      <w:lvlText w:val="%1."/>
      <w:lvlJc w:val="left"/>
      <w:pPr>
        <w:ind w:left="225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848D1"/>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68817D2E"/>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6DF77933"/>
    <w:multiLevelType w:val="hybridMultilevel"/>
    <w:tmpl w:val="FD82230E"/>
    <w:lvl w:ilvl="0" w:tplc="47C4A334">
      <w:start w:val="1"/>
      <w:numFmt w:val="decimal"/>
      <w:lvlText w:val="%1."/>
      <w:lvlJc w:val="left"/>
      <w:pPr>
        <w:tabs>
          <w:tab w:val="num" w:pos="2160"/>
        </w:tabs>
        <w:ind w:left="21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A85D2A"/>
    <w:multiLevelType w:val="multilevel"/>
    <w:tmpl w:val="1944A394"/>
    <w:lvl w:ilvl="0">
      <w:start w:val="1"/>
      <w:numFmt w:val="decimal"/>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7C8F3ED0"/>
    <w:multiLevelType w:val="hybridMultilevel"/>
    <w:tmpl w:val="6BBC9BB0"/>
    <w:lvl w:ilvl="0" w:tplc="42B216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53B5C"/>
    <w:multiLevelType w:val="hybridMultilevel"/>
    <w:tmpl w:val="20B297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3"/>
  </w:num>
  <w:num w:numId="6">
    <w:abstractNumId w:val="27"/>
  </w:num>
  <w:num w:numId="7">
    <w:abstractNumId w:val="26"/>
  </w:num>
  <w:num w:numId="8">
    <w:abstractNumId w:val="10"/>
  </w:num>
  <w:num w:numId="9">
    <w:abstractNumId w:val="18"/>
  </w:num>
  <w:num w:numId="10">
    <w:abstractNumId w:val="6"/>
  </w:num>
  <w:num w:numId="11">
    <w:abstractNumId w:val="19"/>
  </w:num>
  <w:num w:numId="12">
    <w:abstractNumId w:val="17"/>
  </w:num>
  <w:num w:numId="13">
    <w:abstractNumId w:val="11"/>
  </w:num>
  <w:num w:numId="14">
    <w:abstractNumId w:val="12"/>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5"/>
  </w:num>
  <w:num w:numId="20">
    <w:abstractNumId w:val="25"/>
  </w:num>
  <w:num w:numId="21">
    <w:abstractNumId w:val="8"/>
  </w:num>
  <w:num w:numId="22">
    <w:abstractNumId w:val="20"/>
  </w:num>
  <w:num w:numId="23">
    <w:abstractNumId w:val="14"/>
  </w:num>
  <w:num w:numId="24">
    <w:abstractNumId w:val="7"/>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649F"/>
    <w:rsid w:val="00020C42"/>
    <w:rsid w:val="000239DD"/>
    <w:rsid w:val="00024224"/>
    <w:rsid w:val="0002764A"/>
    <w:rsid w:val="00036296"/>
    <w:rsid w:val="00036ED0"/>
    <w:rsid w:val="000371A6"/>
    <w:rsid w:val="00040013"/>
    <w:rsid w:val="00046231"/>
    <w:rsid w:val="0005202D"/>
    <w:rsid w:val="000541AD"/>
    <w:rsid w:val="00057C23"/>
    <w:rsid w:val="00064B5B"/>
    <w:rsid w:val="00071E69"/>
    <w:rsid w:val="00074139"/>
    <w:rsid w:val="00074A7D"/>
    <w:rsid w:val="00077257"/>
    <w:rsid w:val="0008460C"/>
    <w:rsid w:val="00091193"/>
    <w:rsid w:val="000965FC"/>
    <w:rsid w:val="000A1B7A"/>
    <w:rsid w:val="000B0A1D"/>
    <w:rsid w:val="000B4D22"/>
    <w:rsid w:val="000B7A89"/>
    <w:rsid w:val="000C1110"/>
    <w:rsid w:val="000C3E0F"/>
    <w:rsid w:val="000C50C1"/>
    <w:rsid w:val="000C5398"/>
    <w:rsid w:val="000D181A"/>
    <w:rsid w:val="000D3A13"/>
    <w:rsid w:val="000D51DD"/>
    <w:rsid w:val="000D5339"/>
    <w:rsid w:val="000E0D82"/>
    <w:rsid w:val="000E3201"/>
    <w:rsid w:val="000E428D"/>
    <w:rsid w:val="000E5CF2"/>
    <w:rsid w:val="000F279C"/>
    <w:rsid w:val="001014E5"/>
    <w:rsid w:val="00107E03"/>
    <w:rsid w:val="00113D09"/>
    <w:rsid w:val="00114508"/>
    <w:rsid w:val="0011460D"/>
    <w:rsid w:val="001221A3"/>
    <w:rsid w:val="00124D00"/>
    <w:rsid w:val="001334EF"/>
    <w:rsid w:val="0013508F"/>
    <w:rsid w:val="001438CF"/>
    <w:rsid w:val="00150C1B"/>
    <w:rsid w:val="001542C3"/>
    <w:rsid w:val="0015450A"/>
    <w:rsid w:val="00154ABA"/>
    <w:rsid w:val="0016195B"/>
    <w:rsid w:val="00162011"/>
    <w:rsid w:val="00162704"/>
    <w:rsid w:val="00162E7C"/>
    <w:rsid w:val="0016493A"/>
    <w:rsid w:val="00166159"/>
    <w:rsid w:val="001663EE"/>
    <w:rsid w:val="00170EC6"/>
    <w:rsid w:val="001740B7"/>
    <w:rsid w:val="00180722"/>
    <w:rsid w:val="00187455"/>
    <w:rsid w:val="00195157"/>
    <w:rsid w:val="001960E8"/>
    <w:rsid w:val="001A3A85"/>
    <w:rsid w:val="001A6856"/>
    <w:rsid w:val="001B31CF"/>
    <w:rsid w:val="001B588D"/>
    <w:rsid w:val="001C1807"/>
    <w:rsid w:val="001D5289"/>
    <w:rsid w:val="001D6F97"/>
    <w:rsid w:val="001D7B7D"/>
    <w:rsid w:val="001E100F"/>
    <w:rsid w:val="001E63BF"/>
    <w:rsid w:val="001F08AF"/>
    <w:rsid w:val="001F0D70"/>
    <w:rsid w:val="001F25CB"/>
    <w:rsid w:val="001F431F"/>
    <w:rsid w:val="00203567"/>
    <w:rsid w:val="00206C98"/>
    <w:rsid w:val="00210E6A"/>
    <w:rsid w:val="00213192"/>
    <w:rsid w:val="00215934"/>
    <w:rsid w:val="00216B94"/>
    <w:rsid w:val="00223A19"/>
    <w:rsid w:val="00230335"/>
    <w:rsid w:val="002305B6"/>
    <w:rsid w:val="00232579"/>
    <w:rsid w:val="00233610"/>
    <w:rsid w:val="002352BB"/>
    <w:rsid w:val="002416E7"/>
    <w:rsid w:val="00244CF2"/>
    <w:rsid w:val="00251205"/>
    <w:rsid w:val="0025130D"/>
    <w:rsid w:val="00262372"/>
    <w:rsid w:val="002676FB"/>
    <w:rsid w:val="00270913"/>
    <w:rsid w:val="002762FD"/>
    <w:rsid w:val="002768A7"/>
    <w:rsid w:val="00281E8F"/>
    <w:rsid w:val="00282168"/>
    <w:rsid w:val="00285075"/>
    <w:rsid w:val="00285465"/>
    <w:rsid w:val="00286FB0"/>
    <w:rsid w:val="00291ED0"/>
    <w:rsid w:val="0029355F"/>
    <w:rsid w:val="0029383B"/>
    <w:rsid w:val="00297349"/>
    <w:rsid w:val="002A0FC7"/>
    <w:rsid w:val="002A1913"/>
    <w:rsid w:val="002A5087"/>
    <w:rsid w:val="002A6514"/>
    <w:rsid w:val="002A7A52"/>
    <w:rsid w:val="002B3DA3"/>
    <w:rsid w:val="002B6A32"/>
    <w:rsid w:val="002C25A3"/>
    <w:rsid w:val="002C28B0"/>
    <w:rsid w:val="002C386D"/>
    <w:rsid w:val="002C5806"/>
    <w:rsid w:val="002C5E50"/>
    <w:rsid w:val="002C6156"/>
    <w:rsid w:val="002C61DF"/>
    <w:rsid w:val="002C7C1C"/>
    <w:rsid w:val="002D2DCF"/>
    <w:rsid w:val="002D5950"/>
    <w:rsid w:val="002E36B7"/>
    <w:rsid w:val="002E659C"/>
    <w:rsid w:val="002F0450"/>
    <w:rsid w:val="002F0C69"/>
    <w:rsid w:val="002F4904"/>
    <w:rsid w:val="002F6B60"/>
    <w:rsid w:val="00304E94"/>
    <w:rsid w:val="00310E3D"/>
    <w:rsid w:val="00321173"/>
    <w:rsid w:val="00335184"/>
    <w:rsid w:val="00344247"/>
    <w:rsid w:val="00353378"/>
    <w:rsid w:val="0035434B"/>
    <w:rsid w:val="003545FA"/>
    <w:rsid w:val="0035594C"/>
    <w:rsid w:val="00356593"/>
    <w:rsid w:val="00362A0D"/>
    <w:rsid w:val="00363D8A"/>
    <w:rsid w:val="00364076"/>
    <w:rsid w:val="00370538"/>
    <w:rsid w:val="00374DD8"/>
    <w:rsid w:val="00375A80"/>
    <w:rsid w:val="003770A4"/>
    <w:rsid w:val="00380CB3"/>
    <w:rsid w:val="0039185F"/>
    <w:rsid w:val="00393D50"/>
    <w:rsid w:val="003A52EC"/>
    <w:rsid w:val="003A68A7"/>
    <w:rsid w:val="003B0AB6"/>
    <w:rsid w:val="003B259E"/>
    <w:rsid w:val="003C257B"/>
    <w:rsid w:val="003C3C46"/>
    <w:rsid w:val="003C6798"/>
    <w:rsid w:val="003E05DF"/>
    <w:rsid w:val="003E1BB0"/>
    <w:rsid w:val="003E58C4"/>
    <w:rsid w:val="003E7103"/>
    <w:rsid w:val="003E7720"/>
    <w:rsid w:val="003E7766"/>
    <w:rsid w:val="003F13AA"/>
    <w:rsid w:val="003F262D"/>
    <w:rsid w:val="003F3A3A"/>
    <w:rsid w:val="003F4FB6"/>
    <w:rsid w:val="003F64F9"/>
    <w:rsid w:val="00400492"/>
    <w:rsid w:val="004110F2"/>
    <w:rsid w:val="00414D7E"/>
    <w:rsid w:val="004158D0"/>
    <w:rsid w:val="00417B98"/>
    <w:rsid w:val="0042269A"/>
    <w:rsid w:val="00422B5D"/>
    <w:rsid w:val="00425B20"/>
    <w:rsid w:val="00430DE1"/>
    <w:rsid w:val="0043696E"/>
    <w:rsid w:val="004434BD"/>
    <w:rsid w:val="00446020"/>
    <w:rsid w:val="004473E8"/>
    <w:rsid w:val="00450506"/>
    <w:rsid w:val="00450EC0"/>
    <w:rsid w:val="00452944"/>
    <w:rsid w:val="0045312F"/>
    <w:rsid w:val="004569B4"/>
    <w:rsid w:val="00457A21"/>
    <w:rsid w:val="004618B9"/>
    <w:rsid w:val="0046454D"/>
    <w:rsid w:val="00476B05"/>
    <w:rsid w:val="00477B1A"/>
    <w:rsid w:val="00482DCE"/>
    <w:rsid w:val="004835DF"/>
    <w:rsid w:val="00484031"/>
    <w:rsid w:val="0049155C"/>
    <w:rsid w:val="00491A5B"/>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647D"/>
    <w:rsid w:val="004C12E7"/>
    <w:rsid w:val="004C52AF"/>
    <w:rsid w:val="004C5969"/>
    <w:rsid w:val="004D145F"/>
    <w:rsid w:val="004E0A9A"/>
    <w:rsid w:val="004E71EA"/>
    <w:rsid w:val="004F10ED"/>
    <w:rsid w:val="004F15B0"/>
    <w:rsid w:val="004F7A9F"/>
    <w:rsid w:val="00501695"/>
    <w:rsid w:val="005018F5"/>
    <w:rsid w:val="00501C95"/>
    <w:rsid w:val="00502E85"/>
    <w:rsid w:val="005059DF"/>
    <w:rsid w:val="00507636"/>
    <w:rsid w:val="0051443C"/>
    <w:rsid w:val="00516336"/>
    <w:rsid w:val="00516D08"/>
    <w:rsid w:val="00517340"/>
    <w:rsid w:val="00517985"/>
    <w:rsid w:val="00526BFB"/>
    <w:rsid w:val="00527D3D"/>
    <w:rsid w:val="00534C5A"/>
    <w:rsid w:val="00534ED4"/>
    <w:rsid w:val="0054068A"/>
    <w:rsid w:val="00542792"/>
    <w:rsid w:val="00542B86"/>
    <w:rsid w:val="005441FA"/>
    <w:rsid w:val="00544B5D"/>
    <w:rsid w:val="005460F6"/>
    <w:rsid w:val="00546E97"/>
    <w:rsid w:val="00555DB1"/>
    <w:rsid w:val="0055601E"/>
    <w:rsid w:val="00556798"/>
    <w:rsid w:val="00556BF5"/>
    <w:rsid w:val="00563767"/>
    <w:rsid w:val="00565002"/>
    <w:rsid w:val="00565434"/>
    <w:rsid w:val="00570A30"/>
    <w:rsid w:val="00582C47"/>
    <w:rsid w:val="005862BE"/>
    <w:rsid w:val="00590512"/>
    <w:rsid w:val="00591FEC"/>
    <w:rsid w:val="00593C66"/>
    <w:rsid w:val="005942EF"/>
    <w:rsid w:val="00596994"/>
    <w:rsid w:val="005A2F7E"/>
    <w:rsid w:val="005A7946"/>
    <w:rsid w:val="005B231D"/>
    <w:rsid w:val="005B4E8A"/>
    <w:rsid w:val="005B5B17"/>
    <w:rsid w:val="005C0530"/>
    <w:rsid w:val="005C0FF2"/>
    <w:rsid w:val="005C4383"/>
    <w:rsid w:val="005C6772"/>
    <w:rsid w:val="005D02F9"/>
    <w:rsid w:val="005D69D3"/>
    <w:rsid w:val="005D7C45"/>
    <w:rsid w:val="005E075D"/>
    <w:rsid w:val="005E4C50"/>
    <w:rsid w:val="005E6914"/>
    <w:rsid w:val="005F1217"/>
    <w:rsid w:val="005F213F"/>
    <w:rsid w:val="005F4DF5"/>
    <w:rsid w:val="005F5AAD"/>
    <w:rsid w:val="005F5ADD"/>
    <w:rsid w:val="0060059B"/>
    <w:rsid w:val="00601BB4"/>
    <w:rsid w:val="00601D4B"/>
    <w:rsid w:val="00605581"/>
    <w:rsid w:val="00606A97"/>
    <w:rsid w:val="00612284"/>
    <w:rsid w:val="00622DB1"/>
    <w:rsid w:val="00625AD7"/>
    <w:rsid w:val="00627898"/>
    <w:rsid w:val="00630D00"/>
    <w:rsid w:val="00634166"/>
    <w:rsid w:val="00635E03"/>
    <w:rsid w:val="00643BBD"/>
    <w:rsid w:val="00645031"/>
    <w:rsid w:val="00646FB3"/>
    <w:rsid w:val="006521A6"/>
    <w:rsid w:val="00654130"/>
    <w:rsid w:val="00654D5B"/>
    <w:rsid w:val="00654DC1"/>
    <w:rsid w:val="006560FB"/>
    <w:rsid w:val="006646EE"/>
    <w:rsid w:val="00670C0C"/>
    <w:rsid w:val="00671316"/>
    <w:rsid w:val="006730DA"/>
    <w:rsid w:val="0068276E"/>
    <w:rsid w:val="00682F06"/>
    <w:rsid w:val="00685F9F"/>
    <w:rsid w:val="00687C2B"/>
    <w:rsid w:val="0069021B"/>
    <w:rsid w:val="006932E3"/>
    <w:rsid w:val="00693D86"/>
    <w:rsid w:val="00694E9E"/>
    <w:rsid w:val="006A11BE"/>
    <w:rsid w:val="006A1A36"/>
    <w:rsid w:val="006A5F13"/>
    <w:rsid w:val="006A7D21"/>
    <w:rsid w:val="006B0B6A"/>
    <w:rsid w:val="006B11E5"/>
    <w:rsid w:val="006B3B33"/>
    <w:rsid w:val="006B4763"/>
    <w:rsid w:val="006B5672"/>
    <w:rsid w:val="006B6445"/>
    <w:rsid w:val="006C0385"/>
    <w:rsid w:val="006C15FE"/>
    <w:rsid w:val="006C302E"/>
    <w:rsid w:val="006C328B"/>
    <w:rsid w:val="006D0B4D"/>
    <w:rsid w:val="006E0237"/>
    <w:rsid w:val="006E19B5"/>
    <w:rsid w:val="006E5C28"/>
    <w:rsid w:val="006E62A2"/>
    <w:rsid w:val="006E6661"/>
    <w:rsid w:val="006F0C5A"/>
    <w:rsid w:val="006F215C"/>
    <w:rsid w:val="006F5067"/>
    <w:rsid w:val="0070436E"/>
    <w:rsid w:val="00705430"/>
    <w:rsid w:val="00705F1E"/>
    <w:rsid w:val="00706D0C"/>
    <w:rsid w:val="00712E2D"/>
    <w:rsid w:val="00715069"/>
    <w:rsid w:val="00715392"/>
    <w:rsid w:val="0071701C"/>
    <w:rsid w:val="00720525"/>
    <w:rsid w:val="00722643"/>
    <w:rsid w:val="00724611"/>
    <w:rsid w:val="007246F1"/>
    <w:rsid w:val="00724949"/>
    <w:rsid w:val="00732E18"/>
    <w:rsid w:val="00736300"/>
    <w:rsid w:val="007375A1"/>
    <w:rsid w:val="00740036"/>
    <w:rsid w:val="00742582"/>
    <w:rsid w:val="00742E3E"/>
    <w:rsid w:val="00745950"/>
    <w:rsid w:val="007502E8"/>
    <w:rsid w:val="00753B97"/>
    <w:rsid w:val="007558FD"/>
    <w:rsid w:val="0076113D"/>
    <w:rsid w:val="00766D94"/>
    <w:rsid w:val="00780C06"/>
    <w:rsid w:val="00784B32"/>
    <w:rsid w:val="00785BA5"/>
    <w:rsid w:val="00786858"/>
    <w:rsid w:val="00787129"/>
    <w:rsid w:val="00787269"/>
    <w:rsid w:val="00787585"/>
    <w:rsid w:val="00787A46"/>
    <w:rsid w:val="00790654"/>
    <w:rsid w:val="0079345A"/>
    <w:rsid w:val="007952F7"/>
    <w:rsid w:val="00795304"/>
    <w:rsid w:val="0079538F"/>
    <w:rsid w:val="007A3DA5"/>
    <w:rsid w:val="007A4316"/>
    <w:rsid w:val="007A6315"/>
    <w:rsid w:val="007A67AE"/>
    <w:rsid w:val="007A7512"/>
    <w:rsid w:val="007B60C2"/>
    <w:rsid w:val="007C0827"/>
    <w:rsid w:val="007C0B67"/>
    <w:rsid w:val="007C5480"/>
    <w:rsid w:val="007C58FA"/>
    <w:rsid w:val="007C62F0"/>
    <w:rsid w:val="007C653F"/>
    <w:rsid w:val="007D076F"/>
    <w:rsid w:val="007D2801"/>
    <w:rsid w:val="007D3966"/>
    <w:rsid w:val="007D4E46"/>
    <w:rsid w:val="007D52BA"/>
    <w:rsid w:val="007D5431"/>
    <w:rsid w:val="007E1262"/>
    <w:rsid w:val="007E321C"/>
    <w:rsid w:val="007E37CA"/>
    <w:rsid w:val="007E58C7"/>
    <w:rsid w:val="007F0809"/>
    <w:rsid w:val="007F42BA"/>
    <w:rsid w:val="007F4A24"/>
    <w:rsid w:val="00800863"/>
    <w:rsid w:val="00801D9E"/>
    <w:rsid w:val="00803501"/>
    <w:rsid w:val="00806871"/>
    <w:rsid w:val="008100F1"/>
    <w:rsid w:val="00811A2B"/>
    <w:rsid w:val="00811BB4"/>
    <w:rsid w:val="00811FE2"/>
    <w:rsid w:val="00815FAD"/>
    <w:rsid w:val="00823829"/>
    <w:rsid w:val="00824DF3"/>
    <w:rsid w:val="00830809"/>
    <w:rsid w:val="00836F39"/>
    <w:rsid w:val="00837E83"/>
    <w:rsid w:val="008419A2"/>
    <w:rsid w:val="00842403"/>
    <w:rsid w:val="00843A3B"/>
    <w:rsid w:val="008503BC"/>
    <w:rsid w:val="00851AD6"/>
    <w:rsid w:val="00852309"/>
    <w:rsid w:val="008526F1"/>
    <w:rsid w:val="00855891"/>
    <w:rsid w:val="00856EE5"/>
    <w:rsid w:val="0087560D"/>
    <w:rsid w:val="00881389"/>
    <w:rsid w:val="008827BA"/>
    <w:rsid w:val="00884F7D"/>
    <w:rsid w:val="008859C2"/>
    <w:rsid w:val="008906F6"/>
    <w:rsid w:val="00892729"/>
    <w:rsid w:val="008A0C0C"/>
    <w:rsid w:val="008A33B0"/>
    <w:rsid w:val="008A4B76"/>
    <w:rsid w:val="008A5AC1"/>
    <w:rsid w:val="008A600E"/>
    <w:rsid w:val="008A797D"/>
    <w:rsid w:val="008A7C41"/>
    <w:rsid w:val="008C4D73"/>
    <w:rsid w:val="008C6C3F"/>
    <w:rsid w:val="008D0B8A"/>
    <w:rsid w:val="008D1528"/>
    <w:rsid w:val="008D4E0E"/>
    <w:rsid w:val="008E0D72"/>
    <w:rsid w:val="008E1609"/>
    <w:rsid w:val="008E3FC9"/>
    <w:rsid w:val="008E54CB"/>
    <w:rsid w:val="008E6F57"/>
    <w:rsid w:val="008E7647"/>
    <w:rsid w:val="008F2859"/>
    <w:rsid w:val="008F2A24"/>
    <w:rsid w:val="008F4B71"/>
    <w:rsid w:val="008F5CBB"/>
    <w:rsid w:val="00900BE3"/>
    <w:rsid w:val="009021EE"/>
    <w:rsid w:val="009027B8"/>
    <w:rsid w:val="00905855"/>
    <w:rsid w:val="00907DB4"/>
    <w:rsid w:val="009101E5"/>
    <w:rsid w:val="0091026C"/>
    <w:rsid w:val="009152E3"/>
    <w:rsid w:val="00921408"/>
    <w:rsid w:val="00922C6E"/>
    <w:rsid w:val="009307A1"/>
    <w:rsid w:val="009307F4"/>
    <w:rsid w:val="00940D68"/>
    <w:rsid w:val="00940D7A"/>
    <w:rsid w:val="00945829"/>
    <w:rsid w:val="00946C1E"/>
    <w:rsid w:val="00952566"/>
    <w:rsid w:val="00954B48"/>
    <w:rsid w:val="00955E5D"/>
    <w:rsid w:val="00960B58"/>
    <w:rsid w:val="00960EE4"/>
    <w:rsid w:val="00961152"/>
    <w:rsid w:val="00964F2E"/>
    <w:rsid w:val="00965636"/>
    <w:rsid w:val="00971FDC"/>
    <w:rsid w:val="0097420C"/>
    <w:rsid w:val="00986CBF"/>
    <w:rsid w:val="00990314"/>
    <w:rsid w:val="00990A96"/>
    <w:rsid w:val="00993905"/>
    <w:rsid w:val="009A403D"/>
    <w:rsid w:val="009A46AE"/>
    <w:rsid w:val="009A7370"/>
    <w:rsid w:val="009B1852"/>
    <w:rsid w:val="009B3800"/>
    <w:rsid w:val="009C19CF"/>
    <w:rsid w:val="009C2D53"/>
    <w:rsid w:val="009C391F"/>
    <w:rsid w:val="009C5F91"/>
    <w:rsid w:val="009D0252"/>
    <w:rsid w:val="009D1E85"/>
    <w:rsid w:val="009D6339"/>
    <w:rsid w:val="009D6C65"/>
    <w:rsid w:val="009E1784"/>
    <w:rsid w:val="009E1C93"/>
    <w:rsid w:val="009E2172"/>
    <w:rsid w:val="009E4ED5"/>
    <w:rsid w:val="009E6370"/>
    <w:rsid w:val="009E6992"/>
    <w:rsid w:val="009E7A7C"/>
    <w:rsid w:val="009F09B5"/>
    <w:rsid w:val="009F6827"/>
    <w:rsid w:val="009F6F5E"/>
    <w:rsid w:val="00A0221E"/>
    <w:rsid w:val="00A06781"/>
    <w:rsid w:val="00A147D2"/>
    <w:rsid w:val="00A15C3D"/>
    <w:rsid w:val="00A15CC2"/>
    <w:rsid w:val="00A17046"/>
    <w:rsid w:val="00A212CD"/>
    <w:rsid w:val="00A25DEC"/>
    <w:rsid w:val="00A26946"/>
    <w:rsid w:val="00A26EAD"/>
    <w:rsid w:val="00A31AB1"/>
    <w:rsid w:val="00A34EBF"/>
    <w:rsid w:val="00A4301D"/>
    <w:rsid w:val="00A43F29"/>
    <w:rsid w:val="00A45B77"/>
    <w:rsid w:val="00A466A1"/>
    <w:rsid w:val="00A50A4B"/>
    <w:rsid w:val="00A51AD4"/>
    <w:rsid w:val="00A53608"/>
    <w:rsid w:val="00A55DE0"/>
    <w:rsid w:val="00A61BB0"/>
    <w:rsid w:val="00A620CD"/>
    <w:rsid w:val="00A654A4"/>
    <w:rsid w:val="00A66DE9"/>
    <w:rsid w:val="00A67898"/>
    <w:rsid w:val="00A67DFE"/>
    <w:rsid w:val="00A738C6"/>
    <w:rsid w:val="00A76E8C"/>
    <w:rsid w:val="00A8153F"/>
    <w:rsid w:val="00A81FC1"/>
    <w:rsid w:val="00A84F21"/>
    <w:rsid w:val="00A856C7"/>
    <w:rsid w:val="00A903AD"/>
    <w:rsid w:val="00A90590"/>
    <w:rsid w:val="00A92D1A"/>
    <w:rsid w:val="00A92FAA"/>
    <w:rsid w:val="00A94E15"/>
    <w:rsid w:val="00A95FFA"/>
    <w:rsid w:val="00AA0C68"/>
    <w:rsid w:val="00AA2ECE"/>
    <w:rsid w:val="00AA31FB"/>
    <w:rsid w:val="00AA3F0D"/>
    <w:rsid w:val="00AA49B4"/>
    <w:rsid w:val="00AA5F67"/>
    <w:rsid w:val="00AB2727"/>
    <w:rsid w:val="00AB339F"/>
    <w:rsid w:val="00AB772C"/>
    <w:rsid w:val="00AC5C91"/>
    <w:rsid w:val="00AD225A"/>
    <w:rsid w:val="00AD30A8"/>
    <w:rsid w:val="00AD4F46"/>
    <w:rsid w:val="00AE0734"/>
    <w:rsid w:val="00AE1E1C"/>
    <w:rsid w:val="00AF1F04"/>
    <w:rsid w:val="00AF2A9E"/>
    <w:rsid w:val="00AF4CE7"/>
    <w:rsid w:val="00B1027C"/>
    <w:rsid w:val="00B163A0"/>
    <w:rsid w:val="00B26A00"/>
    <w:rsid w:val="00B27669"/>
    <w:rsid w:val="00B30F06"/>
    <w:rsid w:val="00B34033"/>
    <w:rsid w:val="00B51E70"/>
    <w:rsid w:val="00B52980"/>
    <w:rsid w:val="00B538D7"/>
    <w:rsid w:val="00B5583D"/>
    <w:rsid w:val="00B57E5F"/>
    <w:rsid w:val="00B65A05"/>
    <w:rsid w:val="00B66AAE"/>
    <w:rsid w:val="00B77E9C"/>
    <w:rsid w:val="00B804E7"/>
    <w:rsid w:val="00B81E69"/>
    <w:rsid w:val="00B820F6"/>
    <w:rsid w:val="00B853E5"/>
    <w:rsid w:val="00B93FD0"/>
    <w:rsid w:val="00B95E60"/>
    <w:rsid w:val="00B974F9"/>
    <w:rsid w:val="00B97606"/>
    <w:rsid w:val="00B979BD"/>
    <w:rsid w:val="00BA0535"/>
    <w:rsid w:val="00BA63FD"/>
    <w:rsid w:val="00BB01F1"/>
    <w:rsid w:val="00BB28AB"/>
    <w:rsid w:val="00BB4EC9"/>
    <w:rsid w:val="00BC4C2A"/>
    <w:rsid w:val="00BC5457"/>
    <w:rsid w:val="00BC7948"/>
    <w:rsid w:val="00BD4CE4"/>
    <w:rsid w:val="00BD51A8"/>
    <w:rsid w:val="00BE149D"/>
    <w:rsid w:val="00BE7B0B"/>
    <w:rsid w:val="00BF3EE8"/>
    <w:rsid w:val="00BF4828"/>
    <w:rsid w:val="00C05056"/>
    <w:rsid w:val="00C052C1"/>
    <w:rsid w:val="00C0580A"/>
    <w:rsid w:val="00C11745"/>
    <w:rsid w:val="00C11CCE"/>
    <w:rsid w:val="00C135A2"/>
    <w:rsid w:val="00C13814"/>
    <w:rsid w:val="00C14D5A"/>
    <w:rsid w:val="00C17010"/>
    <w:rsid w:val="00C203C5"/>
    <w:rsid w:val="00C2051A"/>
    <w:rsid w:val="00C20F3A"/>
    <w:rsid w:val="00C2145C"/>
    <w:rsid w:val="00C23B3E"/>
    <w:rsid w:val="00C259B9"/>
    <w:rsid w:val="00C30B9B"/>
    <w:rsid w:val="00C33C31"/>
    <w:rsid w:val="00C34994"/>
    <w:rsid w:val="00C37354"/>
    <w:rsid w:val="00C40D10"/>
    <w:rsid w:val="00C47211"/>
    <w:rsid w:val="00C50A8C"/>
    <w:rsid w:val="00C50D08"/>
    <w:rsid w:val="00C53691"/>
    <w:rsid w:val="00C53DDA"/>
    <w:rsid w:val="00C608C4"/>
    <w:rsid w:val="00C61AA5"/>
    <w:rsid w:val="00C63EE1"/>
    <w:rsid w:val="00C676BB"/>
    <w:rsid w:val="00C67F4F"/>
    <w:rsid w:val="00C75909"/>
    <w:rsid w:val="00C84DDC"/>
    <w:rsid w:val="00C8615A"/>
    <w:rsid w:val="00C87F23"/>
    <w:rsid w:val="00C91CB2"/>
    <w:rsid w:val="00C93971"/>
    <w:rsid w:val="00C9480E"/>
    <w:rsid w:val="00C97479"/>
    <w:rsid w:val="00CA500E"/>
    <w:rsid w:val="00CB16C1"/>
    <w:rsid w:val="00CB2AD3"/>
    <w:rsid w:val="00CB5009"/>
    <w:rsid w:val="00CC2D8E"/>
    <w:rsid w:val="00CC6980"/>
    <w:rsid w:val="00CD1DDB"/>
    <w:rsid w:val="00CD5B1E"/>
    <w:rsid w:val="00CD689F"/>
    <w:rsid w:val="00CE3A97"/>
    <w:rsid w:val="00CE686A"/>
    <w:rsid w:val="00CF1EE7"/>
    <w:rsid w:val="00D01A7F"/>
    <w:rsid w:val="00D03FB0"/>
    <w:rsid w:val="00D064D4"/>
    <w:rsid w:val="00D0762E"/>
    <w:rsid w:val="00D10CF3"/>
    <w:rsid w:val="00D12E36"/>
    <w:rsid w:val="00D1479C"/>
    <w:rsid w:val="00D16432"/>
    <w:rsid w:val="00D2525C"/>
    <w:rsid w:val="00D31486"/>
    <w:rsid w:val="00D321F0"/>
    <w:rsid w:val="00D33A85"/>
    <w:rsid w:val="00D36E2C"/>
    <w:rsid w:val="00D41523"/>
    <w:rsid w:val="00D4216A"/>
    <w:rsid w:val="00D42720"/>
    <w:rsid w:val="00D454C2"/>
    <w:rsid w:val="00D45520"/>
    <w:rsid w:val="00D5396B"/>
    <w:rsid w:val="00D53F51"/>
    <w:rsid w:val="00D565A6"/>
    <w:rsid w:val="00D56929"/>
    <w:rsid w:val="00D70292"/>
    <w:rsid w:val="00D74DFD"/>
    <w:rsid w:val="00D75058"/>
    <w:rsid w:val="00D8129D"/>
    <w:rsid w:val="00D91CBF"/>
    <w:rsid w:val="00D94B6E"/>
    <w:rsid w:val="00D962EE"/>
    <w:rsid w:val="00DA15D8"/>
    <w:rsid w:val="00DA1D2C"/>
    <w:rsid w:val="00DA26FC"/>
    <w:rsid w:val="00DA3608"/>
    <w:rsid w:val="00DA3F6E"/>
    <w:rsid w:val="00DA5443"/>
    <w:rsid w:val="00DA602E"/>
    <w:rsid w:val="00DA7A4D"/>
    <w:rsid w:val="00DB511B"/>
    <w:rsid w:val="00DC375C"/>
    <w:rsid w:val="00DC50C2"/>
    <w:rsid w:val="00DD2D69"/>
    <w:rsid w:val="00DD3667"/>
    <w:rsid w:val="00DD43DB"/>
    <w:rsid w:val="00DD6CA7"/>
    <w:rsid w:val="00DD6CE9"/>
    <w:rsid w:val="00DE1063"/>
    <w:rsid w:val="00DE38F4"/>
    <w:rsid w:val="00DE4052"/>
    <w:rsid w:val="00DE51D7"/>
    <w:rsid w:val="00DF161A"/>
    <w:rsid w:val="00DF2517"/>
    <w:rsid w:val="00DF305E"/>
    <w:rsid w:val="00DF5477"/>
    <w:rsid w:val="00DF69B3"/>
    <w:rsid w:val="00DF6A95"/>
    <w:rsid w:val="00DF787D"/>
    <w:rsid w:val="00DF7B8F"/>
    <w:rsid w:val="00E0059A"/>
    <w:rsid w:val="00E03500"/>
    <w:rsid w:val="00E07BDC"/>
    <w:rsid w:val="00E12304"/>
    <w:rsid w:val="00E125A0"/>
    <w:rsid w:val="00E14AAB"/>
    <w:rsid w:val="00E15F6B"/>
    <w:rsid w:val="00E219C1"/>
    <w:rsid w:val="00E27C4A"/>
    <w:rsid w:val="00E35785"/>
    <w:rsid w:val="00E37961"/>
    <w:rsid w:val="00E44FC5"/>
    <w:rsid w:val="00E4677E"/>
    <w:rsid w:val="00E477C2"/>
    <w:rsid w:val="00E479E4"/>
    <w:rsid w:val="00E54F33"/>
    <w:rsid w:val="00E64805"/>
    <w:rsid w:val="00E65AFE"/>
    <w:rsid w:val="00E65B29"/>
    <w:rsid w:val="00E75F89"/>
    <w:rsid w:val="00E7762D"/>
    <w:rsid w:val="00E84448"/>
    <w:rsid w:val="00E87713"/>
    <w:rsid w:val="00E927D5"/>
    <w:rsid w:val="00E9347D"/>
    <w:rsid w:val="00E9425C"/>
    <w:rsid w:val="00E94F9A"/>
    <w:rsid w:val="00E9551D"/>
    <w:rsid w:val="00E97881"/>
    <w:rsid w:val="00EA3699"/>
    <w:rsid w:val="00EA4A3F"/>
    <w:rsid w:val="00EA4EAC"/>
    <w:rsid w:val="00EA544A"/>
    <w:rsid w:val="00EB092D"/>
    <w:rsid w:val="00EB4215"/>
    <w:rsid w:val="00EC0075"/>
    <w:rsid w:val="00EC15C8"/>
    <w:rsid w:val="00EC298C"/>
    <w:rsid w:val="00EC4F63"/>
    <w:rsid w:val="00EC5990"/>
    <w:rsid w:val="00ED13DE"/>
    <w:rsid w:val="00ED23CB"/>
    <w:rsid w:val="00ED6EFE"/>
    <w:rsid w:val="00EE2692"/>
    <w:rsid w:val="00EE754E"/>
    <w:rsid w:val="00EF2521"/>
    <w:rsid w:val="00EF447D"/>
    <w:rsid w:val="00EF62FF"/>
    <w:rsid w:val="00F000ED"/>
    <w:rsid w:val="00F016AA"/>
    <w:rsid w:val="00F024AD"/>
    <w:rsid w:val="00F11DA2"/>
    <w:rsid w:val="00F13B71"/>
    <w:rsid w:val="00F237B0"/>
    <w:rsid w:val="00F241B2"/>
    <w:rsid w:val="00F25509"/>
    <w:rsid w:val="00F32318"/>
    <w:rsid w:val="00F358E9"/>
    <w:rsid w:val="00F4023F"/>
    <w:rsid w:val="00F444F5"/>
    <w:rsid w:val="00F507F1"/>
    <w:rsid w:val="00F50C28"/>
    <w:rsid w:val="00F51398"/>
    <w:rsid w:val="00F52EBE"/>
    <w:rsid w:val="00F53F21"/>
    <w:rsid w:val="00F61684"/>
    <w:rsid w:val="00F67F92"/>
    <w:rsid w:val="00F70059"/>
    <w:rsid w:val="00F71F57"/>
    <w:rsid w:val="00F72E12"/>
    <w:rsid w:val="00F730A1"/>
    <w:rsid w:val="00F765E0"/>
    <w:rsid w:val="00F80A27"/>
    <w:rsid w:val="00F8601C"/>
    <w:rsid w:val="00F86BC0"/>
    <w:rsid w:val="00F9076F"/>
    <w:rsid w:val="00F9167D"/>
    <w:rsid w:val="00FA0852"/>
    <w:rsid w:val="00FA6AD9"/>
    <w:rsid w:val="00FA7E8A"/>
    <w:rsid w:val="00FB1D5A"/>
    <w:rsid w:val="00FB6004"/>
    <w:rsid w:val="00FB714B"/>
    <w:rsid w:val="00FC26F9"/>
    <w:rsid w:val="00FC3AAE"/>
    <w:rsid w:val="00FC4505"/>
    <w:rsid w:val="00FD1E90"/>
    <w:rsid w:val="00FD71CA"/>
    <w:rsid w:val="00FE05FA"/>
    <w:rsid w:val="00FE1163"/>
    <w:rsid w:val="00FE1D18"/>
    <w:rsid w:val="00FE2262"/>
    <w:rsid w:val="00FE2B29"/>
    <w:rsid w:val="00FF1DFE"/>
    <w:rsid w:val="00FF3565"/>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41A40F5F-AE81-43B2-AE48-0E89116E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link w:val="ListParagraphChar"/>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aliases w:val="encabezado Char"/>
    <w:link w:val="Header"/>
    <w:uiPriority w:val="99"/>
    <w:rsid w:val="00477B1A"/>
    <w:rPr>
      <w:sz w:val="24"/>
      <w:szCs w:val="24"/>
      <w:lang w:eastAsia="ar-SA"/>
    </w:rPr>
  </w:style>
  <w:style w:type="character" w:customStyle="1" w:styleId="ListParagraphChar">
    <w:name w:val="List Paragraph Char"/>
    <w:link w:val="ListParagraph"/>
    <w:uiPriority w:val="34"/>
    <w:locked/>
    <w:rsid w:val="00E0059A"/>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1808">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m.oas.org/doc_public/SPANISH/HIST_17/CP38042S03.doc"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37370</CharactersWithSpaces>
  <SharedDoc>false</SharedDoc>
  <HLinks>
    <vt:vector size="6" baseType="variant">
      <vt:variant>
        <vt:i4>524383</vt:i4>
      </vt:variant>
      <vt:variant>
        <vt:i4>0</vt:i4>
      </vt:variant>
      <vt:variant>
        <vt:i4>0</vt:i4>
      </vt:variant>
      <vt:variant>
        <vt:i4>5</vt:i4>
      </vt:variant>
      <vt:variant>
        <vt:lpwstr>http://scm.oas.org/doc_public/SPANISH/HIST_17/CP38042S03.doc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2019-08-22T15:13:00Z</cp:lastPrinted>
  <dcterms:created xsi:type="dcterms:W3CDTF">2021-02-23T21:59:00Z</dcterms:created>
  <dcterms:modified xsi:type="dcterms:W3CDTF">2021-02-23T21:59:00Z</dcterms:modified>
</cp:coreProperties>
</file>