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CF242E" w14:textId="77777777" w:rsidR="00E82E10" w:rsidRPr="00493A9B" w:rsidRDefault="00E82E10" w:rsidP="00493A9B">
      <w:pPr>
        <w:autoSpaceDE w:val="0"/>
        <w:autoSpaceDN w:val="0"/>
        <w:adjustRightInd w:val="0"/>
        <w:ind w:left="7200"/>
        <w:rPr>
          <w:rFonts w:eastAsia="MS PGothic"/>
          <w:bCs/>
          <w:color w:val="000000" w:themeColor="text1"/>
          <w:kern w:val="24"/>
          <w:sz w:val="22"/>
          <w:szCs w:val="22"/>
          <w:lang w:val="pt-BR"/>
        </w:rPr>
      </w:pPr>
      <w:r w:rsidRPr="00493A9B">
        <w:rPr>
          <w:noProof/>
          <w:color w:val="000000"/>
          <w:sz w:val="22"/>
          <w:szCs w:val="22"/>
        </w:rPr>
        <w:drawing>
          <wp:anchor distT="0" distB="0" distL="114300" distR="114300" simplePos="0" relativeHeight="251661312" behindDoc="0" locked="0" layoutInCell="1" allowOverlap="0" wp14:anchorId="6D173F3E" wp14:editId="2FE2159A">
            <wp:simplePos x="0" y="0"/>
            <wp:positionH relativeFrom="column">
              <wp:posOffset>4988560</wp:posOffset>
            </wp:positionH>
            <wp:positionV relativeFrom="page">
              <wp:posOffset>380365</wp:posOffset>
            </wp:positionV>
            <wp:extent cx="1106170" cy="767715"/>
            <wp:effectExtent l="0" t="0" r="0" b="0"/>
            <wp:wrapSquare wrapText="bothSides"/>
            <wp:docPr id="7" name="Picture 7" descr="99CI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99CIDI"/>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06170" cy="7677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93A9B">
        <w:rPr>
          <w:rFonts w:eastAsia="MS PGothic"/>
          <w:b/>
          <w:bCs/>
          <w:noProof/>
          <w:color w:val="000000" w:themeColor="text1"/>
          <w:kern w:val="24"/>
          <w:sz w:val="22"/>
          <w:szCs w:val="22"/>
        </w:rPr>
        <mc:AlternateContent>
          <mc:Choice Requires="wps">
            <w:drawing>
              <wp:anchor distT="0" distB="0" distL="114300" distR="114300" simplePos="0" relativeHeight="251660288" behindDoc="0" locked="0" layoutInCell="1" allowOverlap="1" wp14:anchorId="0F6373F7" wp14:editId="756474FD">
                <wp:simplePos x="0" y="0"/>
                <wp:positionH relativeFrom="column">
                  <wp:posOffset>476719</wp:posOffset>
                </wp:positionH>
                <wp:positionV relativeFrom="paragraph">
                  <wp:posOffset>-872352</wp:posOffset>
                </wp:positionV>
                <wp:extent cx="4320540" cy="664210"/>
                <wp:effectExtent l="0" t="0" r="3810" b="254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0540" cy="6642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2FBB573" w14:textId="77777777" w:rsidR="007E113D" w:rsidRDefault="007E113D" w:rsidP="00E82E10">
                            <w:pPr>
                              <w:pStyle w:val="Header"/>
                              <w:tabs>
                                <w:tab w:val="left" w:pos="900"/>
                              </w:tabs>
                              <w:spacing w:line="240" w:lineRule="atLeast"/>
                              <w:jc w:val="center"/>
                              <w:rPr>
                                <w:rFonts w:ascii="Garamond" w:hAnsi="Garamond"/>
                                <w:b/>
                                <w:sz w:val="28"/>
                              </w:rPr>
                            </w:pPr>
                            <w:r>
                              <w:rPr>
                                <w:rFonts w:ascii="Garamond" w:hAnsi="Garamond"/>
                                <w:b/>
                                <w:sz w:val="28"/>
                              </w:rPr>
                              <w:t>ORGANIZATION OF AMERICAN STATES</w:t>
                            </w:r>
                          </w:p>
                          <w:p w14:paraId="3D6CEFCB" w14:textId="77777777" w:rsidR="007E113D" w:rsidRPr="003F607D" w:rsidRDefault="007E113D" w:rsidP="00E82E10">
                            <w:pPr>
                              <w:pStyle w:val="Header"/>
                              <w:tabs>
                                <w:tab w:val="left" w:pos="900"/>
                              </w:tabs>
                              <w:spacing w:line="240" w:lineRule="atLeast"/>
                              <w:jc w:val="center"/>
                              <w:rPr>
                                <w:rFonts w:ascii="Garamond" w:hAnsi="Garamond"/>
                                <w:b/>
                              </w:rPr>
                            </w:pPr>
                            <w:r w:rsidRPr="003F607D">
                              <w:rPr>
                                <w:rFonts w:ascii="Garamond" w:hAnsi="Garamond"/>
                                <w:b/>
                              </w:rPr>
                              <w:t>Inter-American Council for Integral Development</w:t>
                            </w:r>
                          </w:p>
                          <w:p w14:paraId="173811B2" w14:textId="77777777" w:rsidR="007E113D" w:rsidRPr="003F607D" w:rsidRDefault="007E113D" w:rsidP="00E82E10">
                            <w:pPr>
                              <w:pStyle w:val="Header"/>
                              <w:tabs>
                                <w:tab w:val="left" w:pos="900"/>
                              </w:tabs>
                              <w:spacing w:line="240" w:lineRule="atLeast"/>
                              <w:jc w:val="center"/>
                              <w:rPr>
                                <w:b/>
                              </w:rPr>
                            </w:pPr>
                            <w:r w:rsidRPr="003F607D">
                              <w:rPr>
                                <w:rFonts w:ascii="Garamond" w:hAnsi="Garamond"/>
                                <w:b/>
                              </w:rPr>
                              <w:t>(CIDI)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6373F7" id="_x0000_t202" coordsize="21600,21600" o:spt="202" path="m,l,21600r21600,l21600,xe">
                <v:stroke joinstyle="miter"/>
                <v:path gradientshapeok="t" o:connecttype="rect"/>
              </v:shapetype>
              <v:shape id="Text Box 8" o:spid="_x0000_s1026" type="#_x0000_t202" style="position:absolute;left:0;text-align:left;margin-left:37.55pt;margin-top:-68.7pt;width:340.2pt;height:52.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" stroked="f">
                <v:textbox>
                  <w:txbxContent>
                    <w:p w14:paraId="72FBB573" w14:textId="77777777" w:rsidR="007E113D" w:rsidRDefault="007E113D" w:rsidP="00E82E10">
                      <w:pPr>
                        <w:pStyle w:val="Header"/>
                        <w:tabs>
                          <w:tab w:val="left" w:pos="900"/>
                        </w:tabs>
                        <w:spacing w:line="240" w:lineRule="atLeast"/>
                        <w:jc w:val="center"/>
                        <w:rPr>
                          <w:rFonts w:ascii="Garamond" w:hAnsi="Garamond"/>
                          <w:b/>
                          <w:sz w:val="28"/>
                        </w:rPr>
                      </w:pPr>
                      <w:r>
                        <w:rPr>
                          <w:rFonts w:ascii="Garamond" w:hAnsi="Garamond"/>
                          <w:b/>
                          <w:sz w:val="28"/>
                        </w:rPr>
                        <w:t>ORGANIZATION OF AMERICAN STATES</w:t>
                      </w:r>
                    </w:p>
                    <w:p w14:paraId="3D6CEFCB" w14:textId="77777777" w:rsidR="007E113D" w:rsidRPr="003F607D" w:rsidRDefault="007E113D" w:rsidP="00E82E10">
                      <w:pPr>
                        <w:pStyle w:val="Header"/>
                        <w:tabs>
                          <w:tab w:val="left" w:pos="900"/>
                        </w:tabs>
                        <w:spacing w:line="240" w:lineRule="atLeast"/>
                        <w:jc w:val="center"/>
                        <w:rPr>
                          <w:rFonts w:ascii="Garamond" w:hAnsi="Garamond"/>
                          <w:b/>
                        </w:rPr>
                      </w:pPr>
                      <w:r w:rsidRPr="003F607D">
                        <w:rPr>
                          <w:rFonts w:ascii="Garamond" w:hAnsi="Garamond"/>
                          <w:b/>
                        </w:rPr>
                        <w:t>Inter-American Council for Integral Development</w:t>
                      </w:r>
                    </w:p>
                    <w:p w14:paraId="173811B2" w14:textId="77777777" w:rsidR="007E113D" w:rsidRPr="003F607D" w:rsidRDefault="007E113D" w:rsidP="00E82E10">
                      <w:pPr>
                        <w:pStyle w:val="Header"/>
                        <w:tabs>
                          <w:tab w:val="left" w:pos="900"/>
                        </w:tabs>
                        <w:spacing w:line="240" w:lineRule="atLeast"/>
                        <w:jc w:val="center"/>
                        <w:rPr>
                          <w:b/>
                        </w:rPr>
                      </w:pPr>
                      <w:r w:rsidRPr="003F607D">
                        <w:rPr>
                          <w:rFonts w:ascii="Garamond" w:hAnsi="Garamond"/>
                          <w:b/>
                        </w:rPr>
                        <w:t>(CIDI)</w:t>
                      </w:r>
                    </w:p>
                  </w:txbxContent>
                </v:textbox>
              </v:shape>
            </w:pict>
          </mc:Fallback>
        </mc:AlternateContent>
      </w:r>
      <w:r w:rsidRPr="00493A9B">
        <w:rPr>
          <w:rFonts w:eastAsia="MS PGothic"/>
          <w:b/>
          <w:bCs/>
          <w:noProof/>
          <w:color w:val="000000" w:themeColor="text1"/>
          <w:kern w:val="24"/>
          <w:sz w:val="22"/>
          <w:szCs w:val="22"/>
        </w:rPr>
        <w:drawing>
          <wp:anchor distT="0" distB="0" distL="114300" distR="114300" simplePos="0" relativeHeight="251659264" behindDoc="0" locked="0" layoutInCell="1" allowOverlap="1" wp14:anchorId="29E8F8D6" wp14:editId="699EE502">
            <wp:simplePos x="0" y="0"/>
            <wp:positionH relativeFrom="column">
              <wp:posOffset>-585747</wp:posOffset>
            </wp:positionH>
            <wp:positionV relativeFrom="paragraph">
              <wp:posOffset>-976437</wp:posOffset>
            </wp:positionV>
            <wp:extent cx="975360" cy="923925"/>
            <wp:effectExtent l="0" t="0" r="0" b="9525"/>
            <wp:wrapNone/>
            <wp:docPr id="3" name="Picture 3" descr="OAS Seal with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AS Seal with lin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75360" cy="9239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93A9B">
        <w:rPr>
          <w:rFonts w:eastAsia="MS PGothic"/>
          <w:bCs/>
          <w:color w:val="000000" w:themeColor="text1"/>
          <w:kern w:val="24"/>
          <w:sz w:val="22"/>
          <w:szCs w:val="22"/>
          <w:lang w:val="pt-BR"/>
        </w:rPr>
        <w:t>OEA/Ser.W</w:t>
      </w:r>
    </w:p>
    <w:p w14:paraId="1CABF17F" w14:textId="29159257" w:rsidR="00E82E10" w:rsidRPr="00493A9B" w:rsidRDefault="00E82E10" w:rsidP="00493A9B">
      <w:pPr>
        <w:autoSpaceDE w:val="0"/>
        <w:autoSpaceDN w:val="0"/>
        <w:adjustRightInd w:val="0"/>
        <w:ind w:left="7200" w:right="-389"/>
        <w:rPr>
          <w:rFonts w:eastAsia="MS PGothic"/>
          <w:bCs/>
          <w:color w:val="000000" w:themeColor="text1"/>
          <w:kern w:val="24"/>
          <w:sz w:val="22"/>
          <w:szCs w:val="22"/>
          <w:lang w:val="pt-BR"/>
        </w:rPr>
      </w:pPr>
      <w:r w:rsidRPr="00493A9B">
        <w:rPr>
          <w:rFonts w:eastAsia="MS PGothic"/>
          <w:bCs/>
          <w:color w:val="000000" w:themeColor="text1"/>
          <w:kern w:val="24"/>
          <w:sz w:val="22"/>
          <w:szCs w:val="22"/>
          <w:lang w:val="pt-BR"/>
        </w:rPr>
        <w:t>CIDI/doc.</w:t>
      </w:r>
      <w:r w:rsidR="00493A9B">
        <w:rPr>
          <w:rFonts w:eastAsia="MS PGothic"/>
          <w:bCs/>
          <w:color w:val="000000" w:themeColor="text1"/>
          <w:kern w:val="24"/>
          <w:sz w:val="22"/>
          <w:szCs w:val="22"/>
          <w:lang w:val="pt-BR"/>
        </w:rPr>
        <w:t>309</w:t>
      </w:r>
      <w:r w:rsidRPr="00493A9B">
        <w:rPr>
          <w:rFonts w:eastAsia="MS PGothic"/>
          <w:bCs/>
          <w:color w:val="000000" w:themeColor="text1"/>
          <w:kern w:val="24"/>
          <w:sz w:val="22"/>
          <w:szCs w:val="22"/>
          <w:lang w:val="pt-BR"/>
        </w:rPr>
        <w:t>/21</w:t>
      </w:r>
      <w:r w:rsidR="00A82770">
        <w:rPr>
          <w:rFonts w:eastAsia="MS PGothic"/>
          <w:bCs/>
          <w:color w:val="000000" w:themeColor="text1"/>
          <w:kern w:val="24"/>
          <w:sz w:val="22"/>
          <w:szCs w:val="22"/>
          <w:lang w:val="pt-BR"/>
        </w:rPr>
        <w:t xml:space="preserve"> rev.1</w:t>
      </w:r>
    </w:p>
    <w:p w14:paraId="0B5C677D" w14:textId="5CCE7857" w:rsidR="00E82E10" w:rsidRPr="00493A9B" w:rsidRDefault="00A82770" w:rsidP="00493A9B">
      <w:pPr>
        <w:autoSpaceDE w:val="0"/>
        <w:autoSpaceDN w:val="0"/>
        <w:adjustRightInd w:val="0"/>
        <w:ind w:left="7200"/>
        <w:rPr>
          <w:rFonts w:eastAsia="MS PGothic"/>
          <w:bCs/>
          <w:color w:val="000000" w:themeColor="text1"/>
          <w:kern w:val="24"/>
          <w:sz w:val="22"/>
          <w:szCs w:val="22"/>
        </w:rPr>
      </w:pPr>
      <w:r>
        <w:rPr>
          <w:rFonts w:eastAsia="MS PGothic"/>
          <w:bCs/>
          <w:color w:val="000000" w:themeColor="text1"/>
          <w:kern w:val="24"/>
          <w:sz w:val="22"/>
          <w:szCs w:val="22"/>
        </w:rPr>
        <w:t>23</w:t>
      </w:r>
      <w:r w:rsidR="00493A9B">
        <w:rPr>
          <w:rFonts w:eastAsia="MS PGothic"/>
          <w:bCs/>
          <w:color w:val="000000" w:themeColor="text1"/>
          <w:kern w:val="24"/>
          <w:sz w:val="22"/>
          <w:szCs w:val="22"/>
        </w:rPr>
        <w:t xml:space="preserve"> February 2021</w:t>
      </w:r>
    </w:p>
    <w:p w14:paraId="72FACB6C" w14:textId="77777777" w:rsidR="00E82E10" w:rsidRPr="00493A9B" w:rsidRDefault="00E82E10" w:rsidP="00493A9B">
      <w:pPr>
        <w:autoSpaceDE w:val="0"/>
        <w:autoSpaceDN w:val="0"/>
        <w:adjustRightInd w:val="0"/>
        <w:ind w:left="7200"/>
        <w:rPr>
          <w:rFonts w:eastAsia="MS PGothic"/>
          <w:bCs/>
          <w:color w:val="000000" w:themeColor="text1"/>
          <w:kern w:val="24"/>
          <w:sz w:val="22"/>
          <w:szCs w:val="22"/>
        </w:rPr>
      </w:pPr>
      <w:r w:rsidRPr="00493A9B">
        <w:rPr>
          <w:rFonts w:eastAsia="MS PGothic"/>
          <w:bCs/>
          <w:color w:val="000000" w:themeColor="text1"/>
          <w:kern w:val="24"/>
          <w:sz w:val="22"/>
          <w:szCs w:val="22"/>
        </w:rPr>
        <w:t>Original: English</w:t>
      </w:r>
    </w:p>
    <w:p w14:paraId="1A5AE419" w14:textId="77777777" w:rsidR="00E82E10" w:rsidRPr="00493A9B" w:rsidRDefault="00E82E10" w:rsidP="00493A9B">
      <w:pPr>
        <w:autoSpaceDE w:val="0"/>
        <w:autoSpaceDN w:val="0"/>
        <w:adjustRightInd w:val="0"/>
        <w:rPr>
          <w:rFonts w:eastAsia="MS PGothic"/>
          <w:bCs/>
          <w:color w:val="000000" w:themeColor="text1"/>
          <w:kern w:val="24"/>
          <w:sz w:val="22"/>
          <w:szCs w:val="22"/>
        </w:rPr>
      </w:pPr>
    </w:p>
    <w:p w14:paraId="2BED6248" w14:textId="77777777" w:rsidR="00E82E10" w:rsidRPr="00493A9B" w:rsidRDefault="00E82E10" w:rsidP="00493A9B">
      <w:pPr>
        <w:autoSpaceDE w:val="0"/>
        <w:autoSpaceDN w:val="0"/>
        <w:adjustRightInd w:val="0"/>
        <w:rPr>
          <w:rFonts w:eastAsia="MS PGothic"/>
          <w:bCs/>
          <w:color w:val="000000" w:themeColor="text1"/>
          <w:kern w:val="24"/>
          <w:sz w:val="22"/>
          <w:szCs w:val="22"/>
        </w:rPr>
      </w:pPr>
    </w:p>
    <w:p w14:paraId="4CE03DC5" w14:textId="77777777" w:rsidR="00E82E10" w:rsidRPr="00493A9B" w:rsidRDefault="00E82E10" w:rsidP="00493A9B">
      <w:pPr>
        <w:autoSpaceDE w:val="0"/>
        <w:autoSpaceDN w:val="0"/>
        <w:adjustRightInd w:val="0"/>
        <w:rPr>
          <w:rFonts w:eastAsia="MS PGothic"/>
          <w:bCs/>
          <w:color w:val="000000" w:themeColor="text1"/>
          <w:kern w:val="24"/>
          <w:sz w:val="22"/>
          <w:szCs w:val="22"/>
        </w:rPr>
      </w:pPr>
    </w:p>
    <w:p w14:paraId="51AE91B2" w14:textId="77777777" w:rsidR="00E82E10" w:rsidRPr="00493A9B" w:rsidRDefault="00E82E10" w:rsidP="00493A9B">
      <w:pPr>
        <w:autoSpaceDE w:val="0"/>
        <w:autoSpaceDN w:val="0"/>
        <w:adjustRightInd w:val="0"/>
        <w:rPr>
          <w:rFonts w:eastAsia="MS PGothic"/>
          <w:bCs/>
          <w:color w:val="000000" w:themeColor="text1"/>
          <w:kern w:val="24"/>
          <w:sz w:val="22"/>
          <w:szCs w:val="22"/>
        </w:rPr>
      </w:pPr>
    </w:p>
    <w:p w14:paraId="31183F6B" w14:textId="77777777" w:rsidR="00E82E10" w:rsidRPr="00493A9B" w:rsidRDefault="00E82E10" w:rsidP="00493A9B">
      <w:pPr>
        <w:autoSpaceDE w:val="0"/>
        <w:autoSpaceDN w:val="0"/>
        <w:adjustRightInd w:val="0"/>
        <w:rPr>
          <w:rFonts w:eastAsia="MS PGothic"/>
          <w:bCs/>
          <w:color w:val="000000" w:themeColor="text1"/>
          <w:kern w:val="24"/>
          <w:sz w:val="22"/>
          <w:szCs w:val="22"/>
        </w:rPr>
      </w:pPr>
    </w:p>
    <w:p w14:paraId="0A45B8FA" w14:textId="77777777" w:rsidR="00E82E10" w:rsidRPr="00493A9B" w:rsidRDefault="00E82E10" w:rsidP="00493A9B">
      <w:pPr>
        <w:autoSpaceDE w:val="0"/>
        <w:autoSpaceDN w:val="0"/>
        <w:adjustRightInd w:val="0"/>
        <w:rPr>
          <w:rFonts w:eastAsia="MS PGothic"/>
          <w:bCs/>
          <w:color w:val="000000" w:themeColor="text1"/>
          <w:kern w:val="24"/>
          <w:sz w:val="22"/>
          <w:szCs w:val="22"/>
        </w:rPr>
      </w:pPr>
    </w:p>
    <w:p w14:paraId="2FD5FEC7" w14:textId="3815F52C" w:rsidR="00E82E10" w:rsidRPr="00493A9B" w:rsidRDefault="00E82E10" w:rsidP="00493A9B">
      <w:pPr>
        <w:autoSpaceDE w:val="0"/>
        <w:autoSpaceDN w:val="0"/>
        <w:adjustRightInd w:val="0"/>
        <w:rPr>
          <w:rFonts w:eastAsia="MS PGothic"/>
          <w:bCs/>
          <w:color w:val="000000" w:themeColor="text1"/>
          <w:kern w:val="24"/>
          <w:sz w:val="22"/>
          <w:szCs w:val="22"/>
        </w:rPr>
      </w:pPr>
    </w:p>
    <w:p w14:paraId="3D6B57DA" w14:textId="72CD48D0" w:rsidR="007E113D" w:rsidRPr="00493A9B" w:rsidRDefault="007E113D" w:rsidP="00493A9B">
      <w:pPr>
        <w:autoSpaceDE w:val="0"/>
        <w:autoSpaceDN w:val="0"/>
        <w:adjustRightInd w:val="0"/>
        <w:rPr>
          <w:rFonts w:eastAsia="MS PGothic"/>
          <w:bCs/>
          <w:color w:val="000000" w:themeColor="text1"/>
          <w:kern w:val="24"/>
          <w:sz w:val="22"/>
          <w:szCs w:val="22"/>
        </w:rPr>
      </w:pPr>
    </w:p>
    <w:p w14:paraId="486F3C3D" w14:textId="1BCCF6CF" w:rsidR="007E113D" w:rsidRPr="00493A9B" w:rsidRDefault="007E113D" w:rsidP="00493A9B">
      <w:pPr>
        <w:autoSpaceDE w:val="0"/>
        <w:autoSpaceDN w:val="0"/>
        <w:adjustRightInd w:val="0"/>
        <w:rPr>
          <w:rFonts w:eastAsia="MS PGothic"/>
          <w:bCs/>
          <w:color w:val="000000" w:themeColor="text1"/>
          <w:kern w:val="24"/>
          <w:sz w:val="22"/>
          <w:szCs w:val="22"/>
        </w:rPr>
      </w:pPr>
    </w:p>
    <w:p w14:paraId="003E79C1" w14:textId="77777777" w:rsidR="007E113D" w:rsidRPr="00493A9B" w:rsidRDefault="007E113D" w:rsidP="00493A9B">
      <w:pPr>
        <w:autoSpaceDE w:val="0"/>
        <w:autoSpaceDN w:val="0"/>
        <w:adjustRightInd w:val="0"/>
        <w:rPr>
          <w:rFonts w:eastAsia="MS PGothic"/>
          <w:bCs/>
          <w:color w:val="000000" w:themeColor="text1"/>
          <w:kern w:val="24"/>
          <w:sz w:val="22"/>
          <w:szCs w:val="22"/>
        </w:rPr>
      </w:pPr>
    </w:p>
    <w:p w14:paraId="3F9BD55C" w14:textId="77777777" w:rsidR="00E82E10" w:rsidRPr="00493A9B" w:rsidRDefault="00E82E10" w:rsidP="00493A9B">
      <w:pPr>
        <w:autoSpaceDE w:val="0"/>
        <w:autoSpaceDN w:val="0"/>
        <w:adjustRightInd w:val="0"/>
        <w:rPr>
          <w:rFonts w:eastAsia="MS PGothic"/>
          <w:bCs/>
          <w:color w:val="000000" w:themeColor="text1"/>
          <w:kern w:val="24"/>
          <w:sz w:val="22"/>
          <w:szCs w:val="22"/>
        </w:rPr>
      </w:pPr>
    </w:p>
    <w:p w14:paraId="585505AF" w14:textId="77777777" w:rsidR="00E82E10" w:rsidRPr="00493A9B" w:rsidRDefault="00E82E10" w:rsidP="00493A9B">
      <w:pPr>
        <w:autoSpaceDE w:val="0"/>
        <w:autoSpaceDN w:val="0"/>
        <w:adjustRightInd w:val="0"/>
        <w:rPr>
          <w:rFonts w:eastAsia="MS PGothic"/>
          <w:bCs/>
          <w:color w:val="000000" w:themeColor="text1"/>
          <w:kern w:val="24"/>
          <w:sz w:val="22"/>
          <w:szCs w:val="22"/>
        </w:rPr>
      </w:pPr>
    </w:p>
    <w:p w14:paraId="50C7ED8E" w14:textId="77777777" w:rsidR="00E82E10" w:rsidRPr="00493A9B" w:rsidRDefault="00E82E10" w:rsidP="00493A9B">
      <w:pPr>
        <w:autoSpaceDE w:val="0"/>
        <w:autoSpaceDN w:val="0"/>
        <w:adjustRightInd w:val="0"/>
        <w:jc w:val="center"/>
        <w:rPr>
          <w:rFonts w:eastAsia="MS PGothic"/>
          <w:bCs/>
          <w:color w:val="000000" w:themeColor="text1"/>
          <w:kern w:val="24"/>
          <w:sz w:val="22"/>
          <w:szCs w:val="22"/>
        </w:rPr>
      </w:pPr>
    </w:p>
    <w:p w14:paraId="21F29810" w14:textId="408EC0C9" w:rsidR="00D732FD" w:rsidRPr="00A82770" w:rsidRDefault="00E82E10" w:rsidP="00493A9B">
      <w:pPr>
        <w:autoSpaceDE w:val="0"/>
        <w:autoSpaceDN w:val="0"/>
        <w:adjustRightInd w:val="0"/>
        <w:jc w:val="center"/>
        <w:rPr>
          <w:rFonts w:eastAsia="MS PGothic"/>
          <w:b/>
          <w:bCs/>
          <w:color w:val="000000" w:themeColor="text1"/>
          <w:kern w:val="24"/>
          <w:sz w:val="22"/>
          <w:szCs w:val="22"/>
        </w:rPr>
      </w:pPr>
      <w:r w:rsidRPr="00A82770">
        <w:rPr>
          <w:rFonts w:eastAsia="MS PGothic"/>
          <w:b/>
          <w:bCs/>
          <w:color w:val="000000" w:themeColor="text1"/>
          <w:kern w:val="24"/>
          <w:sz w:val="22"/>
          <w:szCs w:val="22"/>
        </w:rPr>
        <w:t>WORK PLAN</w:t>
      </w:r>
      <w:r w:rsidR="00493A9B" w:rsidRPr="00A82770">
        <w:rPr>
          <w:rFonts w:eastAsia="MS PGothic"/>
          <w:b/>
          <w:bCs/>
          <w:color w:val="000000" w:themeColor="text1"/>
          <w:kern w:val="24"/>
          <w:sz w:val="22"/>
          <w:szCs w:val="22"/>
        </w:rPr>
        <w:t xml:space="preserve"> </w:t>
      </w:r>
      <w:r w:rsidR="007E113D" w:rsidRPr="00A82770">
        <w:rPr>
          <w:rFonts w:eastAsia="MS PGothic"/>
          <w:b/>
          <w:bCs/>
          <w:color w:val="000000" w:themeColor="text1"/>
          <w:kern w:val="24"/>
          <w:sz w:val="22"/>
          <w:szCs w:val="22"/>
        </w:rPr>
        <w:t>OF THE</w:t>
      </w:r>
    </w:p>
    <w:p w14:paraId="3F9A5E6C" w14:textId="58B9D919" w:rsidR="00E82E10" w:rsidRPr="00A82770" w:rsidRDefault="00E82E10" w:rsidP="00493A9B">
      <w:pPr>
        <w:autoSpaceDE w:val="0"/>
        <w:autoSpaceDN w:val="0"/>
        <w:adjustRightInd w:val="0"/>
        <w:jc w:val="center"/>
        <w:rPr>
          <w:rFonts w:eastAsia="MS PGothic"/>
          <w:b/>
          <w:bCs/>
          <w:color w:val="000000" w:themeColor="text1"/>
          <w:kern w:val="24"/>
          <w:sz w:val="22"/>
          <w:szCs w:val="22"/>
        </w:rPr>
      </w:pPr>
    </w:p>
    <w:p w14:paraId="441BE2D3" w14:textId="77777777" w:rsidR="007E113D" w:rsidRPr="00A82770" w:rsidRDefault="007E113D" w:rsidP="00493A9B">
      <w:pPr>
        <w:autoSpaceDE w:val="0"/>
        <w:autoSpaceDN w:val="0"/>
        <w:adjustRightInd w:val="0"/>
        <w:jc w:val="center"/>
        <w:rPr>
          <w:rFonts w:eastAsia="MS PGothic"/>
          <w:b/>
          <w:bCs/>
          <w:color w:val="000000" w:themeColor="text1"/>
          <w:kern w:val="24"/>
          <w:sz w:val="22"/>
          <w:szCs w:val="22"/>
        </w:rPr>
      </w:pPr>
      <w:r w:rsidRPr="00A82770">
        <w:rPr>
          <w:rFonts w:eastAsia="MS PGothic"/>
          <w:b/>
          <w:bCs/>
          <w:color w:val="000000" w:themeColor="text1"/>
          <w:kern w:val="24"/>
          <w:sz w:val="22"/>
          <w:szCs w:val="22"/>
        </w:rPr>
        <w:t>EXECUTIVE SECRETARIAT FOR INTEGRAL DEVELOPMENT (SEDI)</w:t>
      </w:r>
    </w:p>
    <w:p w14:paraId="20253E70" w14:textId="76FDD163" w:rsidR="00E82E10" w:rsidRPr="00A82770" w:rsidRDefault="00E82E10" w:rsidP="00493A9B">
      <w:pPr>
        <w:autoSpaceDE w:val="0"/>
        <w:autoSpaceDN w:val="0"/>
        <w:adjustRightInd w:val="0"/>
        <w:jc w:val="center"/>
        <w:rPr>
          <w:rFonts w:eastAsia="MS PGothic"/>
          <w:bCs/>
          <w:color w:val="000000" w:themeColor="text1"/>
          <w:kern w:val="24"/>
          <w:sz w:val="22"/>
          <w:szCs w:val="22"/>
        </w:rPr>
      </w:pPr>
    </w:p>
    <w:p w14:paraId="42E24135" w14:textId="40DC069C" w:rsidR="007E113D" w:rsidRDefault="007E113D" w:rsidP="00493A9B">
      <w:pPr>
        <w:autoSpaceDE w:val="0"/>
        <w:autoSpaceDN w:val="0"/>
        <w:adjustRightInd w:val="0"/>
        <w:jc w:val="center"/>
        <w:rPr>
          <w:rFonts w:eastAsia="MS PGothic"/>
          <w:bCs/>
          <w:color w:val="000000" w:themeColor="text1"/>
          <w:kern w:val="24"/>
          <w:sz w:val="22"/>
          <w:szCs w:val="22"/>
        </w:rPr>
      </w:pPr>
      <w:r w:rsidRPr="00A82770">
        <w:rPr>
          <w:rFonts w:eastAsia="MS PGothic"/>
          <w:bCs/>
          <w:color w:val="000000" w:themeColor="text1"/>
          <w:kern w:val="24"/>
          <w:sz w:val="22"/>
          <w:szCs w:val="22"/>
        </w:rPr>
        <w:t>January – December 2021</w:t>
      </w:r>
    </w:p>
    <w:p w14:paraId="53F67240" w14:textId="77777777" w:rsidR="00A82770" w:rsidRPr="00A82770" w:rsidRDefault="00A82770" w:rsidP="00493A9B">
      <w:pPr>
        <w:autoSpaceDE w:val="0"/>
        <w:autoSpaceDN w:val="0"/>
        <w:adjustRightInd w:val="0"/>
        <w:jc w:val="center"/>
        <w:rPr>
          <w:rFonts w:eastAsia="MS PGothic"/>
          <w:bCs/>
          <w:color w:val="000000" w:themeColor="text1"/>
          <w:kern w:val="24"/>
          <w:sz w:val="22"/>
          <w:szCs w:val="22"/>
        </w:rPr>
      </w:pPr>
    </w:p>
    <w:p w14:paraId="7CEC66D1" w14:textId="0D01B8CB" w:rsidR="007E113D" w:rsidRPr="00493A9B" w:rsidRDefault="00A82770" w:rsidP="00493A9B">
      <w:pPr>
        <w:autoSpaceDE w:val="0"/>
        <w:autoSpaceDN w:val="0"/>
        <w:adjustRightInd w:val="0"/>
        <w:jc w:val="center"/>
        <w:rPr>
          <w:rFonts w:eastAsia="MS PGothic"/>
          <w:bCs/>
          <w:color w:val="000000" w:themeColor="text1"/>
          <w:kern w:val="24"/>
          <w:sz w:val="22"/>
          <w:szCs w:val="22"/>
        </w:rPr>
      </w:pPr>
      <w:r w:rsidRPr="00973394">
        <w:rPr>
          <w:sz w:val="22"/>
          <w:szCs w:val="22"/>
        </w:rPr>
        <w:t>(</w:t>
      </w:r>
      <w:r>
        <w:rPr>
          <w:sz w:val="22"/>
          <w:szCs w:val="22"/>
        </w:rPr>
        <w:t>Approved during the regular meeting held February 23, 2021</w:t>
      </w:r>
      <w:r w:rsidRPr="00973394">
        <w:rPr>
          <w:sz w:val="22"/>
          <w:szCs w:val="22"/>
        </w:rPr>
        <w:t>)</w:t>
      </w:r>
    </w:p>
    <w:p w14:paraId="0256C6EB" w14:textId="77777777" w:rsidR="007E113D" w:rsidRPr="00493A9B" w:rsidRDefault="007E113D" w:rsidP="00493A9B">
      <w:pPr>
        <w:autoSpaceDE w:val="0"/>
        <w:autoSpaceDN w:val="0"/>
        <w:adjustRightInd w:val="0"/>
        <w:rPr>
          <w:rFonts w:eastAsia="MS PGothic"/>
          <w:b/>
          <w:bCs/>
          <w:color w:val="000000" w:themeColor="text1"/>
          <w:kern w:val="24"/>
          <w:sz w:val="22"/>
          <w:szCs w:val="22"/>
        </w:rPr>
        <w:sectPr w:rsidR="007E113D" w:rsidRPr="00493A9B" w:rsidSect="00A82770">
          <w:headerReference w:type="default" r:id="rId9"/>
          <w:pgSz w:w="12240" w:h="15840" w:code="1"/>
          <w:pgMar w:top="2160" w:right="1570" w:bottom="1296" w:left="1699" w:header="1296" w:footer="1296" w:gutter="0"/>
          <w:cols w:space="720"/>
          <w:titlePg/>
          <w:docGrid w:linePitch="360"/>
        </w:sectPr>
      </w:pPr>
    </w:p>
    <w:p w14:paraId="2ACB2B0B" w14:textId="2F2F8D2D" w:rsidR="007E113D" w:rsidRPr="00A82770" w:rsidRDefault="007E113D" w:rsidP="00493A9B">
      <w:pPr>
        <w:autoSpaceDE w:val="0"/>
        <w:autoSpaceDN w:val="0"/>
        <w:adjustRightInd w:val="0"/>
        <w:jc w:val="center"/>
        <w:rPr>
          <w:rFonts w:eastAsia="MS PGothic"/>
          <w:b/>
          <w:bCs/>
          <w:color w:val="000000" w:themeColor="text1"/>
          <w:kern w:val="24"/>
          <w:sz w:val="22"/>
          <w:szCs w:val="22"/>
        </w:rPr>
      </w:pPr>
      <w:r w:rsidRPr="00A82770">
        <w:rPr>
          <w:rFonts w:eastAsia="MS PGothic"/>
          <w:b/>
          <w:bCs/>
          <w:color w:val="000000" w:themeColor="text1"/>
          <w:kern w:val="24"/>
          <w:sz w:val="22"/>
          <w:szCs w:val="22"/>
        </w:rPr>
        <w:lastRenderedPageBreak/>
        <w:t>WORK PLAN 2021 FOR THE</w:t>
      </w:r>
    </w:p>
    <w:p w14:paraId="36F75999" w14:textId="77777777" w:rsidR="007E113D" w:rsidRPr="00A82770" w:rsidRDefault="007E113D" w:rsidP="00493A9B">
      <w:pPr>
        <w:autoSpaceDE w:val="0"/>
        <w:autoSpaceDN w:val="0"/>
        <w:adjustRightInd w:val="0"/>
        <w:jc w:val="center"/>
        <w:rPr>
          <w:rFonts w:eastAsia="MS PGothic"/>
          <w:b/>
          <w:bCs/>
          <w:color w:val="000000" w:themeColor="text1"/>
          <w:kern w:val="24"/>
          <w:sz w:val="22"/>
          <w:szCs w:val="22"/>
        </w:rPr>
      </w:pPr>
    </w:p>
    <w:p w14:paraId="4FD90310" w14:textId="2ED663DB" w:rsidR="00E82E10" w:rsidRPr="00A82770" w:rsidRDefault="00E82E10" w:rsidP="00493A9B">
      <w:pPr>
        <w:autoSpaceDE w:val="0"/>
        <w:autoSpaceDN w:val="0"/>
        <w:adjustRightInd w:val="0"/>
        <w:jc w:val="center"/>
        <w:rPr>
          <w:rFonts w:eastAsia="MS PGothic"/>
          <w:b/>
          <w:bCs/>
          <w:color w:val="000000" w:themeColor="text1"/>
          <w:kern w:val="24"/>
          <w:sz w:val="22"/>
          <w:szCs w:val="22"/>
        </w:rPr>
      </w:pPr>
      <w:r w:rsidRPr="00A82770">
        <w:rPr>
          <w:rFonts w:eastAsia="MS PGothic"/>
          <w:b/>
          <w:bCs/>
          <w:color w:val="000000" w:themeColor="text1"/>
          <w:kern w:val="24"/>
          <w:sz w:val="22"/>
          <w:szCs w:val="22"/>
        </w:rPr>
        <w:t>EXECUTIVE SECRETARIAT FOR INTEGRAL DEVELOPMENT (SEDI)</w:t>
      </w:r>
    </w:p>
    <w:p w14:paraId="71C18207" w14:textId="27A62C99" w:rsidR="007E113D" w:rsidRPr="00A82770" w:rsidRDefault="007E113D" w:rsidP="00493A9B">
      <w:pPr>
        <w:autoSpaceDE w:val="0"/>
        <w:autoSpaceDN w:val="0"/>
        <w:adjustRightInd w:val="0"/>
        <w:jc w:val="center"/>
        <w:rPr>
          <w:rFonts w:eastAsia="MS PGothic"/>
          <w:bCs/>
          <w:color w:val="000000" w:themeColor="text1"/>
          <w:kern w:val="24"/>
          <w:sz w:val="22"/>
          <w:szCs w:val="22"/>
        </w:rPr>
      </w:pPr>
    </w:p>
    <w:p w14:paraId="37D8E51B" w14:textId="77777777" w:rsidR="007E113D" w:rsidRPr="00A82770" w:rsidRDefault="007E113D" w:rsidP="00493A9B">
      <w:pPr>
        <w:autoSpaceDE w:val="0"/>
        <w:autoSpaceDN w:val="0"/>
        <w:adjustRightInd w:val="0"/>
        <w:jc w:val="center"/>
        <w:rPr>
          <w:rFonts w:eastAsia="MS PGothic"/>
          <w:bCs/>
          <w:color w:val="000000" w:themeColor="text1"/>
          <w:kern w:val="24"/>
          <w:sz w:val="22"/>
          <w:szCs w:val="22"/>
        </w:rPr>
      </w:pPr>
      <w:r w:rsidRPr="00A82770">
        <w:rPr>
          <w:rFonts w:eastAsia="MS PGothic"/>
          <w:bCs/>
          <w:color w:val="000000" w:themeColor="text1"/>
          <w:kern w:val="24"/>
          <w:sz w:val="22"/>
          <w:szCs w:val="22"/>
        </w:rPr>
        <w:t>January – December 2021</w:t>
      </w:r>
    </w:p>
    <w:p w14:paraId="2D09AC58" w14:textId="77777777" w:rsidR="007E113D" w:rsidRPr="00A82770" w:rsidRDefault="007E113D" w:rsidP="00493A9B">
      <w:pPr>
        <w:autoSpaceDE w:val="0"/>
        <w:autoSpaceDN w:val="0"/>
        <w:adjustRightInd w:val="0"/>
        <w:rPr>
          <w:rFonts w:eastAsia="MS PGothic"/>
          <w:bCs/>
          <w:color w:val="000000" w:themeColor="text1"/>
          <w:kern w:val="24"/>
          <w:sz w:val="22"/>
          <w:szCs w:val="22"/>
        </w:rPr>
      </w:pPr>
    </w:p>
    <w:p w14:paraId="53575560" w14:textId="6112A751" w:rsidR="00E82E10" w:rsidRPr="00493A9B" w:rsidRDefault="00E82E10" w:rsidP="00493A9B">
      <w:pPr>
        <w:autoSpaceDE w:val="0"/>
        <w:autoSpaceDN w:val="0"/>
        <w:adjustRightInd w:val="0"/>
        <w:rPr>
          <w:rFonts w:eastAsia="MS PGothic"/>
          <w:bCs/>
          <w:color w:val="000000" w:themeColor="text1"/>
          <w:kern w:val="24"/>
          <w:sz w:val="22"/>
          <w:szCs w:val="22"/>
        </w:rPr>
      </w:pPr>
    </w:p>
    <w:p w14:paraId="574CD8DA" w14:textId="77777777" w:rsidR="00E82E10" w:rsidRPr="00493A9B" w:rsidRDefault="00E82E10" w:rsidP="00493A9B">
      <w:pPr>
        <w:autoSpaceDE w:val="0"/>
        <w:autoSpaceDN w:val="0"/>
        <w:adjustRightInd w:val="0"/>
        <w:rPr>
          <w:rFonts w:eastAsia="MS PGothic"/>
          <w:bCs/>
          <w:color w:val="000000" w:themeColor="text1"/>
          <w:kern w:val="24"/>
          <w:sz w:val="22"/>
          <w:szCs w:val="22"/>
        </w:rPr>
      </w:pPr>
    </w:p>
    <w:p w14:paraId="32246BEE" w14:textId="7C65B078" w:rsidR="00E82E10" w:rsidRPr="00493A9B" w:rsidRDefault="007D43B5" w:rsidP="00493A9B">
      <w:pPr>
        <w:jc w:val="both"/>
        <w:rPr>
          <w:b/>
          <w:bCs/>
          <w:color w:val="000000" w:themeColor="text1"/>
          <w:sz w:val="22"/>
          <w:szCs w:val="22"/>
        </w:rPr>
      </w:pPr>
      <w:r w:rsidRPr="00493A9B">
        <w:rPr>
          <w:b/>
          <w:bCs/>
          <w:color w:val="000000" w:themeColor="text1"/>
          <w:sz w:val="22"/>
          <w:szCs w:val="22"/>
        </w:rPr>
        <w:t>IN</w:t>
      </w:r>
      <w:r w:rsidR="00E82E10" w:rsidRPr="00493A9B">
        <w:rPr>
          <w:b/>
          <w:bCs/>
          <w:color w:val="000000" w:themeColor="text1"/>
          <w:sz w:val="22"/>
          <w:szCs w:val="22"/>
        </w:rPr>
        <w:t>TRODUCTION</w:t>
      </w:r>
    </w:p>
    <w:p w14:paraId="11AD0C21" w14:textId="36B70031" w:rsidR="00A60D0C" w:rsidRPr="00493A9B" w:rsidRDefault="00A60D0C" w:rsidP="00493A9B">
      <w:pPr>
        <w:jc w:val="both"/>
        <w:rPr>
          <w:b/>
          <w:bCs/>
          <w:color w:val="000000" w:themeColor="text1"/>
          <w:sz w:val="22"/>
          <w:szCs w:val="22"/>
        </w:rPr>
      </w:pPr>
    </w:p>
    <w:p w14:paraId="258F261A" w14:textId="77777777" w:rsidR="00A60D0C" w:rsidRPr="00493A9B" w:rsidRDefault="00A60D0C" w:rsidP="00493A9B">
      <w:pPr>
        <w:jc w:val="both"/>
        <w:rPr>
          <w:b/>
          <w:bCs/>
          <w:color w:val="000000" w:themeColor="text1"/>
          <w:sz w:val="22"/>
          <w:szCs w:val="22"/>
        </w:rPr>
      </w:pPr>
    </w:p>
    <w:p w14:paraId="3034E445" w14:textId="7030E7D4" w:rsidR="005B7924" w:rsidRPr="00493A9B" w:rsidRDefault="00397E4F" w:rsidP="00493A9B">
      <w:pPr>
        <w:ind w:firstLine="720"/>
        <w:jc w:val="both"/>
        <w:rPr>
          <w:bCs/>
          <w:color w:val="000000" w:themeColor="text1"/>
          <w:sz w:val="22"/>
          <w:szCs w:val="22"/>
        </w:rPr>
      </w:pPr>
      <w:r w:rsidRPr="00493A9B">
        <w:rPr>
          <w:bCs/>
          <w:color w:val="000000" w:themeColor="text1"/>
          <w:sz w:val="22"/>
          <w:szCs w:val="22"/>
        </w:rPr>
        <w:t>The</w:t>
      </w:r>
      <w:r w:rsidR="007E113D" w:rsidRPr="00493A9B">
        <w:rPr>
          <w:bCs/>
          <w:color w:val="000000" w:themeColor="text1"/>
          <w:sz w:val="22"/>
          <w:szCs w:val="22"/>
        </w:rPr>
        <w:t xml:space="preserve"> </w:t>
      </w:r>
      <w:r w:rsidRPr="00493A9B">
        <w:rPr>
          <w:bCs/>
          <w:color w:val="000000" w:themeColor="text1"/>
          <w:sz w:val="22"/>
          <w:szCs w:val="22"/>
        </w:rPr>
        <w:t xml:space="preserve">work plan of the </w:t>
      </w:r>
      <w:r w:rsidR="007E113D" w:rsidRPr="00493A9B">
        <w:rPr>
          <w:bCs/>
          <w:color w:val="000000" w:themeColor="text1"/>
          <w:sz w:val="22"/>
          <w:szCs w:val="22"/>
        </w:rPr>
        <w:t xml:space="preserve">Executive </w:t>
      </w:r>
      <w:r w:rsidR="007D43B5" w:rsidRPr="00493A9B">
        <w:rPr>
          <w:bCs/>
          <w:color w:val="000000" w:themeColor="text1"/>
          <w:sz w:val="22"/>
          <w:szCs w:val="22"/>
        </w:rPr>
        <w:t>S</w:t>
      </w:r>
      <w:r w:rsidRPr="00493A9B">
        <w:rPr>
          <w:bCs/>
          <w:color w:val="000000" w:themeColor="text1"/>
          <w:sz w:val="22"/>
          <w:szCs w:val="22"/>
        </w:rPr>
        <w:t>ecretariat for Integral Development</w:t>
      </w:r>
      <w:r w:rsidR="007D43B5" w:rsidRPr="00493A9B">
        <w:rPr>
          <w:bCs/>
          <w:color w:val="000000" w:themeColor="text1"/>
          <w:sz w:val="22"/>
          <w:szCs w:val="22"/>
        </w:rPr>
        <w:t xml:space="preserve"> (SEDI)</w:t>
      </w:r>
      <w:r w:rsidRPr="00493A9B">
        <w:rPr>
          <w:bCs/>
          <w:color w:val="000000" w:themeColor="text1"/>
          <w:sz w:val="22"/>
          <w:szCs w:val="22"/>
        </w:rPr>
        <w:t xml:space="preserve"> for 2021</w:t>
      </w:r>
      <w:r w:rsidR="00A60D0C" w:rsidRPr="00493A9B">
        <w:rPr>
          <w:bCs/>
          <w:color w:val="000000" w:themeColor="text1"/>
          <w:sz w:val="22"/>
          <w:szCs w:val="22"/>
        </w:rPr>
        <w:t xml:space="preserve"> was developed against the backdrop </w:t>
      </w:r>
      <w:r w:rsidR="007D43B5" w:rsidRPr="00493A9B">
        <w:rPr>
          <w:bCs/>
          <w:color w:val="000000" w:themeColor="text1"/>
          <w:sz w:val="22"/>
          <w:szCs w:val="22"/>
        </w:rPr>
        <w:t>o</w:t>
      </w:r>
      <w:r w:rsidR="00A60D0C" w:rsidRPr="00493A9B">
        <w:rPr>
          <w:bCs/>
          <w:color w:val="000000" w:themeColor="text1"/>
          <w:sz w:val="22"/>
          <w:szCs w:val="22"/>
        </w:rPr>
        <w:t xml:space="preserve">f the challenges that </w:t>
      </w:r>
      <w:r w:rsidRPr="00493A9B">
        <w:rPr>
          <w:bCs/>
          <w:color w:val="000000" w:themeColor="text1"/>
          <w:sz w:val="22"/>
          <w:szCs w:val="22"/>
        </w:rPr>
        <w:t xml:space="preserve">member states </w:t>
      </w:r>
      <w:r w:rsidR="00A60D0C" w:rsidRPr="00493A9B">
        <w:rPr>
          <w:bCs/>
          <w:color w:val="000000" w:themeColor="text1"/>
          <w:sz w:val="22"/>
          <w:szCs w:val="22"/>
        </w:rPr>
        <w:t xml:space="preserve">face </w:t>
      </w:r>
      <w:r w:rsidRPr="00493A9B">
        <w:rPr>
          <w:bCs/>
          <w:color w:val="000000" w:themeColor="text1"/>
          <w:sz w:val="22"/>
          <w:szCs w:val="22"/>
        </w:rPr>
        <w:t xml:space="preserve">as they </w:t>
      </w:r>
      <w:r w:rsidR="00E85454" w:rsidRPr="00493A9B">
        <w:rPr>
          <w:bCs/>
          <w:color w:val="000000" w:themeColor="text1"/>
          <w:sz w:val="22"/>
          <w:szCs w:val="22"/>
        </w:rPr>
        <w:t xml:space="preserve">work </w:t>
      </w:r>
      <w:r w:rsidRPr="00493A9B">
        <w:rPr>
          <w:bCs/>
          <w:color w:val="000000" w:themeColor="text1"/>
          <w:sz w:val="22"/>
          <w:szCs w:val="22"/>
        </w:rPr>
        <w:t>to re</w:t>
      </w:r>
      <w:r w:rsidR="00E85454" w:rsidRPr="00493A9B">
        <w:rPr>
          <w:bCs/>
          <w:color w:val="000000" w:themeColor="text1"/>
          <w:sz w:val="22"/>
          <w:szCs w:val="22"/>
        </w:rPr>
        <w:t>cover</w:t>
      </w:r>
      <w:r w:rsidR="00A60D0C" w:rsidRPr="00493A9B">
        <w:rPr>
          <w:bCs/>
          <w:color w:val="000000" w:themeColor="text1"/>
          <w:sz w:val="22"/>
          <w:szCs w:val="22"/>
        </w:rPr>
        <w:t xml:space="preserve"> from the</w:t>
      </w:r>
      <w:r w:rsidRPr="00493A9B">
        <w:rPr>
          <w:bCs/>
          <w:color w:val="000000" w:themeColor="text1"/>
          <w:sz w:val="22"/>
          <w:szCs w:val="22"/>
        </w:rPr>
        <w:t xml:space="preserve"> compounding health</w:t>
      </w:r>
      <w:r w:rsidR="00E85454" w:rsidRPr="00493A9B">
        <w:rPr>
          <w:bCs/>
          <w:color w:val="000000" w:themeColor="text1"/>
          <w:sz w:val="22"/>
          <w:szCs w:val="22"/>
        </w:rPr>
        <w:t xml:space="preserve"> and </w:t>
      </w:r>
      <w:r w:rsidRPr="00493A9B">
        <w:rPr>
          <w:bCs/>
          <w:color w:val="000000" w:themeColor="text1"/>
          <w:sz w:val="22"/>
          <w:szCs w:val="22"/>
        </w:rPr>
        <w:t xml:space="preserve">economic upheaval </w:t>
      </w:r>
      <w:r w:rsidR="00A60D0C" w:rsidRPr="00493A9B">
        <w:rPr>
          <w:bCs/>
          <w:color w:val="000000" w:themeColor="text1"/>
          <w:sz w:val="22"/>
          <w:szCs w:val="22"/>
        </w:rPr>
        <w:t xml:space="preserve">occasioned </w:t>
      </w:r>
      <w:r w:rsidRPr="00493A9B">
        <w:rPr>
          <w:bCs/>
          <w:color w:val="000000" w:themeColor="text1"/>
          <w:sz w:val="22"/>
          <w:szCs w:val="22"/>
        </w:rPr>
        <w:t>by the COVID-</w:t>
      </w:r>
      <w:r w:rsidR="00A60D0C" w:rsidRPr="00493A9B">
        <w:rPr>
          <w:bCs/>
          <w:color w:val="000000" w:themeColor="text1"/>
          <w:sz w:val="22"/>
          <w:szCs w:val="22"/>
        </w:rPr>
        <w:t>1</w:t>
      </w:r>
      <w:r w:rsidRPr="00493A9B">
        <w:rPr>
          <w:bCs/>
          <w:color w:val="000000" w:themeColor="text1"/>
          <w:sz w:val="22"/>
          <w:szCs w:val="22"/>
        </w:rPr>
        <w:t xml:space="preserve">9 Pandemic. </w:t>
      </w:r>
      <w:r w:rsidR="00A60D0C" w:rsidRPr="00493A9B">
        <w:rPr>
          <w:bCs/>
          <w:color w:val="000000" w:themeColor="text1"/>
          <w:sz w:val="22"/>
          <w:szCs w:val="22"/>
        </w:rPr>
        <w:t>Cognizant of the same and</w:t>
      </w:r>
      <w:r w:rsidR="007D43B5" w:rsidRPr="00493A9B">
        <w:rPr>
          <w:bCs/>
          <w:color w:val="000000" w:themeColor="text1"/>
          <w:sz w:val="22"/>
          <w:szCs w:val="22"/>
        </w:rPr>
        <w:t xml:space="preserve"> despite </w:t>
      </w:r>
      <w:r w:rsidR="00A60D0C" w:rsidRPr="00493A9B">
        <w:rPr>
          <w:bCs/>
          <w:color w:val="000000" w:themeColor="text1"/>
          <w:sz w:val="22"/>
          <w:szCs w:val="22"/>
        </w:rPr>
        <w:t>the need to operate remotely, the work plan</w:t>
      </w:r>
      <w:r w:rsidR="007D43B5" w:rsidRPr="00493A9B">
        <w:rPr>
          <w:bCs/>
          <w:color w:val="000000" w:themeColor="text1"/>
          <w:sz w:val="22"/>
          <w:szCs w:val="22"/>
        </w:rPr>
        <w:t xml:space="preserve"> is</w:t>
      </w:r>
      <w:r w:rsidR="0031735B" w:rsidRPr="00493A9B">
        <w:rPr>
          <w:bCs/>
          <w:color w:val="000000" w:themeColor="text1"/>
          <w:sz w:val="22"/>
          <w:szCs w:val="22"/>
        </w:rPr>
        <w:t xml:space="preserve"> designed </w:t>
      </w:r>
      <w:r w:rsidR="00A60D0C" w:rsidRPr="00493A9B">
        <w:rPr>
          <w:bCs/>
          <w:color w:val="000000" w:themeColor="text1"/>
          <w:sz w:val="22"/>
          <w:szCs w:val="22"/>
        </w:rPr>
        <w:t>deliver</w:t>
      </w:r>
      <w:r w:rsidR="007D43B5" w:rsidRPr="00493A9B">
        <w:rPr>
          <w:bCs/>
          <w:color w:val="000000" w:themeColor="text1"/>
          <w:sz w:val="22"/>
          <w:szCs w:val="22"/>
        </w:rPr>
        <w:t xml:space="preserve"> </w:t>
      </w:r>
      <w:r w:rsidR="00A60D0C" w:rsidRPr="00493A9B">
        <w:rPr>
          <w:bCs/>
          <w:color w:val="000000" w:themeColor="text1"/>
          <w:sz w:val="22"/>
          <w:szCs w:val="22"/>
        </w:rPr>
        <w:t xml:space="preserve">on SEDI’s core </w:t>
      </w:r>
      <w:r w:rsidR="007D43B5" w:rsidRPr="00493A9B">
        <w:rPr>
          <w:bCs/>
          <w:color w:val="000000" w:themeColor="text1"/>
          <w:sz w:val="22"/>
          <w:szCs w:val="22"/>
        </w:rPr>
        <w:t>remit</w:t>
      </w:r>
      <w:r w:rsidR="00A60D0C" w:rsidRPr="00493A9B">
        <w:rPr>
          <w:bCs/>
          <w:color w:val="000000" w:themeColor="text1"/>
          <w:sz w:val="22"/>
          <w:szCs w:val="22"/>
        </w:rPr>
        <w:t xml:space="preserve"> of strengthening human, institutional and technical capacity in member states</w:t>
      </w:r>
      <w:r w:rsidR="007D43B5" w:rsidRPr="00493A9B">
        <w:rPr>
          <w:bCs/>
          <w:color w:val="000000" w:themeColor="text1"/>
          <w:sz w:val="22"/>
          <w:szCs w:val="22"/>
        </w:rPr>
        <w:t xml:space="preserve"> to </w:t>
      </w:r>
      <w:r w:rsidR="00551EB1" w:rsidRPr="00493A9B">
        <w:rPr>
          <w:bCs/>
          <w:color w:val="000000" w:themeColor="text1"/>
          <w:sz w:val="22"/>
          <w:szCs w:val="22"/>
        </w:rPr>
        <w:t xml:space="preserve">secure </w:t>
      </w:r>
      <w:r w:rsidR="007D43B5" w:rsidRPr="00493A9B">
        <w:rPr>
          <w:bCs/>
          <w:color w:val="000000" w:themeColor="text1"/>
          <w:sz w:val="22"/>
          <w:szCs w:val="22"/>
        </w:rPr>
        <w:t>their sustainable development</w:t>
      </w:r>
      <w:r w:rsidR="00551EB1" w:rsidRPr="00493A9B">
        <w:rPr>
          <w:bCs/>
          <w:color w:val="000000" w:themeColor="text1"/>
          <w:sz w:val="22"/>
          <w:szCs w:val="22"/>
        </w:rPr>
        <w:t>,</w:t>
      </w:r>
      <w:r w:rsidR="00A60D0C" w:rsidRPr="00493A9B">
        <w:rPr>
          <w:bCs/>
          <w:color w:val="000000" w:themeColor="text1"/>
          <w:sz w:val="22"/>
          <w:szCs w:val="22"/>
        </w:rPr>
        <w:t xml:space="preserve"> </w:t>
      </w:r>
      <w:r w:rsidR="007D43B5" w:rsidRPr="00493A9B">
        <w:rPr>
          <w:bCs/>
          <w:color w:val="000000" w:themeColor="text1"/>
          <w:sz w:val="22"/>
          <w:szCs w:val="22"/>
        </w:rPr>
        <w:t>by harnessing the power of</w:t>
      </w:r>
      <w:r w:rsidR="00A60D0C" w:rsidRPr="00493A9B">
        <w:rPr>
          <w:bCs/>
          <w:color w:val="000000" w:themeColor="text1"/>
          <w:sz w:val="22"/>
          <w:szCs w:val="22"/>
        </w:rPr>
        <w:t xml:space="preserve"> cooperation and multi-sectoral partnerships. </w:t>
      </w:r>
    </w:p>
    <w:p w14:paraId="621ED1EA" w14:textId="77777777" w:rsidR="005B7924" w:rsidRPr="00493A9B" w:rsidRDefault="005B7924" w:rsidP="00493A9B">
      <w:pPr>
        <w:jc w:val="both"/>
        <w:rPr>
          <w:bCs/>
          <w:color w:val="000000" w:themeColor="text1"/>
          <w:sz w:val="22"/>
          <w:szCs w:val="22"/>
        </w:rPr>
      </w:pPr>
    </w:p>
    <w:p w14:paraId="3A4D566A" w14:textId="7BF6C3B1" w:rsidR="00E82E10" w:rsidRPr="00493A9B" w:rsidRDefault="007D43B5" w:rsidP="00493A9B">
      <w:pPr>
        <w:ind w:firstLine="720"/>
        <w:jc w:val="both"/>
        <w:rPr>
          <w:bCs/>
          <w:color w:val="000000" w:themeColor="text1"/>
          <w:sz w:val="22"/>
          <w:szCs w:val="22"/>
        </w:rPr>
      </w:pPr>
      <w:r w:rsidRPr="00493A9B">
        <w:rPr>
          <w:bCs/>
          <w:color w:val="000000" w:themeColor="text1"/>
          <w:sz w:val="22"/>
          <w:szCs w:val="22"/>
        </w:rPr>
        <w:t xml:space="preserve">All actions </w:t>
      </w:r>
      <w:r w:rsidR="00397E4F" w:rsidRPr="00493A9B">
        <w:rPr>
          <w:bCs/>
          <w:color w:val="000000" w:themeColor="text1"/>
          <w:sz w:val="22"/>
          <w:szCs w:val="22"/>
        </w:rPr>
        <w:t xml:space="preserve">presented respond to specific General Assembly and Ministerial mandates to the Secretariat. </w:t>
      </w:r>
      <w:r w:rsidR="00EC44EF" w:rsidRPr="00493A9B">
        <w:rPr>
          <w:bCs/>
          <w:color w:val="000000" w:themeColor="text1"/>
          <w:sz w:val="22"/>
          <w:szCs w:val="22"/>
        </w:rPr>
        <w:t>Mandates</w:t>
      </w:r>
      <w:r w:rsidR="00A60D0C" w:rsidRPr="00493A9B">
        <w:rPr>
          <w:bCs/>
          <w:color w:val="000000" w:themeColor="text1"/>
          <w:sz w:val="22"/>
          <w:szCs w:val="22"/>
        </w:rPr>
        <w:t xml:space="preserve"> </w:t>
      </w:r>
      <w:proofErr w:type="gramStart"/>
      <w:r w:rsidR="00A60D0C" w:rsidRPr="00493A9B">
        <w:rPr>
          <w:bCs/>
          <w:color w:val="000000" w:themeColor="text1"/>
          <w:sz w:val="22"/>
          <w:szCs w:val="22"/>
        </w:rPr>
        <w:t>have been</w:t>
      </w:r>
      <w:r w:rsidR="00EC44EF" w:rsidRPr="00493A9B">
        <w:rPr>
          <w:bCs/>
          <w:color w:val="000000" w:themeColor="text1"/>
          <w:sz w:val="22"/>
          <w:szCs w:val="22"/>
        </w:rPr>
        <w:t xml:space="preserve"> translate</w:t>
      </w:r>
      <w:r w:rsidR="005B7924" w:rsidRPr="00493A9B">
        <w:rPr>
          <w:bCs/>
          <w:color w:val="000000" w:themeColor="text1"/>
          <w:sz w:val="22"/>
          <w:szCs w:val="22"/>
        </w:rPr>
        <w:t>d</w:t>
      </w:r>
      <w:proofErr w:type="gramEnd"/>
      <w:r w:rsidR="00EC44EF" w:rsidRPr="00493A9B">
        <w:rPr>
          <w:bCs/>
          <w:color w:val="000000" w:themeColor="text1"/>
          <w:sz w:val="22"/>
          <w:szCs w:val="22"/>
        </w:rPr>
        <w:t xml:space="preserve"> into programs, projects and activities that </w:t>
      </w:r>
      <w:r w:rsidR="00397E4F" w:rsidRPr="00493A9B">
        <w:rPr>
          <w:bCs/>
          <w:color w:val="000000" w:themeColor="text1"/>
          <w:sz w:val="22"/>
          <w:szCs w:val="22"/>
        </w:rPr>
        <w:t>are aligned with the Comprehensive strategic plan of the OAS 2016-2021</w:t>
      </w:r>
      <w:r w:rsidR="005B7924" w:rsidRPr="00493A9B">
        <w:rPr>
          <w:bCs/>
          <w:color w:val="000000" w:themeColor="text1"/>
          <w:sz w:val="22"/>
          <w:szCs w:val="22"/>
        </w:rPr>
        <w:t xml:space="preserve"> and focuses on</w:t>
      </w:r>
      <w:r w:rsidR="0031735B" w:rsidRPr="00493A9B">
        <w:rPr>
          <w:bCs/>
          <w:color w:val="000000" w:themeColor="text1"/>
          <w:sz w:val="22"/>
          <w:szCs w:val="22"/>
        </w:rPr>
        <w:t xml:space="preserve"> five (</w:t>
      </w:r>
      <w:r w:rsidR="005B7924" w:rsidRPr="00493A9B">
        <w:rPr>
          <w:bCs/>
          <w:color w:val="000000" w:themeColor="text1"/>
          <w:sz w:val="22"/>
          <w:szCs w:val="22"/>
        </w:rPr>
        <w:t>5</w:t>
      </w:r>
      <w:r w:rsidR="0031735B" w:rsidRPr="00493A9B">
        <w:rPr>
          <w:bCs/>
          <w:color w:val="000000" w:themeColor="text1"/>
          <w:sz w:val="22"/>
          <w:szCs w:val="22"/>
        </w:rPr>
        <w:t>)</w:t>
      </w:r>
      <w:r w:rsidR="005B7924" w:rsidRPr="00493A9B">
        <w:rPr>
          <w:bCs/>
          <w:color w:val="000000" w:themeColor="text1"/>
          <w:sz w:val="22"/>
          <w:szCs w:val="22"/>
        </w:rPr>
        <w:t xml:space="preserve"> areas of action</w:t>
      </w:r>
      <w:r w:rsidR="00397E4F" w:rsidRPr="00493A9B">
        <w:rPr>
          <w:bCs/>
          <w:color w:val="000000" w:themeColor="text1"/>
          <w:sz w:val="22"/>
          <w:szCs w:val="22"/>
        </w:rPr>
        <w:t>.</w:t>
      </w:r>
    </w:p>
    <w:p w14:paraId="43F8E8E3" w14:textId="77777777" w:rsidR="00E82E10" w:rsidRPr="00493A9B" w:rsidRDefault="00E82E10" w:rsidP="00493A9B">
      <w:pPr>
        <w:jc w:val="both"/>
        <w:rPr>
          <w:b/>
          <w:bCs/>
          <w:color w:val="000000" w:themeColor="text1"/>
          <w:sz w:val="22"/>
          <w:szCs w:val="22"/>
        </w:rPr>
      </w:pPr>
    </w:p>
    <w:p w14:paraId="177FFD47" w14:textId="77777777" w:rsidR="00A60D0C" w:rsidRPr="00493A9B" w:rsidRDefault="00A60D0C" w:rsidP="00493A9B">
      <w:pPr>
        <w:jc w:val="both"/>
        <w:rPr>
          <w:b/>
          <w:bCs/>
          <w:color w:val="000000" w:themeColor="text1"/>
          <w:sz w:val="22"/>
          <w:szCs w:val="22"/>
        </w:rPr>
      </w:pPr>
      <w:r w:rsidRPr="00493A9B">
        <w:rPr>
          <w:b/>
          <w:bCs/>
          <w:color w:val="000000" w:themeColor="text1"/>
          <w:sz w:val="22"/>
          <w:szCs w:val="22"/>
        </w:rPr>
        <w:t>Areas of Action:</w:t>
      </w:r>
    </w:p>
    <w:p w14:paraId="242439FA" w14:textId="77777777" w:rsidR="00A60D0C" w:rsidRPr="00493A9B" w:rsidRDefault="00A60D0C" w:rsidP="00493A9B">
      <w:pPr>
        <w:jc w:val="both"/>
        <w:rPr>
          <w:b/>
          <w:bCs/>
          <w:color w:val="000000" w:themeColor="text1"/>
          <w:sz w:val="22"/>
          <w:szCs w:val="22"/>
        </w:rPr>
      </w:pPr>
    </w:p>
    <w:p w14:paraId="1CD0F39B" w14:textId="77777777" w:rsidR="00A60D0C" w:rsidRPr="00493A9B" w:rsidRDefault="00A60D0C" w:rsidP="00493A9B">
      <w:pPr>
        <w:pStyle w:val="ListParagraph"/>
        <w:numPr>
          <w:ilvl w:val="0"/>
          <w:numId w:val="1"/>
        </w:numPr>
        <w:spacing w:after="160" w:line="259" w:lineRule="auto"/>
        <w:ind w:left="1440" w:hanging="720"/>
        <w:contextualSpacing/>
        <w:jc w:val="both"/>
        <w:rPr>
          <w:color w:val="000000" w:themeColor="text1"/>
          <w:sz w:val="22"/>
          <w:szCs w:val="22"/>
        </w:rPr>
      </w:pPr>
      <w:r w:rsidRPr="00493A9B">
        <w:rPr>
          <w:rFonts w:eastAsia="MS PGothic"/>
          <w:b/>
          <w:bCs/>
          <w:color w:val="000000" w:themeColor="text1"/>
          <w:sz w:val="22"/>
          <w:szCs w:val="22"/>
        </w:rPr>
        <w:t>Promote Inclusive and Competitive Economies:</w:t>
      </w:r>
      <w:r w:rsidRPr="00493A9B">
        <w:rPr>
          <w:rFonts w:eastAsia="MS PGothic"/>
          <w:color w:val="000000" w:themeColor="text1"/>
          <w:sz w:val="22"/>
          <w:szCs w:val="22"/>
        </w:rPr>
        <w:t xml:space="preserve"> Support economic growth, competitiveness, productivity, and innovation, emphasizing MSMEs </w:t>
      </w:r>
    </w:p>
    <w:p w14:paraId="171E353D" w14:textId="77777777" w:rsidR="00A60D0C" w:rsidRPr="00493A9B" w:rsidRDefault="00A60D0C" w:rsidP="00493A9B">
      <w:pPr>
        <w:pStyle w:val="ListParagraph"/>
        <w:numPr>
          <w:ilvl w:val="0"/>
          <w:numId w:val="1"/>
        </w:numPr>
        <w:spacing w:after="160" w:line="259" w:lineRule="auto"/>
        <w:ind w:left="1440" w:hanging="720"/>
        <w:contextualSpacing/>
        <w:jc w:val="both"/>
        <w:rPr>
          <w:color w:val="000000" w:themeColor="text1"/>
          <w:sz w:val="22"/>
          <w:szCs w:val="22"/>
        </w:rPr>
      </w:pPr>
      <w:r w:rsidRPr="00493A9B">
        <w:rPr>
          <w:rFonts w:eastAsia="MS PGothic"/>
          <w:b/>
          <w:bCs/>
          <w:color w:val="000000" w:themeColor="text1"/>
          <w:sz w:val="22"/>
          <w:szCs w:val="22"/>
        </w:rPr>
        <w:t>Sustainable Development &amp; Environment:</w:t>
      </w:r>
      <w:r w:rsidRPr="00493A9B">
        <w:rPr>
          <w:rFonts w:eastAsia="MS PGothic"/>
          <w:color w:val="000000" w:themeColor="text1"/>
          <w:sz w:val="22"/>
          <w:szCs w:val="22"/>
        </w:rPr>
        <w:t xml:space="preserve"> Build Sustainability and Resilience in the Americas</w:t>
      </w:r>
    </w:p>
    <w:p w14:paraId="7CED13E9" w14:textId="77777777" w:rsidR="00A60D0C" w:rsidRPr="00493A9B" w:rsidRDefault="00A60D0C" w:rsidP="00493A9B">
      <w:pPr>
        <w:pStyle w:val="ListParagraph"/>
        <w:numPr>
          <w:ilvl w:val="0"/>
          <w:numId w:val="1"/>
        </w:numPr>
        <w:spacing w:after="160" w:line="259" w:lineRule="auto"/>
        <w:ind w:left="1440" w:hanging="720"/>
        <w:contextualSpacing/>
        <w:jc w:val="both"/>
        <w:rPr>
          <w:color w:val="000000" w:themeColor="text1"/>
          <w:sz w:val="22"/>
          <w:szCs w:val="22"/>
        </w:rPr>
      </w:pPr>
      <w:r w:rsidRPr="00493A9B">
        <w:rPr>
          <w:rFonts w:eastAsia="MS PGothic"/>
          <w:b/>
          <w:bCs/>
          <w:color w:val="000000" w:themeColor="text1"/>
          <w:sz w:val="22"/>
          <w:szCs w:val="22"/>
        </w:rPr>
        <w:t>Promote Education and Human Development in the Americas:</w:t>
      </w:r>
      <w:r w:rsidRPr="00493A9B">
        <w:rPr>
          <w:rFonts w:eastAsia="MS PGothic"/>
          <w:color w:val="000000" w:themeColor="text1"/>
          <w:sz w:val="22"/>
          <w:szCs w:val="22"/>
        </w:rPr>
        <w:t xml:space="preserve"> Reduce poverty, inequality, and exclusion by improving access to quality education and decent work</w:t>
      </w:r>
    </w:p>
    <w:p w14:paraId="2E21DF09" w14:textId="77777777" w:rsidR="00A60D0C" w:rsidRPr="00493A9B" w:rsidRDefault="00A60D0C" w:rsidP="00493A9B">
      <w:pPr>
        <w:pStyle w:val="ListParagraph"/>
        <w:numPr>
          <w:ilvl w:val="0"/>
          <w:numId w:val="1"/>
        </w:numPr>
        <w:spacing w:after="160" w:line="259" w:lineRule="auto"/>
        <w:ind w:left="1440" w:hanging="720"/>
        <w:contextualSpacing/>
        <w:jc w:val="both"/>
        <w:rPr>
          <w:color w:val="000000" w:themeColor="text1"/>
          <w:sz w:val="22"/>
          <w:szCs w:val="22"/>
        </w:rPr>
      </w:pPr>
      <w:r w:rsidRPr="00493A9B">
        <w:rPr>
          <w:rFonts w:eastAsia="MS PGothic"/>
          <w:b/>
          <w:bCs/>
          <w:color w:val="000000" w:themeColor="text1"/>
          <w:sz w:val="22"/>
          <w:szCs w:val="22"/>
        </w:rPr>
        <w:t>Promote Decent, Dignified and Productive Work for All:</w:t>
      </w:r>
      <w:r w:rsidRPr="00493A9B">
        <w:rPr>
          <w:rFonts w:eastAsia="MS PGothic"/>
          <w:color w:val="000000" w:themeColor="text1"/>
          <w:sz w:val="22"/>
          <w:szCs w:val="22"/>
        </w:rPr>
        <w:t xml:space="preserve"> Strengthening Labor Administration in the Americas</w:t>
      </w:r>
    </w:p>
    <w:p w14:paraId="64762CD1" w14:textId="77777777" w:rsidR="00A60D0C" w:rsidRPr="00493A9B" w:rsidRDefault="00A60D0C" w:rsidP="00493A9B">
      <w:pPr>
        <w:pStyle w:val="ListParagraph"/>
        <w:numPr>
          <w:ilvl w:val="0"/>
          <w:numId w:val="1"/>
        </w:numPr>
        <w:spacing w:after="160" w:line="259" w:lineRule="auto"/>
        <w:ind w:left="1440" w:hanging="720"/>
        <w:contextualSpacing/>
        <w:jc w:val="both"/>
        <w:rPr>
          <w:b/>
          <w:bCs/>
          <w:color w:val="000000" w:themeColor="text1"/>
          <w:sz w:val="22"/>
          <w:szCs w:val="22"/>
        </w:rPr>
      </w:pPr>
      <w:r w:rsidRPr="00493A9B">
        <w:rPr>
          <w:rFonts w:eastAsia="MS PGothic"/>
          <w:b/>
          <w:bCs/>
          <w:color w:val="000000" w:themeColor="text1"/>
          <w:sz w:val="22"/>
          <w:szCs w:val="22"/>
        </w:rPr>
        <w:t>Foster Development Cooperation and Establish Partnerships</w:t>
      </w:r>
    </w:p>
    <w:p w14:paraId="1A1F6664" w14:textId="77777777" w:rsidR="00493A9B" w:rsidRPr="00493A9B" w:rsidRDefault="00493A9B" w:rsidP="00493A9B">
      <w:pPr>
        <w:jc w:val="both"/>
        <w:rPr>
          <w:b/>
          <w:bCs/>
          <w:color w:val="000000" w:themeColor="text1"/>
          <w:sz w:val="22"/>
          <w:szCs w:val="22"/>
        </w:rPr>
      </w:pPr>
    </w:p>
    <w:p w14:paraId="24A231E2" w14:textId="37DFA73B" w:rsidR="00A60D0C" w:rsidRPr="00493A9B" w:rsidRDefault="00A60D0C" w:rsidP="00493A9B">
      <w:pPr>
        <w:jc w:val="both"/>
        <w:rPr>
          <w:b/>
          <w:bCs/>
          <w:color w:val="000000" w:themeColor="text1"/>
          <w:sz w:val="22"/>
          <w:szCs w:val="22"/>
        </w:rPr>
      </w:pPr>
      <w:r w:rsidRPr="00493A9B">
        <w:rPr>
          <w:b/>
          <w:bCs/>
          <w:color w:val="000000" w:themeColor="text1"/>
          <w:sz w:val="22"/>
          <w:szCs w:val="22"/>
        </w:rPr>
        <w:t xml:space="preserve">Common Approach: </w:t>
      </w:r>
    </w:p>
    <w:p w14:paraId="7D606A6A" w14:textId="77777777" w:rsidR="00A60D0C" w:rsidRPr="00493A9B" w:rsidRDefault="00A60D0C" w:rsidP="00493A9B">
      <w:pPr>
        <w:jc w:val="both"/>
        <w:rPr>
          <w:b/>
          <w:bCs/>
          <w:color w:val="000000" w:themeColor="text1"/>
          <w:sz w:val="22"/>
          <w:szCs w:val="22"/>
        </w:rPr>
      </w:pPr>
    </w:p>
    <w:p w14:paraId="76DF5100" w14:textId="3D068926" w:rsidR="00A60D0C" w:rsidRPr="00493A9B" w:rsidRDefault="00A60D0C" w:rsidP="00493A9B">
      <w:pPr>
        <w:ind w:firstLine="720"/>
        <w:jc w:val="both"/>
        <w:rPr>
          <w:b/>
          <w:bCs/>
          <w:color w:val="000000" w:themeColor="text1"/>
          <w:sz w:val="22"/>
          <w:szCs w:val="22"/>
        </w:rPr>
      </w:pPr>
      <w:r w:rsidRPr="00493A9B">
        <w:rPr>
          <w:color w:val="000000" w:themeColor="text1"/>
          <w:sz w:val="22"/>
          <w:szCs w:val="22"/>
        </w:rPr>
        <w:t>The Secretariat</w:t>
      </w:r>
      <w:r w:rsidR="000C0DF0" w:rsidRPr="00493A9B">
        <w:rPr>
          <w:color w:val="000000" w:themeColor="text1"/>
          <w:sz w:val="22"/>
          <w:szCs w:val="22"/>
        </w:rPr>
        <w:t xml:space="preserve"> will continue to </w:t>
      </w:r>
      <w:r w:rsidR="007D43B5" w:rsidRPr="00493A9B">
        <w:rPr>
          <w:color w:val="000000" w:themeColor="text1"/>
          <w:sz w:val="22"/>
          <w:szCs w:val="22"/>
        </w:rPr>
        <w:t>adopt</w:t>
      </w:r>
      <w:r w:rsidR="000C0DF0" w:rsidRPr="00493A9B">
        <w:rPr>
          <w:color w:val="000000" w:themeColor="text1"/>
          <w:sz w:val="22"/>
          <w:szCs w:val="22"/>
        </w:rPr>
        <w:t xml:space="preserve"> </w:t>
      </w:r>
      <w:r w:rsidRPr="00493A9B">
        <w:rPr>
          <w:color w:val="000000" w:themeColor="text1"/>
          <w:sz w:val="22"/>
          <w:szCs w:val="22"/>
        </w:rPr>
        <w:t>a common approach</w:t>
      </w:r>
      <w:r w:rsidR="005B7924" w:rsidRPr="00493A9B">
        <w:rPr>
          <w:color w:val="000000" w:themeColor="text1"/>
          <w:sz w:val="22"/>
          <w:szCs w:val="22"/>
        </w:rPr>
        <w:t xml:space="preserve">- </w:t>
      </w:r>
      <w:r w:rsidR="00D17632" w:rsidRPr="00493A9B">
        <w:rPr>
          <w:color w:val="000000" w:themeColor="text1"/>
          <w:sz w:val="22"/>
          <w:szCs w:val="22"/>
        </w:rPr>
        <w:t>“</w:t>
      </w:r>
      <w:r w:rsidR="005B7924" w:rsidRPr="00493A9B">
        <w:rPr>
          <w:color w:val="000000" w:themeColor="text1"/>
          <w:sz w:val="22"/>
          <w:szCs w:val="22"/>
        </w:rPr>
        <w:t>ONE SEDI APPROACH</w:t>
      </w:r>
      <w:r w:rsidR="00D17632" w:rsidRPr="00493A9B">
        <w:rPr>
          <w:color w:val="000000" w:themeColor="text1"/>
          <w:sz w:val="22"/>
          <w:szCs w:val="22"/>
        </w:rPr>
        <w:t xml:space="preserve">” which is to work holistically across </w:t>
      </w:r>
      <w:r w:rsidRPr="00493A9B">
        <w:rPr>
          <w:color w:val="000000" w:themeColor="text1"/>
          <w:sz w:val="22"/>
          <w:szCs w:val="22"/>
        </w:rPr>
        <w:t>all its areas,</w:t>
      </w:r>
      <w:r w:rsidR="00551EB1" w:rsidRPr="00493A9B">
        <w:rPr>
          <w:color w:val="000000" w:themeColor="text1"/>
          <w:sz w:val="22"/>
          <w:szCs w:val="22"/>
        </w:rPr>
        <w:t xml:space="preserve"> </w:t>
      </w:r>
      <w:r w:rsidR="00D17632" w:rsidRPr="00493A9B">
        <w:rPr>
          <w:color w:val="000000" w:themeColor="text1"/>
          <w:sz w:val="22"/>
          <w:szCs w:val="22"/>
        </w:rPr>
        <w:t>capitalizing on</w:t>
      </w:r>
      <w:r w:rsidRPr="00493A9B">
        <w:rPr>
          <w:color w:val="000000" w:themeColor="text1"/>
          <w:sz w:val="22"/>
          <w:szCs w:val="22"/>
        </w:rPr>
        <w:t xml:space="preserve"> organizational strengths</w:t>
      </w:r>
      <w:r w:rsidR="00D17632" w:rsidRPr="00493A9B">
        <w:rPr>
          <w:color w:val="000000" w:themeColor="text1"/>
          <w:sz w:val="22"/>
          <w:szCs w:val="22"/>
        </w:rPr>
        <w:t xml:space="preserve"> and proven capacity to add </w:t>
      </w:r>
      <w:r w:rsidRPr="00493A9B">
        <w:rPr>
          <w:color w:val="000000" w:themeColor="text1"/>
          <w:sz w:val="22"/>
          <w:szCs w:val="22"/>
        </w:rPr>
        <w:t xml:space="preserve">value </w:t>
      </w:r>
      <w:r w:rsidR="00D17632" w:rsidRPr="00493A9B">
        <w:rPr>
          <w:color w:val="000000" w:themeColor="text1"/>
          <w:sz w:val="22"/>
          <w:szCs w:val="22"/>
        </w:rPr>
        <w:t>t</w:t>
      </w:r>
      <w:r w:rsidRPr="00493A9B">
        <w:rPr>
          <w:color w:val="000000" w:themeColor="text1"/>
          <w:sz w:val="22"/>
          <w:szCs w:val="22"/>
        </w:rPr>
        <w:t>o member states</w:t>
      </w:r>
      <w:r w:rsidR="00D17632" w:rsidRPr="00493A9B">
        <w:rPr>
          <w:color w:val="000000" w:themeColor="text1"/>
          <w:sz w:val="22"/>
          <w:szCs w:val="22"/>
        </w:rPr>
        <w:t xml:space="preserve"> as they lead their own socio-economic development.</w:t>
      </w:r>
      <w:r w:rsidRPr="00493A9B">
        <w:rPr>
          <w:color w:val="000000" w:themeColor="text1"/>
          <w:sz w:val="22"/>
          <w:szCs w:val="22"/>
        </w:rPr>
        <w:t xml:space="preserve"> </w:t>
      </w:r>
    </w:p>
    <w:p w14:paraId="70336DCD" w14:textId="77777777" w:rsidR="00A60D0C" w:rsidRPr="00493A9B" w:rsidRDefault="00A60D0C" w:rsidP="00493A9B">
      <w:pPr>
        <w:jc w:val="both"/>
        <w:rPr>
          <w:color w:val="000000" w:themeColor="text1"/>
          <w:sz w:val="22"/>
          <w:szCs w:val="22"/>
        </w:rPr>
      </w:pPr>
    </w:p>
    <w:p w14:paraId="0008349B" w14:textId="533AA98F" w:rsidR="00A60D0C" w:rsidRPr="00493A9B" w:rsidRDefault="00A60D0C" w:rsidP="00493A9B">
      <w:pPr>
        <w:pStyle w:val="ListParagraph"/>
        <w:numPr>
          <w:ilvl w:val="0"/>
          <w:numId w:val="2"/>
        </w:numPr>
        <w:spacing w:after="160" w:line="259" w:lineRule="auto"/>
        <w:ind w:left="1440" w:hanging="720"/>
        <w:contextualSpacing/>
        <w:jc w:val="both"/>
        <w:rPr>
          <w:color w:val="000000" w:themeColor="text1"/>
          <w:sz w:val="22"/>
          <w:szCs w:val="22"/>
        </w:rPr>
      </w:pPr>
      <w:r w:rsidRPr="00493A9B">
        <w:rPr>
          <w:b/>
          <w:bCs/>
          <w:color w:val="000000" w:themeColor="text1"/>
          <w:sz w:val="22"/>
          <w:szCs w:val="22"/>
        </w:rPr>
        <w:t xml:space="preserve">Policy Dialogue </w:t>
      </w:r>
      <w:r w:rsidR="000C0DF0" w:rsidRPr="00493A9B">
        <w:rPr>
          <w:color w:val="000000" w:themeColor="text1"/>
          <w:sz w:val="22"/>
          <w:szCs w:val="22"/>
        </w:rPr>
        <w:t xml:space="preserve">geared towards consensus building around </w:t>
      </w:r>
      <w:r w:rsidRPr="00493A9B">
        <w:rPr>
          <w:color w:val="000000" w:themeColor="text1"/>
          <w:sz w:val="22"/>
          <w:szCs w:val="22"/>
        </w:rPr>
        <w:t>common challenges and</w:t>
      </w:r>
      <w:r w:rsidR="000C0DF0" w:rsidRPr="00493A9B">
        <w:rPr>
          <w:color w:val="000000" w:themeColor="text1"/>
          <w:sz w:val="22"/>
          <w:szCs w:val="22"/>
        </w:rPr>
        <w:t xml:space="preserve"> the formulation of shared policy </w:t>
      </w:r>
      <w:r w:rsidRPr="00493A9B">
        <w:rPr>
          <w:color w:val="000000" w:themeColor="text1"/>
          <w:sz w:val="22"/>
          <w:szCs w:val="22"/>
        </w:rPr>
        <w:t>solutions.</w:t>
      </w:r>
    </w:p>
    <w:p w14:paraId="55D6DDC6" w14:textId="3EC838BE" w:rsidR="00A60D0C" w:rsidRPr="00493A9B" w:rsidRDefault="00A60D0C" w:rsidP="00493A9B">
      <w:pPr>
        <w:pStyle w:val="ListParagraph"/>
        <w:numPr>
          <w:ilvl w:val="0"/>
          <w:numId w:val="2"/>
        </w:numPr>
        <w:spacing w:after="160" w:line="259" w:lineRule="auto"/>
        <w:ind w:left="1440" w:hanging="720"/>
        <w:contextualSpacing/>
        <w:jc w:val="both"/>
        <w:rPr>
          <w:color w:val="000000" w:themeColor="text1"/>
          <w:sz w:val="22"/>
          <w:szCs w:val="22"/>
        </w:rPr>
      </w:pPr>
      <w:r w:rsidRPr="00493A9B">
        <w:rPr>
          <w:b/>
          <w:bCs/>
          <w:color w:val="000000" w:themeColor="text1"/>
          <w:sz w:val="22"/>
          <w:szCs w:val="22"/>
        </w:rPr>
        <w:t>Cooperation</w:t>
      </w:r>
      <w:r w:rsidR="000C0DF0" w:rsidRPr="00493A9B">
        <w:rPr>
          <w:b/>
          <w:bCs/>
          <w:color w:val="000000" w:themeColor="text1"/>
          <w:sz w:val="22"/>
          <w:szCs w:val="22"/>
        </w:rPr>
        <w:t xml:space="preserve">- South- South, Triangular and Horizontal Cooperation </w:t>
      </w:r>
      <w:r w:rsidR="000C0DF0" w:rsidRPr="00493A9B">
        <w:rPr>
          <w:color w:val="000000" w:themeColor="text1"/>
          <w:sz w:val="22"/>
          <w:szCs w:val="22"/>
        </w:rPr>
        <w:t>for</w:t>
      </w:r>
      <w:r w:rsidRPr="00493A9B">
        <w:rPr>
          <w:color w:val="000000" w:themeColor="text1"/>
          <w:sz w:val="22"/>
          <w:szCs w:val="22"/>
        </w:rPr>
        <w:t xml:space="preserve"> </w:t>
      </w:r>
      <w:r w:rsidR="000C0DF0" w:rsidRPr="00493A9B">
        <w:rPr>
          <w:color w:val="000000" w:themeColor="text1"/>
          <w:sz w:val="22"/>
          <w:szCs w:val="22"/>
        </w:rPr>
        <w:t>k</w:t>
      </w:r>
      <w:r w:rsidRPr="00493A9B">
        <w:rPr>
          <w:color w:val="000000" w:themeColor="text1"/>
          <w:sz w:val="22"/>
          <w:szCs w:val="22"/>
        </w:rPr>
        <w:t xml:space="preserve">nowledge </w:t>
      </w:r>
      <w:r w:rsidR="000C0DF0" w:rsidRPr="00493A9B">
        <w:rPr>
          <w:color w:val="000000" w:themeColor="text1"/>
          <w:sz w:val="22"/>
          <w:szCs w:val="22"/>
        </w:rPr>
        <w:t>s</w:t>
      </w:r>
      <w:r w:rsidRPr="00493A9B">
        <w:rPr>
          <w:color w:val="000000" w:themeColor="text1"/>
          <w:sz w:val="22"/>
          <w:szCs w:val="22"/>
        </w:rPr>
        <w:t>haring</w:t>
      </w:r>
      <w:r w:rsidR="000C0DF0" w:rsidRPr="00493A9B">
        <w:rPr>
          <w:color w:val="000000" w:themeColor="text1"/>
          <w:sz w:val="22"/>
          <w:szCs w:val="22"/>
        </w:rPr>
        <w:t xml:space="preserve"> and the mutual exchange of good practices to </w:t>
      </w:r>
      <w:r w:rsidRPr="00493A9B">
        <w:rPr>
          <w:color w:val="000000" w:themeColor="text1"/>
          <w:sz w:val="22"/>
          <w:szCs w:val="22"/>
        </w:rPr>
        <w:t>accelerate development.</w:t>
      </w:r>
    </w:p>
    <w:p w14:paraId="2F06C901" w14:textId="3EEE82D8" w:rsidR="00A60D0C" w:rsidRPr="00493A9B" w:rsidRDefault="00D17632" w:rsidP="00493A9B">
      <w:pPr>
        <w:pStyle w:val="ListParagraph"/>
        <w:numPr>
          <w:ilvl w:val="0"/>
          <w:numId w:val="2"/>
        </w:numPr>
        <w:spacing w:after="160" w:line="259" w:lineRule="auto"/>
        <w:ind w:left="1440" w:hanging="720"/>
        <w:contextualSpacing/>
        <w:jc w:val="both"/>
        <w:rPr>
          <w:color w:val="000000" w:themeColor="text1"/>
          <w:sz w:val="22"/>
          <w:szCs w:val="22"/>
        </w:rPr>
      </w:pPr>
      <w:r w:rsidRPr="00493A9B">
        <w:rPr>
          <w:b/>
          <w:bCs/>
          <w:color w:val="000000" w:themeColor="text1"/>
          <w:sz w:val="22"/>
          <w:szCs w:val="22"/>
        </w:rPr>
        <w:t xml:space="preserve">Multi-sectoral </w:t>
      </w:r>
      <w:r w:rsidR="00A60D0C" w:rsidRPr="00493A9B">
        <w:rPr>
          <w:b/>
          <w:bCs/>
          <w:color w:val="000000" w:themeColor="text1"/>
          <w:sz w:val="22"/>
          <w:szCs w:val="22"/>
        </w:rPr>
        <w:t>Partnerships</w:t>
      </w:r>
      <w:r w:rsidR="00A60D0C" w:rsidRPr="00493A9B">
        <w:rPr>
          <w:color w:val="000000" w:themeColor="text1"/>
          <w:sz w:val="22"/>
          <w:szCs w:val="22"/>
        </w:rPr>
        <w:t xml:space="preserve"> to</w:t>
      </w:r>
      <w:r w:rsidR="000C0DF0" w:rsidRPr="00493A9B">
        <w:rPr>
          <w:color w:val="000000" w:themeColor="text1"/>
          <w:sz w:val="22"/>
          <w:szCs w:val="22"/>
        </w:rPr>
        <w:t xml:space="preserve"> leverage the power of collaboration and joint action</w:t>
      </w:r>
      <w:r w:rsidR="00A60D0C" w:rsidRPr="00493A9B">
        <w:rPr>
          <w:color w:val="000000" w:themeColor="text1"/>
          <w:sz w:val="22"/>
          <w:szCs w:val="22"/>
        </w:rPr>
        <w:t>.</w:t>
      </w:r>
    </w:p>
    <w:p w14:paraId="12B99684" w14:textId="31BB756A" w:rsidR="00A60D0C" w:rsidRPr="00493A9B" w:rsidRDefault="00A60D0C" w:rsidP="00493A9B">
      <w:pPr>
        <w:ind w:firstLine="720"/>
        <w:jc w:val="both"/>
        <w:rPr>
          <w:color w:val="000000" w:themeColor="text1"/>
          <w:sz w:val="22"/>
          <w:szCs w:val="22"/>
        </w:rPr>
      </w:pPr>
      <w:r w:rsidRPr="00493A9B">
        <w:rPr>
          <w:color w:val="000000" w:themeColor="text1"/>
          <w:sz w:val="22"/>
          <w:szCs w:val="22"/>
        </w:rPr>
        <w:t>The initiatives and actions outlined below</w:t>
      </w:r>
      <w:r w:rsidR="00D17632" w:rsidRPr="00493A9B">
        <w:rPr>
          <w:color w:val="000000" w:themeColor="text1"/>
          <w:sz w:val="22"/>
          <w:szCs w:val="22"/>
        </w:rPr>
        <w:t xml:space="preserve"> are not exhaustive</w:t>
      </w:r>
      <w:r w:rsidR="00162FD4" w:rsidRPr="00493A9B">
        <w:rPr>
          <w:color w:val="000000" w:themeColor="text1"/>
          <w:sz w:val="22"/>
          <w:szCs w:val="22"/>
        </w:rPr>
        <w:t xml:space="preserve"> and commensurate with available human and financial resources.  </w:t>
      </w:r>
      <w:r w:rsidR="00D17632" w:rsidRPr="00493A9B">
        <w:rPr>
          <w:color w:val="000000" w:themeColor="text1"/>
          <w:sz w:val="22"/>
          <w:szCs w:val="22"/>
        </w:rPr>
        <w:t xml:space="preserve"> SEDI</w:t>
      </w:r>
      <w:r w:rsidR="000C0DF0" w:rsidRPr="00493A9B">
        <w:rPr>
          <w:color w:val="000000" w:themeColor="text1"/>
          <w:sz w:val="22"/>
          <w:szCs w:val="22"/>
        </w:rPr>
        <w:t xml:space="preserve"> will</w:t>
      </w:r>
      <w:r w:rsidR="00D17632" w:rsidRPr="00493A9B">
        <w:rPr>
          <w:color w:val="000000" w:themeColor="text1"/>
          <w:sz w:val="22"/>
          <w:szCs w:val="22"/>
        </w:rPr>
        <w:t xml:space="preserve"> </w:t>
      </w:r>
      <w:r w:rsidR="00A42370" w:rsidRPr="00493A9B">
        <w:rPr>
          <w:color w:val="000000" w:themeColor="text1"/>
          <w:sz w:val="22"/>
          <w:szCs w:val="22"/>
        </w:rPr>
        <w:t>adjust and adapt</w:t>
      </w:r>
      <w:r w:rsidR="00D17632" w:rsidRPr="00493A9B">
        <w:rPr>
          <w:color w:val="000000" w:themeColor="text1"/>
          <w:sz w:val="22"/>
          <w:szCs w:val="22"/>
        </w:rPr>
        <w:t xml:space="preserve"> it</w:t>
      </w:r>
      <w:r w:rsidR="00162FD4" w:rsidRPr="00493A9B">
        <w:rPr>
          <w:color w:val="000000" w:themeColor="text1"/>
          <w:sz w:val="22"/>
          <w:szCs w:val="22"/>
        </w:rPr>
        <w:t>s</w:t>
      </w:r>
      <w:r w:rsidR="0031735B" w:rsidRPr="00493A9B">
        <w:rPr>
          <w:color w:val="000000" w:themeColor="text1"/>
          <w:sz w:val="22"/>
          <w:szCs w:val="22"/>
        </w:rPr>
        <w:t xml:space="preserve"> programs, projects and </w:t>
      </w:r>
      <w:r w:rsidR="00D17632" w:rsidRPr="00493A9B">
        <w:rPr>
          <w:color w:val="000000" w:themeColor="text1"/>
          <w:sz w:val="22"/>
          <w:szCs w:val="22"/>
        </w:rPr>
        <w:t>activities</w:t>
      </w:r>
      <w:r w:rsidR="00A42370" w:rsidRPr="00493A9B">
        <w:rPr>
          <w:color w:val="000000" w:themeColor="text1"/>
          <w:sz w:val="22"/>
          <w:szCs w:val="22"/>
        </w:rPr>
        <w:t xml:space="preserve"> as necessary to respond to the emerging needs of member states, particularly during this challenging era.</w:t>
      </w:r>
    </w:p>
    <w:p w14:paraId="74CFF6CE" w14:textId="77777777" w:rsidR="00A60D0C" w:rsidRPr="00493A9B" w:rsidRDefault="00A60D0C" w:rsidP="00493A9B">
      <w:pPr>
        <w:rPr>
          <w:b/>
          <w:color w:val="000000" w:themeColor="text1"/>
          <w:sz w:val="22"/>
          <w:szCs w:val="22"/>
          <w:u w:val="single"/>
        </w:rPr>
        <w:sectPr w:rsidR="00A60D0C" w:rsidRPr="00493A9B" w:rsidSect="00A60D0C">
          <w:pgSz w:w="12240" w:h="15840" w:code="1"/>
          <w:pgMar w:top="1296" w:right="1440" w:bottom="1296" w:left="1440" w:header="720" w:footer="360" w:gutter="0"/>
          <w:cols w:space="720"/>
          <w:titlePg/>
          <w:docGrid w:linePitch="360"/>
        </w:sectPr>
      </w:pPr>
    </w:p>
    <w:p w14:paraId="08757583" w14:textId="77777777" w:rsidR="00E82E10" w:rsidRPr="00493A9B" w:rsidRDefault="00E82E10" w:rsidP="00493A9B">
      <w:pPr>
        <w:autoSpaceDE w:val="0"/>
        <w:autoSpaceDN w:val="0"/>
        <w:adjustRightInd w:val="0"/>
        <w:rPr>
          <w:rFonts w:eastAsia="MS PGothic"/>
          <w:b/>
          <w:bCs/>
          <w:color w:val="000000" w:themeColor="text1"/>
          <w:kern w:val="24"/>
          <w:sz w:val="22"/>
          <w:szCs w:val="22"/>
          <w:u w:val="single"/>
        </w:rPr>
      </w:pPr>
      <w:r w:rsidRPr="00493A9B">
        <w:rPr>
          <w:rFonts w:eastAsia="MS PGothic"/>
          <w:b/>
          <w:bCs/>
          <w:color w:val="000000" w:themeColor="text1"/>
          <w:kern w:val="24"/>
          <w:sz w:val="22"/>
          <w:szCs w:val="22"/>
          <w:u w:val="single"/>
        </w:rPr>
        <w:lastRenderedPageBreak/>
        <w:t>OAS/SEDI WORK PLAN 2021: PLANNED ACTIVITIES AND EXPECTED RESULTS</w:t>
      </w:r>
    </w:p>
    <w:p w14:paraId="1D29DDC9" w14:textId="77777777" w:rsidR="00FC3A26" w:rsidRPr="00493A9B" w:rsidRDefault="00FC3A26" w:rsidP="00493A9B">
      <w:pPr>
        <w:autoSpaceDE w:val="0"/>
        <w:autoSpaceDN w:val="0"/>
        <w:adjustRightInd w:val="0"/>
        <w:rPr>
          <w:rFonts w:eastAsia="MS PGothic"/>
          <w:b/>
          <w:bCs/>
          <w:color w:val="000000" w:themeColor="text1"/>
          <w:kern w:val="24"/>
          <w:sz w:val="22"/>
          <w:szCs w:val="22"/>
          <w:u w:val="single"/>
        </w:rPr>
      </w:pPr>
    </w:p>
    <w:p w14:paraId="6A2E2E86" w14:textId="77777777" w:rsidR="00E82E10" w:rsidRPr="00493A9B" w:rsidRDefault="00E82E10" w:rsidP="00493A9B">
      <w:pPr>
        <w:rPr>
          <w:b/>
          <w:color w:val="000000" w:themeColor="text1"/>
          <w:sz w:val="22"/>
          <w:szCs w:val="22"/>
          <w:u w:val="single"/>
        </w:rPr>
      </w:pPr>
    </w:p>
    <w:p w14:paraId="08BBC7F7" w14:textId="77777777" w:rsidR="007D1DC3" w:rsidRPr="00493A9B" w:rsidRDefault="00E82E10" w:rsidP="00493A9B">
      <w:pPr>
        <w:rPr>
          <w:color w:val="0000CC"/>
          <w:sz w:val="22"/>
          <w:szCs w:val="22"/>
        </w:rPr>
      </w:pPr>
      <w:r w:rsidRPr="00493A9B">
        <w:rPr>
          <w:b/>
          <w:color w:val="0000CC"/>
          <w:sz w:val="22"/>
          <w:szCs w:val="22"/>
        </w:rPr>
        <w:t>DEPARTMENT/SECTION:</w:t>
      </w:r>
      <w:r w:rsidRPr="00493A9B">
        <w:rPr>
          <w:color w:val="0000CC"/>
          <w:sz w:val="22"/>
          <w:szCs w:val="22"/>
        </w:rPr>
        <w:tab/>
        <w:t>ECONOMIC DEVELOPMNT (DED)</w:t>
      </w:r>
    </w:p>
    <w:p w14:paraId="26F2F6D2" w14:textId="77777777" w:rsidR="007D1DC3" w:rsidRPr="00493A9B" w:rsidRDefault="007D1DC3" w:rsidP="00493A9B">
      <w:pPr>
        <w:rPr>
          <w:sz w:val="22"/>
          <w:szCs w:val="22"/>
        </w:rPr>
      </w:pPr>
    </w:p>
    <w:tbl>
      <w:tblPr>
        <w:tblStyle w:val="TableGrid"/>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3405"/>
        <w:gridCol w:w="4140"/>
        <w:gridCol w:w="3420"/>
        <w:gridCol w:w="2880"/>
      </w:tblGrid>
      <w:tr w:rsidR="00EA177C" w:rsidRPr="00493A9B" w14:paraId="5A42324A" w14:textId="77777777" w:rsidTr="006D77D6">
        <w:trPr>
          <w:tblHeader/>
          <w:jc w:val="center"/>
        </w:trPr>
        <w:tc>
          <w:tcPr>
            <w:tcW w:w="3405" w:type="dxa"/>
            <w:tcBorders>
              <w:top w:val="single" w:sz="12" w:space="0" w:color="auto"/>
              <w:bottom w:val="single" w:sz="12" w:space="0" w:color="auto"/>
            </w:tcBorders>
            <w:shd w:val="clear" w:color="auto" w:fill="BDD6EE" w:themeFill="accent1" w:themeFillTint="66"/>
            <w:vAlign w:val="center"/>
          </w:tcPr>
          <w:p w14:paraId="51F39095" w14:textId="77777777" w:rsidR="00EA177C" w:rsidRPr="00493A9B" w:rsidRDefault="00EA177C" w:rsidP="00493A9B">
            <w:pPr>
              <w:rPr>
                <w:b/>
                <w:bCs/>
                <w:color w:val="000000" w:themeColor="text1"/>
                <w:sz w:val="22"/>
                <w:szCs w:val="22"/>
              </w:rPr>
            </w:pPr>
            <w:r w:rsidRPr="00493A9B">
              <w:rPr>
                <w:b/>
                <w:bCs/>
                <w:color w:val="000000" w:themeColor="text1"/>
                <w:sz w:val="22"/>
                <w:szCs w:val="22"/>
              </w:rPr>
              <w:t>INITIATIVES / ACTIVITIES</w:t>
            </w:r>
          </w:p>
        </w:tc>
        <w:tc>
          <w:tcPr>
            <w:tcW w:w="4140" w:type="dxa"/>
            <w:tcBorders>
              <w:top w:val="single" w:sz="12" w:space="0" w:color="auto"/>
              <w:bottom w:val="single" w:sz="12" w:space="0" w:color="auto"/>
            </w:tcBorders>
            <w:shd w:val="clear" w:color="auto" w:fill="BDD6EE" w:themeFill="accent1" w:themeFillTint="66"/>
            <w:vAlign w:val="center"/>
          </w:tcPr>
          <w:p w14:paraId="07FE8A1C" w14:textId="77777777" w:rsidR="00EA177C" w:rsidRPr="00493A9B" w:rsidRDefault="00EA177C" w:rsidP="00493A9B">
            <w:pPr>
              <w:rPr>
                <w:b/>
                <w:bCs/>
                <w:color w:val="000000" w:themeColor="text1"/>
                <w:sz w:val="22"/>
                <w:szCs w:val="22"/>
              </w:rPr>
            </w:pPr>
            <w:r w:rsidRPr="00493A9B">
              <w:rPr>
                <w:b/>
                <w:bCs/>
                <w:color w:val="000000" w:themeColor="text1"/>
                <w:sz w:val="22"/>
                <w:szCs w:val="22"/>
              </w:rPr>
              <w:t>CONTRIBUTION TO RESILIENCE &amp; COMPETITIVENESS</w:t>
            </w:r>
          </w:p>
        </w:tc>
        <w:tc>
          <w:tcPr>
            <w:tcW w:w="3420" w:type="dxa"/>
            <w:tcBorders>
              <w:top w:val="single" w:sz="12" w:space="0" w:color="auto"/>
              <w:bottom w:val="single" w:sz="12" w:space="0" w:color="auto"/>
            </w:tcBorders>
            <w:shd w:val="clear" w:color="auto" w:fill="BDD6EE" w:themeFill="accent1" w:themeFillTint="66"/>
            <w:vAlign w:val="center"/>
          </w:tcPr>
          <w:p w14:paraId="4B050FD0" w14:textId="77777777" w:rsidR="00EA177C" w:rsidRPr="00493A9B" w:rsidRDefault="00EA177C" w:rsidP="00493A9B">
            <w:pPr>
              <w:rPr>
                <w:b/>
                <w:bCs/>
                <w:color w:val="000000" w:themeColor="text1"/>
                <w:sz w:val="22"/>
                <w:szCs w:val="22"/>
              </w:rPr>
            </w:pPr>
            <w:r w:rsidRPr="00493A9B">
              <w:rPr>
                <w:b/>
                <w:bCs/>
                <w:color w:val="000000" w:themeColor="text1"/>
                <w:sz w:val="22"/>
                <w:szCs w:val="22"/>
              </w:rPr>
              <w:t>EXPECTED RESULTS / OUTCOMES</w:t>
            </w:r>
          </w:p>
        </w:tc>
        <w:tc>
          <w:tcPr>
            <w:tcW w:w="2880" w:type="dxa"/>
            <w:tcBorders>
              <w:top w:val="single" w:sz="12" w:space="0" w:color="auto"/>
              <w:bottom w:val="single" w:sz="12" w:space="0" w:color="auto"/>
            </w:tcBorders>
            <w:shd w:val="clear" w:color="auto" w:fill="BDD6EE" w:themeFill="accent1" w:themeFillTint="66"/>
            <w:vAlign w:val="center"/>
          </w:tcPr>
          <w:p w14:paraId="1C3C8EE2" w14:textId="77777777" w:rsidR="00EA177C" w:rsidRPr="00493A9B" w:rsidRDefault="00EA177C" w:rsidP="00493A9B">
            <w:pPr>
              <w:rPr>
                <w:b/>
                <w:bCs/>
                <w:color w:val="000000" w:themeColor="text1"/>
                <w:sz w:val="22"/>
                <w:szCs w:val="22"/>
              </w:rPr>
            </w:pPr>
            <w:r w:rsidRPr="00493A9B">
              <w:rPr>
                <w:b/>
                <w:bCs/>
                <w:color w:val="000000" w:themeColor="text1"/>
                <w:sz w:val="22"/>
                <w:szCs w:val="22"/>
              </w:rPr>
              <w:t>COOPERATION &amp; PARTNERSHIPS</w:t>
            </w:r>
          </w:p>
        </w:tc>
      </w:tr>
      <w:tr w:rsidR="006D77D6" w:rsidRPr="00493A9B" w14:paraId="2F006E7D" w14:textId="77777777" w:rsidTr="006D77D6">
        <w:trPr>
          <w:jc w:val="center"/>
        </w:trPr>
        <w:tc>
          <w:tcPr>
            <w:tcW w:w="3405" w:type="dxa"/>
            <w:tcBorders>
              <w:top w:val="single" w:sz="6" w:space="0" w:color="auto"/>
            </w:tcBorders>
            <w:vAlign w:val="center"/>
          </w:tcPr>
          <w:p w14:paraId="389037F2" w14:textId="77777777" w:rsidR="006D77D6" w:rsidRPr="00493A9B" w:rsidRDefault="006D77D6" w:rsidP="00493A9B">
            <w:pPr>
              <w:rPr>
                <w:b/>
                <w:bCs/>
                <w:color w:val="000000" w:themeColor="text1"/>
                <w:sz w:val="22"/>
                <w:szCs w:val="22"/>
              </w:rPr>
            </w:pPr>
            <w:r w:rsidRPr="00493A9B">
              <w:rPr>
                <w:b/>
                <w:bCs/>
                <w:color w:val="000000" w:themeColor="text1"/>
                <w:sz w:val="22"/>
                <w:szCs w:val="22"/>
              </w:rPr>
              <w:t>STRATEGIC LINE</w:t>
            </w:r>
          </w:p>
        </w:tc>
        <w:tc>
          <w:tcPr>
            <w:tcW w:w="10440" w:type="dxa"/>
            <w:gridSpan w:val="3"/>
            <w:tcBorders>
              <w:top w:val="single" w:sz="6" w:space="0" w:color="auto"/>
            </w:tcBorders>
          </w:tcPr>
          <w:p w14:paraId="0FBF0A72" w14:textId="77777777" w:rsidR="006D77D6" w:rsidRPr="00493A9B" w:rsidRDefault="006D77D6" w:rsidP="00493A9B">
            <w:pPr>
              <w:rPr>
                <w:sz w:val="22"/>
                <w:szCs w:val="22"/>
              </w:rPr>
            </w:pPr>
            <w:r w:rsidRPr="00493A9B">
              <w:rPr>
                <w:b/>
                <w:bCs/>
                <w:color w:val="000000" w:themeColor="text1"/>
                <w:sz w:val="22"/>
                <w:szCs w:val="22"/>
              </w:rPr>
              <w:t>1. Promoting inclusive and competitive economies</w:t>
            </w:r>
          </w:p>
        </w:tc>
      </w:tr>
      <w:tr w:rsidR="006D77D6" w:rsidRPr="00493A9B" w14:paraId="1755B08E" w14:textId="77777777" w:rsidTr="006D77D6">
        <w:trPr>
          <w:jc w:val="center"/>
        </w:trPr>
        <w:tc>
          <w:tcPr>
            <w:tcW w:w="3405" w:type="dxa"/>
            <w:tcBorders>
              <w:top w:val="single" w:sz="6" w:space="0" w:color="auto"/>
            </w:tcBorders>
            <w:vAlign w:val="center"/>
          </w:tcPr>
          <w:p w14:paraId="3E9B784B" w14:textId="77777777" w:rsidR="006D77D6" w:rsidRPr="00493A9B" w:rsidRDefault="006D77D6" w:rsidP="00493A9B">
            <w:pPr>
              <w:rPr>
                <w:rFonts w:eastAsia="Calibri"/>
                <w:b/>
                <w:bCs/>
                <w:color w:val="000000" w:themeColor="text1"/>
                <w:sz w:val="22"/>
                <w:szCs w:val="22"/>
              </w:rPr>
            </w:pPr>
            <w:r w:rsidRPr="00493A9B">
              <w:rPr>
                <w:rFonts w:eastAsia="Calibri"/>
                <w:b/>
                <w:bCs/>
                <w:color w:val="000000" w:themeColor="text1"/>
                <w:sz w:val="22"/>
                <w:szCs w:val="22"/>
              </w:rPr>
              <w:t xml:space="preserve">STRATEGIC </w:t>
            </w:r>
          </w:p>
          <w:p w14:paraId="6D62A8A4" w14:textId="77777777" w:rsidR="006D77D6" w:rsidRPr="00493A9B" w:rsidRDefault="006D77D6" w:rsidP="00493A9B">
            <w:pPr>
              <w:rPr>
                <w:b/>
                <w:bCs/>
                <w:color w:val="000000" w:themeColor="text1"/>
                <w:sz w:val="22"/>
                <w:szCs w:val="22"/>
              </w:rPr>
            </w:pPr>
            <w:r w:rsidRPr="00493A9B">
              <w:rPr>
                <w:rFonts w:eastAsia="Calibri"/>
                <w:b/>
                <w:bCs/>
                <w:color w:val="000000" w:themeColor="text1"/>
                <w:sz w:val="22"/>
                <w:szCs w:val="22"/>
              </w:rPr>
              <w:t>OBJECTIVE</w:t>
            </w:r>
          </w:p>
        </w:tc>
        <w:tc>
          <w:tcPr>
            <w:tcW w:w="10440" w:type="dxa"/>
            <w:gridSpan w:val="3"/>
            <w:tcBorders>
              <w:top w:val="single" w:sz="6" w:space="0" w:color="auto"/>
            </w:tcBorders>
          </w:tcPr>
          <w:p w14:paraId="7CEC7BC8" w14:textId="77777777" w:rsidR="006D77D6" w:rsidRPr="00493A9B" w:rsidRDefault="006D77D6" w:rsidP="00493A9B">
            <w:pPr>
              <w:rPr>
                <w:sz w:val="22"/>
                <w:szCs w:val="22"/>
              </w:rPr>
            </w:pPr>
            <w:r w:rsidRPr="00493A9B">
              <w:rPr>
                <w:b/>
                <w:bCs/>
                <w:color w:val="000000" w:themeColor="text1"/>
                <w:sz w:val="22"/>
                <w:szCs w:val="22"/>
              </w:rPr>
              <w:t>1.1. Enhance the capacity of member states’ institutions that support the design and implementation of policies and programs that encourage productivity, entrepreneurship, innovation and internationalization of micro, small, and medium-sized enterprises (MSMEs), as well as cooperatives and other production units.</w:t>
            </w:r>
          </w:p>
        </w:tc>
      </w:tr>
      <w:tr w:rsidR="006D77D6" w:rsidRPr="00493A9B" w14:paraId="4D2C244F" w14:textId="77777777" w:rsidTr="006D77D6">
        <w:trPr>
          <w:jc w:val="center"/>
        </w:trPr>
        <w:tc>
          <w:tcPr>
            <w:tcW w:w="3405" w:type="dxa"/>
            <w:tcBorders>
              <w:top w:val="single" w:sz="6" w:space="0" w:color="auto"/>
            </w:tcBorders>
            <w:vAlign w:val="center"/>
          </w:tcPr>
          <w:p w14:paraId="4D62E5AB" w14:textId="77777777" w:rsidR="006D77D6" w:rsidRPr="00493A9B" w:rsidRDefault="006D77D6" w:rsidP="00493A9B">
            <w:pPr>
              <w:rPr>
                <w:bCs/>
                <w:color w:val="000000" w:themeColor="text1"/>
                <w:sz w:val="22"/>
                <w:szCs w:val="22"/>
              </w:rPr>
            </w:pPr>
            <w:r w:rsidRPr="00493A9B">
              <w:rPr>
                <w:rFonts w:eastAsia="Calibri"/>
                <w:b/>
                <w:bCs/>
                <w:color w:val="000000" w:themeColor="text1"/>
                <w:sz w:val="22"/>
                <w:szCs w:val="22"/>
              </w:rPr>
              <w:t>MSMEs</w:t>
            </w:r>
          </w:p>
        </w:tc>
        <w:tc>
          <w:tcPr>
            <w:tcW w:w="10440" w:type="dxa"/>
            <w:gridSpan w:val="3"/>
            <w:tcBorders>
              <w:top w:val="single" w:sz="6" w:space="0" w:color="auto"/>
            </w:tcBorders>
            <w:vAlign w:val="center"/>
          </w:tcPr>
          <w:p w14:paraId="66119FCB" w14:textId="77777777" w:rsidR="006D77D6" w:rsidRPr="00493A9B" w:rsidRDefault="006D77D6" w:rsidP="00493A9B">
            <w:pPr>
              <w:rPr>
                <w:b/>
                <w:sz w:val="22"/>
                <w:szCs w:val="22"/>
              </w:rPr>
            </w:pPr>
          </w:p>
        </w:tc>
      </w:tr>
      <w:tr w:rsidR="00EA177C" w:rsidRPr="00493A9B" w14:paraId="20BD2559" w14:textId="77777777" w:rsidTr="006D77D6">
        <w:trPr>
          <w:jc w:val="center"/>
        </w:trPr>
        <w:tc>
          <w:tcPr>
            <w:tcW w:w="3405" w:type="dxa"/>
            <w:tcBorders>
              <w:top w:val="single" w:sz="6" w:space="0" w:color="auto"/>
            </w:tcBorders>
            <w:vAlign w:val="center"/>
          </w:tcPr>
          <w:p w14:paraId="3179C451" w14:textId="77777777" w:rsidR="00EA177C" w:rsidRPr="00493A9B" w:rsidRDefault="00EA177C" w:rsidP="00493A9B">
            <w:pPr>
              <w:rPr>
                <w:bCs/>
                <w:color w:val="000000" w:themeColor="text1"/>
                <w:sz w:val="22"/>
                <w:szCs w:val="22"/>
              </w:rPr>
            </w:pPr>
            <w:r w:rsidRPr="00493A9B">
              <w:rPr>
                <w:bCs/>
                <w:color w:val="000000" w:themeColor="text1"/>
                <w:sz w:val="22"/>
                <w:szCs w:val="22"/>
              </w:rPr>
              <w:t>OAS MSME Digitization Program: Delivery of customized virtual training programs to MSMEs and a train-the-trainer program for MSME authorities/centers to strengthen resilience and recovery from the pandemic</w:t>
            </w:r>
          </w:p>
        </w:tc>
        <w:tc>
          <w:tcPr>
            <w:tcW w:w="4140" w:type="dxa"/>
            <w:tcBorders>
              <w:top w:val="single" w:sz="6" w:space="0" w:color="auto"/>
            </w:tcBorders>
            <w:vAlign w:val="center"/>
          </w:tcPr>
          <w:p w14:paraId="276D1432" w14:textId="3FA18898" w:rsidR="00EA177C" w:rsidRPr="00493A9B" w:rsidRDefault="00EA177C" w:rsidP="00493A9B">
            <w:pPr>
              <w:rPr>
                <w:bCs/>
                <w:color w:val="000000" w:themeColor="text1"/>
                <w:sz w:val="22"/>
                <w:szCs w:val="22"/>
              </w:rPr>
            </w:pPr>
            <w:r w:rsidRPr="00493A9B">
              <w:rPr>
                <w:bCs/>
                <w:color w:val="000000" w:themeColor="text1"/>
                <w:sz w:val="22"/>
                <w:szCs w:val="22"/>
              </w:rPr>
              <w:t xml:space="preserve">Economic viability and resilience of </w:t>
            </w:r>
            <w:proofErr w:type="spellStart"/>
            <w:r w:rsidRPr="00493A9B">
              <w:rPr>
                <w:bCs/>
                <w:color w:val="000000" w:themeColor="text1"/>
                <w:sz w:val="22"/>
                <w:szCs w:val="22"/>
              </w:rPr>
              <w:t>SMEs.</w:t>
            </w:r>
            <w:r w:rsidR="00D732FD" w:rsidRPr="00493A9B">
              <w:rPr>
                <w:bCs/>
                <w:color w:val="000000" w:themeColor="text1"/>
                <w:sz w:val="22"/>
                <w:szCs w:val="22"/>
              </w:rPr>
              <w:t>MSME’s</w:t>
            </w:r>
            <w:proofErr w:type="spellEnd"/>
            <w:r w:rsidRPr="00493A9B">
              <w:rPr>
                <w:bCs/>
                <w:color w:val="000000" w:themeColor="text1"/>
                <w:sz w:val="22"/>
                <w:szCs w:val="22"/>
              </w:rPr>
              <w:t xml:space="preserve"> will be able to capitalize on the demand that exists for their products on the Internet </w:t>
            </w:r>
          </w:p>
          <w:p w14:paraId="1EAC818E" w14:textId="77777777" w:rsidR="00EA177C" w:rsidRPr="00493A9B" w:rsidRDefault="00EA177C" w:rsidP="00493A9B">
            <w:pPr>
              <w:rPr>
                <w:bCs/>
                <w:color w:val="000000" w:themeColor="text1"/>
                <w:sz w:val="22"/>
                <w:szCs w:val="22"/>
              </w:rPr>
            </w:pPr>
          </w:p>
          <w:p w14:paraId="5AF2F1B0" w14:textId="77777777" w:rsidR="00EA177C" w:rsidRPr="00493A9B" w:rsidRDefault="00EA177C" w:rsidP="00493A9B">
            <w:pPr>
              <w:rPr>
                <w:b/>
                <w:bCs/>
                <w:color w:val="000000" w:themeColor="text1"/>
                <w:sz w:val="22"/>
                <w:szCs w:val="22"/>
              </w:rPr>
            </w:pPr>
            <w:r w:rsidRPr="00493A9B">
              <w:rPr>
                <w:bCs/>
                <w:color w:val="000000" w:themeColor="text1"/>
                <w:sz w:val="22"/>
                <w:szCs w:val="22"/>
              </w:rPr>
              <w:t>Training and resources for post COVID-recovery and business resilience</w:t>
            </w:r>
          </w:p>
        </w:tc>
        <w:tc>
          <w:tcPr>
            <w:tcW w:w="3420" w:type="dxa"/>
            <w:tcBorders>
              <w:top w:val="single" w:sz="6" w:space="0" w:color="auto"/>
            </w:tcBorders>
            <w:vAlign w:val="center"/>
          </w:tcPr>
          <w:p w14:paraId="352EC342" w14:textId="77777777" w:rsidR="00EA177C" w:rsidRPr="00493A9B" w:rsidRDefault="00EA177C" w:rsidP="00493A9B">
            <w:pPr>
              <w:rPr>
                <w:sz w:val="22"/>
                <w:szCs w:val="22"/>
              </w:rPr>
            </w:pPr>
            <w:r w:rsidRPr="00493A9B">
              <w:rPr>
                <w:sz w:val="22"/>
                <w:szCs w:val="22"/>
              </w:rPr>
              <w:t>Implementation of the OAS MSME Digitization Program in at least 10 Member States</w:t>
            </w:r>
          </w:p>
          <w:p w14:paraId="5E05780B" w14:textId="77777777" w:rsidR="00EA177C" w:rsidRPr="00493A9B" w:rsidRDefault="00EA177C" w:rsidP="00493A9B">
            <w:pPr>
              <w:rPr>
                <w:sz w:val="22"/>
                <w:szCs w:val="22"/>
              </w:rPr>
            </w:pPr>
          </w:p>
          <w:p w14:paraId="12DB1943" w14:textId="77777777" w:rsidR="00EA177C" w:rsidRPr="00493A9B" w:rsidRDefault="00EA177C" w:rsidP="00493A9B">
            <w:pPr>
              <w:rPr>
                <w:sz w:val="22"/>
                <w:szCs w:val="22"/>
              </w:rPr>
            </w:pPr>
          </w:p>
          <w:p w14:paraId="7A64DBF4" w14:textId="77777777" w:rsidR="00EA177C" w:rsidRPr="00493A9B" w:rsidRDefault="00EA177C" w:rsidP="00493A9B">
            <w:pPr>
              <w:rPr>
                <w:sz w:val="22"/>
                <w:szCs w:val="22"/>
              </w:rPr>
            </w:pPr>
            <w:r w:rsidRPr="00493A9B">
              <w:rPr>
                <w:sz w:val="22"/>
                <w:szCs w:val="22"/>
              </w:rPr>
              <w:t>Digital skills training for SMEs in at least 5 Member States</w:t>
            </w:r>
          </w:p>
          <w:p w14:paraId="0A571DD3" w14:textId="77777777" w:rsidR="00EA177C" w:rsidRPr="00493A9B" w:rsidRDefault="00EA177C" w:rsidP="00493A9B">
            <w:pPr>
              <w:rPr>
                <w:b/>
                <w:bCs/>
                <w:color w:val="000000" w:themeColor="text1"/>
                <w:sz w:val="22"/>
                <w:szCs w:val="22"/>
              </w:rPr>
            </w:pPr>
          </w:p>
        </w:tc>
        <w:tc>
          <w:tcPr>
            <w:tcW w:w="2880" w:type="dxa"/>
            <w:tcBorders>
              <w:top w:val="single" w:sz="6" w:space="0" w:color="auto"/>
            </w:tcBorders>
            <w:vAlign w:val="center"/>
          </w:tcPr>
          <w:p w14:paraId="4B1FD6A2" w14:textId="77777777" w:rsidR="00EA177C" w:rsidRPr="00493A9B" w:rsidRDefault="00EA177C" w:rsidP="00493A9B">
            <w:pPr>
              <w:rPr>
                <w:sz w:val="22"/>
                <w:szCs w:val="22"/>
              </w:rPr>
            </w:pPr>
            <w:r w:rsidRPr="00493A9B">
              <w:rPr>
                <w:b/>
                <w:sz w:val="22"/>
                <w:szCs w:val="22"/>
              </w:rPr>
              <w:t xml:space="preserve">External: </w:t>
            </w:r>
            <w:proofErr w:type="spellStart"/>
            <w:r w:rsidRPr="00493A9B">
              <w:rPr>
                <w:sz w:val="22"/>
                <w:szCs w:val="22"/>
              </w:rPr>
              <w:t>WhatApps</w:t>
            </w:r>
            <w:proofErr w:type="spellEnd"/>
            <w:r w:rsidRPr="00493A9B">
              <w:rPr>
                <w:sz w:val="22"/>
                <w:szCs w:val="22"/>
              </w:rPr>
              <w:t>, eBay, Google and OAS Member States</w:t>
            </w:r>
          </w:p>
          <w:p w14:paraId="1F79DA6C" w14:textId="77777777" w:rsidR="00EA177C" w:rsidRPr="00493A9B" w:rsidRDefault="00EA177C" w:rsidP="00493A9B">
            <w:pPr>
              <w:rPr>
                <w:b/>
                <w:bCs/>
                <w:color w:val="000000" w:themeColor="text1"/>
                <w:sz w:val="22"/>
                <w:szCs w:val="22"/>
              </w:rPr>
            </w:pPr>
          </w:p>
        </w:tc>
      </w:tr>
      <w:tr w:rsidR="00EA177C" w:rsidRPr="00493A9B" w14:paraId="7B6EFF43" w14:textId="77777777" w:rsidTr="006D77D6">
        <w:trPr>
          <w:jc w:val="center"/>
        </w:trPr>
        <w:tc>
          <w:tcPr>
            <w:tcW w:w="3405" w:type="dxa"/>
            <w:vAlign w:val="center"/>
          </w:tcPr>
          <w:p w14:paraId="134E7F15" w14:textId="77777777" w:rsidR="00EA177C" w:rsidRPr="00493A9B" w:rsidRDefault="00EA177C" w:rsidP="00493A9B">
            <w:pPr>
              <w:rPr>
                <w:sz w:val="22"/>
                <w:szCs w:val="22"/>
              </w:rPr>
            </w:pPr>
            <w:r w:rsidRPr="00493A9B">
              <w:rPr>
                <w:sz w:val="22"/>
                <w:szCs w:val="22"/>
              </w:rPr>
              <w:t>Online clearinghouse of legislation and initiatives on public policies and programs to support the development of the MSME sector</w:t>
            </w:r>
          </w:p>
        </w:tc>
        <w:tc>
          <w:tcPr>
            <w:tcW w:w="4140" w:type="dxa"/>
            <w:vAlign w:val="center"/>
          </w:tcPr>
          <w:p w14:paraId="456E0180" w14:textId="77777777" w:rsidR="00EA177C" w:rsidRPr="00493A9B" w:rsidRDefault="00EA177C" w:rsidP="00493A9B">
            <w:pPr>
              <w:rPr>
                <w:sz w:val="22"/>
                <w:szCs w:val="22"/>
              </w:rPr>
            </w:pPr>
            <w:r w:rsidRPr="00493A9B">
              <w:rPr>
                <w:sz w:val="22"/>
                <w:szCs w:val="22"/>
              </w:rPr>
              <w:t>Call to collect public policies and programs specifically focused on SME resilience, post-COVID recovery, business continuity  and competitiveness</w:t>
            </w:r>
          </w:p>
        </w:tc>
        <w:tc>
          <w:tcPr>
            <w:tcW w:w="3420" w:type="dxa"/>
            <w:vAlign w:val="center"/>
          </w:tcPr>
          <w:p w14:paraId="283C602C" w14:textId="77777777" w:rsidR="00EA177C" w:rsidRPr="00493A9B" w:rsidRDefault="00EA177C" w:rsidP="00493A9B">
            <w:pPr>
              <w:rPr>
                <w:sz w:val="22"/>
                <w:szCs w:val="22"/>
              </w:rPr>
            </w:pPr>
            <w:r w:rsidRPr="00493A9B">
              <w:rPr>
                <w:sz w:val="22"/>
                <w:szCs w:val="22"/>
              </w:rPr>
              <w:t>Clearinghouse with access to extensive regionally compiled inventory of good practices on public policy and programs for SME resilience, post COVID recovery, business continuity, and competitiveness</w:t>
            </w:r>
          </w:p>
        </w:tc>
        <w:tc>
          <w:tcPr>
            <w:tcW w:w="2880" w:type="dxa"/>
          </w:tcPr>
          <w:p w14:paraId="2F423534" w14:textId="77777777" w:rsidR="00EA177C" w:rsidRPr="00493A9B" w:rsidRDefault="00EA177C" w:rsidP="00493A9B">
            <w:pPr>
              <w:rPr>
                <w:sz w:val="22"/>
                <w:szCs w:val="22"/>
              </w:rPr>
            </w:pPr>
            <w:r w:rsidRPr="00493A9B">
              <w:rPr>
                <w:b/>
                <w:sz w:val="22"/>
                <w:szCs w:val="22"/>
              </w:rPr>
              <w:t>Internal:</w:t>
            </w:r>
          </w:p>
          <w:p w14:paraId="19FFCEBB" w14:textId="77777777" w:rsidR="00EA177C" w:rsidRPr="00493A9B" w:rsidRDefault="00EA177C" w:rsidP="00493A9B">
            <w:pPr>
              <w:autoSpaceDE w:val="0"/>
              <w:autoSpaceDN w:val="0"/>
              <w:adjustRightInd w:val="0"/>
              <w:rPr>
                <w:sz w:val="22"/>
                <w:szCs w:val="22"/>
              </w:rPr>
            </w:pPr>
            <w:r w:rsidRPr="00493A9B">
              <w:rPr>
                <w:sz w:val="22"/>
                <w:szCs w:val="22"/>
              </w:rPr>
              <w:t xml:space="preserve">SEDI Executive Office‐ </w:t>
            </w:r>
            <w:proofErr w:type="spellStart"/>
            <w:r w:rsidRPr="00493A9B">
              <w:rPr>
                <w:sz w:val="22"/>
                <w:szCs w:val="22"/>
              </w:rPr>
              <w:t>CooperaNet</w:t>
            </w:r>
            <w:proofErr w:type="spellEnd"/>
            <w:r w:rsidRPr="00493A9B">
              <w:rPr>
                <w:sz w:val="22"/>
                <w:szCs w:val="22"/>
              </w:rPr>
              <w:t xml:space="preserve"> (MSME Virtual Fora and repository of programs); Dept.  of Sustainable Development (DSD) (Energy / Water) on policy dialogue on competitiveness</w:t>
            </w:r>
          </w:p>
          <w:p w14:paraId="05AA9050" w14:textId="77777777" w:rsidR="00EA177C" w:rsidRPr="00493A9B" w:rsidRDefault="00EA177C" w:rsidP="00493A9B">
            <w:pPr>
              <w:rPr>
                <w:sz w:val="22"/>
                <w:szCs w:val="22"/>
              </w:rPr>
            </w:pPr>
          </w:p>
        </w:tc>
      </w:tr>
      <w:tr w:rsidR="00EA177C" w:rsidRPr="00493A9B" w14:paraId="50EC4865" w14:textId="77777777" w:rsidTr="006D77D6">
        <w:trPr>
          <w:jc w:val="center"/>
        </w:trPr>
        <w:tc>
          <w:tcPr>
            <w:tcW w:w="3405" w:type="dxa"/>
          </w:tcPr>
          <w:p w14:paraId="6C43A200" w14:textId="77777777" w:rsidR="00EA177C" w:rsidRPr="00493A9B" w:rsidRDefault="00EA177C" w:rsidP="00493A9B">
            <w:pPr>
              <w:rPr>
                <w:rFonts w:eastAsia="Calibri"/>
                <w:sz w:val="22"/>
                <w:szCs w:val="22"/>
              </w:rPr>
            </w:pPr>
            <w:r w:rsidRPr="00493A9B">
              <w:rPr>
                <w:sz w:val="22"/>
                <w:szCs w:val="22"/>
              </w:rPr>
              <w:t>Newsletter on MSME development in the Americas distributed to MSME Authorities and MSME stakeholders (English and Spanish)</w:t>
            </w:r>
          </w:p>
          <w:p w14:paraId="79AAD328" w14:textId="77777777" w:rsidR="00EA177C" w:rsidRPr="00493A9B" w:rsidRDefault="00EA177C" w:rsidP="00493A9B">
            <w:pPr>
              <w:tabs>
                <w:tab w:val="left" w:pos="177"/>
              </w:tabs>
              <w:rPr>
                <w:sz w:val="22"/>
                <w:szCs w:val="22"/>
              </w:rPr>
            </w:pPr>
          </w:p>
          <w:p w14:paraId="29739ACC" w14:textId="77777777" w:rsidR="00EA177C" w:rsidRPr="00493A9B" w:rsidRDefault="00EA177C" w:rsidP="00493A9B">
            <w:pPr>
              <w:rPr>
                <w:sz w:val="22"/>
                <w:szCs w:val="22"/>
              </w:rPr>
            </w:pPr>
          </w:p>
        </w:tc>
        <w:tc>
          <w:tcPr>
            <w:tcW w:w="4140" w:type="dxa"/>
          </w:tcPr>
          <w:p w14:paraId="530641ED" w14:textId="77777777" w:rsidR="00EA177C" w:rsidRPr="00493A9B" w:rsidRDefault="00EA177C" w:rsidP="00493A9B">
            <w:pPr>
              <w:tabs>
                <w:tab w:val="left" w:pos="177"/>
              </w:tabs>
              <w:rPr>
                <w:rFonts w:eastAsia="Calibri"/>
                <w:sz w:val="22"/>
                <w:szCs w:val="22"/>
              </w:rPr>
            </w:pPr>
            <w:r w:rsidRPr="00493A9B">
              <w:rPr>
                <w:color w:val="000000"/>
                <w:sz w:val="22"/>
                <w:szCs w:val="22"/>
                <w:u w:color="000000"/>
              </w:rPr>
              <w:t xml:space="preserve">Sharing of public policies and programs specifically focused on SME resilience and </w:t>
            </w:r>
            <w:r w:rsidRPr="00493A9B">
              <w:rPr>
                <w:sz w:val="22"/>
                <w:szCs w:val="22"/>
              </w:rPr>
              <w:t>COVID-19 recovery: SME Policy Responses</w:t>
            </w:r>
          </w:p>
          <w:p w14:paraId="321BF551" w14:textId="77777777" w:rsidR="00EA177C" w:rsidRPr="00493A9B" w:rsidRDefault="00EA177C" w:rsidP="00493A9B">
            <w:pPr>
              <w:rPr>
                <w:sz w:val="22"/>
                <w:szCs w:val="22"/>
              </w:rPr>
            </w:pPr>
          </w:p>
        </w:tc>
        <w:tc>
          <w:tcPr>
            <w:tcW w:w="3420" w:type="dxa"/>
          </w:tcPr>
          <w:p w14:paraId="759F048E" w14:textId="77777777" w:rsidR="00EA177C" w:rsidRPr="00493A9B" w:rsidRDefault="00EA177C" w:rsidP="00493A9B">
            <w:pPr>
              <w:rPr>
                <w:rFonts w:eastAsia="Calibri"/>
                <w:sz w:val="22"/>
                <w:szCs w:val="22"/>
              </w:rPr>
            </w:pPr>
            <w:r w:rsidRPr="00493A9B">
              <w:rPr>
                <w:sz w:val="22"/>
                <w:szCs w:val="22"/>
              </w:rPr>
              <w:t>At least 10 good practices exchanged and concrete opportunities for cooperation on policies and programs to support MSME resilience and COVID-19 recovery responses identified</w:t>
            </w:r>
          </w:p>
          <w:p w14:paraId="707EBD82" w14:textId="77777777" w:rsidR="00EA177C" w:rsidRPr="00493A9B" w:rsidRDefault="00EA177C" w:rsidP="00493A9B">
            <w:pPr>
              <w:rPr>
                <w:sz w:val="22"/>
                <w:szCs w:val="22"/>
              </w:rPr>
            </w:pPr>
          </w:p>
        </w:tc>
        <w:tc>
          <w:tcPr>
            <w:tcW w:w="2880" w:type="dxa"/>
          </w:tcPr>
          <w:p w14:paraId="4939233B" w14:textId="77777777" w:rsidR="00EA177C" w:rsidRPr="00493A9B" w:rsidRDefault="00EA177C" w:rsidP="00493A9B">
            <w:pPr>
              <w:rPr>
                <w:sz w:val="22"/>
                <w:szCs w:val="22"/>
              </w:rPr>
            </w:pPr>
            <w:r w:rsidRPr="00493A9B">
              <w:rPr>
                <w:b/>
                <w:sz w:val="22"/>
                <w:szCs w:val="22"/>
              </w:rPr>
              <w:t>External:</w:t>
            </w:r>
          </w:p>
          <w:p w14:paraId="300963C7" w14:textId="77777777" w:rsidR="00EA177C" w:rsidRPr="00493A9B" w:rsidRDefault="00EA177C" w:rsidP="00493A9B">
            <w:pPr>
              <w:rPr>
                <w:sz w:val="22"/>
                <w:szCs w:val="22"/>
              </w:rPr>
            </w:pPr>
            <w:r w:rsidRPr="00493A9B">
              <w:rPr>
                <w:sz w:val="22"/>
                <w:szCs w:val="22"/>
              </w:rPr>
              <w:t>Government partners such as the Government of Chile, and financial institutions such as CABEI/BCIE and CAF), regional MSME organizations such as Caribbean Export Development Agency and  CENPROMYPE</w:t>
            </w:r>
          </w:p>
          <w:p w14:paraId="73459EDC" w14:textId="77777777" w:rsidR="00EA177C" w:rsidRPr="00493A9B" w:rsidRDefault="00EA177C" w:rsidP="00493A9B">
            <w:pPr>
              <w:rPr>
                <w:sz w:val="22"/>
                <w:szCs w:val="22"/>
              </w:rPr>
            </w:pPr>
          </w:p>
        </w:tc>
      </w:tr>
      <w:tr w:rsidR="00EA177C" w:rsidRPr="00493A9B" w14:paraId="0D10521B" w14:textId="77777777" w:rsidTr="006D77D6">
        <w:trPr>
          <w:jc w:val="center"/>
        </w:trPr>
        <w:tc>
          <w:tcPr>
            <w:tcW w:w="3405" w:type="dxa"/>
          </w:tcPr>
          <w:p w14:paraId="13A228E1" w14:textId="77777777" w:rsidR="00EA177C" w:rsidRPr="00493A9B" w:rsidRDefault="00EA177C" w:rsidP="00493A9B">
            <w:pPr>
              <w:pBdr>
                <w:top w:val="nil"/>
                <w:left w:val="nil"/>
                <w:bottom w:val="nil"/>
                <w:right w:val="nil"/>
                <w:between w:val="nil"/>
                <w:bar w:val="nil"/>
              </w:pBdr>
              <w:rPr>
                <w:sz w:val="22"/>
                <w:szCs w:val="22"/>
              </w:rPr>
            </w:pPr>
            <w:r w:rsidRPr="00493A9B">
              <w:rPr>
                <w:sz w:val="22"/>
                <w:szCs w:val="22"/>
              </w:rPr>
              <w:lastRenderedPageBreak/>
              <w:t>Preparatory process  and VII Inter-American Dialogue of High-Level MSME Authorities</w:t>
            </w:r>
          </w:p>
          <w:p w14:paraId="4F06FF94" w14:textId="77777777" w:rsidR="00EA177C" w:rsidRPr="00493A9B" w:rsidRDefault="00EA177C" w:rsidP="00493A9B">
            <w:pPr>
              <w:rPr>
                <w:sz w:val="22"/>
                <w:szCs w:val="22"/>
              </w:rPr>
            </w:pPr>
          </w:p>
        </w:tc>
        <w:tc>
          <w:tcPr>
            <w:tcW w:w="4140" w:type="dxa"/>
          </w:tcPr>
          <w:p w14:paraId="5A87A150" w14:textId="77777777" w:rsidR="00EA177C" w:rsidRPr="00493A9B" w:rsidRDefault="00EA177C" w:rsidP="00493A9B">
            <w:pPr>
              <w:tabs>
                <w:tab w:val="left" w:pos="177"/>
              </w:tabs>
              <w:rPr>
                <w:rFonts w:eastAsia="Calibri"/>
                <w:sz w:val="22"/>
                <w:szCs w:val="22"/>
              </w:rPr>
            </w:pPr>
            <w:r w:rsidRPr="00493A9B">
              <w:rPr>
                <w:sz w:val="22"/>
                <w:szCs w:val="22"/>
              </w:rPr>
              <w:t>Virtual meetings focused on SME resilience, business continuity and post COVID recovery:  SME Policy Responses</w:t>
            </w:r>
          </w:p>
          <w:p w14:paraId="20445E05" w14:textId="77777777" w:rsidR="00EA177C" w:rsidRPr="00493A9B" w:rsidRDefault="00EA177C" w:rsidP="00493A9B">
            <w:pPr>
              <w:rPr>
                <w:sz w:val="22"/>
                <w:szCs w:val="22"/>
              </w:rPr>
            </w:pPr>
          </w:p>
        </w:tc>
        <w:tc>
          <w:tcPr>
            <w:tcW w:w="3420" w:type="dxa"/>
          </w:tcPr>
          <w:p w14:paraId="79D7A521" w14:textId="77777777" w:rsidR="00EA177C" w:rsidRPr="00493A9B" w:rsidRDefault="00EA177C" w:rsidP="00493A9B">
            <w:pPr>
              <w:rPr>
                <w:sz w:val="22"/>
                <w:szCs w:val="22"/>
              </w:rPr>
            </w:pPr>
            <w:r w:rsidRPr="00493A9B">
              <w:rPr>
                <w:sz w:val="22"/>
                <w:szCs w:val="22"/>
              </w:rPr>
              <w:t>SBDC strategic framework elaborated and adopted by MSME authorities in new program beneficiary countries Bolivia, Ecuador and Paraguay</w:t>
            </w:r>
          </w:p>
          <w:p w14:paraId="60E6CF7C" w14:textId="77777777" w:rsidR="00EA177C" w:rsidRPr="00493A9B" w:rsidRDefault="00EA177C" w:rsidP="00493A9B">
            <w:pPr>
              <w:rPr>
                <w:sz w:val="22"/>
                <w:szCs w:val="22"/>
              </w:rPr>
            </w:pPr>
          </w:p>
        </w:tc>
        <w:tc>
          <w:tcPr>
            <w:tcW w:w="2880" w:type="dxa"/>
          </w:tcPr>
          <w:p w14:paraId="11B2A27D" w14:textId="77777777" w:rsidR="00EA177C" w:rsidRPr="00493A9B" w:rsidRDefault="00EA177C" w:rsidP="00493A9B">
            <w:pPr>
              <w:rPr>
                <w:sz w:val="22"/>
                <w:szCs w:val="22"/>
              </w:rPr>
            </w:pPr>
          </w:p>
        </w:tc>
      </w:tr>
      <w:tr w:rsidR="00EA177C" w:rsidRPr="00493A9B" w14:paraId="0EF46CC7" w14:textId="77777777" w:rsidTr="006D77D6">
        <w:trPr>
          <w:jc w:val="center"/>
        </w:trPr>
        <w:tc>
          <w:tcPr>
            <w:tcW w:w="3405" w:type="dxa"/>
          </w:tcPr>
          <w:p w14:paraId="462A8E3B" w14:textId="77777777" w:rsidR="00EA177C" w:rsidRPr="00493A9B" w:rsidRDefault="00EA177C" w:rsidP="00493A9B">
            <w:pPr>
              <w:rPr>
                <w:b/>
                <w:sz w:val="22"/>
                <w:szCs w:val="22"/>
              </w:rPr>
            </w:pPr>
            <w:r w:rsidRPr="00493A9B">
              <w:rPr>
                <w:b/>
                <w:sz w:val="22"/>
                <w:szCs w:val="22"/>
              </w:rPr>
              <w:t xml:space="preserve">Caribbean SBDC Program: </w:t>
            </w:r>
          </w:p>
          <w:p w14:paraId="699F3EA7" w14:textId="77777777" w:rsidR="00EA177C" w:rsidRPr="00493A9B" w:rsidRDefault="00EA177C" w:rsidP="00493A9B">
            <w:pPr>
              <w:rPr>
                <w:sz w:val="22"/>
                <w:szCs w:val="22"/>
              </w:rPr>
            </w:pPr>
            <w:r w:rsidRPr="00493A9B">
              <w:rPr>
                <w:sz w:val="22"/>
                <w:szCs w:val="22"/>
              </w:rPr>
              <w:t>Transfer of best practices of the Caribbean SBDC program to three new OAS Member States: Bolivia, Ecuador and Paraguay.</w:t>
            </w:r>
          </w:p>
        </w:tc>
        <w:tc>
          <w:tcPr>
            <w:tcW w:w="4140" w:type="dxa"/>
          </w:tcPr>
          <w:p w14:paraId="1D3388FA" w14:textId="77777777" w:rsidR="00EA177C" w:rsidRPr="00493A9B" w:rsidRDefault="00EA177C" w:rsidP="00493A9B">
            <w:pPr>
              <w:tabs>
                <w:tab w:val="left" w:pos="177"/>
              </w:tabs>
              <w:rPr>
                <w:sz w:val="22"/>
                <w:szCs w:val="22"/>
              </w:rPr>
            </w:pPr>
            <w:r w:rsidRPr="00493A9B">
              <w:rPr>
                <w:sz w:val="22"/>
                <w:szCs w:val="22"/>
              </w:rPr>
              <w:t>The Caribbean SBDC framework will be applied to and complement other existing MSME development programs including projects from multilateral donors like the Inter-American Development Bank in Bolivia, Ecuador and Paraguay and in so doing allow for the application of lessons learned in the design of stronger MSME programs in these countries</w:t>
            </w:r>
          </w:p>
          <w:p w14:paraId="5D1A9F68" w14:textId="77777777" w:rsidR="00EA177C" w:rsidRPr="00493A9B" w:rsidRDefault="00EA177C" w:rsidP="00493A9B">
            <w:pPr>
              <w:rPr>
                <w:sz w:val="22"/>
                <w:szCs w:val="22"/>
              </w:rPr>
            </w:pPr>
          </w:p>
        </w:tc>
        <w:tc>
          <w:tcPr>
            <w:tcW w:w="3420" w:type="dxa"/>
          </w:tcPr>
          <w:p w14:paraId="616248A6" w14:textId="77777777" w:rsidR="00EA177C" w:rsidRPr="00493A9B" w:rsidRDefault="00EA177C" w:rsidP="00493A9B">
            <w:pPr>
              <w:rPr>
                <w:sz w:val="22"/>
                <w:szCs w:val="22"/>
              </w:rPr>
            </w:pPr>
            <w:r w:rsidRPr="00493A9B">
              <w:rPr>
                <w:sz w:val="22"/>
                <w:szCs w:val="22"/>
              </w:rPr>
              <w:t>Market Access and Access to Finance improved for Caribbean MSMEs with a special focus on women and youth entrepreneurs</w:t>
            </w:r>
          </w:p>
          <w:p w14:paraId="1289E96A" w14:textId="77777777" w:rsidR="00EA177C" w:rsidRPr="00493A9B" w:rsidRDefault="00EA177C" w:rsidP="00493A9B">
            <w:pPr>
              <w:rPr>
                <w:sz w:val="22"/>
                <w:szCs w:val="22"/>
              </w:rPr>
            </w:pPr>
          </w:p>
        </w:tc>
        <w:tc>
          <w:tcPr>
            <w:tcW w:w="2880" w:type="dxa"/>
          </w:tcPr>
          <w:p w14:paraId="4FCC4A91" w14:textId="77777777" w:rsidR="00EA177C" w:rsidRPr="00493A9B" w:rsidRDefault="00EA177C" w:rsidP="00493A9B">
            <w:pPr>
              <w:rPr>
                <w:sz w:val="22"/>
                <w:szCs w:val="22"/>
              </w:rPr>
            </w:pPr>
            <w:r w:rsidRPr="00493A9B">
              <w:rPr>
                <w:b/>
                <w:sz w:val="22"/>
                <w:szCs w:val="22"/>
              </w:rPr>
              <w:t>External:</w:t>
            </w:r>
          </w:p>
          <w:p w14:paraId="6B558C51" w14:textId="77777777" w:rsidR="00EA177C" w:rsidRPr="00493A9B" w:rsidRDefault="00EA177C" w:rsidP="00493A9B">
            <w:pPr>
              <w:tabs>
                <w:tab w:val="left" w:pos="177"/>
              </w:tabs>
              <w:rPr>
                <w:sz w:val="22"/>
                <w:szCs w:val="22"/>
              </w:rPr>
            </w:pPr>
            <w:r w:rsidRPr="00493A9B">
              <w:rPr>
                <w:sz w:val="22"/>
                <w:szCs w:val="22"/>
              </w:rPr>
              <w:t>Inter – American Development Bank (IDB); Bureau of Western Hemisphere Affairs, IDB Compete Caribbean  Partnership Facility</w:t>
            </w:r>
          </w:p>
          <w:p w14:paraId="4BF4F1FE" w14:textId="77777777" w:rsidR="00EA177C" w:rsidRPr="00493A9B" w:rsidRDefault="00EA177C" w:rsidP="00493A9B">
            <w:pPr>
              <w:rPr>
                <w:sz w:val="22"/>
                <w:szCs w:val="22"/>
              </w:rPr>
            </w:pPr>
          </w:p>
        </w:tc>
      </w:tr>
      <w:tr w:rsidR="00EA177C" w:rsidRPr="00493A9B" w14:paraId="675BA4C3" w14:textId="77777777" w:rsidTr="006D77D6">
        <w:trPr>
          <w:jc w:val="center"/>
        </w:trPr>
        <w:tc>
          <w:tcPr>
            <w:tcW w:w="3405" w:type="dxa"/>
          </w:tcPr>
          <w:p w14:paraId="51FDB70E" w14:textId="77777777" w:rsidR="00EA177C" w:rsidRPr="00493A9B" w:rsidRDefault="00EA177C" w:rsidP="00493A9B">
            <w:pPr>
              <w:rPr>
                <w:sz w:val="22"/>
                <w:szCs w:val="22"/>
              </w:rPr>
            </w:pPr>
            <w:r w:rsidRPr="00493A9B">
              <w:rPr>
                <w:sz w:val="22"/>
                <w:szCs w:val="22"/>
              </w:rPr>
              <w:t>Provision of targeted technical assistance and business development services to improve market access and access to finance opportunities for small businesses with a special focus on women and youth entrepreneurs in established SBDC project beneficiary countries</w:t>
            </w:r>
          </w:p>
        </w:tc>
        <w:tc>
          <w:tcPr>
            <w:tcW w:w="4140" w:type="dxa"/>
          </w:tcPr>
          <w:p w14:paraId="0D6466BC" w14:textId="77777777" w:rsidR="00EA177C" w:rsidRPr="00493A9B" w:rsidRDefault="00EA177C" w:rsidP="00493A9B">
            <w:pPr>
              <w:rPr>
                <w:sz w:val="22"/>
                <w:szCs w:val="22"/>
              </w:rPr>
            </w:pPr>
            <w:r w:rsidRPr="00493A9B">
              <w:rPr>
                <w:sz w:val="22"/>
                <w:szCs w:val="22"/>
              </w:rPr>
              <w:t>Specialized technical assistance and capacity building for SBDC clients, to improve access to markets and finance</w:t>
            </w:r>
          </w:p>
        </w:tc>
        <w:tc>
          <w:tcPr>
            <w:tcW w:w="3420" w:type="dxa"/>
          </w:tcPr>
          <w:p w14:paraId="5FC5FB2F" w14:textId="77777777" w:rsidR="00EA177C" w:rsidRPr="00493A9B" w:rsidRDefault="00EA177C" w:rsidP="00493A9B">
            <w:pPr>
              <w:rPr>
                <w:sz w:val="22"/>
                <w:szCs w:val="22"/>
              </w:rPr>
            </w:pPr>
            <w:r w:rsidRPr="00493A9B">
              <w:rPr>
                <w:sz w:val="22"/>
                <w:szCs w:val="22"/>
              </w:rPr>
              <w:t>3 actionable priorities identified at the XI ACF,  to implement with RIAC partners to advance economic recovery and resiliency in the Americas</w:t>
            </w:r>
          </w:p>
          <w:p w14:paraId="49421F74" w14:textId="77777777" w:rsidR="00EA177C" w:rsidRPr="00493A9B" w:rsidRDefault="00EA177C" w:rsidP="00493A9B">
            <w:pPr>
              <w:rPr>
                <w:sz w:val="22"/>
                <w:szCs w:val="22"/>
              </w:rPr>
            </w:pPr>
          </w:p>
        </w:tc>
        <w:tc>
          <w:tcPr>
            <w:tcW w:w="2880" w:type="dxa"/>
          </w:tcPr>
          <w:p w14:paraId="08BD75C4" w14:textId="77777777" w:rsidR="00EA177C" w:rsidRPr="00493A9B" w:rsidRDefault="00EA177C" w:rsidP="00493A9B">
            <w:pPr>
              <w:rPr>
                <w:sz w:val="22"/>
                <w:szCs w:val="22"/>
              </w:rPr>
            </w:pPr>
          </w:p>
        </w:tc>
      </w:tr>
      <w:tr w:rsidR="00EA177C" w:rsidRPr="00493A9B" w14:paraId="3AC3A1D6" w14:textId="77777777" w:rsidTr="006D77D6">
        <w:trPr>
          <w:jc w:val="center"/>
        </w:trPr>
        <w:tc>
          <w:tcPr>
            <w:tcW w:w="3405" w:type="dxa"/>
          </w:tcPr>
          <w:p w14:paraId="41CCAE66" w14:textId="77777777" w:rsidR="00EA177C" w:rsidRPr="00493A9B" w:rsidRDefault="00EA177C" w:rsidP="00493A9B">
            <w:pPr>
              <w:tabs>
                <w:tab w:val="left" w:pos="177"/>
              </w:tabs>
              <w:rPr>
                <w:b/>
                <w:sz w:val="22"/>
                <w:szCs w:val="22"/>
              </w:rPr>
            </w:pPr>
            <w:r w:rsidRPr="00493A9B">
              <w:rPr>
                <w:b/>
                <w:sz w:val="22"/>
                <w:szCs w:val="22"/>
              </w:rPr>
              <w:t>Competitiveness</w:t>
            </w:r>
          </w:p>
          <w:p w14:paraId="644B458F" w14:textId="77777777" w:rsidR="00EA177C" w:rsidRPr="00493A9B" w:rsidRDefault="00EA177C" w:rsidP="00493A9B">
            <w:pPr>
              <w:tabs>
                <w:tab w:val="left" w:pos="177"/>
              </w:tabs>
              <w:rPr>
                <w:sz w:val="22"/>
                <w:szCs w:val="22"/>
              </w:rPr>
            </w:pPr>
            <w:r w:rsidRPr="00493A9B">
              <w:rPr>
                <w:sz w:val="22"/>
                <w:szCs w:val="22"/>
              </w:rPr>
              <w:t>2021 Americas Competitiveness Forum (ACF) and RIAC Annual Meeting of Ministers, High‐level Authorities and Competitiveness Councils of the Americas, to be held virtually on February 25, 2021 under the leadership of the Government of Ecuador as RIAC Chair Pro Tempore</w:t>
            </w:r>
          </w:p>
          <w:p w14:paraId="36B87C3B" w14:textId="77777777" w:rsidR="00EA177C" w:rsidRPr="00493A9B" w:rsidRDefault="00EA177C" w:rsidP="00493A9B">
            <w:pPr>
              <w:rPr>
                <w:sz w:val="22"/>
                <w:szCs w:val="22"/>
              </w:rPr>
            </w:pPr>
          </w:p>
        </w:tc>
        <w:tc>
          <w:tcPr>
            <w:tcW w:w="4140" w:type="dxa"/>
          </w:tcPr>
          <w:p w14:paraId="5E82B1E2" w14:textId="77777777" w:rsidR="00EA177C" w:rsidRPr="00493A9B" w:rsidRDefault="00EA177C" w:rsidP="00493A9B">
            <w:pPr>
              <w:rPr>
                <w:rFonts w:eastAsia="Calibri"/>
                <w:sz w:val="22"/>
                <w:szCs w:val="22"/>
              </w:rPr>
            </w:pPr>
            <w:r w:rsidRPr="00493A9B">
              <w:rPr>
                <w:rFonts w:eastAsia="Calibri"/>
                <w:sz w:val="22"/>
                <w:szCs w:val="22"/>
              </w:rPr>
              <w:t>Re-Defining the Competitiveness Agenda for the Americas and setting the foundations for the RIAC for a post-COVID Recovery</w:t>
            </w:r>
          </w:p>
          <w:p w14:paraId="56EF0BC2" w14:textId="77777777" w:rsidR="00EA177C" w:rsidRPr="00493A9B" w:rsidRDefault="00EA177C" w:rsidP="00493A9B">
            <w:pPr>
              <w:rPr>
                <w:sz w:val="22"/>
                <w:szCs w:val="22"/>
              </w:rPr>
            </w:pPr>
          </w:p>
        </w:tc>
        <w:tc>
          <w:tcPr>
            <w:tcW w:w="3420" w:type="dxa"/>
          </w:tcPr>
          <w:p w14:paraId="2BA2F775" w14:textId="77777777" w:rsidR="00EA177C" w:rsidRPr="00493A9B" w:rsidRDefault="00EA177C" w:rsidP="00493A9B">
            <w:pPr>
              <w:rPr>
                <w:sz w:val="22"/>
                <w:szCs w:val="22"/>
              </w:rPr>
            </w:pPr>
            <w:r w:rsidRPr="00493A9B">
              <w:rPr>
                <w:sz w:val="22"/>
                <w:szCs w:val="22"/>
              </w:rPr>
              <w:t>Data-driven approach for advancing competitiveness and resiliency implemented in at least two regional studies in OAS Member States</w:t>
            </w:r>
          </w:p>
          <w:p w14:paraId="25FBFF26" w14:textId="77777777" w:rsidR="00EA177C" w:rsidRPr="00493A9B" w:rsidRDefault="00EA177C" w:rsidP="00493A9B">
            <w:pPr>
              <w:rPr>
                <w:sz w:val="22"/>
                <w:szCs w:val="22"/>
              </w:rPr>
            </w:pPr>
          </w:p>
        </w:tc>
        <w:tc>
          <w:tcPr>
            <w:tcW w:w="2880" w:type="dxa"/>
          </w:tcPr>
          <w:p w14:paraId="4F781EC2" w14:textId="77777777" w:rsidR="00EA177C" w:rsidRPr="00493A9B" w:rsidRDefault="00EA177C" w:rsidP="00493A9B">
            <w:pPr>
              <w:rPr>
                <w:sz w:val="22"/>
                <w:szCs w:val="22"/>
              </w:rPr>
            </w:pPr>
            <w:r w:rsidRPr="00493A9B">
              <w:rPr>
                <w:b/>
                <w:sz w:val="22"/>
                <w:szCs w:val="22"/>
              </w:rPr>
              <w:t>Internal:</w:t>
            </w:r>
          </w:p>
          <w:p w14:paraId="4E40DD08" w14:textId="77777777" w:rsidR="00EA177C" w:rsidRPr="00493A9B" w:rsidRDefault="00EA177C" w:rsidP="00493A9B">
            <w:pPr>
              <w:autoSpaceDE w:val="0"/>
              <w:autoSpaceDN w:val="0"/>
              <w:adjustRightInd w:val="0"/>
              <w:rPr>
                <w:sz w:val="22"/>
                <w:szCs w:val="22"/>
              </w:rPr>
            </w:pPr>
            <w:r w:rsidRPr="00493A9B">
              <w:rPr>
                <w:sz w:val="22"/>
                <w:szCs w:val="22"/>
              </w:rPr>
              <w:t xml:space="preserve">SEDI Executive Office:  </w:t>
            </w:r>
          </w:p>
          <w:p w14:paraId="296C4C9B" w14:textId="77777777" w:rsidR="00EA177C" w:rsidRPr="00493A9B" w:rsidRDefault="00EA177C" w:rsidP="00493A9B">
            <w:pPr>
              <w:rPr>
                <w:sz w:val="22"/>
                <w:szCs w:val="22"/>
              </w:rPr>
            </w:pPr>
            <w:r w:rsidRPr="00493A9B">
              <w:rPr>
                <w:sz w:val="22"/>
                <w:szCs w:val="22"/>
              </w:rPr>
              <w:t>Office of Strategic Council for Organizational Development and Management for Results</w:t>
            </w:r>
          </w:p>
        </w:tc>
      </w:tr>
      <w:tr w:rsidR="00EA177C" w:rsidRPr="00493A9B" w14:paraId="65E95EDC" w14:textId="77777777" w:rsidTr="006D77D6">
        <w:trPr>
          <w:jc w:val="center"/>
        </w:trPr>
        <w:tc>
          <w:tcPr>
            <w:tcW w:w="3405" w:type="dxa"/>
          </w:tcPr>
          <w:p w14:paraId="7E246C2D" w14:textId="77777777" w:rsidR="00EA177C" w:rsidRPr="00493A9B" w:rsidRDefault="00EA177C" w:rsidP="00493A9B">
            <w:pPr>
              <w:rPr>
                <w:sz w:val="22"/>
                <w:szCs w:val="22"/>
              </w:rPr>
            </w:pPr>
          </w:p>
        </w:tc>
        <w:tc>
          <w:tcPr>
            <w:tcW w:w="4140" w:type="dxa"/>
          </w:tcPr>
          <w:p w14:paraId="5656E798" w14:textId="77777777" w:rsidR="00EA177C" w:rsidRPr="00493A9B" w:rsidRDefault="00EA177C" w:rsidP="00493A9B">
            <w:pPr>
              <w:rPr>
                <w:sz w:val="22"/>
                <w:szCs w:val="22"/>
              </w:rPr>
            </w:pPr>
            <w:r w:rsidRPr="00493A9B">
              <w:rPr>
                <w:sz w:val="22"/>
                <w:szCs w:val="22"/>
              </w:rPr>
              <w:t>Data-driven approach for advancing competitiveness and fostering resilience in the Americas</w:t>
            </w:r>
          </w:p>
          <w:p w14:paraId="5EFF85C3" w14:textId="77777777" w:rsidR="00EA177C" w:rsidRPr="00493A9B" w:rsidRDefault="00EA177C" w:rsidP="00493A9B">
            <w:pPr>
              <w:rPr>
                <w:sz w:val="22"/>
                <w:szCs w:val="22"/>
              </w:rPr>
            </w:pPr>
          </w:p>
        </w:tc>
        <w:tc>
          <w:tcPr>
            <w:tcW w:w="3420" w:type="dxa"/>
          </w:tcPr>
          <w:p w14:paraId="0BBB77FD" w14:textId="77777777" w:rsidR="00EA177C" w:rsidRPr="00493A9B" w:rsidRDefault="00EA177C" w:rsidP="00493A9B">
            <w:pPr>
              <w:rPr>
                <w:sz w:val="22"/>
                <w:szCs w:val="22"/>
              </w:rPr>
            </w:pPr>
            <w:r w:rsidRPr="00493A9B">
              <w:rPr>
                <w:sz w:val="22"/>
                <w:szCs w:val="22"/>
              </w:rPr>
              <w:t xml:space="preserve">Launching of pilot program: Inter-American Certification on Construction Permits </w:t>
            </w:r>
            <w:r w:rsidRPr="00493A9B">
              <w:rPr>
                <w:sz w:val="22"/>
                <w:szCs w:val="22"/>
              </w:rPr>
              <w:lastRenderedPageBreak/>
              <w:t>(simplified construction permit window) in 2 Member States</w:t>
            </w:r>
          </w:p>
        </w:tc>
        <w:tc>
          <w:tcPr>
            <w:tcW w:w="2880" w:type="dxa"/>
          </w:tcPr>
          <w:p w14:paraId="31F6D8D6" w14:textId="77777777" w:rsidR="00EA177C" w:rsidRPr="00493A9B" w:rsidRDefault="00EA177C" w:rsidP="00493A9B">
            <w:pPr>
              <w:rPr>
                <w:sz w:val="22"/>
                <w:szCs w:val="22"/>
              </w:rPr>
            </w:pPr>
          </w:p>
        </w:tc>
      </w:tr>
      <w:tr w:rsidR="00EA177C" w:rsidRPr="00493A9B" w14:paraId="3AC0841A" w14:textId="77777777" w:rsidTr="008C3207">
        <w:trPr>
          <w:jc w:val="center"/>
        </w:trPr>
        <w:tc>
          <w:tcPr>
            <w:tcW w:w="3405" w:type="dxa"/>
            <w:tcBorders>
              <w:bottom w:val="single" w:sz="6" w:space="0" w:color="auto"/>
            </w:tcBorders>
          </w:tcPr>
          <w:p w14:paraId="44E904F3" w14:textId="77777777" w:rsidR="00EA177C" w:rsidRPr="00493A9B" w:rsidRDefault="00EA177C" w:rsidP="00493A9B">
            <w:pPr>
              <w:rPr>
                <w:sz w:val="22"/>
                <w:szCs w:val="22"/>
              </w:rPr>
            </w:pPr>
            <w:r w:rsidRPr="00493A9B">
              <w:rPr>
                <w:sz w:val="22"/>
                <w:szCs w:val="22"/>
              </w:rPr>
              <w:t>Group of Experts on Subnational Competitiveness (GTECS): WG on Construction Permits-GTECS</w:t>
            </w:r>
          </w:p>
          <w:p w14:paraId="3A6FAEC0" w14:textId="77777777" w:rsidR="00EA177C" w:rsidRPr="00493A9B" w:rsidRDefault="00EA177C" w:rsidP="00493A9B">
            <w:pPr>
              <w:rPr>
                <w:sz w:val="22"/>
                <w:szCs w:val="22"/>
              </w:rPr>
            </w:pPr>
          </w:p>
        </w:tc>
        <w:tc>
          <w:tcPr>
            <w:tcW w:w="4140" w:type="dxa"/>
            <w:tcBorders>
              <w:bottom w:val="single" w:sz="6" w:space="0" w:color="auto"/>
            </w:tcBorders>
          </w:tcPr>
          <w:p w14:paraId="698FD8BC" w14:textId="77777777" w:rsidR="00EA177C" w:rsidRPr="00493A9B" w:rsidRDefault="00EA177C" w:rsidP="00493A9B">
            <w:pPr>
              <w:rPr>
                <w:sz w:val="22"/>
                <w:szCs w:val="22"/>
              </w:rPr>
            </w:pPr>
            <w:r w:rsidRPr="00493A9B">
              <w:rPr>
                <w:sz w:val="22"/>
                <w:szCs w:val="22"/>
              </w:rPr>
              <w:t>Exchange of local good practices for the implementation of regulatory reforms, particularly in the issuance of construction permits</w:t>
            </w:r>
          </w:p>
          <w:p w14:paraId="4E7A8E18" w14:textId="77777777" w:rsidR="00EA177C" w:rsidRPr="00493A9B" w:rsidRDefault="00EA177C" w:rsidP="00493A9B">
            <w:pPr>
              <w:rPr>
                <w:sz w:val="22"/>
                <w:szCs w:val="22"/>
              </w:rPr>
            </w:pPr>
          </w:p>
          <w:p w14:paraId="4EAA1AD7" w14:textId="77777777" w:rsidR="00EA177C" w:rsidRPr="00493A9B" w:rsidRDefault="00EA177C" w:rsidP="00493A9B">
            <w:pPr>
              <w:rPr>
                <w:sz w:val="22"/>
                <w:szCs w:val="22"/>
              </w:rPr>
            </w:pPr>
          </w:p>
        </w:tc>
        <w:tc>
          <w:tcPr>
            <w:tcW w:w="3420" w:type="dxa"/>
            <w:tcBorders>
              <w:bottom w:val="single" w:sz="6" w:space="0" w:color="auto"/>
            </w:tcBorders>
          </w:tcPr>
          <w:p w14:paraId="6ED48810" w14:textId="77777777" w:rsidR="00EA177C" w:rsidRPr="00493A9B" w:rsidRDefault="00EA177C" w:rsidP="00493A9B">
            <w:pPr>
              <w:rPr>
                <w:sz w:val="22"/>
                <w:szCs w:val="22"/>
              </w:rPr>
            </w:pPr>
          </w:p>
        </w:tc>
        <w:tc>
          <w:tcPr>
            <w:tcW w:w="2880" w:type="dxa"/>
            <w:tcBorders>
              <w:bottom w:val="single" w:sz="6" w:space="0" w:color="auto"/>
            </w:tcBorders>
          </w:tcPr>
          <w:p w14:paraId="6A74C579" w14:textId="77777777" w:rsidR="00EA177C" w:rsidRPr="00493A9B" w:rsidRDefault="00EA177C" w:rsidP="00493A9B">
            <w:pPr>
              <w:rPr>
                <w:sz w:val="22"/>
                <w:szCs w:val="22"/>
              </w:rPr>
            </w:pPr>
            <w:r w:rsidRPr="00493A9B">
              <w:rPr>
                <w:b/>
                <w:sz w:val="22"/>
                <w:szCs w:val="22"/>
              </w:rPr>
              <w:t>External:</w:t>
            </w:r>
          </w:p>
          <w:p w14:paraId="1CC88FF2" w14:textId="77777777" w:rsidR="00EA177C" w:rsidRPr="00493A9B" w:rsidRDefault="00EA177C" w:rsidP="00493A9B">
            <w:pPr>
              <w:rPr>
                <w:sz w:val="22"/>
                <w:szCs w:val="22"/>
              </w:rPr>
            </w:pPr>
            <w:r w:rsidRPr="00493A9B">
              <w:rPr>
                <w:sz w:val="22"/>
                <w:szCs w:val="22"/>
              </w:rPr>
              <w:t xml:space="preserve">CONAMER-Mexico, </w:t>
            </w:r>
          </w:p>
          <w:p w14:paraId="5546FA59" w14:textId="77777777" w:rsidR="00EA177C" w:rsidRPr="00493A9B" w:rsidRDefault="00EA177C" w:rsidP="00493A9B">
            <w:pPr>
              <w:rPr>
                <w:sz w:val="22"/>
                <w:szCs w:val="22"/>
              </w:rPr>
            </w:pPr>
            <w:r w:rsidRPr="00493A9B">
              <w:rPr>
                <w:sz w:val="22"/>
                <w:szCs w:val="22"/>
              </w:rPr>
              <w:t>collaboration among national, state and municipal public sector authorities, private sector leaders and academia from OAS Member States</w:t>
            </w:r>
          </w:p>
          <w:p w14:paraId="1EFF1475" w14:textId="77777777" w:rsidR="00EA177C" w:rsidRPr="00493A9B" w:rsidRDefault="00EA177C" w:rsidP="00493A9B">
            <w:pPr>
              <w:rPr>
                <w:sz w:val="22"/>
                <w:szCs w:val="22"/>
              </w:rPr>
            </w:pPr>
          </w:p>
        </w:tc>
      </w:tr>
      <w:tr w:rsidR="008C3207" w:rsidRPr="00493A9B" w14:paraId="55320EA7" w14:textId="77777777" w:rsidTr="008C3207">
        <w:trPr>
          <w:jc w:val="center"/>
        </w:trPr>
        <w:tc>
          <w:tcPr>
            <w:tcW w:w="3405" w:type="dxa"/>
            <w:tcBorders>
              <w:top w:val="single" w:sz="6" w:space="0" w:color="auto"/>
              <w:bottom w:val="single" w:sz="6" w:space="0" w:color="auto"/>
            </w:tcBorders>
            <w:shd w:val="clear" w:color="auto" w:fill="BFBFBF" w:themeFill="background1" w:themeFillShade="BF"/>
            <w:vAlign w:val="center"/>
          </w:tcPr>
          <w:p w14:paraId="0698AABF" w14:textId="77777777" w:rsidR="008C3207" w:rsidRPr="00493A9B" w:rsidRDefault="008C3207" w:rsidP="00493A9B">
            <w:pPr>
              <w:rPr>
                <w:b/>
                <w:bCs/>
                <w:color w:val="000000" w:themeColor="text1"/>
                <w:sz w:val="22"/>
                <w:szCs w:val="22"/>
              </w:rPr>
            </w:pPr>
            <w:r w:rsidRPr="00493A9B">
              <w:rPr>
                <w:rFonts w:eastAsia="Calibri"/>
                <w:b/>
                <w:bCs/>
                <w:color w:val="000000" w:themeColor="text1"/>
                <w:sz w:val="22"/>
                <w:szCs w:val="22"/>
              </w:rPr>
              <w:t>STRATEGIC OBJECTIVE</w:t>
            </w:r>
          </w:p>
        </w:tc>
        <w:tc>
          <w:tcPr>
            <w:tcW w:w="10440" w:type="dxa"/>
            <w:gridSpan w:val="3"/>
            <w:tcBorders>
              <w:top w:val="single" w:sz="6" w:space="0" w:color="auto"/>
              <w:bottom w:val="single" w:sz="6" w:space="0" w:color="auto"/>
            </w:tcBorders>
            <w:shd w:val="clear" w:color="auto" w:fill="BFBFBF" w:themeFill="background1" w:themeFillShade="BF"/>
          </w:tcPr>
          <w:p w14:paraId="29DB17F0" w14:textId="77777777" w:rsidR="008C3207" w:rsidRPr="00493A9B" w:rsidRDefault="008C3207" w:rsidP="00493A9B">
            <w:pPr>
              <w:rPr>
                <w:b/>
                <w:bCs/>
                <w:color w:val="000000" w:themeColor="text1"/>
                <w:sz w:val="22"/>
                <w:szCs w:val="22"/>
              </w:rPr>
            </w:pPr>
            <w:r w:rsidRPr="00493A9B">
              <w:rPr>
                <w:b/>
                <w:bCs/>
                <w:color w:val="000000" w:themeColor="text1"/>
                <w:sz w:val="22"/>
                <w:szCs w:val="22"/>
              </w:rPr>
              <w:t>1.2. Increase regional cooperation, exchanges of knowledge, transfer of technology on mutually agreed terms and conditions, and inter-sectoral collaboration among and within member states in the areas of competitiveness, productivity, and innovation.</w:t>
            </w:r>
          </w:p>
        </w:tc>
      </w:tr>
      <w:tr w:rsidR="008C3207" w:rsidRPr="00493A9B" w14:paraId="6521243A" w14:textId="77777777" w:rsidTr="008C3207">
        <w:trPr>
          <w:jc w:val="center"/>
        </w:trPr>
        <w:tc>
          <w:tcPr>
            <w:tcW w:w="13845" w:type="dxa"/>
            <w:gridSpan w:val="4"/>
            <w:tcBorders>
              <w:top w:val="single" w:sz="6" w:space="0" w:color="auto"/>
              <w:bottom w:val="single" w:sz="6" w:space="0" w:color="auto"/>
            </w:tcBorders>
            <w:shd w:val="clear" w:color="auto" w:fill="D9D9D9" w:themeFill="background1" w:themeFillShade="D9"/>
          </w:tcPr>
          <w:p w14:paraId="7C690CE8" w14:textId="77777777" w:rsidR="008C3207" w:rsidRPr="00493A9B" w:rsidRDefault="008C3207" w:rsidP="00493A9B">
            <w:pPr>
              <w:rPr>
                <w:b/>
                <w:sz w:val="22"/>
                <w:szCs w:val="22"/>
              </w:rPr>
            </w:pPr>
            <w:r w:rsidRPr="00493A9B">
              <w:rPr>
                <w:b/>
                <w:bCs/>
                <w:color w:val="000000" w:themeColor="text1"/>
                <w:sz w:val="22"/>
                <w:szCs w:val="22"/>
              </w:rPr>
              <w:t>Competitiveness:</w:t>
            </w:r>
          </w:p>
        </w:tc>
      </w:tr>
      <w:tr w:rsidR="00EA177C" w:rsidRPr="00493A9B" w14:paraId="7697C6A6" w14:textId="77777777" w:rsidTr="008C3207">
        <w:trPr>
          <w:jc w:val="center"/>
        </w:trPr>
        <w:tc>
          <w:tcPr>
            <w:tcW w:w="3405" w:type="dxa"/>
            <w:tcBorders>
              <w:top w:val="single" w:sz="6" w:space="0" w:color="auto"/>
            </w:tcBorders>
          </w:tcPr>
          <w:p w14:paraId="4377C054" w14:textId="77777777" w:rsidR="00EA177C" w:rsidRPr="00493A9B" w:rsidRDefault="00EA177C" w:rsidP="00493A9B">
            <w:pPr>
              <w:rPr>
                <w:sz w:val="22"/>
                <w:szCs w:val="22"/>
              </w:rPr>
            </w:pPr>
            <w:r w:rsidRPr="00493A9B">
              <w:rPr>
                <w:sz w:val="22"/>
                <w:szCs w:val="22"/>
              </w:rPr>
              <w:t>Americas Competitiveness Exchange on Innovation and Entrepreneurship (ACE);</w:t>
            </w:r>
          </w:p>
          <w:p w14:paraId="641A28A3" w14:textId="77777777" w:rsidR="00EA177C" w:rsidRPr="00493A9B" w:rsidRDefault="00EA177C" w:rsidP="00493A9B">
            <w:pPr>
              <w:rPr>
                <w:sz w:val="22"/>
                <w:szCs w:val="22"/>
              </w:rPr>
            </w:pPr>
            <w:r w:rsidRPr="00493A9B">
              <w:rPr>
                <w:sz w:val="22"/>
                <w:szCs w:val="22"/>
              </w:rPr>
              <w:t xml:space="preserve"> </w:t>
            </w:r>
          </w:p>
          <w:p w14:paraId="5A95D20D" w14:textId="77777777" w:rsidR="00EA177C" w:rsidRPr="00493A9B" w:rsidRDefault="00EA177C" w:rsidP="00493A9B">
            <w:pPr>
              <w:pStyle w:val="ListParagraph"/>
              <w:numPr>
                <w:ilvl w:val="0"/>
                <w:numId w:val="5"/>
              </w:numPr>
              <w:ind w:left="180" w:hanging="180"/>
              <w:rPr>
                <w:sz w:val="22"/>
                <w:szCs w:val="22"/>
                <w:lang w:val="es-MX"/>
              </w:rPr>
            </w:pPr>
            <w:r w:rsidRPr="00493A9B">
              <w:rPr>
                <w:sz w:val="22"/>
                <w:szCs w:val="22"/>
              </w:rPr>
              <w:t>ACE 13: Colorado (USA): August 1-6, 2020 (tbc)</w:t>
            </w:r>
          </w:p>
          <w:p w14:paraId="40A81896" w14:textId="77777777" w:rsidR="00EA177C" w:rsidRPr="00493A9B" w:rsidRDefault="00EA177C" w:rsidP="00493A9B">
            <w:pPr>
              <w:pStyle w:val="ListParagraph"/>
              <w:numPr>
                <w:ilvl w:val="0"/>
                <w:numId w:val="5"/>
              </w:numPr>
              <w:ind w:left="180" w:hanging="180"/>
              <w:rPr>
                <w:sz w:val="22"/>
                <w:szCs w:val="22"/>
                <w:lang w:val="es-MX"/>
              </w:rPr>
            </w:pPr>
            <w:r w:rsidRPr="00493A9B">
              <w:rPr>
                <w:sz w:val="22"/>
                <w:szCs w:val="22"/>
                <w:lang w:val="es-MX"/>
              </w:rPr>
              <w:t xml:space="preserve">ACE 14: </w:t>
            </w:r>
            <w:proofErr w:type="spellStart"/>
            <w:r w:rsidRPr="00493A9B">
              <w:rPr>
                <w:sz w:val="22"/>
                <w:szCs w:val="22"/>
                <w:lang w:val="es-MX"/>
              </w:rPr>
              <w:t>Louisiana</w:t>
            </w:r>
            <w:proofErr w:type="spellEnd"/>
            <w:r w:rsidRPr="00493A9B">
              <w:rPr>
                <w:sz w:val="22"/>
                <w:szCs w:val="22"/>
                <w:lang w:val="es-MX"/>
              </w:rPr>
              <w:t xml:space="preserve"> (USA): </w:t>
            </w:r>
            <w:proofErr w:type="spellStart"/>
            <w:r w:rsidRPr="00493A9B">
              <w:rPr>
                <w:sz w:val="22"/>
                <w:szCs w:val="22"/>
                <w:lang w:val="es-MX"/>
              </w:rPr>
              <w:t>November</w:t>
            </w:r>
            <w:proofErr w:type="spellEnd"/>
            <w:r w:rsidRPr="00493A9B">
              <w:rPr>
                <w:sz w:val="22"/>
                <w:szCs w:val="22"/>
                <w:lang w:val="es-MX"/>
              </w:rPr>
              <w:t xml:space="preserve"> 7-12, 2021 (</w:t>
            </w:r>
            <w:proofErr w:type="spellStart"/>
            <w:r w:rsidRPr="00493A9B">
              <w:rPr>
                <w:sz w:val="22"/>
                <w:szCs w:val="22"/>
                <w:lang w:val="es-MX"/>
              </w:rPr>
              <w:t>tbc</w:t>
            </w:r>
            <w:proofErr w:type="spellEnd"/>
            <w:r w:rsidRPr="00493A9B">
              <w:rPr>
                <w:sz w:val="22"/>
                <w:szCs w:val="22"/>
                <w:lang w:val="es-MX"/>
              </w:rPr>
              <w:t>)</w:t>
            </w:r>
          </w:p>
        </w:tc>
        <w:tc>
          <w:tcPr>
            <w:tcW w:w="4140" w:type="dxa"/>
            <w:tcBorders>
              <w:top w:val="single" w:sz="6" w:space="0" w:color="auto"/>
            </w:tcBorders>
          </w:tcPr>
          <w:p w14:paraId="0BC4007F" w14:textId="77777777" w:rsidR="00EA177C" w:rsidRPr="00493A9B" w:rsidRDefault="00EA177C" w:rsidP="00493A9B">
            <w:pPr>
              <w:tabs>
                <w:tab w:val="left" w:pos="177"/>
              </w:tabs>
              <w:rPr>
                <w:sz w:val="22"/>
                <w:szCs w:val="22"/>
              </w:rPr>
            </w:pPr>
            <w:r w:rsidRPr="00493A9B">
              <w:rPr>
                <w:sz w:val="22"/>
                <w:szCs w:val="22"/>
              </w:rPr>
              <w:t xml:space="preserve">Sharing solutions, experiences from leading cities/sites on economic resilience for competitiveness and Post-COVID economic recovery, creating partnerships </w:t>
            </w:r>
          </w:p>
          <w:p w14:paraId="7953BEFB" w14:textId="77777777" w:rsidR="00EA177C" w:rsidRPr="00493A9B" w:rsidRDefault="00EA177C" w:rsidP="00493A9B">
            <w:pPr>
              <w:rPr>
                <w:sz w:val="22"/>
                <w:szCs w:val="22"/>
              </w:rPr>
            </w:pPr>
          </w:p>
        </w:tc>
        <w:tc>
          <w:tcPr>
            <w:tcW w:w="3420" w:type="dxa"/>
            <w:tcBorders>
              <w:top w:val="single" w:sz="6" w:space="0" w:color="auto"/>
            </w:tcBorders>
          </w:tcPr>
          <w:p w14:paraId="1CD2A1E4" w14:textId="77777777" w:rsidR="00EA177C" w:rsidRPr="00493A9B" w:rsidRDefault="00EA177C" w:rsidP="00493A9B">
            <w:pPr>
              <w:rPr>
                <w:sz w:val="22"/>
                <w:szCs w:val="22"/>
              </w:rPr>
            </w:pPr>
            <w:r w:rsidRPr="00493A9B">
              <w:rPr>
                <w:sz w:val="22"/>
                <w:szCs w:val="22"/>
              </w:rPr>
              <w:t>- 10 long-term partnerships around innovation-driven local economic development and resiliency built</w:t>
            </w:r>
          </w:p>
          <w:p w14:paraId="5799614C" w14:textId="77777777" w:rsidR="00EA177C" w:rsidRPr="00493A9B" w:rsidRDefault="00EA177C" w:rsidP="00493A9B">
            <w:pPr>
              <w:rPr>
                <w:sz w:val="22"/>
                <w:szCs w:val="22"/>
              </w:rPr>
            </w:pPr>
          </w:p>
        </w:tc>
        <w:tc>
          <w:tcPr>
            <w:tcW w:w="2880" w:type="dxa"/>
            <w:tcBorders>
              <w:top w:val="single" w:sz="6" w:space="0" w:color="auto"/>
            </w:tcBorders>
          </w:tcPr>
          <w:p w14:paraId="323686AA" w14:textId="77777777" w:rsidR="00EA177C" w:rsidRPr="00493A9B" w:rsidRDefault="00EA177C" w:rsidP="00493A9B">
            <w:pPr>
              <w:rPr>
                <w:sz w:val="22"/>
                <w:szCs w:val="22"/>
              </w:rPr>
            </w:pPr>
            <w:r w:rsidRPr="00493A9B">
              <w:rPr>
                <w:b/>
                <w:sz w:val="22"/>
                <w:szCs w:val="22"/>
              </w:rPr>
              <w:t>Internal:</w:t>
            </w:r>
          </w:p>
          <w:p w14:paraId="70D8EA5E" w14:textId="77777777" w:rsidR="00EA177C" w:rsidRPr="00493A9B" w:rsidRDefault="00EA177C" w:rsidP="00493A9B">
            <w:pPr>
              <w:autoSpaceDE w:val="0"/>
              <w:autoSpaceDN w:val="0"/>
              <w:adjustRightInd w:val="0"/>
              <w:rPr>
                <w:sz w:val="22"/>
                <w:szCs w:val="22"/>
              </w:rPr>
            </w:pPr>
            <w:r w:rsidRPr="00493A9B">
              <w:rPr>
                <w:sz w:val="22"/>
                <w:szCs w:val="22"/>
              </w:rPr>
              <w:t>SEDI Executive Office and SEDI Departments</w:t>
            </w:r>
          </w:p>
          <w:p w14:paraId="4CA40458" w14:textId="77777777" w:rsidR="00EA177C" w:rsidRPr="00493A9B" w:rsidRDefault="00EA177C" w:rsidP="00493A9B">
            <w:pPr>
              <w:rPr>
                <w:sz w:val="22"/>
                <w:szCs w:val="22"/>
              </w:rPr>
            </w:pPr>
          </w:p>
          <w:p w14:paraId="4B4788E6" w14:textId="77777777" w:rsidR="00EA177C" w:rsidRPr="00493A9B" w:rsidRDefault="00EA177C" w:rsidP="00493A9B">
            <w:pPr>
              <w:rPr>
                <w:sz w:val="22"/>
                <w:szCs w:val="22"/>
              </w:rPr>
            </w:pPr>
            <w:r w:rsidRPr="00493A9B">
              <w:rPr>
                <w:b/>
                <w:sz w:val="22"/>
                <w:szCs w:val="22"/>
              </w:rPr>
              <w:t>External:</w:t>
            </w:r>
          </w:p>
          <w:p w14:paraId="125BACBC" w14:textId="77777777" w:rsidR="00EA177C" w:rsidRPr="00493A9B" w:rsidRDefault="00EA177C" w:rsidP="00493A9B">
            <w:pPr>
              <w:rPr>
                <w:sz w:val="22"/>
                <w:szCs w:val="22"/>
              </w:rPr>
            </w:pPr>
            <w:r w:rsidRPr="00493A9B">
              <w:rPr>
                <w:sz w:val="22"/>
                <w:szCs w:val="22"/>
              </w:rPr>
              <w:t>U.S. Department of Commerce (EDA and ITA), U.S. Department of States, PADF,</w:t>
            </w:r>
          </w:p>
          <w:p w14:paraId="61FE5F38" w14:textId="77777777" w:rsidR="00EA177C" w:rsidRPr="00493A9B" w:rsidRDefault="00EA177C" w:rsidP="00493A9B">
            <w:pPr>
              <w:rPr>
                <w:sz w:val="22"/>
                <w:szCs w:val="22"/>
              </w:rPr>
            </w:pPr>
            <w:r w:rsidRPr="00493A9B">
              <w:rPr>
                <w:sz w:val="22"/>
                <w:szCs w:val="22"/>
              </w:rPr>
              <w:t>OAS member states, private sector and academia</w:t>
            </w:r>
          </w:p>
        </w:tc>
      </w:tr>
      <w:tr w:rsidR="00EA177C" w:rsidRPr="00493A9B" w14:paraId="3DFD79C7" w14:textId="77777777" w:rsidTr="006D77D6">
        <w:trPr>
          <w:jc w:val="center"/>
        </w:trPr>
        <w:tc>
          <w:tcPr>
            <w:tcW w:w="3405" w:type="dxa"/>
            <w:tcBorders>
              <w:bottom w:val="single" w:sz="6" w:space="0" w:color="auto"/>
            </w:tcBorders>
          </w:tcPr>
          <w:p w14:paraId="37ACD04E" w14:textId="77777777" w:rsidR="00EA177C" w:rsidRPr="00493A9B" w:rsidRDefault="00EA177C" w:rsidP="00493A9B">
            <w:pPr>
              <w:rPr>
                <w:sz w:val="22"/>
                <w:szCs w:val="22"/>
              </w:rPr>
            </w:pPr>
            <w:r w:rsidRPr="00493A9B">
              <w:rPr>
                <w:sz w:val="22"/>
                <w:szCs w:val="22"/>
              </w:rPr>
              <w:t xml:space="preserve">RIAC COVID-19 Ideas Accelerator </w:t>
            </w:r>
          </w:p>
          <w:p w14:paraId="7BC01FDE" w14:textId="77777777" w:rsidR="00EA177C" w:rsidRPr="00493A9B" w:rsidRDefault="00EA177C" w:rsidP="00493A9B">
            <w:pPr>
              <w:rPr>
                <w:sz w:val="22"/>
                <w:szCs w:val="22"/>
              </w:rPr>
            </w:pPr>
          </w:p>
        </w:tc>
        <w:tc>
          <w:tcPr>
            <w:tcW w:w="4140" w:type="dxa"/>
            <w:tcBorders>
              <w:bottom w:val="single" w:sz="6" w:space="0" w:color="auto"/>
            </w:tcBorders>
          </w:tcPr>
          <w:p w14:paraId="14937832" w14:textId="77777777" w:rsidR="00EA177C" w:rsidRPr="00493A9B" w:rsidRDefault="00EA177C" w:rsidP="00493A9B">
            <w:pPr>
              <w:rPr>
                <w:sz w:val="22"/>
                <w:szCs w:val="22"/>
              </w:rPr>
            </w:pPr>
            <w:r w:rsidRPr="00493A9B">
              <w:rPr>
                <w:color w:val="262626"/>
                <w:sz w:val="22"/>
                <w:szCs w:val="22"/>
              </w:rPr>
              <w:t xml:space="preserve">- Identify and share solutions </w:t>
            </w:r>
            <w:r w:rsidRPr="00493A9B">
              <w:rPr>
                <w:sz w:val="22"/>
                <w:szCs w:val="22"/>
              </w:rPr>
              <w:t>-driven innovative, strategies, products and services to address economic recovery and resiliency  Post-COVID-19</w:t>
            </w:r>
          </w:p>
          <w:p w14:paraId="7876C30B" w14:textId="77777777" w:rsidR="00EA177C" w:rsidRPr="00493A9B" w:rsidRDefault="00EA177C" w:rsidP="00493A9B">
            <w:pPr>
              <w:rPr>
                <w:sz w:val="22"/>
                <w:szCs w:val="22"/>
              </w:rPr>
            </w:pPr>
          </w:p>
        </w:tc>
        <w:tc>
          <w:tcPr>
            <w:tcW w:w="3420" w:type="dxa"/>
            <w:tcBorders>
              <w:bottom w:val="single" w:sz="6" w:space="0" w:color="auto"/>
            </w:tcBorders>
          </w:tcPr>
          <w:p w14:paraId="7F2575A1" w14:textId="77777777" w:rsidR="00EA177C" w:rsidRPr="00493A9B" w:rsidRDefault="00EA177C" w:rsidP="00493A9B">
            <w:pPr>
              <w:rPr>
                <w:sz w:val="22"/>
                <w:szCs w:val="22"/>
              </w:rPr>
            </w:pPr>
            <w:r w:rsidRPr="00493A9B">
              <w:rPr>
                <w:sz w:val="22"/>
                <w:szCs w:val="22"/>
              </w:rPr>
              <w:t xml:space="preserve">At least 20 new innovative solutions and strategies showcased in the RIAC COVID-19 Ideas Accelerator  </w:t>
            </w:r>
          </w:p>
        </w:tc>
        <w:tc>
          <w:tcPr>
            <w:tcW w:w="2880" w:type="dxa"/>
            <w:tcBorders>
              <w:bottom w:val="single" w:sz="6" w:space="0" w:color="auto"/>
            </w:tcBorders>
          </w:tcPr>
          <w:p w14:paraId="5B1E8C69" w14:textId="77777777" w:rsidR="00EA177C" w:rsidRPr="00493A9B" w:rsidRDefault="00EA177C" w:rsidP="00493A9B">
            <w:pPr>
              <w:rPr>
                <w:sz w:val="22"/>
                <w:szCs w:val="22"/>
              </w:rPr>
            </w:pPr>
          </w:p>
        </w:tc>
      </w:tr>
      <w:tr w:rsidR="008C3207" w:rsidRPr="00493A9B" w14:paraId="43F23FCF" w14:textId="77777777" w:rsidTr="006D77D6">
        <w:trPr>
          <w:jc w:val="center"/>
        </w:trPr>
        <w:tc>
          <w:tcPr>
            <w:tcW w:w="3405" w:type="dxa"/>
            <w:tcBorders>
              <w:top w:val="single" w:sz="6" w:space="0" w:color="auto"/>
              <w:bottom w:val="single" w:sz="6" w:space="0" w:color="auto"/>
            </w:tcBorders>
            <w:shd w:val="clear" w:color="auto" w:fill="BFBFBF" w:themeFill="background1" w:themeFillShade="BF"/>
            <w:vAlign w:val="center"/>
          </w:tcPr>
          <w:p w14:paraId="403594C5" w14:textId="77777777" w:rsidR="008C3207" w:rsidRPr="00493A9B" w:rsidRDefault="008C3207" w:rsidP="00493A9B">
            <w:pPr>
              <w:rPr>
                <w:b/>
                <w:sz w:val="22"/>
                <w:szCs w:val="22"/>
              </w:rPr>
            </w:pPr>
            <w:r w:rsidRPr="00493A9B">
              <w:rPr>
                <w:b/>
                <w:sz w:val="22"/>
                <w:szCs w:val="22"/>
              </w:rPr>
              <w:t xml:space="preserve">STRATEGIC </w:t>
            </w:r>
          </w:p>
          <w:p w14:paraId="62991C5C" w14:textId="77777777" w:rsidR="008C3207" w:rsidRPr="00493A9B" w:rsidRDefault="008C3207" w:rsidP="00493A9B">
            <w:pPr>
              <w:rPr>
                <w:b/>
                <w:sz w:val="22"/>
                <w:szCs w:val="22"/>
              </w:rPr>
            </w:pPr>
            <w:r w:rsidRPr="00493A9B">
              <w:rPr>
                <w:b/>
                <w:sz w:val="22"/>
                <w:szCs w:val="22"/>
              </w:rPr>
              <w:t>OBJECTIVE</w:t>
            </w:r>
          </w:p>
        </w:tc>
        <w:tc>
          <w:tcPr>
            <w:tcW w:w="10440" w:type="dxa"/>
            <w:gridSpan w:val="3"/>
            <w:tcBorders>
              <w:top w:val="single" w:sz="6" w:space="0" w:color="auto"/>
              <w:bottom w:val="single" w:sz="6" w:space="0" w:color="auto"/>
            </w:tcBorders>
            <w:shd w:val="clear" w:color="auto" w:fill="BFBFBF" w:themeFill="background1" w:themeFillShade="BF"/>
          </w:tcPr>
          <w:p w14:paraId="26E1EA9D" w14:textId="77777777" w:rsidR="008C3207" w:rsidRPr="00493A9B" w:rsidRDefault="008C3207" w:rsidP="00493A9B">
            <w:pPr>
              <w:rPr>
                <w:b/>
                <w:sz w:val="22"/>
                <w:szCs w:val="22"/>
              </w:rPr>
            </w:pPr>
            <w:r w:rsidRPr="00493A9B">
              <w:rPr>
                <w:b/>
                <w:sz w:val="22"/>
                <w:szCs w:val="22"/>
              </w:rPr>
              <w:t xml:space="preserve">1.3. Increase cooperation for strengthening member states’ institutional capacities to incorporate innovation and transformative technology in order to generate </w:t>
            </w:r>
            <w:proofErr w:type="gramStart"/>
            <w:r w:rsidRPr="00493A9B">
              <w:rPr>
                <w:b/>
                <w:sz w:val="22"/>
                <w:szCs w:val="22"/>
              </w:rPr>
              <w:t>added value</w:t>
            </w:r>
            <w:proofErr w:type="gramEnd"/>
            <w:r w:rsidRPr="00493A9B">
              <w:rPr>
                <w:b/>
                <w:sz w:val="22"/>
                <w:szCs w:val="22"/>
              </w:rPr>
              <w:t xml:space="preserve"> and diversification in their economies in a sustainable and inclusive way.</w:t>
            </w:r>
          </w:p>
        </w:tc>
      </w:tr>
      <w:tr w:rsidR="008C3207" w:rsidRPr="00493A9B" w14:paraId="2E89F9EB" w14:textId="77777777" w:rsidTr="006D77D6">
        <w:trPr>
          <w:jc w:val="center"/>
        </w:trPr>
        <w:tc>
          <w:tcPr>
            <w:tcW w:w="13845" w:type="dxa"/>
            <w:gridSpan w:val="4"/>
            <w:tcBorders>
              <w:top w:val="single" w:sz="6" w:space="0" w:color="auto"/>
            </w:tcBorders>
            <w:shd w:val="clear" w:color="auto" w:fill="D9D9D9" w:themeFill="background1" w:themeFillShade="D9"/>
          </w:tcPr>
          <w:p w14:paraId="3F86B992" w14:textId="77777777" w:rsidR="008C3207" w:rsidRPr="00493A9B" w:rsidRDefault="008C3207" w:rsidP="00493A9B">
            <w:pPr>
              <w:rPr>
                <w:b/>
                <w:sz w:val="22"/>
                <w:szCs w:val="22"/>
              </w:rPr>
            </w:pPr>
            <w:r w:rsidRPr="00493A9B">
              <w:rPr>
                <w:b/>
                <w:sz w:val="22"/>
                <w:szCs w:val="22"/>
              </w:rPr>
              <w:t>Science &amp; Technology</w:t>
            </w:r>
          </w:p>
        </w:tc>
      </w:tr>
      <w:tr w:rsidR="006D77D6" w:rsidRPr="00493A9B" w14:paraId="115BD67A" w14:textId="77777777" w:rsidTr="006D77D6">
        <w:trPr>
          <w:jc w:val="center"/>
        </w:trPr>
        <w:tc>
          <w:tcPr>
            <w:tcW w:w="3405" w:type="dxa"/>
          </w:tcPr>
          <w:p w14:paraId="7E458B14" w14:textId="77777777" w:rsidR="006D77D6" w:rsidRPr="00493A9B" w:rsidRDefault="006D77D6" w:rsidP="00493A9B">
            <w:pPr>
              <w:tabs>
                <w:tab w:val="left" w:pos="177"/>
              </w:tabs>
              <w:rPr>
                <w:sz w:val="22"/>
                <w:szCs w:val="22"/>
              </w:rPr>
            </w:pPr>
            <w:r w:rsidRPr="00493A9B">
              <w:rPr>
                <w:sz w:val="22"/>
                <w:szCs w:val="22"/>
              </w:rPr>
              <w:t xml:space="preserve">VI Meeting of Ministers and High Authority of Science and Technology and Preparatory Meeting:  Theme: “Harnessing the </w:t>
            </w:r>
            <w:r w:rsidRPr="00493A9B">
              <w:rPr>
                <w:sz w:val="22"/>
                <w:szCs w:val="22"/>
              </w:rPr>
              <w:lastRenderedPageBreak/>
              <w:t>Power of Transformative Science and Technologies to Drive our Communities Forward” (Jamaica, dates tbc)</w:t>
            </w:r>
          </w:p>
        </w:tc>
        <w:tc>
          <w:tcPr>
            <w:tcW w:w="4140" w:type="dxa"/>
          </w:tcPr>
          <w:p w14:paraId="4CF56EE2" w14:textId="77777777" w:rsidR="006D77D6" w:rsidRPr="00493A9B" w:rsidRDefault="006D77D6" w:rsidP="00493A9B">
            <w:pPr>
              <w:tabs>
                <w:tab w:val="left" w:pos="177"/>
              </w:tabs>
              <w:rPr>
                <w:sz w:val="22"/>
                <w:szCs w:val="22"/>
              </w:rPr>
            </w:pPr>
            <w:r w:rsidRPr="00493A9B">
              <w:rPr>
                <w:sz w:val="22"/>
                <w:szCs w:val="22"/>
              </w:rPr>
              <w:lastRenderedPageBreak/>
              <w:t xml:space="preserve">Ministerial is an opportunity to define actionable regional priorities on the role of science and technology to support </w:t>
            </w:r>
            <w:r w:rsidRPr="00493A9B">
              <w:rPr>
                <w:sz w:val="22"/>
                <w:szCs w:val="22"/>
              </w:rPr>
              <w:lastRenderedPageBreak/>
              <w:t xml:space="preserve">resiliency, post-COVID recovery and readiness </w:t>
            </w:r>
          </w:p>
          <w:p w14:paraId="7EABAE3D" w14:textId="77777777" w:rsidR="006D77D6" w:rsidRPr="00493A9B" w:rsidRDefault="006D77D6" w:rsidP="00493A9B">
            <w:pPr>
              <w:rPr>
                <w:sz w:val="22"/>
                <w:szCs w:val="22"/>
              </w:rPr>
            </w:pPr>
          </w:p>
        </w:tc>
        <w:tc>
          <w:tcPr>
            <w:tcW w:w="3420" w:type="dxa"/>
          </w:tcPr>
          <w:p w14:paraId="1B4847B5" w14:textId="77777777" w:rsidR="006D77D6" w:rsidRPr="00493A9B" w:rsidRDefault="006D77D6" w:rsidP="00493A9B">
            <w:pPr>
              <w:autoSpaceDE w:val="0"/>
              <w:autoSpaceDN w:val="0"/>
              <w:adjustRightInd w:val="0"/>
              <w:rPr>
                <w:sz w:val="22"/>
                <w:szCs w:val="22"/>
              </w:rPr>
            </w:pPr>
            <w:r w:rsidRPr="00493A9B">
              <w:rPr>
                <w:sz w:val="22"/>
                <w:szCs w:val="22"/>
              </w:rPr>
              <w:lastRenderedPageBreak/>
              <w:t xml:space="preserve">Science and Technology priorities and key actions for COMCYT to support OAS Member States’ </w:t>
            </w:r>
            <w:r w:rsidRPr="00493A9B">
              <w:rPr>
                <w:sz w:val="22"/>
                <w:szCs w:val="22"/>
              </w:rPr>
              <w:lastRenderedPageBreak/>
              <w:t>resiliency and recovery, defined by OAS Member States</w:t>
            </w:r>
          </w:p>
          <w:p w14:paraId="3EF3B3CF" w14:textId="77777777" w:rsidR="006D77D6" w:rsidRPr="00493A9B" w:rsidRDefault="006D77D6" w:rsidP="00493A9B">
            <w:pPr>
              <w:rPr>
                <w:sz w:val="22"/>
                <w:szCs w:val="22"/>
              </w:rPr>
            </w:pPr>
          </w:p>
        </w:tc>
        <w:tc>
          <w:tcPr>
            <w:tcW w:w="2880" w:type="dxa"/>
          </w:tcPr>
          <w:p w14:paraId="2645E9DD" w14:textId="77777777" w:rsidR="006D77D6" w:rsidRPr="00493A9B" w:rsidRDefault="006D77D6" w:rsidP="00493A9B">
            <w:pPr>
              <w:rPr>
                <w:sz w:val="22"/>
                <w:szCs w:val="22"/>
              </w:rPr>
            </w:pPr>
            <w:r w:rsidRPr="00493A9B">
              <w:rPr>
                <w:b/>
                <w:sz w:val="22"/>
                <w:szCs w:val="22"/>
              </w:rPr>
              <w:lastRenderedPageBreak/>
              <w:t>Internal:</w:t>
            </w:r>
          </w:p>
          <w:p w14:paraId="632978B5" w14:textId="77777777" w:rsidR="006D77D6" w:rsidRPr="00493A9B" w:rsidRDefault="006D77D6" w:rsidP="00493A9B">
            <w:pPr>
              <w:rPr>
                <w:sz w:val="22"/>
                <w:szCs w:val="22"/>
              </w:rPr>
            </w:pPr>
            <w:r w:rsidRPr="00493A9B">
              <w:rPr>
                <w:sz w:val="22"/>
                <w:szCs w:val="22"/>
              </w:rPr>
              <w:t>SEDI Executive Office and SEDI Departments</w:t>
            </w:r>
          </w:p>
          <w:p w14:paraId="4908A526" w14:textId="77777777" w:rsidR="006D77D6" w:rsidRPr="00493A9B" w:rsidRDefault="006D77D6" w:rsidP="00493A9B">
            <w:pPr>
              <w:rPr>
                <w:sz w:val="22"/>
                <w:szCs w:val="22"/>
              </w:rPr>
            </w:pPr>
          </w:p>
          <w:p w14:paraId="6BB48422" w14:textId="77777777" w:rsidR="006D77D6" w:rsidRPr="00493A9B" w:rsidRDefault="006D77D6" w:rsidP="00493A9B">
            <w:pPr>
              <w:rPr>
                <w:sz w:val="22"/>
                <w:szCs w:val="22"/>
                <w:lang w:val="es-US"/>
              </w:rPr>
            </w:pPr>
            <w:proofErr w:type="spellStart"/>
            <w:r w:rsidRPr="00493A9B">
              <w:rPr>
                <w:b/>
                <w:sz w:val="22"/>
                <w:szCs w:val="22"/>
                <w:lang w:val="es-US"/>
              </w:rPr>
              <w:lastRenderedPageBreak/>
              <w:t>External</w:t>
            </w:r>
            <w:proofErr w:type="spellEnd"/>
            <w:r w:rsidRPr="00493A9B">
              <w:rPr>
                <w:b/>
                <w:sz w:val="22"/>
                <w:szCs w:val="22"/>
                <w:lang w:val="es-US"/>
              </w:rPr>
              <w:t>:</w:t>
            </w:r>
          </w:p>
          <w:p w14:paraId="073E0AAF" w14:textId="77777777" w:rsidR="006D77D6" w:rsidRPr="00493A9B" w:rsidRDefault="006D77D6" w:rsidP="00493A9B">
            <w:pPr>
              <w:rPr>
                <w:sz w:val="22"/>
                <w:szCs w:val="22"/>
                <w:lang w:val="es-CO"/>
              </w:rPr>
            </w:pPr>
            <w:r w:rsidRPr="00493A9B">
              <w:rPr>
                <w:sz w:val="22"/>
                <w:szCs w:val="22"/>
                <w:lang w:val="es-CO"/>
              </w:rPr>
              <w:t xml:space="preserve">MSET - Jamaica, NCST - Jamaica </w:t>
            </w:r>
          </w:p>
          <w:p w14:paraId="722C98A3" w14:textId="77777777" w:rsidR="006D77D6" w:rsidRPr="00493A9B" w:rsidRDefault="006D77D6" w:rsidP="00493A9B">
            <w:pPr>
              <w:rPr>
                <w:sz w:val="22"/>
                <w:szCs w:val="22"/>
                <w:lang w:val="es-CO"/>
              </w:rPr>
            </w:pPr>
            <w:r w:rsidRPr="00493A9B">
              <w:rPr>
                <w:sz w:val="22"/>
                <w:szCs w:val="22"/>
                <w:lang w:val="es-CO"/>
              </w:rPr>
              <w:t xml:space="preserve">MINCIENCIAS - Colombia, </w:t>
            </w:r>
          </w:p>
          <w:p w14:paraId="33E8A6D8" w14:textId="77777777" w:rsidR="006D77D6" w:rsidRPr="00493A9B" w:rsidRDefault="006D77D6" w:rsidP="00493A9B">
            <w:pPr>
              <w:rPr>
                <w:sz w:val="22"/>
                <w:szCs w:val="22"/>
                <w:lang w:val="es-CO"/>
              </w:rPr>
            </w:pPr>
            <w:r w:rsidRPr="00493A9B">
              <w:rPr>
                <w:sz w:val="22"/>
                <w:szCs w:val="22"/>
                <w:lang w:val="es-MX"/>
              </w:rPr>
              <w:t xml:space="preserve">CONCYTEC - Peru, </w:t>
            </w:r>
            <w:r w:rsidRPr="00493A9B">
              <w:rPr>
                <w:sz w:val="22"/>
                <w:szCs w:val="22"/>
                <w:lang w:val="es-CO"/>
              </w:rPr>
              <w:t>CONACYT Mexico, CIBNOR Mexico</w:t>
            </w:r>
          </w:p>
          <w:p w14:paraId="7F55693B" w14:textId="77777777" w:rsidR="006D77D6" w:rsidRPr="00493A9B" w:rsidRDefault="006D77D6" w:rsidP="00493A9B">
            <w:pPr>
              <w:rPr>
                <w:sz w:val="22"/>
                <w:szCs w:val="22"/>
              </w:rPr>
            </w:pPr>
            <w:r w:rsidRPr="00493A9B">
              <w:rPr>
                <w:sz w:val="22"/>
                <w:szCs w:val="22"/>
              </w:rPr>
              <w:t xml:space="preserve">SENACYT - Guatemala, CORFO – Chile, Purdue University, PUCP-Peru, U. Costa Rica, UNAM, Red OTT Mexico, Illinois Institute of Technology, Georgetown U., </w:t>
            </w:r>
          </w:p>
          <w:p w14:paraId="0AB3088E" w14:textId="77777777" w:rsidR="006D77D6" w:rsidRPr="00493A9B" w:rsidRDefault="006D77D6" w:rsidP="00493A9B">
            <w:pPr>
              <w:rPr>
                <w:sz w:val="22"/>
                <w:szCs w:val="22"/>
              </w:rPr>
            </w:pPr>
            <w:r w:rsidRPr="00493A9B">
              <w:rPr>
                <w:sz w:val="22"/>
                <w:szCs w:val="22"/>
              </w:rPr>
              <w:t>AWS and other private sector and university partners.</w:t>
            </w:r>
          </w:p>
        </w:tc>
      </w:tr>
      <w:tr w:rsidR="006D77D6" w:rsidRPr="00493A9B" w14:paraId="4C3F83B2" w14:textId="77777777" w:rsidTr="006D77D6">
        <w:trPr>
          <w:jc w:val="center"/>
        </w:trPr>
        <w:tc>
          <w:tcPr>
            <w:tcW w:w="3405" w:type="dxa"/>
          </w:tcPr>
          <w:p w14:paraId="0B3FC437" w14:textId="77777777" w:rsidR="006D77D6" w:rsidRPr="00493A9B" w:rsidRDefault="006D77D6" w:rsidP="00493A9B">
            <w:pPr>
              <w:autoSpaceDE w:val="0"/>
              <w:autoSpaceDN w:val="0"/>
              <w:adjustRightInd w:val="0"/>
              <w:rPr>
                <w:sz w:val="22"/>
                <w:szCs w:val="22"/>
              </w:rPr>
            </w:pPr>
            <w:r w:rsidRPr="00493A9B">
              <w:rPr>
                <w:sz w:val="22"/>
                <w:szCs w:val="22"/>
              </w:rPr>
              <w:lastRenderedPageBreak/>
              <w:t>COMCYT Working Groups on a) Innovation; b) Engineering Education; c) National Quality Infrastructure; d) Technological Development.</w:t>
            </w:r>
          </w:p>
          <w:p w14:paraId="285726CF" w14:textId="77777777" w:rsidR="006D77D6" w:rsidRPr="00493A9B" w:rsidRDefault="006D77D6" w:rsidP="00493A9B">
            <w:pPr>
              <w:autoSpaceDE w:val="0"/>
              <w:autoSpaceDN w:val="0"/>
              <w:adjustRightInd w:val="0"/>
              <w:rPr>
                <w:sz w:val="22"/>
                <w:szCs w:val="22"/>
                <w:highlight w:val="yellow"/>
              </w:rPr>
            </w:pPr>
            <w:r w:rsidRPr="00493A9B">
              <w:rPr>
                <w:sz w:val="22"/>
                <w:szCs w:val="22"/>
              </w:rPr>
              <w:t>WG 4 program to share good practices and proposals to promote Gender Equity and Equality in STEM (Coordinated with SENACYT Guatemala, CORFO Chile). Virtual Dialogue with Women Ministers and High Level Authorities. March 8, 2021, Women’s International Day. All COMCYT Working Groups.</w:t>
            </w:r>
          </w:p>
          <w:p w14:paraId="327888D9" w14:textId="77777777" w:rsidR="006D77D6" w:rsidRPr="00493A9B" w:rsidRDefault="006D77D6" w:rsidP="00493A9B">
            <w:pPr>
              <w:rPr>
                <w:sz w:val="22"/>
                <w:szCs w:val="22"/>
              </w:rPr>
            </w:pPr>
          </w:p>
        </w:tc>
        <w:tc>
          <w:tcPr>
            <w:tcW w:w="4140" w:type="dxa"/>
          </w:tcPr>
          <w:p w14:paraId="5526C8C5" w14:textId="77777777" w:rsidR="006D77D6" w:rsidRPr="00493A9B" w:rsidRDefault="006D77D6" w:rsidP="00493A9B">
            <w:pPr>
              <w:numPr>
                <w:ilvl w:val="0"/>
                <w:numId w:val="4"/>
              </w:numPr>
              <w:tabs>
                <w:tab w:val="left" w:pos="177"/>
              </w:tabs>
              <w:ind w:left="0" w:firstLine="0"/>
              <w:rPr>
                <w:sz w:val="22"/>
                <w:szCs w:val="22"/>
              </w:rPr>
            </w:pPr>
            <w:r w:rsidRPr="00493A9B">
              <w:rPr>
                <w:sz w:val="22"/>
                <w:szCs w:val="22"/>
              </w:rPr>
              <w:t xml:space="preserve">Shed light on the work and resiliency of Women in STEM as one of the populations strongly affected by COVID-19 </w:t>
            </w:r>
          </w:p>
          <w:p w14:paraId="4BF10289" w14:textId="77777777" w:rsidR="006D77D6" w:rsidRPr="00493A9B" w:rsidRDefault="006D77D6" w:rsidP="00493A9B">
            <w:pPr>
              <w:rPr>
                <w:sz w:val="22"/>
                <w:szCs w:val="22"/>
              </w:rPr>
            </w:pPr>
          </w:p>
        </w:tc>
        <w:tc>
          <w:tcPr>
            <w:tcW w:w="3420" w:type="dxa"/>
          </w:tcPr>
          <w:p w14:paraId="77FB1ADB" w14:textId="77777777" w:rsidR="006D77D6" w:rsidRPr="00493A9B" w:rsidRDefault="006D77D6" w:rsidP="00493A9B">
            <w:pPr>
              <w:snapToGrid w:val="0"/>
              <w:rPr>
                <w:sz w:val="22"/>
                <w:szCs w:val="22"/>
              </w:rPr>
            </w:pPr>
            <w:r w:rsidRPr="00493A9B">
              <w:rPr>
                <w:sz w:val="22"/>
                <w:szCs w:val="22"/>
              </w:rPr>
              <w:t>5 opportunities for regional collaboration and good practices to support women and inclusiveness in STEM, pursuant to Ministerial mandate, identified</w:t>
            </w:r>
          </w:p>
          <w:p w14:paraId="774242A2" w14:textId="77777777" w:rsidR="006D77D6" w:rsidRPr="00493A9B" w:rsidRDefault="006D77D6" w:rsidP="00493A9B">
            <w:pPr>
              <w:rPr>
                <w:sz w:val="22"/>
                <w:szCs w:val="22"/>
              </w:rPr>
            </w:pPr>
          </w:p>
        </w:tc>
        <w:tc>
          <w:tcPr>
            <w:tcW w:w="2880" w:type="dxa"/>
          </w:tcPr>
          <w:p w14:paraId="44034374" w14:textId="77777777" w:rsidR="006D77D6" w:rsidRPr="00493A9B" w:rsidRDefault="006D77D6" w:rsidP="00493A9B">
            <w:pPr>
              <w:rPr>
                <w:sz w:val="22"/>
                <w:szCs w:val="22"/>
              </w:rPr>
            </w:pPr>
          </w:p>
        </w:tc>
      </w:tr>
      <w:tr w:rsidR="006D77D6" w:rsidRPr="00493A9B" w14:paraId="59D555F2" w14:textId="77777777" w:rsidTr="006D77D6">
        <w:trPr>
          <w:jc w:val="center"/>
        </w:trPr>
        <w:tc>
          <w:tcPr>
            <w:tcW w:w="3405" w:type="dxa"/>
          </w:tcPr>
          <w:p w14:paraId="3BAC133D" w14:textId="77777777" w:rsidR="006D77D6" w:rsidRPr="00493A9B" w:rsidRDefault="006D77D6" w:rsidP="00493A9B">
            <w:pPr>
              <w:tabs>
                <w:tab w:val="left" w:pos="177"/>
              </w:tabs>
              <w:rPr>
                <w:sz w:val="22"/>
                <w:szCs w:val="22"/>
              </w:rPr>
            </w:pPr>
            <w:r w:rsidRPr="00493A9B">
              <w:rPr>
                <w:sz w:val="22"/>
                <w:szCs w:val="22"/>
              </w:rPr>
              <w:t xml:space="preserve">Second Edition of </w:t>
            </w:r>
            <w:proofErr w:type="spellStart"/>
            <w:r w:rsidRPr="00493A9B">
              <w:rPr>
                <w:i/>
                <w:sz w:val="22"/>
                <w:szCs w:val="22"/>
              </w:rPr>
              <w:t>Prospecta</w:t>
            </w:r>
            <w:proofErr w:type="spellEnd"/>
            <w:r w:rsidRPr="00493A9B">
              <w:rPr>
                <w:i/>
                <w:sz w:val="22"/>
                <w:szCs w:val="22"/>
              </w:rPr>
              <w:t xml:space="preserve"> Americas</w:t>
            </w:r>
            <w:r w:rsidRPr="00493A9B">
              <w:rPr>
                <w:sz w:val="22"/>
                <w:szCs w:val="22"/>
              </w:rPr>
              <w:t xml:space="preserve"> (Hidalgo, Mexico, Oct. 2021 tbc): Foresight Platform to bring stakeholders together to work on 10 emerging and transformative technologies.</w:t>
            </w:r>
          </w:p>
          <w:p w14:paraId="536AE140" w14:textId="77777777" w:rsidR="006D77D6" w:rsidRPr="00493A9B" w:rsidRDefault="006D77D6" w:rsidP="00493A9B">
            <w:pPr>
              <w:autoSpaceDE w:val="0"/>
              <w:autoSpaceDN w:val="0"/>
              <w:adjustRightInd w:val="0"/>
              <w:rPr>
                <w:sz w:val="22"/>
                <w:szCs w:val="22"/>
              </w:rPr>
            </w:pPr>
            <w:r w:rsidRPr="00493A9B">
              <w:rPr>
                <w:sz w:val="22"/>
                <w:szCs w:val="22"/>
              </w:rPr>
              <w:t xml:space="preserve">1. Nano/new materials; </w:t>
            </w:r>
          </w:p>
          <w:p w14:paraId="46504923" w14:textId="77777777" w:rsidR="006D77D6" w:rsidRPr="00493A9B" w:rsidRDefault="006D77D6" w:rsidP="00493A9B">
            <w:pPr>
              <w:autoSpaceDE w:val="0"/>
              <w:autoSpaceDN w:val="0"/>
              <w:adjustRightInd w:val="0"/>
              <w:rPr>
                <w:sz w:val="22"/>
                <w:szCs w:val="22"/>
              </w:rPr>
            </w:pPr>
            <w:r w:rsidRPr="00493A9B">
              <w:rPr>
                <w:sz w:val="22"/>
                <w:szCs w:val="22"/>
              </w:rPr>
              <w:lastRenderedPageBreak/>
              <w:t xml:space="preserve">2.  Robotics – satellites; </w:t>
            </w:r>
          </w:p>
          <w:p w14:paraId="1112AB58" w14:textId="77777777" w:rsidR="006D77D6" w:rsidRPr="00493A9B" w:rsidRDefault="006D77D6" w:rsidP="00493A9B">
            <w:pPr>
              <w:autoSpaceDE w:val="0"/>
              <w:autoSpaceDN w:val="0"/>
              <w:adjustRightInd w:val="0"/>
              <w:rPr>
                <w:sz w:val="22"/>
                <w:szCs w:val="22"/>
              </w:rPr>
            </w:pPr>
            <w:r w:rsidRPr="00493A9B">
              <w:rPr>
                <w:sz w:val="22"/>
                <w:szCs w:val="22"/>
              </w:rPr>
              <w:t>3. Synthetic biology;</w:t>
            </w:r>
          </w:p>
          <w:p w14:paraId="14440A77" w14:textId="77777777" w:rsidR="006D77D6" w:rsidRPr="00493A9B" w:rsidRDefault="006D77D6" w:rsidP="00493A9B">
            <w:pPr>
              <w:autoSpaceDE w:val="0"/>
              <w:autoSpaceDN w:val="0"/>
              <w:adjustRightInd w:val="0"/>
              <w:rPr>
                <w:sz w:val="22"/>
                <w:szCs w:val="22"/>
              </w:rPr>
            </w:pPr>
            <w:r w:rsidRPr="00493A9B">
              <w:rPr>
                <w:sz w:val="22"/>
                <w:szCs w:val="22"/>
              </w:rPr>
              <w:t xml:space="preserve">4. Biomedical engineering; </w:t>
            </w:r>
          </w:p>
          <w:p w14:paraId="11523340" w14:textId="77777777" w:rsidR="006D77D6" w:rsidRPr="00493A9B" w:rsidRDefault="006D77D6" w:rsidP="00493A9B">
            <w:pPr>
              <w:autoSpaceDE w:val="0"/>
              <w:autoSpaceDN w:val="0"/>
              <w:adjustRightInd w:val="0"/>
              <w:rPr>
                <w:sz w:val="22"/>
                <w:szCs w:val="22"/>
              </w:rPr>
            </w:pPr>
            <w:r w:rsidRPr="00493A9B">
              <w:rPr>
                <w:sz w:val="22"/>
                <w:szCs w:val="22"/>
              </w:rPr>
              <w:t>5. Big data;</w:t>
            </w:r>
          </w:p>
          <w:p w14:paraId="1984E4AF" w14:textId="77777777" w:rsidR="006D77D6" w:rsidRPr="00493A9B" w:rsidRDefault="006D77D6" w:rsidP="00493A9B">
            <w:pPr>
              <w:autoSpaceDE w:val="0"/>
              <w:autoSpaceDN w:val="0"/>
              <w:adjustRightInd w:val="0"/>
              <w:rPr>
                <w:sz w:val="22"/>
                <w:szCs w:val="22"/>
              </w:rPr>
            </w:pPr>
            <w:r w:rsidRPr="00493A9B">
              <w:rPr>
                <w:sz w:val="22"/>
                <w:szCs w:val="22"/>
              </w:rPr>
              <w:t xml:space="preserve">6. Block chain; </w:t>
            </w:r>
          </w:p>
          <w:p w14:paraId="1A45DD86" w14:textId="77777777" w:rsidR="006D77D6" w:rsidRPr="00493A9B" w:rsidRDefault="006D77D6" w:rsidP="00493A9B">
            <w:pPr>
              <w:autoSpaceDE w:val="0"/>
              <w:autoSpaceDN w:val="0"/>
              <w:adjustRightInd w:val="0"/>
              <w:rPr>
                <w:sz w:val="22"/>
                <w:szCs w:val="22"/>
              </w:rPr>
            </w:pPr>
            <w:r w:rsidRPr="00493A9B">
              <w:rPr>
                <w:sz w:val="22"/>
                <w:szCs w:val="22"/>
              </w:rPr>
              <w:t xml:space="preserve">7. Quantum computing; </w:t>
            </w:r>
          </w:p>
          <w:p w14:paraId="05503041" w14:textId="77777777" w:rsidR="006D77D6" w:rsidRPr="00493A9B" w:rsidRDefault="006D77D6" w:rsidP="00493A9B">
            <w:pPr>
              <w:autoSpaceDE w:val="0"/>
              <w:autoSpaceDN w:val="0"/>
              <w:adjustRightInd w:val="0"/>
              <w:rPr>
                <w:sz w:val="22"/>
                <w:szCs w:val="22"/>
              </w:rPr>
            </w:pPr>
            <w:r w:rsidRPr="00493A9B">
              <w:rPr>
                <w:sz w:val="22"/>
                <w:szCs w:val="22"/>
              </w:rPr>
              <w:t xml:space="preserve">8. Augmented reality; </w:t>
            </w:r>
          </w:p>
          <w:p w14:paraId="7057E788" w14:textId="77777777" w:rsidR="006D77D6" w:rsidRPr="00493A9B" w:rsidRDefault="006D77D6" w:rsidP="00493A9B">
            <w:pPr>
              <w:autoSpaceDE w:val="0"/>
              <w:autoSpaceDN w:val="0"/>
              <w:adjustRightInd w:val="0"/>
              <w:rPr>
                <w:sz w:val="22"/>
                <w:szCs w:val="22"/>
              </w:rPr>
            </w:pPr>
            <w:r w:rsidRPr="00493A9B">
              <w:rPr>
                <w:sz w:val="22"/>
                <w:szCs w:val="22"/>
              </w:rPr>
              <w:t xml:space="preserve">9. Virtual reality; </w:t>
            </w:r>
          </w:p>
          <w:p w14:paraId="775A35E7" w14:textId="77777777" w:rsidR="006D77D6" w:rsidRPr="00493A9B" w:rsidRDefault="006D77D6" w:rsidP="00493A9B">
            <w:pPr>
              <w:autoSpaceDE w:val="0"/>
              <w:autoSpaceDN w:val="0"/>
              <w:adjustRightInd w:val="0"/>
              <w:rPr>
                <w:sz w:val="22"/>
                <w:szCs w:val="22"/>
              </w:rPr>
            </w:pPr>
            <w:r w:rsidRPr="00493A9B">
              <w:rPr>
                <w:sz w:val="22"/>
                <w:szCs w:val="22"/>
              </w:rPr>
              <w:t xml:space="preserve">10. Artificial intelligence. </w:t>
            </w:r>
          </w:p>
        </w:tc>
        <w:tc>
          <w:tcPr>
            <w:tcW w:w="4140" w:type="dxa"/>
          </w:tcPr>
          <w:p w14:paraId="5AD2D587" w14:textId="77777777" w:rsidR="006D77D6" w:rsidRPr="00493A9B" w:rsidRDefault="006D77D6" w:rsidP="00493A9B">
            <w:pPr>
              <w:tabs>
                <w:tab w:val="left" w:pos="177"/>
              </w:tabs>
              <w:rPr>
                <w:sz w:val="22"/>
                <w:szCs w:val="22"/>
              </w:rPr>
            </w:pPr>
            <w:r w:rsidRPr="00493A9B">
              <w:rPr>
                <w:sz w:val="22"/>
                <w:szCs w:val="22"/>
              </w:rPr>
              <w:lastRenderedPageBreak/>
              <w:t>Map regional capabilities, trends and countries readiness for future tech developments, with special focus of Post-COVID priorities.</w:t>
            </w:r>
          </w:p>
          <w:p w14:paraId="65568A8F" w14:textId="77777777" w:rsidR="006D77D6" w:rsidRPr="00493A9B" w:rsidRDefault="006D77D6" w:rsidP="00493A9B">
            <w:pPr>
              <w:tabs>
                <w:tab w:val="left" w:pos="177"/>
              </w:tabs>
              <w:rPr>
                <w:sz w:val="22"/>
                <w:szCs w:val="22"/>
              </w:rPr>
            </w:pPr>
          </w:p>
          <w:p w14:paraId="440E8D14" w14:textId="77777777" w:rsidR="006D77D6" w:rsidRPr="00493A9B" w:rsidRDefault="006D77D6" w:rsidP="00493A9B">
            <w:pPr>
              <w:tabs>
                <w:tab w:val="left" w:pos="177"/>
              </w:tabs>
              <w:rPr>
                <w:sz w:val="22"/>
                <w:szCs w:val="22"/>
              </w:rPr>
            </w:pPr>
            <w:r w:rsidRPr="00493A9B">
              <w:rPr>
                <w:sz w:val="22"/>
                <w:szCs w:val="22"/>
              </w:rPr>
              <w:lastRenderedPageBreak/>
              <w:t>Review the 10 identified technologies and assess their potential impact on all areas in SEDI.</w:t>
            </w:r>
          </w:p>
          <w:p w14:paraId="7D471F24" w14:textId="77777777" w:rsidR="006D77D6" w:rsidRPr="00493A9B" w:rsidRDefault="006D77D6" w:rsidP="00493A9B">
            <w:pPr>
              <w:rPr>
                <w:sz w:val="22"/>
                <w:szCs w:val="22"/>
              </w:rPr>
            </w:pPr>
          </w:p>
        </w:tc>
        <w:tc>
          <w:tcPr>
            <w:tcW w:w="3420" w:type="dxa"/>
          </w:tcPr>
          <w:p w14:paraId="2C8290FB" w14:textId="77777777" w:rsidR="006D77D6" w:rsidRPr="00493A9B" w:rsidRDefault="006D77D6" w:rsidP="00493A9B">
            <w:pPr>
              <w:snapToGrid w:val="0"/>
              <w:rPr>
                <w:sz w:val="22"/>
                <w:szCs w:val="22"/>
              </w:rPr>
            </w:pPr>
            <w:r w:rsidRPr="00493A9B">
              <w:rPr>
                <w:sz w:val="22"/>
                <w:szCs w:val="22"/>
              </w:rPr>
              <w:lastRenderedPageBreak/>
              <w:t xml:space="preserve">Advance the process to establish Inter-American Foresight Centers of Excellence on two of the 10 transformative technologies identified under </w:t>
            </w:r>
            <w:proofErr w:type="spellStart"/>
            <w:r w:rsidRPr="00493A9B">
              <w:rPr>
                <w:i/>
                <w:sz w:val="22"/>
                <w:szCs w:val="22"/>
              </w:rPr>
              <w:t>Prospecta</w:t>
            </w:r>
            <w:proofErr w:type="spellEnd"/>
            <w:r w:rsidRPr="00493A9B">
              <w:rPr>
                <w:i/>
                <w:sz w:val="22"/>
                <w:szCs w:val="22"/>
              </w:rPr>
              <w:t xml:space="preserve"> Americas</w:t>
            </w:r>
            <w:r w:rsidRPr="00493A9B">
              <w:rPr>
                <w:sz w:val="22"/>
                <w:szCs w:val="22"/>
              </w:rPr>
              <w:t xml:space="preserve"> </w:t>
            </w:r>
          </w:p>
          <w:p w14:paraId="2800AC0D" w14:textId="77777777" w:rsidR="006D77D6" w:rsidRPr="00493A9B" w:rsidRDefault="006D77D6" w:rsidP="00493A9B">
            <w:pPr>
              <w:rPr>
                <w:sz w:val="22"/>
                <w:szCs w:val="22"/>
              </w:rPr>
            </w:pPr>
          </w:p>
        </w:tc>
        <w:tc>
          <w:tcPr>
            <w:tcW w:w="2880" w:type="dxa"/>
          </w:tcPr>
          <w:p w14:paraId="3CD53169" w14:textId="77777777" w:rsidR="006D77D6" w:rsidRPr="00493A9B" w:rsidRDefault="006D77D6" w:rsidP="00493A9B">
            <w:pPr>
              <w:rPr>
                <w:sz w:val="22"/>
                <w:szCs w:val="22"/>
              </w:rPr>
            </w:pPr>
          </w:p>
        </w:tc>
      </w:tr>
      <w:tr w:rsidR="006D77D6" w:rsidRPr="00493A9B" w14:paraId="66EAB7D9" w14:textId="77777777" w:rsidTr="008C3207">
        <w:trPr>
          <w:jc w:val="center"/>
        </w:trPr>
        <w:tc>
          <w:tcPr>
            <w:tcW w:w="3405" w:type="dxa"/>
            <w:tcBorders>
              <w:bottom w:val="single" w:sz="6" w:space="0" w:color="auto"/>
            </w:tcBorders>
          </w:tcPr>
          <w:p w14:paraId="684F05B8" w14:textId="77777777" w:rsidR="006D77D6" w:rsidRPr="00493A9B" w:rsidRDefault="006D77D6" w:rsidP="00493A9B">
            <w:pPr>
              <w:tabs>
                <w:tab w:val="left" w:pos="177"/>
              </w:tabs>
              <w:rPr>
                <w:sz w:val="22"/>
                <w:szCs w:val="22"/>
              </w:rPr>
            </w:pPr>
            <w:r w:rsidRPr="00493A9B">
              <w:rPr>
                <w:sz w:val="22"/>
                <w:szCs w:val="22"/>
              </w:rPr>
              <w:t xml:space="preserve">HUB of Commercialization and Transfer of Technology of the Americas, Lima, Peru (tbc) and virtual acceleration and mentoring engagements through HUB </w:t>
            </w:r>
          </w:p>
          <w:p w14:paraId="3A9B57C2" w14:textId="77777777" w:rsidR="006D77D6" w:rsidRPr="00493A9B" w:rsidRDefault="006D77D6" w:rsidP="00493A9B">
            <w:pPr>
              <w:rPr>
                <w:sz w:val="22"/>
                <w:szCs w:val="22"/>
              </w:rPr>
            </w:pPr>
          </w:p>
        </w:tc>
        <w:tc>
          <w:tcPr>
            <w:tcW w:w="4140" w:type="dxa"/>
            <w:tcBorders>
              <w:bottom w:val="single" w:sz="6" w:space="0" w:color="auto"/>
            </w:tcBorders>
          </w:tcPr>
          <w:p w14:paraId="7482873D" w14:textId="77777777" w:rsidR="006D77D6" w:rsidRPr="00493A9B" w:rsidRDefault="006D77D6" w:rsidP="00493A9B">
            <w:pPr>
              <w:rPr>
                <w:sz w:val="22"/>
                <w:szCs w:val="22"/>
              </w:rPr>
            </w:pPr>
            <w:r w:rsidRPr="00493A9B">
              <w:rPr>
                <w:sz w:val="22"/>
                <w:szCs w:val="22"/>
              </w:rPr>
              <w:t>Accelerate ideas and solutions on priorities related to post-COVID 19 recovery “from idea to market” and promote and support digital transformation for post-COVID recovery through the HUB program and COMUNITT platform</w:t>
            </w:r>
          </w:p>
        </w:tc>
        <w:tc>
          <w:tcPr>
            <w:tcW w:w="3420" w:type="dxa"/>
            <w:tcBorders>
              <w:bottom w:val="single" w:sz="6" w:space="0" w:color="auto"/>
            </w:tcBorders>
          </w:tcPr>
          <w:p w14:paraId="4E8B203A" w14:textId="77777777" w:rsidR="006D77D6" w:rsidRPr="00493A9B" w:rsidRDefault="006D77D6" w:rsidP="00493A9B">
            <w:pPr>
              <w:snapToGrid w:val="0"/>
              <w:rPr>
                <w:sz w:val="22"/>
                <w:szCs w:val="22"/>
              </w:rPr>
            </w:pPr>
            <w:r w:rsidRPr="00493A9B">
              <w:rPr>
                <w:sz w:val="22"/>
                <w:szCs w:val="22"/>
              </w:rPr>
              <w:t>Through the Hub collaboration and mentoring to support member states in their efforts to accelerate 10 technologies in areas of greatest need and bring technologies from idea to market</w:t>
            </w:r>
          </w:p>
        </w:tc>
        <w:tc>
          <w:tcPr>
            <w:tcW w:w="2880" w:type="dxa"/>
            <w:tcBorders>
              <w:bottom w:val="single" w:sz="6" w:space="0" w:color="auto"/>
            </w:tcBorders>
          </w:tcPr>
          <w:p w14:paraId="4A602EA8" w14:textId="77777777" w:rsidR="006D77D6" w:rsidRPr="00493A9B" w:rsidRDefault="006D77D6" w:rsidP="00493A9B">
            <w:pPr>
              <w:rPr>
                <w:sz w:val="22"/>
                <w:szCs w:val="22"/>
              </w:rPr>
            </w:pPr>
          </w:p>
        </w:tc>
      </w:tr>
      <w:tr w:rsidR="006D77D6" w:rsidRPr="00493A9B" w14:paraId="4F3DDC08" w14:textId="77777777" w:rsidTr="008C3207">
        <w:trPr>
          <w:jc w:val="center"/>
        </w:trPr>
        <w:tc>
          <w:tcPr>
            <w:tcW w:w="3405" w:type="dxa"/>
            <w:tcBorders>
              <w:top w:val="single" w:sz="6" w:space="0" w:color="auto"/>
              <w:bottom w:val="single" w:sz="6" w:space="0" w:color="auto"/>
            </w:tcBorders>
            <w:shd w:val="clear" w:color="auto" w:fill="BFBFBF" w:themeFill="background1" w:themeFillShade="BF"/>
          </w:tcPr>
          <w:p w14:paraId="559BF159" w14:textId="77777777" w:rsidR="006D77D6" w:rsidRPr="00493A9B" w:rsidRDefault="006D77D6" w:rsidP="00493A9B">
            <w:pPr>
              <w:rPr>
                <w:b/>
                <w:sz w:val="22"/>
                <w:szCs w:val="22"/>
              </w:rPr>
            </w:pPr>
            <w:r w:rsidRPr="00493A9B">
              <w:rPr>
                <w:b/>
                <w:sz w:val="22"/>
                <w:szCs w:val="22"/>
              </w:rPr>
              <w:t xml:space="preserve">STRATEGIC </w:t>
            </w:r>
          </w:p>
          <w:p w14:paraId="5A86C44A" w14:textId="77777777" w:rsidR="006D77D6" w:rsidRPr="00493A9B" w:rsidRDefault="006D77D6" w:rsidP="00493A9B">
            <w:pPr>
              <w:rPr>
                <w:b/>
                <w:sz w:val="22"/>
                <w:szCs w:val="22"/>
              </w:rPr>
            </w:pPr>
            <w:r w:rsidRPr="00493A9B">
              <w:rPr>
                <w:b/>
                <w:sz w:val="22"/>
                <w:szCs w:val="22"/>
              </w:rPr>
              <w:t>OBJECTIVE</w:t>
            </w:r>
          </w:p>
        </w:tc>
        <w:tc>
          <w:tcPr>
            <w:tcW w:w="10440" w:type="dxa"/>
            <w:gridSpan w:val="3"/>
            <w:tcBorders>
              <w:top w:val="single" w:sz="6" w:space="0" w:color="auto"/>
              <w:bottom w:val="single" w:sz="6" w:space="0" w:color="auto"/>
            </w:tcBorders>
            <w:shd w:val="clear" w:color="auto" w:fill="BFBFBF" w:themeFill="background1" w:themeFillShade="BF"/>
          </w:tcPr>
          <w:p w14:paraId="7F25265E" w14:textId="77777777" w:rsidR="006D77D6" w:rsidRPr="00493A9B" w:rsidRDefault="006D77D6" w:rsidP="00493A9B">
            <w:pPr>
              <w:rPr>
                <w:b/>
                <w:sz w:val="22"/>
                <w:szCs w:val="22"/>
              </w:rPr>
            </w:pPr>
            <w:r w:rsidRPr="00493A9B">
              <w:rPr>
                <w:b/>
                <w:sz w:val="22"/>
                <w:szCs w:val="22"/>
              </w:rPr>
              <w:t>1.4.  Support member states in strengthening the capacities of institutions that foster the generation of sustainable economic activities in the tourism and culture sectors</w:t>
            </w:r>
          </w:p>
        </w:tc>
      </w:tr>
      <w:tr w:rsidR="008C3207" w:rsidRPr="00493A9B" w14:paraId="0FA15FAD" w14:textId="77777777" w:rsidTr="008C3207">
        <w:trPr>
          <w:jc w:val="center"/>
        </w:trPr>
        <w:tc>
          <w:tcPr>
            <w:tcW w:w="13845" w:type="dxa"/>
            <w:gridSpan w:val="4"/>
            <w:tcBorders>
              <w:top w:val="single" w:sz="6" w:space="0" w:color="auto"/>
              <w:bottom w:val="single" w:sz="6" w:space="0" w:color="auto"/>
            </w:tcBorders>
            <w:shd w:val="clear" w:color="auto" w:fill="D9D9D9" w:themeFill="background1" w:themeFillShade="D9"/>
          </w:tcPr>
          <w:p w14:paraId="132F10BA" w14:textId="77777777" w:rsidR="008C3207" w:rsidRPr="00493A9B" w:rsidRDefault="008C3207" w:rsidP="00493A9B">
            <w:pPr>
              <w:rPr>
                <w:b/>
                <w:sz w:val="22"/>
                <w:szCs w:val="22"/>
              </w:rPr>
            </w:pPr>
            <w:r w:rsidRPr="00493A9B">
              <w:rPr>
                <w:b/>
                <w:sz w:val="22"/>
                <w:szCs w:val="22"/>
              </w:rPr>
              <w:t>Tourism</w:t>
            </w:r>
          </w:p>
        </w:tc>
      </w:tr>
      <w:tr w:rsidR="006D77D6" w:rsidRPr="00493A9B" w14:paraId="44C0A834" w14:textId="77777777" w:rsidTr="008C3207">
        <w:trPr>
          <w:jc w:val="center"/>
        </w:trPr>
        <w:tc>
          <w:tcPr>
            <w:tcW w:w="3405" w:type="dxa"/>
            <w:tcBorders>
              <w:top w:val="single" w:sz="6" w:space="0" w:color="auto"/>
            </w:tcBorders>
          </w:tcPr>
          <w:p w14:paraId="3CE03ADA" w14:textId="77777777" w:rsidR="006D77D6" w:rsidRPr="00493A9B" w:rsidRDefault="006D77D6" w:rsidP="00493A9B">
            <w:pPr>
              <w:rPr>
                <w:b/>
                <w:sz w:val="22"/>
                <w:szCs w:val="22"/>
              </w:rPr>
            </w:pPr>
            <w:r w:rsidRPr="00493A9B">
              <w:rPr>
                <w:b/>
                <w:sz w:val="22"/>
                <w:szCs w:val="22"/>
              </w:rPr>
              <w:t>POLICY DIALOGUE:</w:t>
            </w:r>
          </w:p>
          <w:p w14:paraId="013E9038" w14:textId="77777777" w:rsidR="006D77D6" w:rsidRPr="00493A9B" w:rsidRDefault="006D77D6" w:rsidP="00493A9B">
            <w:pPr>
              <w:pStyle w:val="ListParagraph"/>
              <w:numPr>
                <w:ilvl w:val="0"/>
                <w:numId w:val="6"/>
              </w:numPr>
              <w:tabs>
                <w:tab w:val="left" w:pos="177"/>
              </w:tabs>
              <w:ind w:left="180" w:hanging="180"/>
              <w:rPr>
                <w:sz w:val="22"/>
                <w:szCs w:val="22"/>
              </w:rPr>
            </w:pPr>
            <w:r w:rsidRPr="00493A9B">
              <w:rPr>
                <w:sz w:val="22"/>
                <w:szCs w:val="22"/>
              </w:rPr>
              <w:t>Ministerial Process Tourism: XXV Inter-American Congress of Ministers and High-level Authorities of Tourism</w:t>
            </w:r>
          </w:p>
          <w:p w14:paraId="582F71B5" w14:textId="77777777" w:rsidR="006D77D6" w:rsidRPr="00493A9B" w:rsidRDefault="006D77D6" w:rsidP="00493A9B">
            <w:pPr>
              <w:pStyle w:val="ListParagraph"/>
              <w:numPr>
                <w:ilvl w:val="0"/>
                <w:numId w:val="6"/>
              </w:numPr>
              <w:tabs>
                <w:tab w:val="left" w:pos="177"/>
              </w:tabs>
              <w:ind w:left="180" w:hanging="180"/>
              <w:rPr>
                <w:sz w:val="22"/>
                <w:szCs w:val="22"/>
              </w:rPr>
            </w:pPr>
            <w:r w:rsidRPr="00493A9B">
              <w:rPr>
                <w:sz w:val="22"/>
                <w:szCs w:val="22"/>
              </w:rPr>
              <w:t xml:space="preserve">Preparatory Meeting Pursuant to the XXV Inter-American Congress of Ministers and High-level Authorities of Tourism </w:t>
            </w:r>
          </w:p>
          <w:p w14:paraId="2F2A23E4" w14:textId="77777777" w:rsidR="006D77D6" w:rsidRPr="00493A9B" w:rsidRDefault="006D77D6" w:rsidP="00493A9B">
            <w:pPr>
              <w:pStyle w:val="ListParagraph"/>
              <w:numPr>
                <w:ilvl w:val="0"/>
                <w:numId w:val="6"/>
              </w:numPr>
              <w:ind w:left="180" w:hanging="180"/>
              <w:rPr>
                <w:sz w:val="22"/>
                <w:szCs w:val="22"/>
              </w:rPr>
            </w:pPr>
            <w:r w:rsidRPr="00493A9B">
              <w:rPr>
                <w:sz w:val="22"/>
                <w:szCs w:val="22"/>
              </w:rPr>
              <w:t>Virtual meetings of the CITUR Working</w:t>
            </w:r>
          </w:p>
        </w:tc>
        <w:tc>
          <w:tcPr>
            <w:tcW w:w="4140" w:type="dxa"/>
            <w:vMerge w:val="restart"/>
            <w:tcBorders>
              <w:top w:val="single" w:sz="6" w:space="0" w:color="auto"/>
            </w:tcBorders>
            <w:vAlign w:val="center"/>
          </w:tcPr>
          <w:p w14:paraId="7EAFBFC9" w14:textId="77777777" w:rsidR="006D77D6" w:rsidRPr="00493A9B" w:rsidRDefault="006D77D6" w:rsidP="00493A9B">
            <w:pPr>
              <w:tabs>
                <w:tab w:val="left" w:pos="177"/>
              </w:tabs>
              <w:rPr>
                <w:sz w:val="22"/>
                <w:szCs w:val="22"/>
              </w:rPr>
            </w:pPr>
            <w:r w:rsidRPr="00493A9B">
              <w:rPr>
                <w:sz w:val="22"/>
                <w:szCs w:val="22"/>
              </w:rPr>
              <w:t xml:space="preserve">Ministerial Meeting to address resilience of the Tourism sector in line with post-COVID 19 recovery </w:t>
            </w:r>
          </w:p>
          <w:p w14:paraId="375D79AE" w14:textId="77777777" w:rsidR="006D77D6" w:rsidRPr="00493A9B" w:rsidRDefault="006D77D6" w:rsidP="00493A9B">
            <w:pPr>
              <w:tabs>
                <w:tab w:val="left" w:pos="177"/>
              </w:tabs>
              <w:rPr>
                <w:sz w:val="22"/>
                <w:szCs w:val="22"/>
              </w:rPr>
            </w:pPr>
          </w:p>
          <w:p w14:paraId="1811E533" w14:textId="77777777" w:rsidR="006D77D6" w:rsidRPr="00493A9B" w:rsidRDefault="006D77D6" w:rsidP="00493A9B">
            <w:pPr>
              <w:tabs>
                <w:tab w:val="left" w:pos="177"/>
              </w:tabs>
              <w:rPr>
                <w:sz w:val="22"/>
                <w:szCs w:val="22"/>
              </w:rPr>
            </w:pPr>
            <w:r w:rsidRPr="00493A9B">
              <w:rPr>
                <w:sz w:val="22"/>
                <w:szCs w:val="22"/>
              </w:rPr>
              <w:t>Strengthen the case to build resilience for tourism, particularly in the Caribbean</w:t>
            </w:r>
          </w:p>
          <w:p w14:paraId="019298F8" w14:textId="77777777" w:rsidR="006D77D6" w:rsidRPr="00493A9B" w:rsidRDefault="006D77D6" w:rsidP="00493A9B">
            <w:pPr>
              <w:tabs>
                <w:tab w:val="left" w:pos="177"/>
              </w:tabs>
              <w:rPr>
                <w:sz w:val="22"/>
                <w:szCs w:val="22"/>
              </w:rPr>
            </w:pPr>
          </w:p>
          <w:p w14:paraId="7003017C" w14:textId="77777777" w:rsidR="006D77D6" w:rsidRPr="00493A9B" w:rsidRDefault="006D77D6" w:rsidP="00493A9B">
            <w:pPr>
              <w:rPr>
                <w:sz w:val="22"/>
                <w:szCs w:val="22"/>
              </w:rPr>
            </w:pPr>
          </w:p>
        </w:tc>
        <w:tc>
          <w:tcPr>
            <w:tcW w:w="3420" w:type="dxa"/>
            <w:vMerge w:val="restart"/>
            <w:tcBorders>
              <w:top w:val="single" w:sz="6" w:space="0" w:color="auto"/>
            </w:tcBorders>
          </w:tcPr>
          <w:p w14:paraId="3E5CF65F" w14:textId="77777777" w:rsidR="006D77D6" w:rsidRPr="00493A9B" w:rsidRDefault="006D77D6" w:rsidP="00493A9B">
            <w:pPr>
              <w:pStyle w:val="ListParagraph"/>
              <w:ind w:left="0"/>
              <w:rPr>
                <w:sz w:val="22"/>
                <w:szCs w:val="22"/>
              </w:rPr>
            </w:pPr>
            <w:r w:rsidRPr="00493A9B">
              <w:rPr>
                <w:sz w:val="22"/>
                <w:szCs w:val="22"/>
              </w:rPr>
              <w:t>XXV Inter-American Congress of Ministers and High-level Authorities of Tourism successfully held in Paraguay</w:t>
            </w:r>
          </w:p>
          <w:p w14:paraId="0F64775A" w14:textId="77777777" w:rsidR="006D77D6" w:rsidRPr="00493A9B" w:rsidRDefault="006D77D6" w:rsidP="00493A9B">
            <w:pPr>
              <w:pStyle w:val="ListParagraph"/>
              <w:ind w:left="0"/>
              <w:rPr>
                <w:sz w:val="22"/>
                <w:szCs w:val="22"/>
              </w:rPr>
            </w:pPr>
          </w:p>
          <w:p w14:paraId="1C436D32" w14:textId="77777777" w:rsidR="006D77D6" w:rsidRPr="00493A9B" w:rsidRDefault="006D77D6" w:rsidP="00493A9B">
            <w:pPr>
              <w:pStyle w:val="ListParagraph"/>
              <w:ind w:left="0"/>
              <w:rPr>
                <w:sz w:val="22"/>
                <w:szCs w:val="22"/>
              </w:rPr>
            </w:pPr>
            <w:r w:rsidRPr="00493A9B">
              <w:rPr>
                <w:sz w:val="22"/>
                <w:szCs w:val="22"/>
              </w:rPr>
              <w:t>Preparatory Meeting Pursuant to the XXV Inter-American Congress of Ministers and High-level Authorities of Tourism successfully held either virtually or at OAS HQ</w:t>
            </w:r>
          </w:p>
          <w:p w14:paraId="61C0E52A" w14:textId="77777777" w:rsidR="006D77D6" w:rsidRPr="00493A9B" w:rsidRDefault="006D77D6" w:rsidP="00493A9B">
            <w:pPr>
              <w:rPr>
                <w:sz w:val="22"/>
                <w:szCs w:val="22"/>
              </w:rPr>
            </w:pPr>
          </w:p>
          <w:p w14:paraId="40245978" w14:textId="77777777" w:rsidR="006D77D6" w:rsidRPr="00493A9B" w:rsidRDefault="006D77D6" w:rsidP="00493A9B">
            <w:pPr>
              <w:pStyle w:val="ListParagraph"/>
              <w:ind w:left="0"/>
              <w:rPr>
                <w:sz w:val="22"/>
                <w:szCs w:val="22"/>
              </w:rPr>
            </w:pPr>
            <w:r w:rsidRPr="00493A9B">
              <w:rPr>
                <w:sz w:val="22"/>
                <w:szCs w:val="22"/>
              </w:rPr>
              <w:t>CITUR Work Plan implemented</w:t>
            </w:r>
          </w:p>
          <w:p w14:paraId="4D8928EF" w14:textId="77777777" w:rsidR="006D77D6" w:rsidRPr="00493A9B" w:rsidRDefault="006D77D6" w:rsidP="00493A9B">
            <w:pPr>
              <w:pStyle w:val="ListParagraph"/>
              <w:ind w:left="0"/>
              <w:rPr>
                <w:sz w:val="22"/>
                <w:szCs w:val="22"/>
              </w:rPr>
            </w:pPr>
          </w:p>
          <w:p w14:paraId="21F43896" w14:textId="77777777" w:rsidR="006D77D6" w:rsidRPr="00493A9B" w:rsidRDefault="006D77D6" w:rsidP="00493A9B">
            <w:pPr>
              <w:rPr>
                <w:sz w:val="22"/>
                <w:szCs w:val="22"/>
              </w:rPr>
            </w:pPr>
            <w:r w:rsidRPr="00493A9B">
              <w:rPr>
                <w:sz w:val="22"/>
                <w:szCs w:val="22"/>
              </w:rPr>
              <w:t>At least 3 countries indicate their readiness to implement the  Community-Based Rural Tourism Guidelines and to develop manuals</w:t>
            </w:r>
          </w:p>
        </w:tc>
        <w:tc>
          <w:tcPr>
            <w:tcW w:w="2880" w:type="dxa"/>
            <w:vMerge w:val="restart"/>
            <w:tcBorders>
              <w:top w:val="single" w:sz="6" w:space="0" w:color="auto"/>
            </w:tcBorders>
          </w:tcPr>
          <w:p w14:paraId="312B8B37" w14:textId="77777777" w:rsidR="006D77D6" w:rsidRPr="00493A9B" w:rsidRDefault="006D77D6" w:rsidP="00493A9B">
            <w:pPr>
              <w:rPr>
                <w:b/>
                <w:sz w:val="22"/>
                <w:szCs w:val="22"/>
              </w:rPr>
            </w:pPr>
            <w:r w:rsidRPr="00493A9B">
              <w:rPr>
                <w:b/>
                <w:sz w:val="22"/>
                <w:szCs w:val="22"/>
              </w:rPr>
              <w:t>Internal:</w:t>
            </w:r>
          </w:p>
          <w:p w14:paraId="6E8883B6" w14:textId="77777777" w:rsidR="006D77D6" w:rsidRPr="00493A9B" w:rsidRDefault="006D77D6" w:rsidP="00493A9B">
            <w:pPr>
              <w:rPr>
                <w:sz w:val="22"/>
                <w:szCs w:val="22"/>
              </w:rPr>
            </w:pPr>
            <w:r w:rsidRPr="00493A9B">
              <w:rPr>
                <w:sz w:val="22"/>
                <w:szCs w:val="22"/>
              </w:rPr>
              <w:t xml:space="preserve">Community-Based Rural Tourism Network potential linkages with </w:t>
            </w:r>
            <w:proofErr w:type="spellStart"/>
            <w:r w:rsidRPr="00493A9B">
              <w:rPr>
                <w:sz w:val="22"/>
                <w:szCs w:val="22"/>
              </w:rPr>
              <w:t>CooperaNet</w:t>
            </w:r>
            <w:proofErr w:type="spellEnd"/>
            <w:r w:rsidRPr="00493A9B">
              <w:rPr>
                <w:sz w:val="22"/>
                <w:szCs w:val="22"/>
              </w:rPr>
              <w:t>;</w:t>
            </w:r>
          </w:p>
          <w:p w14:paraId="0631C8F1" w14:textId="77777777" w:rsidR="006D77D6" w:rsidRPr="00493A9B" w:rsidRDefault="006D77D6" w:rsidP="00493A9B">
            <w:pPr>
              <w:rPr>
                <w:sz w:val="22"/>
                <w:szCs w:val="22"/>
              </w:rPr>
            </w:pPr>
            <w:r w:rsidRPr="00493A9B">
              <w:rPr>
                <w:sz w:val="22"/>
                <w:szCs w:val="22"/>
              </w:rPr>
              <w:t>SEDI-Department of Sustainable Development (DSD) ;</w:t>
            </w:r>
          </w:p>
          <w:p w14:paraId="3EF687B6" w14:textId="77777777" w:rsidR="006D77D6" w:rsidRPr="00493A9B" w:rsidRDefault="006D77D6" w:rsidP="00493A9B">
            <w:pPr>
              <w:rPr>
                <w:sz w:val="22"/>
                <w:szCs w:val="22"/>
              </w:rPr>
            </w:pPr>
            <w:proofErr w:type="spellStart"/>
            <w:r w:rsidRPr="00493A9B">
              <w:rPr>
                <w:sz w:val="22"/>
                <w:szCs w:val="22"/>
              </w:rPr>
              <w:t>CooperaNet</w:t>
            </w:r>
            <w:proofErr w:type="spellEnd"/>
          </w:p>
          <w:p w14:paraId="12C139DF" w14:textId="77777777" w:rsidR="006D77D6" w:rsidRPr="00493A9B" w:rsidRDefault="006D77D6" w:rsidP="00493A9B">
            <w:pPr>
              <w:rPr>
                <w:sz w:val="22"/>
                <w:szCs w:val="22"/>
              </w:rPr>
            </w:pPr>
          </w:p>
          <w:p w14:paraId="19D5D0F1" w14:textId="77777777" w:rsidR="006D77D6" w:rsidRPr="00493A9B" w:rsidRDefault="006D77D6" w:rsidP="00493A9B">
            <w:pPr>
              <w:rPr>
                <w:sz w:val="22"/>
                <w:szCs w:val="22"/>
              </w:rPr>
            </w:pPr>
            <w:r w:rsidRPr="00493A9B">
              <w:rPr>
                <w:b/>
                <w:sz w:val="22"/>
                <w:szCs w:val="22"/>
              </w:rPr>
              <w:t>External:</w:t>
            </w:r>
          </w:p>
          <w:p w14:paraId="3ABD787B" w14:textId="77777777" w:rsidR="006D77D6" w:rsidRPr="00493A9B" w:rsidRDefault="006D77D6" w:rsidP="00493A9B">
            <w:pPr>
              <w:rPr>
                <w:sz w:val="22"/>
                <w:szCs w:val="22"/>
              </w:rPr>
            </w:pPr>
            <w:r w:rsidRPr="00493A9B">
              <w:rPr>
                <w:sz w:val="22"/>
                <w:szCs w:val="22"/>
              </w:rPr>
              <w:t>George Washington University and U.S. Bureau of Indian Affairs;</w:t>
            </w:r>
          </w:p>
          <w:p w14:paraId="11C3D2BD" w14:textId="77777777" w:rsidR="006D77D6" w:rsidRPr="00493A9B" w:rsidRDefault="006D77D6" w:rsidP="00493A9B">
            <w:pPr>
              <w:rPr>
                <w:sz w:val="22"/>
                <w:szCs w:val="22"/>
              </w:rPr>
            </w:pPr>
            <w:r w:rsidRPr="00493A9B">
              <w:rPr>
                <w:sz w:val="22"/>
                <w:szCs w:val="22"/>
                <w:lang w:val="fr-CA"/>
              </w:rPr>
              <w:t xml:space="preserve">International Air Transport Association (IATA); </w:t>
            </w:r>
            <w:r w:rsidRPr="00493A9B">
              <w:rPr>
                <w:sz w:val="22"/>
                <w:szCs w:val="22"/>
              </w:rPr>
              <w:t xml:space="preserve">Florida Caribbean Cruise Association (F-CCA); Cruise Lines International Association (CLIA), Chambers of Tourism </w:t>
            </w:r>
          </w:p>
          <w:p w14:paraId="20785E26" w14:textId="77777777" w:rsidR="006D77D6" w:rsidRPr="00493A9B" w:rsidRDefault="006D77D6" w:rsidP="00493A9B">
            <w:pPr>
              <w:rPr>
                <w:sz w:val="22"/>
                <w:szCs w:val="22"/>
              </w:rPr>
            </w:pPr>
          </w:p>
        </w:tc>
      </w:tr>
      <w:tr w:rsidR="006D77D6" w:rsidRPr="00493A9B" w14:paraId="1E576658" w14:textId="77777777" w:rsidTr="006D77D6">
        <w:trPr>
          <w:jc w:val="center"/>
        </w:trPr>
        <w:tc>
          <w:tcPr>
            <w:tcW w:w="3405" w:type="dxa"/>
          </w:tcPr>
          <w:p w14:paraId="2E01A8E9" w14:textId="77777777" w:rsidR="006D77D6" w:rsidRPr="00493A9B" w:rsidRDefault="006D77D6" w:rsidP="00493A9B">
            <w:pPr>
              <w:numPr>
                <w:ilvl w:val="0"/>
                <w:numId w:val="8"/>
              </w:numPr>
              <w:tabs>
                <w:tab w:val="left" w:pos="177"/>
              </w:tabs>
              <w:ind w:left="173" w:hanging="173"/>
              <w:rPr>
                <w:sz w:val="22"/>
                <w:szCs w:val="22"/>
              </w:rPr>
            </w:pPr>
            <w:r w:rsidRPr="00493A9B">
              <w:rPr>
                <w:sz w:val="22"/>
                <w:szCs w:val="22"/>
              </w:rPr>
              <w:t>Advancing on a Sustainable Community Tourism Development Management Model for the Americas</w:t>
            </w:r>
          </w:p>
          <w:p w14:paraId="10B9BA34" w14:textId="77777777" w:rsidR="006D77D6" w:rsidRPr="00493A9B" w:rsidRDefault="006D77D6" w:rsidP="00493A9B">
            <w:pPr>
              <w:numPr>
                <w:ilvl w:val="0"/>
                <w:numId w:val="8"/>
              </w:numPr>
              <w:autoSpaceDE w:val="0"/>
              <w:autoSpaceDN w:val="0"/>
              <w:adjustRightInd w:val="0"/>
              <w:ind w:left="173" w:hanging="173"/>
              <w:rPr>
                <w:sz w:val="22"/>
                <w:szCs w:val="22"/>
              </w:rPr>
            </w:pPr>
            <w:r w:rsidRPr="00493A9B">
              <w:rPr>
                <w:sz w:val="22"/>
                <w:szCs w:val="22"/>
              </w:rPr>
              <w:t>Consolidating a Community-Based Rural Tourism Network</w:t>
            </w:r>
          </w:p>
          <w:p w14:paraId="40292246" w14:textId="77777777" w:rsidR="006D77D6" w:rsidRPr="00493A9B" w:rsidRDefault="006D77D6" w:rsidP="00493A9B">
            <w:pPr>
              <w:numPr>
                <w:ilvl w:val="0"/>
                <w:numId w:val="8"/>
              </w:numPr>
              <w:tabs>
                <w:tab w:val="left" w:pos="177"/>
              </w:tabs>
              <w:ind w:left="173" w:hanging="173"/>
              <w:rPr>
                <w:sz w:val="22"/>
                <w:szCs w:val="22"/>
              </w:rPr>
            </w:pPr>
            <w:r w:rsidRPr="00493A9B">
              <w:rPr>
                <w:sz w:val="22"/>
                <w:szCs w:val="22"/>
              </w:rPr>
              <w:t>Consolidation of the Indigenous Tourism of the Americas Collaborative</w:t>
            </w:r>
          </w:p>
          <w:p w14:paraId="0514B8EA" w14:textId="77777777" w:rsidR="006D77D6" w:rsidRPr="00493A9B" w:rsidRDefault="006D77D6" w:rsidP="00493A9B">
            <w:pPr>
              <w:numPr>
                <w:ilvl w:val="0"/>
                <w:numId w:val="8"/>
              </w:numPr>
              <w:tabs>
                <w:tab w:val="left" w:pos="177"/>
              </w:tabs>
              <w:ind w:left="173" w:hanging="173"/>
              <w:rPr>
                <w:sz w:val="22"/>
                <w:szCs w:val="22"/>
              </w:rPr>
            </w:pPr>
            <w:r w:rsidRPr="00493A9B">
              <w:rPr>
                <w:sz w:val="22"/>
                <w:szCs w:val="22"/>
              </w:rPr>
              <w:lastRenderedPageBreak/>
              <w:t>Building the Resilience of Small Tourism Enterprises in the Caribbean to Disasters initiative (SEDI-Department of Sustainable Development)</w:t>
            </w:r>
          </w:p>
          <w:p w14:paraId="0706A88D" w14:textId="77777777" w:rsidR="006D77D6" w:rsidRPr="00493A9B" w:rsidRDefault="006D77D6" w:rsidP="00493A9B">
            <w:pPr>
              <w:ind w:left="173" w:hanging="173"/>
              <w:rPr>
                <w:sz w:val="22"/>
                <w:szCs w:val="22"/>
              </w:rPr>
            </w:pPr>
          </w:p>
        </w:tc>
        <w:tc>
          <w:tcPr>
            <w:tcW w:w="4140" w:type="dxa"/>
            <w:vMerge/>
          </w:tcPr>
          <w:p w14:paraId="257CDDE6" w14:textId="77777777" w:rsidR="006D77D6" w:rsidRPr="00493A9B" w:rsidRDefault="006D77D6" w:rsidP="00493A9B">
            <w:pPr>
              <w:rPr>
                <w:sz w:val="22"/>
                <w:szCs w:val="22"/>
              </w:rPr>
            </w:pPr>
          </w:p>
        </w:tc>
        <w:tc>
          <w:tcPr>
            <w:tcW w:w="3420" w:type="dxa"/>
            <w:vMerge/>
          </w:tcPr>
          <w:p w14:paraId="42598EA1" w14:textId="77777777" w:rsidR="006D77D6" w:rsidRPr="00493A9B" w:rsidRDefault="006D77D6" w:rsidP="00493A9B">
            <w:pPr>
              <w:rPr>
                <w:sz w:val="22"/>
                <w:szCs w:val="22"/>
              </w:rPr>
            </w:pPr>
          </w:p>
        </w:tc>
        <w:tc>
          <w:tcPr>
            <w:tcW w:w="2880" w:type="dxa"/>
            <w:vMerge/>
          </w:tcPr>
          <w:p w14:paraId="00C19AAC" w14:textId="77777777" w:rsidR="006D77D6" w:rsidRPr="00493A9B" w:rsidRDefault="006D77D6" w:rsidP="00493A9B">
            <w:pPr>
              <w:rPr>
                <w:sz w:val="22"/>
                <w:szCs w:val="22"/>
              </w:rPr>
            </w:pPr>
          </w:p>
        </w:tc>
      </w:tr>
      <w:tr w:rsidR="00F2279D" w:rsidRPr="00493A9B" w14:paraId="3F15F4B9" w14:textId="77777777" w:rsidTr="00F2279D">
        <w:trPr>
          <w:jc w:val="center"/>
        </w:trPr>
        <w:tc>
          <w:tcPr>
            <w:tcW w:w="13845" w:type="dxa"/>
            <w:gridSpan w:val="4"/>
            <w:shd w:val="clear" w:color="auto" w:fill="D9D9D9" w:themeFill="background1" w:themeFillShade="D9"/>
          </w:tcPr>
          <w:p w14:paraId="19FDF7BE" w14:textId="77777777" w:rsidR="00F2279D" w:rsidRPr="00493A9B" w:rsidRDefault="00F2279D" w:rsidP="00493A9B">
            <w:pPr>
              <w:rPr>
                <w:b/>
                <w:sz w:val="22"/>
                <w:szCs w:val="22"/>
              </w:rPr>
            </w:pPr>
            <w:r w:rsidRPr="00493A9B">
              <w:rPr>
                <w:b/>
                <w:sz w:val="22"/>
                <w:szCs w:val="22"/>
              </w:rPr>
              <w:t>Culture</w:t>
            </w:r>
          </w:p>
        </w:tc>
      </w:tr>
      <w:tr w:rsidR="006D77D6" w:rsidRPr="00493A9B" w14:paraId="5EEE417F" w14:textId="77777777" w:rsidTr="006D77D6">
        <w:trPr>
          <w:jc w:val="center"/>
        </w:trPr>
        <w:tc>
          <w:tcPr>
            <w:tcW w:w="3405" w:type="dxa"/>
          </w:tcPr>
          <w:p w14:paraId="485A4458" w14:textId="77777777" w:rsidR="006D77D6" w:rsidRPr="00493A9B" w:rsidRDefault="006D77D6" w:rsidP="00493A9B">
            <w:pPr>
              <w:pStyle w:val="ListParagraph"/>
              <w:numPr>
                <w:ilvl w:val="0"/>
                <w:numId w:val="9"/>
              </w:numPr>
              <w:tabs>
                <w:tab w:val="left" w:pos="177"/>
              </w:tabs>
              <w:ind w:left="173" w:hanging="173"/>
              <w:rPr>
                <w:sz w:val="22"/>
                <w:szCs w:val="22"/>
              </w:rPr>
            </w:pPr>
            <w:r w:rsidRPr="00493A9B">
              <w:rPr>
                <w:sz w:val="22"/>
                <w:szCs w:val="22"/>
              </w:rPr>
              <w:t xml:space="preserve">Ministerial Process and Inter-American Committee on Culture (CIC): Meeting of the CIC </w:t>
            </w:r>
          </w:p>
          <w:p w14:paraId="49FCD21D" w14:textId="77777777" w:rsidR="006D77D6" w:rsidRPr="00493A9B" w:rsidRDefault="006D77D6" w:rsidP="00493A9B">
            <w:pPr>
              <w:pStyle w:val="ListParagraph"/>
              <w:numPr>
                <w:ilvl w:val="0"/>
                <w:numId w:val="9"/>
              </w:numPr>
              <w:tabs>
                <w:tab w:val="left" w:pos="177"/>
              </w:tabs>
              <w:ind w:left="173" w:hanging="173"/>
              <w:rPr>
                <w:sz w:val="22"/>
                <w:szCs w:val="22"/>
              </w:rPr>
            </w:pPr>
            <w:r w:rsidRPr="00493A9B">
              <w:rPr>
                <w:sz w:val="22"/>
                <w:szCs w:val="22"/>
              </w:rPr>
              <w:t>Virtual Technical meetings of the work plan initiatives</w:t>
            </w:r>
          </w:p>
          <w:p w14:paraId="03157CD4" w14:textId="77777777" w:rsidR="006D77D6" w:rsidRPr="00493A9B" w:rsidRDefault="006D77D6" w:rsidP="00493A9B">
            <w:pPr>
              <w:pStyle w:val="ListParagraph"/>
              <w:numPr>
                <w:ilvl w:val="0"/>
                <w:numId w:val="9"/>
              </w:numPr>
              <w:tabs>
                <w:tab w:val="left" w:pos="177"/>
              </w:tabs>
              <w:ind w:left="173" w:hanging="173"/>
              <w:rPr>
                <w:sz w:val="22"/>
                <w:szCs w:val="22"/>
              </w:rPr>
            </w:pPr>
            <w:r w:rsidRPr="00493A9B">
              <w:rPr>
                <w:sz w:val="22"/>
                <w:szCs w:val="22"/>
              </w:rPr>
              <w:t>e-book on good practices and programs around inter-institutional articulation</w:t>
            </w:r>
          </w:p>
          <w:p w14:paraId="6A627FC5" w14:textId="77777777" w:rsidR="006D77D6" w:rsidRPr="00493A9B" w:rsidRDefault="006D77D6" w:rsidP="00493A9B">
            <w:pPr>
              <w:pStyle w:val="ListParagraph"/>
              <w:numPr>
                <w:ilvl w:val="0"/>
                <w:numId w:val="9"/>
              </w:numPr>
              <w:tabs>
                <w:tab w:val="left" w:pos="177"/>
              </w:tabs>
              <w:ind w:left="173" w:hanging="173"/>
              <w:rPr>
                <w:sz w:val="22"/>
                <w:szCs w:val="22"/>
              </w:rPr>
            </w:pPr>
            <w:r w:rsidRPr="00493A9B">
              <w:rPr>
                <w:sz w:val="22"/>
                <w:szCs w:val="22"/>
              </w:rPr>
              <w:t>Cultural Satellite Accounts Proposal</w:t>
            </w:r>
          </w:p>
          <w:p w14:paraId="5FCC8F98" w14:textId="77777777" w:rsidR="006D77D6" w:rsidRPr="00493A9B" w:rsidRDefault="006D77D6" w:rsidP="00493A9B">
            <w:pPr>
              <w:rPr>
                <w:sz w:val="22"/>
                <w:szCs w:val="22"/>
              </w:rPr>
            </w:pPr>
          </w:p>
        </w:tc>
        <w:tc>
          <w:tcPr>
            <w:tcW w:w="4140" w:type="dxa"/>
            <w:vAlign w:val="center"/>
          </w:tcPr>
          <w:p w14:paraId="45ADA1B2" w14:textId="77777777" w:rsidR="006D77D6" w:rsidRPr="00493A9B" w:rsidRDefault="006D77D6" w:rsidP="00493A9B">
            <w:pPr>
              <w:rPr>
                <w:sz w:val="22"/>
                <w:szCs w:val="22"/>
              </w:rPr>
            </w:pPr>
            <w:r w:rsidRPr="00493A9B">
              <w:rPr>
                <w:sz w:val="22"/>
                <w:szCs w:val="22"/>
              </w:rPr>
              <w:t>Focus culture on creative industries tied to SMEs</w:t>
            </w:r>
          </w:p>
        </w:tc>
        <w:tc>
          <w:tcPr>
            <w:tcW w:w="3420" w:type="dxa"/>
          </w:tcPr>
          <w:p w14:paraId="3120FD96" w14:textId="77777777" w:rsidR="006D77D6" w:rsidRPr="00493A9B" w:rsidRDefault="006D77D6" w:rsidP="00493A9B">
            <w:pPr>
              <w:pStyle w:val="ListParagraph"/>
              <w:numPr>
                <w:ilvl w:val="0"/>
                <w:numId w:val="10"/>
              </w:numPr>
              <w:ind w:left="180" w:hanging="180"/>
              <w:rPr>
                <w:sz w:val="22"/>
                <w:szCs w:val="22"/>
              </w:rPr>
            </w:pPr>
            <w:r w:rsidRPr="00493A9B">
              <w:rPr>
                <w:sz w:val="22"/>
                <w:szCs w:val="22"/>
              </w:rPr>
              <w:t xml:space="preserve">Project execution well under way </w:t>
            </w:r>
          </w:p>
          <w:p w14:paraId="59AD27C0" w14:textId="77777777" w:rsidR="006D77D6" w:rsidRPr="00493A9B" w:rsidRDefault="006D77D6" w:rsidP="00493A9B">
            <w:pPr>
              <w:pStyle w:val="ListParagraph"/>
              <w:numPr>
                <w:ilvl w:val="0"/>
                <w:numId w:val="10"/>
              </w:numPr>
              <w:ind w:left="180" w:hanging="180"/>
              <w:rPr>
                <w:sz w:val="22"/>
                <w:szCs w:val="22"/>
              </w:rPr>
            </w:pPr>
            <w:r w:rsidRPr="00493A9B">
              <w:rPr>
                <w:sz w:val="22"/>
                <w:szCs w:val="22"/>
              </w:rPr>
              <w:t xml:space="preserve">At least 2 Virtual Meetings of the Culture Satellite Accounts (CSA) WG undertaken  </w:t>
            </w:r>
          </w:p>
          <w:p w14:paraId="62DADCCB" w14:textId="77777777" w:rsidR="006D77D6" w:rsidRPr="00493A9B" w:rsidRDefault="006D77D6" w:rsidP="00493A9B">
            <w:pPr>
              <w:pStyle w:val="ListParagraph"/>
              <w:numPr>
                <w:ilvl w:val="0"/>
                <w:numId w:val="10"/>
              </w:numPr>
              <w:ind w:left="180" w:hanging="180"/>
              <w:rPr>
                <w:sz w:val="22"/>
                <w:szCs w:val="22"/>
              </w:rPr>
            </w:pPr>
            <w:r w:rsidRPr="00493A9B">
              <w:rPr>
                <w:sz w:val="22"/>
                <w:szCs w:val="22"/>
              </w:rPr>
              <w:t>e-book on good practices and programs around inter-institutional articulation and collaboration in support of the creative economy compiled</w:t>
            </w:r>
          </w:p>
          <w:p w14:paraId="0155551B" w14:textId="77777777" w:rsidR="006D77D6" w:rsidRPr="00493A9B" w:rsidRDefault="006D77D6" w:rsidP="00493A9B">
            <w:pPr>
              <w:pStyle w:val="ListParagraph"/>
              <w:numPr>
                <w:ilvl w:val="0"/>
                <w:numId w:val="10"/>
              </w:numPr>
              <w:ind w:left="180" w:hanging="180"/>
              <w:rPr>
                <w:sz w:val="22"/>
                <w:szCs w:val="22"/>
              </w:rPr>
            </w:pPr>
            <w:r w:rsidRPr="00493A9B">
              <w:rPr>
                <w:sz w:val="22"/>
                <w:szCs w:val="22"/>
              </w:rPr>
              <w:t>Work Plan of the CIC is being executed</w:t>
            </w:r>
          </w:p>
          <w:p w14:paraId="41AE9BDD" w14:textId="77777777" w:rsidR="006D77D6" w:rsidRPr="00493A9B" w:rsidRDefault="006D77D6" w:rsidP="00493A9B">
            <w:pPr>
              <w:pStyle w:val="ListParagraph"/>
              <w:numPr>
                <w:ilvl w:val="0"/>
                <w:numId w:val="10"/>
              </w:numPr>
              <w:ind w:left="180" w:hanging="180"/>
              <w:rPr>
                <w:sz w:val="22"/>
                <w:szCs w:val="22"/>
                <w:u w:val="single"/>
              </w:rPr>
            </w:pPr>
            <w:r w:rsidRPr="00493A9B">
              <w:rPr>
                <w:sz w:val="22"/>
                <w:szCs w:val="22"/>
              </w:rPr>
              <w:t>Proposal to Strengthen the Capacity for Decision-making in the Culture Sector in the Caribbean developed</w:t>
            </w:r>
          </w:p>
        </w:tc>
        <w:tc>
          <w:tcPr>
            <w:tcW w:w="2880" w:type="dxa"/>
          </w:tcPr>
          <w:p w14:paraId="629E49D2" w14:textId="77777777" w:rsidR="006D77D6" w:rsidRPr="00493A9B" w:rsidRDefault="006D77D6" w:rsidP="00493A9B">
            <w:pPr>
              <w:rPr>
                <w:sz w:val="22"/>
                <w:szCs w:val="22"/>
              </w:rPr>
            </w:pPr>
            <w:r w:rsidRPr="00493A9B">
              <w:rPr>
                <w:b/>
                <w:sz w:val="22"/>
                <w:szCs w:val="22"/>
              </w:rPr>
              <w:t>External:</w:t>
            </w:r>
          </w:p>
          <w:p w14:paraId="6D82EF1A" w14:textId="77777777" w:rsidR="006D77D6" w:rsidRPr="00493A9B" w:rsidRDefault="006D77D6" w:rsidP="00493A9B">
            <w:pPr>
              <w:rPr>
                <w:sz w:val="22"/>
                <w:szCs w:val="22"/>
              </w:rPr>
            </w:pPr>
            <w:proofErr w:type="spellStart"/>
            <w:r w:rsidRPr="00493A9B">
              <w:rPr>
                <w:sz w:val="22"/>
                <w:szCs w:val="22"/>
              </w:rPr>
              <w:t>Convenio</w:t>
            </w:r>
            <w:proofErr w:type="spellEnd"/>
            <w:r w:rsidRPr="00493A9B">
              <w:rPr>
                <w:sz w:val="22"/>
                <w:szCs w:val="22"/>
              </w:rPr>
              <w:t xml:space="preserve"> Andres Bello Organization</w:t>
            </w:r>
          </w:p>
          <w:p w14:paraId="531BB546" w14:textId="77777777" w:rsidR="006D77D6" w:rsidRPr="00493A9B" w:rsidRDefault="006D77D6" w:rsidP="00493A9B">
            <w:pPr>
              <w:rPr>
                <w:sz w:val="22"/>
                <w:szCs w:val="22"/>
              </w:rPr>
            </w:pPr>
          </w:p>
          <w:p w14:paraId="69062FF2" w14:textId="77777777" w:rsidR="006D77D6" w:rsidRPr="00493A9B" w:rsidRDefault="006D77D6" w:rsidP="00493A9B">
            <w:pPr>
              <w:rPr>
                <w:sz w:val="22"/>
                <w:szCs w:val="22"/>
              </w:rPr>
            </w:pPr>
            <w:r w:rsidRPr="00493A9B">
              <w:rPr>
                <w:sz w:val="22"/>
                <w:szCs w:val="22"/>
              </w:rPr>
              <w:t>Caribbean Development Bank on creative industries</w:t>
            </w:r>
          </w:p>
          <w:p w14:paraId="2D6A37DF" w14:textId="77777777" w:rsidR="006D77D6" w:rsidRPr="00493A9B" w:rsidRDefault="006D77D6" w:rsidP="00493A9B">
            <w:pPr>
              <w:rPr>
                <w:sz w:val="22"/>
                <w:szCs w:val="22"/>
              </w:rPr>
            </w:pPr>
          </w:p>
        </w:tc>
      </w:tr>
    </w:tbl>
    <w:p w14:paraId="75539D05" w14:textId="77777777" w:rsidR="00336EAD" w:rsidRPr="00493A9B" w:rsidRDefault="00336EAD" w:rsidP="00493A9B">
      <w:pPr>
        <w:rPr>
          <w:sz w:val="22"/>
          <w:szCs w:val="22"/>
        </w:rPr>
      </w:pPr>
    </w:p>
    <w:p w14:paraId="23BBBAA2" w14:textId="77777777" w:rsidR="00C237D9" w:rsidRPr="00493A9B" w:rsidRDefault="00C237D9" w:rsidP="00493A9B">
      <w:pPr>
        <w:spacing w:after="160" w:line="259" w:lineRule="auto"/>
        <w:rPr>
          <w:sz w:val="22"/>
          <w:szCs w:val="22"/>
        </w:rPr>
      </w:pPr>
      <w:r w:rsidRPr="00493A9B">
        <w:rPr>
          <w:sz w:val="22"/>
          <w:szCs w:val="22"/>
        </w:rPr>
        <w:br w:type="page"/>
      </w:r>
    </w:p>
    <w:p w14:paraId="73F3AF64" w14:textId="77777777" w:rsidR="00336EAD" w:rsidRPr="00493A9B" w:rsidRDefault="00336EAD" w:rsidP="00493A9B">
      <w:pPr>
        <w:rPr>
          <w:b/>
          <w:color w:val="0000CC"/>
          <w:sz w:val="22"/>
          <w:szCs w:val="22"/>
        </w:rPr>
      </w:pPr>
      <w:r w:rsidRPr="00493A9B">
        <w:rPr>
          <w:b/>
          <w:color w:val="0000CC"/>
          <w:sz w:val="22"/>
          <w:szCs w:val="22"/>
        </w:rPr>
        <w:lastRenderedPageBreak/>
        <w:t>DEPARTMENT/SECTION:</w:t>
      </w:r>
      <w:r w:rsidRPr="00493A9B">
        <w:rPr>
          <w:b/>
          <w:color w:val="0000CC"/>
          <w:sz w:val="22"/>
          <w:szCs w:val="22"/>
        </w:rPr>
        <w:tab/>
        <w:t>INTER-AMERICAN COMMITTEE ON PORTS (CIP)</w:t>
      </w:r>
    </w:p>
    <w:p w14:paraId="669C87A9" w14:textId="77777777" w:rsidR="00336EAD" w:rsidRPr="00493A9B" w:rsidRDefault="00336EAD" w:rsidP="00493A9B">
      <w:pPr>
        <w:rPr>
          <w:sz w:val="22"/>
          <w:szCs w:val="22"/>
        </w:rPr>
      </w:pPr>
    </w:p>
    <w:p w14:paraId="1E0D53CF" w14:textId="77777777" w:rsidR="00336EAD" w:rsidRPr="00493A9B" w:rsidRDefault="00336EAD" w:rsidP="00493A9B">
      <w:pPr>
        <w:rPr>
          <w:sz w:val="22"/>
          <w:szCs w:val="22"/>
        </w:rPr>
      </w:pPr>
    </w:p>
    <w:tbl>
      <w:tblPr>
        <w:tblStyle w:val="TableGrid"/>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3315"/>
        <w:gridCol w:w="4230"/>
        <w:gridCol w:w="3420"/>
        <w:gridCol w:w="2790"/>
      </w:tblGrid>
      <w:tr w:rsidR="00697CE0" w:rsidRPr="00493A9B" w14:paraId="6ED5294A" w14:textId="77777777" w:rsidTr="0029333F">
        <w:trPr>
          <w:tblHeader/>
          <w:jc w:val="center"/>
        </w:trPr>
        <w:tc>
          <w:tcPr>
            <w:tcW w:w="3315" w:type="dxa"/>
            <w:tcBorders>
              <w:top w:val="single" w:sz="12" w:space="0" w:color="auto"/>
              <w:bottom w:val="single" w:sz="6" w:space="0" w:color="auto"/>
            </w:tcBorders>
            <w:shd w:val="clear" w:color="auto" w:fill="BDD6EE" w:themeFill="accent1" w:themeFillTint="66"/>
            <w:vAlign w:val="center"/>
          </w:tcPr>
          <w:p w14:paraId="0054F7E2" w14:textId="77777777" w:rsidR="00697CE0" w:rsidRPr="00493A9B" w:rsidRDefault="00697CE0" w:rsidP="00493A9B">
            <w:pPr>
              <w:rPr>
                <w:b/>
                <w:bCs/>
                <w:color w:val="000000" w:themeColor="text1"/>
                <w:sz w:val="22"/>
                <w:szCs w:val="22"/>
              </w:rPr>
            </w:pPr>
            <w:r w:rsidRPr="00493A9B">
              <w:rPr>
                <w:b/>
                <w:bCs/>
                <w:color w:val="000000" w:themeColor="text1"/>
                <w:sz w:val="22"/>
                <w:szCs w:val="22"/>
              </w:rPr>
              <w:t>INITIATIVES / ACTIVITIES</w:t>
            </w:r>
          </w:p>
        </w:tc>
        <w:tc>
          <w:tcPr>
            <w:tcW w:w="4230" w:type="dxa"/>
            <w:tcBorders>
              <w:top w:val="single" w:sz="12" w:space="0" w:color="auto"/>
              <w:bottom w:val="single" w:sz="6" w:space="0" w:color="auto"/>
            </w:tcBorders>
            <w:shd w:val="clear" w:color="auto" w:fill="BDD6EE" w:themeFill="accent1" w:themeFillTint="66"/>
            <w:vAlign w:val="center"/>
          </w:tcPr>
          <w:p w14:paraId="56B637BF" w14:textId="77777777" w:rsidR="00697CE0" w:rsidRPr="00493A9B" w:rsidRDefault="00697CE0" w:rsidP="00493A9B">
            <w:pPr>
              <w:rPr>
                <w:b/>
                <w:bCs/>
                <w:color w:val="000000" w:themeColor="text1"/>
                <w:sz w:val="22"/>
                <w:szCs w:val="22"/>
              </w:rPr>
            </w:pPr>
            <w:r w:rsidRPr="00493A9B">
              <w:rPr>
                <w:b/>
                <w:bCs/>
                <w:color w:val="000000" w:themeColor="text1"/>
                <w:sz w:val="22"/>
                <w:szCs w:val="22"/>
              </w:rPr>
              <w:t>CONTRIBUTION TO RESILIENCE &amp; COMPETITIVENESS</w:t>
            </w:r>
          </w:p>
        </w:tc>
        <w:tc>
          <w:tcPr>
            <w:tcW w:w="3420" w:type="dxa"/>
            <w:tcBorders>
              <w:top w:val="single" w:sz="12" w:space="0" w:color="auto"/>
              <w:bottom w:val="single" w:sz="6" w:space="0" w:color="auto"/>
            </w:tcBorders>
            <w:shd w:val="clear" w:color="auto" w:fill="BDD6EE" w:themeFill="accent1" w:themeFillTint="66"/>
            <w:vAlign w:val="center"/>
          </w:tcPr>
          <w:p w14:paraId="27857F65" w14:textId="77777777" w:rsidR="00697CE0" w:rsidRPr="00493A9B" w:rsidRDefault="00697CE0" w:rsidP="00493A9B">
            <w:pPr>
              <w:rPr>
                <w:b/>
                <w:bCs/>
                <w:color w:val="000000" w:themeColor="text1"/>
                <w:sz w:val="22"/>
                <w:szCs w:val="22"/>
              </w:rPr>
            </w:pPr>
            <w:r w:rsidRPr="00493A9B">
              <w:rPr>
                <w:b/>
                <w:bCs/>
                <w:color w:val="000000" w:themeColor="text1"/>
                <w:sz w:val="22"/>
                <w:szCs w:val="22"/>
              </w:rPr>
              <w:t>EXPECTED RESULTS / OUTCOMES</w:t>
            </w:r>
          </w:p>
        </w:tc>
        <w:tc>
          <w:tcPr>
            <w:tcW w:w="2790" w:type="dxa"/>
            <w:tcBorders>
              <w:top w:val="single" w:sz="12" w:space="0" w:color="auto"/>
              <w:bottom w:val="single" w:sz="6" w:space="0" w:color="auto"/>
            </w:tcBorders>
            <w:shd w:val="clear" w:color="auto" w:fill="BDD6EE" w:themeFill="accent1" w:themeFillTint="66"/>
            <w:vAlign w:val="center"/>
          </w:tcPr>
          <w:p w14:paraId="477501DC" w14:textId="77777777" w:rsidR="00697CE0" w:rsidRPr="00493A9B" w:rsidRDefault="00697CE0" w:rsidP="00493A9B">
            <w:pPr>
              <w:rPr>
                <w:b/>
                <w:bCs/>
                <w:color w:val="000000" w:themeColor="text1"/>
                <w:sz w:val="22"/>
                <w:szCs w:val="22"/>
              </w:rPr>
            </w:pPr>
            <w:r w:rsidRPr="00493A9B">
              <w:rPr>
                <w:b/>
                <w:bCs/>
                <w:color w:val="000000" w:themeColor="text1"/>
                <w:sz w:val="22"/>
                <w:szCs w:val="22"/>
              </w:rPr>
              <w:t>COOPERATION &amp; PARTNERSHIPS</w:t>
            </w:r>
          </w:p>
        </w:tc>
      </w:tr>
      <w:tr w:rsidR="0029333F" w:rsidRPr="00493A9B" w14:paraId="4AD87E7B" w14:textId="77777777" w:rsidTr="0029333F">
        <w:trPr>
          <w:jc w:val="center"/>
        </w:trPr>
        <w:tc>
          <w:tcPr>
            <w:tcW w:w="3315" w:type="dxa"/>
            <w:tcBorders>
              <w:top w:val="single" w:sz="6" w:space="0" w:color="auto"/>
              <w:bottom w:val="single" w:sz="6" w:space="0" w:color="auto"/>
            </w:tcBorders>
            <w:shd w:val="clear" w:color="auto" w:fill="BFBFBF" w:themeFill="background1" w:themeFillShade="BF"/>
            <w:vAlign w:val="center"/>
          </w:tcPr>
          <w:p w14:paraId="029DE9F5" w14:textId="77777777" w:rsidR="0029333F" w:rsidRPr="00493A9B" w:rsidRDefault="0029333F" w:rsidP="00493A9B">
            <w:pPr>
              <w:rPr>
                <w:b/>
                <w:bCs/>
                <w:color w:val="000000" w:themeColor="text1"/>
                <w:sz w:val="22"/>
                <w:szCs w:val="22"/>
              </w:rPr>
            </w:pPr>
            <w:r w:rsidRPr="00493A9B">
              <w:rPr>
                <w:b/>
                <w:bCs/>
                <w:color w:val="000000" w:themeColor="text1"/>
                <w:sz w:val="22"/>
                <w:szCs w:val="22"/>
              </w:rPr>
              <w:t>STRATEGIC LINE</w:t>
            </w:r>
          </w:p>
        </w:tc>
        <w:tc>
          <w:tcPr>
            <w:tcW w:w="10440" w:type="dxa"/>
            <w:gridSpan w:val="3"/>
            <w:tcBorders>
              <w:top w:val="single" w:sz="6" w:space="0" w:color="auto"/>
              <w:bottom w:val="single" w:sz="6" w:space="0" w:color="auto"/>
            </w:tcBorders>
            <w:shd w:val="clear" w:color="auto" w:fill="BFBFBF" w:themeFill="background1" w:themeFillShade="BF"/>
          </w:tcPr>
          <w:p w14:paraId="7F250908" w14:textId="77777777" w:rsidR="0029333F" w:rsidRPr="00493A9B" w:rsidRDefault="0029333F" w:rsidP="00493A9B">
            <w:pPr>
              <w:rPr>
                <w:b/>
                <w:bCs/>
                <w:color w:val="000000" w:themeColor="text1"/>
                <w:sz w:val="22"/>
                <w:szCs w:val="22"/>
              </w:rPr>
            </w:pPr>
            <w:r w:rsidRPr="00493A9B">
              <w:rPr>
                <w:b/>
                <w:bCs/>
                <w:color w:val="000000" w:themeColor="text1"/>
                <w:sz w:val="22"/>
                <w:szCs w:val="22"/>
              </w:rPr>
              <w:t>2. Strengthening the implementation of sustainable development goals in accordance with the Inter-American Program for Sustainable Development (PIDS) 2016-2021</w:t>
            </w:r>
          </w:p>
        </w:tc>
      </w:tr>
      <w:tr w:rsidR="0029333F" w:rsidRPr="00493A9B" w14:paraId="301F621E" w14:textId="77777777" w:rsidTr="0029333F">
        <w:trPr>
          <w:jc w:val="center"/>
        </w:trPr>
        <w:tc>
          <w:tcPr>
            <w:tcW w:w="3315" w:type="dxa"/>
            <w:tcBorders>
              <w:top w:val="single" w:sz="6" w:space="0" w:color="auto"/>
              <w:bottom w:val="single" w:sz="6" w:space="0" w:color="auto"/>
            </w:tcBorders>
            <w:shd w:val="clear" w:color="auto" w:fill="BFBFBF" w:themeFill="background1" w:themeFillShade="BF"/>
            <w:vAlign w:val="center"/>
          </w:tcPr>
          <w:p w14:paraId="6E7907ED" w14:textId="77777777" w:rsidR="0029333F" w:rsidRPr="00493A9B" w:rsidRDefault="0029333F" w:rsidP="00493A9B">
            <w:pPr>
              <w:rPr>
                <w:rFonts w:eastAsia="Calibri"/>
                <w:b/>
                <w:bCs/>
                <w:color w:val="000000" w:themeColor="text1"/>
                <w:sz w:val="22"/>
                <w:szCs w:val="22"/>
              </w:rPr>
            </w:pPr>
            <w:r w:rsidRPr="00493A9B">
              <w:rPr>
                <w:rFonts w:eastAsia="Calibri"/>
                <w:b/>
                <w:bCs/>
                <w:color w:val="000000" w:themeColor="text1"/>
                <w:sz w:val="22"/>
                <w:szCs w:val="22"/>
              </w:rPr>
              <w:t xml:space="preserve">STRATEGIC </w:t>
            </w:r>
          </w:p>
          <w:p w14:paraId="343207BC" w14:textId="77777777" w:rsidR="0029333F" w:rsidRPr="00493A9B" w:rsidRDefault="0029333F" w:rsidP="00493A9B">
            <w:pPr>
              <w:rPr>
                <w:b/>
                <w:bCs/>
                <w:color w:val="000000" w:themeColor="text1"/>
                <w:sz w:val="22"/>
                <w:szCs w:val="22"/>
              </w:rPr>
            </w:pPr>
            <w:r w:rsidRPr="00493A9B">
              <w:rPr>
                <w:rFonts w:eastAsia="Calibri"/>
                <w:b/>
                <w:bCs/>
                <w:color w:val="000000" w:themeColor="text1"/>
                <w:sz w:val="22"/>
                <w:szCs w:val="22"/>
              </w:rPr>
              <w:t>OBJECTIVE</w:t>
            </w:r>
          </w:p>
        </w:tc>
        <w:tc>
          <w:tcPr>
            <w:tcW w:w="10440" w:type="dxa"/>
            <w:gridSpan w:val="3"/>
            <w:tcBorders>
              <w:top w:val="single" w:sz="6" w:space="0" w:color="auto"/>
              <w:bottom w:val="single" w:sz="6" w:space="0" w:color="auto"/>
            </w:tcBorders>
            <w:shd w:val="clear" w:color="auto" w:fill="BFBFBF" w:themeFill="background1" w:themeFillShade="BF"/>
          </w:tcPr>
          <w:p w14:paraId="7E5F7BDA" w14:textId="77777777" w:rsidR="0029333F" w:rsidRPr="00493A9B" w:rsidRDefault="0029333F" w:rsidP="00493A9B">
            <w:pPr>
              <w:rPr>
                <w:sz w:val="22"/>
                <w:szCs w:val="22"/>
              </w:rPr>
            </w:pPr>
            <w:r w:rsidRPr="00493A9B">
              <w:rPr>
                <w:b/>
                <w:bCs/>
                <w:color w:val="000000" w:themeColor="text1"/>
                <w:sz w:val="22"/>
                <w:szCs w:val="22"/>
              </w:rPr>
              <w:t>2.1. Enhance member states’ capacities in the area of disaster risk management in line with the goals and strategic actions outlined in section 3.1 of the PIDS</w:t>
            </w:r>
          </w:p>
        </w:tc>
      </w:tr>
      <w:tr w:rsidR="0029333F" w:rsidRPr="00493A9B" w14:paraId="3FBCC842" w14:textId="77777777" w:rsidTr="0029333F">
        <w:trPr>
          <w:jc w:val="center"/>
        </w:trPr>
        <w:tc>
          <w:tcPr>
            <w:tcW w:w="3315" w:type="dxa"/>
            <w:tcBorders>
              <w:top w:val="single" w:sz="6" w:space="0" w:color="auto"/>
              <w:bottom w:val="single" w:sz="6" w:space="0" w:color="auto"/>
            </w:tcBorders>
            <w:shd w:val="clear" w:color="auto" w:fill="D9D9D9" w:themeFill="background1" w:themeFillShade="D9"/>
            <w:vAlign w:val="center"/>
          </w:tcPr>
          <w:p w14:paraId="3F03DF8E" w14:textId="77777777" w:rsidR="0029333F" w:rsidRPr="00493A9B" w:rsidRDefault="0029333F" w:rsidP="00493A9B">
            <w:pPr>
              <w:rPr>
                <w:b/>
                <w:bCs/>
                <w:color w:val="000000" w:themeColor="text1"/>
                <w:sz w:val="22"/>
                <w:szCs w:val="22"/>
              </w:rPr>
            </w:pPr>
            <w:r w:rsidRPr="00493A9B">
              <w:rPr>
                <w:rFonts w:eastAsia="Calibri"/>
                <w:b/>
                <w:bCs/>
                <w:color w:val="000000" w:themeColor="text1"/>
                <w:sz w:val="22"/>
                <w:szCs w:val="22"/>
              </w:rPr>
              <w:t>PORTS</w:t>
            </w:r>
          </w:p>
        </w:tc>
        <w:tc>
          <w:tcPr>
            <w:tcW w:w="10440" w:type="dxa"/>
            <w:gridSpan w:val="3"/>
            <w:tcBorders>
              <w:top w:val="single" w:sz="6" w:space="0" w:color="auto"/>
              <w:bottom w:val="single" w:sz="6" w:space="0" w:color="auto"/>
            </w:tcBorders>
            <w:shd w:val="clear" w:color="auto" w:fill="D9D9D9" w:themeFill="background1" w:themeFillShade="D9"/>
          </w:tcPr>
          <w:p w14:paraId="12A42F71" w14:textId="77777777" w:rsidR="0029333F" w:rsidRPr="00493A9B" w:rsidRDefault="0029333F" w:rsidP="00493A9B">
            <w:pPr>
              <w:rPr>
                <w:b/>
                <w:bCs/>
                <w:color w:val="000000" w:themeColor="text1"/>
                <w:sz w:val="22"/>
                <w:szCs w:val="22"/>
              </w:rPr>
            </w:pPr>
          </w:p>
        </w:tc>
      </w:tr>
      <w:tr w:rsidR="00A55B4B" w:rsidRPr="00493A9B" w14:paraId="2C0CC40F" w14:textId="77777777" w:rsidTr="00655DAD">
        <w:trPr>
          <w:jc w:val="center"/>
        </w:trPr>
        <w:tc>
          <w:tcPr>
            <w:tcW w:w="3315" w:type="dxa"/>
            <w:tcBorders>
              <w:top w:val="single" w:sz="6" w:space="0" w:color="auto"/>
              <w:bottom w:val="single" w:sz="6" w:space="0" w:color="auto"/>
            </w:tcBorders>
            <w:vAlign w:val="center"/>
          </w:tcPr>
          <w:p w14:paraId="485B6D62" w14:textId="77777777" w:rsidR="00A55B4B" w:rsidRPr="00493A9B" w:rsidRDefault="00A55B4B" w:rsidP="00493A9B">
            <w:pPr>
              <w:rPr>
                <w:bCs/>
                <w:color w:val="000000" w:themeColor="text1"/>
                <w:sz w:val="22"/>
                <w:szCs w:val="22"/>
              </w:rPr>
            </w:pPr>
            <w:r w:rsidRPr="00493A9B">
              <w:rPr>
                <w:bCs/>
                <w:color w:val="000000" w:themeColor="text1"/>
                <w:sz w:val="22"/>
                <w:szCs w:val="22"/>
              </w:rPr>
              <w:t>Disaster Risk Management for Ports in the Caribbean:</w:t>
            </w:r>
          </w:p>
          <w:p w14:paraId="76802788" w14:textId="77777777" w:rsidR="00A55B4B" w:rsidRPr="00493A9B" w:rsidRDefault="00A55B4B" w:rsidP="00493A9B">
            <w:pPr>
              <w:rPr>
                <w:bCs/>
                <w:color w:val="000000" w:themeColor="text1"/>
                <w:sz w:val="22"/>
                <w:szCs w:val="22"/>
              </w:rPr>
            </w:pPr>
          </w:p>
          <w:p w14:paraId="2D7991EE" w14:textId="77777777" w:rsidR="00A55B4B" w:rsidRPr="00493A9B" w:rsidRDefault="00A55B4B" w:rsidP="00493A9B">
            <w:pPr>
              <w:autoSpaceDE w:val="0"/>
              <w:autoSpaceDN w:val="0"/>
              <w:adjustRightInd w:val="0"/>
              <w:rPr>
                <w:sz w:val="22"/>
                <w:szCs w:val="22"/>
              </w:rPr>
            </w:pPr>
            <w:r w:rsidRPr="00493A9B">
              <w:rPr>
                <w:sz w:val="22"/>
                <w:szCs w:val="22"/>
              </w:rPr>
              <w:t>Development of emergency response plans amongst</w:t>
            </w:r>
          </w:p>
          <w:p w14:paraId="2BE02550" w14:textId="77777777" w:rsidR="00A55B4B" w:rsidRPr="00493A9B" w:rsidRDefault="00A55B4B" w:rsidP="00493A9B">
            <w:pPr>
              <w:autoSpaceDE w:val="0"/>
              <w:autoSpaceDN w:val="0"/>
              <w:adjustRightInd w:val="0"/>
              <w:rPr>
                <w:sz w:val="22"/>
                <w:szCs w:val="22"/>
              </w:rPr>
            </w:pPr>
            <w:r w:rsidRPr="00493A9B">
              <w:rPr>
                <w:sz w:val="22"/>
                <w:szCs w:val="22"/>
              </w:rPr>
              <w:t>multiple stakeholders for improved Emergency</w:t>
            </w:r>
          </w:p>
          <w:p w14:paraId="51043D56" w14:textId="77777777" w:rsidR="00A55B4B" w:rsidRPr="00493A9B" w:rsidRDefault="00A55B4B" w:rsidP="00493A9B">
            <w:pPr>
              <w:autoSpaceDE w:val="0"/>
              <w:autoSpaceDN w:val="0"/>
              <w:adjustRightInd w:val="0"/>
              <w:rPr>
                <w:sz w:val="22"/>
                <w:szCs w:val="22"/>
              </w:rPr>
            </w:pPr>
            <w:r w:rsidRPr="00493A9B">
              <w:rPr>
                <w:sz w:val="22"/>
                <w:szCs w:val="22"/>
              </w:rPr>
              <w:t>response:</w:t>
            </w:r>
          </w:p>
          <w:p w14:paraId="2AB1ECD4" w14:textId="77777777" w:rsidR="00A55B4B" w:rsidRPr="00493A9B" w:rsidRDefault="00A55B4B" w:rsidP="00493A9B">
            <w:pPr>
              <w:rPr>
                <w:bCs/>
                <w:color w:val="000000" w:themeColor="text1"/>
                <w:sz w:val="22"/>
                <w:szCs w:val="22"/>
              </w:rPr>
            </w:pPr>
            <w:r w:rsidRPr="00493A9B">
              <w:rPr>
                <w:sz w:val="22"/>
                <w:szCs w:val="22"/>
              </w:rPr>
              <w:t>Improved Disaster Risk Management for Ports in the Caribbean</w:t>
            </w:r>
            <w:r w:rsidRPr="00493A9B">
              <w:rPr>
                <w:bCs/>
                <w:color w:val="000000" w:themeColor="text1"/>
                <w:sz w:val="22"/>
                <w:szCs w:val="22"/>
              </w:rPr>
              <w:br/>
            </w:r>
          </w:p>
        </w:tc>
        <w:tc>
          <w:tcPr>
            <w:tcW w:w="4230" w:type="dxa"/>
            <w:tcBorders>
              <w:top w:val="single" w:sz="6" w:space="0" w:color="auto"/>
              <w:bottom w:val="single" w:sz="6" w:space="0" w:color="auto"/>
            </w:tcBorders>
            <w:vAlign w:val="center"/>
          </w:tcPr>
          <w:p w14:paraId="06D739AA" w14:textId="77777777" w:rsidR="00A55B4B" w:rsidRPr="00493A9B" w:rsidRDefault="00A55B4B" w:rsidP="00493A9B">
            <w:pPr>
              <w:rPr>
                <w:b/>
                <w:bCs/>
                <w:color w:val="000000" w:themeColor="text1"/>
                <w:sz w:val="22"/>
                <w:szCs w:val="22"/>
              </w:rPr>
            </w:pPr>
          </w:p>
        </w:tc>
        <w:tc>
          <w:tcPr>
            <w:tcW w:w="3420" w:type="dxa"/>
            <w:tcBorders>
              <w:top w:val="single" w:sz="6" w:space="0" w:color="auto"/>
              <w:bottom w:val="single" w:sz="6" w:space="0" w:color="auto"/>
            </w:tcBorders>
          </w:tcPr>
          <w:p w14:paraId="09CBEE87" w14:textId="77777777" w:rsidR="00A55B4B" w:rsidRPr="00493A9B" w:rsidRDefault="00A55B4B" w:rsidP="00493A9B">
            <w:pPr>
              <w:rPr>
                <w:color w:val="000000"/>
                <w:sz w:val="22"/>
                <w:szCs w:val="22"/>
              </w:rPr>
            </w:pPr>
            <w:r w:rsidRPr="00493A9B">
              <w:rPr>
                <w:color w:val="000000"/>
                <w:sz w:val="22"/>
                <w:szCs w:val="22"/>
              </w:rPr>
              <w:t xml:space="preserve">In the context of the CEP approved project on Improved Disaster Risk Management for Ports in the Caribbean the CIP Secretariat: </w:t>
            </w:r>
          </w:p>
          <w:p w14:paraId="6F8A5442" w14:textId="77777777" w:rsidR="00A55B4B" w:rsidRPr="00493A9B" w:rsidRDefault="00A55B4B" w:rsidP="00493A9B">
            <w:pPr>
              <w:ind w:left="180" w:hanging="180"/>
              <w:rPr>
                <w:color w:val="000000"/>
                <w:sz w:val="22"/>
                <w:szCs w:val="22"/>
              </w:rPr>
            </w:pPr>
          </w:p>
          <w:p w14:paraId="28CF500E" w14:textId="77777777" w:rsidR="00A55B4B" w:rsidRPr="00493A9B" w:rsidRDefault="00A55B4B" w:rsidP="00493A9B">
            <w:pPr>
              <w:numPr>
                <w:ilvl w:val="0"/>
                <w:numId w:val="11"/>
              </w:numPr>
              <w:ind w:left="180" w:hanging="180"/>
              <w:rPr>
                <w:color w:val="000000"/>
                <w:sz w:val="22"/>
                <w:szCs w:val="22"/>
              </w:rPr>
            </w:pPr>
            <w:r w:rsidRPr="00493A9B">
              <w:rPr>
                <w:color w:val="000000"/>
                <w:sz w:val="22"/>
                <w:szCs w:val="22"/>
              </w:rPr>
              <w:t xml:space="preserve">Establish a baseline of present </w:t>
            </w:r>
            <w:proofErr w:type="gramStart"/>
            <w:r w:rsidRPr="00493A9B">
              <w:rPr>
                <w:color w:val="000000"/>
                <w:sz w:val="22"/>
                <w:szCs w:val="22"/>
              </w:rPr>
              <w:t>disaster risk management guidelines</w:t>
            </w:r>
            <w:proofErr w:type="gramEnd"/>
            <w:r w:rsidRPr="00493A9B">
              <w:rPr>
                <w:color w:val="000000"/>
                <w:sz w:val="22"/>
                <w:szCs w:val="22"/>
              </w:rPr>
              <w:t xml:space="preserve"> for the subsequent design of a Model Disaster Response Plan. </w:t>
            </w:r>
          </w:p>
          <w:p w14:paraId="343EE81A" w14:textId="77777777" w:rsidR="00A55B4B" w:rsidRPr="00493A9B" w:rsidRDefault="00A55B4B" w:rsidP="00493A9B">
            <w:pPr>
              <w:numPr>
                <w:ilvl w:val="0"/>
                <w:numId w:val="11"/>
              </w:numPr>
              <w:ind w:left="180" w:hanging="180"/>
              <w:rPr>
                <w:color w:val="000000"/>
                <w:sz w:val="22"/>
                <w:szCs w:val="22"/>
              </w:rPr>
            </w:pPr>
            <w:r w:rsidRPr="00493A9B">
              <w:rPr>
                <w:color w:val="000000"/>
                <w:sz w:val="22"/>
                <w:szCs w:val="22"/>
              </w:rPr>
              <w:t>Draft of Model Disaster Response Plan for ports in the Caribbean.</w:t>
            </w:r>
          </w:p>
          <w:p w14:paraId="6C5AFE11" w14:textId="77777777" w:rsidR="00A55B4B" w:rsidRPr="00493A9B" w:rsidRDefault="00A55B4B" w:rsidP="00493A9B">
            <w:pPr>
              <w:numPr>
                <w:ilvl w:val="0"/>
                <w:numId w:val="11"/>
              </w:numPr>
              <w:ind w:left="180" w:hanging="180"/>
              <w:rPr>
                <w:color w:val="000000"/>
                <w:sz w:val="22"/>
                <w:szCs w:val="22"/>
              </w:rPr>
            </w:pPr>
            <w:r w:rsidRPr="00493A9B">
              <w:rPr>
                <w:color w:val="000000"/>
                <w:sz w:val="22"/>
                <w:szCs w:val="22"/>
              </w:rPr>
              <w:t xml:space="preserve">Conduct one regional workshop (online or in-person) </w:t>
            </w:r>
            <w:proofErr w:type="gramStart"/>
            <w:r w:rsidRPr="00493A9B">
              <w:rPr>
                <w:color w:val="000000"/>
                <w:sz w:val="22"/>
                <w:szCs w:val="22"/>
              </w:rPr>
              <w:t>for port officials from the Caribbean on Disaster Risk Management in Ports</w:t>
            </w:r>
            <w:proofErr w:type="gramEnd"/>
            <w:r w:rsidRPr="00493A9B">
              <w:rPr>
                <w:color w:val="000000"/>
                <w:sz w:val="22"/>
                <w:szCs w:val="22"/>
              </w:rPr>
              <w:t xml:space="preserve">. </w:t>
            </w:r>
          </w:p>
          <w:p w14:paraId="79D1BD18" w14:textId="77777777" w:rsidR="00A55B4B" w:rsidRPr="00493A9B" w:rsidRDefault="00A55B4B" w:rsidP="00493A9B">
            <w:pPr>
              <w:rPr>
                <w:b/>
                <w:bCs/>
                <w:color w:val="000000" w:themeColor="text1"/>
                <w:sz w:val="22"/>
                <w:szCs w:val="22"/>
              </w:rPr>
            </w:pPr>
          </w:p>
        </w:tc>
        <w:tc>
          <w:tcPr>
            <w:tcW w:w="2790" w:type="dxa"/>
            <w:tcBorders>
              <w:top w:val="single" w:sz="6" w:space="0" w:color="auto"/>
              <w:bottom w:val="single" w:sz="6" w:space="0" w:color="auto"/>
            </w:tcBorders>
            <w:vAlign w:val="center"/>
          </w:tcPr>
          <w:p w14:paraId="7E5049B6" w14:textId="77777777" w:rsidR="00A55B4B" w:rsidRPr="00493A9B" w:rsidRDefault="00A55B4B" w:rsidP="00493A9B">
            <w:pPr>
              <w:rPr>
                <w:bCs/>
                <w:color w:val="000000" w:themeColor="text1"/>
                <w:sz w:val="22"/>
                <w:szCs w:val="22"/>
              </w:rPr>
            </w:pPr>
            <w:r w:rsidRPr="00493A9B">
              <w:rPr>
                <w:b/>
                <w:bCs/>
                <w:color w:val="000000" w:themeColor="text1"/>
                <w:sz w:val="22"/>
                <w:szCs w:val="22"/>
              </w:rPr>
              <w:t xml:space="preserve">Internal: </w:t>
            </w:r>
            <w:r w:rsidRPr="00493A9B">
              <w:rPr>
                <w:bCs/>
                <w:color w:val="000000" w:themeColor="text1"/>
                <w:sz w:val="22"/>
                <w:szCs w:val="22"/>
              </w:rPr>
              <w:t>SEDI Risk Management Division.</w:t>
            </w:r>
          </w:p>
          <w:p w14:paraId="6928BF07" w14:textId="77777777" w:rsidR="00A55B4B" w:rsidRPr="00493A9B" w:rsidRDefault="00A55B4B" w:rsidP="00493A9B">
            <w:pPr>
              <w:rPr>
                <w:b/>
                <w:bCs/>
                <w:color w:val="000000" w:themeColor="text1"/>
                <w:sz w:val="22"/>
                <w:szCs w:val="22"/>
              </w:rPr>
            </w:pPr>
          </w:p>
          <w:p w14:paraId="5B356FBE" w14:textId="77777777" w:rsidR="00A55B4B" w:rsidRPr="00493A9B" w:rsidRDefault="00A55B4B" w:rsidP="00493A9B">
            <w:pPr>
              <w:rPr>
                <w:bCs/>
                <w:color w:val="000000" w:themeColor="text1"/>
                <w:sz w:val="22"/>
                <w:szCs w:val="22"/>
              </w:rPr>
            </w:pPr>
            <w:r w:rsidRPr="00493A9B">
              <w:rPr>
                <w:b/>
                <w:bCs/>
                <w:color w:val="000000" w:themeColor="text1"/>
                <w:sz w:val="22"/>
                <w:szCs w:val="22"/>
              </w:rPr>
              <w:t xml:space="preserve">External: </w:t>
            </w:r>
            <w:r w:rsidRPr="00493A9B">
              <w:rPr>
                <w:bCs/>
                <w:color w:val="000000" w:themeColor="text1"/>
                <w:sz w:val="22"/>
                <w:szCs w:val="22"/>
              </w:rPr>
              <w:t xml:space="preserve">Caribbean Disaster Emergency Management Agency (CDEMA); Caribbean Shipping Association (CSA); CIP National Port Authorities; Government of Italy; </w:t>
            </w:r>
            <w:proofErr w:type="spellStart"/>
            <w:r w:rsidRPr="00493A9B">
              <w:rPr>
                <w:bCs/>
                <w:color w:val="000000" w:themeColor="text1"/>
                <w:sz w:val="22"/>
                <w:szCs w:val="22"/>
              </w:rPr>
              <w:t>HudsonAnalytix</w:t>
            </w:r>
            <w:proofErr w:type="spellEnd"/>
            <w:r w:rsidRPr="00493A9B">
              <w:rPr>
                <w:bCs/>
                <w:color w:val="000000" w:themeColor="text1"/>
                <w:sz w:val="22"/>
                <w:szCs w:val="22"/>
              </w:rPr>
              <w:t>; MAERSK; Port Management Association of the Caribbean (PMAC); T&amp;T Salvage; United States Coast Guard (USCG).</w:t>
            </w:r>
          </w:p>
        </w:tc>
      </w:tr>
      <w:tr w:rsidR="00655DAD" w:rsidRPr="00493A9B" w14:paraId="564A62A2" w14:textId="77777777" w:rsidTr="00655DAD">
        <w:trPr>
          <w:jc w:val="center"/>
        </w:trPr>
        <w:tc>
          <w:tcPr>
            <w:tcW w:w="3315" w:type="dxa"/>
            <w:tcBorders>
              <w:top w:val="single" w:sz="6" w:space="0" w:color="auto"/>
              <w:bottom w:val="single" w:sz="6" w:space="0" w:color="auto"/>
            </w:tcBorders>
            <w:shd w:val="clear" w:color="auto" w:fill="BFBFBF" w:themeFill="background1" w:themeFillShade="BF"/>
            <w:vAlign w:val="center"/>
          </w:tcPr>
          <w:p w14:paraId="00CA4CD8" w14:textId="77777777" w:rsidR="00655DAD" w:rsidRPr="00493A9B" w:rsidRDefault="00655DAD" w:rsidP="00493A9B">
            <w:pPr>
              <w:rPr>
                <w:b/>
                <w:bCs/>
                <w:color w:val="000000" w:themeColor="text1"/>
                <w:sz w:val="22"/>
                <w:szCs w:val="22"/>
              </w:rPr>
            </w:pPr>
            <w:r w:rsidRPr="00493A9B">
              <w:rPr>
                <w:b/>
                <w:bCs/>
                <w:color w:val="000000" w:themeColor="text1"/>
                <w:sz w:val="22"/>
                <w:szCs w:val="22"/>
              </w:rPr>
              <w:t>STRATEGIC LINE</w:t>
            </w:r>
          </w:p>
        </w:tc>
        <w:tc>
          <w:tcPr>
            <w:tcW w:w="10440" w:type="dxa"/>
            <w:gridSpan w:val="3"/>
            <w:tcBorders>
              <w:top w:val="single" w:sz="6" w:space="0" w:color="auto"/>
              <w:bottom w:val="single" w:sz="6" w:space="0" w:color="auto"/>
            </w:tcBorders>
            <w:shd w:val="clear" w:color="auto" w:fill="BFBFBF" w:themeFill="background1" w:themeFillShade="BF"/>
          </w:tcPr>
          <w:p w14:paraId="6BF2A254" w14:textId="77777777" w:rsidR="00655DAD" w:rsidRPr="00493A9B" w:rsidRDefault="00655DAD" w:rsidP="00493A9B">
            <w:pPr>
              <w:rPr>
                <w:b/>
                <w:bCs/>
                <w:color w:val="000000" w:themeColor="text1"/>
                <w:sz w:val="22"/>
                <w:szCs w:val="22"/>
              </w:rPr>
            </w:pPr>
            <w:r w:rsidRPr="00493A9B">
              <w:rPr>
                <w:b/>
                <w:bCs/>
                <w:color w:val="000000" w:themeColor="text1"/>
                <w:sz w:val="22"/>
                <w:szCs w:val="22"/>
              </w:rPr>
              <w:t xml:space="preserve">3.   </w:t>
            </w:r>
            <w:r w:rsidRPr="00493A9B">
              <w:rPr>
                <w:b/>
                <w:sz w:val="22"/>
                <w:szCs w:val="22"/>
              </w:rPr>
              <w:t>Promoting education and human development in the Americas</w:t>
            </w:r>
          </w:p>
        </w:tc>
      </w:tr>
      <w:tr w:rsidR="00655DAD" w:rsidRPr="00493A9B" w14:paraId="5A8AC2F9" w14:textId="77777777" w:rsidTr="00655DAD">
        <w:trPr>
          <w:jc w:val="center"/>
        </w:trPr>
        <w:tc>
          <w:tcPr>
            <w:tcW w:w="3315" w:type="dxa"/>
            <w:tcBorders>
              <w:top w:val="single" w:sz="6" w:space="0" w:color="auto"/>
              <w:bottom w:val="single" w:sz="6" w:space="0" w:color="auto"/>
            </w:tcBorders>
            <w:shd w:val="clear" w:color="auto" w:fill="BFBFBF" w:themeFill="background1" w:themeFillShade="BF"/>
            <w:vAlign w:val="center"/>
          </w:tcPr>
          <w:p w14:paraId="7EB6B870" w14:textId="77777777" w:rsidR="00655DAD" w:rsidRPr="00493A9B" w:rsidRDefault="00655DAD" w:rsidP="00493A9B">
            <w:pPr>
              <w:rPr>
                <w:rFonts w:eastAsia="Calibri"/>
                <w:b/>
                <w:bCs/>
                <w:color w:val="000000" w:themeColor="text1"/>
                <w:sz w:val="22"/>
                <w:szCs w:val="22"/>
              </w:rPr>
            </w:pPr>
            <w:r w:rsidRPr="00493A9B">
              <w:rPr>
                <w:rFonts w:eastAsia="Calibri"/>
                <w:b/>
                <w:bCs/>
                <w:color w:val="000000" w:themeColor="text1"/>
                <w:sz w:val="22"/>
                <w:szCs w:val="22"/>
              </w:rPr>
              <w:t xml:space="preserve">STRATEGIC </w:t>
            </w:r>
          </w:p>
          <w:p w14:paraId="42CEADDA" w14:textId="77777777" w:rsidR="00655DAD" w:rsidRPr="00493A9B" w:rsidRDefault="00655DAD" w:rsidP="00493A9B">
            <w:pPr>
              <w:rPr>
                <w:b/>
                <w:bCs/>
                <w:color w:val="000000" w:themeColor="text1"/>
                <w:sz w:val="22"/>
                <w:szCs w:val="22"/>
              </w:rPr>
            </w:pPr>
            <w:r w:rsidRPr="00493A9B">
              <w:rPr>
                <w:rFonts w:eastAsia="Calibri"/>
                <w:b/>
                <w:bCs/>
                <w:color w:val="000000" w:themeColor="text1"/>
                <w:sz w:val="22"/>
                <w:szCs w:val="22"/>
              </w:rPr>
              <w:t>OBJECTIVE</w:t>
            </w:r>
          </w:p>
        </w:tc>
        <w:tc>
          <w:tcPr>
            <w:tcW w:w="10440" w:type="dxa"/>
            <w:gridSpan w:val="3"/>
            <w:tcBorders>
              <w:top w:val="single" w:sz="6" w:space="0" w:color="auto"/>
              <w:bottom w:val="single" w:sz="6" w:space="0" w:color="auto"/>
            </w:tcBorders>
            <w:shd w:val="clear" w:color="auto" w:fill="BFBFBF" w:themeFill="background1" w:themeFillShade="BF"/>
          </w:tcPr>
          <w:p w14:paraId="0DF06621" w14:textId="77777777" w:rsidR="00655DAD" w:rsidRPr="00493A9B" w:rsidRDefault="00655DAD" w:rsidP="00493A9B">
            <w:pPr>
              <w:rPr>
                <w:b/>
                <w:bCs/>
                <w:color w:val="000000" w:themeColor="text1"/>
                <w:sz w:val="22"/>
                <w:szCs w:val="22"/>
              </w:rPr>
            </w:pPr>
            <w:r w:rsidRPr="00493A9B">
              <w:rPr>
                <w:b/>
                <w:bCs/>
                <w:color w:val="000000" w:themeColor="text1"/>
                <w:sz w:val="22"/>
                <w:szCs w:val="22"/>
              </w:rPr>
              <w:t xml:space="preserve">3.4.  </w:t>
            </w:r>
            <w:r w:rsidRPr="00493A9B">
              <w:rPr>
                <w:b/>
                <w:sz w:val="22"/>
                <w:szCs w:val="22"/>
              </w:rPr>
              <w:t>Foster access in member states to quality, inclusive, equitable educational opportunities at all levels, in all modalities, and in all four official languages of the Organization</w:t>
            </w:r>
          </w:p>
        </w:tc>
      </w:tr>
      <w:tr w:rsidR="00A55B4B" w:rsidRPr="00493A9B" w14:paraId="672EDA6A" w14:textId="77777777" w:rsidTr="00606B42">
        <w:trPr>
          <w:jc w:val="center"/>
        </w:trPr>
        <w:tc>
          <w:tcPr>
            <w:tcW w:w="3315" w:type="dxa"/>
            <w:tcBorders>
              <w:top w:val="single" w:sz="6" w:space="0" w:color="auto"/>
              <w:bottom w:val="single" w:sz="6" w:space="0" w:color="auto"/>
            </w:tcBorders>
            <w:vAlign w:val="center"/>
          </w:tcPr>
          <w:p w14:paraId="1866B322" w14:textId="77777777" w:rsidR="00A55B4B" w:rsidRPr="00493A9B" w:rsidRDefault="00A55B4B" w:rsidP="00493A9B">
            <w:pPr>
              <w:autoSpaceDE w:val="0"/>
              <w:autoSpaceDN w:val="0"/>
              <w:adjustRightInd w:val="0"/>
              <w:rPr>
                <w:sz w:val="22"/>
                <w:szCs w:val="22"/>
              </w:rPr>
            </w:pPr>
            <w:r w:rsidRPr="00493A9B">
              <w:rPr>
                <w:sz w:val="22"/>
                <w:szCs w:val="22"/>
              </w:rPr>
              <w:t>Scholarship and Training Program of the Inter-American</w:t>
            </w:r>
          </w:p>
          <w:p w14:paraId="36F2EFAD" w14:textId="77777777" w:rsidR="00A55B4B" w:rsidRPr="00493A9B" w:rsidRDefault="00A55B4B" w:rsidP="00493A9B">
            <w:pPr>
              <w:rPr>
                <w:bCs/>
                <w:color w:val="000000" w:themeColor="text1"/>
                <w:sz w:val="22"/>
                <w:szCs w:val="22"/>
              </w:rPr>
            </w:pPr>
            <w:r w:rsidRPr="00493A9B">
              <w:rPr>
                <w:sz w:val="22"/>
                <w:szCs w:val="22"/>
              </w:rPr>
              <w:t>Committee on Ports</w:t>
            </w:r>
          </w:p>
        </w:tc>
        <w:tc>
          <w:tcPr>
            <w:tcW w:w="4230" w:type="dxa"/>
            <w:tcBorders>
              <w:top w:val="single" w:sz="6" w:space="0" w:color="auto"/>
              <w:bottom w:val="single" w:sz="6" w:space="0" w:color="auto"/>
            </w:tcBorders>
            <w:vAlign w:val="center"/>
          </w:tcPr>
          <w:p w14:paraId="20E18EE6" w14:textId="77777777" w:rsidR="00A55B4B" w:rsidRPr="00493A9B" w:rsidRDefault="00A55B4B" w:rsidP="00493A9B">
            <w:pPr>
              <w:rPr>
                <w:b/>
                <w:bCs/>
                <w:color w:val="000000" w:themeColor="text1"/>
                <w:sz w:val="22"/>
                <w:szCs w:val="22"/>
              </w:rPr>
            </w:pPr>
          </w:p>
        </w:tc>
        <w:tc>
          <w:tcPr>
            <w:tcW w:w="3420" w:type="dxa"/>
            <w:tcBorders>
              <w:top w:val="single" w:sz="6" w:space="0" w:color="auto"/>
              <w:bottom w:val="single" w:sz="6" w:space="0" w:color="auto"/>
            </w:tcBorders>
          </w:tcPr>
          <w:p w14:paraId="0833D93C" w14:textId="77777777" w:rsidR="00A55B4B" w:rsidRPr="00493A9B" w:rsidRDefault="00A55B4B" w:rsidP="00493A9B">
            <w:pPr>
              <w:ind w:left="180" w:hanging="180"/>
              <w:rPr>
                <w:sz w:val="22"/>
                <w:szCs w:val="22"/>
              </w:rPr>
            </w:pPr>
            <w:r w:rsidRPr="00493A9B">
              <w:rPr>
                <w:sz w:val="22"/>
                <w:szCs w:val="22"/>
              </w:rPr>
              <w:t>•</w:t>
            </w:r>
            <w:r w:rsidRPr="00493A9B">
              <w:rPr>
                <w:sz w:val="22"/>
                <w:szCs w:val="22"/>
              </w:rPr>
              <w:tab/>
              <w:t>Strengthen the technical capabilities of over 500 port officials at the hemispheric level, exchanging successful practices on several relevant issues to the maritime – port sector, through eight technical webinars and/or on-site hemispheric technical conferences.</w:t>
            </w:r>
          </w:p>
          <w:p w14:paraId="482197CE" w14:textId="77777777" w:rsidR="00A55B4B" w:rsidRPr="00493A9B" w:rsidRDefault="00A55B4B" w:rsidP="00493A9B">
            <w:pPr>
              <w:ind w:left="180" w:hanging="180"/>
              <w:rPr>
                <w:b/>
                <w:bCs/>
                <w:color w:val="000000" w:themeColor="text1"/>
                <w:sz w:val="22"/>
                <w:szCs w:val="22"/>
              </w:rPr>
            </w:pPr>
            <w:r w:rsidRPr="00493A9B">
              <w:rPr>
                <w:sz w:val="22"/>
                <w:szCs w:val="22"/>
              </w:rPr>
              <w:lastRenderedPageBreak/>
              <w:t>•</w:t>
            </w:r>
            <w:r w:rsidRPr="00493A9B">
              <w:rPr>
                <w:sz w:val="22"/>
                <w:szCs w:val="22"/>
              </w:rPr>
              <w:tab/>
              <w:t xml:space="preserve">Strengthen institutional capacities through 300 professional development scholarships for 15 </w:t>
            </w:r>
            <w:proofErr w:type="gramStart"/>
            <w:r w:rsidRPr="00493A9B">
              <w:rPr>
                <w:sz w:val="22"/>
                <w:szCs w:val="22"/>
              </w:rPr>
              <w:t>online certified</w:t>
            </w:r>
            <w:proofErr w:type="gramEnd"/>
            <w:r w:rsidRPr="00493A9B">
              <w:rPr>
                <w:sz w:val="22"/>
                <w:szCs w:val="22"/>
              </w:rPr>
              <w:t xml:space="preserve"> courses assigned to port officials from 20 Member States.</w:t>
            </w:r>
          </w:p>
        </w:tc>
        <w:tc>
          <w:tcPr>
            <w:tcW w:w="2790" w:type="dxa"/>
            <w:tcBorders>
              <w:top w:val="single" w:sz="6" w:space="0" w:color="auto"/>
              <w:bottom w:val="single" w:sz="6" w:space="0" w:color="auto"/>
            </w:tcBorders>
            <w:vAlign w:val="center"/>
          </w:tcPr>
          <w:p w14:paraId="4BC99ED7" w14:textId="77777777" w:rsidR="00A55B4B" w:rsidRPr="00493A9B" w:rsidRDefault="00A55B4B" w:rsidP="00493A9B">
            <w:pPr>
              <w:rPr>
                <w:b/>
                <w:bCs/>
                <w:color w:val="000000" w:themeColor="text1"/>
                <w:sz w:val="22"/>
                <w:szCs w:val="22"/>
              </w:rPr>
            </w:pPr>
          </w:p>
          <w:p w14:paraId="10DF7241" w14:textId="77777777" w:rsidR="00A55B4B" w:rsidRPr="00493A9B" w:rsidRDefault="00A55B4B" w:rsidP="00493A9B">
            <w:pPr>
              <w:rPr>
                <w:b/>
                <w:bCs/>
                <w:color w:val="000000" w:themeColor="text1"/>
                <w:sz w:val="22"/>
                <w:szCs w:val="22"/>
              </w:rPr>
            </w:pPr>
            <w:proofErr w:type="gramStart"/>
            <w:r w:rsidRPr="00493A9B">
              <w:rPr>
                <w:b/>
                <w:bCs/>
                <w:color w:val="000000" w:themeColor="text1"/>
                <w:sz w:val="22"/>
                <w:szCs w:val="22"/>
              </w:rPr>
              <w:t xml:space="preserve">External: </w:t>
            </w:r>
            <w:r w:rsidRPr="00493A9B">
              <w:rPr>
                <w:bCs/>
                <w:color w:val="000000" w:themeColor="text1"/>
                <w:sz w:val="22"/>
                <w:szCs w:val="22"/>
              </w:rPr>
              <w:t xml:space="preserve">International Association of Ports and Harbors (IAPH); International Port Community Systems Association (IPCSA); Maritime Policy Bureau Panama; Mexico </w:t>
            </w:r>
            <w:r w:rsidRPr="00493A9B">
              <w:rPr>
                <w:bCs/>
                <w:color w:val="000000" w:themeColor="text1"/>
                <w:sz w:val="22"/>
                <w:szCs w:val="22"/>
              </w:rPr>
              <w:lastRenderedPageBreak/>
              <w:t>International ISPS Network; National Port Authority of Peru; National Port Commission of Guatemala;</w:t>
            </w:r>
            <w:r w:rsidRPr="00493A9B">
              <w:rPr>
                <w:b/>
                <w:bCs/>
                <w:color w:val="000000" w:themeColor="text1"/>
                <w:sz w:val="22"/>
                <w:szCs w:val="22"/>
              </w:rPr>
              <w:t xml:space="preserve"> </w:t>
            </w:r>
            <w:r w:rsidRPr="00493A9B">
              <w:rPr>
                <w:bCs/>
                <w:color w:val="000000" w:themeColor="text1"/>
                <w:sz w:val="22"/>
                <w:szCs w:val="22"/>
              </w:rPr>
              <w:t>Network of Women of Latin American Maritime Authorities (</w:t>
            </w:r>
            <w:r w:rsidRPr="00493A9B">
              <w:rPr>
                <w:bCs/>
                <w:i/>
                <w:color w:val="000000" w:themeColor="text1"/>
                <w:sz w:val="22"/>
                <w:szCs w:val="22"/>
              </w:rPr>
              <w:t>Red MAMLA</w:t>
            </w:r>
            <w:r w:rsidRPr="00493A9B">
              <w:rPr>
                <w:bCs/>
                <w:color w:val="000000" w:themeColor="text1"/>
                <w:sz w:val="22"/>
                <w:szCs w:val="22"/>
              </w:rPr>
              <w:t>);</w:t>
            </w:r>
            <w:r w:rsidRPr="00493A9B">
              <w:rPr>
                <w:b/>
                <w:bCs/>
                <w:color w:val="000000" w:themeColor="text1"/>
                <w:sz w:val="22"/>
                <w:szCs w:val="22"/>
              </w:rPr>
              <w:t xml:space="preserve"> </w:t>
            </w:r>
            <w:proofErr w:type="spellStart"/>
            <w:r w:rsidRPr="00493A9B">
              <w:rPr>
                <w:bCs/>
                <w:i/>
                <w:color w:val="000000" w:themeColor="text1"/>
                <w:sz w:val="22"/>
                <w:szCs w:val="22"/>
              </w:rPr>
              <w:t>Puertos</w:t>
            </w:r>
            <w:proofErr w:type="spellEnd"/>
            <w:r w:rsidRPr="00493A9B">
              <w:rPr>
                <w:bCs/>
                <w:i/>
                <w:color w:val="000000" w:themeColor="text1"/>
                <w:sz w:val="22"/>
                <w:szCs w:val="22"/>
              </w:rPr>
              <w:t xml:space="preserve"> del Estado</w:t>
            </w:r>
            <w:r w:rsidRPr="00493A9B">
              <w:rPr>
                <w:bCs/>
                <w:color w:val="000000" w:themeColor="text1"/>
                <w:sz w:val="22"/>
                <w:szCs w:val="22"/>
              </w:rPr>
              <w:t xml:space="preserve"> Spain;</w:t>
            </w:r>
            <w:r w:rsidRPr="00493A9B">
              <w:rPr>
                <w:b/>
                <w:bCs/>
                <w:color w:val="000000" w:themeColor="text1"/>
                <w:sz w:val="22"/>
                <w:szCs w:val="22"/>
              </w:rPr>
              <w:t xml:space="preserve"> </w:t>
            </w:r>
            <w:r w:rsidRPr="00493A9B">
              <w:rPr>
                <w:bCs/>
                <w:color w:val="000000" w:themeColor="text1"/>
                <w:sz w:val="22"/>
                <w:szCs w:val="22"/>
              </w:rPr>
              <w:t xml:space="preserve">United States Coast Guard (USCG); </w:t>
            </w:r>
            <w:proofErr w:type="spellStart"/>
            <w:r w:rsidRPr="00493A9B">
              <w:rPr>
                <w:bCs/>
                <w:color w:val="000000" w:themeColor="text1"/>
                <w:sz w:val="22"/>
                <w:szCs w:val="22"/>
              </w:rPr>
              <w:t>ValenciaPort</w:t>
            </w:r>
            <w:proofErr w:type="spellEnd"/>
            <w:r w:rsidRPr="00493A9B">
              <w:rPr>
                <w:bCs/>
                <w:color w:val="000000" w:themeColor="text1"/>
                <w:sz w:val="22"/>
                <w:szCs w:val="22"/>
              </w:rPr>
              <w:t xml:space="preserve"> Foundation Spain; Women’s International Shipping and Trading Association (WISTA).</w:t>
            </w:r>
            <w:proofErr w:type="gramEnd"/>
            <w:r w:rsidRPr="00493A9B">
              <w:rPr>
                <w:bCs/>
                <w:color w:val="000000" w:themeColor="text1"/>
                <w:sz w:val="22"/>
                <w:szCs w:val="22"/>
              </w:rPr>
              <w:t xml:space="preserve"> </w:t>
            </w:r>
          </w:p>
        </w:tc>
      </w:tr>
      <w:tr w:rsidR="00F01EA4" w:rsidRPr="00493A9B" w14:paraId="7F87A939" w14:textId="77777777" w:rsidTr="00397E4F">
        <w:trPr>
          <w:jc w:val="center"/>
        </w:trPr>
        <w:tc>
          <w:tcPr>
            <w:tcW w:w="3315" w:type="dxa"/>
            <w:tcBorders>
              <w:top w:val="single" w:sz="6" w:space="0" w:color="auto"/>
              <w:bottom w:val="single" w:sz="6" w:space="0" w:color="auto"/>
            </w:tcBorders>
            <w:shd w:val="clear" w:color="auto" w:fill="BFBFBF" w:themeFill="background1" w:themeFillShade="BF"/>
            <w:vAlign w:val="center"/>
          </w:tcPr>
          <w:p w14:paraId="0B7DF432" w14:textId="77777777" w:rsidR="00F01EA4" w:rsidRPr="00493A9B" w:rsidRDefault="00F01EA4" w:rsidP="00493A9B">
            <w:pPr>
              <w:rPr>
                <w:b/>
                <w:bCs/>
                <w:color w:val="000000" w:themeColor="text1"/>
                <w:sz w:val="22"/>
                <w:szCs w:val="22"/>
              </w:rPr>
            </w:pPr>
            <w:r w:rsidRPr="00493A9B">
              <w:rPr>
                <w:b/>
                <w:bCs/>
                <w:color w:val="000000" w:themeColor="text1"/>
                <w:sz w:val="22"/>
                <w:szCs w:val="22"/>
              </w:rPr>
              <w:lastRenderedPageBreak/>
              <w:t>STRATEGIC LINE</w:t>
            </w:r>
          </w:p>
        </w:tc>
        <w:tc>
          <w:tcPr>
            <w:tcW w:w="10440" w:type="dxa"/>
            <w:gridSpan w:val="3"/>
            <w:tcBorders>
              <w:top w:val="single" w:sz="6" w:space="0" w:color="auto"/>
              <w:bottom w:val="single" w:sz="6" w:space="0" w:color="auto"/>
            </w:tcBorders>
            <w:shd w:val="clear" w:color="auto" w:fill="BFBFBF" w:themeFill="background1" w:themeFillShade="BF"/>
            <w:vAlign w:val="center"/>
          </w:tcPr>
          <w:p w14:paraId="7A0DD3EA" w14:textId="77777777" w:rsidR="00F01EA4" w:rsidRPr="00493A9B" w:rsidRDefault="00F01EA4" w:rsidP="00493A9B">
            <w:pPr>
              <w:rPr>
                <w:b/>
                <w:bCs/>
                <w:color w:val="000000" w:themeColor="text1"/>
                <w:sz w:val="22"/>
                <w:szCs w:val="22"/>
              </w:rPr>
            </w:pPr>
            <w:r w:rsidRPr="00493A9B">
              <w:rPr>
                <w:b/>
                <w:bCs/>
                <w:color w:val="000000" w:themeColor="text1"/>
                <w:sz w:val="22"/>
                <w:szCs w:val="22"/>
              </w:rPr>
              <w:t xml:space="preserve">6.   </w:t>
            </w:r>
            <w:r w:rsidRPr="00493A9B">
              <w:rPr>
                <w:b/>
                <w:sz w:val="22"/>
                <w:szCs w:val="22"/>
              </w:rPr>
              <w:t>Fostering development cooperation and partnerships</w:t>
            </w:r>
          </w:p>
        </w:tc>
      </w:tr>
      <w:tr w:rsidR="00F01EA4" w:rsidRPr="00493A9B" w14:paraId="4EE9E514" w14:textId="77777777" w:rsidTr="00397E4F">
        <w:trPr>
          <w:jc w:val="center"/>
        </w:trPr>
        <w:tc>
          <w:tcPr>
            <w:tcW w:w="3315" w:type="dxa"/>
            <w:tcBorders>
              <w:top w:val="single" w:sz="6" w:space="0" w:color="auto"/>
              <w:bottom w:val="single" w:sz="6" w:space="0" w:color="auto"/>
            </w:tcBorders>
            <w:shd w:val="clear" w:color="auto" w:fill="BFBFBF" w:themeFill="background1" w:themeFillShade="BF"/>
            <w:vAlign w:val="center"/>
          </w:tcPr>
          <w:p w14:paraId="1273DB3B" w14:textId="77777777" w:rsidR="00F01EA4" w:rsidRPr="00493A9B" w:rsidRDefault="00F01EA4" w:rsidP="00493A9B">
            <w:pPr>
              <w:rPr>
                <w:rFonts w:eastAsia="Calibri"/>
                <w:b/>
                <w:bCs/>
                <w:color w:val="000000" w:themeColor="text1"/>
                <w:sz w:val="22"/>
                <w:szCs w:val="22"/>
              </w:rPr>
            </w:pPr>
            <w:r w:rsidRPr="00493A9B">
              <w:rPr>
                <w:rFonts w:eastAsia="Calibri"/>
                <w:b/>
                <w:bCs/>
                <w:color w:val="000000" w:themeColor="text1"/>
                <w:sz w:val="22"/>
                <w:szCs w:val="22"/>
              </w:rPr>
              <w:t xml:space="preserve">STRATEGIC </w:t>
            </w:r>
          </w:p>
          <w:p w14:paraId="01AE3317" w14:textId="77777777" w:rsidR="00F01EA4" w:rsidRPr="00493A9B" w:rsidRDefault="00F01EA4" w:rsidP="00493A9B">
            <w:pPr>
              <w:rPr>
                <w:b/>
                <w:bCs/>
                <w:color w:val="000000" w:themeColor="text1"/>
                <w:sz w:val="22"/>
                <w:szCs w:val="22"/>
              </w:rPr>
            </w:pPr>
            <w:r w:rsidRPr="00493A9B">
              <w:rPr>
                <w:rFonts w:eastAsia="Calibri"/>
                <w:b/>
                <w:bCs/>
                <w:color w:val="000000" w:themeColor="text1"/>
                <w:sz w:val="22"/>
                <w:szCs w:val="22"/>
              </w:rPr>
              <w:t>OBJECTIVE</w:t>
            </w:r>
          </w:p>
        </w:tc>
        <w:tc>
          <w:tcPr>
            <w:tcW w:w="10440" w:type="dxa"/>
            <w:gridSpan w:val="3"/>
            <w:tcBorders>
              <w:top w:val="single" w:sz="6" w:space="0" w:color="auto"/>
              <w:bottom w:val="single" w:sz="6" w:space="0" w:color="auto"/>
            </w:tcBorders>
            <w:shd w:val="clear" w:color="auto" w:fill="BFBFBF" w:themeFill="background1" w:themeFillShade="BF"/>
            <w:vAlign w:val="center"/>
          </w:tcPr>
          <w:p w14:paraId="12EAA5DE" w14:textId="77777777" w:rsidR="00F01EA4" w:rsidRPr="00493A9B" w:rsidRDefault="00F01EA4" w:rsidP="00493A9B">
            <w:pPr>
              <w:rPr>
                <w:b/>
                <w:bCs/>
                <w:color w:val="000000" w:themeColor="text1"/>
                <w:sz w:val="22"/>
                <w:szCs w:val="22"/>
              </w:rPr>
            </w:pPr>
            <w:r w:rsidRPr="00493A9B">
              <w:rPr>
                <w:b/>
                <w:bCs/>
                <w:color w:val="000000" w:themeColor="text1"/>
                <w:sz w:val="22"/>
                <w:szCs w:val="22"/>
              </w:rPr>
              <w:t xml:space="preserve">6.1.  </w:t>
            </w:r>
            <w:r w:rsidRPr="00493A9B">
              <w:rPr>
                <w:b/>
                <w:sz w:val="22"/>
                <w:szCs w:val="22"/>
              </w:rPr>
              <w:t>Foster bilateral, South-South, triangular, and international cooperation in the Hemisphere</w:t>
            </w:r>
          </w:p>
        </w:tc>
      </w:tr>
      <w:tr w:rsidR="00A55B4B" w:rsidRPr="00493A9B" w14:paraId="372C2376" w14:textId="77777777" w:rsidTr="00606B42">
        <w:trPr>
          <w:jc w:val="center"/>
        </w:trPr>
        <w:tc>
          <w:tcPr>
            <w:tcW w:w="3315" w:type="dxa"/>
            <w:tcBorders>
              <w:top w:val="single" w:sz="6" w:space="0" w:color="auto"/>
            </w:tcBorders>
            <w:vAlign w:val="center"/>
          </w:tcPr>
          <w:p w14:paraId="7E062048" w14:textId="77777777" w:rsidR="00A55B4B" w:rsidRPr="00493A9B" w:rsidRDefault="00A55B4B" w:rsidP="00493A9B">
            <w:pPr>
              <w:autoSpaceDE w:val="0"/>
              <w:autoSpaceDN w:val="0"/>
              <w:adjustRightInd w:val="0"/>
              <w:rPr>
                <w:sz w:val="22"/>
                <w:szCs w:val="22"/>
              </w:rPr>
            </w:pPr>
            <w:r w:rsidRPr="00493A9B">
              <w:rPr>
                <w:b/>
                <w:sz w:val="22"/>
                <w:szCs w:val="22"/>
              </w:rPr>
              <w:t>Policy Dialogue:</w:t>
            </w:r>
            <w:r w:rsidRPr="00493A9B">
              <w:rPr>
                <w:sz w:val="22"/>
                <w:szCs w:val="22"/>
              </w:rPr>
              <w:t xml:space="preserve">  </w:t>
            </w:r>
          </w:p>
          <w:p w14:paraId="4C115933" w14:textId="77777777" w:rsidR="00A55B4B" w:rsidRPr="00493A9B" w:rsidRDefault="00A55B4B" w:rsidP="00493A9B">
            <w:pPr>
              <w:numPr>
                <w:ilvl w:val="0"/>
                <w:numId w:val="7"/>
              </w:numPr>
              <w:autoSpaceDE w:val="0"/>
              <w:autoSpaceDN w:val="0"/>
              <w:adjustRightInd w:val="0"/>
              <w:ind w:left="158" w:hanging="158"/>
              <w:rPr>
                <w:sz w:val="22"/>
                <w:szCs w:val="22"/>
              </w:rPr>
            </w:pPr>
            <w:r w:rsidRPr="00493A9B">
              <w:rPr>
                <w:rFonts w:eastAsia="SymbolMT"/>
                <w:sz w:val="22"/>
                <w:szCs w:val="22"/>
              </w:rPr>
              <w:t>XII CIP Regular Meeting, May 19, 2021.</w:t>
            </w:r>
          </w:p>
          <w:p w14:paraId="5097DADC" w14:textId="77777777" w:rsidR="00A55B4B" w:rsidRPr="00493A9B" w:rsidRDefault="00A55B4B" w:rsidP="00493A9B">
            <w:pPr>
              <w:autoSpaceDE w:val="0"/>
              <w:autoSpaceDN w:val="0"/>
              <w:adjustRightInd w:val="0"/>
              <w:ind w:left="252"/>
              <w:rPr>
                <w:sz w:val="22"/>
                <w:szCs w:val="22"/>
              </w:rPr>
            </w:pPr>
          </w:p>
          <w:p w14:paraId="6CB401E3" w14:textId="77777777" w:rsidR="00A55B4B" w:rsidRPr="00493A9B" w:rsidRDefault="00A55B4B" w:rsidP="00493A9B">
            <w:pPr>
              <w:rPr>
                <w:bCs/>
                <w:color w:val="000000" w:themeColor="text1"/>
                <w:sz w:val="22"/>
                <w:szCs w:val="22"/>
              </w:rPr>
            </w:pPr>
            <w:r w:rsidRPr="00493A9B">
              <w:rPr>
                <w:rFonts w:eastAsia="SymbolMT"/>
                <w:sz w:val="22"/>
                <w:szCs w:val="22"/>
              </w:rPr>
              <w:t>Increased activities to obtain additional associate members and donors.</w:t>
            </w:r>
          </w:p>
        </w:tc>
        <w:tc>
          <w:tcPr>
            <w:tcW w:w="4230" w:type="dxa"/>
            <w:tcBorders>
              <w:top w:val="single" w:sz="6" w:space="0" w:color="auto"/>
            </w:tcBorders>
            <w:vAlign w:val="center"/>
          </w:tcPr>
          <w:p w14:paraId="50B944BF" w14:textId="77777777" w:rsidR="00A55B4B" w:rsidRPr="00493A9B" w:rsidRDefault="00A55B4B" w:rsidP="00493A9B">
            <w:pPr>
              <w:rPr>
                <w:b/>
                <w:bCs/>
                <w:color w:val="000000" w:themeColor="text1"/>
                <w:sz w:val="22"/>
                <w:szCs w:val="22"/>
              </w:rPr>
            </w:pPr>
          </w:p>
        </w:tc>
        <w:tc>
          <w:tcPr>
            <w:tcW w:w="3420" w:type="dxa"/>
            <w:tcBorders>
              <w:top w:val="single" w:sz="6" w:space="0" w:color="auto"/>
            </w:tcBorders>
          </w:tcPr>
          <w:p w14:paraId="6E8F20C9" w14:textId="77777777" w:rsidR="00A55B4B" w:rsidRPr="00493A9B" w:rsidRDefault="00A55B4B" w:rsidP="00493A9B">
            <w:pPr>
              <w:numPr>
                <w:ilvl w:val="0"/>
                <w:numId w:val="12"/>
              </w:numPr>
              <w:ind w:left="180" w:hanging="180"/>
              <w:rPr>
                <w:color w:val="000000"/>
                <w:sz w:val="22"/>
                <w:szCs w:val="22"/>
              </w:rPr>
            </w:pPr>
            <w:r w:rsidRPr="00493A9B">
              <w:rPr>
                <w:color w:val="000000"/>
                <w:sz w:val="22"/>
                <w:szCs w:val="22"/>
              </w:rPr>
              <w:t xml:space="preserve">Obtain CIDI approval for the Resolution to hold the Twelfth Regular Meeting of the Inter-American Committee on Ports </w:t>
            </w:r>
            <w:r w:rsidRPr="00493A9B">
              <w:rPr>
                <w:i/>
                <w:color w:val="000000"/>
                <w:sz w:val="22"/>
                <w:szCs w:val="22"/>
              </w:rPr>
              <w:t>virtually</w:t>
            </w:r>
            <w:r w:rsidRPr="00493A9B">
              <w:rPr>
                <w:color w:val="000000"/>
                <w:sz w:val="22"/>
                <w:szCs w:val="22"/>
              </w:rPr>
              <w:t xml:space="preserve"> on May 19, 2021. </w:t>
            </w:r>
          </w:p>
          <w:p w14:paraId="03E9B137" w14:textId="77777777" w:rsidR="00A55B4B" w:rsidRPr="00493A9B" w:rsidRDefault="00A55B4B" w:rsidP="00493A9B">
            <w:pPr>
              <w:numPr>
                <w:ilvl w:val="0"/>
                <w:numId w:val="12"/>
              </w:numPr>
              <w:ind w:left="180" w:hanging="180"/>
              <w:rPr>
                <w:color w:val="000000"/>
                <w:sz w:val="22"/>
                <w:szCs w:val="22"/>
              </w:rPr>
            </w:pPr>
            <w:r w:rsidRPr="00493A9B">
              <w:rPr>
                <w:color w:val="000000"/>
                <w:sz w:val="22"/>
                <w:szCs w:val="22"/>
              </w:rPr>
              <w:t>Obtain approval of substantive documents (CIP Resolution, Plan of Action of Buenos Aires, and 2020-2021 Budget), as well as 2018-2020 CIP activity and financial reports.</w:t>
            </w:r>
          </w:p>
          <w:p w14:paraId="37403790" w14:textId="77777777" w:rsidR="00A55B4B" w:rsidRPr="00493A9B" w:rsidRDefault="00A55B4B" w:rsidP="00493A9B">
            <w:pPr>
              <w:numPr>
                <w:ilvl w:val="0"/>
                <w:numId w:val="12"/>
              </w:numPr>
              <w:ind w:left="180" w:hanging="180"/>
              <w:rPr>
                <w:color w:val="000000"/>
                <w:sz w:val="22"/>
                <w:szCs w:val="22"/>
              </w:rPr>
            </w:pPr>
            <w:r w:rsidRPr="00493A9B">
              <w:rPr>
                <w:color w:val="000000"/>
                <w:sz w:val="22"/>
                <w:szCs w:val="22"/>
              </w:rPr>
              <w:t xml:space="preserve">Elect CIP Executive Board (CECIP) for the 2021-2023 term.  </w:t>
            </w:r>
          </w:p>
        </w:tc>
        <w:tc>
          <w:tcPr>
            <w:tcW w:w="2790" w:type="dxa"/>
            <w:tcBorders>
              <w:top w:val="single" w:sz="6" w:space="0" w:color="auto"/>
            </w:tcBorders>
            <w:vAlign w:val="center"/>
          </w:tcPr>
          <w:p w14:paraId="35A06C13" w14:textId="77777777" w:rsidR="00A55B4B" w:rsidRPr="00493A9B" w:rsidRDefault="00A55B4B" w:rsidP="00493A9B">
            <w:pPr>
              <w:rPr>
                <w:b/>
                <w:bCs/>
                <w:color w:val="000000" w:themeColor="text1"/>
                <w:sz w:val="22"/>
                <w:szCs w:val="22"/>
              </w:rPr>
            </w:pPr>
            <w:r w:rsidRPr="00493A9B">
              <w:rPr>
                <w:b/>
                <w:bCs/>
                <w:color w:val="000000" w:themeColor="text1"/>
                <w:sz w:val="22"/>
                <w:szCs w:val="22"/>
              </w:rPr>
              <w:t>Internal:</w:t>
            </w:r>
          </w:p>
          <w:p w14:paraId="665EE9CB" w14:textId="77777777" w:rsidR="00A55B4B" w:rsidRPr="00493A9B" w:rsidRDefault="00A55B4B" w:rsidP="00493A9B">
            <w:pPr>
              <w:rPr>
                <w:sz w:val="22"/>
                <w:szCs w:val="22"/>
              </w:rPr>
            </w:pPr>
            <w:r w:rsidRPr="00493A9B">
              <w:rPr>
                <w:sz w:val="22"/>
                <w:szCs w:val="22"/>
              </w:rPr>
              <w:t>OAS Permanent Mission of Argentina; OAS Department of Conferences; SEDI Executive Office.</w:t>
            </w:r>
          </w:p>
          <w:p w14:paraId="623C093B" w14:textId="77777777" w:rsidR="00A55B4B" w:rsidRPr="00493A9B" w:rsidRDefault="00A55B4B" w:rsidP="00493A9B">
            <w:pPr>
              <w:rPr>
                <w:sz w:val="22"/>
                <w:szCs w:val="22"/>
              </w:rPr>
            </w:pPr>
          </w:p>
          <w:p w14:paraId="343AF945" w14:textId="77777777" w:rsidR="00A55B4B" w:rsidRPr="00493A9B" w:rsidRDefault="00A55B4B" w:rsidP="00493A9B">
            <w:pPr>
              <w:rPr>
                <w:sz w:val="22"/>
                <w:szCs w:val="22"/>
              </w:rPr>
            </w:pPr>
            <w:r w:rsidRPr="00493A9B">
              <w:rPr>
                <w:b/>
                <w:bCs/>
                <w:color w:val="000000" w:themeColor="text1"/>
                <w:sz w:val="22"/>
                <w:szCs w:val="22"/>
              </w:rPr>
              <w:t>External:</w:t>
            </w:r>
            <w:r w:rsidRPr="00493A9B">
              <w:rPr>
                <w:b/>
                <w:sz w:val="22"/>
                <w:szCs w:val="22"/>
              </w:rPr>
              <w:t xml:space="preserve"> </w:t>
            </w:r>
            <w:r w:rsidRPr="00493A9B">
              <w:rPr>
                <w:sz w:val="22"/>
                <w:szCs w:val="22"/>
              </w:rPr>
              <w:t>General Port Administration of Argentina;</w:t>
            </w:r>
            <w:r w:rsidRPr="00493A9B">
              <w:rPr>
                <w:b/>
                <w:sz w:val="22"/>
                <w:szCs w:val="22"/>
              </w:rPr>
              <w:t xml:space="preserve"> </w:t>
            </w:r>
            <w:r w:rsidRPr="00493A9B">
              <w:rPr>
                <w:sz w:val="22"/>
                <w:szCs w:val="22"/>
              </w:rPr>
              <w:t xml:space="preserve">CIP National Port Authorities. </w:t>
            </w:r>
          </w:p>
          <w:p w14:paraId="5579A7ED" w14:textId="77777777" w:rsidR="00A55B4B" w:rsidRPr="00493A9B" w:rsidRDefault="00A55B4B" w:rsidP="00493A9B">
            <w:pPr>
              <w:rPr>
                <w:b/>
                <w:bCs/>
                <w:color w:val="000000" w:themeColor="text1"/>
                <w:sz w:val="22"/>
                <w:szCs w:val="22"/>
              </w:rPr>
            </w:pPr>
          </w:p>
        </w:tc>
      </w:tr>
    </w:tbl>
    <w:p w14:paraId="33594314" w14:textId="77777777" w:rsidR="00BA3006" w:rsidRPr="00493A9B" w:rsidRDefault="00BA3006" w:rsidP="00493A9B">
      <w:pPr>
        <w:rPr>
          <w:sz w:val="22"/>
          <w:szCs w:val="22"/>
        </w:rPr>
      </w:pPr>
    </w:p>
    <w:p w14:paraId="026F2E9C" w14:textId="77777777" w:rsidR="00C945C0" w:rsidRPr="00493A9B" w:rsidRDefault="00C945C0" w:rsidP="00493A9B">
      <w:pPr>
        <w:spacing w:after="160" w:line="259" w:lineRule="auto"/>
        <w:rPr>
          <w:sz w:val="22"/>
          <w:szCs w:val="22"/>
        </w:rPr>
      </w:pPr>
      <w:r w:rsidRPr="00493A9B">
        <w:rPr>
          <w:sz w:val="22"/>
          <w:szCs w:val="22"/>
        </w:rPr>
        <w:br w:type="page"/>
      </w:r>
    </w:p>
    <w:p w14:paraId="7E5BD010" w14:textId="77777777" w:rsidR="001B038F" w:rsidRPr="00493A9B" w:rsidRDefault="001B038F" w:rsidP="00493A9B">
      <w:pPr>
        <w:spacing w:after="160" w:line="259" w:lineRule="auto"/>
        <w:rPr>
          <w:bCs/>
          <w:sz w:val="22"/>
          <w:szCs w:val="22"/>
        </w:rPr>
      </w:pPr>
      <w:r w:rsidRPr="00493A9B">
        <w:rPr>
          <w:b/>
          <w:bCs/>
          <w:color w:val="0000CC"/>
          <w:sz w:val="22"/>
          <w:szCs w:val="22"/>
        </w:rPr>
        <w:lastRenderedPageBreak/>
        <w:t>DEPARTMENT/SECTION:  SUSTAINABLE DEVELOPMENT (DSD)</w:t>
      </w:r>
    </w:p>
    <w:p w14:paraId="2349FB44" w14:textId="77777777" w:rsidR="001B038F" w:rsidRPr="00493A9B" w:rsidRDefault="001B038F" w:rsidP="00493A9B">
      <w:pPr>
        <w:rPr>
          <w:bCs/>
          <w:sz w:val="22"/>
          <w:szCs w:val="22"/>
        </w:rPr>
      </w:pPr>
    </w:p>
    <w:tbl>
      <w:tblPr>
        <w:tblW w:w="13590"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3225"/>
        <w:gridCol w:w="4269"/>
        <w:gridCol w:w="51"/>
        <w:gridCol w:w="3330"/>
        <w:gridCol w:w="2700"/>
        <w:gridCol w:w="15"/>
      </w:tblGrid>
      <w:tr w:rsidR="00C945C0" w:rsidRPr="00493A9B" w14:paraId="5313184F" w14:textId="77777777" w:rsidTr="00A66C51">
        <w:trPr>
          <w:trHeight w:val="540"/>
          <w:tblHeader/>
          <w:jc w:val="center"/>
        </w:trPr>
        <w:tc>
          <w:tcPr>
            <w:tcW w:w="3225" w:type="dxa"/>
            <w:tcBorders>
              <w:top w:val="single" w:sz="12" w:space="0" w:color="000000"/>
              <w:bottom w:val="single" w:sz="6" w:space="0" w:color="000000"/>
            </w:tcBorders>
            <w:shd w:val="clear" w:color="000000" w:fill="DBE5F1"/>
            <w:vAlign w:val="center"/>
            <w:hideMark/>
          </w:tcPr>
          <w:p w14:paraId="68391713" w14:textId="77777777" w:rsidR="00C945C0" w:rsidRPr="00493A9B" w:rsidRDefault="00C945C0" w:rsidP="00493A9B">
            <w:pPr>
              <w:rPr>
                <w:b/>
                <w:bCs/>
                <w:color w:val="000000" w:themeColor="text1"/>
                <w:sz w:val="22"/>
                <w:szCs w:val="22"/>
              </w:rPr>
            </w:pPr>
            <w:r w:rsidRPr="00493A9B">
              <w:rPr>
                <w:b/>
                <w:bCs/>
                <w:color w:val="000000" w:themeColor="text1"/>
                <w:sz w:val="22"/>
                <w:szCs w:val="22"/>
              </w:rPr>
              <w:t>INITIATIVES / ACTIVITIES:</w:t>
            </w:r>
          </w:p>
        </w:tc>
        <w:tc>
          <w:tcPr>
            <w:tcW w:w="4269" w:type="dxa"/>
            <w:tcBorders>
              <w:top w:val="single" w:sz="12" w:space="0" w:color="000000"/>
              <w:bottom w:val="single" w:sz="6" w:space="0" w:color="000000"/>
            </w:tcBorders>
            <w:shd w:val="clear" w:color="000000" w:fill="D9E2F3"/>
            <w:vAlign w:val="center"/>
            <w:hideMark/>
          </w:tcPr>
          <w:p w14:paraId="713716A8" w14:textId="77777777" w:rsidR="00C945C0" w:rsidRPr="00493A9B" w:rsidRDefault="00C945C0" w:rsidP="00493A9B">
            <w:pPr>
              <w:rPr>
                <w:b/>
                <w:bCs/>
                <w:color w:val="000000" w:themeColor="text1"/>
                <w:sz w:val="22"/>
                <w:szCs w:val="22"/>
              </w:rPr>
            </w:pPr>
            <w:r w:rsidRPr="00493A9B">
              <w:rPr>
                <w:b/>
                <w:bCs/>
                <w:color w:val="000000" w:themeColor="text1"/>
                <w:sz w:val="22"/>
                <w:szCs w:val="22"/>
              </w:rPr>
              <w:t>CONTRIBUTION TO RESILIENCE &amp; COMPETITIVENESS</w:t>
            </w:r>
          </w:p>
        </w:tc>
        <w:tc>
          <w:tcPr>
            <w:tcW w:w="3381" w:type="dxa"/>
            <w:gridSpan w:val="2"/>
            <w:tcBorders>
              <w:top w:val="single" w:sz="12" w:space="0" w:color="000000"/>
              <w:bottom w:val="single" w:sz="6" w:space="0" w:color="000000"/>
            </w:tcBorders>
            <w:shd w:val="clear" w:color="000000" w:fill="DBE5F1"/>
            <w:vAlign w:val="center"/>
            <w:hideMark/>
          </w:tcPr>
          <w:p w14:paraId="696D144E" w14:textId="77777777" w:rsidR="00C945C0" w:rsidRPr="00493A9B" w:rsidRDefault="00C945C0" w:rsidP="00493A9B">
            <w:pPr>
              <w:rPr>
                <w:b/>
                <w:bCs/>
                <w:color w:val="000000" w:themeColor="text1"/>
                <w:sz w:val="22"/>
                <w:szCs w:val="22"/>
              </w:rPr>
            </w:pPr>
            <w:r w:rsidRPr="00493A9B">
              <w:rPr>
                <w:b/>
                <w:bCs/>
                <w:color w:val="000000" w:themeColor="text1"/>
                <w:sz w:val="22"/>
                <w:szCs w:val="22"/>
              </w:rPr>
              <w:t>EXPECTED RESULTS / OUTCOMES</w:t>
            </w:r>
          </w:p>
        </w:tc>
        <w:tc>
          <w:tcPr>
            <w:tcW w:w="2715" w:type="dxa"/>
            <w:gridSpan w:val="2"/>
            <w:tcBorders>
              <w:top w:val="single" w:sz="12" w:space="0" w:color="000000"/>
              <w:bottom w:val="single" w:sz="6" w:space="0" w:color="000000"/>
            </w:tcBorders>
            <w:shd w:val="clear" w:color="000000" w:fill="DBE5F1"/>
            <w:vAlign w:val="center"/>
            <w:hideMark/>
          </w:tcPr>
          <w:p w14:paraId="18B0D61F" w14:textId="77777777" w:rsidR="00C945C0" w:rsidRPr="00493A9B" w:rsidRDefault="00C945C0" w:rsidP="00493A9B">
            <w:pPr>
              <w:rPr>
                <w:b/>
                <w:bCs/>
                <w:color w:val="000000" w:themeColor="text1"/>
                <w:sz w:val="22"/>
                <w:szCs w:val="22"/>
              </w:rPr>
            </w:pPr>
            <w:r w:rsidRPr="00493A9B">
              <w:rPr>
                <w:b/>
                <w:bCs/>
                <w:color w:val="000000" w:themeColor="text1"/>
                <w:sz w:val="22"/>
                <w:szCs w:val="22"/>
              </w:rPr>
              <w:t>COOPERATION &amp; PARTNERSHIPS</w:t>
            </w:r>
          </w:p>
        </w:tc>
      </w:tr>
      <w:tr w:rsidR="001F36E2" w:rsidRPr="00493A9B" w14:paraId="3E59E98D" w14:textId="77777777" w:rsidTr="00A66C51">
        <w:trPr>
          <w:trHeight w:val="318"/>
          <w:jc w:val="center"/>
        </w:trPr>
        <w:tc>
          <w:tcPr>
            <w:tcW w:w="3225" w:type="dxa"/>
            <w:tcBorders>
              <w:top w:val="single" w:sz="6" w:space="0" w:color="000000"/>
              <w:bottom w:val="single" w:sz="6" w:space="0" w:color="000000"/>
            </w:tcBorders>
            <w:shd w:val="clear" w:color="auto" w:fill="BFBFBF" w:themeFill="background1" w:themeFillShade="BF"/>
          </w:tcPr>
          <w:p w14:paraId="1E987F9E" w14:textId="77777777" w:rsidR="001F36E2" w:rsidRPr="00493A9B" w:rsidRDefault="001F36E2" w:rsidP="00493A9B">
            <w:pPr>
              <w:rPr>
                <w:b/>
                <w:bCs/>
                <w:color w:val="000000" w:themeColor="text1"/>
                <w:sz w:val="22"/>
                <w:szCs w:val="22"/>
              </w:rPr>
            </w:pPr>
            <w:r w:rsidRPr="00493A9B">
              <w:rPr>
                <w:b/>
                <w:bCs/>
                <w:color w:val="000000" w:themeColor="text1"/>
                <w:sz w:val="22"/>
                <w:szCs w:val="22"/>
              </w:rPr>
              <w:t>STRATEGIC LINE</w:t>
            </w:r>
          </w:p>
        </w:tc>
        <w:tc>
          <w:tcPr>
            <w:tcW w:w="10365" w:type="dxa"/>
            <w:gridSpan w:val="5"/>
            <w:tcBorders>
              <w:top w:val="single" w:sz="6" w:space="0" w:color="000000"/>
              <w:bottom w:val="single" w:sz="6" w:space="0" w:color="000000"/>
            </w:tcBorders>
            <w:shd w:val="clear" w:color="auto" w:fill="BFBFBF" w:themeFill="background1" w:themeFillShade="BF"/>
          </w:tcPr>
          <w:p w14:paraId="5B649FF9" w14:textId="77777777" w:rsidR="001F36E2" w:rsidRPr="00493A9B" w:rsidRDefault="001F36E2" w:rsidP="00493A9B">
            <w:pPr>
              <w:rPr>
                <w:b/>
                <w:bCs/>
                <w:color w:val="000000" w:themeColor="text1"/>
                <w:sz w:val="22"/>
                <w:szCs w:val="22"/>
              </w:rPr>
            </w:pPr>
            <w:r w:rsidRPr="00493A9B">
              <w:rPr>
                <w:b/>
                <w:bCs/>
                <w:color w:val="000000" w:themeColor="text1"/>
                <w:sz w:val="22"/>
                <w:szCs w:val="22"/>
              </w:rPr>
              <w:t>2. Strengthening the implementation of sustainable development goals in accordance with the Inter-American Program for Sustainable Development (PIDS) 2016-2021</w:t>
            </w:r>
          </w:p>
        </w:tc>
      </w:tr>
      <w:tr w:rsidR="001F36E2" w:rsidRPr="00493A9B" w14:paraId="5A4E8D4B" w14:textId="77777777" w:rsidTr="00A66C51">
        <w:trPr>
          <w:trHeight w:val="345"/>
          <w:jc w:val="center"/>
        </w:trPr>
        <w:tc>
          <w:tcPr>
            <w:tcW w:w="3225" w:type="dxa"/>
            <w:tcBorders>
              <w:top w:val="single" w:sz="6" w:space="0" w:color="000000"/>
              <w:bottom w:val="single" w:sz="6" w:space="0" w:color="000000"/>
            </w:tcBorders>
            <w:shd w:val="clear" w:color="auto" w:fill="BFBFBF" w:themeFill="background1" w:themeFillShade="BF"/>
          </w:tcPr>
          <w:p w14:paraId="1A6194C0" w14:textId="77777777" w:rsidR="001F36E2" w:rsidRPr="00493A9B" w:rsidRDefault="001F36E2" w:rsidP="00493A9B">
            <w:pPr>
              <w:rPr>
                <w:rFonts w:eastAsia="Calibri"/>
                <w:b/>
                <w:bCs/>
                <w:color w:val="000000" w:themeColor="text1"/>
                <w:sz w:val="22"/>
                <w:szCs w:val="22"/>
              </w:rPr>
            </w:pPr>
            <w:r w:rsidRPr="00493A9B">
              <w:rPr>
                <w:rFonts w:eastAsia="Calibri"/>
                <w:b/>
                <w:bCs/>
                <w:color w:val="000000" w:themeColor="text1"/>
                <w:sz w:val="22"/>
                <w:szCs w:val="22"/>
              </w:rPr>
              <w:t xml:space="preserve">STRATEGIC </w:t>
            </w:r>
          </w:p>
          <w:p w14:paraId="2C944B04" w14:textId="77777777" w:rsidR="001F36E2" w:rsidRPr="00493A9B" w:rsidRDefault="001F36E2" w:rsidP="00493A9B">
            <w:pPr>
              <w:rPr>
                <w:b/>
                <w:bCs/>
                <w:color w:val="000000" w:themeColor="text1"/>
                <w:sz w:val="22"/>
                <w:szCs w:val="22"/>
              </w:rPr>
            </w:pPr>
            <w:r w:rsidRPr="00493A9B">
              <w:rPr>
                <w:rFonts w:eastAsia="Calibri"/>
                <w:b/>
                <w:bCs/>
                <w:color w:val="000000" w:themeColor="text1"/>
                <w:sz w:val="22"/>
                <w:szCs w:val="22"/>
              </w:rPr>
              <w:t>OBJECTIVE</w:t>
            </w:r>
          </w:p>
        </w:tc>
        <w:tc>
          <w:tcPr>
            <w:tcW w:w="10365" w:type="dxa"/>
            <w:gridSpan w:val="5"/>
            <w:tcBorders>
              <w:top w:val="single" w:sz="6" w:space="0" w:color="000000"/>
              <w:bottom w:val="single" w:sz="6" w:space="0" w:color="000000"/>
            </w:tcBorders>
            <w:shd w:val="clear" w:color="auto" w:fill="BFBFBF" w:themeFill="background1" w:themeFillShade="BF"/>
          </w:tcPr>
          <w:p w14:paraId="500E93F2" w14:textId="77777777" w:rsidR="001F36E2" w:rsidRPr="00493A9B" w:rsidRDefault="001F36E2" w:rsidP="00493A9B">
            <w:pPr>
              <w:rPr>
                <w:b/>
                <w:bCs/>
                <w:color w:val="000000" w:themeColor="text1"/>
                <w:sz w:val="22"/>
                <w:szCs w:val="22"/>
              </w:rPr>
            </w:pPr>
            <w:r w:rsidRPr="00493A9B">
              <w:rPr>
                <w:b/>
                <w:bCs/>
                <w:color w:val="000000" w:themeColor="text1"/>
                <w:sz w:val="22"/>
                <w:szCs w:val="22"/>
              </w:rPr>
              <w:t>2.1. Enhance member states’ capacities in the area of disaster risk management in line with the goals and strategic actions outlined in section 3.1 of the PIDS</w:t>
            </w:r>
          </w:p>
        </w:tc>
      </w:tr>
      <w:tr w:rsidR="001F36E2" w:rsidRPr="00493A9B" w14:paraId="21D76CF2" w14:textId="77777777" w:rsidTr="00A66C51">
        <w:trPr>
          <w:trHeight w:val="345"/>
          <w:jc w:val="center"/>
        </w:trPr>
        <w:tc>
          <w:tcPr>
            <w:tcW w:w="13590" w:type="dxa"/>
            <w:gridSpan w:val="6"/>
            <w:tcBorders>
              <w:top w:val="single" w:sz="6" w:space="0" w:color="000000"/>
              <w:bottom w:val="single" w:sz="6" w:space="0" w:color="000000"/>
            </w:tcBorders>
            <w:shd w:val="clear" w:color="auto" w:fill="D9D9D9" w:themeFill="background1" w:themeFillShade="D9"/>
          </w:tcPr>
          <w:p w14:paraId="128F630C" w14:textId="77777777" w:rsidR="001F36E2" w:rsidRPr="00493A9B" w:rsidRDefault="001F36E2" w:rsidP="00493A9B">
            <w:pPr>
              <w:rPr>
                <w:b/>
                <w:bCs/>
                <w:color w:val="000000" w:themeColor="text1"/>
                <w:sz w:val="22"/>
                <w:szCs w:val="22"/>
              </w:rPr>
            </w:pPr>
            <w:r w:rsidRPr="00493A9B">
              <w:rPr>
                <w:b/>
                <w:bCs/>
                <w:color w:val="000000" w:themeColor="text1"/>
                <w:sz w:val="22"/>
                <w:szCs w:val="22"/>
              </w:rPr>
              <w:t>Disaster Risk Management:</w:t>
            </w:r>
          </w:p>
        </w:tc>
      </w:tr>
      <w:tr w:rsidR="00C945C0" w:rsidRPr="00493A9B" w14:paraId="33D3A179" w14:textId="77777777" w:rsidTr="00A66C51">
        <w:trPr>
          <w:trHeight w:val="1995"/>
          <w:jc w:val="center"/>
        </w:trPr>
        <w:tc>
          <w:tcPr>
            <w:tcW w:w="3225" w:type="dxa"/>
            <w:tcBorders>
              <w:top w:val="single" w:sz="6" w:space="0" w:color="000000"/>
            </w:tcBorders>
            <w:shd w:val="clear" w:color="auto" w:fill="auto"/>
            <w:hideMark/>
          </w:tcPr>
          <w:p w14:paraId="607B527C" w14:textId="77777777" w:rsidR="00C945C0" w:rsidRPr="00493A9B" w:rsidRDefault="00C945C0" w:rsidP="00493A9B">
            <w:pPr>
              <w:rPr>
                <w:b/>
                <w:color w:val="000000" w:themeColor="text1"/>
                <w:sz w:val="22"/>
                <w:szCs w:val="22"/>
              </w:rPr>
            </w:pPr>
            <w:r w:rsidRPr="00493A9B">
              <w:rPr>
                <w:b/>
                <w:color w:val="000000" w:themeColor="text1"/>
                <w:sz w:val="22"/>
                <w:szCs w:val="22"/>
              </w:rPr>
              <w:t>Regional Community Emergency Response Team (CERT)</w:t>
            </w:r>
          </w:p>
        </w:tc>
        <w:tc>
          <w:tcPr>
            <w:tcW w:w="4269" w:type="dxa"/>
            <w:tcBorders>
              <w:top w:val="single" w:sz="6" w:space="0" w:color="000000"/>
            </w:tcBorders>
            <w:shd w:val="clear" w:color="auto" w:fill="auto"/>
            <w:hideMark/>
          </w:tcPr>
          <w:p w14:paraId="76183F54" w14:textId="77777777" w:rsidR="00C945C0" w:rsidRPr="00493A9B" w:rsidRDefault="00C945C0" w:rsidP="00493A9B">
            <w:pPr>
              <w:rPr>
                <w:color w:val="000000" w:themeColor="text1"/>
                <w:sz w:val="22"/>
                <w:szCs w:val="22"/>
              </w:rPr>
            </w:pPr>
            <w:r w:rsidRPr="00493A9B">
              <w:rPr>
                <w:color w:val="000000" w:themeColor="text1"/>
                <w:sz w:val="22"/>
                <w:szCs w:val="22"/>
              </w:rPr>
              <w:t>Build capacity to train and organized communities –whether defined by geographic and administrative boundaries, or by business services and providers, and integrate those communities into national emergency management mechanisms and formal arrangements.</w:t>
            </w:r>
          </w:p>
        </w:tc>
        <w:tc>
          <w:tcPr>
            <w:tcW w:w="3381" w:type="dxa"/>
            <w:gridSpan w:val="2"/>
            <w:tcBorders>
              <w:top w:val="single" w:sz="6" w:space="0" w:color="000000"/>
            </w:tcBorders>
            <w:shd w:val="clear" w:color="auto" w:fill="auto"/>
            <w:hideMark/>
          </w:tcPr>
          <w:p w14:paraId="1B426304" w14:textId="77777777" w:rsidR="00C945C0" w:rsidRPr="00493A9B" w:rsidRDefault="00C945C0" w:rsidP="00493A9B">
            <w:pPr>
              <w:rPr>
                <w:color w:val="000000" w:themeColor="text1"/>
                <w:sz w:val="22"/>
                <w:szCs w:val="22"/>
              </w:rPr>
            </w:pPr>
            <w:r w:rsidRPr="00493A9B">
              <w:rPr>
                <w:color w:val="000000" w:themeColor="text1"/>
                <w:sz w:val="22"/>
                <w:szCs w:val="22"/>
              </w:rPr>
              <w:t>Expansion of knowledge and skills baseline for community emergency response and enhanced capacity to prepare, respond and recover from disasters and shocks</w:t>
            </w:r>
            <w:proofErr w:type="gramStart"/>
            <w:r w:rsidRPr="00493A9B">
              <w:rPr>
                <w:color w:val="000000" w:themeColor="text1"/>
                <w:sz w:val="22"/>
                <w:szCs w:val="22"/>
              </w:rPr>
              <w:t>,  in</w:t>
            </w:r>
            <w:proofErr w:type="gramEnd"/>
            <w:r w:rsidRPr="00493A9B">
              <w:rPr>
                <w:color w:val="000000" w:themeColor="text1"/>
                <w:sz w:val="22"/>
                <w:szCs w:val="22"/>
              </w:rPr>
              <w:t xml:space="preserve"> targeted sub-regions and participating member states.</w:t>
            </w:r>
          </w:p>
        </w:tc>
        <w:tc>
          <w:tcPr>
            <w:tcW w:w="2715" w:type="dxa"/>
            <w:gridSpan w:val="2"/>
            <w:vMerge w:val="restart"/>
            <w:tcBorders>
              <w:top w:val="single" w:sz="6" w:space="0" w:color="000000"/>
            </w:tcBorders>
            <w:shd w:val="clear" w:color="auto" w:fill="auto"/>
            <w:hideMark/>
          </w:tcPr>
          <w:p w14:paraId="5CDD60B3" w14:textId="77777777" w:rsidR="00C945C0" w:rsidRPr="00493A9B" w:rsidRDefault="00C945C0" w:rsidP="00493A9B">
            <w:pPr>
              <w:rPr>
                <w:color w:val="000000" w:themeColor="text1"/>
                <w:sz w:val="22"/>
                <w:szCs w:val="22"/>
              </w:rPr>
            </w:pPr>
            <w:r w:rsidRPr="00493A9B">
              <w:rPr>
                <w:b/>
                <w:bCs/>
                <w:color w:val="000000" w:themeColor="text1"/>
                <w:sz w:val="22"/>
                <w:szCs w:val="22"/>
              </w:rPr>
              <w:t xml:space="preserve">Internal (OAS): </w:t>
            </w:r>
            <w:r w:rsidRPr="00493A9B">
              <w:rPr>
                <w:color w:val="000000" w:themeColor="text1"/>
                <w:sz w:val="22"/>
                <w:szCs w:val="22"/>
              </w:rPr>
              <w:t xml:space="preserve">Inter-American Network for Disaster Mitigation (INDM), SEDI Executive Office (Technical Cooperation on Training on Emergency Management – SEDI Database), DED Tourism Section, DHDEE, CIP, SMS, SSD, Inter-American Defense Board, Office of the ASG. </w:t>
            </w:r>
            <w:r w:rsidRPr="00493A9B">
              <w:rPr>
                <w:color w:val="000000" w:themeColor="text1"/>
                <w:sz w:val="22"/>
                <w:szCs w:val="22"/>
              </w:rPr>
              <w:br/>
            </w:r>
            <w:r w:rsidRPr="00493A9B">
              <w:rPr>
                <w:color w:val="000000" w:themeColor="text1"/>
                <w:sz w:val="22"/>
                <w:szCs w:val="22"/>
              </w:rPr>
              <w:br/>
            </w:r>
            <w:r w:rsidRPr="00493A9B">
              <w:rPr>
                <w:b/>
                <w:bCs/>
                <w:color w:val="000000" w:themeColor="text1"/>
                <w:sz w:val="22"/>
                <w:szCs w:val="22"/>
              </w:rPr>
              <w:t>External:</w:t>
            </w:r>
            <w:r w:rsidRPr="00493A9B">
              <w:rPr>
                <w:color w:val="000000" w:themeColor="text1"/>
                <w:sz w:val="22"/>
                <w:szCs w:val="22"/>
              </w:rPr>
              <w:t xml:space="preserve"> US Federal Emergency Management Agency (FEMA) and US network of local CERT. All US agencies part of the Bureau of Humanitarian Assistance (US BHA), Caribbean Hotel and Tourism Association (CHTA), PAHO, IDB, PADF, IICA, IFRC, White Helmets Commission, Inter-American Institute for Global Change Research (IAI), IFIs and development banks, Permane</w:t>
            </w:r>
            <w:r w:rsidR="00691C13" w:rsidRPr="00493A9B">
              <w:rPr>
                <w:color w:val="000000" w:themeColor="text1"/>
                <w:sz w:val="22"/>
                <w:szCs w:val="22"/>
              </w:rPr>
              <w:t xml:space="preserve">nt </w:t>
            </w:r>
            <w:r w:rsidR="00691C13" w:rsidRPr="00493A9B">
              <w:rPr>
                <w:color w:val="000000" w:themeColor="text1"/>
                <w:sz w:val="22"/>
                <w:szCs w:val="22"/>
              </w:rPr>
              <w:lastRenderedPageBreak/>
              <w:t>Observers and Member States.</w:t>
            </w:r>
          </w:p>
        </w:tc>
      </w:tr>
      <w:tr w:rsidR="00C945C0" w:rsidRPr="00493A9B" w14:paraId="4D5DDDF9" w14:textId="77777777" w:rsidTr="00A66C51">
        <w:trPr>
          <w:trHeight w:val="1110"/>
          <w:jc w:val="center"/>
        </w:trPr>
        <w:tc>
          <w:tcPr>
            <w:tcW w:w="3225" w:type="dxa"/>
            <w:shd w:val="clear" w:color="auto" w:fill="auto"/>
          </w:tcPr>
          <w:p w14:paraId="58E66EC1" w14:textId="77777777" w:rsidR="00C945C0" w:rsidRPr="00493A9B" w:rsidRDefault="00C945C0" w:rsidP="00493A9B">
            <w:pPr>
              <w:rPr>
                <w:rFonts w:eastAsia="Symbol"/>
                <w:i/>
                <w:color w:val="000000" w:themeColor="text1"/>
                <w:sz w:val="22"/>
                <w:szCs w:val="22"/>
              </w:rPr>
            </w:pPr>
            <w:r w:rsidRPr="00493A9B">
              <w:rPr>
                <w:rFonts w:eastAsia="Symbol"/>
                <w:i/>
                <w:color w:val="000000" w:themeColor="text1"/>
                <w:sz w:val="22"/>
                <w:szCs w:val="22"/>
              </w:rPr>
              <w:t>Project “Building the Resilience of Small Tourism Enterprises in the Caribbean to Disasters”:</w:t>
            </w:r>
          </w:p>
          <w:p w14:paraId="1B33CD1D" w14:textId="77777777" w:rsidR="00C945C0" w:rsidRPr="00493A9B" w:rsidRDefault="00C945C0" w:rsidP="00493A9B">
            <w:pPr>
              <w:rPr>
                <w:rFonts w:eastAsia="Symbol"/>
                <w:color w:val="000000" w:themeColor="text1"/>
                <w:sz w:val="22"/>
                <w:szCs w:val="22"/>
              </w:rPr>
            </w:pPr>
          </w:p>
          <w:p w14:paraId="2D5093B3" w14:textId="77777777" w:rsidR="00C945C0" w:rsidRPr="00493A9B" w:rsidRDefault="00C945C0" w:rsidP="00493A9B">
            <w:pPr>
              <w:rPr>
                <w:b/>
                <w:bCs/>
                <w:color w:val="000000" w:themeColor="text1"/>
                <w:sz w:val="22"/>
                <w:szCs w:val="22"/>
              </w:rPr>
            </w:pPr>
            <w:r w:rsidRPr="00493A9B">
              <w:rPr>
                <w:rFonts w:eastAsia="Symbol"/>
                <w:color w:val="000000" w:themeColor="text1"/>
                <w:sz w:val="22"/>
                <w:szCs w:val="22"/>
              </w:rPr>
              <w:t>Contingency Planning and Business Continuity Workshop and Crisis Communication Strategy</w:t>
            </w:r>
          </w:p>
        </w:tc>
        <w:tc>
          <w:tcPr>
            <w:tcW w:w="4269" w:type="dxa"/>
            <w:shd w:val="clear" w:color="auto" w:fill="auto"/>
            <w:noWrap/>
          </w:tcPr>
          <w:p w14:paraId="073EFC6B" w14:textId="77777777" w:rsidR="00C945C0" w:rsidRPr="00493A9B" w:rsidRDefault="00C945C0" w:rsidP="00493A9B">
            <w:pPr>
              <w:rPr>
                <w:color w:val="000000" w:themeColor="text1"/>
                <w:sz w:val="22"/>
                <w:szCs w:val="22"/>
              </w:rPr>
            </w:pPr>
            <w:r w:rsidRPr="00493A9B">
              <w:rPr>
                <w:color w:val="000000" w:themeColor="text1"/>
                <w:sz w:val="22"/>
                <w:szCs w:val="22"/>
              </w:rPr>
              <w:t>Assist small tourism enterprises with building capacity to design and implement contingency plans and business continuity plans, and design and establish a crisis communication strategy for their implementation.</w:t>
            </w:r>
          </w:p>
        </w:tc>
        <w:tc>
          <w:tcPr>
            <w:tcW w:w="3381" w:type="dxa"/>
            <w:gridSpan w:val="2"/>
            <w:shd w:val="clear" w:color="auto" w:fill="auto"/>
          </w:tcPr>
          <w:p w14:paraId="166645CD" w14:textId="77777777" w:rsidR="00C945C0" w:rsidRPr="00493A9B" w:rsidRDefault="00C945C0" w:rsidP="00493A9B">
            <w:pPr>
              <w:contextualSpacing/>
              <w:rPr>
                <w:color w:val="000000" w:themeColor="text1"/>
                <w:sz w:val="22"/>
                <w:szCs w:val="22"/>
              </w:rPr>
            </w:pPr>
            <w:r w:rsidRPr="00493A9B">
              <w:rPr>
                <w:color w:val="000000" w:themeColor="text1"/>
                <w:sz w:val="22"/>
                <w:szCs w:val="22"/>
              </w:rPr>
              <w:t>A regional approach to contingency planning for the tourism sector, recommendations for the whole tourism ecosystem towards reducing business interruptions with focus on small enterprises part of the tourism supply chain.</w:t>
            </w:r>
          </w:p>
          <w:p w14:paraId="6C909466" w14:textId="77777777" w:rsidR="00C945C0" w:rsidRPr="00493A9B" w:rsidRDefault="00C945C0" w:rsidP="00493A9B">
            <w:pPr>
              <w:contextualSpacing/>
              <w:rPr>
                <w:color w:val="000000" w:themeColor="text1"/>
                <w:sz w:val="22"/>
                <w:szCs w:val="22"/>
              </w:rPr>
            </w:pPr>
          </w:p>
          <w:p w14:paraId="0199FF79" w14:textId="77777777" w:rsidR="00C945C0" w:rsidRPr="00493A9B" w:rsidRDefault="00C945C0" w:rsidP="00493A9B">
            <w:pPr>
              <w:contextualSpacing/>
              <w:rPr>
                <w:color w:val="000000" w:themeColor="text1"/>
                <w:sz w:val="22"/>
                <w:szCs w:val="22"/>
              </w:rPr>
            </w:pPr>
            <w:r w:rsidRPr="00493A9B">
              <w:rPr>
                <w:color w:val="000000" w:themeColor="text1"/>
                <w:sz w:val="22"/>
                <w:szCs w:val="22"/>
              </w:rPr>
              <w:t xml:space="preserve">The expected outcome is reduced business interruptions, particularly, of </w:t>
            </w:r>
            <w:proofErr w:type="gramStart"/>
            <w:r w:rsidRPr="00493A9B">
              <w:rPr>
                <w:color w:val="000000" w:themeColor="text1"/>
                <w:sz w:val="22"/>
                <w:szCs w:val="22"/>
              </w:rPr>
              <w:t>those small tourism enterprises part</w:t>
            </w:r>
            <w:proofErr w:type="gramEnd"/>
            <w:r w:rsidRPr="00493A9B">
              <w:rPr>
                <w:color w:val="000000" w:themeColor="text1"/>
                <w:sz w:val="22"/>
                <w:szCs w:val="22"/>
              </w:rPr>
              <w:t xml:space="preserve"> of the tourism ecosystem, and enhanced income flow for communities that depend on the tourism business.</w:t>
            </w:r>
          </w:p>
          <w:p w14:paraId="0BEA8686" w14:textId="77777777" w:rsidR="00C945C0" w:rsidRPr="00493A9B" w:rsidRDefault="00C945C0" w:rsidP="00493A9B">
            <w:pPr>
              <w:contextualSpacing/>
              <w:rPr>
                <w:color w:val="000000" w:themeColor="text1"/>
                <w:sz w:val="22"/>
                <w:szCs w:val="22"/>
              </w:rPr>
            </w:pPr>
          </w:p>
        </w:tc>
        <w:tc>
          <w:tcPr>
            <w:tcW w:w="2715" w:type="dxa"/>
            <w:gridSpan w:val="2"/>
            <w:vMerge/>
            <w:vAlign w:val="center"/>
            <w:hideMark/>
          </w:tcPr>
          <w:p w14:paraId="3F3773AF" w14:textId="77777777" w:rsidR="00C945C0" w:rsidRPr="00493A9B" w:rsidRDefault="00C945C0" w:rsidP="00493A9B">
            <w:pPr>
              <w:rPr>
                <w:color w:val="000000" w:themeColor="text1"/>
                <w:sz w:val="22"/>
                <w:szCs w:val="22"/>
              </w:rPr>
            </w:pPr>
          </w:p>
        </w:tc>
      </w:tr>
      <w:tr w:rsidR="00C945C0" w:rsidRPr="00493A9B" w14:paraId="42FCC407" w14:textId="77777777" w:rsidTr="00A66C51">
        <w:trPr>
          <w:trHeight w:val="864"/>
          <w:jc w:val="center"/>
        </w:trPr>
        <w:tc>
          <w:tcPr>
            <w:tcW w:w="3225" w:type="dxa"/>
            <w:shd w:val="clear" w:color="auto" w:fill="auto"/>
          </w:tcPr>
          <w:p w14:paraId="25197013" w14:textId="77777777" w:rsidR="00C945C0" w:rsidRPr="00493A9B" w:rsidRDefault="00C945C0" w:rsidP="00493A9B">
            <w:pPr>
              <w:rPr>
                <w:color w:val="000000" w:themeColor="text1"/>
                <w:sz w:val="22"/>
                <w:szCs w:val="22"/>
              </w:rPr>
            </w:pPr>
            <w:r w:rsidRPr="00493A9B">
              <w:rPr>
                <w:rFonts w:eastAsia="Symbol"/>
                <w:color w:val="000000" w:themeColor="text1"/>
                <w:sz w:val="22"/>
                <w:szCs w:val="22"/>
              </w:rPr>
              <w:t>Community Emergency Response Team (CERT) courses: Basic Course, Train-the-Trainers, and Program Manager (in 12 CARICOM  member states and DR)</w:t>
            </w:r>
          </w:p>
        </w:tc>
        <w:tc>
          <w:tcPr>
            <w:tcW w:w="4269" w:type="dxa"/>
            <w:shd w:val="clear" w:color="auto" w:fill="auto"/>
          </w:tcPr>
          <w:p w14:paraId="5BED61D7" w14:textId="77777777" w:rsidR="00C945C0" w:rsidRPr="00493A9B" w:rsidRDefault="00C945C0" w:rsidP="00493A9B">
            <w:pPr>
              <w:rPr>
                <w:color w:val="000000" w:themeColor="text1"/>
                <w:sz w:val="22"/>
                <w:szCs w:val="22"/>
              </w:rPr>
            </w:pPr>
            <w:r w:rsidRPr="00493A9B">
              <w:rPr>
                <w:color w:val="000000" w:themeColor="text1"/>
                <w:sz w:val="22"/>
                <w:szCs w:val="22"/>
              </w:rPr>
              <w:t xml:space="preserve">Impart training to national emergency disaster management agencies on Basic CERT, Train-the-Trainer and Project Manager for implementing CERT for local communities (geographic/admin delimitation) and communities of small tourism enterprises </w:t>
            </w:r>
            <w:r w:rsidRPr="00493A9B">
              <w:rPr>
                <w:color w:val="000000" w:themeColor="text1"/>
                <w:sz w:val="22"/>
                <w:szCs w:val="22"/>
              </w:rPr>
              <w:lastRenderedPageBreak/>
              <w:t>providers of services, with the sponsorship of larger enterprises. </w:t>
            </w:r>
          </w:p>
        </w:tc>
        <w:tc>
          <w:tcPr>
            <w:tcW w:w="3381" w:type="dxa"/>
            <w:gridSpan w:val="2"/>
            <w:shd w:val="clear" w:color="auto" w:fill="auto"/>
          </w:tcPr>
          <w:p w14:paraId="3CCF663F" w14:textId="77777777" w:rsidR="00C945C0" w:rsidRPr="00493A9B" w:rsidRDefault="00C945C0" w:rsidP="00493A9B">
            <w:pPr>
              <w:rPr>
                <w:color w:val="000000" w:themeColor="text1"/>
                <w:sz w:val="22"/>
                <w:szCs w:val="22"/>
              </w:rPr>
            </w:pPr>
            <w:r w:rsidRPr="00493A9B">
              <w:rPr>
                <w:color w:val="000000" w:themeColor="text1"/>
                <w:sz w:val="22"/>
                <w:szCs w:val="22"/>
              </w:rPr>
              <w:lastRenderedPageBreak/>
              <w:t>Community Emergency Response Teams (CERT) implemented throughout the participating member states, with the sponsorship of large tourism corporations and within a well-</w:t>
            </w:r>
            <w:r w:rsidRPr="00493A9B">
              <w:rPr>
                <w:color w:val="000000" w:themeColor="text1"/>
                <w:sz w:val="22"/>
                <w:szCs w:val="22"/>
              </w:rPr>
              <w:lastRenderedPageBreak/>
              <w:t>structured national emergency disaster management mechanisms.</w:t>
            </w:r>
          </w:p>
          <w:p w14:paraId="7B92635D" w14:textId="77777777" w:rsidR="00C945C0" w:rsidRPr="00493A9B" w:rsidRDefault="00C945C0" w:rsidP="00493A9B">
            <w:pPr>
              <w:rPr>
                <w:color w:val="000000" w:themeColor="text1"/>
                <w:sz w:val="22"/>
                <w:szCs w:val="22"/>
              </w:rPr>
            </w:pPr>
          </w:p>
          <w:p w14:paraId="39FAD6E1" w14:textId="77777777" w:rsidR="00C945C0" w:rsidRPr="00493A9B" w:rsidRDefault="00C945C0" w:rsidP="00493A9B">
            <w:pPr>
              <w:rPr>
                <w:color w:val="000000" w:themeColor="text1"/>
                <w:sz w:val="22"/>
                <w:szCs w:val="22"/>
              </w:rPr>
            </w:pPr>
            <w:r w:rsidRPr="00493A9B">
              <w:rPr>
                <w:color w:val="000000" w:themeColor="text1"/>
                <w:sz w:val="22"/>
                <w:szCs w:val="22"/>
              </w:rPr>
              <w:t>The expected outcome is to reduce disaster-related disruptions of tourism business operations.</w:t>
            </w:r>
          </w:p>
        </w:tc>
        <w:tc>
          <w:tcPr>
            <w:tcW w:w="2715" w:type="dxa"/>
            <w:gridSpan w:val="2"/>
            <w:vMerge/>
            <w:vAlign w:val="center"/>
            <w:hideMark/>
          </w:tcPr>
          <w:p w14:paraId="67124563" w14:textId="77777777" w:rsidR="00C945C0" w:rsidRPr="00493A9B" w:rsidRDefault="00C945C0" w:rsidP="00493A9B">
            <w:pPr>
              <w:rPr>
                <w:color w:val="000000" w:themeColor="text1"/>
                <w:sz w:val="22"/>
                <w:szCs w:val="22"/>
              </w:rPr>
            </w:pPr>
          </w:p>
        </w:tc>
      </w:tr>
      <w:tr w:rsidR="00C945C0" w:rsidRPr="00493A9B" w14:paraId="0FB943D9" w14:textId="77777777" w:rsidTr="00A66C51">
        <w:trPr>
          <w:trHeight w:val="833"/>
          <w:jc w:val="center"/>
        </w:trPr>
        <w:tc>
          <w:tcPr>
            <w:tcW w:w="3225" w:type="dxa"/>
            <w:shd w:val="clear" w:color="auto" w:fill="auto"/>
            <w:vAlign w:val="center"/>
          </w:tcPr>
          <w:p w14:paraId="75F90AF2" w14:textId="77777777" w:rsidR="00C945C0" w:rsidRPr="00493A9B" w:rsidRDefault="00C945C0" w:rsidP="00493A9B">
            <w:pPr>
              <w:rPr>
                <w:color w:val="000000" w:themeColor="text1"/>
                <w:sz w:val="22"/>
                <w:szCs w:val="22"/>
                <w:highlight w:val="magenta"/>
              </w:rPr>
            </w:pPr>
            <w:r w:rsidRPr="00493A9B">
              <w:rPr>
                <w:rFonts w:eastAsia="Symbol"/>
                <w:color w:val="000000" w:themeColor="text1"/>
                <w:sz w:val="22"/>
                <w:szCs w:val="22"/>
              </w:rPr>
              <w:t>Multi-Stakeholder High-level Policy Forum</w:t>
            </w:r>
          </w:p>
        </w:tc>
        <w:tc>
          <w:tcPr>
            <w:tcW w:w="4269" w:type="dxa"/>
            <w:shd w:val="clear" w:color="auto" w:fill="auto"/>
          </w:tcPr>
          <w:p w14:paraId="6E25CDE9" w14:textId="77777777" w:rsidR="00C945C0" w:rsidRPr="00493A9B" w:rsidRDefault="00C945C0" w:rsidP="00493A9B">
            <w:pPr>
              <w:rPr>
                <w:color w:val="000000" w:themeColor="text1"/>
                <w:sz w:val="22"/>
                <w:szCs w:val="22"/>
              </w:rPr>
            </w:pPr>
            <w:r w:rsidRPr="00493A9B">
              <w:rPr>
                <w:color w:val="000000" w:themeColor="text1"/>
                <w:sz w:val="22"/>
                <w:szCs w:val="22"/>
              </w:rPr>
              <w:t>Establish a Multi-Stakeholder High-level Policy Forum with the participation of Ministries of Tourism, national emergency disaster management agencies, large tourism corporations –such as hotel chains, cruise lines, airlines, tourism agencies and operators, Small Business Development Centers (SBDC), small tourism enterprises, energy and water utility companies, and all stakeholders part of the tourism sector.</w:t>
            </w:r>
          </w:p>
          <w:p w14:paraId="3B596858" w14:textId="77777777" w:rsidR="00C945C0" w:rsidRPr="00493A9B" w:rsidRDefault="00C945C0" w:rsidP="00493A9B">
            <w:pPr>
              <w:rPr>
                <w:color w:val="000000" w:themeColor="text1"/>
                <w:sz w:val="22"/>
                <w:szCs w:val="22"/>
              </w:rPr>
            </w:pPr>
          </w:p>
          <w:p w14:paraId="7004C5D1" w14:textId="77777777" w:rsidR="00C945C0" w:rsidRPr="00493A9B" w:rsidRDefault="00C945C0" w:rsidP="00493A9B">
            <w:pPr>
              <w:rPr>
                <w:color w:val="000000" w:themeColor="text1"/>
                <w:sz w:val="22"/>
                <w:szCs w:val="22"/>
              </w:rPr>
            </w:pPr>
            <w:r w:rsidRPr="00493A9B">
              <w:rPr>
                <w:color w:val="000000" w:themeColor="text1"/>
                <w:sz w:val="22"/>
                <w:szCs w:val="22"/>
              </w:rPr>
              <w:t xml:space="preserve">Produce policy recommendations for government agencies and private enterprises, </w:t>
            </w:r>
            <w:proofErr w:type="gramStart"/>
            <w:r w:rsidRPr="00493A9B">
              <w:rPr>
                <w:color w:val="000000" w:themeColor="text1"/>
                <w:sz w:val="22"/>
                <w:szCs w:val="22"/>
              </w:rPr>
              <w:t>on the basis of</w:t>
            </w:r>
            <w:proofErr w:type="gramEnd"/>
            <w:r w:rsidRPr="00493A9B">
              <w:rPr>
                <w:color w:val="000000" w:themeColor="text1"/>
                <w:sz w:val="22"/>
                <w:szCs w:val="22"/>
              </w:rPr>
              <w:t xml:space="preserve"> a consensus and multi-stakeholder policy dialogue.</w:t>
            </w:r>
          </w:p>
        </w:tc>
        <w:tc>
          <w:tcPr>
            <w:tcW w:w="3381" w:type="dxa"/>
            <w:gridSpan w:val="2"/>
            <w:shd w:val="clear" w:color="auto" w:fill="auto"/>
          </w:tcPr>
          <w:p w14:paraId="0225D891" w14:textId="77777777" w:rsidR="00C945C0" w:rsidRPr="00493A9B" w:rsidRDefault="00C945C0" w:rsidP="00493A9B">
            <w:pPr>
              <w:rPr>
                <w:color w:val="000000" w:themeColor="text1"/>
                <w:sz w:val="22"/>
                <w:szCs w:val="22"/>
              </w:rPr>
            </w:pPr>
            <w:r w:rsidRPr="00493A9B">
              <w:rPr>
                <w:color w:val="000000" w:themeColor="text1"/>
                <w:sz w:val="22"/>
                <w:szCs w:val="22"/>
              </w:rPr>
              <w:t>A consensus public and private set of policies, and a permanent Multi-Stakeholder High-level Policy Forum capable to respond to a changing tourism ecosystem, and particularly to domestic and external shocks, whether related to natural, biological, technological or man-made hazards, or economic and financial shocks, or any other shock.</w:t>
            </w:r>
          </w:p>
          <w:p w14:paraId="00F1ED0D" w14:textId="77777777" w:rsidR="00C945C0" w:rsidRPr="00493A9B" w:rsidRDefault="00C945C0" w:rsidP="00493A9B">
            <w:pPr>
              <w:rPr>
                <w:color w:val="000000" w:themeColor="text1"/>
                <w:sz w:val="22"/>
                <w:szCs w:val="22"/>
              </w:rPr>
            </w:pPr>
          </w:p>
          <w:p w14:paraId="5C1FABF1" w14:textId="77777777" w:rsidR="00C945C0" w:rsidRPr="00493A9B" w:rsidRDefault="00C945C0" w:rsidP="00493A9B">
            <w:pPr>
              <w:rPr>
                <w:color w:val="000000" w:themeColor="text1"/>
                <w:sz w:val="22"/>
                <w:szCs w:val="22"/>
              </w:rPr>
            </w:pPr>
            <w:r w:rsidRPr="00493A9B">
              <w:rPr>
                <w:color w:val="000000" w:themeColor="text1"/>
                <w:sz w:val="22"/>
                <w:szCs w:val="22"/>
              </w:rPr>
              <w:t>The expected outcome is an enhanced tourism ecosystem, where small tourism enterprises are an integral part of the business continuity plans and contingency plans for the continuity of operations of large corporations and the reduction of GDP contributions from the tourism sector in the economies of the participating member states.</w:t>
            </w:r>
          </w:p>
        </w:tc>
        <w:tc>
          <w:tcPr>
            <w:tcW w:w="2715" w:type="dxa"/>
            <w:gridSpan w:val="2"/>
            <w:vMerge/>
            <w:vAlign w:val="center"/>
            <w:hideMark/>
          </w:tcPr>
          <w:p w14:paraId="4614316F" w14:textId="77777777" w:rsidR="00C945C0" w:rsidRPr="00493A9B" w:rsidRDefault="00C945C0" w:rsidP="00493A9B">
            <w:pPr>
              <w:rPr>
                <w:color w:val="000000" w:themeColor="text1"/>
                <w:sz w:val="22"/>
                <w:szCs w:val="22"/>
              </w:rPr>
            </w:pPr>
          </w:p>
        </w:tc>
      </w:tr>
      <w:tr w:rsidR="00C945C0" w:rsidRPr="00493A9B" w14:paraId="4DCEFA88" w14:textId="77777777" w:rsidTr="00A66C51">
        <w:trPr>
          <w:trHeight w:val="1008"/>
          <w:jc w:val="center"/>
        </w:trPr>
        <w:tc>
          <w:tcPr>
            <w:tcW w:w="3225" w:type="dxa"/>
            <w:shd w:val="clear" w:color="auto" w:fill="auto"/>
          </w:tcPr>
          <w:p w14:paraId="516C8B1C" w14:textId="77777777" w:rsidR="00C945C0" w:rsidRPr="00493A9B" w:rsidRDefault="00C945C0" w:rsidP="00493A9B">
            <w:pPr>
              <w:rPr>
                <w:color w:val="000000" w:themeColor="text1"/>
                <w:sz w:val="22"/>
                <w:szCs w:val="22"/>
              </w:rPr>
            </w:pPr>
            <w:r w:rsidRPr="00493A9B">
              <w:rPr>
                <w:b/>
                <w:bCs/>
                <w:color w:val="000000" w:themeColor="text1"/>
                <w:sz w:val="22"/>
                <w:szCs w:val="22"/>
              </w:rPr>
              <w:t>Science and Data-driven policies and programs for decision-makers</w:t>
            </w:r>
          </w:p>
        </w:tc>
        <w:tc>
          <w:tcPr>
            <w:tcW w:w="4269" w:type="dxa"/>
            <w:shd w:val="clear" w:color="auto" w:fill="auto"/>
          </w:tcPr>
          <w:p w14:paraId="4C21A29D" w14:textId="77777777" w:rsidR="00C945C0" w:rsidRPr="00493A9B" w:rsidRDefault="00C945C0" w:rsidP="00493A9B">
            <w:pPr>
              <w:rPr>
                <w:color w:val="000000" w:themeColor="text1"/>
                <w:sz w:val="22"/>
                <w:szCs w:val="22"/>
              </w:rPr>
            </w:pPr>
            <w:r w:rsidRPr="00493A9B">
              <w:rPr>
                <w:color w:val="000000" w:themeColor="text1"/>
                <w:sz w:val="22"/>
                <w:szCs w:val="22"/>
              </w:rPr>
              <w:t>Raise awareness on the relevance of pursuing a data-driven approach to shape programs and policies for building resilience.</w:t>
            </w:r>
          </w:p>
        </w:tc>
        <w:tc>
          <w:tcPr>
            <w:tcW w:w="3381" w:type="dxa"/>
            <w:gridSpan w:val="2"/>
            <w:shd w:val="clear" w:color="auto" w:fill="auto"/>
          </w:tcPr>
          <w:p w14:paraId="41683B06" w14:textId="77777777" w:rsidR="00C945C0" w:rsidRPr="00493A9B" w:rsidRDefault="00C945C0" w:rsidP="00493A9B">
            <w:pPr>
              <w:rPr>
                <w:color w:val="000000" w:themeColor="text1"/>
                <w:sz w:val="22"/>
                <w:szCs w:val="22"/>
              </w:rPr>
            </w:pPr>
            <w:r w:rsidRPr="00493A9B">
              <w:rPr>
                <w:color w:val="000000" w:themeColor="text1"/>
                <w:sz w:val="22"/>
                <w:szCs w:val="22"/>
              </w:rPr>
              <w:t>Workshop to raise awareness and understanding of how science and data can shape policies and programs for building resilience and DRM.</w:t>
            </w:r>
          </w:p>
        </w:tc>
        <w:tc>
          <w:tcPr>
            <w:tcW w:w="2715" w:type="dxa"/>
            <w:gridSpan w:val="2"/>
            <w:vMerge/>
            <w:vAlign w:val="center"/>
            <w:hideMark/>
          </w:tcPr>
          <w:p w14:paraId="56AD34CA" w14:textId="77777777" w:rsidR="00C945C0" w:rsidRPr="00493A9B" w:rsidRDefault="00C945C0" w:rsidP="00493A9B">
            <w:pPr>
              <w:rPr>
                <w:color w:val="000000" w:themeColor="text1"/>
                <w:sz w:val="22"/>
                <w:szCs w:val="22"/>
              </w:rPr>
            </w:pPr>
          </w:p>
        </w:tc>
      </w:tr>
      <w:tr w:rsidR="00C945C0" w:rsidRPr="00493A9B" w14:paraId="469616E4" w14:textId="77777777" w:rsidTr="00A66C51">
        <w:trPr>
          <w:trHeight w:val="833"/>
          <w:jc w:val="center"/>
        </w:trPr>
        <w:tc>
          <w:tcPr>
            <w:tcW w:w="3225" w:type="dxa"/>
            <w:vMerge w:val="restart"/>
            <w:shd w:val="clear" w:color="auto" w:fill="auto"/>
            <w:vAlign w:val="center"/>
            <w:hideMark/>
          </w:tcPr>
          <w:p w14:paraId="186E0262" w14:textId="77777777" w:rsidR="00C945C0" w:rsidRPr="00493A9B" w:rsidRDefault="00C945C0" w:rsidP="00493A9B">
            <w:pPr>
              <w:rPr>
                <w:b/>
                <w:bCs/>
                <w:color w:val="000000" w:themeColor="text1"/>
                <w:sz w:val="22"/>
                <w:szCs w:val="22"/>
              </w:rPr>
            </w:pPr>
            <w:r w:rsidRPr="00493A9B">
              <w:rPr>
                <w:b/>
                <w:bCs/>
                <w:color w:val="000000" w:themeColor="text1"/>
                <w:sz w:val="22"/>
                <w:szCs w:val="22"/>
              </w:rPr>
              <w:t>Mainstreaming</w:t>
            </w:r>
            <w:r w:rsidRPr="00493A9B">
              <w:rPr>
                <w:color w:val="000000" w:themeColor="text1"/>
                <w:sz w:val="22"/>
                <w:szCs w:val="22"/>
              </w:rPr>
              <w:t xml:space="preserve"> the </w:t>
            </w:r>
            <w:r w:rsidRPr="00493A9B">
              <w:rPr>
                <w:b/>
                <w:bCs/>
                <w:color w:val="000000" w:themeColor="text1"/>
                <w:sz w:val="22"/>
                <w:szCs w:val="22"/>
              </w:rPr>
              <w:t>Objectives</w:t>
            </w:r>
            <w:r w:rsidRPr="00493A9B">
              <w:rPr>
                <w:color w:val="000000" w:themeColor="text1"/>
                <w:sz w:val="22"/>
                <w:szCs w:val="22"/>
              </w:rPr>
              <w:t xml:space="preserve"> of </w:t>
            </w:r>
            <w:r w:rsidRPr="00493A9B">
              <w:rPr>
                <w:b/>
                <w:bCs/>
                <w:color w:val="000000" w:themeColor="text1"/>
                <w:sz w:val="22"/>
                <w:szCs w:val="22"/>
              </w:rPr>
              <w:t>Disaster Risk Management</w:t>
            </w:r>
            <w:r w:rsidRPr="00493A9B">
              <w:rPr>
                <w:color w:val="000000" w:themeColor="text1"/>
                <w:sz w:val="22"/>
                <w:szCs w:val="22"/>
              </w:rPr>
              <w:t xml:space="preserve"> across all pillars of the OAS </w:t>
            </w:r>
            <w:r w:rsidRPr="00493A9B">
              <w:rPr>
                <w:color w:val="000000" w:themeColor="text1"/>
                <w:sz w:val="22"/>
                <w:szCs w:val="22"/>
              </w:rPr>
              <w:lastRenderedPageBreak/>
              <w:t>Charter and all dependencies of the General Secretariat, and particularly, within SEDI.</w:t>
            </w:r>
          </w:p>
        </w:tc>
        <w:tc>
          <w:tcPr>
            <w:tcW w:w="4269" w:type="dxa"/>
            <w:vMerge w:val="restart"/>
            <w:shd w:val="clear" w:color="auto" w:fill="auto"/>
            <w:noWrap/>
            <w:vAlign w:val="center"/>
            <w:hideMark/>
          </w:tcPr>
          <w:p w14:paraId="4F5E2E4F" w14:textId="77777777" w:rsidR="00C945C0" w:rsidRPr="00493A9B" w:rsidRDefault="00C945C0" w:rsidP="00493A9B">
            <w:pPr>
              <w:rPr>
                <w:color w:val="000000" w:themeColor="text1"/>
                <w:sz w:val="22"/>
                <w:szCs w:val="22"/>
              </w:rPr>
            </w:pPr>
            <w:r w:rsidRPr="00493A9B">
              <w:rPr>
                <w:color w:val="000000" w:themeColor="text1"/>
                <w:sz w:val="22"/>
                <w:szCs w:val="22"/>
              </w:rPr>
              <w:lastRenderedPageBreak/>
              <w:t>Provide technical support to the design and formulation of projects and programs.</w:t>
            </w:r>
          </w:p>
          <w:p w14:paraId="6B237C31" w14:textId="77777777" w:rsidR="00C945C0" w:rsidRPr="00493A9B" w:rsidRDefault="00C945C0" w:rsidP="00493A9B">
            <w:pPr>
              <w:rPr>
                <w:color w:val="000000" w:themeColor="text1"/>
                <w:sz w:val="22"/>
                <w:szCs w:val="22"/>
              </w:rPr>
            </w:pPr>
          </w:p>
          <w:p w14:paraId="4B60486E" w14:textId="77777777" w:rsidR="00C945C0" w:rsidRPr="00493A9B" w:rsidRDefault="00C945C0" w:rsidP="00493A9B">
            <w:pPr>
              <w:rPr>
                <w:color w:val="000000" w:themeColor="text1"/>
                <w:sz w:val="22"/>
                <w:szCs w:val="22"/>
              </w:rPr>
            </w:pPr>
            <w:r w:rsidRPr="00493A9B">
              <w:rPr>
                <w:color w:val="000000" w:themeColor="text1"/>
                <w:sz w:val="22"/>
                <w:szCs w:val="22"/>
              </w:rPr>
              <w:lastRenderedPageBreak/>
              <w:t>Review and provide feedback to all project submitted to the PEC. </w:t>
            </w:r>
          </w:p>
        </w:tc>
        <w:tc>
          <w:tcPr>
            <w:tcW w:w="3381" w:type="dxa"/>
            <w:gridSpan w:val="2"/>
            <w:shd w:val="clear" w:color="auto" w:fill="auto"/>
            <w:hideMark/>
          </w:tcPr>
          <w:p w14:paraId="47C77BB4" w14:textId="77777777" w:rsidR="00C945C0" w:rsidRPr="00493A9B" w:rsidRDefault="00C945C0" w:rsidP="00493A9B">
            <w:pPr>
              <w:rPr>
                <w:color w:val="000000" w:themeColor="text1"/>
                <w:sz w:val="22"/>
                <w:szCs w:val="22"/>
              </w:rPr>
            </w:pPr>
            <w:r w:rsidRPr="00493A9B">
              <w:rPr>
                <w:color w:val="000000" w:themeColor="text1"/>
                <w:sz w:val="22"/>
                <w:szCs w:val="22"/>
              </w:rPr>
              <w:lastRenderedPageBreak/>
              <w:t>Disaster Risk Management objectives integrated across all General Secretariat dependencies.</w:t>
            </w:r>
          </w:p>
        </w:tc>
        <w:tc>
          <w:tcPr>
            <w:tcW w:w="2715" w:type="dxa"/>
            <w:gridSpan w:val="2"/>
            <w:vMerge/>
            <w:vAlign w:val="center"/>
            <w:hideMark/>
          </w:tcPr>
          <w:p w14:paraId="4AE176C4" w14:textId="77777777" w:rsidR="00C945C0" w:rsidRPr="00493A9B" w:rsidRDefault="00C945C0" w:rsidP="00493A9B">
            <w:pPr>
              <w:rPr>
                <w:color w:val="000000" w:themeColor="text1"/>
                <w:sz w:val="22"/>
                <w:szCs w:val="22"/>
              </w:rPr>
            </w:pPr>
          </w:p>
        </w:tc>
      </w:tr>
      <w:tr w:rsidR="00C945C0" w:rsidRPr="00493A9B" w14:paraId="52E8D873" w14:textId="77777777" w:rsidTr="00A66C51">
        <w:trPr>
          <w:trHeight w:val="833"/>
          <w:jc w:val="center"/>
        </w:trPr>
        <w:tc>
          <w:tcPr>
            <w:tcW w:w="3225" w:type="dxa"/>
            <w:vMerge/>
            <w:vAlign w:val="center"/>
            <w:hideMark/>
          </w:tcPr>
          <w:p w14:paraId="06F912EE" w14:textId="77777777" w:rsidR="00C945C0" w:rsidRPr="00493A9B" w:rsidRDefault="00C945C0" w:rsidP="00493A9B">
            <w:pPr>
              <w:rPr>
                <w:b/>
                <w:bCs/>
                <w:color w:val="000000" w:themeColor="text1"/>
                <w:sz w:val="22"/>
                <w:szCs w:val="22"/>
              </w:rPr>
            </w:pPr>
          </w:p>
        </w:tc>
        <w:tc>
          <w:tcPr>
            <w:tcW w:w="4269" w:type="dxa"/>
            <w:vMerge/>
            <w:vAlign w:val="center"/>
            <w:hideMark/>
          </w:tcPr>
          <w:p w14:paraId="1C57EFBB" w14:textId="77777777" w:rsidR="00C945C0" w:rsidRPr="00493A9B" w:rsidRDefault="00C945C0" w:rsidP="00493A9B">
            <w:pPr>
              <w:rPr>
                <w:color w:val="000000" w:themeColor="text1"/>
                <w:sz w:val="22"/>
                <w:szCs w:val="22"/>
              </w:rPr>
            </w:pPr>
          </w:p>
        </w:tc>
        <w:tc>
          <w:tcPr>
            <w:tcW w:w="3381" w:type="dxa"/>
            <w:gridSpan w:val="2"/>
            <w:shd w:val="clear" w:color="auto" w:fill="auto"/>
            <w:hideMark/>
          </w:tcPr>
          <w:p w14:paraId="7494A668" w14:textId="77777777" w:rsidR="00C945C0" w:rsidRPr="00493A9B" w:rsidRDefault="00C945C0" w:rsidP="00493A9B">
            <w:pPr>
              <w:rPr>
                <w:color w:val="000000" w:themeColor="text1"/>
                <w:sz w:val="22"/>
                <w:szCs w:val="22"/>
              </w:rPr>
            </w:pPr>
            <w:r w:rsidRPr="00493A9B">
              <w:rPr>
                <w:rFonts w:eastAsia="Calibri"/>
                <w:color w:val="000000" w:themeColor="text1"/>
                <w:sz w:val="22"/>
                <w:szCs w:val="22"/>
              </w:rPr>
              <w:t>Projects submitted to the PEC reviewed for mainstreaming the objectives of DRM.</w:t>
            </w:r>
          </w:p>
        </w:tc>
        <w:tc>
          <w:tcPr>
            <w:tcW w:w="2715" w:type="dxa"/>
            <w:gridSpan w:val="2"/>
            <w:vMerge/>
            <w:vAlign w:val="center"/>
            <w:hideMark/>
          </w:tcPr>
          <w:p w14:paraId="05C0DCF2" w14:textId="77777777" w:rsidR="00C945C0" w:rsidRPr="00493A9B" w:rsidRDefault="00C945C0" w:rsidP="00493A9B">
            <w:pPr>
              <w:rPr>
                <w:color w:val="000000" w:themeColor="text1"/>
                <w:sz w:val="22"/>
                <w:szCs w:val="22"/>
              </w:rPr>
            </w:pPr>
          </w:p>
        </w:tc>
      </w:tr>
      <w:tr w:rsidR="00C945C0" w:rsidRPr="00493A9B" w14:paraId="4D99C03E" w14:textId="77777777" w:rsidTr="00A66C51">
        <w:trPr>
          <w:trHeight w:val="555"/>
          <w:jc w:val="center"/>
        </w:trPr>
        <w:tc>
          <w:tcPr>
            <w:tcW w:w="3225" w:type="dxa"/>
            <w:vMerge/>
            <w:vAlign w:val="center"/>
            <w:hideMark/>
          </w:tcPr>
          <w:p w14:paraId="49C497E2" w14:textId="77777777" w:rsidR="00C945C0" w:rsidRPr="00493A9B" w:rsidRDefault="00C945C0" w:rsidP="00493A9B">
            <w:pPr>
              <w:rPr>
                <w:b/>
                <w:bCs/>
                <w:color w:val="000000" w:themeColor="text1"/>
                <w:sz w:val="22"/>
                <w:szCs w:val="22"/>
              </w:rPr>
            </w:pPr>
          </w:p>
        </w:tc>
        <w:tc>
          <w:tcPr>
            <w:tcW w:w="4269" w:type="dxa"/>
            <w:vMerge/>
            <w:vAlign w:val="center"/>
            <w:hideMark/>
          </w:tcPr>
          <w:p w14:paraId="1603865B" w14:textId="77777777" w:rsidR="00C945C0" w:rsidRPr="00493A9B" w:rsidRDefault="00C945C0" w:rsidP="00493A9B">
            <w:pPr>
              <w:rPr>
                <w:color w:val="000000" w:themeColor="text1"/>
                <w:sz w:val="22"/>
                <w:szCs w:val="22"/>
              </w:rPr>
            </w:pPr>
          </w:p>
        </w:tc>
        <w:tc>
          <w:tcPr>
            <w:tcW w:w="3381" w:type="dxa"/>
            <w:gridSpan w:val="2"/>
            <w:shd w:val="clear" w:color="auto" w:fill="auto"/>
            <w:hideMark/>
          </w:tcPr>
          <w:p w14:paraId="20460EF4" w14:textId="77777777" w:rsidR="00C945C0" w:rsidRPr="00493A9B" w:rsidRDefault="00C945C0" w:rsidP="00493A9B">
            <w:pPr>
              <w:rPr>
                <w:color w:val="000000" w:themeColor="text1"/>
                <w:sz w:val="22"/>
                <w:szCs w:val="22"/>
              </w:rPr>
            </w:pPr>
            <w:r w:rsidRPr="00493A9B">
              <w:rPr>
                <w:rFonts w:eastAsia="Calibri"/>
                <w:color w:val="000000" w:themeColor="text1"/>
                <w:sz w:val="22"/>
                <w:szCs w:val="22"/>
              </w:rPr>
              <w:t>Projects that address specific areas of DRM and specific sector formulated.</w:t>
            </w:r>
          </w:p>
        </w:tc>
        <w:tc>
          <w:tcPr>
            <w:tcW w:w="2715" w:type="dxa"/>
            <w:gridSpan w:val="2"/>
            <w:vMerge/>
            <w:vAlign w:val="center"/>
            <w:hideMark/>
          </w:tcPr>
          <w:p w14:paraId="3AB85B77" w14:textId="77777777" w:rsidR="00C945C0" w:rsidRPr="00493A9B" w:rsidRDefault="00C945C0" w:rsidP="00493A9B">
            <w:pPr>
              <w:rPr>
                <w:color w:val="000000" w:themeColor="text1"/>
                <w:sz w:val="22"/>
                <w:szCs w:val="22"/>
              </w:rPr>
            </w:pPr>
          </w:p>
        </w:tc>
      </w:tr>
      <w:tr w:rsidR="00C945C0" w:rsidRPr="00493A9B" w14:paraId="121A97D4" w14:textId="77777777" w:rsidTr="00A66C51">
        <w:trPr>
          <w:trHeight w:val="278"/>
          <w:jc w:val="center"/>
        </w:trPr>
        <w:tc>
          <w:tcPr>
            <w:tcW w:w="3225" w:type="dxa"/>
            <w:shd w:val="clear" w:color="auto" w:fill="auto"/>
          </w:tcPr>
          <w:p w14:paraId="1E70E676" w14:textId="77777777" w:rsidR="00C945C0" w:rsidRPr="00493A9B" w:rsidRDefault="00C945C0" w:rsidP="00493A9B">
            <w:pPr>
              <w:rPr>
                <w:b/>
                <w:bCs/>
                <w:color w:val="000000" w:themeColor="text1"/>
                <w:sz w:val="22"/>
                <w:szCs w:val="22"/>
              </w:rPr>
            </w:pPr>
            <w:r w:rsidRPr="00493A9B">
              <w:rPr>
                <w:b/>
                <w:bCs/>
                <w:color w:val="000000" w:themeColor="text1"/>
                <w:sz w:val="22"/>
                <w:szCs w:val="22"/>
              </w:rPr>
              <w:t>Multi-country and Multi-stakeholder Dialogue and Cooperation for Disaster Mitigation, Response, Reconstruction and Recovery</w:t>
            </w:r>
          </w:p>
        </w:tc>
        <w:tc>
          <w:tcPr>
            <w:tcW w:w="4269" w:type="dxa"/>
            <w:shd w:val="clear" w:color="auto" w:fill="auto"/>
          </w:tcPr>
          <w:p w14:paraId="6C4611D5" w14:textId="77777777" w:rsidR="00C945C0" w:rsidRPr="00493A9B" w:rsidRDefault="00C945C0" w:rsidP="00493A9B">
            <w:pPr>
              <w:rPr>
                <w:rFonts w:eastAsia="Calibri"/>
                <w:color w:val="000000" w:themeColor="text1"/>
                <w:sz w:val="22"/>
                <w:szCs w:val="22"/>
              </w:rPr>
            </w:pPr>
            <w:r w:rsidRPr="00493A9B">
              <w:rPr>
                <w:rFonts w:eastAsia="Calibri"/>
                <w:color w:val="000000" w:themeColor="text1"/>
                <w:sz w:val="22"/>
                <w:szCs w:val="22"/>
              </w:rPr>
              <w:t>Facilitate multi-country and multi-stakeholder cooperation for disaster mitigation, response, reconstruction and recovery.</w:t>
            </w:r>
          </w:p>
        </w:tc>
        <w:tc>
          <w:tcPr>
            <w:tcW w:w="3381" w:type="dxa"/>
            <w:gridSpan w:val="2"/>
            <w:shd w:val="clear" w:color="auto" w:fill="auto"/>
          </w:tcPr>
          <w:p w14:paraId="572717D5" w14:textId="77777777" w:rsidR="00C945C0" w:rsidRPr="00493A9B" w:rsidRDefault="00C945C0" w:rsidP="00493A9B">
            <w:pPr>
              <w:rPr>
                <w:rFonts w:eastAsia="Calibri"/>
                <w:color w:val="000000" w:themeColor="text1"/>
                <w:sz w:val="22"/>
                <w:szCs w:val="22"/>
              </w:rPr>
            </w:pPr>
            <w:r w:rsidRPr="00493A9B">
              <w:rPr>
                <w:rFonts w:eastAsia="Calibri"/>
                <w:color w:val="000000" w:themeColor="text1"/>
                <w:sz w:val="22"/>
                <w:szCs w:val="22"/>
              </w:rPr>
              <w:t>Multi-country and multi-stakeholder collaboration arrangements for disaster mitigation, response, reconstruction and recovery.</w:t>
            </w:r>
          </w:p>
        </w:tc>
        <w:tc>
          <w:tcPr>
            <w:tcW w:w="2715" w:type="dxa"/>
            <w:gridSpan w:val="2"/>
            <w:vMerge/>
            <w:vAlign w:val="center"/>
          </w:tcPr>
          <w:p w14:paraId="11CA1F2C" w14:textId="77777777" w:rsidR="00C945C0" w:rsidRPr="00493A9B" w:rsidRDefault="00C945C0" w:rsidP="00493A9B">
            <w:pPr>
              <w:rPr>
                <w:color w:val="000000" w:themeColor="text1"/>
                <w:sz w:val="22"/>
                <w:szCs w:val="22"/>
              </w:rPr>
            </w:pPr>
          </w:p>
        </w:tc>
      </w:tr>
      <w:tr w:rsidR="00C945C0" w:rsidRPr="00493A9B" w14:paraId="4FBE9658" w14:textId="77777777" w:rsidTr="00A66C51">
        <w:trPr>
          <w:trHeight w:val="278"/>
          <w:jc w:val="center"/>
        </w:trPr>
        <w:tc>
          <w:tcPr>
            <w:tcW w:w="3225" w:type="dxa"/>
            <w:shd w:val="clear" w:color="auto" w:fill="auto"/>
            <w:vAlign w:val="center"/>
          </w:tcPr>
          <w:p w14:paraId="213F6660" w14:textId="77777777" w:rsidR="00C945C0" w:rsidRPr="00493A9B" w:rsidRDefault="00C945C0" w:rsidP="00493A9B">
            <w:pPr>
              <w:rPr>
                <w:bCs/>
                <w:color w:val="000000" w:themeColor="text1"/>
                <w:sz w:val="22"/>
                <w:szCs w:val="22"/>
              </w:rPr>
            </w:pPr>
            <w:r w:rsidRPr="00493A9B">
              <w:rPr>
                <w:bCs/>
                <w:color w:val="000000" w:themeColor="text1"/>
                <w:sz w:val="22"/>
                <w:szCs w:val="22"/>
              </w:rPr>
              <w:t>Inter-American Network for Disaster Mitigation (INDM): On-line Database and Hemispheric Encounters</w:t>
            </w:r>
          </w:p>
        </w:tc>
        <w:tc>
          <w:tcPr>
            <w:tcW w:w="4269" w:type="dxa"/>
            <w:shd w:val="clear" w:color="auto" w:fill="auto"/>
          </w:tcPr>
          <w:p w14:paraId="184739DC" w14:textId="77777777" w:rsidR="00C945C0" w:rsidRPr="00493A9B" w:rsidRDefault="00C945C0" w:rsidP="00493A9B">
            <w:pPr>
              <w:rPr>
                <w:rFonts w:eastAsia="Calibri"/>
                <w:color w:val="000000" w:themeColor="text1"/>
                <w:sz w:val="22"/>
                <w:szCs w:val="22"/>
              </w:rPr>
            </w:pPr>
            <w:proofErr w:type="gramStart"/>
            <w:r w:rsidRPr="00493A9B">
              <w:rPr>
                <w:rFonts w:eastAsia="Calibri"/>
                <w:color w:val="000000" w:themeColor="text1"/>
                <w:sz w:val="22"/>
                <w:szCs w:val="22"/>
              </w:rPr>
              <w:t xml:space="preserve">Populate and maintain the INDM on-line database in collaboration with the Inter-American Defense Board, particularly as it relates to (1) ‘national coordinating </w:t>
            </w:r>
            <w:proofErr w:type="spellStart"/>
            <w:r w:rsidRPr="00493A9B">
              <w:rPr>
                <w:rFonts w:eastAsia="Calibri"/>
                <w:color w:val="000000" w:themeColor="text1"/>
                <w:sz w:val="22"/>
                <w:szCs w:val="22"/>
              </w:rPr>
              <w:t>authporities</w:t>
            </w:r>
            <w:proofErr w:type="spellEnd"/>
            <w:r w:rsidRPr="00493A9B">
              <w:rPr>
                <w:rFonts w:eastAsia="Calibri"/>
                <w:color w:val="000000" w:themeColor="text1"/>
                <w:sz w:val="22"/>
                <w:szCs w:val="22"/>
              </w:rPr>
              <w:t>’ responsible for the offer, acceptance and request of international disaster response; (2) national capacities for international disaster response –integrating all capacities, civilian and military, public and private, as well as NGOs; (3) multi-lateral and bilateral agreements for international disaster response, including mutual aid agreements; and (4) all national legislation and regulations in case of disasters that informs and regulates international disaster response.</w:t>
            </w:r>
            <w:proofErr w:type="gramEnd"/>
          </w:p>
        </w:tc>
        <w:tc>
          <w:tcPr>
            <w:tcW w:w="3381" w:type="dxa"/>
            <w:gridSpan w:val="2"/>
            <w:shd w:val="clear" w:color="auto" w:fill="auto"/>
          </w:tcPr>
          <w:p w14:paraId="7F835D3F" w14:textId="77777777" w:rsidR="00C945C0" w:rsidRPr="00493A9B" w:rsidRDefault="00C945C0" w:rsidP="00493A9B">
            <w:pPr>
              <w:rPr>
                <w:rFonts w:eastAsia="Calibri"/>
                <w:color w:val="000000" w:themeColor="text1"/>
                <w:sz w:val="22"/>
                <w:szCs w:val="22"/>
              </w:rPr>
            </w:pPr>
            <w:r w:rsidRPr="00493A9B">
              <w:rPr>
                <w:rFonts w:eastAsia="Calibri"/>
                <w:color w:val="000000" w:themeColor="text1"/>
                <w:sz w:val="22"/>
                <w:szCs w:val="22"/>
              </w:rPr>
              <w:t>INDM online database up to date and enhanced to facilitate coordination among OAS member states and permanent observers providing disaster response and humanitarian assistance, as well as among and with agencies of the Inter-American System, sub-regional inter-governmental organizations, international organizations, IFIs and development banks, and all other international disaster response and humanitarian actors.</w:t>
            </w:r>
          </w:p>
          <w:p w14:paraId="6D9D4028" w14:textId="77777777" w:rsidR="00C945C0" w:rsidRPr="00493A9B" w:rsidRDefault="00C945C0" w:rsidP="00493A9B">
            <w:pPr>
              <w:rPr>
                <w:rFonts w:eastAsia="Calibri"/>
                <w:color w:val="000000" w:themeColor="text1"/>
                <w:sz w:val="22"/>
                <w:szCs w:val="22"/>
              </w:rPr>
            </w:pPr>
          </w:p>
          <w:p w14:paraId="44B32B8D" w14:textId="77777777" w:rsidR="00C945C0" w:rsidRPr="00493A9B" w:rsidRDefault="00C945C0" w:rsidP="00493A9B">
            <w:pPr>
              <w:rPr>
                <w:rFonts w:eastAsia="Calibri"/>
                <w:color w:val="000000" w:themeColor="text1"/>
                <w:sz w:val="22"/>
                <w:szCs w:val="22"/>
              </w:rPr>
            </w:pPr>
            <w:r w:rsidRPr="00493A9B">
              <w:rPr>
                <w:color w:val="000000" w:themeColor="text1"/>
                <w:sz w:val="22"/>
                <w:szCs w:val="22"/>
              </w:rPr>
              <w:t>The expect outcome is an enhanced capacity of the General Secretariat to facilitate coordination for international disaster response and humanitarian assistance.</w:t>
            </w:r>
          </w:p>
        </w:tc>
        <w:tc>
          <w:tcPr>
            <w:tcW w:w="2715" w:type="dxa"/>
            <w:gridSpan w:val="2"/>
            <w:vMerge/>
            <w:vAlign w:val="center"/>
          </w:tcPr>
          <w:p w14:paraId="289AA527" w14:textId="77777777" w:rsidR="00C945C0" w:rsidRPr="00493A9B" w:rsidRDefault="00C945C0" w:rsidP="00493A9B">
            <w:pPr>
              <w:rPr>
                <w:color w:val="000000" w:themeColor="text1"/>
                <w:sz w:val="22"/>
                <w:szCs w:val="22"/>
              </w:rPr>
            </w:pPr>
          </w:p>
        </w:tc>
      </w:tr>
      <w:tr w:rsidR="00C945C0" w:rsidRPr="00493A9B" w14:paraId="32682AAB" w14:textId="77777777" w:rsidTr="00A66C51">
        <w:trPr>
          <w:trHeight w:val="278"/>
          <w:jc w:val="center"/>
        </w:trPr>
        <w:tc>
          <w:tcPr>
            <w:tcW w:w="3225" w:type="dxa"/>
            <w:shd w:val="clear" w:color="auto" w:fill="auto"/>
            <w:vAlign w:val="center"/>
          </w:tcPr>
          <w:p w14:paraId="5D9A8B41" w14:textId="77777777" w:rsidR="00C945C0" w:rsidRPr="00493A9B" w:rsidRDefault="00C945C0" w:rsidP="00493A9B">
            <w:pPr>
              <w:rPr>
                <w:bCs/>
                <w:color w:val="000000" w:themeColor="text1"/>
                <w:sz w:val="22"/>
                <w:szCs w:val="22"/>
              </w:rPr>
            </w:pPr>
            <w:r w:rsidRPr="00493A9B">
              <w:rPr>
                <w:bCs/>
                <w:color w:val="000000" w:themeColor="text1"/>
                <w:sz w:val="22"/>
                <w:szCs w:val="22"/>
              </w:rPr>
              <w:t>Inter-American Committee on Natural Disasters Reduction (IACNDR) and the Inter-American Emergency Aid Fund (FONDEM)</w:t>
            </w:r>
          </w:p>
        </w:tc>
        <w:tc>
          <w:tcPr>
            <w:tcW w:w="4269" w:type="dxa"/>
            <w:shd w:val="clear" w:color="auto" w:fill="auto"/>
          </w:tcPr>
          <w:p w14:paraId="0CDD1BED" w14:textId="77777777" w:rsidR="00C945C0" w:rsidRPr="00493A9B" w:rsidRDefault="00C945C0" w:rsidP="00493A9B">
            <w:pPr>
              <w:rPr>
                <w:rFonts w:eastAsia="Calibri"/>
                <w:color w:val="000000" w:themeColor="text1"/>
                <w:sz w:val="22"/>
                <w:szCs w:val="22"/>
              </w:rPr>
            </w:pPr>
            <w:r w:rsidRPr="00493A9B">
              <w:rPr>
                <w:rFonts w:eastAsia="Calibri"/>
                <w:color w:val="000000" w:themeColor="text1"/>
                <w:sz w:val="22"/>
                <w:szCs w:val="22"/>
              </w:rPr>
              <w:t>Support meetings of the IACNDR in preparation, response of disasters with focus on disaster recovery and reconstruction, and facilitate multi-country and multi-stakeholder collaboration in disaster response, reconstruction and recovery.</w:t>
            </w:r>
          </w:p>
        </w:tc>
        <w:tc>
          <w:tcPr>
            <w:tcW w:w="3381" w:type="dxa"/>
            <w:gridSpan w:val="2"/>
            <w:shd w:val="clear" w:color="auto" w:fill="auto"/>
          </w:tcPr>
          <w:p w14:paraId="19850860" w14:textId="77777777" w:rsidR="00C945C0" w:rsidRPr="00493A9B" w:rsidRDefault="00C945C0" w:rsidP="00493A9B">
            <w:pPr>
              <w:rPr>
                <w:color w:val="000000" w:themeColor="text1"/>
                <w:sz w:val="22"/>
                <w:szCs w:val="22"/>
              </w:rPr>
            </w:pPr>
            <w:r w:rsidRPr="00493A9B">
              <w:rPr>
                <w:color w:val="000000" w:themeColor="text1"/>
                <w:sz w:val="22"/>
                <w:szCs w:val="22"/>
              </w:rPr>
              <w:t xml:space="preserve">Enhanced information on existing capacities for international disaster response, and opportunities for collaboration, mission reports with lessons learned and recommendations for improvement, and enhanced readiness for </w:t>
            </w:r>
            <w:r w:rsidRPr="00493A9B">
              <w:rPr>
                <w:color w:val="000000" w:themeColor="text1"/>
                <w:sz w:val="22"/>
                <w:szCs w:val="22"/>
              </w:rPr>
              <w:lastRenderedPageBreak/>
              <w:t>coordinated international response and recovery and reconstruction.</w:t>
            </w:r>
          </w:p>
        </w:tc>
        <w:tc>
          <w:tcPr>
            <w:tcW w:w="2715" w:type="dxa"/>
            <w:gridSpan w:val="2"/>
            <w:vMerge/>
            <w:vAlign w:val="center"/>
          </w:tcPr>
          <w:p w14:paraId="1F9F03F9" w14:textId="77777777" w:rsidR="00C945C0" w:rsidRPr="00493A9B" w:rsidRDefault="00C945C0" w:rsidP="00493A9B">
            <w:pPr>
              <w:rPr>
                <w:color w:val="000000" w:themeColor="text1"/>
                <w:sz w:val="22"/>
                <w:szCs w:val="22"/>
              </w:rPr>
            </w:pPr>
          </w:p>
        </w:tc>
      </w:tr>
      <w:tr w:rsidR="00C945C0" w:rsidRPr="00493A9B" w14:paraId="4FCA8D04" w14:textId="77777777" w:rsidTr="00A66C51">
        <w:trPr>
          <w:trHeight w:val="278"/>
          <w:jc w:val="center"/>
        </w:trPr>
        <w:tc>
          <w:tcPr>
            <w:tcW w:w="3225" w:type="dxa"/>
            <w:vMerge w:val="restart"/>
            <w:shd w:val="clear" w:color="auto" w:fill="auto"/>
            <w:vAlign w:val="center"/>
          </w:tcPr>
          <w:p w14:paraId="6139B956" w14:textId="77777777" w:rsidR="00C945C0" w:rsidRPr="00493A9B" w:rsidRDefault="00C945C0" w:rsidP="00493A9B">
            <w:pPr>
              <w:rPr>
                <w:bCs/>
                <w:color w:val="000000" w:themeColor="text1"/>
                <w:sz w:val="22"/>
                <w:szCs w:val="22"/>
              </w:rPr>
            </w:pPr>
            <w:r w:rsidRPr="00493A9B">
              <w:rPr>
                <w:bCs/>
                <w:color w:val="000000" w:themeColor="text1"/>
                <w:sz w:val="22"/>
                <w:szCs w:val="22"/>
              </w:rPr>
              <w:t>OAS-White Helmets Program</w:t>
            </w:r>
          </w:p>
        </w:tc>
        <w:tc>
          <w:tcPr>
            <w:tcW w:w="4269" w:type="dxa"/>
            <w:vMerge w:val="restart"/>
            <w:shd w:val="clear" w:color="auto" w:fill="auto"/>
          </w:tcPr>
          <w:p w14:paraId="7E880290" w14:textId="77777777" w:rsidR="00C945C0" w:rsidRPr="00493A9B" w:rsidRDefault="00C945C0" w:rsidP="00493A9B">
            <w:pPr>
              <w:rPr>
                <w:color w:val="000000" w:themeColor="text1"/>
                <w:sz w:val="22"/>
                <w:szCs w:val="22"/>
              </w:rPr>
            </w:pPr>
            <w:r w:rsidRPr="00493A9B">
              <w:rPr>
                <w:color w:val="000000" w:themeColor="text1"/>
                <w:sz w:val="22"/>
                <w:szCs w:val="22"/>
              </w:rPr>
              <w:t xml:space="preserve">Support missions of the Argentine White Helmets Commission in response </w:t>
            </w:r>
            <w:proofErr w:type="gramStart"/>
            <w:r w:rsidRPr="00493A9B">
              <w:rPr>
                <w:color w:val="000000" w:themeColor="text1"/>
                <w:sz w:val="22"/>
                <w:szCs w:val="22"/>
              </w:rPr>
              <w:t>to disasters, including natural and biological hazards-related disasters, and particularly in response</w:t>
            </w:r>
            <w:proofErr w:type="gramEnd"/>
            <w:r w:rsidRPr="00493A9B">
              <w:rPr>
                <w:color w:val="000000" w:themeColor="text1"/>
                <w:sz w:val="22"/>
                <w:szCs w:val="22"/>
              </w:rPr>
              <w:t xml:space="preserve"> and support of member states in managing and recovering from the COVID-19 pandemic.</w:t>
            </w:r>
          </w:p>
          <w:p w14:paraId="42D744D9" w14:textId="77777777" w:rsidR="00C945C0" w:rsidRPr="00493A9B" w:rsidRDefault="00C945C0" w:rsidP="00493A9B">
            <w:pPr>
              <w:rPr>
                <w:color w:val="000000" w:themeColor="text1"/>
                <w:sz w:val="22"/>
                <w:szCs w:val="22"/>
              </w:rPr>
            </w:pPr>
          </w:p>
          <w:p w14:paraId="57792075" w14:textId="77777777" w:rsidR="00C945C0" w:rsidRPr="00493A9B" w:rsidRDefault="00C945C0" w:rsidP="00493A9B">
            <w:pPr>
              <w:rPr>
                <w:color w:val="000000" w:themeColor="text1"/>
                <w:sz w:val="22"/>
                <w:szCs w:val="22"/>
              </w:rPr>
            </w:pPr>
            <w:r w:rsidRPr="00493A9B">
              <w:rPr>
                <w:color w:val="000000" w:themeColor="text1"/>
                <w:sz w:val="22"/>
                <w:szCs w:val="22"/>
              </w:rPr>
              <w:t>Support the delivery of training in disaster mitigation, disaster management, as well as response, reconstruction and response.</w:t>
            </w:r>
          </w:p>
          <w:p w14:paraId="5CDF0A5C" w14:textId="77777777" w:rsidR="00C945C0" w:rsidRPr="00493A9B" w:rsidRDefault="00C945C0" w:rsidP="00493A9B">
            <w:pPr>
              <w:rPr>
                <w:color w:val="000000" w:themeColor="text1"/>
                <w:sz w:val="22"/>
                <w:szCs w:val="22"/>
              </w:rPr>
            </w:pPr>
          </w:p>
        </w:tc>
        <w:tc>
          <w:tcPr>
            <w:tcW w:w="3381" w:type="dxa"/>
            <w:gridSpan w:val="2"/>
            <w:vMerge w:val="restart"/>
            <w:shd w:val="clear" w:color="auto" w:fill="auto"/>
            <w:vAlign w:val="center"/>
          </w:tcPr>
          <w:p w14:paraId="739D4DCD" w14:textId="77777777" w:rsidR="00C945C0" w:rsidRPr="00493A9B" w:rsidRDefault="00C945C0" w:rsidP="00493A9B">
            <w:pPr>
              <w:rPr>
                <w:color w:val="000000" w:themeColor="text1"/>
                <w:sz w:val="22"/>
                <w:szCs w:val="22"/>
              </w:rPr>
            </w:pPr>
            <w:r w:rsidRPr="00493A9B">
              <w:rPr>
                <w:color w:val="000000" w:themeColor="text1"/>
                <w:sz w:val="22"/>
                <w:szCs w:val="22"/>
              </w:rPr>
              <w:t>Disaster response missions and government officials trained in areas of disaster mitigation, disaster management, as well as response recovery and reconstruction.</w:t>
            </w:r>
          </w:p>
        </w:tc>
        <w:tc>
          <w:tcPr>
            <w:tcW w:w="2715" w:type="dxa"/>
            <w:gridSpan w:val="2"/>
            <w:vMerge/>
            <w:vAlign w:val="center"/>
            <w:hideMark/>
          </w:tcPr>
          <w:p w14:paraId="74BE9E44" w14:textId="77777777" w:rsidR="00C945C0" w:rsidRPr="00493A9B" w:rsidRDefault="00C945C0" w:rsidP="00493A9B">
            <w:pPr>
              <w:rPr>
                <w:color w:val="000000" w:themeColor="text1"/>
                <w:sz w:val="22"/>
                <w:szCs w:val="22"/>
              </w:rPr>
            </w:pPr>
          </w:p>
        </w:tc>
      </w:tr>
      <w:tr w:rsidR="00C945C0" w:rsidRPr="00493A9B" w14:paraId="2E526182" w14:textId="77777777" w:rsidTr="00A66C51">
        <w:trPr>
          <w:trHeight w:val="278"/>
          <w:jc w:val="center"/>
        </w:trPr>
        <w:tc>
          <w:tcPr>
            <w:tcW w:w="3225" w:type="dxa"/>
            <w:vMerge/>
            <w:shd w:val="clear" w:color="auto" w:fill="auto"/>
          </w:tcPr>
          <w:p w14:paraId="2890A51A" w14:textId="77777777" w:rsidR="00C945C0" w:rsidRPr="00493A9B" w:rsidRDefault="00C945C0" w:rsidP="00493A9B">
            <w:pPr>
              <w:rPr>
                <w:b/>
                <w:bCs/>
                <w:color w:val="000000" w:themeColor="text1"/>
                <w:sz w:val="22"/>
                <w:szCs w:val="22"/>
              </w:rPr>
            </w:pPr>
          </w:p>
        </w:tc>
        <w:tc>
          <w:tcPr>
            <w:tcW w:w="4269" w:type="dxa"/>
            <w:vMerge/>
            <w:shd w:val="clear" w:color="auto" w:fill="auto"/>
          </w:tcPr>
          <w:p w14:paraId="501A9755" w14:textId="77777777" w:rsidR="00C945C0" w:rsidRPr="00493A9B" w:rsidRDefault="00C945C0" w:rsidP="00493A9B">
            <w:pPr>
              <w:rPr>
                <w:rFonts w:eastAsia="Calibri"/>
                <w:color w:val="000000" w:themeColor="text1"/>
                <w:sz w:val="22"/>
                <w:szCs w:val="22"/>
              </w:rPr>
            </w:pPr>
          </w:p>
        </w:tc>
        <w:tc>
          <w:tcPr>
            <w:tcW w:w="3381" w:type="dxa"/>
            <w:gridSpan w:val="2"/>
            <w:vMerge/>
            <w:shd w:val="clear" w:color="auto" w:fill="auto"/>
          </w:tcPr>
          <w:p w14:paraId="272C7D42" w14:textId="77777777" w:rsidR="00C945C0" w:rsidRPr="00493A9B" w:rsidRDefault="00C945C0" w:rsidP="00493A9B">
            <w:pPr>
              <w:rPr>
                <w:rFonts w:eastAsia="Calibri"/>
                <w:color w:val="000000" w:themeColor="text1"/>
                <w:sz w:val="22"/>
                <w:szCs w:val="22"/>
              </w:rPr>
            </w:pPr>
          </w:p>
        </w:tc>
        <w:tc>
          <w:tcPr>
            <w:tcW w:w="2715" w:type="dxa"/>
            <w:gridSpan w:val="2"/>
            <w:vMerge/>
            <w:vAlign w:val="center"/>
          </w:tcPr>
          <w:p w14:paraId="70CE1D99" w14:textId="77777777" w:rsidR="00C945C0" w:rsidRPr="00493A9B" w:rsidRDefault="00C945C0" w:rsidP="00493A9B">
            <w:pPr>
              <w:rPr>
                <w:color w:val="000000" w:themeColor="text1"/>
                <w:sz w:val="22"/>
                <w:szCs w:val="22"/>
              </w:rPr>
            </w:pPr>
          </w:p>
        </w:tc>
      </w:tr>
      <w:tr w:rsidR="00C945C0" w:rsidRPr="00493A9B" w14:paraId="49BC2707" w14:textId="77777777" w:rsidTr="00A66C51">
        <w:trPr>
          <w:trHeight w:val="278"/>
          <w:jc w:val="center"/>
        </w:trPr>
        <w:tc>
          <w:tcPr>
            <w:tcW w:w="3225" w:type="dxa"/>
            <w:vMerge/>
            <w:tcBorders>
              <w:bottom w:val="single" w:sz="4" w:space="0" w:color="000000"/>
            </w:tcBorders>
            <w:vAlign w:val="center"/>
          </w:tcPr>
          <w:p w14:paraId="2973737F" w14:textId="77777777" w:rsidR="00C945C0" w:rsidRPr="00493A9B" w:rsidRDefault="00C945C0" w:rsidP="00493A9B">
            <w:pPr>
              <w:rPr>
                <w:b/>
                <w:bCs/>
                <w:color w:val="000000" w:themeColor="text1"/>
                <w:sz w:val="22"/>
                <w:szCs w:val="22"/>
              </w:rPr>
            </w:pPr>
          </w:p>
        </w:tc>
        <w:tc>
          <w:tcPr>
            <w:tcW w:w="4269" w:type="dxa"/>
            <w:vMerge/>
            <w:tcBorders>
              <w:bottom w:val="single" w:sz="4" w:space="0" w:color="000000"/>
            </w:tcBorders>
            <w:vAlign w:val="center"/>
          </w:tcPr>
          <w:p w14:paraId="4D229C9D" w14:textId="77777777" w:rsidR="00C945C0" w:rsidRPr="00493A9B" w:rsidRDefault="00C945C0" w:rsidP="00493A9B">
            <w:pPr>
              <w:rPr>
                <w:color w:val="000000" w:themeColor="text1"/>
                <w:sz w:val="22"/>
                <w:szCs w:val="22"/>
              </w:rPr>
            </w:pPr>
          </w:p>
        </w:tc>
        <w:tc>
          <w:tcPr>
            <w:tcW w:w="3381" w:type="dxa"/>
            <w:gridSpan w:val="2"/>
            <w:vMerge/>
            <w:tcBorders>
              <w:bottom w:val="single" w:sz="4" w:space="0" w:color="000000"/>
            </w:tcBorders>
            <w:vAlign w:val="center"/>
          </w:tcPr>
          <w:p w14:paraId="43DF05D5" w14:textId="77777777" w:rsidR="00C945C0" w:rsidRPr="00493A9B" w:rsidRDefault="00C945C0" w:rsidP="00493A9B">
            <w:pPr>
              <w:rPr>
                <w:color w:val="000000" w:themeColor="text1"/>
                <w:sz w:val="22"/>
                <w:szCs w:val="22"/>
              </w:rPr>
            </w:pPr>
          </w:p>
        </w:tc>
        <w:tc>
          <w:tcPr>
            <w:tcW w:w="2715" w:type="dxa"/>
            <w:gridSpan w:val="2"/>
            <w:vMerge/>
            <w:tcBorders>
              <w:bottom w:val="single" w:sz="4" w:space="0" w:color="000000"/>
            </w:tcBorders>
            <w:vAlign w:val="center"/>
            <w:hideMark/>
          </w:tcPr>
          <w:p w14:paraId="5DEF8B34" w14:textId="77777777" w:rsidR="00C945C0" w:rsidRPr="00493A9B" w:rsidRDefault="00C945C0" w:rsidP="00493A9B">
            <w:pPr>
              <w:rPr>
                <w:color w:val="000000" w:themeColor="text1"/>
                <w:sz w:val="22"/>
                <w:szCs w:val="22"/>
              </w:rPr>
            </w:pPr>
          </w:p>
        </w:tc>
      </w:tr>
      <w:tr w:rsidR="00B84D75" w:rsidRPr="00493A9B" w14:paraId="0B02CF2E" w14:textId="77777777" w:rsidTr="00A66C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5"/>
          <w:jc w:val="center"/>
        </w:trPr>
        <w:tc>
          <w:tcPr>
            <w:tcW w:w="3225"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523208EA" w14:textId="77777777" w:rsidR="00B84D75" w:rsidRPr="00493A9B" w:rsidRDefault="00B84D75" w:rsidP="00493A9B">
            <w:pPr>
              <w:rPr>
                <w:b/>
                <w:bCs/>
                <w:color w:val="000000" w:themeColor="text1"/>
                <w:sz w:val="22"/>
                <w:szCs w:val="22"/>
              </w:rPr>
            </w:pPr>
            <w:r w:rsidRPr="00493A9B">
              <w:rPr>
                <w:rFonts w:eastAsia="Calibri"/>
                <w:b/>
                <w:bCs/>
                <w:color w:val="000000" w:themeColor="text1"/>
                <w:sz w:val="22"/>
                <w:szCs w:val="22"/>
              </w:rPr>
              <w:t>STRATEGIC OBJECTIVE</w:t>
            </w:r>
          </w:p>
        </w:tc>
        <w:tc>
          <w:tcPr>
            <w:tcW w:w="10365" w:type="dxa"/>
            <w:gridSpan w:val="5"/>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648CDCE3" w14:textId="77777777" w:rsidR="00B84D75" w:rsidRPr="00493A9B" w:rsidRDefault="00B84D75" w:rsidP="00493A9B">
            <w:pPr>
              <w:rPr>
                <w:b/>
                <w:bCs/>
                <w:color w:val="000000" w:themeColor="text1"/>
                <w:sz w:val="22"/>
                <w:szCs w:val="22"/>
              </w:rPr>
            </w:pPr>
            <w:r w:rsidRPr="00493A9B">
              <w:rPr>
                <w:b/>
                <w:bCs/>
                <w:color w:val="000000" w:themeColor="text1"/>
                <w:sz w:val="22"/>
                <w:szCs w:val="22"/>
              </w:rPr>
              <w:t>2.2. Enhance member states’ capacities in the area of sustainable management of ecosystems in line with the goals and strategic actions outlined in section 3.2 of the PIDS.</w:t>
            </w:r>
          </w:p>
        </w:tc>
      </w:tr>
      <w:tr w:rsidR="00B84D75" w:rsidRPr="00493A9B" w14:paraId="0073DD03" w14:textId="77777777" w:rsidTr="00A66C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5"/>
          <w:jc w:val="center"/>
        </w:trPr>
        <w:tc>
          <w:tcPr>
            <w:tcW w:w="13590" w:type="dxa"/>
            <w:gridSpan w:val="6"/>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05D2BB9B" w14:textId="77777777" w:rsidR="00B84D75" w:rsidRPr="00493A9B" w:rsidRDefault="00B84D75" w:rsidP="00493A9B">
            <w:pPr>
              <w:rPr>
                <w:b/>
                <w:bCs/>
                <w:color w:val="000000" w:themeColor="text1"/>
                <w:sz w:val="22"/>
                <w:szCs w:val="22"/>
              </w:rPr>
            </w:pPr>
            <w:r w:rsidRPr="00493A9B">
              <w:rPr>
                <w:b/>
                <w:bCs/>
                <w:color w:val="000000" w:themeColor="text1"/>
                <w:sz w:val="22"/>
                <w:szCs w:val="22"/>
              </w:rPr>
              <w:t>Sustainable Management of Ecosystems:</w:t>
            </w:r>
          </w:p>
        </w:tc>
      </w:tr>
      <w:tr w:rsidR="00C945C0" w:rsidRPr="00493A9B" w14:paraId="1803E67E" w14:textId="77777777" w:rsidTr="00A66C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0"/>
          <w:jc w:val="center"/>
        </w:trPr>
        <w:tc>
          <w:tcPr>
            <w:tcW w:w="3225" w:type="dxa"/>
            <w:tcBorders>
              <w:top w:val="single" w:sz="4" w:space="0" w:color="000000"/>
              <w:left w:val="single" w:sz="4" w:space="0" w:color="000000"/>
              <w:bottom w:val="single" w:sz="4" w:space="0" w:color="auto"/>
              <w:right w:val="single" w:sz="4" w:space="0" w:color="000000"/>
            </w:tcBorders>
            <w:shd w:val="clear" w:color="auto" w:fill="auto"/>
            <w:hideMark/>
          </w:tcPr>
          <w:p w14:paraId="77F27C4D" w14:textId="77777777" w:rsidR="00C945C0" w:rsidRPr="00493A9B" w:rsidRDefault="00C945C0" w:rsidP="00493A9B">
            <w:pPr>
              <w:rPr>
                <w:color w:val="000000" w:themeColor="text1"/>
                <w:sz w:val="22"/>
                <w:szCs w:val="22"/>
              </w:rPr>
            </w:pPr>
            <w:r w:rsidRPr="00493A9B">
              <w:rPr>
                <w:rFonts w:eastAsia="Calibri"/>
                <w:color w:val="000000" w:themeColor="text1"/>
                <w:sz w:val="22"/>
                <w:szCs w:val="22"/>
              </w:rPr>
              <w:t>Support member states in their efforts towards the attainment of the SDG 15 of “Protect, restore and promote sustainable use of terrestrial ecosystems, sustainably manage forests, combat desertification, and halt and reverse land degradation and halt biodiversity loss”, with the overarching goal of building community resilience.</w:t>
            </w:r>
          </w:p>
        </w:tc>
        <w:tc>
          <w:tcPr>
            <w:tcW w:w="4269" w:type="dxa"/>
            <w:tcBorders>
              <w:top w:val="single" w:sz="4" w:space="0" w:color="000000"/>
              <w:left w:val="single" w:sz="4" w:space="0" w:color="000000"/>
              <w:bottom w:val="single" w:sz="4" w:space="0" w:color="auto"/>
              <w:right w:val="single" w:sz="4" w:space="0" w:color="000000"/>
            </w:tcBorders>
            <w:shd w:val="clear" w:color="auto" w:fill="auto"/>
            <w:hideMark/>
          </w:tcPr>
          <w:p w14:paraId="2C97895D" w14:textId="77777777" w:rsidR="00C945C0" w:rsidRPr="00493A9B" w:rsidRDefault="00C945C0" w:rsidP="00493A9B">
            <w:pPr>
              <w:rPr>
                <w:color w:val="000000" w:themeColor="text1"/>
                <w:sz w:val="22"/>
                <w:szCs w:val="22"/>
              </w:rPr>
            </w:pPr>
            <w:r w:rsidRPr="00493A9B">
              <w:rPr>
                <w:color w:val="000000" w:themeColor="text1"/>
                <w:sz w:val="22"/>
                <w:szCs w:val="22"/>
              </w:rPr>
              <w:t xml:space="preserve">Healthy ecosystems are the foundation of resilient and competitive economies. Resilient ecosystems are positively correlated with various factors of production such </w:t>
            </w:r>
            <w:proofErr w:type="gramStart"/>
            <w:r w:rsidRPr="00493A9B">
              <w:rPr>
                <w:color w:val="000000" w:themeColor="text1"/>
                <w:sz w:val="22"/>
                <w:szCs w:val="22"/>
              </w:rPr>
              <w:t>as:</w:t>
            </w:r>
            <w:proofErr w:type="gramEnd"/>
            <w:r w:rsidRPr="00493A9B">
              <w:rPr>
                <w:color w:val="000000" w:themeColor="text1"/>
                <w:sz w:val="22"/>
                <w:szCs w:val="22"/>
              </w:rPr>
              <w:t xml:space="preserve"> workers health and productivity; supply chains based in local ecosystem resources and the health of coastal assets on which sectors like tourism depend. Resilient ecosystems such as coral reefs and mangroves increase the disaster resilience of coastal cities and communities. </w:t>
            </w:r>
          </w:p>
        </w:tc>
        <w:tc>
          <w:tcPr>
            <w:tcW w:w="3381" w:type="dxa"/>
            <w:gridSpan w:val="2"/>
            <w:tcBorders>
              <w:top w:val="single" w:sz="4" w:space="0" w:color="000000"/>
              <w:left w:val="single" w:sz="4" w:space="0" w:color="000000"/>
              <w:bottom w:val="single" w:sz="4" w:space="0" w:color="auto"/>
              <w:right w:val="single" w:sz="4" w:space="0" w:color="000000"/>
            </w:tcBorders>
            <w:shd w:val="clear" w:color="auto" w:fill="auto"/>
            <w:hideMark/>
          </w:tcPr>
          <w:p w14:paraId="4C7D8FAC" w14:textId="77777777" w:rsidR="00C945C0" w:rsidRPr="00493A9B" w:rsidRDefault="00C945C0" w:rsidP="00493A9B">
            <w:pPr>
              <w:rPr>
                <w:color w:val="000000" w:themeColor="text1"/>
                <w:sz w:val="22"/>
                <w:szCs w:val="22"/>
              </w:rPr>
            </w:pPr>
            <w:r w:rsidRPr="00493A9B">
              <w:rPr>
                <w:color w:val="000000" w:themeColor="text1"/>
                <w:sz w:val="22"/>
                <w:szCs w:val="22"/>
              </w:rPr>
              <w:t>No funding identified. Hence, all initiatives under strategic objective 2.3, Water, contrib</w:t>
            </w:r>
            <w:r w:rsidR="00B84D75" w:rsidRPr="00493A9B">
              <w:rPr>
                <w:color w:val="000000" w:themeColor="text1"/>
                <w:sz w:val="22"/>
                <w:szCs w:val="22"/>
              </w:rPr>
              <w:t>ute to this strategic objective.</w:t>
            </w:r>
          </w:p>
        </w:tc>
        <w:tc>
          <w:tcPr>
            <w:tcW w:w="2715" w:type="dxa"/>
            <w:gridSpan w:val="2"/>
            <w:tcBorders>
              <w:top w:val="single" w:sz="4" w:space="0" w:color="000000"/>
              <w:left w:val="single" w:sz="4" w:space="0" w:color="000000"/>
              <w:bottom w:val="single" w:sz="4" w:space="0" w:color="auto"/>
              <w:right w:val="single" w:sz="4" w:space="0" w:color="000000"/>
            </w:tcBorders>
            <w:shd w:val="clear" w:color="auto" w:fill="auto"/>
            <w:hideMark/>
          </w:tcPr>
          <w:p w14:paraId="07FD9FFD" w14:textId="77777777" w:rsidR="00C945C0" w:rsidRPr="00493A9B" w:rsidRDefault="00C945C0" w:rsidP="00493A9B">
            <w:pPr>
              <w:rPr>
                <w:color w:val="000000" w:themeColor="text1"/>
                <w:sz w:val="22"/>
                <w:szCs w:val="22"/>
              </w:rPr>
            </w:pPr>
            <w:r w:rsidRPr="00493A9B">
              <w:rPr>
                <w:b/>
                <w:bCs/>
                <w:color w:val="000000" w:themeColor="text1"/>
                <w:sz w:val="22"/>
                <w:szCs w:val="22"/>
              </w:rPr>
              <w:t xml:space="preserve">Internal (OAS): </w:t>
            </w:r>
            <w:r w:rsidRPr="00493A9B">
              <w:rPr>
                <w:color w:val="000000" w:themeColor="text1"/>
                <w:sz w:val="22"/>
                <w:szCs w:val="22"/>
              </w:rPr>
              <w:t xml:space="preserve">Sustainable Cities, Resilience and Risk Management in collaboration with other areas of the DSD, Department of Economic Development, CICTE, </w:t>
            </w:r>
            <w:proofErr w:type="gramStart"/>
            <w:r w:rsidRPr="00493A9B">
              <w:rPr>
                <w:color w:val="000000" w:themeColor="text1"/>
                <w:sz w:val="22"/>
                <w:szCs w:val="22"/>
              </w:rPr>
              <w:t>CIP</w:t>
            </w:r>
            <w:proofErr w:type="gramEnd"/>
            <w:r w:rsidRPr="00493A9B">
              <w:rPr>
                <w:color w:val="000000" w:themeColor="text1"/>
                <w:sz w:val="22"/>
                <w:szCs w:val="22"/>
              </w:rPr>
              <w:t>.</w:t>
            </w:r>
          </w:p>
          <w:p w14:paraId="27EF72F8" w14:textId="77777777" w:rsidR="00C945C0" w:rsidRPr="00493A9B" w:rsidRDefault="00C945C0" w:rsidP="00493A9B">
            <w:pPr>
              <w:rPr>
                <w:color w:val="000000" w:themeColor="text1"/>
                <w:sz w:val="22"/>
                <w:szCs w:val="22"/>
              </w:rPr>
            </w:pPr>
          </w:p>
          <w:p w14:paraId="281A6791" w14:textId="77777777" w:rsidR="00C945C0" w:rsidRPr="00493A9B" w:rsidRDefault="00C945C0" w:rsidP="00493A9B">
            <w:pPr>
              <w:rPr>
                <w:color w:val="000000" w:themeColor="text1"/>
                <w:sz w:val="22"/>
                <w:szCs w:val="22"/>
              </w:rPr>
            </w:pPr>
            <w:r w:rsidRPr="00493A9B">
              <w:rPr>
                <w:b/>
                <w:bCs/>
                <w:color w:val="000000" w:themeColor="text1"/>
                <w:sz w:val="22"/>
                <w:szCs w:val="22"/>
              </w:rPr>
              <w:t xml:space="preserve">External: </w:t>
            </w:r>
            <w:r w:rsidRPr="00493A9B">
              <w:rPr>
                <w:color w:val="000000" w:themeColor="text1"/>
                <w:sz w:val="22"/>
                <w:szCs w:val="22"/>
              </w:rPr>
              <w:t>CAF, GEF.</w:t>
            </w:r>
          </w:p>
        </w:tc>
      </w:tr>
      <w:tr w:rsidR="00B84D75" w:rsidRPr="00493A9B" w14:paraId="440D085E" w14:textId="77777777" w:rsidTr="00A66C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jc w:val="center"/>
        </w:trPr>
        <w:tc>
          <w:tcPr>
            <w:tcW w:w="32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8AE27D1" w14:textId="77777777" w:rsidR="00B84D75" w:rsidRPr="00493A9B" w:rsidRDefault="00B84D75" w:rsidP="00493A9B">
            <w:pPr>
              <w:rPr>
                <w:rFonts w:eastAsia="Calibri"/>
                <w:b/>
                <w:bCs/>
                <w:color w:val="000000" w:themeColor="text1"/>
                <w:sz w:val="22"/>
                <w:szCs w:val="22"/>
              </w:rPr>
            </w:pPr>
            <w:r w:rsidRPr="00493A9B">
              <w:rPr>
                <w:rFonts w:eastAsia="Calibri"/>
                <w:b/>
                <w:bCs/>
                <w:color w:val="000000" w:themeColor="text1"/>
                <w:sz w:val="22"/>
                <w:szCs w:val="22"/>
              </w:rPr>
              <w:t xml:space="preserve">STRATEGIC </w:t>
            </w:r>
          </w:p>
          <w:p w14:paraId="7C3A7808" w14:textId="77777777" w:rsidR="00B84D75" w:rsidRPr="00493A9B" w:rsidRDefault="00B84D75" w:rsidP="00493A9B">
            <w:pPr>
              <w:rPr>
                <w:rFonts w:eastAsia="Calibri"/>
                <w:b/>
                <w:bCs/>
                <w:color w:val="000000" w:themeColor="text1"/>
                <w:sz w:val="22"/>
                <w:szCs w:val="22"/>
              </w:rPr>
            </w:pPr>
            <w:r w:rsidRPr="00493A9B">
              <w:rPr>
                <w:rFonts w:eastAsia="Calibri"/>
                <w:b/>
                <w:bCs/>
                <w:color w:val="000000" w:themeColor="text1"/>
                <w:sz w:val="22"/>
                <w:szCs w:val="22"/>
              </w:rPr>
              <w:t>OBJECTIVE</w:t>
            </w:r>
          </w:p>
        </w:tc>
        <w:tc>
          <w:tcPr>
            <w:tcW w:w="10365" w:type="dxa"/>
            <w:gridSpan w:val="5"/>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A1BB574" w14:textId="77777777" w:rsidR="00B84D75" w:rsidRPr="00493A9B" w:rsidRDefault="00B84D75" w:rsidP="00493A9B">
            <w:pPr>
              <w:rPr>
                <w:b/>
                <w:bCs/>
                <w:color w:val="000000" w:themeColor="text1"/>
                <w:sz w:val="22"/>
                <w:szCs w:val="22"/>
              </w:rPr>
            </w:pPr>
            <w:r w:rsidRPr="00493A9B">
              <w:rPr>
                <w:b/>
                <w:bCs/>
                <w:color w:val="000000" w:themeColor="text1"/>
                <w:sz w:val="22"/>
                <w:szCs w:val="22"/>
              </w:rPr>
              <w:t>2.3. Enhance member states’ capacities in the area of Integrated Water Resources Management in line with the goals and strategic actions outlined in section 3.3 of the PIDS.</w:t>
            </w:r>
          </w:p>
        </w:tc>
      </w:tr>
      <w:tr w:rsidR="00B84D75" w:rsidRPr="00493A9B" w14:paraId="7AE05C53" w14:textId="77777777" w:rsidTr="00A66C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jc w:val="center"/>
        </w:trPr>
        <w:tc>
          <w:tcPr>
            <w:tcW w:w="13590" w:type="dxa"/>
            <w:gridSpan w:val="6"/>
            <w:tcBorders>
              <w:top w:val="nil"/>
              <w:left w:val="single" w:sz="4" w:space="0" w:color="auto"/>
              <w:bottom w:val="single" w:sz="4" w:space="0" w:color="auto"/>
              <w:right w:val="single" w:sz="4" w:space="0" w:color="auto"/>
            </w:tcBorders>
            <w:shd w:val="clear" w:color="auto" w:fill="D9D9D9" w:themeFill="background1" w:themeFillShade="D9"/>
          </w:tcPr>
          <w:p w14:paraId="4306E733" w14:textId="77777777" w:rsidR="00B84D75" w:rsidRPr="00493A9B" w:rsidRDefault="00B84D75" w:rsidP="00493A9B">
            <w:pPr>
              <w:rPr>
                <w:b/>
                <w:bCs/>
                <w:color w:val="000000" w:themeColor="text1"/>
                <w:sz w:val="22"/>
                <w:szCs w:val="22"/>
              </w:rPr>
            </w:pPr>
            <w:r w:rsidRPr="00493A9B">
              <w:rPr>
                <w:b/>
                <w:bCs/>
                <w:color w:val="000000" w:themeColor="text1"/>
                <w:sz w:val="22"/>
                <w:szCs w:val="22"/>
              </w:rPr>
              <w:t>Water:</w:t>
            </w:r>
          </w:p>
        </w:tc>
      </w:tr>
      <w:tr w:rsidR="00C945C0" w:rsidRPr="00493A9B" w14:paraId="7783A3CE" w14:textId="77777777" w:rsidTr="00A66C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90"/>
          <w:jc w:val="center"/>
        </w:trPr>
        <w:tc>
          <w:tcPr>
            <w:tcW w:w="3225" w:type="dxa"/>
            <w:vMerge w:val="restart"/>
            <w:tcBorders>
              <w:top w:val="nil"/>
              <w:left w:val="single" w:sz="4" w:space="0" w:color="auto"/>
              <w:bottom w:val="single" w:sz="4" w:space="0" w:color="auto"/>
              <w:right w:val="single" w:sz="4" w:space="0" w:color="auto"/>
            </w:tcBorders>
            <w:shd w:val="clear" w:color="auto" w:fill="auto"/>
            <w:hideMark/>
          </w:tcPr>
          <w:p w14:paraId="0C42E354" w14:textId="77777777" w:rsidR="00C945C0" w:rsidRPr="00493A9B" w:rsidRDefault="00C945C0" w:rsidP="00493A9B">
            <w:pPr>
              <w:rPr>
                <w:color w:val="000000" w:themeColor="text1"/>
                <w:sz w:val="22"/>
                <w:szCs w:val="22"/>
              </w:rPr>
            </w:pPr>
            <w:r w:rsidRPr="00493A9B">
              <w:rPr>
                <w:color w:val="000000" w:themeColor="text1"/>
                <w:sz w:val="22"/>
                <w:szCs w:val="22"/>
              </w:rPr>
              <w:t xml:space="preserve">Portfolio of projects addressing water-related specific shocks affecting countries that share these shared ecosystems (in Cuenca Rio </w:t>
            </w:r>
            <w:proofErr w:type="spellStart"/>
            <w:r w:rsidRPr="00493A9B">
              <w:rPr>
                <w:color w:val="000000" w:themeColor="text1"/>
                <w:sz w:val="22"/>
                <w:szCs w:val="22"/>
              </w:rPr>
              <w:t>Lempa-Trifinio</w:t>
            </w:r>
            <w:proofErr w:type="spellEnd"/>
            <w:r w:rsidRPr="00493A9B">
              <w:rPr>
                <w:color w:val="000000" w:themeColor="text1"/>
                <w:sz w:val="22"/>
                <w:szCs w:val="22"/>
              </w:rPr>
              <w:t xml:space="preserve">, Plata </w:t>
            </w:r>
            <w:r w:rsidRPr="00493A9B">
              <w:rPr>
                <w:color w:val="000000" w:themeColor="text1"/>
                <w:sz w:val="22"/>
                <w:szCs w:val="22"/>
              </w:rPr>
              <w:lastRenderedPageBreak/>
              <w:t>River Basin, Great Caribbean Region, Rio Bravo)</w:t>
            </w:r>
            <w:r w:rsidRPr="00493A9B">
              <w:rPr>
                <w:color w:val="000000" w:themeColor="text1"/>
                <w:sz w:val="22"/>
                <w:szCs w:val="22"/>
              </w:rPr>
              <w:br/>
            </w:r>
            <w:r w:rsidRPr="00493A9B">
              <w:rPr>
                <w:color w:val="000000" w:themeColor="text1"/>
                <w:sz w:val="22"/>
                <w:szCs w:val="22"/>
              </w:rPr>
              <w:br/>
              <w:t>1. Changes in water supply, linked to climate variability and change.]</w:t>
            </w:r>
            <w:r w:rsidRPr="00493A9B">
              <w:rPr>
                <w:color w:val="000000" w:themeColor="text1"/>
                <w:sz w:val="22"/>
                <w:szCs w:val="22"/>
              </w:rPr>
              <w:br/>
              <w:t>2. Water quality related to pollution</w:t>
            </w:r>
            <w:r w:rsidRPr="00493A9B">
              <w:rPr>
                <w:color w:val="000000" w:themeColor="text1"/>
                <w:sz w:val="22"/>
                <w:szCs w:val="22"/>
              </w:rPr>
              <w:br/>
              <w:t xml:space="preserve">3. Conflicts around transboundary waters. </w:t>
            </w:r>
            <w:r w:rsidRPr="00493A9B">
              <w:rPr>
                <w:color w:val="000000" w:themeColor="text1"/>
                <w:sz w:val="22"/>
                <w:szCs w:val="22"/>
              </w:rPr>
              <w:br/>
              <w:t>4. Limitations in information and knowledge’s baseline for resilience building in the water sector.</w:t>
            </w:r>
          </w:p>
        </w:tc>
        <w:tc>
          <w:tcPr>
            <w:tcW w:w="4269" w:type="dxa"/>
            <w:vMerge w:val="restart"/>
            <w:tcBorders>
              <w:top w:val="nil"/>
              <w:left w:val="single" w:sz="4" w:space="0" w:color="auto"/>
              <w:bottom w:val="single" w:sz="4" w:space="0" w:color="auto"/>
              <w:right w:val="single" w:sz="4" w:space="0" w:color="auto"/>
            </w:tcBorders>
            <w:shd w:val="clear" w:color="auto" w:fill="auto"/>
            <w:hideMark/>
          </w:tcPr>
          <w:p w14:paraId="7D17B4B3" w14:textId="77777777" w:rsidR="00C945C0" w:rsidRPr="00493A9B" w:rsidRDefault="00C945C0" w:rsidP="00493A9B">
            <w:pPr>
              <w:rPr>
                <w:color w:val="000000" w:themeColor="text1"/>
                <w:sz w:val="22"/>
                <w:szCs w:val="22"/>
              </w:rPr>
            </w:pPr>
          </w:p>
          <w:p w14:paraId="117C3728" w14:textId="77777777" w:rsidR="00C945C0" w:rsidRPr="00493A9B" w:rsidRDefault="00C945C0" w:rsidP="00493A9B">
            <w:pPr>
              <w:rPr>
                <w:color w:val="000000" w:themeColor="text1"/>
                <w:sz w:val="22"/>
                <w:szCs w:val="22"/>
              </w:rPr>
            </w:pPr>
          </w:p>
          <w:p w14:paraId="655CC462" w14:textId="77777777" w:rsidR="00C945C0" w:rsidRPr="00493A9B" w:rsidRDefault="00C945C0" w:rsidP="00493A9B">
            <w:pPr>
              <w:rPr>
                <w:color w:val="000000" w:themeColor="text1"/>
                <w:sz w:val="22"/>
                <w:szCs w:val="22"/>
              </w:rPr>
            </w:pPr>
          </w:p>
          <w:p w14:paraId="32E6CF0D" w14:textId="77777777" w:rsidR="00C945C0" w:rsidRPr="00493A9B" w:rsidRDefault="00C945C0" w:rsidP="00493A9B">
            <w:pPr>
              <w:rPr>
                <w:color w:val="000000" w:themeColor="text1"/>
                <w:sz w:val="22"/>
                <w:szCs w:val="22"/>
              </w:rPr>
            </w:pPr>
          </w:p>
          <w:p w14:paraId="5BA1EB54" w14:textId="77777777" w:rsidR="00C945C0" w:rsidRPr="00493A9B" w:rsidRDefault="00C945C0" w:rsidP="00493A9B">
            <w:pPr>
              <w:rPr>
                <w:color w:val="000000" w:themeColor="text1"/>
                <w:sz w:val="22"/>
                <w:szCs w:val="22"/>
              </w:rPr>
            </w:pPr>
          </w:p>
          <w:p w14:paraId="6DCDEBE6" w14:textId="77777777" w:rsidR="00C945C0" w:rsidRPr="00493A9B" w:rsidRDefault="00C945C0" w:rsidP="00493A9B">
            <w:pPr>
              <w:rPr>
                <w:color w:val="000000" w:themeColor="text1"/>
                <w:sz w:val="22"/>
                <w:szCs w:val="22"/>
              </w:rPr>
            </w:pPr>
            <w:r w:rsidRPr="00493A9B">
              <w:rPr>
                <w:color w:val="000000" w:themeColor="text1"/>
                <w:sz w:val="22"/>
                <w:szCs w:val="22"/>
              </w:rPr>
              <w:lastRenderedPageBreak/>
              <w:t xml:space="preserve">Resilience building and competitiveness can be undermined by changes in water supply, linked to climate change and climate variability; reduction in water quality due to land-based sources of pollution; and social conflicts especially around transboundary water.  </w:t>
            </w:r>
            <w:r w:rsidRPr="00493A9B">
              <w:rPr>
                <w:color w:val="000000" w:themeColor="text1"/>
                <w:sz w:val="22"/>
                <w:szCs w:val="22"/>
              </w:rPr>
              <w:br/>
            </w:r>
            <w:r w:rsidRPr="00493A9B">
              <w:rPr>
                <w:color w:val="000000" w:themeColor="text1"/>
                <w:sz w:val="22"/>
                <w:szCs w:val="22"/>
              </w:rPr>
              <w:br/>
              <w:t xml:space="preserve">Resilience and competitiveness </w:t>
            </w:r>
            <w:proofErr w:type="gramStart"/>
            <w:r w:rsidRPr="00493A9B">
              <w:rPr>
                <w:color w:val="000000" w:themeColor="text1"/>
                <w:sz w:val="22"/>
                <w:szCs w:val="22"/>
              </w:rPr>
              <w:t>can be improved</w:t>
            </w:r>
            <w:proofErr w:type="gramEnd"/>
            <w:r w:rsidRPr="00493A9B">
              <w:rPr>
                <w:color w:val="000000" w:themeColor="text1"/>
                <w:sz w:val="22"/>
                <w:szCs w:val="22"/>
              </w:rPr>
              <w:t xml:space="preserve"> through access to appropriate technology; water efficiency; water demand management and the use of resilient water supply systems.</w:t>
            </w:r>
          </w:p>
          <w:p w14:paraId="0FDFD676" w14:textId="77777777" w:rsidR="00C945C0" w:rsidRPr="00493A9B" w:rsidRDefault="00C945C0" w:rsidP="00493A9B">
            <w:pPr>
              <w:rPr>
                <w:color w:val="000000" w:themeColor="text1"/>
                <w:sz w:val="22"/>
                <w:szCs w:val="22"/>
              </w:rPr>
            </w:pPr>
          </w:p>
          <w:p w14:paraId="193322BE" w14:textId="77777777" w:rsidR="00C945C0" w:rsidRPr="00493A9B" w:rsidRDefault="00C945C0" w:rsidP="00493A9B">
            <w:pPr>
              <w:rPr>
                <w:color w:val="000000" w:themeColor="text1"/>
                <w:sz w:val="22"/>
                <w:szCs w:val="22"/>
              </w:rPr>
            </w:pPr>
            <w:r w:rsidRPr="00493A9B">
              <w:rPr>
                <w:color w:val="000000" w:themeColor="text1"/>
                <w:sz w:val="22"/>
                <w:szCs w:val="22"/>
              </w:rPr>
              <w:t>Actions under this Strategic Objective 2.3 contribute also to Strategic Objectives 2.1, 2.2, and 2.4.</w:t>
            </w:r>
          </w:p>
        </w:tc>
        <w:tc>
          <w:tcPr>
            <w:tcW w:w="3381" w:type="dxa"/>
            <w:gridSpan w:val="2"/>
            <w:tcBorders>
              <w:top w:val="nil"/>
              <w:left w:val="nil"/>
              <w:bottom w:val="single" w:sz="4" w:space="0" w:color="auto"/>
              <w:right w:val="single" w:sz="4" w:space="0" w:color="auto"/>
            </w:tcBorders>
            <w:shd w:val="clear" w:color="auto" w:fill="auto"/>
            <w:hideMark/>
          </w:tcPr>
          <w:p w14:paraId="59C89D80" w14:textId="77777777" w:rsidR="00C945C0" w:rsidRPr="00493A9B" w:rsidRDefault="00C945C0" w:rsidP="00493A9B">
            <w:pPr>
              <w:rPr>
                <w:color w:val="000000" w:themeColor="text1"/>
                <w:sz w:val="22"/>
                <w:szCs w:val="22"/>
              </w:rPr>
            </w:pPr>
            <w:r w:rsidRPr="00493A9B">
              <w:rPr>
                <w:color w:val="000000" w:themeColor="text1"/>
                <w:sz w:val="22"/>
                <w:szCs w:val="22"/>
              </w:rPr>
              <w:lastRenderedPageBreak/>
              <w:t>Investment portfolio of projects for the Plata Basin to promote the integral development of the basin, focusing on Water, Energy and Sustainable Development.</w:t>
            </w:r>
          </w:p>
        </w:tc>
        <w:tc>
          <w:tcPr>
            <w:tcW w:w="2715" w:type="dxa"/>
            <w:gridSpan w:val="2"/>
            <w:vMerge w:val="restart"/>
            <w:tcBorders>
              <w:top w:val="nil"/>
              <w:left w:val="single" w:sz="4" w:space="0" w:color="auto"/>
              <w:bottom w:val="single" w:sz="4" w:space="0" w:color="auto"/>
              <w:right w:val="single" w:sz="4" w:space="0" w:color="auto"/>
            </w:tcBorders>
            <w:shd w:val="clear" w:color="auto" w:fill="auto"/>
            <w:hideMark/>
          </w:tcPr>
          <w:p w14:paraId="674547F4" w14:textId="024D8192" w:rsidR="00493A9B" w:rsidRDefault="00C945C0" w:rsidP="00493A9B">
            <w:pPr>
              <w:rPr>
                <w:color w:val="000000" w:themeColor="text1"/>
                <w:sz w:val="22"/>
                <w:szCs w:val="22"/>
              </w:rPr>
            </w:pPr>
            <w:r w:rsidRPr="00493A9B">
              <w:rPr>
                <w:b/>
                <w:bCs/>
                <w:color w:val="000000" w:themeColor="text1"/>
                <w:sz w:val="22"/>
                <w:szCs w:val="22"/>
              </w:rPr>
              <w:t xml:space="preserve">Internal (OAS): </w:t>
            </w:r>
            <w:r w:rsidRPr="00493A9B">
              <w:rPr>
                <w:color w:val="000000" w:themeColor="text1"/>
                <w:sz w:val="22"/>
                <w:szCs w:val="22"/>
              </w:rPr>
              <w:t xml:space="preserve">Political Affairs, CICTE, CIDH, CIM. </w:t>
            </w:r>
          </w:p>
          <w:p w14:paraId="72705EA1" w14:textId="77777777" w:rsidR="00493A9B" w:rsidRDefault="00493A9B" w:rsidP="00493A9B">
            <w:pPr>
              <w:rPr>
                <w:b/>
                <w:bCs/>
                <w:color w:val="000000" w:themeColor="text1"/>
                <w:sz w:val="22"/>
                <w:szCs w:val="22"/>
              </w:rPr>
            </w:pPr>
          </w:p>
          <w:p w14:paraId="004F2679" w14:textId="10F377BD" w:rsidR="00C945C0" w:rsidRPr="00493A9B" w:rsidRDefault="00C945C0" w:rsidP="00493A9B">
            <w:pPr>
              <w:rPr>
                <w:color w:val="000000" w:themeColor="text1"/>
                <w:sz w:val="22"/>
                <w:szCs w:val="22"/>
              </w:rPr>
            </w:pPr>
            <w:r w:rsidRPr="00493A9B">
              <w:rPr>
                <w:b/>
                <w:bCs/>
                <w:color w:val="000000" w:themeColor="text1"/>
                <w:sz w:val="22"/>
                <w:szCs w:val="22"/>
              </w:rPr>
              <w:lastRenderedPageBreak/>
              <w:t xml:space="preserve">External: </w:t>
            </w:r>
            <w:r w:rsidRPr="00493A9B">
              <w:rPr>
                <w:color w:val="000000" w:themeColor="text1"/>
                <w:sz w:val="22"/>
                <w:szCs w:val="22"/>
              </w:rPr>
              <w:t>IADB transboundary waters strategy, UN-Water Hub for Water and Peace and UN-Water Convention, IAI. SICA, CARICOM, CIC, IDB, World Bank, WRG-2030, GIZ, NDB, CWWA, Geneva Water Hub for Cooperation, PAHO, COSUDE, CAF, Florida International University, University of San Luis Potosi (Mexico), CODIA. UNEP, UNESCO-IHP, WMO.</w:t>
            </w:r>
          </w:p>
        </w:tc>
      </w:tr>
      <w:tr w:rsidR="00C945C0" w:rsidRPr="00493A9B" w14:paraId="59398C82" w14:textId="77777777" w:rsidTr="00A66C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93"/>
          <w:jc w:val="center"/>
        </w:trPr>
        <w:tc>
          <w:tcPr>
            <w:tcW w:w="3225" w:type="dxa"/>
            <w:vMerge/>
            <w:tcBorders>
              <w:top w:val="nil"/>
              <w:left w:val="single" w:sz="4" w:space="0" w:color="auto"/>
              <w:bottom w:val="single" w:sz="4" w:space="0" w:color="auto"/>
              <w:right w:val="single" w:sz="4" w:space="0" w:color="auto"/>
            </w:tcBorders>
            <w:shd w:val="clear" w:color="auto" w:fill="auto"/>
            <w:vAlign w:val="center"/>
          </w:tcPr>
          <w:p w14:paraId="10300A5B" w14:textId="77777777" w:rsidR="00C945C0" w:rsidRPr="00493A9B" w:rsidRDefault="00C945C0" w:rsidP="00493A9B">
            <w:pPr>
              <w:rPr>
                <w:color w:val="000000" w:themeColor="text1"/>
                <w:sz w:val="22"/>
                <w:szCs w:val="22"/>
              </w:rPr>
            </w:pPr>
          </w:p>
        </w:tc>
        <w:tc>
          <w:tcPr>
            <w:tcW w:w="4269" w:type="dxa"/>
            <w:vMerge/>
            <w:tcBorders>
              <w:top w:val="nil"/>
              <w:left w:val="single" w:sz="4" w:space="0" w:color="auto"/>
              <w:bottom w:val="single" w:sz="4" w:space="0" w:color="auto"/>
              <w:right w:val="single" w:sz="4" w:space="0" w:color="auto"/>
            </w:tcBorders>
            <w:shd w:val="clear" w:color="auto" w:fill="auto"/>
            <w:vAlign w:val="center"/>
          </w:tcPr>
          <w:p w14:paraId="1E09F1F1" w14:textId="77777777" w:rsidR="00C945C0" w:rsidRPr="00493A9B" w:rsidRDefault="00C945C0" w:rsidP="00493A9B">
            <w:pPr>
              <w:rPr>
                <w:color w:val="000000" w:themeColor="text1"/>
                <w:sz w:val="22"/>
                <w:szCs w:val="22"/>
              </w:rPr>
            </w:pPr>
          </w:p>
        </w:tc>
        <w:tc>
          <w:tcPr>
            <w:tcW w:w="3381" w:type="dxa"/>
            <w:gridSpan w:val="2"/>
            <w:tcBorders>
              <w:top w:val="nil"/>
              <w:left w:val="nil"/>
              <w:bottom w:val="single" w:sz="4" w:space="0" w:color="auto"/>
              <w:right w:val="single" w:sz="4" w:space="0" w:color="auto"/>
            </w:tcBorders>
            <w:shd w:val="clear" w:color="auto" w:fill="auto"/>
          </w:tcPr>
          <w:p w14:paraId="7E937CD2" w14:textId="77777777" w:rsidR="00C945C0" w:rsidRPr="00493A9B" w:rsidRDefault="00C945C0" w:rsidP="00493A9B">
            <w:pPr>
              <w:rPr>
                <w:color w:val="000000" w:themeColor="text1"/>
                <w:sz w:val="22"/>
                <w:szCs w:val="22"/>
              </w:rPr>
            </w:pPr>
            <w:r w:rsidRPr="00493A9B">
              <w:rPr>
                <w:color w:val="000000" w:themeColor="text1"/>
                <w:sz w:val="22"/>
                <w:szCs w:val="22"/>
              </w:rPr>
              <w:t>OAS-IADB work plan 2021-2023 agreed, developed and financed.</w:t>
            </w:r>
          </w:p>
        </w:tc>
        <w:tc>
          <w:tcPr>
            <w:tcW w:w="2715" w:type="dxa"/>
            <w:gridSpan w:val="2"/>
            <w:vMerge/>
            <w:tcBorders>
              <w:top w:val="nil"/>
              <w:left w:val="single" w:sz="4" w:space="0" w:color="auto"/>
              <w:bottom w:val="single" w:sz="4" w:space="0" w:color="auto"/>
              <w:right w:val="single" w:sz="4" w:space="0" w:color="auto"/>
            </w:tcBorders>
            <w:shd w:val="clear" w:color="auto" w:fill="auto"/>
            <w:vAlign w:val="center"/>
          </w:tcPr>
          <w:p w14:paraId="7B286F0F" w14:textId="77777777" w:rsidR="00C945C0" w:rsidRPr="00493A9B" w:rsidRDefault="00C945C0" w:rsidP="00493A9B">
            <w:pPr>
              <w:rPr>
                <w:color w:val="000000" w:themeColor="text1"/>
                <w:sz w:val="22"/>
                <w:szCs w:val="22"/>
              </w:rPr>
            </w:pPr>
          </w:p>
        </w:tc>
      </w:tr>
      <w:tr w:rsidR="00C945C0" w:rsidRPr="00493A9B" w14:paraId="29BCC6A7" w14:textId="77777777" w:rsidTr="00A66C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93"/>
          <w:jc w:val="center"/>
        </w:trPr>
        <w:tc>
          <w:tcPr>
            <w:tcW w:w="3225" w:type="dxa"/>
            <w:vMerge/>
            <w:tcBorders>
              <w:top w:val="nil"/>
              <w:left w:val="single" w:sz="4" w:space="0" w:color="auto"/>
              <w:bottom w:val="single" w:sz="4" w:space="0" w:color="auto"/>
              <w:right w:val="single" w:sz="4" w:space="0" w:color="auto"/>
            </w:tcBorders>
            <w:shd w:val="clear" w:color="auto" w:fill="auto"/>
            <w:vAlign w:val="center"/>
          </w:tcPr>
          <w:p w14:paraId="0FD02D06" w14:textId="77777777" w:rsidR="00C945C0" w:rsidRPr="00493A9B" w:rsidRDefault="00C945C0" w:rsidP="00493A9B">
            <w:pPr>
              <w:rPr>
                <w:color w:val="000000" w:themeColor="text1"/>
                <w:sz w:val="22"/>
                <w:szCs w:val="22"/>
              </w:rPr>
            </w:pPr>
          </w:p>
        </w:tc>
        <w:tc>
          <w:tcPr>
            <w:tcW w:w="4269" w:type="dxa"/>
            <w:vMerge/>
            <w:tcBorders>
              <w:top w:val="nil"/>
              <w:left w:val="single" w:sz="4" w:space="0" w:color="auto"/>
              <w:bottom w:val="single" w:sz="4" w:space="0" w:color="auto"/>
              <w:right w:val="single" w:sz="4" w:space="0" w:color="auto"/>
            </w:tcBorders>
            <w:shd w:val="clear" w:color="auto" w:fill="auto"/>
            <w:vAlign w:val="center"/>
          </w:tcPr>
          <w:p w14:paraId="405BF1D5" w14:textId="77777777" w:rsidR="00C945C0" w:rsidRPr="00493A9B" w:rsidRDefault="00C945C0" w:rsidP="00493A9B">
            <w:pPr>
              <w:rPr>
                <w:color w:val="000000" w:themeColor="text1"/>
                <w:sz w:val="22"/>
                <w:szCs w:val="22"/>
              </w:rPr>
            </w:pPr>
          </w:p>
        </w:tc>
        <w:tc>
          <w:tcPr>
            <w:tcW w:w="3381" w:type="dxa"/>
            <w:gridSpan w:val="2"/>
            <w:tcBorders>
              <w:top w:val="nil"/>
              <w:left w:val="nil"/>
              <w:bottom w:val="single" w:sz="4" w:space="0" w:color="auto"/>
              <w:right w:val="single" w:sz="4" w:space="0" w:color="auto"/>
            </w:tcBorders>
            <w:shd w:val="clear" w:color="auto" w:fill="auto"/>
          </w:tcPr>
          <w:p w14:paraId="22594A21" w14:textId="77777777" w:rsidR="00C945C0" w:rsidRPr="00493A9B" w:rsidRDefault="00C945C0" w:rsidP="00493A9B">
            <w:pPr>
              <w:rPr>
                <w:color w:val="000000" w:themeColor="text1"/>
                <w:sz w:val="22"/>
                <w:szCs w:val="22"/>
              </w:rPr>
            </w:pPr>
            <w:r w:rsidRPr="00493A9B">
              <w:rPr>
                <w:color w:val="000000" w:themeColor="text1"/>
                <w:sz w:val="22"/>
                <w:szCs w:val="22"/>
              </w:rPr>
              <w:t xml:space="preserve">5 MOUs to </w:t>
            </w:r>
            <w:proofErr w:type="gramStart"/>
            <w:r w:rsidRPr="00493A9B">
              <w:rPr>
                <w:color w:val="000000" w:themeColor="text1"/>
                <w:sz w:val="22"/>
                <w:szCs w:val="22"/>
              </w:rPr>
              <w:t>be signed</w:t>
            </w:r>
            <w:proofErr w:type="gramEnd"/>
            <w:r w:rsidRPr="00493A9B">
              <w:rPr>
                <w:color w:val="000000" w:themeColor="text1"/>
                <w:sz w:val="22"/>
                <w:szCs w:val="22"/>
              </w:rPr>
              <w:t xml:space="preserve"> with strategic partners to strengthen capacity of the water program.</w:t>
            </w:r>
          </w:p>
        </w:tc>
        <w:tc>
          <w:tcPr>
            <w:tcW w:w="2715" w:type="dxa"/>
            <w:gridSpan w:val="2"/>
            <w:vMerge/>
            <w:tcBorders>
              <w:top w:val="nil"/>
              <w:left w:val="single" w:sz="4" w:space="0" w:color="auto"/>
              <w:bottom w:val="single" w:sz="4" w:space="0" w:color="auto"/>
              <w:right w:val="single" w:sz="4" w:space="0" w:color="auto"/>
            </w:tcBorders>
            <w:shd w:val="clear" w:color="auto" w:fill="auto"/>
            <w:vAlign w:val="center"/>
          </w:tcPr>
          <w:p w14:paraId="567D8DFB" w14:textId="77777777" w:rsidR="00C945C0" w:rsidRPr="00493A9B" w:rsidRDefault="00C945C0" w:rsidP="00493A9B">
            <w:pPr>
              <w:rPr>
                <w:color w:val="000000" w:themeColor="text1"/>
                <w:sz w:val="22"/>
                <w:szCs w:val="22"/>
              </w:rPr>
            </w:pPr>
          </w:p>
        </w:tc>
      </w:tr>
      <w:tr w:rsidR="00C945C0" w:rsidRPr="00493A9B" w14:paraId="586A9B42" w14:textId="77777777" w:rsidTr="00A66C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93"/>
          <w:jc w:val="center"/>
        </w:trPr>
        <w:tc>
          <w:tcPr>
            <w:tcW w:w="3225" w:type="dxa"/>
            <w:vMerge/>
            <w:tcBorders>
              <w:top w:val="nil"/>
              <w:left w:val="single" w:sz="4" w:space="0" w:color="auto"/>
              <w:bottom w:val="single" w:sz="4" w:space="0" w:color="auto"/>
              <w:right w:val="single" w:sz="4" w:space="0" w:color="auto"/>
            </w:tcBorders>
            <w:shd w:val="clear" w:color="auto" w:fill="auto"/>
            <w:vAlign w:val="center"/>
          </w:tcPr>
          <w:p w14:paraId="4A1DC0CB" w14:textId="77777777" w:rsidR="00C945C0" w:rsidRPr="00493A9B" w:rsidRDefault="00C945C0" w:rsidP="00493A9B">
            <w:pPr>
              <w:rPr>
                <w:color w:val="000000" w:themeColor="text1"/>
                <w:sz w:val="22"/>
                <w:szCs w:val="22"/>
              </w:rPr>
            </w:pPr>
          </w:p>
        </w:tc>
        <w:tc>
          <w:tcPr>
            <w:tcW w:w="4269" w:type="dxa"/>
            <w:vMerge/>
            <w:tcBorders>
              <w:top w:val="nil"/>
              <w:left w:val="single" w:sz="4" w:space="0" w:color="auto"/>
              <w:bottom w:val="single" w:sz="4" w:space="0" w:color="auto"/>
              <w:right w:val="single" w:sz="4" w:space="0" w:color="auto"/>
            </w:tcBorders>
            <w:shd w:val="clear" w:color="auto" w:fill="auto"/>
            <w:vAlign w:val="center"/>
          </w:tcPr>
          <w:p w14:paraId="727A1A90" w14:textId="77777777" w:rsidR="00C945C0" w:rsidRPr="00493A9B" w:rsidRDefault="00C945C0" w:rsidP="00493A9B">
            <w:pPr>
              <w:rPr>
                <w:color w:val="000000" w:themeColor="text1"/>
                <w:sz w:val="22"/>
                <w:szCs w:val="22"/>
              </w:rPr>
            </w:pPr>
          </w:p>
        </w:tc>
        <w:tc>
          <w:tcPr>
            <w:tcW w:w="3381" w:type="dxa"/>
            <w:gridSpan w:val="2"/>
            <w:tcBorders>
              <w:top w:val="nil"/>
              <w:left w:val="nil"/>
              <w:bottom w:val="single" w:sz="4" w:space="0" w:color="auto"/>
              <w:right w:val="single" w:sz="4" w:space="0" w:color="auto"/>
            </w:tcBorders>
            <w:shd w:val="clear" w:color="auto" w:fill="auto"/>
          </w:tcPr>
          <w:p w14:paraId="5159F8F4" w14:textId="77777777" w:rsidR="00C945C0" w:rsidRPr="00493A9B" w:rsidRDefault="00C945C0" w:rsidP="00493A9B">
            <w:pPr>
              <w:rPr>
                <w:color w:val="000000" w:themeColor="text1"/>
                <w:sz w:val="22"/>
                <w:szCs w:val="22"/>
              </w:rPr>
            </w:pPr>
            <w:r w:rsidRPr="00493A9B">
              <w:rPr>
                <w:color w:val="000000" w:themeColor="text1"/>
                <w:sz w:val="22"/>
                <w:szCs w:val="22"/>
              </w:rPr>
              <w:t>At least 3 Knowledge management products developed and published in the following topics:</w:t>
            </w:r>
          </w:p>
          <w:p w14:paraId="03B07F30" w14:textId="77777777" w:rsidR="00C945C0" w:rsidRPr="00493A9B" w:rsidRDefault="00C945C0" w:rsidP="00493A9B">
            <w:pPr>
              <w:rPr>
                <w:color w:val="000000" w:themeColor="text1"/>
                <w:sz w:val="22"/>
                <w:szCs w:val="22"/>
              </w:rPr>
            </w:pPr>
            <w:r w:rsidRPr="00493A9B">
              <w:rPr>
                <w:color w:val="000000" w:themeColor="text1"/>
                <w:sz w:val="22"/>
                <w:szCs w:val="22"/>
              </w:rPr>
              <w:t>Transboundary water cooperation, Water &amp; Gender, Water for Sustainable Development Goals (SDGs).</w:t>
            </w:r>
          </w:p>
        </w:tc>
        <w:tc>
          <w:tcPr>
            <w:tcW w:w="2715" w:type="dxa"/>
            <w:gridSpan w:val="2"/>
            <w:vMerge/>
            <w:tcBorders>
              <w:top w:val="nil"/>
              <w:left w:val="single" w:sz="4" w:space="0" w:color="auto"/>
              <w:bottom w:val="single" w:sz="4" w:space="0" w:color="auto"/>
              <w:right w:val="single" w:sz="4" w:space="0" w:color="auto"/>
            </w:tcBorders>
            <w:shd w:val="clear" w:color="auto" w:fill="auto"/>
            <w:vAlign w:val="center"/>
          </w:tcPr>
          <w:p w14:paraId="250C000C" w14:textId="77777777" w:rsidR="00C945C0" w:rsidRPr="00493A9B" w:rsidRDefault="00C945C0" w:rsidP="00493A9B">
            <w:pPr>
              <w:rPr>
                <w:color w:val="000000" w:themeColor="text1"/>
                <w:sz w:val="22"/>
                <w:szCs w:val="22"/>
              </w:rPr>
            </w:pPr>
          </w:p>
        </w:tc>
      </w:tr>
      <w:tr w:rsidR="00C945C0" w:rsidRPr="00493A9B" w14:paraId="297D1DE1" w14:textId="77777777" w:rsidTr="00A66C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93"/>
          <w:jc w:val="center"/>
        </w:trPr>
        <w:tc>
          <w:tcPr>
            <w:tcW w:w="3225" w:type="dxa"/>
            <w:vMerge/>
            <w:tcBorders>
              <w:top w:val="nil"/>
              <w:left w:val="single" w:sz="4" w:space="0" w:color="auto"/>
              <w:bottom w:val="single" w:sz="4" w:space="0" w:color="auto"/>
              <w:right w:val="single" w:sz="4" w:space="0" w:color="auto"/>
            </w:tcBorders>
            <w:shd w:val="clear" w:color="auto" w:fill="auto"/>
            <w:vAlign w:val="center"/>
            <w:hideMark/>
          </w:tcPr>
          <w:p w14:paraId="0CD31716" w14:textId="77777777" w:rsidR="00C945C0" w:rsidRPr="00493A9B" w:rsidRDefault="00C945C0" w:rsidP="00493A9B">
            <w:pPr>
              <w:rPr>
                <w:color w:val="000000" w:themeColor="text1"/>
                <w:sz w:val="22"/>
                <w:szCs w:val="22"/>
              </w:rPr>
            </w:pPr>
          </w:p>
        </w:tc>
        <w:tc>
          <w:tcPr>
            <w:tcW w:w="4269" w:type="dxa"/>
            <w:vMerge/>
            <w:tcBorders>
              <w:top w:val="nil"/>
              <w:left w:val="single" w:sz="4" w:space="0" w:color="auto"/>
              <w:bottom w:val="single" w:sz="4" w:space="0" w:color="auto"/>
              <w:right w:val="single" w:sz="4" w:space="0" w:color="auto"/>
            </w:tcBorders>
            <w:shd w:val="clear" w:color="auto" w:fill="auto"/>
            <w:vAlign w:val="center"/>
            <w:hideMark/>
          </w:tcPr>
          <w:p w14:paraId="19294DE2" w14:textId="77777777" w:rsidR="00C945C0" w:rsidRPr="00493A9B" w:rsidRDefault="00C945C0" w:rsidP="00493A9B">
            <w:pPr>
              <w:rPr>
                <w:color w:val="000000" w:themeColor="text1"/>
                <w:sz w:val="22"/>
                <w:szCs w:val="22"/>
              </w:rPr>
            </w:pPr>
          </w:p>
        </w:tc>
        <w:tc>
          <w:tcPr>
            <w:tcW w:w="3381" w:type="dxa"/>
            <w:gridSpan w:val="2"/>
            <w:tcBorders>
              <w:top w:val="nil"/>
              <w:left w:val="nil"/>
              <w:bottom w:val="single" w:sz="4" w:space="0" w:color="auto"/>
              <w:right w:val="single" w:sz="4" w:space="0" w:color="auto"/>
            </w:tcBorders>
            <w:shd w:val="clear" w:color="auto" w:fill="auto"/>
            <w:hideMark/>
          </w:tcPr>
          <w:p w14:paraId="609D94FE" w14:textId="77777777" w:rsidR="00C945C0" w:rsidRPr="00493A9B" w:rsidRDefault="00C945C0" w:rsidP="00493A9B">
            <w:pPr>
              <w:rPr>
                <w:color w:val="000000" w:themeColor="text1"/>
                <w:sz w:val="22"/>
                <w:szCs w:val="22"/>
              </w:rPr>
            </w:pPr>
            <w:r w:rsidRPr="00493A9B">
              <w:rPr>
                <w:color w:val="000000" w:themeColor="text1"/>
                <w:sz w:val="22"/>
                <w:szCs w:val="22"/>
              </w:rPr>
              <w:t>Promote the development of water financing instruments in the wider Caribbean. At least one strategy developed.</w:t>
            </w:r>
          </w:p>
        </w:tc>
        <w:tc>
          <w:tcPr>
            <w:tcW w:w="2715" w:type="dxa"/>
            <w:gridSpan w:val="2"/>
            <w:vMerge/>
            <w:tcBorders>
              <w:top w:val="nil"/>
              <w:left w:val="single" w:sz="4" w:space="0" w:color="auto"/>
              <w:bottom w:val="single" w:sz="4" w:space="0" w:color="auto"/>
              <w:right w:val="single" w:sz="4" w:space="0" w:color="auto"/>
            </w:tcBorders>
            <w:shd w:val="clear" w:color="auto" w:fill="auto"/>
            <w:vAlign w:val="center"/>
            <w:hideMark/>
          </w:tcPr>
          <w:p w14:paraId="1869AF77" w14:textId="77777777" w:rsidR="00C945C0" w:rsidRPr="00493A9B" w:rsidRDefault="00C945C0" w:rsidP="00493A9B">
            <w:pPr>
              <w:rPr>
                <w:color w:val="000000" w:themeColor="text1"/>
                <w:sz w:val="22"/>
                <w:szCs w:val="22"/>
              </w:rPr>
            </w:pPr>
          </w:p>
        </w:tc>
      </w:tr>
      <w:tr w:rsidR="00C945C0" w:rsidRPr="00493A9B" w14:paraId="2425FBBB" w14:textId="77777777" w:rsidTr="00A66C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93"/>
          <w:jc w:val="center"/>
        </w:trPr>
        <w:tc>
          <w:tcPr>
            <w:tcW w:w="3225" w:type="dxa"/>
            <w:vMerge/>
            <w:tcBorders>
              <w:top w:val="nil"/>
              <w:left w:val="single" w:sz="4" w:space="0" w:color="auto"/>
              <w:bottom w:val="single" w:sz="4" w:space="0" w:color="auto"/>
              <w:right w:val="single" w:sz="4" w:space="0" w:color="auto"/>
            </w:tcBorders>
            <w:shd w:val="clear" w:color="auto" w:fill="auto"/>
            <w:vAlign w:val="center"/>
          </w:tcPr>
          <w:p w14:paraId="3FF01CAD" w14:textId="77777777" w:rsidR="00C945C0" w:rsidRPr="00493A9B" w:rsidRDefault="00C945C0" w:rsidP="00493A9B">
            <w:pPr>
              <w:rPr>
                <w:color w:val="000000" w:themeColor="text1"/>
                <w:sz w:val="22"/>
                <w:szCs w:val="22"/>
              </w:rPr>
            </w:pPr>
          </w:p>
        </w:tc>
        <w:tc>
          <w:tcPr>
            <w:tcW w:w="4269" w:type="dxa"/>
            <w:vMerge/>
            <w:tcBorders>
              <w:top w:val="nil"/>
              <w:left w:val="single" w:sz="4" w:space="0" w:color="auto"/>
              <w:bottom w:val="single" w:sz="4" w:space="0" w:color="auto"/>
              <w:right w:val="single" w:sz="4" w:space="0" w:color="auto"/>
            </w:tcBorders>
            <w:shd w:val="clear" w:color="auto" w:fill="auto"/>
            <w:vAlign w:val="center"/>
          </w:tcPr>
          <w:p w14:paraId="7988EDD0" w14:textId="77777777" w:rsidR="00C945C0" w:rsidRPr="00493A9B" w:rsidRDefault="00C945C0" w:rsidP="00493A9B">
            <w:pPr>
              <w:rPr>
                <w:color w:val="000000" w:themeColor="text1"/>
                <w:sz w:val="22"/>
                <w:szCs w:val="22"/>
              </w:rPr>
            </w:pPr>
          </w:p>
        </w:tc>
        <w:tc>
          <w:tcPr>
            <w:tcW w:w="3381" w:type="dxa"/>
            <w:gridSpan w:val="2"/>
            <w:tcBorders>
              <w:top w:val="nil"/>
              <w:left w:val="nil"/>
              <w:bottom w:val="single" w:sz="4" w:space="0" w:color="auto"/>
              <w:right w:val="single" w:sz="4" w:space="0" w:color="auto"/>
            </w:tcBorders>
            <w:shd w:val="clear" w:color="auto" w:fill="auto"/>
          </w:tcPr>
          <w:p w14:paraId="15184405" w14:textId="77777777" w:rsidR="00C945C0" w:rsidRPr="00493A9B" w:rsidRDefault="00C945C0" w:rsidP="00493A9B">
            <w:pPr>
              <w:rPr>
                <w:color w:val="000000" w:themeColor="text1"/>
                <w:sz w:val="22"/>
                <w:szCs w:val="22"/>
              </w:rPr>
            </w:pPr>
            <w:r w:rsidRPr="00493A9B">
              <w:rPr>
                <w:color w:val="000000" w:themeColor="text1"/>
                <w:sz w:val="22"/>
                <w:szCs w:val="22"/>
              </w:rPr>
              <w:t>Programmatic framework for the implementation of the actions of the PIDS under objective 3.3 – Water.</w:t>
            </w:r>
          </w:p>
        </w:tc>
        <w:tc>
          <w:tcPr>
            <w:tcW w:w="2715" w:type="dxa"/>
            <w:gridSpan w:val="2"/>
            <w:vMerge/>
            <w:tcBorders>
              <w:top w:val="nil"/>
              <w:left w:val="single" w:sz="4" w:space="0" w:color="auto"/>
              <w:bottom w:val="single" w:sz="4" w:space="0" w:color="auto"/>
              <w:right w:val="single" w:sz="4" w:space="0" w:color="auto"/>
            </w:tcBorders>
            <w:shd w:val="clear" w:color="auto" w:fill="auto"/>
            <w:vAlign w:val="center"/>
          </w:tcPr>
          <w:p w14:paraId="5EF6263E" w14:textId="77777777" w:rsidR="00C945C0" w:rsidRPr="00493A9B" w:rsidRDefault="00C945C0" w:rsidP="00493A9B">
            <w:pPr>
              <w:rPr>
                <w:color w:val="000000" w:themeColor="text1"/>
                <w:sz w:val="22"/>
                <w:szCs w:val="22"/>
              </w:rPr>
            </w:pPr>
          </w:p>
        </w:tc>
      </w:tr>
      <w:tr w:rsidR="00C945C0" w:rsidRPr="00493A9B" w14:paraId="649E4C68" w14:textId="77777777" w:rsidTr="00A66C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55"/>
          <w:jc w:val="center"/>
        </w:trPr>
        <w:tc>
          <w:tcPr>
            <w:tcW w:w="3225" w:type="dxa"/>
            <w:vMerge/>
            <w:tcBorders>
              <w:top w:val="nil"/>
              <w:left w:val="single" w:sz="4" w:space="0" w:color="auto"/>
              <w:bottom w:val="single" w:sz="4" w:space="0" w:color="auto"/>
              <w:right w:val="single" w:sz="4" w:space="0" w:color="auto"/>
            </w:tcBorders>
            <w:shd w:val="clear" w:color="auto" w:fill="auto"/>
            <w:vAlign w:val="center"/>
            <w:hideMark/>
          </w:tcPr>
          <w:p w14:paraId="6036FB4A" w14:textId="77777777" w:rsidR="00C945C0" w:rsidRPr="00493A9B" w:rsidRDefault="00C945C0" w:rsidP="00493A9B">
            <w:pPr>
              <w:rPr>
                <w:color w:val="000000" w:themeColor="text1"/>
                <w:sz w:val="22"/>
                <w:szCs w:val="22"/>
              </w:rPr>
            </w:pPr>
          </w:p>
        </w:tc>
        <w:tc>
          <w:tcPr>
            <w:tcW w:w="4269" w:type="dxa"/>
            <w:vMerge/>
            <w:tcBorders>
              <w:top w:val="nil"/>
              <w:left w:val="single" w:sz="4" w:space="0" w:color="auto"/>
              <w:bottom w:val="single" w:sz="4" w:space="0" w:color="auto"/>
              <w:right w:val="single" w:sz="4" w:space="0" w:color="auto"/>
            </w:tcBorders>
            <w:shd w:val="clear" w:color="auto" w:fill="auto"/>
            <w:vAlign w:val="center"/>
            <w:hideMark/>
          </w:tcPr>
          <w:p w14:paraId="3853353A" w14:textId="77777777" w:rsidR="00C945C0" w:rsidRPr="00493A9B" w:rsidRDefault="00C945C0" w:rsidP="00493A9B">
            <w:pPr>
              <w:rPr>
                <w:color w:val="000000" w:themeColor="text1"/>
                <w:sz w:val="22"/>
                <w:szCs w:val="22"/>
              </w:rPr>
            </w:pPr>
          </w:p>
        </w:tc>
        <w:tc>
          <w:tcPr>
            <w:tcW w:w="3381" w:type="dxa"/>
            <w:gridSpan w:val="2"/>
            <w:tcBorders>
              <w:top w:val="nil"/>
              <w:left w:val="nil"/>
              <w:bottom w:val="single" w:sz="4" w:space="0" w:color="auto"/>
              <w:right w:val="single" w:sz="4" w:space="0" w:color="auto"/>
            </w:tcBorders>
            <w:shd w:val="clear" w:color="auto" w:fill="auto"/>
            <w:hideMark/>
          </w:tcPr>
          <w:p w14:paraId="6B2DC8C3" w14:textId="77777777" w:rsidR="00C945C0" w:rsidRPr="00493A9B" w:rsidRDefault="00C945C0" w:rsidP="00493A9B">
            <w:pPr>
              <w:rPr>
                <w:color w:val="000000" w:themeColor="text1"/>
                <w:sz w:val="22"/>
                <w:szCs w:val="22"/>
              </w:rPr>
            </w:pPr>
            <w:r w:rsidRPr="00493A9B">
              <w:rPr>
                <w:color w:val="000000" w:themeColor="text1"/>
                <w:sz w:val="22"/>
                <w:szCs w:val="22"/>
              </w:rPr>
              <w:t xml:space="preserve">Water balances, studies and water futures scenarios produced in the bravo and the </w:t>
            </w:r>
            <w:proofErr w:type="spellStart"/>
            <w:r w:rsidRPr="00493A9B">
              <w:rPr>
                <w:color w:val="000000" w:themeColor="text1"/>
                <w:sz w:val="22"/>
                <w:szCs w:val="22"/>
              </w:rPr>
              <w:t>trifinio</w:t>
            </w:r>
            <w:proofErr w:type="spellEnd"/>
            <w:r w:rsidRPr="00493A9B">
              <w:rPr>
                <w:color w:val="000000" w:themeColor="text1"/>
                <w:sz w:val="22"/>
                <w:szCs w:val="22"/>
              </w:rPr>
              <w:t xml:space="preserve"> basin.</w:t>
            </w:r>
          </w:p>
        </w:tc>
        <w:tc>
          <w:tcPr>
            <w:tcW w:w="2715" w:type="dxa"/>
            <w:gridSpan w:val="2"/>
            <w:vMerge/>
            <w:tcBorders>
              <w:top w:val="nil"/>
              <w:left w:val="single" w:sz="4" w:space="0" w:color="auto"/>
              <w:bottom w:val="single" w:sz="4" w:space="0" w:color="auto"/>
              <w:right w:val="single" w:sz="4" w:space="0" w:color="auto"/>
            </w:tcBorders>
            <w:shd w:val="clear" w:color="auto" w:fill="auto"/>
            <w:vAlign w:val="center"/>
            <w:hideMark/>
          </w:tcPr>
          <w:p w14:paraId="567BC0BF" w14:textId="77777777" w:rsidR="00C945C0" w:rsidRPr="00493A9B" w:rsidRDefault="00C945C0" w:rsidP="00493A9B">
            <w:pPr>
              <w:rPr>
                <w:color w:val="000000" w:themeColor="text1"/>
                <w:sz w:val="22"/>
                <w:szCs w:val="22"/>
              </w:rPr>
            </w:pPr>
          </w:p>
        </w:tc>
      </w:tr>
      <w:tr w:rsidR="00C945C0" w:rsidRPr="00493A9B" w14:paraId="3B8C6FC0" w14:textId="77777777" w:rsidTr="00A66C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55"/>
          <w:jc w:val="center"/>
        </w:trPr>
        <w:tc>
          <w:tcPr>
            <w:tcW w:w="3225" w:type="dxa"/>
            <w:vMerge/>
            <w:tcBorders>
              <w:top w:val="nil"/>
              <w:left w:val="single" w:sz="4" w:space="0" w:color="auto"/>
              <w:bottom w:val="single" w:sz="4" w:space="0" w:color="auto"/>
              <w:right w:val="single" w:sz="4" w:space="0" w:color="auto"/>
            </w:tcBorders>
            <w:shd w:val="clear" w:color="auto" w:fill="auto"/>
            <w:vAlign w:val="center"/>
            <w:hideMark/>
          </w:tcPr>
          <w:p w14:paraId="27E616A3" w14:textId="77777777" w:rsidR="00C945C0" w:rsidRPr="00493A9B" w:rsidRDefault="00C945C0" w:rsidP="00493A9B">
            <w:pPr>
              <w:rPr>
                <w:color w:val="000000" w:themeColor="text1"/>
                <w:sz w:val="22"/>
                <w:szCs w:val="22"/>
              </w:rPr>
            </w:pPr>
          </w:p>
        </w:tc>
        <w:tc>
          <w:tcPr>
            <w:tcW w:w="4269" w:type="dxa"/>
            <w:vMerge/>
            <w:tcBorders>
              <w:top w:val="nil"/>
              <w:left w:val="single" w:sz="4" w:space="0" w:color="auto"/>
              <w:bottom w:val="single" w:sz="4" w:space="0" w:color="auto"/>
              <w:right w:val="single" w:sz="4" w:space="0" w:color="auto"/>
            </w:tcBorders>
            <w:shd w:val="clear" w:color="auto" w:fill="auto"/>
            <w:vAlign w:val="center"/>
            <w:hideMark/>
          </w:tcPr>
          <w:p w14:paraId="40FF316C" w14:textId="77777777" w:rsidR="00C945C0" w:rsidRPr="00493A9B" w:rsidRDefault="00C945C0" w:rsidP="00493A9B">
            <w:pPr>
              <w:rPr>
                <w:color w:val="000000" w:themeColor="text1"/>
                <w:sz w:val="22"/>
                <w:szCs w:val="22"/>
              </w:rPr>
            </w:pPr>
          </w:p>
        </w:tc>
        <w:tc>
          <w:tcPr>
            <w:tcW w:w="3381" w:type="dxa"/>
            <w:gridSpan w:val="2"/>
            <w:tcBorders>
              <w:top w:val="nil"/>
              <w:left w:val="nil"/>
              <w:bottom w:val="single" w:sz="4" w:space="0" w:color="auto"/>
              <w:right w:val="single" w:sz="4" w:space="0" w:color="auto"/>
            </w:tcBorders>
            <w:shd w:val="clear" w:color="auto" w:fill="auto"/>
            <w:hideMark/>
          </w:tcPr>
          <w:p w14:paraId="1917DDA5" w14:textId="77777777" w:rsidR="00C945C0" w:rsidRPr="00493A9B" w:rsidRDefault="00C945C0" w:rsidP="00493A9B">
            <w:pPr>
              <w:rPr>
                <w:color w:val="000000" w:themeColor="text1"/>
                <w:sz w:val="22"/>
                <w:szCs w:val="22"/>
              </w:rPr>
            </w:pPr>
            <w:r w:rsidRPr="00493A9B">
              <w:rPr>
                <w:color w:val="000000" w:themeColor="text1"/>
                <w:sz w:val="22"/>
                <w:szCs w:val="22"/>
              </w:rPr>
              <w:t xml:space="preserve">Start execution of the activities under GEF IDB-UNEP funded projects </w:t>
            </w:r>
            <w:proofErr w:type="spellStart"/>
            <w:r w:rsidRPr="00493A9B">
              <w:rPr>
                <w:color w:val="000000" w:themeColor="text1"/>
                <w:sz w:val="22"/>
                <w:szCs w:val="22"/>
              </w:rPr>
              <w:t>Trifinio</w:t>
            </w:r>
            <w:proofErr w:type="spellEnd"/>
            <w:r w:rsidRPr="00493A9B">
              <w:rPr>
                <w:color w:val="000000" w:themeColor="text1"/>
                <w:sz w:val="22"/>
                <w:szCs w:val="22"/>
              </w:rPr>
              <w:t xml:space="preserve"> and Pantanal.</w:t>
            </w:r>
          </w:p>
        </w:tc>
        <w:tc>
          <w:tcPr>
            <w:tcW w:w="2715" w:type="dxa"/>
            <w:gridSpan w:val="2"/>
            <w:vMerge/>
            <w:tcBorders>
              <w:top w:val="nil"/>
              <w:left w:val="single" w:sz="4" w:space="0" w:color="auto"/>
              <w:bottom w:val="single" w:sz="4" w:space="0" w:color="auto"/>
              <w:right w:val="single" w:sz="4" w:space="0" w:color="auto"/>
            </w:tcBorders>
            <w:shd w:val="clear" w:color="auto" w:fill="auto"/>
            <w:vAlign w:val="center"/>
            <w:hideMark/>
          </w:tcPr>
          <w:p w14:paraId="439EBB83" w14:textId="77777777" w:rsidR="00C945C0" w:rsidRPr="00493A9B" w:rsidRDefault="00C945C0" w:rsidP="00493A9B">
            <w:pPr>
              <w:rPr>
                <w:color w:val="000000" w:themeColor="text1"/>
                <w:sz w:val="22"/>
                <w:szCs w:val="22"/>
              </w:rPr>
            </w:pPr>
          </w:p>
        </w:tc>
      </w:tr>
      <w:tr w:rsidR="00C945C0" w:rsidRPr="00493A9B" w14:paraId="75A3D358" w14:textId="77777777" w:rsidTr="00A66C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33"/>
          <w:jc w:val="center"/>
        </w:trPr>
        <w:tc>
          <w:tcPr>
            <w:tcW w:w="3225" w:type="dxa"/>
            <w:vMerge/>
            <w:tcBorders>
              <w:top w:val="nil"/>
              <w:left w:val="single" w:sz="4" w:space="0" w:color="auto"/>
              <w:bottom w:val="single" w:sz="4" w:space="0" w:color="auto"/>
              <w:right w:val="single" w:sz="4" w:space="0" w:color="auto"/>
            </w:tcBorders>
            <w:shd w:val="clear" w:color="auto" w:fill="auto"/>
            <w:vAlign w:val="center"/>
            <w:hideMark/>
          </w:tcPr>
          <w:p w14:paraId="15A7E674" w14:textId="77777777" w:rsidR="00C945C0" w:rsidRPr="00493A9B" w:rsidRDefault="00C945C0" w:rsidP="00493A9B">
            <w:pPr>
              <w:rPr>
                <w:color w:val="000000" w:themeColor="text1"/>
                <w:sz w:val="22"/>
                <w:szCs w:val="22"/>
              </w:rPr>
            </w:pPr>
          </w:p>
        </w:tc>
        <w:tc>
          <w:tcPr>
            <w:tcW w:w="4269" w:type="dxa"/>
            <w:vMerge/>
            <w:tcBorders>
              <w:top w:val="nil"/>
              <w:left w:val="single" w:sz="4" w:space="0" w:color="auto"/>
              <w:bottom w:val="single" w:sz="4" w:space="0" w:color="auto"/>
              <w:right w:val="single" w:sz="4" w:space="0" w:color="auto"/>
            </w:tcBorders>
            <w:shd w:val="clear" w:color="auto" w:fill="auto"/>
            <w:vAlign w:val="center"/>
            <w:hideMark/>
          </w:tcPr>
          <w:p w14:paraId="6540B17A" w14:textId="77777777" w:rsidR="00C945C0" w:rsidRPr="00493A9B" w:rsidRDefault="00C945C0" w:rsidP="00493A9B">
            <w:pPr>
              <w:rPr>
                <w:color w:val="000000" w:themeColor="text1"/>
                <w:sz w:val="22"/>
                <w:szCs w:val="22"/>
              </w:rPr>
            </w:pPr>
          </w:p>
        </w:tc>
        <w:tc>
          <w:tcPr>
            <w:tcW w:w="3381" w:type="dxa"/>
            <w:gridSpan w:val="2"/>
            <w:tcBorders>
              <w:top w:val="nil"/>
              <w:left w:val="nil"/>
              <w:bottom w:val="single" w:sz="4" w:space="0" w:color="auto"/>
              <w:right w:val="single" w:sz="4" w:space="0" w:color="auto"/>
            </w:tcBorders>
            <w:shd w:val="clear" w:color="auto" w:fill="auto"/>
            <w:hideMark/>
          </w:tcPr>
          <w:p w14:paraId="7DE57E24" w14:textId="77777777" w:rsidR="00C945C0" w:rsidRPr="00493A9B" w:rsidRDefault="00C945C0" w:rsidP="00493A9B">
            <w:pPr>
              <w:rPr>
                <w:color w:val="000000" w:themeColor="text1"/>
                <w:sz w:val="22"/>
                <w:szCs w:val="22"/>
              </w:rPr>
            </w:pPr>
            <w:r w:rsidRPr="00493A9B">
              <w:rPr>
                <w:color w:val="000000" w:themeColor="text1"/>
                <w:sz w:val="22"/>
                <w:szCs w:val="22"/>
              </w:rPr>
              <w:t>Regional High level dialogues, workshops, conferences for knowledge sharing including distance learning undertaken.</w:t>
            </w:r>
          </w:p>
        </w:tc>
        <w:tc>
          <w:tcPr>
            <w:tcW w:w="2715" w:type="dxa"/>
            <w:gridSpan w:val="2"/>
            <w:vMerge/>
            <w:tcBorders>
              <w:top w:val="nil"/>
              <w:left w:val="single" w:sz="4" w:space="0" w:color="auto"/>
              <w:bottom w:val="single" w:sz="4" w:space="0" w:color="auto"/>
              <w:right w:val="single" w:sz="4" w:space="0" w:color="auto"/>
            </w:tcBorders>
            <w:shd w:val="clear" w:color="auto" w:fill="auto"/>
            <w:vAlign w:val="center"/>
            <w:hideMark/>
          </w:tcPr>
          <w:p w14:paraId="68252FB3" w14:textId="77777777" w:rsidR="00C945C0" w:rsidRPr="00493A9B" w:rsidRDefault="00C945C0" w:rsidP="00493A9B">
            <w:pPr>
              <w:rPr>
                <w:color w:val="000000" w:themeColor="text1"/>
                <w:sz w:val="22"/>
                <w:szCs w:val="22"/>
              </w:rPr>
            </w:pPr>
          </w:p>
        </w:tc>
      </w:tr>
      <w:tr w:rsidR="00C945C0" w:rsidRPr="00493A9B" w14:paraId="5C3431AF" w14:textId="77777777" w:rsidTr="00A66C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33"/>
          <w:jc w:val="center"/>
        </w:trPr>
        <w:tc>
          <w:tcPr>
            <w:tcW w:w="3225" w:type="dxa"/>
            <w:vMerge/>
            <w:tcBorders>
              <w:top w:val="nil"/>
              <w:left w:val="single" w:sz="4" w:space="0" w:color="auto"/>
              <w:bottom w:val="single" w:sz="4" w:space="0" w:color="auto"/>
              <w:right w:val="single" w:sz="4" w:space="0" w:color="auto"/>
            </w:tcBorders>
            <w:shd w:val="clear" w:color="auto" w:fill="auto"/>
            <w:vAlign w:val="center"/>
            <w:hideMark/>
          </w:tcPr>
          <w:p w14:paraId="28EFD7B3" w14:textId="77777777" w:rsidR="00C945C0" w:rsidRPr="00493A9B" w:rsidRDefault="00C945C0" w:rsidP="00493A9B">
            <w:pPr>
              <w:rPr>
                <w:color w:val="000000" w:themeColor="text1"/>
                <w:sz w:val="22"/>
                <w:szCs w:val="22"/>
              </w:rPr>
            </w:pPr>
          </w:p>
        </w:tc>
        <w:tc>
          <w:tcPr>
            <w:tcW w:w="4269" w:type="dxa"/>
            <w:vMerge/>
            <w:tcBorders>
              <w:top w:val="nil"/>
              <w:left w:val="single" w:sz="4" w:space="0" w:color="auto"/>
              <w:bottom w:val="single" w:sz="4" w:space="0" w:color="auto"/>
              <w:right w:val="single" w:sz="4" w:space="0" w:color="auto"/>
            </w:tcBorders>
            <w:shd w:val="clear" w:color="auto" w:fill="auto"/>
            <w:vAlign w:val="center"/>
            <w:hideMark/>
          </w:tcPr>
          <w:p w14:paraId="1432A3E7" w14:textId="77777777" w:rsidR="00C945C0" w:rsidRPr="00493A9B" w:rsidRDefault="00C945C0" w:rsidP="00493A9B">
            <w:pPr>
              <w:rPr>
                <w:color w:val="000000" w:themeColor="text1"/>
                <w:sz w:val="22"/>
                <w:szCs w:val="22"/>
              </w:rPr>
            </w:pPr>
          </w:p>
        </w:tc>
        <w:tc>
          <w:tcPr>
            <w:tcW w:w="3381" w:type="dxa"/>
            <w:gridSpan w:val="2"/>
            <w:tcBorders>
              <w:top w:val="nil"/>
              <w:left w:val="nil"/>
              <w:bottom w:val="single" w:sz="4" w:space="0" w:color="auto"/>
              <w:right w:val="single" w:sz="4" w:space="0" w:color="auto"/>
            </w:tcBorders>
            <w:shd w:val="clear" w:color="auto" w:fill="auto"/>
            <w:hideMark/>
          </w:tcPr>
          <w:p w14:paraId="75C69F65" w14:textId="77777777" w:rsidR="00C945C0" w:rsidRPr="00493A9B" w:rsidRDefault="00C945C0" w:rsidP="00493A9B">
            <w:pPr>
              <w:rPr>
                <w:color w:val="000000" w:themeColor="text1"/>
                <w:sz w:val="22"/>
                <w:szCs w:val="22"/>
              </w:rPr>
            </w:pPr>
            <w:r w:rsidRPr="00493A9B">
              <w:rPr>
                <w:color w:val="000000" w:themeColor="text1"/>
                <w:sz w:val="22"/>
                <w:szCs w:val="22"/>
              </w:rPr>
              <w:t>Regional strategies for conservation and sustainable use of marine resources presented (Blue economy)</w:t>
            </w:r>
          </w:p>
        </w:tc>
        <w:tc>
          <w:tcPr>
            <w:tcW w:w="2715" w:type="dxa"/>
            <w:gridSpan w:val="2"/>
            <w:vMerge/>
            <w:tcBorders>
              <w:top w:val="nil"/>
              <w:left w:val="single" w:sz="4" w:space="0" w:color="auto"/>
              <w:bottom w:val="single" w:sz="4" w:space="0" w:color="auto"/>
              <w:right w:val="single" w:sz="4" w:space="0" w:color="auto"/>
            </w:tcBorders>
            <w:shd w:val="clear" w:color="auto" w:fill="auto"/>
            <w:vAlign w:val="center"/>
            <w:hideMark/>
          </w:tcPr>
          <w:p w14:paraId="5FDDD4A9" w14:textId="77777777" w:rsidR="00C945C0" w:rsidRPr="00493A9B" w:rsidRDefault="00C945C0" w:rsidP="00493A9B">
            <w:pPr>
              <w:rPr>
                <w:color w:val="000000" w:themeColor="text1"/>
                <w:sz w:val="22"/>
                <w:szCs w:val="22"/>
              </w:rPr>
            </w:pPr>
          </w:p>
        </w:tc>
      </w:tr>
      <w:tr w:rsidR="00C945C0" w:rsidRPr="00493A9B" w14:paraId="73032AFD" w14:textId="77777777" w:rsidTr="00A66C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10"/>
          <w:jc w:val="center"/>
        </w:trPr>
        <w:tc>
          <w:tcPr>
            <w:tcW w:w="3225" w:type="dxa"/>
            <w:tcBorders>
              <w:top w:val="nil"/>
              <w:left w:val="single" w:sz="4" w:space="0" w:color="auto"/>
              <w:bottom w:val="single" w:sz="4" w:space="0" w:color="auto"/>
              <w:right w:val="single" w:sz="4" w:space="0" w:color="auto"/>
            </w:tcBorders>
            <w:shd w:val="clear" w:color="auto" w:fill="auto"/>
            <w:hideMark/>
          </w:tcPr>
          <w:p w14:paraId="5962DBB1" w14:textId="77777777" w:rsidR="00C945C0" w:rsidRPr="00493A9B" w:rsidRDefault="00C945C0" w:rsidP="00493A9B">
            <w:pPr>
              <w:rPr>
                <w:color w:val="000000" w:themeColor="text1"/>
                <w:sz w:val="22"/>
                <w:szCs w:val="22"/>
              </w:rPr>
            </w:pPr>
            <w:r w:rsidRPr="00493A9B">
              <w:rPr>
                <w:color w:val="000000" w:themeColor="text1"/>
                <w:sz w:val="22"/>
                <w:szCs w:val="22"/>
              </w:rPr>
              <w:t>Develop a common agenda on water management with sub regional political organizations:</w:t>
            </w:r>
          </w:p>
        </w:tc>
        <w:tc>
          <w:tcPr>
            <w:tcW w:w="4269" w:type="dxa"/>
            <w:vMerge/>
            <w:tcBorders>
              <w:top w:val="nil"/>
              <w:left w:val="single" w:sz="4" w:space="0" w:color="auto"/>
              <w:bottom w:val="single" w:sz="4" w:space="0" w:color="auto"/>
              <w:right w:val="single" w:sz="4" w:space="0" w:color="auto"/>
            </w:tcBorders>
            <w:shd w:val="clear" w:color="auto" w:fill="auto"/>
            <w:vAlign w:val="center"/>
            <w:hideMark/>
          </w:tcPr>
          <w:p w14:paraId="4092FC54" w14:textId="77777777" w:rsidR="00C945C0" w:rsidRPr="00493A9B" w:rsidRDefault="00C945C0" w:rsidP="00493A9B">
            <w:pPr>
              <w:rPr>
                <w:color w:val="000000" w:themeColor="text1"/>
                <w:sz w:val="22"/>
                <w:szCs w:val="22"/>
              </w:rPr>
            </w:pPr>
          </w:p>
        </w:tc>
        <w:tc>
          <w:tcPr>
            <w:tcW w:w="3381" w:type="dxa"/>
            <w:gridSpan w:val="2"/>
            <w:tcBorders>
              <w:top w:val="nil"/>
              <w:left w:val="nil"/>
              <w:bottom w:val="single" w:sz="4" w:space="0" w:color="auto"/>
              <w:right w:val="single" w:sz="4" w:space="0" w:color="auto"/>
            </w:tcBorders>
            <w:shd w:val="clear" w:color="auto" w:fill="auto"/>
            <w:hideMark/>
          </w:tcPr>
          <w:p w14:paraId="61E6F2FD" w14:textId="77777777" w:rsidR="00C945C0" w:rsidRPr="00493A9B" w:rsidRDefault="00C945C0" w:rsidP="00493A9B">
            <w:pPr>
              <w:rPr>
                <w:color w:val="000000" w:themeColor="text1"/>
                <w:sz w:val="22"/>
                <w:szCs w:val="22"/>
              </w:rPr>
            </w:pPr>
            <w:r w:rsidRPr="00493A9B">
              <w:rPr>
                <w:color w:val="000000" w:themeColor="text1"/>
                <w:sz w:val="22"/>
                <w:szCs w:val="22"/>
              </w:rPr>
              <w:t xml:space="preserve">PPP model for potable water and sanitation (Health and human health) within the OAS designed and implemented; </w:t>
            </w:r>
          </w:p>
        </w:tc>
        <w:tc>
          <w:tcPr>
            <w:tcW w:w="2715" w:type="dxa"/>
            <w:gridSpan w:val="2"/>
            <w:vMerge/>
            <w:tcBorders>
              <w:top w:val="nil"/>
              <w:left w:val="single" w:sz="4" w:space="0" w:color="auto"/>
              <w:bottom w:val="single" w:sz="4" w:space="0" w:color="auto"/>
              <w:right w:val="single" w:sz="4" w:space="0" w:color="auto"/>
            </w:tcBorders>
            <w:shd w:val="clear" w:color="auto" w:fill="auto"/>
            <w:vAlign w:val="center"/>
            <w:hideMark/>
          </w:tcPr>
          <w:p w14:paraId="7404B0E5" w14:textId="77777777" w:rsidR="00C945C0" w:rsidRPr="00493A9B" w:rsidRDefault="00C945C0" w:rsidP="00493A9B">
            <w:pPr>
              <w:rPr>
                <w:color w:val="000000" w:themeColor="text1"/>
                <w:sz w:val="22"/>
                <w:szCs w:val="22"/>
              </w:rPr>
            </w:pPr>
          </w:p>
        </w:tc>
      </w:tr>
      <w:tr w:rsidR="00C945C0" w:rsidRPr="00493A9B" w14:paraId="46E7EDB0" w14:textId="77777777" w:rsidTr="00A66C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33"/>
          <w:jc w:val="center"/>
        </w:trPr>
        <w:tc>
          <w:tcPr>
            <w:tcW w:w="3225" w:type="dxa"/>
            <w:tcBorders>
              <w:top w:val="nil"/>
              <w:left w:val="single" w:sz="4" w:space="0" w:color="auto"/>
              <w:bottom w:val="single" w:sz="4" w:space="0" w:color="auto"/>
              <w:right w:val="single" w:sz="4" w:space="0" w:color="auto"/>
            </w:tcBorders>
            <w:shd w:val="clear" w:color="auto" w:fill="auto"/>
            <w:hideMark/>
          </w:tcPr>
          <w:p w14:paraId="5B951808" w14:textId="77777777" w:rsidR="00C945C0" w:rsidRPr="00493A9B" w:rsidRDefault="00C945C0" w:rsidP="00493A9B">
            <w:pPr>
              <w:rPr>
                <w:color w:val="000000" w:themeColor="text1"/>
                <w:sz w:val="22"/>
                <w:szCs w:val="22"/>
              </w:rPr>
            </w:pPr>
            <w:r w:rsidRPr="00493A9B">
              <w:rPr>
                <w:color w:val="000000" w:themeColor="text1"/>
                <w:sz w:val="22"/>
                <w:szCs w:val="22"/>
              </w:rPr>
              <w:t>Implement a virtual mechanism for coordination and information exchange on water resources management.</w:t>
            </w:r>
          </w:p>
        </w:tc>
        <w:tc>
          <w:tcPr>
            <w:tcW w:w="4269" w:type="dxa"/>
            <w:vMerge/>
            <w:tcBorders>
              <w:top w:val="nil"/>
              <w:left w:val="single" w:sz="4" w:space="0" w:color="auto"/>
              <w:bottom w:val="single" w:sz="4" w:space="0" w:color="auto"/>
              <w:right w:val="single" w:sz="4" w:space="0" w:color="auto"/>
            </w:tcBorders>
            <w:shd w:val="clear" w:color="auto" w:fill="auto"/>
            <w:vAlign w:val="center"/>
            <w:hideMark/>
          </w:tcPr>
          <w:p w14:paraId="01C7C8F2" w14:textId="77777777" w:rsidR="00C945C0" w:rsidRPr="00493A9B" w:rsidRDefault="00C945C0" w:rsidP="00493A9B">
            <w:pPr>
              <w:rPr>
                <w:color w:val="000000" w:themeColor="text1"/>
                <w:sz w:val="22"/>
                <w:szCs w:val="22"/>
              </w:rPr>
            </w:pPr>
          </w:p>
        </w:tc>
        <w:tc>
          <w:tcPr>
            <w:tcW w:w="3381" w:type="dxa"/>
            <w:gridSpan w:val="2"/>
            <w:tcBorders>
              <w:top w:val="nil"/>
              <w:left w:val="nil"/>
              <w:bottom w:val="single" w:sz="4" w:space="0" w:color="auto"/>
              <w:right w:val="single" w:sz="4" w:space="0" w:color="auto"/>
            </w:tcBorders>
            <w:shd w:val="clear" w:color="auto" w:fill="auto"/>
            <w:hideMark/>
          </w:tcPr>
          <w:p w14:paraId="68749DD0" w14:textId="77777777" w:rsidR="00C945C0" w:rsidRPr="00493A9B" w:rsidRDefault="00C945C0" w:rsidP="00493A9B">
            <w:pPr>
              <w:rPr>
                <w:color w:val="000000" w:themeColor="text1"/>
                <w:sz w:val="22"/>
                <w:szCs w:val="22"/>
              </w:rPr>
            </w:pPr>
            <w:r w:rsidRPr="00493A9B">
              <w:rPr>
                <w:color w:val="000000" w:themeColor="text1"/>
                <w:sz w:val="22"/>
                <w:szCs w:val="22"/>
              </w:rPr>
              <w:t>Water and Cybersecurity Guidelines for water &amp; Sanitation institutions developed.</w:t>
            </w:r>
          </w:p>
        </w:tc>
        <w:tc>
          <w:tcPr>
            <w:tcW w:w="2715" w:type="dxa"/>
            <w:gridSpan w:val="2"/>
            <w:vMerge/>
            <w:tcBorders>
              <w:top w:val="nil"/>
              <w:left w:val="single" w:sz="4" w:space="0" w:color="auto"/>
              <w:bottom w:val="single" w:sz="4" w:space="0" w:color="auto"/>
              <w:right w:val="single" w:sz="4" w:space="0" w:color="auto"/>
            </w:tcBorders>
            <w:shd w:val="clear" w:color="auto" w:fill="auto"/>
            <w:vAlign w:val="center"/>
            <w:hideMark/>
          </w:tcPr>
          <w:p w14:paraId="5CD733B7" w14:textId="77777777" w:rsidR="00C945C0" w:rsidRPr="00493A9B" w:rsidRDefault="00C945C0" w:rsidP="00493A9B">
            <w:pPr>
              <w:rPr>
                <w:color w:val="000000" w:themeColor="text1"/>
                <w:sz w:val="22"/>
                <w:szCs w:val="22"/>
              </w:rPr>
            </w:pPr>
          </w:p>
        </w:tc>
      </w:tr>
      <w:tr w:rsidR="00C945C0" w:rsidRPr="00493A9B" w14:paraId="490A2993" w14:textId="77777777" w:rsidTr="00A66C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10"/>
          <w:jc w:val="center"/>
        </w:trPr>
        <w:tc>
          <w:tcPr>
            <w:tcW w:w="3225" w:type="dxa"/>
            <w:tcBorders>
              <w:top w:val="single" w:sz="4" w:space="0" w:color="auto"/>
              <w:left w:val="single" w:sz="4" w:space="0" w:color="auto"/>
              <w:bottom w:val="single" w:sz="4" w:space="0" w:color="auto"/>
              <w:right w:val="single" w:sz="4" w:space="0" w:color="auto"/>
            </w:tcBorders>
            <w:shd w:val="clear" w:color="auto" w:fill="auto"/>
            <w:hideMark/>
          </w:tcPr>
          <w:p w14:paraId="4A965C98" w14:textId="77777777" w:rsidR="00C945C0" w:rsidRPr="00493A9B" w:rsidRDefault="00C945C0" w:rsidP="00493A9B">
            <w:pPr>
              <w:rPr>
                <w:color w:val="000000" w:themeColor="text1"/>
                <w:sz w:val="22"/>
                <w:szCs w:val="22"/>
              </w:rPr>
            </w:pPr>
            <w:r w:rsidRPr="00493A9B">
              <w:rPr>
                <w:color w:val="000000" w:themeColor="text1"/>
                <w:sz w:val="22"/>
                <w:szCs w:val="22"/>
              </w:rPr>
              <w:t>Dialogue with global and regional water partners: NGOs, academic and private sectors to identify opportunities that help member states in facing their water challenges.</w:t>
            </w:r>
          </w:p>
        </w:tc>
        <w:tc>
          <w:tcPr>
            <w:tcW w:w="426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56AFD07" w14:textId="77777777" w:rsidR="00C945C0" w:rsidRPr="00493A9B" w:rsidRDefault="00C945C0" w:rsidP="00493A9B">
            <w:pPr>
              <w:rPr>
                <w:color w:val="000000" w:themeColor="text1"/>
                <w:sz w:val="22"/>
                <w:szCs w:val="22"/>
              </w:rPr>
            </w:pPr>
          </w:p>
        </w:tc>
        <w:tc>
          <w:tcPr>
            <w:tcW w:w="3381" w:type="dxa"/>
            <w:gridSpan w:val="2"/>
            <w:tcBorders>
              <w:top w:val="single" w:sz="4" w:space="0" w:color="auto"/>
              <w:left w:val="nil"/>
              <w:bottom w:val="single" w:sz="4" w:space="0" w:color="auto"/>
              <w:right w:val="single" w:sz="4" w:space="0" w:color="auto"/>
            </w:tcBorders>
            <w:shd w:val="clear" w:color="auto" w:fill="auto"/>
            <w:hideMark/>
          </w:tcPr>
          <w:p w14:paraId="7479A5CB" w14:textId="77777777" w:rsidR="00C945C0" w:rsidRPr="00493A9B" w:rsidRDefault="00C945C0" w:rsidP="00493A9B">
            <w:pPr>
              <w:rPr>
                <w:color w:val="000000" w:themeColor="text1"/>
                <w:sz w:val="22"/>
                <w:szCs w:val="22"/>
              </w:rPr>
            </w:pPr>
            <w:r w:rsidRPr="00493A9B">
              <w:rPr>
                <w:color w:val="000000" w:themeColor="text1"/>
                <w:sz w:val="22"/>
                <w:szCs w:val="22"/>
              </w:rPr>
              <w:t>Technical agreements and working protocols on water management developed.</w:t>
            </w:r>
          </w:p>
        </w:tc>
        <w:tc>
          <w:tcPr>
            <w:tcW w:w="2715"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9DA5C0C" w14:textId="77777777" w:rsidR="00C945C0" w:rsidRPr="00493A9B" w:rsidRDefault="00C945C0" w:rsidP="00493A9B">
            <w:pPr>
              <w:rPr>
                <w:color w:val="000000" w:themeColor="text1"/>
                <w:sz w:val="22"/>
                <w:szCs w:val="22"/>
              </w:rPr>
            </w:pPr>
          </w:p>
        </w:tc>
      </w:tr>
      <w:tr w:rsidR="00C945C0" w:rsidRPr="00493A9B" w14:paraId="75F8A465" w14:textId="77777777" w:rsidTr="00A66C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88"/>
          <w:jc w:val="center"/>
        </w:trPr>
        <w:tc>
          <w:tcPr>
            <w:tcW w:w="3225" w:type="dxa"/>
            <w:tcBorders>
              <w:top w:val="single" w:sz="4" w:space="0" w:color="auto"/>
              <w:left w:val="single" w:sz="4" w:space="0" w:color="auto"/>
              <w:bottom w:val="single" w:sz="4" w:space="0" w:color="auto"/>
              <w:right w:val="single" w:sz="4" w:space="0" w:color="auto"/>
            </w:tcBorders>
            <w:shd w:val="clear" w:color="auto" w:fill="auto"/>
            <w:hideMark/>
          </w:tcPr>
          <w:p w14:paraId="25E9D7ED" w14:textId="77777777" w:rsidR="00C945C0" w:rsidRPr="00493A9B" w:rsidRDefault="00C945C0" w:rsidP="00493A9B">
            <w:pPr>
              <w:rPr>
                <w:color w:val="000000" w:themeColor="text1"/>
                <w:sz w:val="22"/>
                <w:szCs w:val="22"/>
              </w:rPr>
            </w:pPr>
            <w:r w:rsidRPr="00493A9B">
              <w:rPr>
                <w:color w:val="000000" w:themeColor="text1"/>
                <w:sz w:val="22"/>
                <w:szCs w:val="22"/>
              </w:rPr>
              <w:t>Design and implement multidisciplinary programs to enhance public participation especially by women, youth, and indigenous groups in national and regional initiatives on water, including adaptation to climate change.</w:t>
            </w:r>
          </w:p>
        </w:tc>
        <w:tc>
          <w:tcPr>
            <w:tcW w:w="426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70D6BAD" w14:textId="77777777" w:rsidR="00C945C0" w:rsidRPr="00493A9B" w:rsidRDefault="00C945C0" w:rsidP="00493A9B">
            <w:pPr>
              <w:rPr>
                <w:color w:val="000000" w:themeColor="text1"/>
                <w:sz w:val="22"/>
                <w:szCs w:val="22"/>
              </w:rPr>
            </w:pPr>
          </w:p>
        </w:tc>
        <w:tc>
          <w:tcPr>
            <w:tcW w:w="3381" w:type="dxa"/>
            <w:gridSpan w:val="2"/>
            <w:tcBorders>
              <w:top w:val="single" w:sz="4" w:space="0" w:color="auto"/>
              <w:left w:val="nil"/>
              <w:bottom w:val="single" w:sz="4" w:space="0" w:color="auto"/>
              <w:right w:val="single" w:sz="4" w:space="0" w:color="auto"/>
            </w:tcBorders>
            <w:shd w:val="clear" w:color="auto" w:fill="auto"/>
            <w:hideMark/>
          </w:tcPr>
          <w:p w14:paraId="78E897BF" w14:textId="77777777" w:rsidR="00C945C0" w:rsidRPr="00493A9B" w:rsidRDefault="00C945C0" w:rsidP="00493A9B">
            <w:pPr>
              <w:rPr>
                <w:color w:val="000000" w:themeColor="text1"/>
                <w:sz w:val="22"/>
                <w:szCs w:val="22"/>
              </w:rPr>
            </w:pPr>
            <w:r w:rsidRPr="00493A9B">
              <w:rPr>
                <w:color w:val="000000" w:themeColor="text1"/>
                <w:sz w:val="22"/>
                <w:szCs w:val="22"/>
              </w:rPr>
              <w:t>Public participation in national and regional initiatives on water, including adaptation to climate change enhanced.</w:t>
            </w:r>
          </w:p>
        </w:tc>
        <w:tc>
          <w:tcPr>
            <w:tcW w:w="2715"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E127AAB" w14:textId="77777777" w:rsidR="00C945C0" w:rsidRPr="00493A9B" w:rsidRDefault="00C945C0" w:rsidP="00493A9B">
            <w:pPr>
              <w:rPr>
                <w:color w:val="000000" w:themeColor="text1"/>
                <w:sz w:val="22"/>
                <w:szCs w:val="22"/>
              </w:rPr>
            </w:pPr>
          </w:p>
        </w:tc>
      </w:tr>
      <w:tr w:rsidR="00C945C0" w:rsidRPr="00493A9B" w14:paraId="155C118E" w14:textId="77777777" w:rsidTr="00A66C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33"/>
          <w:jc w:val="center"/>
        </w:trPr>
        <w:tc>
          <w:tcPr>
            <w:tcW w:w="3225" w:type="dxa"/>
            <w:tcBorders>
              <w:top w:val="nil"/>
              <w:left w:val="single" w:sz="4" w:space="0" w:color="auto"/>
              <w:bottom w:val="single" w:sz="4" w:space="0" w:color="auto"/>
              <w:right w:val="single" w:sz="4" w:space="0" w:color="auto"/>
            </w:tcBorders>
            <w:shd w:val="clear" w:color="auto" w:fill="auto"/>
            <w:hideMark/>
          </w:tcPr>
          <w:p w14:paraId="08CF3F02" w14:textId="77777777" w:rsidR="00C945C0" w:rsidRDefault="00C945C0" w:rsidP="00493A9B">
            <w:pPr>
              <w:rPr>
                <w:color w:val="000000" w:themeColor="text1"/>
                <w:sz w:val="22"/>
                <w:szCs w:val="22"/>
              </w:rPr>
            </w:pPr>
            <w:r w:rsidRPr="00493A9B">
              <w:rPr>
                <w:color w:val="000000" w:themeColor="text1"/>
                <w:sz w:val="22"/>
                <w:szCs w:val="22"/>
              </w:rPr>
              <w:t>Advance measures to enable the GS/OAS to access resources from Green Climate Fund (GCF), The Adaptation Fund (AF) and other financial organizations or mechanisms.</w:t>
            </w:r>
          </w:p>
          <w:p w14:paraId="45729977" w14:textId="77777777" w:rsidR="00493A9B" w:rsidRDefault="00493A9B" w:rsidP="00493A9B">
            <w:pPr>
              <w:rPr>
                <w:color w:val="000000" w:themeColor="text1"/>
                <w:sz w:val="22"/>
                <w:szCs w:val="22"/>
              </w:rPr>
            </w:pPr>
          </w:p>
          <w:p w14:paraId="60701788" w14:textId="77777777" w:rsidR="00493A9B" w:rsidRDefault="00493A9B" w:rsidP="00493A9B">
            <w:pPr>
              <w:rPr>
                <w:color w:val="000000" w:themeColor="text1"/>
                <w:sz w:val="22"/>
                <w:szCs w:val="22"/>
              </w:rPr>
            </w:pPr>
          </w:p>
          <w:p w14:paraId="3602A88D" w14:textId="77777777" w:rsidR="00493A9B" w:rsidRDefault="00493A9B" w:rsidP="00493A9B">
            <w:pPr>
              <w:rPr>
                <w:color w:val="000000" w:themeColor="text1"/>
                <w:sz w:val="22"/>
                <w:szCs w:val="22"/>
              </w:rPr>
            </w:pPr>
          </w:p>
          <w:p w14:paraId="61830667" w14:textId="77777777" w:rsidR="00493A9B" w:rsidRDefault="00493A9B" w:rsidP="00493A9B">
            <w:pPr>
              <w:rPr>
                <w:color w:val="000000" w:themeColor="text1"/>
                <w:sz w:val="22"/>
                <w:szCs w:val="22"/>
              </w:rPr>
            </w:pPr>
          </w:p>
          <w:p w14:paraId="5EC7B252" w14:textId="31D55DFA" w:rsidR="00493A9B" w:rsidRPr="00493A9B" w:rsidRDefault="00493A9B" w:rsidP="00493A9B">
            <w:pPr>
              <w:rPr>
                <w:color w:val="000000" w:themeColor="text1"/>
                <w:sz w:val="22"/>
                <w:szCs w:val="22"/>
              </w:rPr>
            </w:pPr>
          </w:p>
        </w:tc>
        <w:tc>
          <w:tcPr>
            <w:tcW w:w="4269" w:type="dxa"/>
            <w:vMerge/>
            <w:tcBorders>
              <w:top w:val="nil"/>
              <w:left w:val="single" w:sz="4" w:space="0" w:color="auto"/>
              <w:bottom w:val="single" w:sz="4" w:space="0" w:color="auto"/>
              <w:right w:val="single" w:sz="4" w:space="0" w:color="auto"/>
            </w:tcBorders>
            <w:shd w:val="clear" w:color="auto" w:fill="auto"/>
            <w:vAlign w:val="center"/>
            <w:hideMark/>
          </w:tcPr>
          <w:p w14:paraId="2E10E8E7" w14:textId="77777777" w:rsidR="00C945C0" w:rsidRPr="00493A9B" w:rsidRDefault="00C945C0" w:rsidP="00493A9B">
            <w:pPr>
              <w:rPr>
                <w:color w:val="000000" w:themeColor="text1"/>
                <w:sz w:val="22"/>
                <w:szCs w:val="22"/>
              </w:rPr>
            </w:pPr>
          </w:p>
        </w:tc>
        <w:tc>
          <w:tcPr>
            <w:tcW w:w="3381" w:type="dxa"/>
            <w:gridSpan w:val="2"/>
            <w:tcBorders>
              <w:top w:val="nil"/>
              <w:left w:val="nil"/>
              <w:bottom w:val="single" w:sz="4" w:space="0" w:color="auto"/>
              <w:right w:val="single" w:sz="4" w:space="0" w:color="auto"/>
            </w:tcBorders>
            <w:shd w:val="clear" w:color="auto" w:fill="auto"/>
            <w:hideMark/>
          </w:tcPr>
          <w:p w14:paraId="59C3BC16" w14:textId="77777777" w:rsidR="00C945C0" w:rsidRPr="00493A9B" w:rsidRDefault="00C945C0" w:rsidP="00493A9B">
            <w:pPr>
              <w:rPr>
                <w:color w:val="000000" w:themeColor="text1"/>
                <w:sz w:val="22"/>
                <w:szCs w:val="22"/>
              </w:rPr>
            </w:pPr>
            <w:r w:rsidRPr="00493A9B">
              <w:rPr>
                <w:color w:val="000000" w:themeColor="text1"/>
                <w:sz w:val="22"/>
                <w:szCs w:val="22"/>
              </w:rPr>
              <w:t>Strategic alliances with international partners extended and new developed.</w:t>
            </w:r>
          </w:p>
        </w:tc>
        <w:tc>
          <w:tcPr>
            <w:tcW w:w="2715" w:type="dxa"/>
            <w:gridSpan w:val="2"/>
            <w:vMerge/>
            <w:tcBorders>
              <w:top w:val="nil"/>
              <w:left w:val="single" w:sz="4" w:space="0" w:color="auto"/>
              <w:bottom w:val="single" w:sz="4" w:space="0" w:color="auto"/>
              <w:right w:val="single" w:sz="4" w:space="0" w:color="auto"/>
            </w:tcBorders>
            <w:shd w:val="clear" w:color="auto" w:fill="auto"/>
            <w:vAlign w:val="center"/>
            <w:hideMark/>
          </w:tcPr>
          <w:p w14:paraId="45136D7C" w14:textId="77777777" w:rsidR="00C945C0" w:rsidRPr="00493A9B" w:rsidRDefault="00C945C0" w:rsidP="00493A9B">
            <w:pPr>
              <w:rPr>
                <w:color w:val="000000" w:themeColor="text1"/>
                <w:sz w:val="22"/>
                <w:szCs w:val="22"/>
              </w:rPr>
            </w:pPr>
          </w:p>
        </w:tc>
      </w:tr>
      <w:tr w:rsidR="00075D25" w:rsidRPr="00493A9B" w14:paraId="74B02530" w14:textId="77777777" w:rsidTr="00A66C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jc w:val="center"/>
        </w:trPr>
        <w:tc>
          <w:tcPr>
            <w:tcW w:w="322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81A3075" w14:textId="77777777" w:rsidR="00075D25" w:rsidRPr="00493A9B" w:rsidRDefault="00075D25" w:rsidP="00493A9B">
            <w:pPr>
              <w:rPr>
                <w:b/>
                <w:bCs/>
                <w:color w:val="000000" w:themeColor="text1"/>
                <w:sz w:val="22"/>
                <w:szCs w:val="22"/>
              </w:rPr>
            </w:pPr>
            <w:r w:rsidRPr="00493A9B">
              <w:rPr>
                <w:rFonts w:eastAsia="Calibri"/>
                <w:b/>
                <w:bCs/>
                <w:color w:val="000000" w:themeColor="text1"/>
                <w:sz w:val="22"/>
                <w:szCs w:val="22"/>
              </w:rPr>
              <w:lastRenderedPageBreak/>
              <w:t>STRATEGIC OBJECTIVE</w:t>
            </w:r>
          </w:p>
        </w:tc>
        <w:tc>
          <w:tcPr>
            <w:tcW w:w="10365" w:type="dxa"/>
            <w:gridSpan w:val="5"/>
            <w:tcBorders>
              <w:top w:val="single" w:sz="4" w:space="0" w:color="auto"/>
              <w:left w:val="nil"/>
              <w:bottom w:val="single" w:sz="4" w:space="0" w:color="auto"/>
              <w:right w:val="single" w:sz="4" w:space="0" w:color="auto"/>
            </w:tcBorders>
            <w:shd w:val="clear" w:color="auto" w:fill="BFBFBF" w:themeFill="background1" w:themeFillShade="BF"/>
          </w:tcPr>
          <w:p w14:paraId="6FC1B0FF" w14:textId="77777777" w:rsidR="00075D25" w:rsidRPr="00493A9B" w:rsidRDefault="00075D25" w:rsidP="00493A9B">
            <w:pPr>
              <w:rPr>
                <w:b/>
                <w:bCs/>
                <w:color w:val="000000" w:themeColor="text1"/>
                <w:sz w:val="22"/>
                <w:szCs w:val="22"/>
              </w:rPr>
            </w:pPr>
            <w:r w:rsidRPr="00493A9B">
              <w:rPr>
                <w:b/>
                <w:bCs/>
                <w:color w:val="000000" w:themeColor="text1"/>
                <w:sz w:val="22"/>
                <w:szCs w:val="22"/>
              </w:rPr>
              <w:t>2.4. Enhance member states’ capacities in the area of sustainable cities and communities in line with the goals and strategic actions outlined in section 3.4 of the PIDS.</w:t>
            </w:r>
          </w:p>
        </w:tc>
      </w:tr>
      <w:tr w:rsidR="00075D25" w:rsidRPr="00493A9B" w14:paraId="342E8D09" w14:textId="77777777" w:rsidTr="00A66C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jc w:val="center"/>
        </w:trPr>
        <w:tc>
          <w:tcPr>
            <w:tcW w:w="13590" w:type="dxa"/>
            <w:gridSpan w:val="6"/>
            <w:tcBorders>
              <w:top w:val="nil"/>
              <w:left w:val="single" w:sz="4" w:space="0" w:color="auto"/>
              <w:bottom w:val="single" w:sz="4" w:space="0" w:color="auto"/>
              <w:right w:val="single" w:sz="4" w:space="0" w:color="auto"/>
            </w:tcBorders>
            <w:shd w:val="clear" w:color="auto" w:fill="D9D9D9" w:themeFill="background1" w:themeFillShade="D9"/>
          </w:tcPr>
          <w:p w14:paraId="248F9AB3" w14:textId="77777777" w:rsidR="00075D25" w:rsidRPr="00493A9B" w:rsidRDefault="00075D25" w:rsidP="00493A9B">
            <w:pPr>
              <w:rPr>
                <w:b/>
                <w:bCs/>
                <w:color w:val="000000" w:themeColor="text1"/>
                <w:sz w:val="22"/>
                <w:szCs w:val="22"/>
              </w:rPr>
            </w:pPr>
            <w:r w:rsidRPr="00493A9B">
              <w:rPr>
                <w:b/>
                <w:bCs/>
                <w:color w:val="000000" w:themeColor="text1"/>
                <w:sz w:val="22"/>
                <w:szCs w:val="22"/>
              </w:rPr>
              <w:t>Sustainable Cities:</w:t>
            </w:r>
          </w:p>
        </w:tc>
      </w:tr>
      <w:tr w:rsidR="00C945C0" w:rsidRPr="00493A9B" w14:paraId="3FDAAB28" w14:textId="77777777" w:rsidTr="00A66C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60"/>
          <w:jc w:val="center"/>
        </w:trPr>
        <w:tc>
          <w:tcPr>
            <w:tcW w:w="3225" w:type="dxa"/>
            <w:tcBorders>
              <w:top w:val="nil"/>
              <w:left w:val="single" w:sz="4" w:space="0" w:color="auto"/>
              <w:bottom w:val="single" w:sz="4" w:space="0" w:color="auto"/>
              <w:right w:val="single" w:sz="4" w:space="0" w:color="auto"/>
            </w:tcBorders>
            <w:shd w:val="clear" w:color="auto" w:fill="auto"/>
            <w:hideMark/>
          </w:tcPr>
          <w:p w14:paraId="78E55B19" w14:textId="77777777" w:rsidR="00C945C0" w:rsidRPr="00493A9B" w:rsidRDefault="00C945C0" w:rsidP="00493A9B">
            <w:pPr>
              <w:contextualSpacing/>
              <w:rPr>
                <w:color w:val="000000" w:themeColor="text1"/>
                <w:sz w:val="22"/>
                <w:szCs w:val="22"/>
              </w:rPr>
            </w:pPr>
            <w:r w:rsidRPr="00493A9B">
              <w:rPr>
                <w:color w:val="000000" w:themeColor="text1"/>
                <w:sz w:val="22"/>
                <w:szCs w:val="22"/>
              </w:rPr>
              <w:t>Train public officials and youth on driving change for sustainable cities and communities.</w:t>
            </w:r>
          </w:p>
        </w:tc>
        <w:tc>
          <w:tcPr>
            <w:tcW w:w="4269" w:type="dxa"/>
            <w:tcBorders>
              <w:top w:val="nil"/>
              <w:left w:val="nil"/>
              <w:bottom w:val="single" w:sz="4" w:space="0" w:color="auto"/>
              <w:right w:val="single" w:sz="4" w:space="0" w:color="auto"/>
            </w:tcBorders>
            <w:shd w:val="clear" w:color="auto" w:fill="auto"/>
            <w:hideMark/>
          </w:tcPr>
          <w:p w14:paraId="11E4BD34" w14:textId="77777777" w:rsidR="00C945C0" w:rsidRPr="00493A9B" w:rsidRDefault="00C945C0" w:rsidP="00493A9B">
            <w:pPr>
              <w:rPr>
                <w:color w:val="000000" w:themeColor="text1"/>
                <w:sz w:val="22"/>
                <w:szCs w:val="22"/>
              </w:rPr>
            </w:pPr>
            <w:r w:rsidRPr="00493A9B">
              <w:rPr>
                <w:color w:val="000000" w:themeColor="text1"/>
                <w:sz w:val="22"/>
                <w:szCs w:val="22"/>
              </w:rPr>
              <w:t>Support member states in their efforts to implement integral approaches in urban settings, addressing challenges in transportation and mobility, energy efficiency, water and sanitation, waste management, health and education, fostering redundancy and resilience of basic services, protecting urban ecosystems, and building socially inclusive solutions.</w:t>
            </w:r>
          </w:p>
        </w:tc>
        <w:tc>
          <w:tcPr>
            <w:tcW w:w="3381" w:type="dxa"/>
            <w:gridSpan w:val="2"/>
            <w:tcBorders>
              <w:top w:val="nil"/>
              <w:left w:val="nil"/>
              <w:bottom w:val="single" w:sz="4" w:space="0" w:color="auto"/>
              <w:right w:val="single" w:sz="4" w:space="0" w:color="auto"/>
            </w:tcBorders>
            <w:shd w:val="clear" w:color="auto" w:fill="auto"/>
            <w:hideMark/>
          </w:tcPr>
          <w:p w14:paraId="0F3B35C2" w14:textId="77777777" w:rsidR="00C945C0" w:rsidRPr="00493A9B" w:rsidRDefault="00C945C0" w:rsidP="00493A9B">
            <w:pPr>
              <w:rPr>
                <w:color w:val="000000" w:themeColor="text1"/>
                <w:sz w:val="22"/>
                <w:szCs w:val="22"/>
              </w:rPr>
            </w:pPr>
            <w:r w:rsidRPr="00493A9B">
              <w:rPr>
                <w:color w:val="000000" w:themeColor="text1"/>
                <w:sz w:val="22"/>
                <w:szCs w:val="22"/>
              </w:rPr>
              <w:t>Revised Sustainable Cities MOCC and project execution arrangements in place.</w:t>
            </w:r>
          </w:p>
        </w:tc>
        <w:tc>
          <w:tcPr>
            <w:tcW w:w="2715" w:type="dxa"/>
            <w:gridSpan w:val="2"/>
            <w:tcBorders>
              <w:top w:val="nil"/>
              <w:left w:val="nil"/>
              <w:bottom w:val="single" w:sz="4" w:space="0" w:color="auto"/>
              <w:right w:val="single" w:sz="4" w:space="0" w:color="auto"/>
            </w:tcBorders>
            <w:shd w:val="clear" w:color="auto" w:fill="auto"/>
            <w:hideMark/>
          </w:tcPr>
          <w:p w14:paraId="6D89F9FD" w14:textId="77777777" w:rsidR="00C945C0" w:rsidRPr="00493A9B" w:rsidRDefault="00C945C0" w:rsidP="00493A9B">
            <w:pPr>
              <w:contextualSpacing/>
              <w:rPr>
                <w:color w:val="000000" w:themeColor="text1"/>
                <w:sz w:val="22"/>
                <w:szCs w:val="22"/>
              </w:rPr>
            </w:pPr>
            <w:r w:rsidRPr="00493A9B">
              <w:rPr>
                <w:b/>
                <w:bCs/>
                <w:color w:val="000000" w:themeColor="text1"/>
                <w:sz w:val="22"/>
                <w:szCs w:val="22"/>
              </w:rPr>
              <w:t>Internal (OAS):</w:t>
            </w:r>
            <w:r w:rsidRPr="00493A9B">
              <w:rPr>
                <w:color w:val="000000" w:themeColor="text1"/>
                <w:sz w:val="22"/>
                <w:szCs w:val="22"/>
              </w:rPr>
              <w:t xml:space="preserve"> Education Portal of the Americas. </w:t>
            </w:r>
          </w:p>
          <w:p w14:paraId="614846AF" w14:textId="77777777" w:rsidR="00C945C0" w:rsidRPr="00493A9B" w:rsidRDefault="00C945C0" w:rsidP="00493A9B">
            <w:pPr>
              <w:contextualSpacing/>
              <w:rPr>
                <w:color w:val="000000" w:themeColor="text1"/>
                <w:sz w:val="22"/>
                <w:szCs w:val="22"/>
              </w:rPr>
            </w:pPr>
          </w:p>
          <w:p w14:paraId="2CCC9772" w14:textId="77777777" w:rsidR="00C945C0" w:rsidRPr="00493A9B" w:rsidRDefault="00C945C0" w:rsidP="00493A9B">
            <w:pPr>
              <w:contextualSpacing/>
              <w:rPr>
                <w:color w:val="000000" w:themeColor="text1"/>
                <w:sz w:val="22"/>
                <w:szCs w:val="22"/>
              </w:rPr>
            </w:pPr>
            <w:r w:rsidRPr="00493A9B">
              <w:rPr>
                <w:b/>
                <w:bCs/>
                <w:color w:val="000000" w:themeColor="text1"/>
                <w:sz w:val="22"/>
                <w:szCs w:val="22"/>
              </w:rPr>
              <w:t>External:</w:t>
            </w:r>
            <w:r w:rsidRPr="00493A9B">
              <w:rPr>
                <w:color w:val="000000" w:themeColor="text1"/>
                <w:sz w:val="22"/>
                <w:szCs w:val="22"/>
              </w:rPr>
              <w:t xml:space="preserve"> GEF, all focal areas and the Sustainable Cities Impact Program identified as potential partners.</w:t>
            </w:r>
          </w:p>
        </w:tc>
      </w:tr>
      <w:tr w:rsidR="00A66C51" w:rsidRPr="00493A9B" w14:paraId="42D87902" w14:textId="77777777" w:rsidTr="00A66C51">
        <w:trPr>
          <w:gridAfter w:val="1"/>
          <w:wAfter w:w="15" w:type="dxa"/>
          <w:trHeight w:val="345"/>
          <w:jc w:val="center"/>
        </w:trPr>
        <w:tc>
          <w:tcPr>
            <w:tcW w:w="3225" w:type="dxa"/>
            <w:tcBorders>
              <w:top w:val="single" w:sz="6" w:space="0" w:color="000000"/>
              <w:bottom w:val="single" w:sz="6" w:space="0" w:color="000000"/>
            </w:tcBorders>
            <w:shd w:val="clear" w:color="auto" w:fill="BFBFBF" w:themeFill="background1" w:themeFillShade="BF"/>
          </w:tcPr>
          <w:p w14:paraId="42E506F5" w14:textId="77777777" w:rsidR="00A66C51" w:rsidRPr="00493A9B" w:rsidRDefault="00A66C51" w:rsidP="00493A9B">
            <w:pPr>
              <w:keepNext/>
              <w:rPr>
                <w:rFonts w:eastAsia="Calibri"/>
                <w:b/>
                <w:bCs/>
                <w:color w:val="000000" w:themeColor="text1"/>
                <w:sz w:val="22"/>
                <w:szCs w:val="22"/>
              </w:rPr>
            </w:pPr>
            <w:r w:rsidRPr="00493A9B">
              <w:rPr>
                <w:rFonts w:eastAsia="Calibri"/>
                <w:b/>
                <w:bCs/>
                <w:color w:val="000000" w:themeColor="text1"/>
                <w:sz w:val="22"/>
                <w:szCs w:val="22"/>
              </w:rPr>
              <w:t>STRATEGIC</w:t>
            </w:r>
          </w:p>
          <w:p w14:paraId="6748AE48" w14:textId="77777777" w:rsidR="00A66C51" w:rsidRPr="00493A9B" w:rsidRDefault="00A66C51" w:rsidP="00493A9B">
            <w:pPr>
              <w:keepNext/>
              <w:rPr>
                <w:rFonts w:eastAsia="Calibri"/>
                <w:b/>
                <w:bCs/>
                <w:color w:val="000000" w:themeColor="text1"/>
                <w:sz w:val="22"/>
                <w:szCs w:val="22"/>
              </w:rPr>
            </w:pPr>
            <w:r w:rsidRPr="00493A9B">
              <w:rPr>
                <w:rFonts w:eastAsia="Calibri"/>
                <w:b/>
                <w:bCs/>
                <w:color w:val="000000" w:themeColor="text1"/>
                <w:sz w:val="22"/>
                <w:szCs w:val="22"/>
              </w:rPr>
              <w:t xml:space="preserve"> OBJECTIVE</w:t>
            </w:r>
          </w:p>
          <w:p w14:paraId="6A52F2B8" w14:textId="77777777" w:rsidR="00A66C51" w:rsidRPr="00493A9B" w:rsidRDefault="00A66C51" w:rsidP="00493A9B">
            <w:pPr>
              <w:keepNext/>
              <w:rPr>
                <w:b/>
                <w:bCs/>
                <w:color w:val="000000" w:themeColor="text1"/>
                <w:sz w:val="22"/>
                <w:szCs w:val="22"/>
              </w:rPr>
            </w:pPr>
          </w:p>
        </w:tc>
        <w:tc>
          <w:tcPr>
            <w:tcW w:w="10350" w:type="dxa"/>
            <w:gridSpan w:val="4"/>
            <w:tcBorders>
              <w:top w:val="single" w:sz="6" w:space="0" w:color="000000"/>
              <w:bottom w:val="single" w:sz="6" w:space="0" w:color="000000"/>
            </w:tcBorders>
            <w:shd w:val="clear" w:color="auto" w:fill="BFBFBF" w:themeFill="background1" w:themeFillShade="BF"/>
          </w:tcPr>
          <w:p w14:paraId="0B3672A2" w14:textId="77777777" w:rsidR="00A66C51" w:rsidRPr="00493A9B" w:rsidRDefault="00A66C51" w:rsidP="00493A9B">
            <w:pPr>
              <w:keepNext/>
              <w:rPr>
                <w:b/>
                <w:bCs/>
                <w:color w:val="000000" w:themeColor="text1"/>
                <w:sz w:val="22"/>
                <w:szCs w:val="22"/>
              </w:rPr>
            </w:pPr>
            <w:r w:rsidRPr="00493A9B">
              <w:rPr>
                <w:b/>
                <w:bCs/>
                <w:color w:val="000000" w:themeColor="text1"/>
                <w:sz w:val="22"/>
                <w:szCs w:val="22"/>
              </w:rPr>
              <w:t>2.5. Enhance member states’ capacities in the area of sustainable energy management, prioritizing the promotion of clean, renewable, environmentally sustainable energy and energy efficiency in line with the goals and strategic actions outlined in section 3.5 of the PIDS.</w:t>
            </w:r>
          </w:p>
        </w:tc>
      </w:tr>
      <w:tr w:rsidR="00A66C51" w:rsidRPr="00493A9B" w14:paraId="766380A6" w14:textId="77777777" w:rsidTr="00A66C51">
        <w:trPr>
          <w:gridAfter w:val="1"/>
          <w:wAfter w:w="15" w:type="dxa"/>
          <w:trHeight w:val="345"/>
          <w:jc w:val="center"/>
        </w:trPr>
        <w:tc>
          <w:tcPr>
            <w:tcW w:w="13575" w:type="dxa"/>
            <w:gridSpan w:val="5"/>
            <w:tcBorders>
              <w:top w:val="single" w:sz="6" w:space="0" w:color="000000"/>
            </w:tcBorders>
            <w:shd w:val="clear" w:color="auto" w:fill="D9D9D9" w:themeFill="background1" w:themeFillShade="D9"/>
          </w:tcPr>
          <w:p w14:paraId="05A7187F" w14:textId="77777777" w:rsidR="00A66C51" w:rsidRPr="00493A9B" w:rsidRDefault="00A66C51" w:rsidP="00493A9B">
            <w:pPr>
              <w:keepNext/>
              <w:rPr>
                <w:b/>
                <w:bCs/>
                <w:color w:val="000000" w:themeColor="text1"/>
                <w:sz w:val="22"/>
                <w:szCs w:val="22"/>
              </w:rPr>
            </w:pPr>
            <w:r w:rsidRPr="00493A9B">
              <w:rPr>
                <w:b/>
                <w:bCs/>
                <w:color w:val="000000" w:themeColor="text1"/>
                <w:sz w:val="22"/>
                <w:szCs w:val="22"/>
              </w:rPr>
              <w:t>Energy</w:t>
            </w:r>
          </w:p>
        </w:tc>
      </w:tr>
      <w:tr w:rsidR="007A4100" w:rsidRPr="00493A9B" w14:paraId="6C177F17" w14:textId="77777777" w:rsidTr="00A66C51">
        <w:trPr>
          <w:gridAfter w:val="1"/>
          <w:wAfter w:w="15" w:type="dxa"/>
          <w:trHeight w:val="2130"/>
          <w:jc w:val="center"/>
        </w:trPr>
        <w:tc>
          <w:tcPr>
            <w:tcW w:w="3225" w:type="dxa"/>
            <w:vMerge w:val="restart"/>
            <w:shd w:val="clear" w:color="auto" w:fill="auto"/>
            <w:hideMark/>
          </w:tcPr>
          <w:p w14:paraId="624B4934" w14:textId="77777777" w:rsidR="007A4100" w:rsidRPr="00493A9B" w:rsidRDefault="007A4100" w:rsidP="00493A9B">
            <w:pPr>
              <w:rPr>
                <w:color w:val="000000" w:themeColor="text1"/>
                <w:sz w:val="22"/>
                <w:szCs w:val="22"/>
              </w:rPr>
            </w:pPr>
            <w:r w:rsidRPr="00493A9B">
              <w:rPr>
                <w:rFonts w:eastAsia="Calibri"/>
                <w:b/>
                <w:bCs/>
                <w:color w:val="000000" w:themeColor="text1"/>
                <w:sz w:val="22"/>
                <w:szCs w:val="22"/>
              </w:rPr>
              <w:t>Energy and Climate Partnership of the Americas (ECPA)</w:t>
            </w:r>
          </w:p>
        </w:tc>
        <w:tc>
          <w:tcPr>
            <w:tcW w:w="4320" w:type="dxa"/>
            <w:gridSpan w:val="2"/>
            <w:vMerge w:val="restart"/>
            <w:shd w:val="clear" w:color="auto" w:fill="auto"/>
            <w:hideMark/>
          </w:tcPr>
          <w:p w14:paraId="7D44351E" w14:textId="77777777" w:rsidR="007A4100" w:rsidRPr="00493A9B" w:rsidRDefault="007A4100" w:rsidP="00493A9B">
            <w:pPr>
              <w:rPr>
                <w:color w:val="000000" w:themeColor="text1"/>
                <w:sz w:val="22"/>
                <w:szCs w:val="22"/>
              </w:rPr>
            </w:pPr>
            <w:r w:rsidRPr="00493A9B">
              <w:rPr>
                <w:color w:val="000000" w:themeColor="text1"/>
                <w:sz w:val="22"/>
                <w:szCs w:val="22"/>
              </w:rPr>
              <w:t>Contribute to the development of markets that promote renewable energy and natural gas, create jobs, and foster low carbon growth.</w:t>
            </w:r>
          </w:p>
          <w:p w14:paraId="3CB6A8F3" w14:textId="77777777" w:rsidR="007A4100" w:rsidRPr="00493A9B" w:rsidRDefault="007A4100" w:rsidP="00493A9B">
            <w:pPr>
              <w:rPr>
                <w:color w:val="000000" w:themeColor="text1"/>
                <w:sz w:val="22"/>
                <w:szCs w:val="22"/>
              </w:rPr>
            </w:pPr>
          </w:p>
          <w:p w14:paraId="467C3F3B" w14:textId="77777777" w:rsidR="007A4100" w:rsidRPr="00493A9B" w:rsidRDefault="007A4100" w:rsidP="00493A9B">
            <w:pPr>
              <w:rPr>
                <w:color w:val="000000" w:themeColor="text1"/>
                <w:sz w:val="22"/>
                <w:szCs w:val="22"/>
              </w:rPr>
            </w:pPr>
            <w:r w:rsidRPr="00493A9B">
              <w:rPr>
                <w:color w:val="000000" w:themeColor="text1"/>
                <w:sz w:val="22"/>
                <w:szCs w:val="22"/>
              </w:rPr>
              <w:t>Energy is of paramount importance to integral development. Member states’ key drivers with regard to decision-making affecting their energy sectors relate to supply, demand and cost. The clean energy transitions taking place regionally provide a renewed opportunity to spur sustainable economic and social growth.</w:t>
            </w:r>
          </w:p>
          <w:p w14:paraId="279282D1" w14:textId="77777777" w:rsidR="007A4100" w:rsidRPr="00493A9B" w:rsidRDefault="007A4100" w:rsidP="00493A9B">
            <w:pPr>
              <w:rPr>
                <w:color w:val="000000" w:themeColor="text1"/>
                <w:sz w:val="22"/>
                <w:szCs w:val="22"/>
              </w:rPr>
            </w:pPr>
          </w:p>
          <w:p w14:paraId="3AB1513C" w14:textId="77777777" w:rsidR="007A4100" w:rsidRPr="00493A9B" w:rsidRDefault="007A4100" w:rsidP="00493A9B">
            <w:pPr>
              <w:rPr>
                <w:color w:val="000000" w:themeColor="text1"/>
                <w:sz w:val="22"/>
                <w:szCs w:val="22"/>
              </w:rPr>
            </w:pPr>
            <w:r w:rsidRPr="00493A9B">
              <w:rPr>
                <w:color w:val="000000" w:themeColor="text1"/>
                <w:sz w:val="22"/>
                <w:szCs w:val="22"/>
              </w:rPr>
              <w:t>Actions under this Strategic Objective also contribute to Strategic Objectives 2.1, 2.3, and 2.4.</w:t>
            </w:r>
          </w:p>
        </w:tc>
        <w:tc>
          <w:tcPr>
            <w:tcW w:w="3330" w:type="dxa"/>
            <w:shd w:val="clear" w:color="auto" w:fill="auto"/>
            <w:hideMark/>
          </w:tcPr>
          <w:p w14:paraId="3F864550" w14:textId="77777777" w:rsidR="007A4100" w:rsidRPr="00493A9B" w:rsidRDefault="007A4100" w:rsidP="00493A9B">
            <w:pPr>
              <w:rPr>
                <w:color w:val="000000" w:themeColor="text1"/>
                <w:sz w:val="22"/>
                <w:szCs w:val="22"/>
              </w:rPr>
            </w:pPr>
            <w:r w:rsidRPr="00493A9B">
              <w:rPr>
                <w:color w:val="000000" w:themeColor="text1"/>
                <w:sz w:val="22"/>
                <w:szCs w:val="22"/>
              </w:rPr>
              <w:t>Partnerships with the private sector to generate positive social and environmental impact in energy security, access, and affordability; enhance energy systems resilience and reliability; and promote the concept of energy transitions at an engine for sustainable development, growth, and economic recovery in the context of the Covid-19 pandemic. Specific expected results:</w:t>
            </w:r>
          </w:p>
        </w:tc>
        <w:tc>
          <w:tcPr>
            <w:tcW w:w="2700" w:type="dxa"/>
            <w:vMerge w:val="restart"/>
            <w:shd w:val="clear" w:color="auto" w:fill="auto"/>
            <w:hideMark/>
          </w:tcPr>
          <w:p w14:paraId="1D1DD1BA" w14:textId="77777777" w:rsidR="007A4100" w:rsidRPr="00493A9B" w:rsidRDefault="007A4100" w:rsidP="00493A9B">
            <w:pPr>
              <w:contextualSpacing/>
              <w:rPr>
                <w:color w:val="000000" w:themeColor="text1"/>
                <w:sz w:val="22"/>
                <w:szCs w:val="22"/>
              </w:rPr>
            </w:pPr>
            <w:r w:rsidRPr="00493A9B">
              <w:rPr>
                <w:b/>
                <w:bCs/>
                <w:color w:val="000000" w:themeColor="text1"/>
                <w:sz w:val="22"/>
                <w:szCs w:val="22"/>
              </w:rPr>
              <w:t>Internal (OAS):</w:t>
            </w:r>
            <w:r w:rsidRPr="00493A9B">
              <w:rPr>
                <w:color w:val="000000" w:themeColor="text1"/>
                <w:sz w:val="22"/>
                <w:szCs w:val="22"/>
              </w:rPr>
              <w:t xml:space="preserve"> DED/SEDI (Potential for engagement with ACF/ACE, S&amp;T ministerial, and SBCs), CICTE. </w:t>
            </w:r>
          </w:p>
          <w:p w14:paraId="1C0380DF" w14:textId="77777777" w:rsidR="007A4100" w:rsidRPr="00493A9B" w:rsidRDefault="007A4100" w:rsidP="00493A9B">
            <w:pPr>
              <w:contextualSpacing/>
              <w:rPr>
                <w:color w:val="000000" w:themeColor="text1"/>
                <w:sz w:val="22"/>
                <w:szCs w:val="22"/>
              </w:rPr>
            </w:pPr>
          </w:p>
          <w:p w14:paraId="4D73BC9C" w14:textId="77777777" w:rsidR="007A4100" w:rsidRPr="00493A9B" w:rsidRDefault="007A4100" w:rsidP="00493A9B">
            <w:pPr>
              <w:contextualSpacing/>
              <w:rPr>
                <w:color w:val="000000" w:themeColor="text1"/>
                <w:sz w:val="22"/>
                <w:szCs w:val="22"/>
              </w:rPr>
            </w:pPr>
            <w:r w:rsidRPr="00493A9B">
              <w:rPr>
                <w:b/>
                <w:bCs/>
                <w:color w:val="000000" w:themeColor="text1"/>
                <w:sz w:val="22"/>
                <w:szCs w:val="22"/>
              </w:rPr>
              <w:t>External:</w:t>
            </w:r>
            <w:r w:rsidRPr="00493A9B">
              <w:rPr>
                <w:color w:val="000000" w:themeColor="text1"/>
                <w:sz w:val="22"/>
                <w:szCs w:val="22"/>
              </w:rPr>
              <w:t xml:space="preserve"> Compete Caribbean/IDB id as a potential partner.</w:t>
            </w:r>
          </w:p>
        </w:tc>
      </w:tr>
      <w:tr w:rsidR="007A4100" w:rsidRPr="00493A9B" w14:paraId="69B620BF" w14:textId="77777777" w:rsidTr="00A66C51">
        <w:trPr>
          <w:gridAfter w:val="1"/>
          <w:wAfter w:w="15" w:type="dxa"/>
          <w:trHeight w:val="555"/>
          <w:jc w:val="center"/>
        </w:trPr>
        <w:tc>
          <w:tcPr>
            <w:tcW w:w="3225" w:type="dxa"/>
            <w:vMerge/>
            <w:shd w:val="clear" w:color="auto" w:fill="auto"/>
            <w:vAlign w:val="center"/>
            <w:hideMark/>
          </w:tcPr>
          <w:p w14:paraId="5C738E10" w14:textId="77777777" w:rsidR="007A4100" w:rsidRPr="00493A9B" w:rsidRDefault="007A4100" w:rsidP="00493A9B">
            <w:pPr>
              <w:rPr>
                <w:color w:val="000000" w:themeColor="text1"/>
                <w:sz w:val="22"/>
                <w:szCs w:val="22"/>
              </w:rPr>
            </w:pPr>
          </w:p>
        </w:tc>
        <w:tc>
          <w:tcPr>
            <w:tcW w:w="4320" w:type="dxa"/>
            <w:gridSpan w:val="2"/>
            <w:vMerge/>
            <w:shd w:val="clear" w:color="auto" w:fill="auto"/>
            <w:vAlign w:val="center"/>
            <w:hideMark/>
          </w:tcPr>
          <w:p w14:paraId="581DEDA1" w14:textId="77777777" w:rsidR="007A4100" w:rsidRPr="00493A9B" w:rsidRDefault="007A4100" w:rsidP="00493A9B">
            <w:pPr>
              <w:rPr>
                <w:color w:val="000000" w:themeColor="text1"/>
                <w:sz w:val="22"/>
                <w:szCs w:val="22"/>
              </w:rPr>
            </w:pPr>
          </w:p>
        </w:tc>
        <w:tc>
          <w:tcPr>
            <w:tcW w:w="3330" w:type="dxa"/>
            <w:shd w:val="clear" w:color="auto" w:fill="auto"/>
            <w:hideMark/>
          </w:tcPr>
          <w:p w14:paraId="0F320FF5" w14:textId="77777777" w:rsidR="007A4100" w:rsidRPr="00493A9B" w:rsidRDefault="007A4100" w:rsidP="00493A9B">
            <w:pPr>
              <w:rPr>
                <w:color w:val="000000" w:themeColor="text1"/>
                <w:sz w:val="22"/>
                <w:szCs w:val="22"/>
              </w:rPr>
            </w:pPr>
            <w:r w:rsidRPr="00493A9B">
              <w:rPr>
                <w:color w:val="000000" w:themeColor="text1"/>
                <w:sz w:val="22"/>
                <w:szCs w:val="22"/>
              </w:rPr>
              <w:t>Strategy to promote clean energy impact investing in LAC markets developed.</w:t>
            </w:r>
          </w:p>
        </w:tc>
        <w:tc>
          <w:tcPr>
            <w:tcW w:w="2700" w:type="dxa"/>
            <w:vMerge/>
            <w:shd w:val="clear" w:color="auto" w:fill="auto"/>
            <w:vAlign w:val="center"/>
            <w:hideMark/>
          </w:tcPr>
          <w:p w14:paraId="0E9AF503" w14:textId="77777777" w:rsidR="007A4100" w:rsidRPr="00493A9B" w:rsidRDefault="007A4100" w:rsidP="00493A9B">
            <w:pPr>
              <w:rPr>
                <w:color w:val="000000" w:themeColor="text1"/>
                <w:sz w:val="22"/>
                <w:szCs w:val="22"/>
              </w:rPr>
            </w:pPr>
          </w:p>
        </w:tc>
      </w:tr>
      <w:tr w:rsidR="007A4100" w:rsidRPr="00493A9B" w14:paraId="794429B3" w14:textId="77777777" w:rsidTr="00A66C51">
        <w:trPr>
          <w:gridAfter w:val="1"/>
          <w:wAfter w:w="15" w:type="dxa"/>
          <w:trHeight w:val="555"/>
          <w:jc w:val="center"/>
        </w:trPr>
        <w:tc>
          <w:tcPr>
            <w:tcW w:w="3225" w:type="dxa"/>
            <w:vMerge/>
            <w:shd w:val="clear" w:color="auto" w:fill="auto"/>
            <w:vAlign w:val="center"/>
            <w:hideMark/>
          </w:tcPr>
          <w:p w14:paraId="0B13231F" w14:textId="77777777" w:rsidR="007A4100" w:rsidRPr="00493A9B" w:rsidRDefault="007A4100" w:rsidP="00493A9B">
            <w:pPr>
              <w:rPr>
                <w:color w:val="000000" w:themeColor="text1"/>
                <w:sz w:val="22"/>
                <w:szCs w:val="22"/>
              </w:rPr>
            </w:pPr>
          </w:p>
        </w:tc>
        <w:tc>
          <w:tcPr>
            <w:tcW w:w="4320" w:type="dxa"/>
            <w:gridSpan w:val="2"/>
            <w:vMerge/>
            <w:shd w:val="clear" w:color="auto" w:fill="auto"/>
            <w:vAlign w:val="center"/>
            <w:hideMark/>
          </w:tcPr>
          <w:p w14:paraId="783706AB" w14:textId="77777777" w:rsidR="007A4100" w:rsidRPr="00493A9B" w:rsidRDefault="007A4100" w:rsidP="00493A9B">
            <w:pPr>
              <w:rPr>
                <w:color w:val="000000" w:themeColor="text1"/>
                <w:sz w:val="22"/>
                <w:szCs w:val="22"/>
              </w:rPr>
            </w:pPr>
          </w:p>
        </w:tc>
        <w:tc>
          <w:tcPr>
            <w:tcW w:w="3330" w:type="dxa"/>
            <w:shd w:val="clear" w:color="auto" w:fill="auto"/>
            <w:hideMark/>
          </w:tcPr>
          <w:p w14:paraId="7207C6FA" w14:textId="77777777" w:rsidR="007A4100" w:rsidRPr="00493A9B" w:rsidRDefault="007A4100" w:rsidP="00493A9B">
            <w:pPr>
              <w:rPr>
                <w:color w:val="000000" w:themeColor="text1"/>
                <w:sz w:val="22"/>
                <w:szCs w:val="22"/>
              </w:rPr>
            </w:pPr>
            <w:r w:rsidRPr="00493A9B">
              <w:rPr>
                <w:color w:val="000000" w:themeColor="text1"/>
                <w:sz w:val="22"/>
                <w:szCs w:val="22"/>
              </w:rPr>
              <w:t>Capacity building and training in energy system resilience delivered.</w:t>
            </w:r>
          </w:p>
        </w:tc>
        <w:tc>
          <w:tcPr>
            <w:tcW w:w="2700" w:type="dxa"/>
            <w:vMerge/>
            <w:shd w:val="clear" w:color="auto" w:fill="auto"/>
            <w:vAlign w:val="center"/>
            <w:hideMark/>
          </w:tcPr>
          <w:p w14:paraId="2F696493" w14:textId="77777777" w:rsidR="007A4100" w:rsidRPr="00493A9B" w:rsidRDefault="007A4100" w:rsidP="00493A9B">
            <w:pPr>
              <w:rPr>
                <w:color w:val="000000" w:themeColor="text1"/>
                <w:sz w:val="22"/>
                <w:szCs w:val="22"/>
              </w:rPr>
            </w:pPr>
          </w:p>
        </w:tc>
      </w:tr>
      <w:tr w:rsidR="007A4100" w:rsidRPr="00493A9B" w14:paraId="193A9347" w14:textId="77777777" w:rsidTr="00A66C51">
        <w:trPr>
          <w:gridAfter w:val="1"/>
          <w:wAfter w:w="15" w:type="dxa"/>
          <w:trHeight w:val="555"/>
          <w:jc w:val="center"/>
        </w:trPr>
        <w:tc>
          <w:tcPr>
            <w:tcW w:w="3225" w:type="dxa"/>
            <w:vMerge/>
            <w:shd w:val="clear" w:color="auto" w:fill="auto"/>
            <w:vAlign w:val="center"/>
            <w:hideMark/>
          </w:tcPr>
          <w:p w14:paraId="4700B11D" w14:textId="77777777" w:rsidR="007A4100" w:rsidRPr="00493A9B" w:rsidRDefault="007A4100" w:rsidP="00493A9B">
            <w:pPr>
              <w:rPr>
                <w:color w:val="000000" w:themeColor="text1"/>
                <w:sz w:val="22"/>
                <w:szCs w:val="22"/>
              </w:rPr>
            </w:pPr>
          </w:p>
        </w:tc>
        <w:tc>
          <w:tcPr>
            <w:tcW w:w="4320" w:type="dxa"/>
            <w:gridSpan w:val="2"/>
            <w:vMerge/>
            <w:shd w:val="clear" w:color="auto" w:fill="auto"/>
            <w:vAlign w:val="center"/>
            <w:hideMark/>
          </w:tcPr>
          <w:p w14:paraId="00976D65" w14:textId="77777777" w:rsidR="007A4100" w:rsidRPr="00493A9B" w:rsidRDefault="007A4100" w:rsidP="00493A9B">
            <w:pPr>
              <w:rPr>
                <w:color w:val="000000" w:themeColor="text1"/>
                <w:sz w:val="22"/>
                <w:szCs w:val="22"/>
              </w:rPr>
            </w:pPr>
          </w:p>
        </w:tc>
        <w:tc>
          <w:tcPr>
            <w:tcW w:w="3330" w:type="dxa"/>
            <w:shd w:val="clear" w:color="auto" w:fill="auto"/>
            <w:hideMark/>
          </w:tcPr>
          <w:p w14:paraId="4C4C7696" w14:textId="77777777" w:rsidR="007A4100" w:rsidRPr="00493A9B" w:rsidRDefault="007A4100" w:rsidP="00493A9B">
            <w:pPr>
              <w:rPr>
                <w:color w:val="000000" w:themeColor="text1"/>
                <w:sz w:val="22"/>
                <w:szCs w:val="22"/>
              </w:rPr>
            </w:pPr>
            <w:r w:rsidRPr="00493A9B">
              <w:rPr>
                <w:color w:val="000000" w:themeColor="text1"/>
                <w:sz w:val="22"/>
                <w:szCs w:val="22"/>
              </w:rPr>
              <w:t xml:space="preserve">National air quality and </w:t>
            </w:r>
            <w:proofErr w:type="gramStart"/>
            <w:r w:rsidRPr="00493A9B">
              <w:rPr>
                <w:color w:val="000000" w:themeColor="text1"/>
                <w:sz w:val="22"/>
                <w:szCs w:val="22"/>
              </w:rPr>
              <w:t>greenhouse gas emission measurements</w:t>
            </w:r>
            <w:proofErr w:type="gramEnd"/>
            <w:r w:rsidRPr="00493A9B">
              <w:rPr>
                <w:color w:val="000000" w:themeColor="text1"/>
                <w:sz w:val="22"/>
                <w:szCs w:val="22"/>
              </w:rPr>
              <w:t xml:space="preserve"> strengthened.</w:t>
            </w:r>
          </w:p>
        </w:tc>
        <w:tc>
          <w:tcPr>
            <w:tcW w:w="2700" w:type="dxa"/>
            <w:vMerge/>
            <w:shd w:val="clear" w:color="auto" w:fill="auto"/>
            <w:vAlign w:val="center"/>
            <w:hideMark/>
          </w:tcPr>
          <w:p w14:paraId="2C6E297E" w14:textId="77777777" w:rsidR="007A4100" w:rsidRPr="00493A9B" w:rsidRDefault="007A4100" w:rsidP="00493A9B">
            <w:pPr>
              <w:rPr>
                <w:color w:val="000000" w:themeColor="text1"/>
                <w:sz w:val="22"/>
                <w:szCs w:val="22"/>
              </w:rPr>
            </w:pPr>
          </w:p>
        </w:tc>
      </w:tr>
      <w:tr w:rsidR="007A4100" w:rsidRPr="00493A9B" w14:paraId="6577D6E5" w14:textId="77777777" w:rsidTr="00A66C51">
        <w:trPr>
          <w:gridAfter w:val="1"/>
          <w:wAfter w:w="15" w:type="dxa"/>
          <w:trHeight w:val="555"/>
          <w:jc w:val="center"/>
        </w:trPr>
        <w:tc>
          <w:tcPr>
            <w:tcW w:w="3225" w:type="dxa"/>
            <w:tcBorders>
              <w:bottom w:val="single" w:sz="6" w:space="0" w:color="000000"/>
            </w:tcBorders>
            <w:shd w:val="clear" w:color="auto" w:fill="auto"/>
            <w:hideMark/>
          </w:tcPr>
          <w:p w14:paraId="7730CFB9" w14:textId="77777777" w:rsidR="007A4100" w:rsidRPr="00493A9B" w:rsidRDefault="007A4100" w:rsidP="00493A9B">
            <w:pPr>
              <w:rPr>
                <w:color w:val="000000" w:themeColor="text1"/>
                <w:sz w:val="22"/>
                <w:szCs w:val="22"/>
              </w:rPr>
            </w:pPr>
            <w:r w:rsidRPr="00493A9B">
              <w:rPr>
                <w:rFonts w:eastAsia="Calibri"/>
                <w:color w:val="000000" w:themeColor="text1"/>
                <w:sz w:val="22"/>
                <w:szCs w:val="22"/>
              </w:rPr>
              <w:lastRenderedPageBreak/>
              <w:t xml:space="preserve">Energy audits. Cybersecurity and energy.  </w:t>
            </w:r>
          </w:p>
        </w:tc>
        <w:tc>
          <w:tcPr>
            <w:tcW w:w="4320" w:type="dxa"/>
            <w:gridSpan w:val="2"/>
            <w:vMerge/>
            <w:tcBorders>
              <w:bottom w:val="single" w:sz="6" w:space="0" w:color="000000"/>
            </w:tcBorders>
            <w:shd w:val="clear" w:color="auto" w:fill="auto"/>
            <w:vAlign w:val="center"/>
            <w:hideMark/>
          </w:tcPr>
          <w:p w14:paraId="269DF09B" w14:textId="77777777" w:rsidR="007A4100" w:rsidRPr="00493A9B" w:rsidRDefault="007A4100" w:rsidP="00493A9B">
            <w:pPr>
              <w:rPr>
                <w:color w:val="000000" w:themeColor="text1"/>
                <w:sz w:val="22"/>
                <w:szCs w:val="22"/>
              </w:rPr>
            </w:pPr>
          </w:p>
        </w:tc>
        <w:tc>
          <w:tcPr>
            <w:tcW w:w="3330" w:type="dxa"/>
            <w:tcBorders>
              <w:bottom w:val="single" w:sz="6" w:space="0" w:color="000000"/>
            </w:tcBorders>
            <w:shd w:val="clear" w:color="auto" w:fill="auto"/>
            <w:hideMark/>
          </w:tcPr>
          <w:p w14:paraId="142442A7" w14:textId="77777777" w:rsidR="007A4100" w:rsidRPr="00493A9B" w:rsidRDefault="007A4100" w:rsidP="00493A9B">
            <w:pPr>
              <w:rPr>
                <w:color w:val="000000" w:themeColor="text1"/>
                <w:sz w:val="22"/>
                <w:szCs w:val="22"/>
              </w:rPr>
            </w:pPr>
            <w:r w:rsidRPr="00493A9B">
              <w:rPr>
                <w:color w:val="000000" w:themeColor="text1"/>
                <w:sz w:val="22"/>
                <w:szCs w:val="22"/>
              </w:rPr>
              <w:t>Potential inter-secretarial partnership with CICTE.</w:t>
            </w:r>
          </w:p>
        </w:tc>
        <w:tc>
          <w:tcPr>
            <w:tcW w:w="2700" w:type="dxa"/>
            <w:vMerge/>
            <w:tcBorders>
              <w:bottom w:val="single" w:sz="6" w:space="0" w:color="000000"/>
            </w:tcBorders>
            <w:shd w:val="clear" w:color="auto" w:fill="auto"/>
            <w:vAlign w:val="center"/>
            <w:hideMark/>
          </w:tcPr>
          <w:p w14:paraId="4E1DBA10" w14:textId="77777777" w:rsidR="007A4100" w:rsidRPr="00493A9B" w:rsidRDefault="007A4100" w:rsidP="00493A9B">
            <w:pPr>
              <w:rPr>
                <w:color w:val="000000" w:themeColor="text1"/>
                <w:sz w:val="22"/>
                <w:szCs w:val="22"/>
              </w:rPr>
            </w:pPr>
          </w:p>
        </w:tc>
      </w:tr>
      <w:tr w:rsidR="00A66C51" w:rsidRPr="00493A9B" w14:paraId="2CDB8CDE" w14:textId="77777777" w:rsidTr="00A66C51">
        <w:trPr>
          <w:gridAfter w:val="1"/>
          <w:wAfter w:w="15" w:type="dxa"/>
          <w:trHeight w:val="555"/>
          <w:jc w:val="center"/>
        </w:trPr>
        <w:tc>
          <w:tcPr>
            <w:tcW w:w="3225" w:type="dxa"/>
            <w:tcBorders>
              <w:top w:val="single" w:sz="6" w:space="0" w:color="000000"/>
              <w:bottom w:val="single" w:sz="6" w:space="0" w:color="000000"/>
            </w:tcBorders>
            <w:shd w:val="clear" w:color="auto" w:fill="BFBFBF" w:themeFill="background1" w:themeFillShade="BF"/>
          </w:tcPr>
          <w:p w14:paraId="417BFC4A" w14:textId="77777777" w:rsidR="00A66C51" w:rsidRPr="00493A9B" w:rsidRDefault="00A66C51" w:rsidP="00493A9B">
            <w:pPr>
              <w:rPr>
                <w:rFonts w:eastAsia="Calibri"/>
                <w:b/>
                <w:bCs/>
                <w:color w:val="000000" w:themeColor="text1"/>
                <w:sz w:val="22"/>
                <w:szCs w:val="22"/>
              </w:rPr>
            </w:pPr>
            <w:r w:rsidRPr="00493A9B">
              <w:rPr>
                <w:rFonts w:eastAsia="Calibri"/>
                <w:b/>
                <w:bCs/>
                <w:color w:val="000000" w:themeColor="text1"/>
                <w:sz w:val="22"/>
                <w:szCs w:val="22"/>
              </w:rPr>
              <w:t xml:space="preserve">STRATEGIC </w:t>
            </w:r>
          </w:p>
          <w:p w14:paraId="4C8A6857" w14:textId="77777777" w:rsidR="00A66C51" w:rsidRPr="00493A9B" w:rsidRDefault="00A66C51" w:rsidP="00493A9B">
            <w:pPr>
              <w:rPr>
                <w:b/>
                <w:bCs/>
                <w:color w:val="000000" w:themeColor="text1"/>
                <w:sz w:val="22"/>
                <w:szCs w:val="22"/>
              </w:rPr>
            </w:pPr>
            <w:r w:rsidRPr="00493A9B">
              <w:rPr>
                <w:rFonts w:eastAsia="Calibri"/>
                <w:b/>
                <w:bCs/>
                <w:color w:val="000000" w:themeColor="text1"/>
                <w:sz w:val="22"/>
                <w:szCs w:val="22"/>
              </w:rPr>
              <w:t>OBJECTIVE</w:t>
            </w:r>
          </w:p>
        </w:tc>
        <w:tc>
          <w:tcPr>
            <w:tcW w:w="10350" w:type="dxa"/>
            <w:gridSpan w:val="4"/>
            <w:tcBorders>
              <w:top w:val="single" w:sz="6" w:space="0" w:color="000000"/>
              <w:bottom w:val="single" w:sz="6" w:space="0" w:color="000000"/>
            </w:tcBorders>
            <w:shd w:val="clear" w:color="auto" w:fill="BFBFBF" w:themeFill="background1" w:themeFillShade="BF"/>
          </w:tcPr>
          <w:p w14:paraId="74D1BA0D" w14:textId="77777777" w:rsidR="00A66C51" w:rsidRPr="00493A9B" w:rsidRDefault="00A66C51" w:rsidP="00493A9B">
            <w:pPr>
              <w:rPr>
                <w:b/>
                <w:bCs/>
                <w:color w:val="000000" w:themeColor="text1"/>
                <w:sz w:val="22"/>
                <w:szCs w:val="22"/>
              </w:rPr>
            </w:pPr>
            <w:r w:rsidRPr="00493A9B">
              <w:rPr>
                <w:b/>
                <w:bCs/>
                <w:color w:val="000000" w:themeColor="text1"/>
                <w:sz w:val="22"/>
                <w:szCs w:val="22"/>
              </w:rPr>
              <w:t>2.6. Enhance member states’ capacities to attain efficient, effective, accountable, and inclusive institutions for sustainable development in line with the goals and strategic actions outlined in section 3.6 of the PIDS.</w:t>
            </w:r>
          </w:p>
        </w:tc>
      </w:tr>
      <w:tr w:rsidR="00A66C51" w:rsidRPr="00493A9B" w14:paraId="16509C3D" w14:textId="77777777" w:rsidTr="00A66C51">
        <w:trPr>
          <w:gridAfter w:val="1"/>
          <w:wAfter w:w="15" w:type="dxa"/>
          <w:trHeight w:val="288"/>
          <w:jc w:val="center"/>
        </w:trPr>
        <w:tc>
          <w:tcPr>
            <w:tcW w:w="13575" w:type="dxa"/>
            <w:gridSpan w:val="5"/>
            <w:tcBorders>
              <w:top w:val="single" w:sz="6" w:space="0" w:color="000000"/>
            </w:tcBorders>
            <w:shd w:val="clear" w:color="auto" w:fill="D9D9D9" w:themeFill="background1" w:themeFillShade="D9"/>
          </w:tcPr>
          <w:p w14:paraId="7DB7FC22" w14:textId="77777777" w:rsidR="00A66C51" w:rsidRPr="00493A9B" w:rsidRDefault="00A66C51" w:rsidP="00493A9B">
            <w:pPr>
              <w:rPr>
                <w:b/>
                <w:bCs/>
                <w:color w:val="000000" w:themeColor="text1"/>
                <w:sz w:val="22"/>
                <w:szCs w:val="22"/>
              </w:rPr>
            </w:pPr>
            <w:r w:rsidRPr="00493A9B">
              <w:rPr>
                <w:b/>
                <w:bCs/>
                <w:color w:val="000000" w:themeColor="text1"/>
                <w:sz w:val="22"/>
                <w:szCs w:val="22"/>
              </w:rPr>
              <w:t>Trade and Environment:</w:t>
            </w:r>
          </w:p>
        </w:tc>
      </w:tr>
      <w:tr w:rsidR="00F3315F" w:rsidRPr="00493A9B" w14:paraId="0A898498" w14:textId="77777777" w:rsidTr="00A66C51">
        <w:trPr>
          <w:gridAfter w:val="1"/>
          <w:wAfter w:w="15" w:type="dxa"/>
          <w:trHeight w:val="555"/>
          <w:jc w:val="center"/>
        </w:trPr>
        <w:tc>
          <w:tcPr>
            <w:tcW w:w="3225" w:type="dxa"/>
            <w:vMerge w:val="restart"/>
            <w:shd w:val="clear" w:color="auto" w:fill="auto"/>
          </w:tcPr>
          <w:p w14:paraId="2D869B9D" w14:textId="77777777" w:rsidR="00F3315F" w:rsidRPr="00493A9B" w:rsidRDefault="00F3315F" w:rsidP="00493A9B">
            <w:pPr>
              <w:rPr>
                <w:b/>
                <w:bCs/>
                <w:color w:val="000000" w:themeColor="text1"/>
                <w:sz w:val="22"/>
                <w:szCs w:val="22"/>
              </w:rPr>
            </w:pPr>
          </w:p>
          <w:p w14:paraId="200CAC81" w14:textId="77777777" w:rsidR="00F3315F" w:rsidRPr="00493A9B" w:rsidRDefault="00F3315F" w:rsidP="00493A9B">
            <w:pPr>
              <w:rPr>
                <w:b/>
                <w:bCs/>
                <w:color w:val="000000" w:themeColor="text1"/>
                <w:sz w:val="22"/>
                <w:szCs w:val="22"/>
              </w:rPr>
            </w:pPr>
          </w:p>
          <w:p w14:paraId="21429BDE" w14:textId="77777777" w:rsidR="00F3315F" w:rsidRPr="00493A9B" w:rsidRDefault="00F3315F" w:rsidP="00493A9B">
            <w:pPr>
              <w:rPr>
                <w:rFonts w:eastAsia="Calibri"/>
                <w:color w:val="000000" w:themeColor="text1"/>
                <w:sz w:val="22"/>
                <w:szCs w:val="22"/>
              </w:rPr>
            </w:pPr>
            <w:r w:rsidRPr="00493A9B">
              <w:rPr>
                <w:b/>
                <w:bCs/>
                <w:color w:val="000000" w:themeColor="text1"/>
                <w:sz w:val="22"/>
                <w:szCs w:val="22"/>
              </w:rPr>
              <w:t>US-Peru Trade Agreement</w:t>
            </w:r>
          </w:p>
        </w:tc>
        <w:tc>
          <w:tcPr>
            <w:tcW w:w="4320" w:type="dxa"/>
            <w:gridSpan w:val="2"/>
            <w:shd w:val="clear" w:color="auto" w:fill="auto"/>
            <w:vAlign w:val="center"/>
          </w:tcPr>
          <w:p w14:paraId="136266AC" w14:textId="77777777" w:rsidR="00F3315F" w:rsidRPr="00493A9B" w:rsidRDefault="00F3315F" w:rsidP="00493A9B">
            <w:pPr>
              <w:rPr>
                <w:color w:val="000000" w:themeColor="text1"/>
                <w:sz w:val="22"/>
                <w:szCs w:val="22"/>
              </w:rPr>
            </w:pPr>
          </w:p>
        </w:tc>
        <w:tc>
          <w:tcPr>
            <w:tcW w:w="3330" w:type="dxa"/>
            <w:shd w:val="clear" w:color="auto" w:fill="auto"/>
          </w:tcPr>
          <w:p w14:paraId="410991DA" w14:textId="77777777" w:rsidR="00F3315F" w:rsidRPr="00493A9B" w:rsidRDefault="00F3315F" w:rsidP="00493A9B">
            <w:pPr>
              <w:rPr>
                <w:color w:val="000000" w:themeColor="text1"/>
                <w:sz w:val="22"/>
                <w:szCs w:val="22"/>
              </w:rPr>
            </w:pPr>
            <w:r w:rsidRPr="00493A9B">
              <w:rPr>
                <w:color w:val="000000" w:themeColor="text1"/>
                <w:sz w:val="22"/>
                <w:szCs w:val="22"/>
              </w:rPr>
              <w:t>Operations of Secretariat for Submissions on Environmental Enforcement Matters under the TPA supported</w:t>
            </w:r>
          </w:p>
        </w:tc>
        <w:tc>
          <w:tcPr>
            <w:tcW w:w="2700" w:type="dxa"/>
            <w:shd w:val="clear" w:color="auto" w:fill="auto"/>
            <w:vAlign w:val="center"/>
          </w:tcPr>
          <w:p w14:paraId="272D28F8" w14:textId="77777777" w:rsidR="00F3315F" w:rsidRPr="00493A9B" w:rsidRDefault="00F3315F" w:rsidP="00493A9B">
            <w:pPr>
              <w:rPr>
                <w:color w:val="000000" w:themeColor="text1"/>
                <w:sz w:val="22"/>
                <w:szCs w:val="22"/>
              </w:rPr>
            </w:pPr>
          </w:p>
        </w:tc>
      </w:tr>
      <w:tr w:rsidR="00F3315F" w:rsidRPr="00493A9B" w14:paraId="35C26870" w14:textId="77777777" w:rsidTr="00A66C51">
        <w:trPr>
          <w:gridAfter w:val="1"/>
          <w:wAfter w:w="15" w:type="dxa"/>
          <w:trHeight w:val="555"/>
          <w:jc w:val="center"/>
        </w:trPr>
        <w:tc>
          <w:tcPr>
            <w:tcW w:w="3225" w:type="dxa"/>
            <w:vMerge/>
            <w:shd w:val="clear" w:color="auto" w:fill="auto"/>
          </w:tcPr>
          <w:p w14:paraId="58B06E2B" w14:textId="77777777" w:rsidR="00F3315F" w:rsidRPr="00493A9B" w:rsidRDefault="00F3315F" w:rsidP="00493A9B">
            <w:pPr>
              <w:rPr>
                <w:rFonts w:eastAsia="Calibri"/>
                <w:color w:val="000000" w:themeColor="text1"/>
                <w:sz w:val="22"/>
                <w:szCs w:val="22"/>
              </w:rPr>
            </w:pPr>
          </w:p>
        </w:tc>
        <w:tc>
          <w:tcPr>
            <w:tcW w:w="4320" w:type="dxa"/>
            <w:gridSpan w:val="2"/>
            <w:shd w:val="clear" w:color="auto" w:fill="auto"/>
            <w:vAlign w:val="center"/>
          </w:tcPr>
          <w:p w14:paraId="037F553F" w14:textId="77777777" w:rsidR="00F3315F" w:rsidRPr="00493A9B" w:rsidRDefault="00F3315F" w:rsidP="00493A9B">
            <w:pPr>
              <w:rPr>
                <w:color w:val="000000" w:themeColor="text1"/>
                <w:sz w:val="22"/>
                <w:szCs w:val="22"/>
              </w:rPr>
            </w:pPr>
          </w:p>
        </w:tc>
        <w:tc>
          <w:tcPr>
            <w:tcW w:w="3330" w:type="dxa"/>
            <w:shd w:val="clear" w:color="auto" w:fill="auto"/>
          </w:tcPr>
          <w:p w14:paraId="46F5FB66" w14:textId="77777777" w:rsidR="00F3315F" w:rsidRPr="00493A9B" w:rsidRDefault="00F3315F" w:rsidP="00493A9B">
            <w:pPr>
              <w:rPr>
                <w:color w:val="000000" w:themeColor="text1"/>
                <w:sz w:val="22"/>
                <w:szCs w:val="22"/>
              </w:rPr>
            </w:pPr>
            <w:r w:rsidRPr="00493A9B">
              <w:rPr>
                <w:color w:val="000000" w:themeColor="text1"/>
                <w:sz w:val="22"/>
                <w:szCs w:val="22"/>
              </w:rPr>
              <w:t>Strategic plan and update outreach strategy developed: Increased awareness of the Secretariat and its role and functions and the ongoing submission’s process to stakeholders from Peru and the U.S.</w:t>
            </w:r>
          </w:p>
        </w:tc>
        <w:tc>
          <w:tcPr>
            <w:tcW w:w="2700" w:type="dxa"/>
            <w:shd w:val="clear" w:color="auto" w:fill="auto"/>
            <w:vAlign w:val="center"/>
          </w:tcPr>
          <w:p w14:paraId="65BA43A8" w14:textId="77777777" w:rsidR="00F3315F" w:rsidRPr="00493A9B" w:rsidRDefault="00F3315F" w:rsidP="00493A9B">
            <w:pPr>
              <w:rPr>
                <w:color w:val="000000" w:themeColor="text1"/>
                <w:sz w:val="22"/>
                <w:szCs w:val="22"/>
              </w:rPr>
            </w:pPr>
          </w:p>
        </w:tc>
      </w:tr>
      <w:tr w:rsidR="00F3315F" w:rsidRPr="00493A9B" w14:paraId="08AE4E0C" w14:textId="77777777" w:rsidTr="00A66C51">
        <w:trPr>
          <w:gridAfter w:val="1"/>
          <w:wAfter w:w="15" w:type="dxa"/>
          <w:trHeight w:val="555"/>
          <w:jc w:val="center"/>
        </w:trPr>
        <w:tc>
          <w:tcPr>
            <w:tcW w:w="3225" w:type="dxa"/>
            <w:vMerge/>
            <w:shd w:val="clear" w:color="auto" w:fill="auto"/>
          </w:tcPr>
          <w:p w14:paraId="7E2D5372" w14:textId="77777777" w:rsidR="00F3315F" w:rsidRPr="00493A9B" w:rsidRDefault="00F3315F" w:rsidP="00493A9B">
            <w:pPr>
              <w:rPr>
                <w:rFonts w:eastAsia="Calibri"/>
                <w:color w:val="000000" w:themeColor="text1"/>
                <w:sz w:val="22"/>
                <w:szCs w:val="22"/>
              </w:rPr>
            </w:pPr>
          </w:p>
        </w:tc>
        <w:tc>
          <w:tcPr>
            <w:tcW w:w="4320" w:type="dxa"/>
            <w:gridSpan w:val="2"/>
            <w:shd w:val="clear" w:color="auto" w:fill="auto"/>
            <w:vAlign w:val="center"/>
          </w:tcPr>
          <w:p w14:paraId="2BE7368C" w14:textId="77777777" w:rsidR="00F3315F" w:rsidRPr="00493A9B" w:rsidRDefault="00F3315F" w:rsidP="00493A9B">
            <w:pPr>
              <w:rPr>
                <w:color w:val="000000" w:themeColor="text1"/>
                <w:sz w:val="22"/>
                <w:szCs w:val="22"/>
              </w:rPr>
            </w:pPr>
          </w:p>
        </w:tc>
        <w:tc>
          <w:tcPr>
            <w:tcW w:w="3330" w:type="dxa"/>
            <w:shd w:val="clear" w:color="auto" w:fill="auto"/>
          </w:tcPr>
          <w:p w14:paraId="602475B2" w14:textId="77777777" w:rsidR="00F3315F" w:rsidRPr="00493A9B" w:rsidRDefault="00F3315F" w:rsidP="00493A9B">
            <w:pPr>
              <w:rPr>
                <w:color w:val="000000" w:themeColor="text1"/>
                <w:sz w:val="22"/>
                <w:szCs w:val="22"/>
              </w:rPr>
            </w:pPr>
            <w:r w:rsidRPr="00493A9B">
              <w:rPr>
                <w:color w:val="000000" w:themeColor="text1"/>
                <w:sz w:val="22"/>
                <w:szCs w:val="22"/>
              </w:rPr>
              <w:t xml:space="preserve">Submissions filed under article 18.8 received and </w:t>
            </w:r>
            <w:proofErr w:type="gramStart"/>
            <w:r w:rsidRPr="00493A9B">
              <w:rPr>
                <w:color w:val="000000" w:themeColor="text1"/>
                <w:sz w:val="22"/>
                <w:szCs w:val="22"/>
              </w:rPr>
              <w:t>processed,</w:t>
            </w:r>
            <w:proofErr w:type="gramEnd"/>
            <w:r w:rsidRPr="00493A9B">
              <w:rPr>
                <w:color w:val="000000" w:themeColor="text1"/>
                <w:sz w:val="22"/>
                <w:szCs w:val="22"/>
              </w:rPr>
              <w:t xml:space="preserve"> and factual records under article 18.9 of the US-Peru Environmental Cooperation Agreement developed.</w:t>
            </w:r>
          </w:p>
        </w:tc>
        <w:tc>
          <w:tcPr>
            <w:tcW w:w="2700" w:type="dxa"/>
            <w:shd w:val="clear" w:color="auto" w:fill="auto"/>
            <w:vAlign w:val="center"/>
          </w:tcPr>
          <w:p w14:paraId="71C40986" w14:textId="77777777" w:rsidR="00F3315F" w:rsidRPr="00493A9B" w:rsidRDefault="00F3315F" w:rsidP="00493A9B">
            <w:pPr>
              <w:rPr>
                <w:color w:val="000000" w:themeColor="text1"/>
                <w:sz w:val="22"/>
                <w:szCs w:val="22"/>
              </w:rPr>
            </w:pPr>
          </w:p>
        </w:tc>
      </w:tr>
      <w:tr w:rsidR="00F3315F" w:rsidRPr="00493A9B" w14:paraId="41E6AF62" w14:textId="77777777" w:rsidTr="00A66C51">
        <w:trPr>
          <w:gridAfter w:val="1"/>
          <w:wAfter w:w="15" w:type="dxa"/>
          <w:trHeight w:val="555"/>
          <w:jc w:val="center"/>
        </w:trPr>
        <w:tc>
          <w:tcPr>
            <w:tcW w:w="3225" w:type="dxa"/>
            <w:vMerge/>
            <w:shd w:val="clear" w:color="auto" w:fill="auto"/>
          </w:tcPr>
          <w:p w14:paraId="21F4D949" w14:textId="77777777" w:rsidR="00F3315F" w:rsidRPr="00493A9B" w:rsidRDefault="00F3315F" w:rsidP="00493A9B">
            <w:pPr>
              <w:rPr>
                <w:rFonts w:eastAsia="Calibri"/>
                <w:color w:val="000000" w:themeColor="text1"/>
                <w:sz w:val="22"/>
                <w:szCs w:val="22"/>
              </w:rPr>
            </w:pPr>
          </w:p>
        </w:tc>
        <w:tc>
          <w:tcPr>
            <w:tcW w:w="4320" w:type="dxa"/>
            <w:gridSpan w:val="2"/>
            <w:shd w:val="clear" w:color="auto" w:fill="auto"/>
            <w:vAlign w:val="center"/>
          </w:tcPr>
          <w:p w14:paraId="49407E77" w14:textId="77777777" w:rsidR="00F3315F" w:rsidRPr="00493A9B" w:rsidRDefault="00F3315F" w:rsidP="00493A9B">
            <w:pPr>
              <w:rPr>
                <w:color w:val="000000" w:themeColor="text1"/>
                <w:sz w:val="22"/>
                <w:szCs w:val="22"/>
              </w:rPr>
            </w:pPr>
          </w:p>
        </w:tc>
        <w:tc>
          <w:tcPr>
            <w:tcW w:w="3330" w:type="dxa"/>
            <w:shd w:val="clear" w:color="auto" w:fill="auto"/>
          </w:tcPr>
          <w:p w14:paraId="4A4076DE" w14:textId="77777777" w:rsidR="00F3315F" w:rsidRPr="00493A9B" w:rsidRDefault="00F3315F" w:rsidP="00493A9B">
            <w:pPr>
              <w:rPr>
                <w:color w:val="000000" w:themeColor="text1"/>
                <w:sz w:val="22"/>
                <w:szCs w:val="22"/>
              </w:rPr>
            </w:pPr>
            <w:r w:rsidRPr="00493A9B">
              <w:rPr>
                <w:color w:val="000000" w:themeColor="text1"/>
                <w:sz w:val="22"/>
                <w:szCs w:val="22"/>
              </w:rPr>
              <w:t>Improved environmental governance and accountability in Peru and in the U.S. in compliance with the TPA</w:t>
            </w:r>
          </w:p>
        </w:tc>
        <w:tc>
          <w:tcPr>
            <w:tcW w:w="2700" w:type="dxa"/>
            <w:shd w:val="clear" w:color="auto" w:fill="auto"/>
            <w:vAlign w:val="center"/>
          </w:tcPr>
          <w:p w14:paraId="261D021C" w14:textId="77777777" w:rsidR="00F3315F" w:rsidRPr="00493A9B" w:rsidRDefault="00F3315F" w:rsidP="00493A9B">
            <w:pPr>
              <w:rPr>
                <w:color w:val="000000" w:themeColor="text1"/>
                <w:sz w:val="22"/>
                <w:szCs w:val="22"/>
              </w:rPr>
            </w:pPr>
          </w:p>
        </w:tc>
      </w:tr>
    </w:tbl>
    <w:p w14:paraId="49E319D1" w14:textId="77777777" w:rsidR="001B2FA7" w:rsidRPr="00493A9B" w:rsidRDefault="001B2FA7" w:rsidP="00493A9B">
      <w:pPr>
        <w:rPr>
          <w:color w:val="000000" w:themeColor="text1"/>
          <w:sz w:val="22"/>
          <w:szCs w:val="22"/>
        </w:rPr>
      </w:pPr>
    </w:p>
    <w:p w14:paraId="28625140" w14:textId="77777777" w:rsidR="001B2FA7" w:rsidRPr="00493A9B" w:rsidRDefault="001B2FA7" w:rsidP="00493A9B">
      <w:pPr>
        <w:spacing w:after="160" w:line="259" w:lineRule="auto"/>
        <w:rPr>
          <w:sz w:val="22"/>
          <w:szCs w:val="22"/>
        </w:rPr>
      </w:pPr>
      <w:r w:rsidRPr="00493A9B">
        <w:rPr>
          <w:sz w:val="22"/>
          <w:szCs w:val="22"/>
        </w:rPr>
        <w:br w:type="page"/>
      </w:r>
    </w:p>
    <w:p w14:paraId="5ED3D46C" w14:textId="77777777" w:rsidR="00975D47" w:rsidRPr="00493A9B" w:rsidRDefault="00975D47" w:rsidP="00493A9B">
      <w:pPr>
        <w:rPr>
          <w:b/>
          <w:color w:val="0000CC"/>
          <w:sz w:val="22"/>
          <w:szCs w:val="22"/>
        </w:rPr>
      </w:pPr>
      <w:r w:rsidRPr="00493A9B">
        <w:rPr>
          <w:b/>
          <w:color w:val="0000CC"/>
          <w:sz w:val="22"/>
          <w:szCs w:val="22"/>
        </w:rPr>
        <w:lastRenderedPageBreak/>
        <w:t>DEPARTMENT/SECTION:</w:t>
      </w:r>
      <w:r w:rsidRPr="00493A9B">
        <w:rPr>
          <w:b/>
          <w:color w:val="0000CC"/>
          <w:sz w:val="22"/>
          <w:szCs w:val="22"/>
        </w:rPr>
        <w:tab/>
        <w:t xml:space="preserve">HUMAN DEVELOPMENT, EDUCATION &amp; EMPLOYMENT (DHDEE) </w:t>
      </w:r>
    </w:p>
    <w:p w14:paraId="7F891AB5" w14:textId="77777777" w:rsidR="00975D47" w:rsidRPr="00493A9B" w:rsidRDefault="00975D47" w:rsidP="00493A9B">
      <w:pPr>
        <w:rPr>
          <w:sz w:val="22"/>
          <w:szCs w:val="22"/>
        </w:rPr>
      </w:pPr>
    </w:p>
    <w:tbl>
      <w:tblPr>
        <w:tblStyle w:val="TableGrid"/>
        <w:tblW w:w="13853"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3312"/>
        <w:gridCol w:w="4234"/>
        <w:gridCol w:w="3427"/>
        <w:gridCol w:w="2880"/>
      </w:tblGrid>
      <w:tr w:rsidR="002A4444" w:rsidRPr="00493A9B" w14:paraId="43749491" w14:textId="77777777" w:rsidTr="002A4444">
        <w:trPr>
          <w:tblHeader/>
          <w:jc w:val="center"/>
        </w:trPr>
        <w:tc>
          <w:tcPr>
            <w:tcW w:w="3312" w:type="dxa"/>
            <w:tcBorders>
              <w:top w:val="single" w:sz="12" w:space="0" w:color="auto"/>
              <w:bottom w:val="single" w:sz="6" w:space="0" w:color="auto"/>
            </w:tcBorders>
            <w:shd w:val="clear" w:color="auto" w:fill="BDD6EE" w:themeFill="accent1" w:themeFillTint="66"/>
            <w:vAlign w:val="center"/>
          </w:tcPr>
          <w:p w14:paraId="49D28C09" w14:textId="77777777" w:rsidR="002A4444" w:rsidRPr="00493A9B" w:rsidRDefault="002A4444" w:rsidP="00493A9B">
            <w:pPr>
              <w:rPr>
                <w:b/>
                <w:bCs/>
                <w:color w:val="000000" w:themeColor="text1"/>
                <w:sz w:val="22"/>
                <w:szCs w:val="22"/>
              </w:rPr>
            </w:pPr>
            <w:r w:rsidRPr="00493A9B">
              <w:rPr>
                <w:b/>
                <w:bCs/>
                <w:color w:val="000000" w:themeColor="text1"/>
                <w:sz w:val="22"/>
                <w:szCs w:val="22"/>
              </w:rPr>
              <w:t>INITIATIVES / ACTIVITIES</w:t>
            </w:r>
          </w:p>
        </w:tc>
        <w:tc>
          <w:tcPr>
            <w:tcW w:w="4234" w:type="dxa"/>
            <w:tcBorders>
              <w:top w:val="single" w:sz="12" w:space="0" w:color="auto"/>
              <w:bottom w:val="single" w:sz="6" w:space="0" w:color="auto"/>
            </w:tcBorders>
            <w:shd w:val="clear" w:color="auto" w:fill="BDD6EE" w:themeFill="accent1" w:themeFillTint="66"/>
            <w:vAlign w:val="center"/>
          </w:tcPr>
          <w:p w14:paraId="2D531FE5" w14:textId="77777777" w:rsidR="002A4444" w:rsidRPr="00493A9B" w:rsidRDefault="002A4444" w:rsidP="00493A9B">
            <w:pPr>
              <w:rPr>
                <w:b/>
                <w:bCs/>
                <w:color w:val="000000" w:themeColor="text1"/>
                <w:sz w:val="22"/>
                <w:szCs w:val="22"/>
              </w:rPr>
            </w:pPr>
            <w:r w:rsidRPr="00493A9B">
              <w:rPr>
                <w:b/>
                <w:bCs/>
                <w:color w:val="000000" w:themeColor="text1"/>
                <w:sz w:val="22"/>
                <w:szCs w:val="22"/>
              </w:rPr>
              <w:t>CONTRIBUTION TO RESILIENCE &amp; COMPETITIVENESS</w:t>
            </w:r>
          </w:p>
        </w:tc>
        <w:tc>
          <w:tcPr>
            <w:tcW w:w="3427" w:type="dxa"/>
            <w:tcBorders>
              <w:top w:val="single" w:sz="12" w:space="0" w:color="auto"/>
              <w:bottom w:val="single" w:sz="6" w:space="0" w:color="auto"/>
            </w:tcBorders>
            <w:shd w:val="clear" w:color="auto" w:fill="BDD6EE" w:themeFill="accent1" w:themeFillTint="66"/>
            <w:vAlign w:val="center"/>
          </w:tcPr>
          <w:p w14:paraId="68FB59DF" w14:textId="77777777" w:rsidR="002A4444" w:rsidRPr="00493A9B" w:rsidRDefault="002A4444" w:rsidP="00493A9B">
            <w:pPr>
              <w:rPr>
                <w:b/>
                <w:bCs/>
                <w:color w:val="000000" w:themeColor="text1"/>
                <w:sz w:val="22"/>
                <w:szCs w:val="22"/>
              </w:rPr>
            </w:pPr>
            <w:r w:rsidRPr="00493A9B">
              <w:rPr>
                <w:b/>
                <w:bCs/>
                <w:color w:val="000000" w:themeColor="text1"/>
                <w:sz w:val="22"/>
                <w:szCs w:val="22"/>
              </w:rPr>
              <w:t>EXPECTED RESULTS / OUTCOMES</w:t>
            </w:r>
          </w:p>
        </w:tc>
        <w:tc>
          <w:tcPr>
            <w:tcW w:w="2880" w:type="dxa"/>
            <w:tcBorders>
              <w:top w:val="single" w:sz="12" w:space="0" w:color="auto"/>
              <w:bottom w:val="single" w:sz="6" w:space="0" w:color="auto"/>
            </w:tcBorders>
            <w:shd w:val="clear" w:color="auto" w:fill="BDD6EE" w:themeFill="accent1" w:themeFillTint="66"/>
            <w:vAlign w:val="center"/>
          </w:tcPr>
          <w:p w14:paraId="0DB3BD5F" w14:textId="77777777" w:rsidR="002A4444" w:rsidRPr="00493A9B" w:rsidRDefault="002A4444" w:rsidP="00493A9B">
            <w:pPr>
              <w:rPr>
                <w:b/>
                <w:bCs/>
                <w:color w:val="000000" w:themeColor="text1"/>
                <w:sz w:val="22"/>
                <w:szCs w:val="22"/>
              </w:rPr>
            </w:pPr>
            <w:r w:rsidRPr="00493A9B">
              <w:rPr>
                <w:b/>
                <w:bCs/>
                <w:color w:val="000000" w:themeColor="text1"/>
                <w:sz w:val="22"/>
                <w:szCs w:val="22"/>
              </w:rPr>
              <w:t>COOPERATION &amp; PARTNERSHIPS</w:t>
            </w:r>
          </w:p>
        </w:tc>
      </w:tr>
      <w:tr w:rsidR="002A4444" w:rsidRPr="00493A9B" w14:paraId="70EA6493" w14:textId="77777777" w:rsidTr="002A4444">
        <w:trPr>
          <w:jc w:val="center"/>
        </w:trPr>
        <w:tc>
          <w:tcPr>
            <w:tcW w:w="3312" w:type="dxa"/>
            <w:tcBorders>
              <w:top w:val="single" w:sz="6" w:space="0" w:color="auto"/>
              <w:bottom w:val="single" w:sz="6" w:space="0" w:color="auto"/>
            </w:tcBorders>
            <w:shd w:val="clear" w:color="auto" w:fill="BFBFBF" w:themeFill="background1" w:themeFillShade="BF"/>
            <w:vAlign w:val="center"/>
          </w:tcPr>
          <w:p w14:paraId="6A745B36" w14:textId="77777777" w:rsidR="002A4444" w:rsidRPr="00493A9B" w:rsidRDefault="002A4444" w:rsidP="00493A9B">
            <w:pPr>
              <w:rPr>
                <w:b/>
                <w:bCs/>
                <w:color w:val="000000" w:themeColor="text1"/>
                <w:sz w:val="22"/>
                <w:szCs w:val="22"/>
              </w:rPr>
            </w:pPr>
            <w:r w:rsidRPr="00493A9B">
              <w:rPr>
                <w:b/>
                <w:bCs/>
                <w:color w:val="000000" w:themeColor="text1"/>
                <w:sz w:val="22"/>
                <w:szCs w:val="22"/>
              </w:rPr>
              <w:t>STRATEGIC LINE</w:t>
            </w:r>
          </w:p>
        </w:tc>
        <w:tc>
          <w:tcPr>
            <w:tcW w:w="10541" w:type="dxa"/>
            <w:gridSpan w:val="3"/>
            <w:tcBorders>
              <w:top w:val="single" w:sz="6" w:space="0" w:color="auto"/>
              <w:bottom w:val="single" w:sz="6" w:space="0" w:color="auto"/>
            </w:tcBorders>
            <w:shd w:val="clear" w:color="auto" w:fill="BFBFBF" w:themeFill="background1" w:themeFillShade="BF"/>
          </w:tcPr>
          <w:p w14:paraId="0CDC0CF9" w14:textId="77777777" w:rsidR="002A4444" w:rsidRPr="00493A9B" w:rsidRDefault="002A4444" w:rsidP="00493A9B">
            <w:pPr>
              <w:rPr>
                <w:b/>
                <w:sz w:val="22"/>
                <w:szCs w:val="22"/>
              </w:rPr>
            </w:pPr>
            <w:r w:rsidRPr="00493A9B">
              <w:rPr>
                <w:b/>
                <w:sz w:val="22"/>
                <w:szCs w:val="22"/>
              </w:rPr>
              <w:t>3.  Promote education and human development in the Americas.</w:t>
            </w:r>
          </w:p>
        </w:tc>
      </w:tr>
      <w:tr w:rsidR="002A4444" w:rsidRPr="00493A9B" w14:paraId="382C3FEA" w14:textId="77777777" w:rsidTr="002A4444">
        <w:trPr>
          <w:jc w:val="center"/>
        </w:trPr>
        <w:tc>
          <w:tcPr>
            <w:tcW w:w="3312" w:type="dxa"/>
            <w:tcBorders>
              <w:top w:val="single" w:sz="6" w:space="0" w:color="auto"/>
              <w:bottom w:val="single" w:sz="6" w:space="0" w:color="auto"/>
            </w:tcBorders>
            <w:shd w:val="clear" w:color="auto" w:fill="BFBFBF" w:themeFill="background1" w:themeFillShade="BF"/>
            <w:vAlign w:val="center"/>
          </w:tcPr>
          <w:p w14:paraId="6B215D7A" w14:textId="77777777" w:rsidR="002A4444" w:rsidRPr="00493A9B" w:rsidRDefault="002A4444" w:rsidP="00493A9B">
            <w:pPr>
              <w:rPr>
                <w:b/>
                <w:bCs/>
                <w:color w:val="000000" w:themeColor="text1"/>
                <w:sz w:val="22"/>
                <w:szCs w:val="22"/>
              </w:rPr>
            </w:pPr>
            <w:r w:rsidRPr="00493A9B">
              <w:rPr>
                <w:rFonts w:eastAsia="Calibri"/>
                <w:b/>
                <w:bCs/>
                <w:color w:val="000000" w:themeColor="text1"/>
                <w:sz w:val="22"/>
                <w:szCs w:val="22"/>
              </w:rPr>
              <w:t>STRATEGIC OBJECTIVE</w:t>
            </w:r>
          </w:p>
        </w:tc>
        <w:tc>
          <w:tcPr>
            <w:tcW w:w="10541" w:type="dxa"/>
            <w:gridSpan w:val="3"/>
            <w:tcBorders>
              <w:top w:val="single" w:sz="6" w:space="0" w:color="auto"/>
              <w:bottom w:val="single" w:sz="6" w:space="0" w:color="auto"/>
            </w:tcBorders>
            <w:shd w:val="clear" w:color="auto" w:fill="BFBFBF" w:themeFill="background1" w:themeFillShade="BF"/>
          </w:tcPr>
          <w:p w14:paraId="7A0BF7BE" w14:textId="77777777" w:rsidR="002A4444" w:rsidRPr="00493A9B" w:rsidRDefault="002A4444" w:rsidP="00493A9B">
            <w:pPr>
              <w:rPr>
                <w:b/>
                <w:sz w:val="22"/>
                <w:szCs w:val="22"/>
              </w:rPr>
            </w:pPr>
            <w:r w:rsidRPr="00493A9B">
              <w:rPr>
                <w:b/>
                <w:sz w:val="22"/>
                <w:szCs w:val="22"/>
              </w:rPr>
              <w:t>3.1</w:t>
            </w:r>
            <w:proofErr w:type="gramStart"/>
            <w:r w:rsidRPr="00493A9B">
              <w:rPr>
                <w:b/>
                <w:sz w:val="22"/>
                <w:szCs w:val="22"/>
              </w:rPr>
              <w:t>.  Strengthen</w:t>
            </w:r>
            <w:proofErr w:type="gramEnd"/>
            <w:r w:rsidRPr="00493A9B">
              <w:rPr>
                <w:b/>
                <w:sz w:val="22"/>
                <w:szCs w:val="22"/>
              </w:rPr>
              <w:t xml:space="preserve"> Member States’ institutional capacities to provide quality, inclusive, and equitable education.</w:t>
            </w:r>
          </w:p>
        </w:tc>
      </w:tr>
      <w:tr w:rsidR="002A4444" w:rsidRPr="00493A9B" w14:paraId="5F49C73A" w14:textId="77777777" w:rsidTr="002A4444">
        <w:trPr>
          <w:jc w:val="center"/>
        </w:trPr>
        <w:tc>
          <w:tcPr>
            <w:tcW w:w="13853" w:type="dxa"/>
            <w:gridSpan w:val="4"/>
            <w:tcBorders>
              <w:top w:val="single" w:sz="6" w:space="0" w:color="auto"/>
            </w:tcBorders>
            <w:shd w:val="clear" w:color="auto" w:fill="D9D9D9" w:themeFill="background1" w:themeFillShade="D9"/>
            <w:vAlign w:val="center"/>
          </w:tcPr>
          <w:p w14:paraId="149CD2A5" w14:textId="77777777" w:rsidR="002A4444" w:rsidRPr="00493A9B" w:rsidRDefault="002A4444" w:rsidP="00493A9B">
            <w:pPr>
              <w:rPr>
                <w:rFonts w:eastAsia="Calibri"/>
                <w:b/>
                <w:bCs/>
                <w:color w:val="000000" w:themeColor="text1"/>
                <w:sz w:val="22"/>
                <w:szCs w:val="22"/>
              </w:rPr>
            </w:pPr>
            <w:r w:rsidRPr="00493A9B">
              <w:rPr>
                <w:rFonts w:eastAsia="Calibri"/>
                <w:b/>
                <w:bCs/>
                <w:color w:val="000000" w:themeColor="text1"/>
                <w:sz w:val="22"/>
                <w:szCs w:val="22"/>
              </w:rPr>
              <w:t>Education – Policy Dialogue</w:t>
            </w:r>
          </w:p>
        </w:tc>
      </w:tr>
      <w:tr w:rsidR="002A4444" w:rsidRPr="00493A9B" w14:paraId="1ED47306" w14:textId="77777777" w:rsidTr="00674DB4">
        <w:trPr>
          <w:jc w:val="center"/>
        </w:trPr>
        <w:tc>
          <w:tcPr>
            <w:tcW w:w="3312" w:type="dxa"/>
            <w:tcBorders>
              <w:top w:val="single" w:sz="6" w:space="0" w:color="auto"/>
            </w:tcBorders>
            <w:vAlign w:val="center"/>
          </w:tcPr>
          <w:p w14:paraId="2C6CDA42" w14:textId="77777777" w:rsidR="002A4444" w:rsidRPr="00493A9B" w:rsidRDefault="002A4444" w:rsidP="00493A9B">
            <w:pPr>
              <w:tabs>
                <w:tab w:val="left" w:pos="177"/>
              </w:tabs>
              <w:rPr>
                <w:sz w:val="22"/>
                <w:szCs w:val="22"/>
              </w:rPr>
            </w:pPr>
            <w:r w:rsidRPr="00493A9B">
              <w:rPr>
                <w:sz w:val="22"/>
                <w:szCs w:val="22"/>
              </w:rPr>
              <w:t>Ministerial Process &amp; Inter-American Meetings of Ministers of Education</w:t>
            </w:r>
          </w:p>
          <w:p w14:paraId="66FDD5D0" w14:textId="77777777" w:rsidR="002A4444" w:rsidRPr="00493A9B" w:rsidRDefault="002A4444" w:rsidP="00493A9B">
            <w:pPr>
              <w:tabs>
                <w:tab w:val="left" w:pos="177"/>
              </w:tabs>
              <w:ind w:left="720"/>
              <w:rPr>
                <w:sz w:val="22"/>
                <w:szCs w:val="22"/>
              </w:rPr>
            </w:pPr>
          </w:p>
          <w:p w14:paraId="3300837A" w14:textId="77777777" w:rsidR="002A4444" w:rsidRPr="00493A9B" w:rsidRDefault="002A4444" w:rsidP="00493A9B">
            <w:pPr>
              <w:rPr>
                <w:bCs/>
                <w:color w:val="000000" w:themeColor="text1"/>
                <w:sz w:val="22"/>
                <w:szCs w:val="22"/>
              </w:rPr>
            </w:pPr>
            <w:r w:rsidRPr="00493A9B">
              <w:rPr>
                <w:sz w:val="22"/>
                <w:szCs w:val="22"/>
              </w:rPr>
              <w:t>IX Inter-American Committee on Education (CIE), October 2021</w:t>
            </w:r>
          </w:p>
        </w:tc>
        <w:tc>
          <w:tcPr>
            <w:tcW w:w="4234" w:type="dxa"/>
            <w:tcBorders>
              <w:top w:val="single" w:sz="6" w:space="0" w:color="auto"/>
            </w:tcBorders>
          </w:tcPr>
          <w:p w14:paraId="35C09CEA" w14:textId="77777777" w:rsidR="002A4444" w:rsidRPr="00493A9B" w:rsidRDefault="002A4444" w:rsidP="00493A9B">
            <w:pPr>
              <w:rPr>
                <w:b/>
                <w:bCs/>
                <w:color w:val="000000" w:themeColor="text1"/>
                <w:sz w:val="22"/>
                <w:szCs w:val="22"/>
              </w:rPr>
            </w:pPr>
          </w:p>
        </w:tc>
        <w:tc>
          <w:tcPr>
            <w:tcW w:w="3427" w:type="dxa"/>
            <w:tcBorders>
              <w:top w:val="single" w:sz="6" w:space="0" w:color="auto"/>
            </w:tcBorders>
          </w:tcPr>
          <w:p w14:paraId="39507C53" w14:textId="77777777" w:rsidR="00674DB4" w:rsidRPr="00493A9B" w:rsidRDefault="00674DB4" w:rsidP="00493A9B">
            <w:pPr>
              <w:rPr>
                <w:sz w:val="22"/>
                <w:szCs w:val="22"/>
              </w:rPr>
            </w:pPr>
          </w:p>
          <w:p w14:paraId="5FBE4249" w14:textId="77777777" w:rsidR="002A4444" w:rsidRPr="00493A9B" w:rsidRDefault="002A4444" w:rsidP="00493A9B">
            <w:pPr>
              <w:rPr>
                <w:sz w:val="22"/>
                <w:szCs w:val="22"/>
              </w:rPr>
            </w:pPr>
            <w:r w:rsidRPr="00493A9B">
              <w:rPr>
                <w:sz w:val="22"/>
                <w:szCs w:val="22"/>
              </w:rPr>
              <w:t>Progress report on the advances in implementing ministerial mandates and recommendations for adjusting the Work Plan if necessary. Support Ministries of Education and institutions in charge of education of the Region while implementing the Hemispheric Action Plan for the Continuity of Education under the effects of the coronavirus pandemic (PHACE). To begin the planning of the second phase of the Inter-American Education Agenda by proposing guidelines for the next five-year period (2022-2027).</w:t>
            </w:r>
          </w:p>
          <w:p w14:paraId="2101C4F6" w14:textId="77777777" w:rsidR="00674DB4" w:rsidRPr="00493A9B" w:rsidRDefault="00674DB4" w:rsidP="00493A9B">
            <w:pPr>
              <w:rPr>
                <w:b/>
                <w:bCs/>
                <w:color w:val="000000" w:themeColor="text1"/>
                <w:sz w:val="22"/>
                <w:szCs w:val="22"/>
              </w:rPr>
            </w:pPr>
          </w:p>
        </w:tc>
        <w:tc>
          <w:tcPr>
            <w:tcW w:w="2880" w:type="dxa"/>
            <w:tcBorders>
              <w:top w:val="single" w:sz="6" w:space="0" w:color="auto"/>
            </w:tcBorders>
          </w:tcPr>
          <w:p w14:paraId="5BEDCE0F" w14:textId="77777777" w:rsidR="002A4444" w:rsidRPr="00493A9B" w:rsidRDefault="002A4444" w:rsidP="00493A9B">
            <w:pPr>
              <w:rPr>
                <w:b/>
                <w:bCs/>
                <w:color w:val="000000" w:themeColor="text1"/>
                <w:sz w:val="22"/>
                <w:szCs w:val="22"/>
              </w:rPr>
            </w:pPr>
            <w:r w:rsidRPr="00493A9B">
              <w:rPr>
                <w:b/>
                <w:bCs/>
                <w:color w:val="000000" w:themeColor="text1"/>
                <w:sz w:val="22"/>
                <w:szCs w:val="22"/>
              </w:rPr>
              <w:t>External:</w:t>
            </w:r>
          </w:p>
          <w:p w14:paraId="4D06F43C" w14:textId="77777777" w:rsidR="002A4444" w:rsidRPr="00493A9B" w:rsidRDefault="002A4444" w:rsidP="00493A9B">
            <w:pPr>
              <w:rPr>
                <w:b/>
                <w:bCs/>
                <w:color w:val="000000" w:themeColor="text1"/>
                <w:sz w:val="22"/>
                <w:szCs w:val="22"/>
              </w:rPr>
            </w:pPr>
            <w:r w:rsidRPr="00493A9B">
              <w:rPr>
                <w:sz w:val="22"/>
                <w:szCs w:val="22"/>
              </w:rPr>
              <w:t>UNESCO OREALC, ILO-CINTERFOR, PAHO-OPS, IOHE-OUI, UNESCO IESALC, UNICEF, Consortium of Universities, Think Tanks and NGO’s.</w:t>
            </w:r>
          </w:p>
        </w:tc>
      </w:tr>
      <w:tr w:rsidR="002A4444" w:rsidRPr="00493A9B" w14:paraId="17678F9F" w14:textId="77777777" w:rsidTr="00674DB4">
        <w:trPr>
          <w:jc w:val="center"/>
        </w:trPr>
        <w:tc>
          <w:tcPr>
            <w:tcW w:w="3312" w:type="dxa"/>
            <w:tcBorders>
              <w:bottom w:val="single" w:sz="6" w:space="0" w:color="auto"/>
            </w:tcBorders>
            <w:vAlign w:val="center"/>
          </w:tcPr>
          <w:p w14:paraId="574D5CC2" w14:textId="77777777" w:rsidR="002A4444" w:rsidRPr="00493A9B" w:rsidRDefault="002A4444" w:rsidP="00493A9B">
            <w:pPr>
              <w:rPr>
                <w:sz w:val="22"/>
                <w:szCs w:val="22"/>
              </w:rPr>
            </w:pPr>
            <w:r w:rsidRPr="00493A9B">
              <w:rPr>
                <w:sz w:val="22"/>
                <w:szCs w:val="22"/>
              </w:rPr>
              <w:t>CIE Work Plan 2019-2022</w:t>
            </w:r>
          </w:p>
        </w:tc>
        <w:tc>
          <w:tcPr>
            <w:tcW w:w="4234" w:type="dxa"/>
            <w:tcBorders>
              <w:bottom w:val="single" w:sz="6" w:space="0" w:color="auto"/>
            </w:tcBorders>
          </w:tcPr>
          <w:p w14:paraId="4DEC656D" w14:textId="77777777" w:rsidR="002A4444" w:rsidRPr="00493A9B" w:rsidRDefault="002A4444" w:rsidP="00493A9B">
            <w:pPr>
              <w:rPr>
                <w:sz w:val="22"/>
                <w:szCs w:val="22"/>
              </w:rPr>
            </w:pPr>
          </w:p>
        </w:tc>
        <w:tc>
          <w:tcPr>
            <w:tcW w:w="3427" w:type="dxa"/>
            <w:tcBorders>
              <w:bottom w:val="single" w:sz="6" w:space="0" w:color="auto"/>
            </w:tcBorders>
          </w:tcPr>
          <w:p w14:paraId="00FBF678" w14:textId="77777777" w:rsidR="00674DB4" w:rsidRPr="00493A9B" w:rsidRDefault="00674DB4" w:rsidP="00493A9B">
            <w:pPr>
              <w:rPr>
                <w:sz w:val="22"/>
                <w:szCs w:val="22"/>
              </w:rPr>
            </w:pPr>
          </w:p>
          <w:p w14:paraId="5D2B1456" w14:textId="77777777" w:rsidR="002A4444" w:rsidRPr="00493A9B" w:rsidRDefault="002A4444" w:rsidP="00493A9B">
            <w:pPr>
              <w:rPr>
                <w:sz w:val="22"/>
                <w:szCs w:val="22"/>
              </w:rPr>
            </w:pPr>
            <w:proofErr w:type="gramStart"/>
            <w:r w:rsidRPr="00493A9B">
              <w:rPr>
                <w:sz w:val="22"/>
                <w:szCs w:val="22"/>
              </w:rPr>
              <w:t>Sharing concrete initiatives for the implementation of the Inter-American Education Agenda (IEA) and the requests made by Member States on the Plan of Action of Antigua and Barbuda (PAAB 2019); to deepen synergies among global, hemispheric, and sub</w:t>
            </w:r>
            <w:r w:rsidR="00674DB4" w:rsidRPr="00493A9B">
              <w:rPr>
                <w:sz w:val="22"/>
                <w:szCs w:val="22"/>
              </w:rPr>
              <w:t>-</w:t>
            </w:r>
            <w:r w:rsidRPr="00493A9B">
              <w:rPr>
                <w:sz w:val="22"/>
                <w:szCs w:val="22"/>
              </w:rPr>
              <w:t xml:space="preserve">regional educational initiatives; and to promote inter-sectoral cooperation and cooperation with other social actors in order to help achieve the goals set out in the 2030 Agenda for Sustainable Development and contribute to </w:t>
            </w:r>
            <w:r w:rsidRPr="00493A9B">
              <w:rPr>
                <w:sz w:val="22"/>
                <w:szCs w:val="22"/>
              </w:rPr>
              <w:lastRenderedPageBreak/>
              <w:t>reducing the inequalities exacerbated by the pandemic.</w:t>
            </w:r>
            <w:proofErr w:type="gramEnd"/>
          </w:p>
          <w:p w14:paraId="58B810AB" w14:textId="77777777" w:rsidR="00674DB4" w:rsidRPr="00493A9B" w:rsidRDefault="00674DB4" w:rsidP="00493A9B">
            <w:pPr>
              <w:rPr>
                <w:sz w:val="22"/>
                <w:szCs w:val="22"/>
              </w:rPr>
            </w:pPr>
          </w:p>
          <w:p w14:paraId="286444DE" w14:textId="77777777" w:rsidR="00674DB4" w:rsidRPr="00493A9B" w:rsidRDefault="00674DB4" w:rsidP="00493A9B">
            <w:pPr>
              <w:rPr>
                <w:sz w:val="22"/>
                <w:szCs w:val="22"/>
              </w:rPr>
            </w:pPr>
          </w:p>
        </w:tc>
        <w:tc>
          <w:tcPr>
            <w:tcW w:w="2880" w:type="dxa"/>
            <w:tcBorders>
              <w:bottom w:val="single" w:sz="6" w:space="0" w:color="auto"/>
            </w:tcBorders>
          </w:tcPr>
          <w:p w14:paraId="29B2BCD6" w14:textId="77777777" w:rsidR="002A4444" w:rsidRPr="00493A9B" w:rsidRDefault="002A4444" w:rsidP="00493A9B">
            <w:pPr>
              <w:rPr>
                <w:sz w:val="22"/>
                <w:szCs w:val="22"/>
              </w:rPr>
            </w:pPr>
            <w:r w:rsidRPr="00493A9B">
              <w:rPr>
                <w:b/>
                <w:sz w:val="22"/>
                <w:szCs w:val="22"/>
              </w:rPr>
              <w:lastRenderedPageBreak/>
              <w:t>External:</w:t>
            </w:r>
          </w:p>
          <w:p w14:paraId="49031C75" w14:textId="77777777" w:rsidR="002A4444" w:rsidRPr="00493A9B" w:rsidRDefault="002A4444" w:rsidP="00493A9B">
            <w:pPr>
              <w:rPr>
                <w:sz w:val="22"/>
                <w:szCs w:val="22"/>
              </w:rPr>
            </w:pPr>
            <w:r w:rsidRPr="00493A9B">
              <w:rPr>
                <w:sz w:val="22"/>
                <w:szCs w:val="22"/>
              </w:rPr>
              <w:t>UNESCO OREALC, ILO-CINTERFOR, PAHO-OPS, IOHE-OUI, UNESCO IESALC, UNICEF, Consortium of Universities, Think Tanks and NGO’s.</w:t>
            </w:r>
          </w:p>
        </w:tc>
      </w:tr>
      <w:tr w:rsidR="00674DB4" w:rsidRPr="00493A9B" w14:paraId="0DD8F98F" w14:textId="77777777" w:rsidTr="00674DB4">
        <w:trPr>
          <w:jc w:val="center"/>
        </w:trPr>
        <w:tc>
          <w:tcPr>
            <w:tcW w:w="3312" w:type="dxa"/>
            <w:tcBorders>
              <w:top w:val="single" w:sz="6" w:space="0" w:color="auto"/>
              <w:bottom w:val="single" w:sz="6" w:space="0" w:color="auto"/>
            </w:tcBorders>
            <w:shd w:val="clear" w:color="auto" w:fill="BFBFBF" w:themeFill="background1" w:themeFillShade="BF"/>
          </w:tcPr>
          <w:p w14:paraId="7AFD7570" w14:textId="77777777" w:rsidR="00674DB4" w:rsidRPr="00493A9B" w:rsidRDefault="00674DB4" w:rsidP="00493A9B">
            <w:pPr>
              <w:rPr>
                <w:rFonts w:eastAsia="Calibri"/>
                <w:b/>
                <w:bCs/>
                <w:color w:val="000000" w:themeColor="text1"/>
                <w:sz w:val="22"/>
                <w:szCs w:val="22"/>
              </w:rPr>
            </w:pPr>
            <w:r w:rsidRPr="00493A9B">
              <w:rPr>
                <w:rFonts w:eastAsia="Calibri"/>
                <w:b/>
                <w:bCs/>
                <w:color w:val="000000" w:themeColor="text1"/>
                <w:sz w:val="22"/>
                <w:szCs w:val="22"/>
              </w:rPr>
              <w:t xml:space="preserve">STRATEGIC </w:t>
            </w:r>
          </w:p>
          <w:p w14:paraId="688F501B" w14:textId="77777777" w:rsidR="00674DB4" w:rsidRPr="00493A9B" w:rsidRDefault="00674DB4" w:rsidP="00493A9B">
            <w:pPr>
              <w:rPr>
                <w:b/>
                <w:sz w:val="22"/>
                <w:szCs w:val="22"/>
              </w:rPr>
            </w:pPr>
            <w:r w:rsidRPr="00493A9B">
              <w:rPr>
                <w:rFonts w:eastAsia="Calibri"/>
                <w:b/>
                <w:bCs/>
                <w:color w:val="000000" w:themeColor="text1"/>
                <w:sz w:val="22"/>
                <w:szCs w:val="22"/>
              </w:rPr>
              <w:t>OBJECTIVE</w:t>
            </w:r>
          </w:p>
        </w:tc>
        <w:tc>
          <w:tcPr>
            <w:tcW w:w="10541" w:type="dxa"/>
            <w:gridSpan w:val="3"/>
            <w:tcBorders>
              <w:top w:val="single" w:sz="6" w:space="0" w:color="auto"/>
              <w:bottom w:val="single" w:sz="6" w:space="0" w:color="auto"/>
            </w:tcBorders>
            <w:shd w:val="clear" w:color="auto" w:fill="BFBFBF" w:themeFill="background1" w:themeFillShade="BF"/>
            <w:vAlign w:val="center"/>
          </w:tcPr>
          <w:p w14:paraId="5D0116EA" w14:textId="77777777" w:rsidR="00674DB4" w:rsidRPr="00493A9B" w:rsidRDefault="00674DB4" w:rsidP="00493A9B">
            <w:pPr>
              <w:rPr>
                <w:b/>
                <w:sz w:val="22"/>
                <w:szCs w:val="22"/>
              </w:rPr>
            </w:pPr>
            <w:r w:rsidRPr="00493A9B">
              <w:rPr>
                <w:b/>
                <w:sz w:val="22"/>
                <w:szCs w:val="22"/>
              </w:rPr>
              <w:t>3.2.   Strengthen the teaching profession in the member states by creating more training opportunities.</w:t>
            </w:r>
          </w:p>
        </w:tc>
      </w:tr>
      <w:tr w:rsidR="00674DB4" w:rsidRPr="00493A9B" w14:paraId="07A82D0F" w14:textId="77777777" w:rsidTr="00674DB4">
        <w:trPr>
          <w:jc w:val="center"/>
        </w:trPr>
        <w:tc>
          <w:tcPr>
            <w:tcW w:w="10973" w:type="dxa"/>
            <w:gridSpan w:val="3"/>
            <w:tcBorders>
              <w:top w:val="single" w:sz="6" w:space="0" w:color="auto"/>
            </w:tcBorders>
            <w:shd w:val="clear" w:color="auto" w:fill="D9D9D9" w:themeFill="background1" w:themeFillShade="D9"/>
          </w:tcPr>
          <w:p w14:paraId="57EAA1AA" w14:textId="77777777" w:rsidR="00674DB4" w:rsidRPr="00493A9B" w:rsidRDefault="00674DB4" w:rsidP="00493A9B">
            <w:pPr>
              <w:tabs>
                <w:tab w:val="left" w:pos="177"/>
              </w:tabs>
              <w:rPr>
                <w:b/>
                <w:sz w:val="22"/>
                <w:szCs w:val="22"/>
              </w:rPr>
            </w:pPr>
            <w:r w:rsidRPr="00493A9B">
              <w:rPr>
                <w:b/>
                <w:sz w:val="22"/>
                <w:szCs w:val="22"/>
              </w:rPr>
              <w:t>Education – Teachers</w:t>
            </w:r>
          </w:p>
        </w:tc>
        <w:tc>
          <w:tcPr>
            <w:tcW w:w="2880" w:type="dxa"/>
            <w:tcBorders>
              <w:top w:val="single" w:sz="6" w:space="0" w:color="auto"/>
            </w:tcBorders>
          </w:tcPr>
          <w:p w14:paraId="5F48D1DE" w14:textId="77777777" w:rsidR="00674DB4" w:rsidRPr="00493A9B" w:rsidRDefault="00674DB4" w:rsidP="00493A9B">
            <w:pPr>
              <w:rPr>
                <w:b/>
                <w:sz w:val="22"/>
                <w:szCs w:val="22"/>
              </w:rPr>
            </w:pPr>
          </w:p>
        </w:tc>
      </w:tr>
      <w:tr w:rsidR="002A4444" w:rsidRPr="00493A9B" w14:paraId="212A6A2F" w14:textId="77777777" w:rsidTr="002A4444">
        <w:trPr>
          <w:jc w:val="center"/>
        </w:trPr>
        <w:tc>
          <w:tcPr>
            <w:tcW w:w="3312" w:type="dxa"/>
          </w:tcPr>
          <w:p w14:paraId="59D55225" w14:textId="77777777" w:rsidR="002A4444" w:rsidRPr="00493A9B" w:rsidRDefault="002A4444" w:rsidP="00493A9B">
            <w:pPr>
              <w:tabs>
                <w:tab w:val="left" w:pos="177"/>
              </w:tabs>
              <w:rPr>
                <w:sz w:val="22"/>
                <w:szCs w:val="22"/>
              </w:rPr>
            </w:pPr>
            <w:r w:rsidRPr="00493A9B">
              <w:rPr>
                <w:sz w:val="22"/>
                <w:szCs w:val="22"/>
              </w:rPr>
              <w:t>Inter-American Teacher Education Network (ITEN)</w:t>
            </w:r>
          </w:p>
          <w:p w14:paraId="67BD2A09" w14:textId="77777777" w:rsidR="002A4444" w:rsidRPr="00493A9B" w:rsidRDefault="002A4444" w:rsidP="00493A9B">
            <w:pPr>
              <w:tabs>
                <w:tab w:val="left" w:pos="177"/>
              </w:tabs>
              <w:rPr>
                <w:sz w:val="22"/>
                <w:szCs w:val="22"/>
              </w:rPr>
            </w:pPr>
          </w:p>
          <w:p w14:paraId="5F0277E1" w14:textId="77777777" w:rsidR="002A4444" w:rsidRPr="00493A9B" w:rsidRDefault="002A4444" w:rsidP="00493A9B">
            <w:pPr>
              <w:tabs>
                <w:tab w:val="left" w:pos="177"/>
              </w:tabs>
              <w:rPr>
                <w:sz w:val="22"/>
                <w:szCs w:val="22"/>
              </w:rPr>
            </w:pPr>
            <w:r w:rsidRPr="00493A9B">
              <w:rPr>
                <w:sz w:val="22"/>
                <w:szCs w:val="22"/>
              </w:rPr>
              <w:t>Project teams</w:t>
            </w:r>
          </w:p>
          <w:p w14:paraId="7CBDE00E" w14:textId="77777777" w:rsidR="002A4444" w:rsidRPr="00493A9B" w:rsidRDefault="002A4444" w:rsidP="00493A9B">
            <w:pPr>
              <w:tabs>
                <w:tab w:val="left" w:pos="177"/>
              </w:tabs>
              <w:rPr>
                <w:sz w:val="22"/>
                <w:szCs w:val="22"/>
              </w:rPr>
            </w:pPr>
            <w:r w:rsidRPr="00493A9B">
              <w:rPr>
                <w:sz w:val="22"/>
                <w:szCs w:val="22"/>
              </w:rPr>
              <w:t>Scholarship for teachers</w:t>
            </w:r>
          </w:p>
          <w:p w14:paraId="1B4979D1" w14:textId="77777777" w:rsidR="002A4444" w:rsidRPr="00493A9B" w:rsidRDefault="002A4444" w:rsidP="00493A9B">
            <w:pPr>
              <w:tabs>
                <w:tab w:val="left" w:pos="177"/>
              </w:tabs>
              <w:rPr>
                <w:sz w:val="22"/>
                <w:szCs w:val="22"/>
              </w:rPr>
            </w:pPr>
            <w:r w:rsidRPr="00493A9B">
              <w:rPr>
                <w:sz w:val="22"/>
                <w:szCs w:val="22"/>
              </w:rPr>
              <w:t>Annual seminar</w:t>
            </w:r>
          </w:p>
          <w:p w14:paraId="6CD2FCCC" w14:textId="77777777" w:rsidR="002A4444" w:rsidRPr="00493A9B" w:rsidRDefault="002A4444" w:rsidP="00493A9B">
            <w:pPr>
              <w:tabs>
                <w:tab w:val="left" w:pos="177"/>
              </w:tabs>
              <w:rPr>
                <w:sz w:val="22"/>
                <w:szCs w:val="22"/>
              </w:rPr>
            </w:pPr>
            <w:r w:rsidRPr="00493A9B">
              <w:rPr>
                <w:sz w:val="22"/>
                <w:szCs w:val="22"/>
              </w:rPr>
              <w:t>Cooperation exchange</w:t>
            </w:r>
          </w:p>
          <w:p w14:paraId="75390EF3" w14:textId="77777777" w:rsidR="002A4444" w:rsidRPr="00493A9B" w:rsidRDefault="002A4444" w:rsidP="00493A9B">
            <w:pPr>
              <w:tabs>
                <w:tab w:val="left" w:pos="177"/>
              </w:tabs>
              <w:rPr>
                <w:sz w:val="22"/>
                <w:szCs w:val="22"/>
              </w:rPr>
            </w:pPr>
            <w:r w:rsidRPr="00493A9B">
              <w:rPr>
                <w:sz w:val="22"/>
                <w:szCs w:val="22"/>
              </w:rPr>
              <w:t>Seed subsidy</w:t>
            </w:r>
          </w:p>
        </w:tc>
        <w:tc>
          <w:tcPr>
            <w:tcW w:w="4234" w:type="dxa"/>
          </w:tcPr>
          <w:p w14:paraId="28FF6F66" w14:textId="77777777" w:rsidR="002A4444" w:rsidRPr="00493A9B" w:rsidRDefault="002A4444" w:rsidP="00493A9B">
            <w:pPr>
              <w:rPr>
                <w:sz w:val="22"/>
                <w:szCs w:val="22"/>
              </w:rPr>
            </w:pPr>
          </w:p>
        </w:tc>
        <w:tc>
          <w:tcPr>
            <w:tcW w:w="3427" w:type="dxa"/>
          </w:tcPr>
          <w:p w14:paraId="6A615DEA" w14:textId="77777777" w:rsidR="002A4444" w:rsidRPr="00493A9B" w:rsidRDefault="002A4444" w:rsidP="00493A9B">
            <w:pPr>
              <w:numPr>
                <w:ilvl w:val="0"/>
                <w:numId w:val="13"/>
              </w:numPr>
              <w:ind w:left="180" w:hanging="180"/>
              <w:rPr>
                <w:sz w:val="22"/>
                <w:szCs w:val="22"/>
              </w:rPr>
            </w:pPr>
            <w:r w:rsidRPr="00493A9B">
              <w:rPr>
                <w:sz w:val="22"/>
                <w:szCs w:val="22"/>
              </w:rPr>
              <w:t>30,000+ teachers and other educational leaders trained through face-to-face and virtual workshops and programs offered by ITEN, its Project Teams, and its Teacher Fellows to support quality, gender-equitable STEM education (and teacher education) to promote critical, innovative thinking to respond to emergent issues including energy and global climate resilience.</w:t>
            </w:r>
          </w:p>
          <w:p w14:paraId="345CCD40" w14:textId="77777777" w:rsidR="002A4444" w:rsidRPr="00493A9B" w:rsidRDefault="002A4444" w:rsidP="00493A9B">
            <w:pPr>
              <w:numPr>
                <w:ilvl w:val="0"/>
                <w:numId w:val="13"/>
              </w:numPr>
              <w:ind w:left="180" w:hanging="180"/>
              <w:rPr>
                <w:sz w:val="22"/>
                <w:szCs w:val="22"/>
              </w:rPr>
            </w:pPr>
            <w:proofErr w:type="gramStart"/>
            <w:r w:rsidRPr="00493A9B">
              <w:rPr>
                <w:sz w:val="22"/>
                <w:szCs w:val="22"/>
              </w:rPr>
              <w:t>35+</w:t>
            </w:r>
            <w:proofErr w:type="gramEnd"/>
            <w:r w:rsidRPr="00493A9B">
              <w:rPr>
                <w:sz w:val="22"/>
                <w:szCs w:val="22"/>
              </w:rPr>
              <w:t xml:space="preserve"> ministries of education and other institutions of teacher education and their nominated classroom teachers networked through collaborative Project Teams documented evidence of increased capacity to respond to emergent issues in teacher education.</w:t>
            </w:r>
          </w:p>
          <w:p w14:paraId="673AD1A9" w14:textId="77777777" w:rsidR="002A4444" w:rsidRPr="00493A9B" w:rsidRDefault="002A4444" w:rsidP="00493A9B">
            <w:pPr>
              <w:numPr>
                <w:ilvl w:val="0"/>
                <w:numId w:val="13"/>
              </w:numPr>
              <w:ind w:left="180" w:hanging="180"/>
              <w:rPr>
                <w:sz w:val="22"/>
                <w:szCs w:val="22"/>
              </w:rPr>
            </w:pPr>
            <w:proofErr w:type="gramStart"/>
            <w:r w:rsidRPr="00493A9B">
              <w:rPr>
                <w:sz w:val="22"/>
                <w:szCs w:val="22"/>
              </w:rPr>
              <w:t>12+</w:t>
            </w:r>
            <w:proofErr w:type="gramEnd"/>
            <w:r w:rsidRPr="00493A9B">
              <w:rPr>
                <w:sz w:val="22"/>
                <w:szCs w:val="22"/>
              </w:rPr>
              <w:t xml:space="preserve"> publications (articles, reports, etc.) disseminated broadly to provide strategies to help girls and women overcome common obstacles to close the achievement and opportunity gap in STEM education.</w:t>
            </w:r>
          </w:p>
          <w:p w14:paraId="568A3030" w14:textId="77777777" w:rsidR="002A4444" w:rsidRPr="00493A9B" w:rsidRDefault="002A4444" w:rsidP="00493A9B">
            <w:pPr>
              <w:numPr>
                <w:ilvl w:val="0"/>
                <w:numId w:val="13"/>
              </w:numPr>
              <w:ind w:left="180" w:hanging="180"/>
              <w:rPr>
                <w:sz w:val="22"/>
                <w:szCs w:val="22"/>
              </w:rPr>
            </w:pPr>
            <w:r w:rsidRPr="00493A9B">
              <w:rPr>
                <w:sz w:val="22"/>
                <w:szCs w:val="22"/>
              </w:rPr>
              <w:t xml:space="preserve">Relevant dates: Project Team applications due: Feb 1; Project Teams: March 1 - August 31; </w:t>
            </w:r>
            <w:r w:rsidRPr="00493A9B">
              <w:rPr>
                <w:sz w:val="22"/>
                <w:szCs w:val="22"/>
              </w:rPr>
              <w:lastRenderedPageBreak/>
              <w:t>Seed Grants applications: March 1 - May 1; Virtual Poster Session: June (TBD); Virtual Seminar: August (TBD)</w:t>
            </w:r>
          </w:p>
        </w:tc>
        <w:tc>
          <w:tcPr>
            <w:tcW w:w="2880" w:type="dxa"/>
          </w:tcPr>
          <w:p w14:paraId="0E677B94" w14:textId="77777777" w:rsidR="002A4444" w:rsidRPr="00493A9B" w:rsidRDefault="002A4444" w:rsidP="00493A9B">
            <w:pPr>
              <w:rPr>
                <w:sz w:val="22"/>
                <w:szCs w:val="22"/>
              </w:rPr>
            </w:pPr>
            <w:r w:rsidRPr="00493A9B">
              <w:rPr>
                <w:b/>
                <w:sz w:val="22"/>
                <w:szCs w:val="22"/>
              </w:rPr>
              <w:lastRenderedPageBreak/>
              <w:t>External:</w:t>
            </w:r>
          </w:p>
          <w:p w14:paraId="32FCA3F3" w14:textId="77777777" w:rsidR="002A4444" w:rsidRPr="00493A9B" w:rsidRDefault="002A4444" w:rsidP="00493A9B">
            <w:pPr>
              <w:rPr>
                <w:sz w:val="22"/>
                <w:szCs w:val="22"/>
              </w:rPr>
            </w:pPr>
            <w:r w:rsidRPr="00493A9B">
              <w:rPr>
                <w:sz w:val="22"/>
                <w:szCs w:val="22"/>
              </w:rPr>
              <w:t xml:space="preserve">Siemens </w:t>
            </w:r>
            <w:proofErr w:type="spellStart"/>
            <w:r w:rsidRPr="00493A9B">
              <w:rPr>
                <w:sz w:val="22"/>
                <w:szCs w:val="22"/>
              </w:rPr>
              <w:t>Stiftung</w:t>
            </w:r>
            <w:proofErr w:type="spellEnd"/>
            <w:r w:rsidRPr="00493A9B">
              <w:rPr>
                <w:sz w:val="22"/>
                <w:szCs w:val="22"/>
              </w:rPr>
              <w:t xml:space="preserve"> Foundation, International Center for Theoretical Physics / UNESCO, the University of Colorado at Boulder / Physics Education Technology Interactive Simulations, </w:t>
            </w:r>
            <w:proofErr w:type="spellStart"/>
            <w:r w:rsidRPr="00493A9B">
              <w:rPr>
                <w:sz w:val="22"/>
                <w:szCs w:val="22"/>
              </w:rPr>
              <w:t>Dinámica</w:t>
            </w:r>
            <w:proofErr w:type="spellEnd"/>
            <w:r w:rsidRPr="00493A9B">
              <w:rPr>
                <w:sz w:val="22"/>
                <w:szCs w:val="22"/>
              </w:rPr>
              <w:t xml:space="preserve"> (center for teacher education in Peru) / American Association of Physics Teachers – Mexico</w:t>
            </w:r>
          </w:p>
        </w:tc>
      </w:tr>
      <w:tr w:rsidR="002A4444" w:rsidRPr="00493A9B" w14:paraId="458E9BD1" w14:textId="77777777" w:rsidTr="00565A1C">
        <w:trPr>
          <w:jc w:val="center"/>
        </w:trPr>
        <w:tc>
          <w:tcPr>
            <w:tcW w:w="3312" w:type="dxa"/>
            <w:tcBorders>
              <w:bottom w:val="single" w:sz="6" w:space="0" w:color="auto"/>
            </w:tcBorders>
          </w:tcPr>
          <w:p w14:paraId="73385CCC" w14:textId="77777777" w:rsidR="002A4444" w:rsidRPr="00493A9B" w:rsidRDefault="002A4444" w:rsidP="00493A9B">
            <w:pPr>
              <w:rPr>
                <w:sz w:val="22"/>
                <w:szCs w:val="22"/>
              </w:rPr>
            </w:pPr>
            <w:r w:rsidRPr="00493A9B">
              <w:rPr>
                <w:b/>
                <w:sz w:val="22"/>
                <w:szCs w:val="22"/>
              </w:rPr>
              <w:t>Educational Portal of the Americas:</w:t>
            </w:r>
            <w:r w:rsidRPr="00493A9B">
              <w:rPr>
                <w:sz w:val="22"/>
                <w:szCs w:val="22"/>
              </w:rPr>
              <w:t xml:space="preserve">  Online training for the professional development of citizens from the OAS Member States</w:t>
            </w:r>
          </w:p>
        </w:tc>
        <w:tc>
          <w:tcPr>
            <w:tcW w:w="4234" w:type="dxa"/>
            <w:tcBorders>
              <w:bottom w:val="single" w:sz="6" w:space="0" w:color="auto"/>
            </w:tcBorders>
          </w:tcPr>
          <w:p w14:paraId="544CE223" w14:textId="77777777" w:rsidR="002A4444" w:rsidRPr="00493A9B" w:rsidRDefault="002A4444" w:rsidP="00493A9B">
            <w:pPr>
              <w:rPr>
                <w:sz w:val="22"/>
                <w:szCs w:val="22"/>
              </w:rPr>
            </w:pPr>
          </w:p>
        </w:tc>
        <w:tc>
          <w:tcPr>
            <w:tcW w:w="3427" w:type="dxa"/>
            <w:tcBorders>
              <w:bottom w:val="single" w:sz="6" w:space="0" w:color="auto"/>
            </w:tcBorders>
          </w:tcPr>
          <w:p w14:paraId="248C4570" w14:textId="77777777" w:rsidR="002A4444" w:rsidRPr="00493A9B" w:rsidRDefault="002A4444" w:rsidP="00493A9B">
            <w:pPr>
              <w:numPr>
                <w:ilvl w:val="0"/>
                <w:numId w:val="14"/>
              </w:numPr>
              <w:ind w:left="180" w:hanging="180"/>
              <w:rPr>
                <w:sz w:val="22"/>
                <w:szCs w:val="22"/>
                <w:lang w:val="en"/>
              </w:rPr>
            </w:pPr>
            <w:r w:rsidRPr="00493A9B">
              <w:rPr>
                <w:sz w:val="22"/>
                <w:szCs w:val="22"/>
                <w:lang w:val="en"/>
              </w:rPr>
              <w:t>Approximately 350 citizens of the Americas granted partial tuition-waivers for professional development online courses delivered by the Educational Portal of the Americas.</w:t>
            </w:r>
          </w:p>
          <w:p w14:paraId="3450A2AB" w14:textId="77777777" w:rsidR="002A4444" w:rsidRPr="00493A9B" w:rsidRDefault="002A4444" w:rsidP="00493A9B">
            <w:pPr>
              <w:numPr>
                <w:ilvl w:val="0"/>
                <w:numId w:val="14"/>
              </w:numPr>
              <w:ind w:left="180" w:hanging="180"/>
              <w:rPr>
                <w:sz w:val="22"/>
                <w:szCs w:val="22"/>
                <w:lang w:val="en"/>
              </w:rPr>
            </w:pPr>
            <w:r w:rsidRPr="00493A9B">
              <w:rPr>
                <w:sz w:val="22"/>
                <w:szCs w:val="22"/>
                <w:lang w:val="en"/>
              </w:rPr>
              <w:t>About 1,000 people trained though Massive MOOCs in subjects related to Education, Gender, Human Rights, and Sustainable development.</w:t>
            </w:r>
          </w:p>
          <w:p w14:paraId="147D50D1" w14:textId="77777777" w:rsidR="002A4444" w:rsidRPr="00493A9B" w:rsidRDefault="002A4444" w:rsidP="00493A9B">
            <w:pPr>
              <w:numPr>
                <w:ilvl w:val="0"/>
                <w:numId w:val="14"/>
              </w:numPr>
              <w:ind w:left="180" w:hanging="180"/>
              <w:rPr>
                <w:sz w:val="22"/>
                <w:szCs w:val="22"/>
                <w:lang w:val="en"/>
              </w:rPr>
            </w:pPr>
            <w:r w:rsidRPr="00493A9B">
              <w:rPr>
                <w:sz w:val="22"/>
                <w:szCs w:val="22"/>
                <w:lang w:val="en"/>
              </w:rPr>
              <w:t>About 1,900 teachers trained online on Innovation and ICT integration in education through the OAS-</w:t>
            </w:r>
            <w:proofErr w:type="spellStart"/>
            <w:r w:rsidRPr="00493A9B">
              <w:rPr>
                <w:sz w:val="22"/>
                <w:szCs w:val="22"/>
                <w:lang w:val="en"/>
              </w:rPr>
              <w:t>ProFuturo</w:t>
            </w:r>
            <w:proofErr w:type="spellEnd"/>
            <w:r w:rsidRPr="00493A9B">
              <w:rPr>
                <w:sz w:val="22"/>
                <w:szCs w:val="22"/>
                <w:lang w:val="en"/>
              </w:rPr>
              <w:t xml:space="preserve"> Educational Program.</w:t>
            </w:r>
          </w:p>
          <w:p w14:paraId="26921B79" w14:textId="77777777" w:rsidR="002A4444" w:rsidRPr="00493A9B" w:rsidRDefault="002A4444" w:rsidP="00493A9B">
            <w:pPr>
              <w:numPr>
                <w:ilvl w:val="0"/>
                <w:numId w:val="14"/>
              </w:numPr>
              <w:ind w:left="180" w:hanging="180"/>
              <w:rPr>
                <w:sz w:val="22"/>
                <w:szCs w:val="22"/>
                <w:lang w:val="en"/>
              </w:rPr>
            </w:pPr>
            <w:r w:rsidRPr="00493A9B">
              <w:rPr>
                <w:sz w:val="22"/>
                <w:szCs w:val="22"/>
                <w:lang w:val="en"/>
              </w:rPr>
              <w:t>Support the strengthening of capacities within the OAS to offer virtual training to diverse audiences of interest, through the development of tailored educational solutions.</w:t>
            </w:r>
          </w:p>
        </w:tc>
        <w:tc>
          <w:tcPr>
            <w:tcW w:w="2880" w:type="dxa"/>
            <w:tcBorders>
              <w:bottom w:val="single" w:sz="6" w:space="0" w:color="auto"/>
            </w:tcBorders>
          </w:tcPr>
          <w:p w14:paraId="4E34B79D" w14:textId="77777777" w:rsidR="002A4444" w:rsidRPr="00493A9B" w:rsidRDefault="002A4444" w:rsidP="00493A9B">
            <w:pPr>
              <w:rPr>
                <w:sz w:val="22"/>
                <w:szCs w:val="22"/>
              </w:rPr>
            </w:pPr>
            <w:r w:rsidRPr="00493A9B">
              <w:rPr>
                <w:b/>
                <w:sz w:val="22"/>
                <w:szCs w:val="22"/>
              </w:rPr>
              <w:t>Internal:</w:t>
            </w:r>
          </w:p>
          <w:p w14:paraId="5774E6E3" w14:textId="77777777" w:rsidR="002A4444" w:rsidRPr="00493A9B" w:rsidRDefault="002A4444" w:rsidP="00493A9B">
            <w:pPr>
              <w:rPr>
                <w:sz w:val="22"/>
                <w:szCs w:val="22"/>
              </w:rPr>
            </w:pPr>
            <w:r w:rsidRPr="00493A9B">
              <w:rPr>
                <w:sz w:val="22"/>
                <w:szCs w:val="22"/>
              </w:rPr>
              <w:t>RIAL, CIM, CIDH, CITEL, SEDI Departments, Departments in other Secretariats</w:t>
            </w:r>
          </w:p>
          <w:p w14:paraId="3ACA7F09" w14:textId="77777777" w:rsidR="002A4444" w:rsidRPr="00493A9B" w:rsidRDefault="002A4444" w:rsidP="00493A9B">
            <w:pPr>
              <w:rPr>
                <w:sz w:val="22"/>
                <w:szCs w:val="22"/>
              </w:rPr>
            </w:pPr>
          </w:p>
          <w:p w14:paraId="05785DAE" w14:textId="77777777" w:rsidR="002A4444" w:rsidRPr="00493A9B" w:rsidRDefault="002A4444" w:rsidP="00493A9B">
            <w:pPr>
              <w:rPr>
                <w:sz w:val="22"/>
                <w:szCs w:val="22"/>
              </w:rPr>
            </w:pPr>
            <w:r w:rsidRPr="00493A9B">
              <w:rPr>
                <w:b/>
                <w:sz w:val="22"/>
                <w:szCs w:val="22"/>
              </w:rPr>
              <w:t>External:</w:t>
            </w:r>
          </w:p>
          <w:p w14:paraId="75AE94C7" w14:textId="77777777" w:rsidR="002A4444" w:rsidRPr="00493A9B" w:rsidRDefault="002A4444" w:rsidP="00493A9B">
            <w:pPr>
              <w:rPr>
                <w:sz w:val="22"/>
                <w:szCs w:val="22"/>
              </w:rPr>
            </w:pPr>
            <w:proofErr w:type="spellStart"/>
            <w:r w:rsidRPr="00493A9B">
              <w:rPr>
                <w:sz w:val="22"/>
                <w:szCs w:val="22"/>
              </w:rPr>
              <w:t>ProFuturo</w:t>
            </w:r>
            <w:proofErr w:type="spellEnd"/>
            <w:r w:rsidRPr="00493A9B">
              <w:rPr>
                <w:sz w:val="22"/>
                <w:szCs w:val="22"/>
              </w:rPr>
              <w:t xml:space="preserve"> Foundation; Ministries of Education from Member States; </w:t>
            </w:r>
            <w:proofErr w:type="spellStart"/>
            <w:r w:rsidRPr="00493A9B">
              <w:rPr>
                <w:sz w:val="22"/>
                <w:szCs w:val="22"/>
              </w:rPr>
              <w:t>Convenio</w:t>
            </w:r>
            <w:proofErr w:type="spellEnd"/>
            <w:r w:rsidRPr="00493A9B">
              <w:rPr>
                <w:sz w:val="22"/>
                <w:szCs w:val="22"/>
              </w:rPr>
              <w:t xml:space="preserve"> Andres Bello (CAB); FLACSO Chile; Universidad </w:t>
            </w:r>
            <w:proofErr w:type="spellStart"/>
            <w:r w:rsidRPr="00493A9B">
              <w:rPr>
                <w:sz w:val="22"/>
                <w:szCs w:val="22"/>
              </w:rPr>
              <w:t>Pontificia</w:t>
            </w:r>
            <w:proofErr w:type="spellEnd"/>
            <w:r w:rsidRPr="00493A9B">
              <w:rPr>
                <w:sz w:val="22"/>
                <w:szCs w:val="22"/>
              </w:rPr>
              <w:t xml:space="preserve"> </w:t>
            </w:r>
            <w:proofErr w:type="spellStart"/>
            <w:r w:rsidRPr="00493A9B">
              <w:rPr>
                <w:sz w:val="22"/>
                <w:szCs w:val="22"/>
              </w:rPr>
              <w:t>Bolivariana</w:t>
            </w:r>
            <w:proofErr w:type="spellEnd"/>
            <w:r w:rsidRPr="00493A9B">
              <w:rPr>
                <w:sz w:val="22"/>
                <w:szCs w:val="22"/>
              </w:rPr>
              <w:t xml:space="preserve"> (UPB).</w:t>
            </w:r>
          </w:p>
        </w:tc>
      </w:tr>
      <w:tr w:rsidR="00FC1B55" w:rsidRPr="00493A9B" w14:paraId="1CDEA0FD" w14:textId="77777777" w:rsidTr="00565A1C">
        <w:trPr>
          <w:jc w:val="center"/>
        </w:trPr>
        <w:tc>
          <w:tcPr>
            <w:tcW w:w="3312" w:type="dxa"/>
            <w:tcBorders>
              <w:top w:val="single" w:sz="6" w:space="0" w:color="auto"/>
              <w:bottom w:val="single" w:sz="6" w:space="0" w:color="auto"/>
            </w:tcBorders>
            <w:shd w:val="clear" w:color="auto" w:fill="BFBFBF" w:themeFill="background1" w:themeFillShade="BF"/>
          </w:tcPr>
          <w:p w14:paraId="0AFC6EC8" w14:textId="77777777" w:rsidR="00FC1B55" w:rsidRPr="00493A9B" w:rsidRDefault="00FC1B55" w:rsidP="00493A9B">
            <w:pPr>
              <w:rPr>
                <w:b/>
                <w:sz w:val="22"/>
                <w:szCs w:val="22"/>
              </w:rPr>
            </w:pPr>
            <w:r w:rsidRPr="00493A9B">
              <w:rPr>
                <w:b/>
                <w:sz w:val="22"/>
                <w:szCs w:val="22"/>
              </w:rPr>
              <w:t>STRATEGIC</w:t>
            </w:r>
          </w:p>
          <w:p w14:paraId="11329792" w14:textId="77777777" w:rsidR="00FC1B55" w:rsidRPr="00493A9B" w:rsidRDefault="00FC1B55" w:rsidP="00493A9B">
            <w:pPr>
              <w:rPr>
                <w:b/>
                <w:sz w:val="22"/>
                <w:szCs w:val="22"/>
              </w:rPr>
            </w:pPr>
            <w:r w:rsidRPr="00493A9B">
              <w:rPr>
                <w:b/>
                <w:sz w:val="22"/>
                <w:szCs w:val="22"/>
              </w:rPr>
              <w:t>OBJECTIVE</w:t>
            </w:r>
          </w:p>
        </w:tc>
        <w:tc>
          <w:tcPr>
            <w:tcW w:w="10541" w:type="dxa"/>
            <w:gridSpan w:val="3"/>
            <w:tcBorders>
              <w:top w:val="single" w:sz="6" w:space="0" w:color="auto"/>
              <w:bottom w:val="single" w:sz="6" w:space="0" w:color="auto"/>
            </w:tcBorders>
            <w:shd w:val="clear" w:color="auto" w:fill="BFBFBF" w:themeFill="background1" w:themeFillShade="BF"/>
            <w:vAlign w:val="center"/>
          </w:tcPr>
          <w:p w14:paraId="5CED7642" w14:textId="77777777" w:rsidR="00FC1B55" w:rsidRPr="00493A9B" w:rsidRDefault="00FC1B55" w:rsidP="00493A9B">
            <w:pPr>
              <w:rPr>
                <w:b/>
                <w:sz w:val="22"/>
                <w:szCs w:val="22"/>
              </w:rPr>
            </w:pPr>
            <w:r w:rsidRPr="00493A9B">
              <w:rPr>
                <w:b/>
                <w:sz w:val="22"/>
                <w:szCs w:val="22"/>
              </w:rPr>
              <w:t>3.3.   Strengthen Member States’ institutional capacities to provide comprehensive early childhood care.</w:t>
            </w:r>
          </w:p>
        </w:tc>
      </w:tr>
      <w:tr w:rsidR="00FC1B55" w:rsidRPr="00493A9B" w14:paraId="688FBB6D" w14:textId="77777777" w:rsidTr="00565A1C">
        <w:trPr>
          <w:jc w:val="center"/>
        </w:trPr>
        <w:tc>
          <w:tcPr>
            <w:tcW w:w="13853" w:type="dxa"/>
            <w:gridSpan w:val="4"/>
            <w:tcBorders>
              <w:top w:val="single" w:sz="6" w:space="0" w:color="auto"/>
            </w:tcBorders>
            <w:shd w:val="clear" w:color="auto" w:fill="D9D9D9" w:themeFill="background1" w:themeFillShade="D9"/>
          </w:tcPr>
          <w:p w14:paraId="23D2C9AD" w14:textId="77777777" w:rsidR="00FC1B55" w:rsidRPr="00493A9B" w:rsidRDefault="00FC1B55" w:rsidP="00493A9B">
            <w:pPr>
              <w:rPr>
                <w:sz w:val="22"/>
                <w:szCs w:val="22"/>
              </w:rPr>
            </w:pPr>
            <w:r w:rsidRPr="00493A9B">
              <w:rPr>
                <w:b/>
                <w:sz w:val="22"/>
                <w:szCs w:val="22"/>
              </w:rPr>
              <w:t>Education -</w:t>
            </w:r>
            <w:r w:rsidRPr="00493A9B">
              <w:rPr>
                <w:sz w:val="22"/>
                <w:szCs w:val="22"/>
              </w:rPr>
              <w:t xml:space="preserve"> OAS Scholarship and Training Program</w:t>
            </w:r>
          </w:p>
        </w:tc>
      </w:tr>
      <w:tr w:rsidR="002A4444" w:rsidRPr="00493A9B" w14:paraId="578835F5" w14:textId="77777777" w:rsidTr="002A4444">
        <w:trPr>
          <w:jc w:val="center"/>
        </w:trPr>
        <w:tc>
          <w:tcPr>
            <w:tcW w:w="3312" w:type="dxa"/>
          </w:tcPr>
          <w:p w14:paraId="6D162CAC" w14:textId="77777777" w:rsidR="002A4444" w:rsidRPr="00493A9B" w:rsidRDefault="002A4444" w:rsidP="00493A9B">
            <w:pPr>
              <w:rPr>
                <w:sz w:val="22"/>
                <w:szCs w:val="22"/>
              </w:rPr>
            </w:pPr>
            <w:r w:rsidRPr="00493A9B">
              <w:rPr>
                <w:color w:val="000000" w:themeColor="text1"/>
                <w:sz w:val="22"/>
                <w:szCs w:val="22"/>
              </w:rPr>
              <w:t>Awards scholarships for masters, doctorates, or postgraduate research each year leading to a university degree.</w:t>
            </w:r>
          </w:p>
        </w:tc>
        <w:tc>
          <w:tcPr>
            <w:tcW w:w="4234" w:type="dxa"/>
          </w:tcPr>
          <w:p w14:paraId="06BCA7CB" w14:textId="77777777" w:rsidR="002A4444" w:rsidRPr="00493A9B" w:rsidRDefault="002A4444" w:rsidP="00493A9B">
            <w:pPr>
              <w:rPr>
                <w:sz w:val="22"/>
                <w:szCs w:val="22"/>
              </w:rPr>
            </w:pPr>
          </w:p>
        </w:tc>
        <w:tc>
          <w:tcPr>
            <w:tcW w:w="3427" w:type="dxa"/>
          </w:tcPr>
          <w:p w14:paraId="0E7DBA0A" w14:textId="77777777" w:rsidR="002A4444" w:rsidRPr="00493A9B" w:rsidRDefault="002A4444" w:rsidP="00493A9B">
            <w:pPr>
              <w:numPr>
                <w:ilvl w:val="0"/>
                <w:numId w:val="15"/>
              </w:numPr>
              <w:ind w:left="180" w:hanging="180"/>
              <w:rPr>
                <w:sz w:val="22"/>
                <w:szCs w:val="22"/>
              </w:rPr>
            </w:pPr>
            <w:proofErr w:type="gramStart"/>
            <w:r w:rsidRPr="00493A9B">
              <w:rPr>
                <w:sz w:val="22"/>
                <w:szCs w:val="22"/>
              </w:rPr>
              <w:t>47</w:t>
            </w:r>
            <w:proofErr w:type="gramEnd"/>
            <w:r w:rsidRPr="00493A9B">
              <w:rPr>
                <w:sz w:val="22"/>
                <w:szCs w:val="22"/>
              </w:rPr>
              <w:t xml:space="preserve"> Academic Scholarships leading to Undergraduate, Masters and Doctorate degrees with over 160 universities in the Member States in a variety of Programs contributing to the development of human capital to promote competitiveness and </w:t>
            </w:r>
            <w:r w:rsidRPr="00493A9B">
              <w:rPr>
                <w:sz w:val="22"/>
                <w:szCs w:val="22"/>
              </w:rPr>
              <w:lastRenderedPageBreak/>
              <w:t>development in the countries of the region.</w:t>
            </w:r>
          </w:p>
          <w:p w14:paraId="0856DA51" w14:textId="77777777" w:rsidR="002A4444" w:rsidRPr="00493A9B" w:rsidRDefault="002A4444" w:rsidP="00493A9B">
            <w:pPr>
              <w:numPr>
                <w:ilvl w:val="0"/>
                <w:numId w:val="15"/>
              </w:numPr>
              <w:ind w:left="180" w:hanging="180"/>
              <w:rPr>
                <w:sz w:val="22"/>
                <w:szCs w:val="22"/>
              </w:rPr>
            </w:pPr>
            <w:proofErr w:type="gramStart"/>
            <w:r w:rsidRPr="00493A9B">
              <w:rPr>
                <w:sz w:val="22"/>
                <w:szCs w:val="22"/>
              </w:rPr>
              <w:t>11</w:t>
            </w:r>
            <w:proofErr w:type="gramEnd"/>
            <w:r w:rsidRPr="00493A9B">
              <w:rPr>
                <w:sz w:val="22"/>
                <w:szCs w:val="22"/>
              </w:rPr>
              <w:t xml:space="preserve"> Online Short-term Professional Development Courses to citizens and permanent residents the OAS Member States to expand and strengthen professional development in specialized areas of work.</w:t>
            </w:r>
          </w:p>
          <w:p w14:paraId="07021040" w14:textId="77777777" w:rsidR="002A4444" w:rsidRPr="00493A9B" w:rsidRDefault="002A4444" w:rsidP="00493A9B">
            <w:pPr>
              <w:numPr>
                <w:ilvl w:val="0"/>
                <w:numId w:val="15"/>
              </w:numPr>
              <w:ind w:left="180" w:hanging="180"/>
              <w:rPr>
                <w:sz w:val="22"/>
                <w:szCs w:val="22"/>
              </w:rPr>
            </w:pPr>
            <w:r w:rsidRPr="00493A9B">
              <w:rPr>
                <w:sz w:val="22"/>
                <w:szCs w:val="22"/>
              </w:rPr>
              <w:t>At least 3,000 Scholarships provided in partnerships with Member State Governments, private and public Universities in OAS Member States and Observer Countries as well as other educational institutions leading to Master’s and Doctoral degrees and Professional Development Certificates, which will contribute to the development of human capital and promote resilience, competitiveness, and development in the countries of the region.</w:t>
            </w:r>
          </w:p>
        </w:tc>
        <w:tc>
          <w:tcPr>
            <w:tcW w:w="2880" w:type="dxa"/>
          </w:tcPr>
          <w:p w14:paraId="75360AEA" w14:textId="77777777" w:rsidR="002A4444" w:rsidRPr="00493A9B" w:rsidRDefault="002A4444" w:rsidP="00493A9B">
            <w:pPr>
              <w:rPr>
                <w:sz w:val="22"/>
                <w:szCs w:val="22"/>
              </w:rPr>
            </w:pPr>
            <w:r w:rsidRPr="00493A9B">
              <w:rPr>
                <w:b/>
                <w:sz w:val="22"/>
                <w:szCs w:val="22"/>
              </w:rPr>
              <w:lastRenderedPageBreak/>
              <w:t>Internal:</w:t>
            </w:r>
          </w:p>
          <w:p w14:paraId="354D9E88" w14:textId="77777777" w:rsidR="002A4444" w:rsidRPr="00493A9B" w:rsidRDefault="002A4444" w:rsidP="00493A9B">
            <w:pPr>
              <w:rPr>
                <w:sz w:val="22"/>
                <w:szCs w:val="22"/>
              </w:rPr>
            </w:pPr>
            <w:r w:rsidRPr="00493A9B">
              <w:rPr>
                <w:sz w:val="22"/>
                <w:szCs w:val="22"/>
              </w:rPr>
              <w:t>SEDI Executive Office, All SEDI Departments</w:t>
            </w:r>
          </w:p>
          <w:p w14:paraId="7DC7940E" w14:textId="77777777" w:rsidR="002A4444" w:rsidRPr="00493A9B" w:rsidRDefault="002A4444" w:rsidP="00493A9B">
            <w:pPr>
              <w:rPr>
                <w:sz w:val="22"/>
                <w:szCs w:val="22"/>
              </w:rPr>
            </w:pPr>
          </w:p>
          <w:p w14:paraId="6C87D651" w14:textId="77777777" w:rsidR="002A4444" w:rsidRPr="00493A9B" w:rsidRDefault="002A4444" w:rsidP="00493A9B">
            <w:pPr>
              <w:rPr>
                <w:sz w:val="22"/>
                <w:szCs w:val="22"/>
              </w:rPr>
            </w:pPr>
            <w:r w:rsidRPr="00493A9B">
              <w:rPr>
                <w:b/>
                <w:sz w:val="22"/>
                <w:szCs w:val="22"/>
              </w:rPr>
              <w:t>External:</w:t>
            </w:r>
          </w:p>
          <w:p w14:paraId="3235DDBC" w14:textId="77777777" w:rsidR="002A4444" w:rsidRPr="00493A9B" w:rsidRDefault="002A4444" w:rsidP="00493A9B">
            <w:pPr>
              <w:rPr>
                <w:sz w:val="22"/>
                <w:szCs w:val="22"/>
              </w:rPr>
            </w:pPr>
            <w:r w:rsidRPr="00493A9B">
              <w:rPr>
                <w:sz w:val="22"/>
                <w:szCs w:val="22"/>
              </w:rPr>
              <w:t xml:space="preserve">Governments of the Member States, 160 Universities in the OAS Consortium of Universities in the OAS </w:t>
            </w:r>
            <w:r w:rsidRPr="00493A9B">
              <w:rPr>
                <w:sz w:val="22"/>
                <w:szCs w:val="22"/>
              </w:rPr>
              <w:lastRenderedPageBreak/>
              <w:t>Member States, 5 Educational Institutions in Observer Countries, 88 Universities in the International Cooperation Group of Brazilian Universities.</w:t>
            </w:r>
          </w:p>
        </w:tc>
      </w:tr>
      <w:tr w:rsidR="002A4444" w:rsidRPr="00493A9B" w14:paraId="7F341CBD" w14:textId="77777777" w:rsidTr="00565A1C">
        <w:trPr>
          <w:jc w:val="center"/>
        </w:trPr>
        <w:tc>
          <w:tcPr>
            <w:tcW w:w="3312" w:type="dxa"/>
            <w:tcBorders>
              <w:bottom w:val="single" w:sz="6" w:space="0" w:color="auto"/>
            </w:tcBorders>
          </w:tcPr>
          <w:p w14:paraId="1F8AEED8" w14:textId="77777777" w:rsidR="002A4444" w:rsidRPr="00493A9B" w:rsidRDefault="002A4444" w:rsidP="00493A9B">
            <w:pPr>
              <w:tabs>
                <w:tab w:val="left" w:pos="177"/>
              </w:tabs>
              <w:rPr>
                <w:b/>
                <w:sz w:val="22"/>
                <w:szCs w:val="22"/>
              </w:rPr>
            </w:pPr>
            <w:r w:rsidRPr="00493A9B">
              <w:rPr>
                <w:b/>
                <w:sz w:val="22"/>
                <w:szCs w:val="22"/>
              </w:rPr>
              <w:lastRenderedPageBreak/>
              <w:t>Rowe Fund</w:t>
            </w:r>
          </w:p>
          <w:p w14:paraId="2FF98B18" w14:textId="77777777" w:rsidR="002A4444" w:rsidRPr="00493A9B" w:rsidRDefault="002A4444" w:rsidP="00493A9B">
            <w:pPr>
              <w:rPr>
                <w:sz w:val="22"/>
                <w:szCs w:val="22"/>
              </w:rPr>
            </w:pPr>
            <w:r w:rsidRPr="00493A9B">
              <w:rPr>
                <w:sz w:val="22"/>
                <w:szCs w:val="22"/>
              </w:rPr>
              <w:t>The Rowe Fund is an educational loan program of the Organization of American States (OAS) that helps citizens from Latin America and Caribbean OAS Member States finance their studies or research in accredited universities across the United States by awarding interest-free loans of up to US$15,000 dollars</w:t>
            </w:r>
          </w:p>
        </w:tc>
        <w:tc>
          <w:tcPr>
            <w:tcW w:w="4234" w:type="dxa"/>
            <w:tcBorders>
              <w:bottom w:val="single" w:sz="6" w:space="0" w:color="auto"/>
            </w:tcBorders>
          </w:tcPr>
          <w:p w14:paraId="1359DB28" w14:textId="77777777" w:rsidR="002A4444" w:rsidRPr="00493A9B" w:rsidRDefault="002A4444" w:rsidP="00493A9B">
            <w:pPr>
              <w:rPr>
                <w:sz w:val="22"/>
                <w:szCs w:val="22"/>
              </w:rPr>
            </w:pPr>
          </w:p>
        </w:tc>
        <w:tc>
          <w:tcPr>
            <w:tcW w:w="3427" w:type="dxa"/>
            <w:tcBorders>
              <w:bottom w:val="single" w:sz="6" w:space="0" w:color="auto"/>
            </w:tcBorders>
          </w:tcPr>
          <w:p w14:paraId="79395349" w14:textId="77777777" w:rsidR="002A4444" w:rsidRPr="00493A9B" w:rsidRDefault="002A4444" w:rsidP="00493A9B">
            <w:pPr>
              <w:numPr>
                <w:ilvl w:val="0"/>
                <w:numId w:val="16"/>
              </w:numPr>
              <w:ind w:left="180" w:hanging="180"/>
              <w:rPr>
                <w:sz w:val="22"/>
                <w:szCs w:val="22"/>
              </w:rPr>
            </w:pPr>
            <w:r w:rsidRPr="00493A9B">
              <w:rPr>
                <w:sz w:val="22"/>
                <w:szCs w:val="22"/>
              </w:rPr>
              <w:t>90+ financial aid granted for U.S. studies</w:t>
            </w:r>
          </w:p>
          <w:p w14:paraId="273D1BD8" w14:textId="77777777" w:rsidR="002A4444" w:rsidRPr="00493A9B" w:rsidRDefault="002A4444" w:rsidP="00493A9B">
            <w:pPr>
              <w:numPr>
                <w:ilvl w:val="0"/>
                <w:numId w:val="16"/>
              </w:numPr>
              <w:ind w:left="180" w:hanging="180"/>
              <w:rPr>
                <w:sz w:val="22"/>
                <w:szCs w:val="22"/>
              </w:rPr>
            </w:pPr>
            <w:r w:rsidRPr="00493A9B">
              <w:rPr>
                <w:sz w:val="22"/>
                <w:szCs w:val="22"/>
              </w:rPr>
              <w:t>20+ educational/emergency loans provided to GS/OAS staff members</w:t>
            </w:r>
          </w:p>
          <w:p w14:paraId="6E61FEEA" w14:textId="77777777" w:rsidR="002A4444" w:rsidRPr="00493A9B" w:rsidRDefault="002A4444" w:rsidP="00493A9B">
            <w:pPr>
              <w:numPr>
                <w:ilvl w:val="0"/>
                <w:numId w:val="16"/>
              </w:numPr>
              <w:ind w:left="180" w:hanging="180"/>
              <w:rPr>
                <w:sz w:val="22"/>
                <w:szCs w:val="22"/>
              </w:rPr>
            </w:pPr>
            <w:r w:rsidRPr="00493A9B">
              <w:rPr>
                <w:sz w:val="22"/>
                <w:szCs w:val="22"/>
              </w:rPr>
              <w:t>300+ loan accounts managed through the revolving fund</w:t>
            </w:r>
          </w:p>
          <w:p w14:paraId="407D41DB" w14:textId="77777777" w:rsidR="002A4444" w:rsidRPr="00493A9B" w:rsidRDefault="002A4444" w:rsidP="00493A9B">
            <w:pPr>
              <w:numPr>
                <w:ilvl w:val="0"/>
                <w:numId w:val="16"/>
              </w:numPr>
              <w:ind w:left="180" w:hanging="180"/>
              <w:rPr>
                <w:sz w:val="22"/>
                <w:szCs w:val="22"/>
              </w:rPr>
            </w:pPr>
            <w:r w:rsidRPr="00493A9B">
              <w:rPr>
                <w:sz w:val="22"/>
                <w:szCs w:val="22"/>
              </w:rPr>
              <w:t>Investment portfolio managed in a moderate conservative manner</w:t>
            </w:r>
          </w:p>
          <w:p w14:paraId="2054494D" w14:textId="77777777" w:rsidR="002A4444" w:rsidRPr="00493A9B" w:rsidRDefault="002A4444" w:rsidP="00493A9B">
            <w:pPr>
              <w:rPr>
                <w:sz w:val="22"/>
                <w:szCs w:val="22"/>
              </w:rPr>
            </w:pPr>
            <w:r w:rsidRPr="00493A9B">
              <w:rPr>
                <w:sz w:val="22"/>
                <w:szCs w:val="22"/>
              </w:rPr>
              <w:t>1+ Scholarship granted for COVID emergency relief to help currently enrolled international students complete their degree in the U.S.</w:t>
            </w:r>
          </w:p>
        </w:tc>
        <w:tc>
          <w:tcPr>
            <w:tcW w:w="2880" w:type="dxa"/>
            <w:tcBorders>
              <w:bottom w:val="single" w:sz="6" w:space="0" w:color="auto"/>
            </w:tcBorders>
          </w:tcPr>
          <w:p w14:paraId="5C8CC12C" w14:textId="77777777" w:rsidR="002A4444" w:rsidRPr="00493A9B" w:rsidRDefault="002A4444" w:rsidP="00493A9B">
            <w:pPr>
              <w:rPr>
                <w:sz w:val="22"/>
                <w:szCs w:val="22"/>
              </w:rPr>
            </w:pPr>
            <w:r w:rsidRPr="00493A9B">
              <w:rPr>
                <w:b/>
                <w:sz w:val="22"/>
                <w:szCs w:val="22"/>
              </w:rPr>
              <w:t>Internal:</w:t>
            </w:r>
          </w:p>
          <w:p w14:paraId="1EDBA9A6" w14:textId="77777777" w:rsidR="002A4444" w:rsidRPr="00493A9B" w:rsidRDefault="002A4444" w:rsidP="00493A9B">
            <w:pPr>
              <w:rPr>
                <w:sz w:val="22"/>
                <w:szCs w:val="22"/>
              </w:rPr>
            </w:pPr>
            <w:r w:rsidRPr="00493A9B">
              <w:rPr>
                <w:sz w:val="22"/>
                <w:szCs w:val="22"/>
              </w:rPr>
              <w:t>Includes service providers internally (OAS)</w:t>
            </w:r>
          </w:p>
          <w:p w14:paraId="6C081806" w14:textId="77777777" w:rsidR="002A4444" w:rsidRPr="00493A9B" w:rsidRDefault="002A4444" w:rsidP="00493A9B">
            <w:pPr>
              <w:rPr>
                <w:sz w:val="22"/>
                <w:szCs w:val="22"/>
              </w:rPr>
            </w:pPr>
          </w:p>
          <w:p w14:paraId="0D8E8C67" w14:textId="77777777" w:rsidR="002A4444" w:rsidRPr="00493A9B" w:rsidRDefault="002A4444" w:rsidP="00493A9B">
            <w:pPr>
              <w:rPr>
                <w:sz w:val="22"/>
                <w:szCs w:val="22"/>
              </w:rPr>
            </w:pPr>
            <w:r w:rsidRPr="00493A9B">
              <w:rPr>
                <w:b/>
                <w:sz w:val="22"/>
                <w:szCs w:val="22"/>
              </w:rPr>
              <w:t>External:</w:t>
            </w:r>
          </w:p>
          <w:p w14:paraId="30AD0663" w14:textId="77777777" w:rsidR="002A4444" w:rsidRPr="00493A9B" w:rsidRDefault="002A4444" w:rsidP="00493A9B">
            <w:pPr>
              <w:rPr>
                <w:sz w:val="22"/>
                <w:szCs w:val="22"/>
              </w:rPr>
            </w:pPr>
            <w:r w:rsidRPr="00493A9B">
              <w:rPr>
                <w:sz w:val="22"/>
                <w:szCs w:val="22"/>
              </w:rPr>
              <w:t>OASFCU, Investment Advisor, Custodial Services and trading, External audit as well as informal institutions or groups in the field of higher education exchange programs and scholarship/loan programs.</w:t>
            </w:r>
          </w:p>
          <w:p w14:paraId="78DADBED" w14:textId="77777777" w:rsidR="002A4444" w:rsidRPr="00493A9B" w:rsidRDefault="002A4444" w:rsidP="00493A9B">
            <w:pPr>
              <w:rPr>
                <w:sz w:val="22"/>
                <w:szCs w:val="22"/>
              </w:rPr>
            </w:pPr>
          </w:p>
        </w:tc>
      </w:tr>
      <w:tr w:rsidR="00565A1C" w:rsidRPr="00493A9B" w14:paraId="1395876B" w14:textId="77777777" w:rsidTr="00565A1C">
        <w:trPr>
          <w:jc w:val="center"/>
        </w:trPr>
        <w:tc>
          <w:tcPr>
            <w:tcW w:w="3312" w:type="dxa"/>
            <w:tcBorders>
              <w:top w:val="single" w:sz="6" w:space="0" w:color="auto"/>
              <w:bottom w:val="single" w:sz="6" w:space="0" w:color="auto"/>
            </w:tcBorders>
            <w:shd w:val="clear" w:color="auto" w:fill="BFBFBF" w:themeFill="background1" w:themeFillShade="BF"/>
          </w:tcPr>
          <w:p w14:paraId="0D3F726E" w14:textId="77777777" w:rsidR="00565A1C" w:rsidRPr="00493A9B" w:rsidRDefault="00565A1C" w:rsidP="00493A9B">
            <w:pPr>
              <w:rPr>
                <w:b/>
                <w:sz w:val="22"/>
                <w:szCs w:val="22"/>
              </w:rPr>
            </w:pPr>
            <w:r w:rsidRPr="00493A9B">
              <w:rPr>
                <w:b/>
                <w:sz w:val="22"/>
                <w:szCs w:val="22"/>
              </w:rPr>
              <w:t>STRATEGIC LINE:</w:t>
            </w:r>
          </w:p>
        </w:tc>
        <w:tc>
          <w:tcPr>
            <w:tcW w:w="10541" w:type="dxa"/>
            <w:gridSpan w:val="3"/>
            <w:tcBorders>
              <w:top w:val="single" w:sz="6" w:space="0" w:color="auto"/>
              <w:bottom w:val="single" w:sz="6" w:space="0" w:color="auto"/>
            </w:tcBorders>
            <w:shd w:val="clear" w:color="auto" w:fill="BFBFBF" w:themeFill="background1" w:themeFillShade="BF"/>
            <w:vAlign w:val="center"/>
          </w:tcPr>
          <w:p w14:paraId="56158B80" w14:textId="77777777" w:rsidR="00565A1C" w:rsidRPr="00493A9B" w:rsidRDefault="00565A1C" w:rsidP="00493A9B">
            <w:pPr>
              <w:rPr>
                <w:b/>
                <w:sz w:val="22"/>
                <w:szCs w:val="22"/>
              </w:rPr>
            </w:pPr>
            <w:r w:rsidRPr="00493A9B">
              <w:rPr>
                <w:b/>
                <w:sz w:val="22"/>
                <w:szCs w:val="22"/>
              </w:rPr>
              <w:t>4. Promoting decent, dignified, and productive work for all</w:t>
            </w:r>
          </w:p>
        </w:tc>
      </w:tr>
      <w:tr w:rsidR="00565A1C" w:rsidRPr="00493A9B" w14:paraId="0BDCA519" w14:textId="77777777" w:rsidTr="00565A1C">
        <w:trPr>
          <w:jc w:val="center"/>
        </w:trPr>
        <w:tc>
          <w:tcPr>
            <w:tcW w:w="3312" w:type="dxa"/>
            <w:tcBorders>
              <w:top w:val="single" w:sz="6" w:space="0" w:color="auto"/>
              <w:bottom w:val="single" w:sz="6" w:space="0" w:color="auto"/>
            </w:tcBorders>
            <w:shd w:val="clear" w:color="auto" w:fill="BFBFBF" w:themeFill="background1" w:themeFillShade="BF"/>
          </w:tcPr>
          <w:p w14:paraId="6A78C625" w14:textId="77777777" w:rsidR="00565A1C" w:rsidRPr="00493A9B" w:rsidRDefault="00565A1C" w:rsidP="00493A9B">
            <w:pPr>
              <w:rPr>
                <w:b/>
                <w:sz w:val="22"/>
                <w:szCs w:val="22"/>
              </w:rPr>
            </w:pPr>
            <w:r w:rsidRPr="00493A9B">
              <w:rPr>
                <w:b/>
                <w:sz w:val="22"/>
                <w:szCs w:val="22"/>
              </w:rPr>
              <w:lastRenderedPageBreak/>
              <w:t xml:space="preserve">STRATEGIC </w:t>
            </w:r>
          </w:p>
          <w:p w14:paraId="36567513" w14:textId="77777777" w:rsidR="00565A1C" w:rsidRPr="00493A9B" w:rsidRDefault="00565A1C" w:rsidP="00493A9B">
            <w:pPr>
              <w:rPr>
                <w:b/>
                <w:sz w:val="22"/>
                <w:szCs w:val="22"/>
              </w:rPr>
            </w:pPr>
            <w:r w:rsidRPr="00493A9B">
              <w:rPr>
                <w:b/>
                <w:sz w:val="22"/>
                <w:szCs w:val="22"/>
              </w:rPr>
              <w:t>OBJECTIVE</w:t>
            </w:r>
          </w:p>
        </w:tc>
        <w:tc>
          <w:tcPr>
            <w:tcW w:w="10541" w:type="dxa"/>
            <w:gridSpan w:val="3"/>
            <w:tcBorders>
              <w:top w:val="single" w:sz="6" w:space="0" w:color="auto"/>
              <w:bottom w:val="single" w:sz="6" w:space="0" w:color="auto"/>
            </w:tcBorders>
            <w:shd w:val="clear" w:color="auto" w:fill="BFBFBF" w:themeFill="background1" w:themeFillShade="BF"/>
            <w:vAlign w:val="center"/>
          </w:tcPr>
          <w:p w14:paraId="2DD62881" w14:textId="77777777" w:rsidR="00565A1C" w:rsidRPr="00493A9B" w:rsidRDefault="00565A1C" w:rsidP="00493A9B">
            <w:pPr>
              <w:rPr>
                <w:b/>
                <w:sz w:val="22"/>
                <w:szCs w:val="22"/>
              </w:rPr>
            </w:pPr>
            <w:r w:rsidRPr="00493A9B">
              <w:rPr>
                <w:b/>
                <w:sz w:val="22"/>
                <w:szCs w:val="22"/>
              </w:rPr>
              <w:t>4.1.  Enhance member states’ capacities for strengthening education and lifelong training</w:t>
            </w:r>
          </w:p>
        </w:tc>
      </w:tr>
      <w:tr w:rsidR="00565A1C" w:rsidRPr="00493A9B" w14:paraId="32ABAFE6" w14:textId="77777777" w:rsidTr="00565A1C">
        <w:trPr>
          <w:jc w:val="center"/>
        </w:trPr>
        <w:tc>
          <w:tcPr>
            <w:tcW w:w="13853" w:type="dxa"/>
            <w:gridSpan w:val="4"/>
            <w:tcBorders>
              <w:top w:val="single" w:sz="6" w:space="0" w:color="auto"/>
            </w:tcBorders>
            <w:shd w:val="clear" w:color="auto" w:fill="D9D9D9" w:themeFill="background1" w:themeFillShade="D9"/>
          </w:tcPr>
          <w:p w14:paraId="2AB66775" w14:textId="77777777" w:rsidR="00565A1C" w:rsidRPr="00493A9B" w:rsidRDefault="00565A1C" w:rsidP="00493A9B">
            <w:pPr>
              <w:rPr>
                <w:b/>
                <w:sz w:val="22"/>
                <w:szCs w:val="22"/>
              </w:rPr>
            </w:pPr>
            <w:r w:rsidRPr="00493A9B">
              <w:rPr>
                <w:b/>
                <w:sz w:val="22"/>
                <w:szCs w:val="22"/>
              </w:rPr>
              <w:t>Labor:</w:t>
            </w:r>
          </w:p>
        </w:tc>
      </w:tr>
      <w:tr w:rsidR="002A4444" w:rsidRPr="00493A9B" w14:paraId="0F55B6D9" w14:textId="77777777" w:rsidTr="002A4444">
        <w:trPr>
          <w:jc w:val="center"/>
        </w:trPr>
        <w:tc>
          <w:tcPr>
            <w:tcW w:w="3312" w:type="dxa"/>
          </w:tcPr>
          <w:p w14:paraId="7F87CD76" w14:textId="77777777" w:rsidR="002A4444" w:rsidRPr="00493A9B" w:rsidRDefault="002A4444" w:rsidP="00493A9B">
            <w:pPr>
              <w:rPr>
                <w:b/>
                <w:bCs/>
                <w:color w:val="000000" w:themeColor="text1"/>
                <w:sz w:val="22"/>
                <w:szCs w:val="22"/>
              </w:rPr>
            </w:pPr>
            <w:r w:rsidRPr="00493A9B">
              <w:rPr>
                <w:rFonts w:eastAsia="Calibri"/>
                <w:b/>
                <w:bCs/>
                <w:color w:val="000000" w:themeColor="text1"/>
                <w:sz w:val="22"/>
                <w:szCs w:val="22"/>
              </w:rPr>
              <w:t>Inter-American Conference of Ministers of Labor (IACML).</w:t>
            </w:r>
          </w:p>
        </w:tc>
        <w:tc>
          <w:tcPr>
            <w:tcW w:w="4234" w:type="dxa"/>
          </w:tcPr>
          <w:p w14:paraId="17E22FF1" w14:textId="77777777" w:rsidR="002A4444" w:rsidRPr="00493A9B" w:rsidRDefault="002A4444" w:rsidP="00493A9B">
            <w:pPr>
              <w:rPr>
                <w:sz w:val="22"/>
                <w:szCs w:val="22"/>
              </w:rPr>
            </w:pPr>
            <w:r w:rsidRPr="00493A9B">
              <w:rPr>
                <w:sz w:val="22"/>
                <w:szCs w:val="22"/>
              </w:rPr>
              <w:t>Bilateral and regional cooperation activities of the Inter-American Network for Labor Administration (RIAL)</w:t>
            </w:r>
          </w:p>
        </w:tc>
        <w:tc>
          <w:tcPr>
            <w:tcW w:w="3427" w:type="dxa"/>
          </w:tcPr>
          <w:p w14:paraId="5B55DEA1" w14:textId="77777777" w:rsidR="002A4444" w:rsidRPr="00493A9B" w:rsidRDefault="002A4444" w:rsidP="00493A9B">
            <w:pPr>
              <w:numPr>
                <w:ilvl w:val="0"/>
                <w:numId w:val="18"/>
              </w:numPr>
              <w:ind w:left="180" w:hanging="180"/>
              <w:rPr>
                <w:sz w:val="22"/>
                <w:szCs w:val="22"/>
              </w:rPr>
            </w:pPr>
            <w:r w:rsidRPr="00493A9B">
              <w:rPr>
                <w:sz w:val="22"/>
                <w:szCs w:val="22"/>
              </w:rPr>
              <w:t>To design, reform, execute and evaluate labor and employment policies and programs, thanks to RIAL’s bilateral and regional cooperation activities, Portfolio of Responses from Ministries of Labor to COVID-19, and Newsletters, among other.  Particular emphasis on measures to promote decent work, and productive employment, including on youth employment, the strengthening of social protection systems and the promotion of dignified aging.</w:t>
            </w:r>
          </w:p>
          <w:p w14:paraId="084ABB88" w14:textId="77777777" w:rsidR="002A4444" w:rsidRPr="00493A9B" w:rsidRDefault="002A4444" w:rsidP="00493A9B">
            <w:pPr>
              <w:numPr>
                <w:ilvl w:val="0"/>
                <w:numId w:val="18"/>
              </w:numPr>
              <w:ind w:left="180" w:hanging="180"/>
              <w:rPr>
                <w:sz w:val="22"/>
                <w:szCs w:val="22"/>
              </w:rPr>
            </w:pPr>
            <w:r w:rsidRPr="00493A9B">
              <w:rPr>
                <w:sz w:val="22"/>
                <w:szCs w:val="22"/>
              </w:rPr>
              <w:t xml:space="preserve">Address the skills gap, identify and develop skills for the future and better prepare the workforce in order to recover from the employment crisis generated by COVID-19, and build more resilient and sustainable economies and societies.  </w:t>
            </w:r>
          </w:p>
        </w:tc>
        <w:tc>
          <w:tcPr>
            <w:tcW w:w="2880" w:type="dxa"/>
          </w:tcPr>
          <w:p w14:paraId="3608F93E" w14:textId="77777777" w:rsidR="002A4444" w:rsidRPr="00493A9B" w:rsidRDefault="002A4444" w:rsidP="00493A9B">
            <w:pPr>
              <w:rPr>
                <w:sz w:val="22"/>
                <w:szCs w:val="22"/>
              </w:rPr>
            </w:pPr>
            <w:r w:rsidRPr="00493A9B">
              <w:rPr>
                <w:b/>
                <w:sz w:val="22"/>
                <w:szCs w:val="22"/>
              </w:rPr>
              <w:t>Internal:</w:t>
            </w:r>
          </w:p>
          <w:p w14:paraId="114E9924" w14:textId="77777777" w:rsidR="002A4444" w:rsidRPr="00493A9B" w:rsidRDefault="002A4444" w:rsidP="00493A9B">
            <w:pPr>
              <w:rPr>
                <w:sz w:val="22"/>
                <w:szCs w:val="22"/>
              </w:rPr>
            </w:pPr>
            <w:r w:rsidRPr="00493A9B">
              <w:rPr>
                <w:sz w:val="22"/>
                <w:szCs w:val="22"/>
              </w:rPr>
              <w:t>Secretariat for Access to Rights and Equity</w:t>
            </w:r>
          </w:p>
        </w:tc>
      </w:tr>
      <w:tr w:rsidR="002A4444" w:rsidRPr="00493A9B" w14:paraId="39076E44" w14:textId="77777777" w:rsidTr="00A250FC">
        <w:trPr>
          <w:jc w:val="center"/>
        </w:trPr>
        <w:tc>
          <w:tcPr>
            <w:tcW w:w="3312" w:type="dxa"/>
            <w:tcBorders>
              <w:bottom w:val="single" w:sz="6" w:space="0" w:color="auto"/>
            </w:tcBorders>
          </w:tcPr>
          <w:p w14:paraId="66546238" w14:textId="77777777" w:rsidR="002A4444" w:rsidRPr="00493A9B" w:rsidRDefault="002A4444" w:rsidP="00493A9B">
            <w:pPr>
              <w:rPr>
                <w:sz w:val="22"/>
                <w:szCs w:val="22"/>
              </w:rPr>
            </w:pPr>
          </w:p>
        </w:tc>
        <w:tc>
          <w:tcPr>
            <w:tcW w:w="4234" w:type="dxa"/>
            <w:tcBorders>
              <w:bottom w:val="single" w:sz="6" w:space="0" w:color="auto"/>
            </w:tcBorders>
          </w:tcPr>
          <w:p w14:paraId="4E48F1CF" w14:textId="77777777" w:rsidR="002A4444" w:rsidRPr="00493A9B" w:rsidRDefault="002A4444" w:rsidP="00493A9B">
            <w:pPr>
              <w:rPr>
                <w:sz w:val="22"/>
                <w:szCs w:val="22"/>
              </w:rPr>
            </w:pPr>
            <w:r w:rsidRPr="00493A9B">
              <w:rPr>
                <w:sz w:val="22"/>
                <w:szCs w:val="22"/>
              </w:rPr>
              <w:t>Actions to improve gender equity in the labor market through gender mainstreaming in Ministries of Labor</w:t>
            </w:r>
          </w:p>
        </w:tc>
        <w:tc>
          <w:tcPr>
            <w:tcW w:w="3427" w:type="dxa"/>
            <w:tcBorders>
              <w:bottom w:val="single" w:sz="6" w:space="0" w:color="auto"/>
            </w:tcBorders>
          </w:tcPr>
          <w:p w14:paraId="5F716884" w14:textId="77777777" w:rsidR="002A4444" w:rsidRPr="00493A9B" w:rsidRDefault="002A4444" w:rsidP="00493A9B">
            <w:pPr>
              <w:numPr>
                <w:ilvl w:val="0"/>
                <w:numId w:val="18"/>
              </w:numPr>
              <w:spacing w:line="216" w:lineRule="auto"/>
              <w:ind w:left="187" w:hanging="187"/>
              <w:rPr>
                <w:sz w:val="22"/>
                <w:szCs w:val="22"/>
              </w:rPr>
            </w:pPr>
            <w:r w:rsidRPr="00493A9B">
              <w:rPr>
                <w:sz w:val="22"/>
                <w:szCs w:val="22"/>
              </w:rPr>
              <w:t xml:space="preserve">A comprehensive study on the status of gender mainstreaming in Ministries of Labor and a set of recommendations to strengthen this process </w:t>
            </w:r>
            <w:proofErr w:type="gramStart"/>
            <w:r w:rsidRPr="00493A9B">
              <w:rPr>
                <w:sz w:val="22"/>
                <w:szCs w:val="22"/>
              </w:rPr>
              <w:t>have been finalized</w:t>
            </w:r>
            <w:proofErr w:type="gramEnd"/>
            <w:r w:rsidRPr="00493A9B">
              <w:rPr>
                <w:sz w:val="22"/>
                <w:szCs w:val="22"/>
              </w:rPr>
              <w:t>.  Gender mainstreaming is a means to gender equity.</w:t>
            </w:r>
          </w:p>
          <w:p w14:paraId="1CC37363" w14:textId="77777777" w:rsidR="002A4444" w:rsidRPr="00493A9B" w:rsidRDefault="002A4444" w:rsidP="00493A9B">
            <w:pPr>
              <w:numPr>
                <w:ilvl w:val="0"/>
                <w:numId w:val="18"/>
              </w:numPr>
              <w:spacing w:line="216" w:lineRule="auto"/>
              <w:ind w:left="187" w:hanging="187"/>
              <w:rPr>
                <w:sz w:val="22"/>
                <w:szCs w:val="22"/>
              </w:rPr>
            </w:pPr>
            <w:r w:rsidRPr="00493A9B">
              <w:rPr>
                <w:sz w:val="22"/>
                <w:szCs w:val="22"/>
              </w:rPr>
              <w:t xml:space="preserve">Governments have increased knowledge and capabilities on how to identify, prevent, address and sanction gender-based violence at work, after a Virtual Course developed by SEDI and the Inter-American Commission </w:t>
            </w:r>
            <w:r w:rsidRPr="00493A9B">
              <w:rPr>
                <w:sz w:val="22"/>
                <w:szCs w:val="22"/>
              </w:rPr>
              <w:lastRenderedPageBreak/>
              <w:t>of Women (CIM) in the Education Portal of the Americas.</w:t>
            </w:r>
          </w:p>
        </w:tc>
        <w:tc>
          <w:tcPr>
            <w:tcW w:w="2880" w:type="dxa"/>
            <w:tcBorders>
              <w:bottom w:val="single" w:sz="6" w:space="0" w:color="auto"/>
            </w:tcBorders>
          </w:tcPr>
          <w:p w14:paraId="112E51DE" w14:textId="77777777" w:rsidR="002A4444" w:rsidRPr="00493A9B" w:rsidRDefault="002A4444" w:rsidP="00493A9B">
            <w:pPr>
              <w:rPr>
                <w:sz w:val="22"/>
                <w:szCs w:val="22"/>
              </w:rPr>
            </w:pPr>
          </w:p>
        </w:tc>
      </w:tr>
      <w:tr w:rsidR="00A250FC" w:rsidRPr="00493A9B" w14:paraId="05B740B7" w14:textId="77777777" w:rsidTr="00A250FC">
        <w:trPr>
          <w:jc w:val="center"/>
        </w:trPr>
        <w:tc>
          <w:tcPr>
            <w:tcW w:w="3312" w:type="dxa"/>
            <w:tcBorders>
              <w:top w:val="single" w:sz="6" w:space="0" w:color="auto"/>
              <w:bottom w:val="single" w:sz="6" w:space="0" w:color="auto"/>
            </w:tcBorders>
            <w:shd w:val="clear" w:color="auto" w:fill="BFBFBF" w:themeFill="background1" w:themeFillShade="BF"/>
          </w:tcPr>
          <w:p w14:paraId="6D1DFE84" w14:textId="77777777" w:rsidR="00A250FC" w:rsidRPr="00493A9B" w:rsidRDefault="00A250FC" w:rsidP="00493A9B">
            <w:pPr>
              <w:rPr>
                <w:b/>
                <w:sz w:val="22"/>
                <w:szCs w:val="22"/>
              </w:rPr>
            </w:pPr>
            <w:r w:rsidRPr="00493A9B">
              <w:rPr>
                <w:b/>
                <w:sz w:val="22"/>
                <w:szCs w:val="22"/>
              </w:rPr>
              <w:t>STRATEGIC</w:t>
            </w:r>
          </w:p>
          <w:p w14:paraId="32BA09A9" w14:textId="77777777" w:rsidR="00A250FC" w:rsidRPr="00493A9B" w:rsidRDefault="00A250FC" w:rsidP="00493A9B">
            <w:pPr>
              <w:rPr>
                <w:b/>
                <w:sz w:val="22"/>
                <w:szCs w:val="22"/>
              </w:rPr>
            </w:pPr>
            <w:r w:rsidRPr="00493A9B">
              <w:rPr>
                <w:b/>
                <w:sz w:val="22"/>
                <w:szCs w:val="22"/>
              </w:rPr>
              <w:t>OBJECTIVE:</w:t>
            </w:r>
          </w:p>
        </w:tc>
        <w:tc>
          <w:tcPr>
            <w:tcW w:w="10541" w:type="dxa"/>
            <w:gridSpan w:val="3"/>
            <w:tcBorders>
              <w:top w:val="single" w:sz="6" w:space="0" w:color="auto"/>
              <w:bottom w:val="single" w:sz="6" w:space="0" w:color="auto"/>
            </w:tcBorders>
            <w:shd w:val="clear" w:color="auto" w:fill="BFBFBF" w:themeFill="background1" w:themeFillShade="BF"/>
          </w:tcPr>
          <w:p w14:paraId="26116E0A" w14:textId="77777777" w:rsidR="00A250FC" w:rsidRPr="00493A9B" w:rsidRDefault="00A250FC" w:rsidP="00493A9B">
            <w:pPr>
              <w:rPr>
                <w:b/>
                <w:sz w:val="22"/>
                <w:szCs w:val="22"/>
              </w:rPr>
            </w:pPr>
            <w:r w:rsidRPr="00493A9B">
              <w:rPr>
                <w:b/>
                <w:sz w:val="22"/>
                <w:szCs w:val="22"/>
              </w:rPr>
              <w:t>4.2.   Enhance member states’ institutional capacities to promote equitable and inclusive job conditions and opportunities for populations in vulnerable situations and for all groups that face significant challenges in the labor market.</w:t>
            </w:r>
          </w:p>
        </w:tc>
      </w:tr>
      <w:tr w:rsidR="00A250FC" w:rsidRPr="00493A9B" w14:paraId="56651A26" w14:textId="77777777" w:rsidTr="00A250FC">
        <w:trPr>
          <w:jc w:val="center"/>
        </w:trPr>
        <w:tc>
          <w:tcPr>
            <w:tcW w:w="3312" w:type="dxa"/>
            <w:tcBorders>
              <w:top w:val="single" w:sz="6" w:space="0" w:color="auto"/>
            </w:tcBorders>
          </w:tcPr>
          <w:p w14:paraId="623A601B" w14:textId="77777777" w:rsidR="00A250FC" w:rsidRPr="00493A9B" w:rsidRDefault="00A250FC" w:rsidP="00493A9B">
            <w:pPr>
              <w:tabs>
                <w:tab w:val="left" w:pos="177"/>
              </w:tabs>
              <w:rPr>
                <w:sz w:val="22"/>
                <w:szCs w:val="22"/>
              </w:rPr>
            </w:pPr>
            <w:r w:rsidRPr="00493A9B">
              <w:rPr>
                <w:b/>
                <w:sz w:val="22"/>
                <w:szCs w:val="22"/>
              </w:rPr>
              <w:t xml:space="preserve">Labor </w:t>
            </w:r>
            <w:r w:rsidRPr="00493A9B">
              <w:rPr>
                <w:sz w:val="22"/>
                <w:szCs w:val="22"/>
              </w:rPr>
              <w:t>Policy Dialogue</w:t>
            </w:r>
          </w:p>
          <w:p w14:paraId="7485CB6A" w14:textId="77777777" w:rsidR="00A250FC" w:rsidRPr="00493A9B" w:rsidRDefault="00A250FC" w:rsidP="00493A9B">
            <w:pPr>
              <w:tabs>
                <w:tab w:val="left" w:pos="177"/>
              </w:tabs>
              <w:rPr>
                <w:sz w:val="22"/>
                <w:szCs w:val="22"/>
              </w:rPr>
            </w:pPr>
          </w:p>
          <w:p w14:paraId="4BD99905" w14:textId="77777777" w:rsidR="00A250FC" w:rsidRPr="00493A9B" w:rsidRDefault="00A250FC" w:rsidP="00493A9B">
            <w:pPr>
              <w:numPr>
                <w:ilvl w:val="0"/>
                <w:numId w:val="20"/>
              </w:numPr>
              <w:tabs>
                <w:tab w:val="left" w:pos="177"/>
              </w:tabs>
              <w:ind w:left="180" w:hanging="180"/>
              <w:rPr>
                <w:sz w:val="22"/>
                <w:szCs w:val="22"/>
              </w:rPr>
            </w:pPr>
            <w:r w:rsidRPr="00493A9B">
              <w:rPr>
                <w:sz w:val="22"/>
                <w:szCs w:val="22"/>
              </w:rPr>
              <w:t xml:space="preserve">XXI Inter-American Conference of Ministers of Labor (IACML) </w:t>
            </w:r>
          </w:p>
          <w:p w14:paraId="75D023DD" w14:textId="77777777" w:rsidR="00A250FC" w:rsidRPr="00493A9B" w:rsidRDefault="00A250FC" w:rsidP="00493A9B">
            <w:pPr>
              <w:numPr>
                <w:ilvl w:val="0"/>
                <w:numId w:val="19"/>
              </w:numPr>
              <w:ind w:left="180" w:hanging="180"/>
              <w:rPr>
                <w:sz w:val="22"/>
                <w:szCs w:val="22"/>
              </w:rPr>
            </w:pPr>
            <w:r w:rsidRPr="00493A9B">
              <w:rPr>
                <w:sz w:val="22"/>
                <w:szCs w:val="22"/>
              </w:rPr>
              <w:t>Meetings of labor unions (COSATE) and employer organizations (CEATAL) – (Argentina, September 22-24, 2021)</w:t>
            </w:r>
          </w:p>
          <w:p w14:paraId="4CFCC753" w14:textId="77777777" w:rsidR="00A250FC" w:rsidRPr="00493A9B" w:rsidRDefault="00A250FC" w:rsidP="00493A9B">
            <w:pPr>
              <w:rPr>
                <w:sz w:val="22"/>
                <w:szCs w:val="22"/>
              </w:rPr>
            </w:pPr>
          </w:p>
        </w:tc>
        <w:tc>
          <w:tcPr>
            <w:tcW w:w="4234" w:type="dxa"/>
            <w:tcBorders>
              <w:top w:val="single" w:sz="6" w:space="0" w:color="auto"/>
            </w:tcBorders>
          </w:tcPr>
          <w:p w14:paraId="1877A6AD" w14:textId="77777777" w:rsidR="00A250FC" w:rsidRPr="00493A9B" w:rsidRDefault="00A250FC" w:rsidP="00493A9B">
            <w:pPr>
              <w:rPr>
                <w:sz w:val="22"/>
                <w:szCs w:val="22"/>
              </w:rPr>
            </w:pPr>
          </w:p>
        </w:tc>
        <w:tc>
          <w:tcPr>
            <w:tcW w:w="3427" w:type="dxa"/>
            <w:tcBorders>
              <w:top w:val="single" w:sz="6" w:space="0" w:color="auto"/>
            </w:tcBorders>
          </w:tcPr>
          <w:p w14:paraId="4142076D" w14:textId="77777777" w:rsidR="00A250FC" w:rsidRPr="00493A9B" w:rsidRDefault="00A250FC" w:rsidP="00493A9B">
            <w:pPr>
              <w:spacing w:line="216" w:lineRule="auto"/>
              <w:rPr>
                <w:sz w:val="22"/>
                <w:szCs w:val="22"/>
              </w:rPr>
            </w:pPr>
            <w:r w:rsidRPr="00493A9B">
              <w:rPr>
                <w:sz w:val="22"/>
                <w:szCs w:val="22"/>
              </w:rPr>
              <w:t xml:space="preserve">Governments have reached new hemispheric consensus on labor and employment priorities and actions, including strategies to recover economic activity; promote decent work and productive employment, particularly for workers who lost their jobs </w:t>
            </w:r>
            <w:proofErr w:type="gramStart"/>
            <w:r w:rsidRPr="00493A9B">
              <w:rPr>
                <w:sz w:val="22"/>
                <w:szCs w:val="22"/>
              </w:rPr>
              <w:t>as a result</w:t>
            </w:r>
            <w:proofErr w:type="gramEnd"/>
            <w:r w:rsidRPr="00493A9B">
              <w:rPr>
                <w:sz w:val="22"/>
                <w:szCs w:val="22"/>
              </w:rPr>
              <w:t xml:space="preserve"> of the COVID-19 pandemic; strengthen social dialogue; and improve coordination between education and labor. </w:t>
            </w:r>
          </w:p>
          <w:p w14:paraId="1D23AC81" w14:textId="77777777" w:rsidR="00A250FC" w:rsidRPr="00493A9B" w:rsidRDefault="00A250FC" w:rsidP="00493A9B">
            <w:pPr>
              <w:spacing w:line="216" w:lineRule="auto"/>
              <w:rPr>
                <w:sz w:val="22"/>
                <w:szCs w:val="22"/>
              </w:rPr>
            </w:pPr>
          </w:p>
          <w:p w14:paraId="7C9D8469" w14:textId="77777777" w:rsidR="00A250FC" w:rsidRPr="00493A9B" w:rsidRDefault="00A250FC" w:rsidP="00493A9B">
            <w:pPr>
              <w:spacing w:line="216" w:lineRule="auto"/>
              <w:rPr>
                <w:sz w:val="22"/>
                <w:szCs w:val="22"/>
              </w:rPr>
            </w:pPr>
            <w:r w:rsidRPr="00493A9B">
              <w:rPr>
                <w:sz w:val="22"/>
                <w:szCs w:val="22"/>
              </w:rPr>
              <w:t>Workers and employers have reached agreements at the hemispheric level on emerging and pressing labor issues, and actions to address them.</w:t>
            </w:r>
          </w:p>
        </w:tc>
        <w:tc>
          <w:tcPr>
            <w:tcW w:w="2880" w:type="dxa"/>
            <w:tcBorders>
              <w:top w:val="single" w:sz="6" w:space="0" w:color="auto"/>
            </w:tcBorders>
          </w:tcPr>
          <w:p w14:paraId="41EDAF26" w14:textId="77777777" w:rsidR="00A250FC" w:rsidRPr="00493A9B" w:rsidRDefault="00A250FC" w:rsidP="00493A9B">
            <w:pPr>
              <w:rPr>
                <w:sz w:val="22"/>
                <w:szCs w:val="22"/>
              </w:rPr>
            </w:pPr>
          </w:p>
        </w:tc>
      </w:tr>
    </w:tbl>
    <w:p w14:paraId="7FA8F95F" w14:textId="77777777" w:rsidR="00FA0697" w:rsidRPr="00493A9B" w:rsidRDefault="00FA0697" w:rsidP="00493A9B">
      <w:pPr>
        <w:spacing w:after="160" w:line="259" w:lineRule="auto"/>
        <w:rPr>
          <w:sz w:val="22"/>
          <w:szCs w:val="22"/>
        </w:rPr>
      </w:pPr>
    </w:p>
    <w:p w14:paraId="10739BFD" w14:textId="77777777" w:rsidR="00367351" w:rsidRPr="00493A9B" w:rsidRDefault="00FA0697" w:rsidP="00493A9B">
      <w:pPr>
        <w:rPr>
          <w:b/>
          <w:color w:val="0000CC"/>
          <w:sz w:val="22"/>
          <w:szCs w:val="22"/>
        </w:rPr>
      </w:pPr>
      <w:r w:rsidRPr="00493A9B">
        <w:rPr>
          <w:b/>
          <w:color w:val="0000CC"/>
          <w:sz w:val="22"/>
          <w:szCs w:val="22"/>
        </w:rPr>
        <w:t>DEPARTMENT/SECTION:</w:t>
      </w:r>
      <w:r w:rsidRPr="00493A9B">
        <w:rPr>
          <w:b/>
          <w:color w:val="0000CC"/>
          <w:sz w:val="22"/>
          <w:szCs w:val="22"/>
        </w:rPr>
        <w:tab/>
      </w:r>
      <w:r w:rsidR="001B2A32" w:rsidRPr="00493A9B">
        <w:rPr>
          <w:b/>
          <w:color w:val="0000CC"/>
          <w:sz w:val="22"/>
          <w:szCs w:val="22"/>
        </w:rPr>
        <w:t>EXECUTIVE OFFICE – TECHNICAL CORPORATION SECTION (SEDI-EO-TCS)</w:t>
      </w:r>
    </w:p>
    <w:p w14:paraId="3E33F0BB" w14:textId="77777777" w:rsidR="001B2A32" w:rsidRPr="00493A9B" w:rsidRDefault="001B2A32" w:rsidP="00493A9B">
      <w:pPr>
        <w:spacing w:after="160" w:line="259" w:lineRule="auto"/>
        <w:rPr>
          <w:sz w:val="22"/>
          <w:szCs w:val="22"/>
        </w:rPr>
      </w:pPr>
    </w:p>
    <w:tbl>
      <w:tblPr>
        <w:tblW w:w="13853"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3312"/>
        <w:gridCol w:w="4234"/>
        <w:gridCol w:w="3427"/>
        <w:gridCol w:w="2880"/>
      </w:tblGrid>
      <w:tr w:rsidR="00456B2B" w:rsidRPr="00493A9B" w14:paraId="4A7BA93B" w14:textId="77777777" w:rsidTr="00456B2B">
        <w:trPr>
          <w:trHeight w:val="810"/>
          <w:tblHeader/>
          <w:jc w:val="center"/>
        </w:trPr>
        <w:tc>
          <w:tcPr>
            <w:tcW w:w="3312" w:type="dxa"/>
            <w:tcBorders>
              <w:top w:val="single" w:sz="12" w:space="0" w:color="000000"/>
              <w:bottom w:val="single" w:sz="6" w:space="0" w:color="000000"/>
            </w:tcBorders>
            <w:shd w:val="clear" w:color="000000" w:fill="DBE5F1"/>
            <w:vAlign w:val="center"/>
            <w:hideMark/>
          </w:tcPr>
          <w:p w14:paraId="69A71C22" w14:textId="77777777" w:rsidR="00456B2B" w:rsidRPr="00493A9B" w:rsidRDefault="00456B2B" w:rsidP="00493A9B">
            <w:pPr>
              <w:rPr>
                <w:b/>
                <w:bCs/>
                <w:color w:val="000000" w:themeColor="text1"/>
                <w:sz w:val="22"/>
                <w:szCs w:val="22"/>
              </w:rPr>
            </w:pPr>
            <w:r w:rsidRPr="00493A9B">
              <w:rPr>
                <w:b/>
                <w:bCs/>
                <w:color w:val="000000" w:themeColor="text1"/>
                <w:sz w:val="22"/>
                <w:szCs w:val="22"/>
              </w:rPr>
              <w:t>INITIATIVES / ACTIVITIES:</w:t>
            </w:r>
          </w:p>
        </w:tc>
        <w:tc>
          <w:tcPr>
            <w:tcW w:w="4234" w:type="dxa"/>
            <w:tcBorders>
              <w:top w:val="single" w:sz="12" w:space="0" w:color="000000"/>
              <w:bottom w:val="single" w:sz="6" w:space="0" w:color="000000"/>
            </w:tcBorders>
            <w:shd w:val="clear" w:color="000000" w:fill="D9E2F3"/>
            <w:vAlign w:val="center"/>
            <w:hideMark/>
          </w:tcPr>
          <w:p w14:paraId="4AEF3B43" w14:textId="77777777" w:rsidR="00456B2B" w:rsidRPr="00493A9B" w:rsidRDefault="00456B2B" w:rsidP="00493A9B">
            <w:pPr>
              <w:rPr>
                <w:b/>
                <w:bCs/>
                <w:color w:val="000000" w:themeColor="text1"/>
                <w:sz w:val="22"/>
                <w:szCs w:val="22"/>
              </w:rPr>
            </w:pPr>
            <w:r w:rsidRPr="00493A9B">
              <w:rPr>
                <w:b/>
                <w:bCs/>
                <w:color w:val="000000" w:themeColor="text1"/>
                <w:sz w:val="22"/>
                <w:szCs w:val="22"/>
              </w:rPr>
              <w:t>CONTRIBUTION TO RESILIENCE &amp; COMPETITIVENESS</w:t>
            </w:r>
          </w:p>
        </w:tc>
        <w:tc>
          <w:tcPr>
            <w:tcW w:w="3427" w:type="dxa"/>
            <w:tcBorders>
              <w:top w:val="single" w:sz="12" w:space="0" w:color="000000"/>
              <w:bottom w:val="single" w:sz="6" w:space="0" w:color="000000"/>
            </w:tcBorders>
            <w:shd w:val="clear" w:color="000000" w:fill="DBE5F1"/>
            <w:vAlign w:val="center"/>
            <w:hideMark/>
          </w:tcPr>
          <w:p w14:paraId="56C15D4B" w14:textId="77777777" w:rsidR="00456B2B" w:rsidRPr="00493A9B" w:rsidRDefault="00456B2B" w:rsidP="00493A9B">
            <w:pPr>
              <w:rPr>
                <w:b/>
                <w:bCs/>
                <w:color w:val="000000" w:themeColor="text1"/>
                <w:sz w:val="22"/>
                <w:szCs w:val="22"/>
              </w:rPr>
            </w:pPr>
            <w:r w:rsidRPr="00493A9B">
              <w:rPr>
                <w:b/>
                <w:bCs/>
                <w:color w:val="000000" w:themeColor="text1"/>
                <w:sz w:val="22"/>
                <w:szCs w:val="22"/>
              </w:rPr>
              <w:t>EXPECTED RESULTS / OUTCOMES</w:t>
            </w:r>
          </w:p>
        </w:tc>
        <w:tc>
          <w:tcPr>
            <w:tcW w:w="2880" w:type="dxa"/>
            <w:tcBorders>
              <w:top w:val="single" w:sz="12" w:space="0" w:color="000000"/>
              <w:bottom w:val="single" w:sz="6" w:space="0" w:color="000000"/>
            </w:tcBorders>
            <w:shd w:val="clear" w:color="000000" w:fill="DBE5F1"/>
            <w:vAlign w:val="center"/>
            <w:hideMark/>
          </w:tcPr>
          <w:p w14:paraId="5324EBEC" w14:textId="77777777" w:rsidR="00456B2B" w:rsidRPr="00493A9B" w:rsidRDefault="00456B2B" w:rsidP="00493A9B">
            <w:pPr>
              <w:rPr>
                <w:b/>
                <w:bCs/>
                <w:color w:val="000000" w:themeColor="text1"/>
                <w:sz w:val="22"/>
                <w:szCs w:val="22"/>
              </w:rPr>
            </w:pPr>
            <w:r w:rsidRPr="00493A9B">
              <w:rPr>
                <w:b/>
                <w:bCs/>
                <w:color w:val="000000" w:themeColor="text1"/>
                <w:sz w:val="22"/>
                <w:szCs w:val="22"/>
              </w:rPr>
              <w:t>COOPERATION &amp; PARTNERSHIPS</w:t>
            </w:r>
          </w:p>
        </w:tc>
      </w:tr>
      <w:tr w:rsidR="00456B2B" w:rsidRPr="00493A9B" w14:paraId="0C9D06F7" w14:textId="77777777" w:rsidTr="00456B2B">
        <w:trPr>
          <w:trHeight w:val="368"/>
          <w:jc w:val="center"/>
        </w:trPr>
        <w:tc>
          <w:tcPr>
            <w:tcW w:w="3312" w:type="dxa"/>
            <w:tcBorders>
              <w:top w:val="single" w:sz="6" w:space="0" w:color="000000"/>
              <w:bottom w:val="single" w:sz="6" w:space="0" w:color="000000"/>
            </w:tcBorders>
            <w:shd w:val="clear" w:color="auto" w:fill="BFBFBF" w:themeFill="background1" w:themeFillShade="BF"/>
          </w:tcPr>
          <w:p w14:paraId="051816E0" w14:textId="77777777" w:rsidR="00456B2B" w:rsidRPr="00493A9B" w:rsidRDefault="00456B2B" w:rsidP="00493A9B">
            <w:pPr>
              <w:rPr>
                <w:b/>
                <w:bCs/>
                <w:color w:val="000000" w:themeColor="text1"/>
                <w:sz w:val="22"/>
                <w:szCs w:val="22"/>
              </w:rPr>
            </w:pPr>
            <w:r w:rsidRPr="00493A9B">
              <w:rPr>
                <w:b/>
                <w:bCs/>
                <w:color w:val="000000" w:themeColor="text1"/>
                <w:sz w:val="22"/>
                <w:szCs w:val="22"/>
              </w:rPr>
              <w:t>STRATEGIC LINE</w:t>
            </w:r>
          </w:p>
        </w:tc>
        <w:tc>
          <w:tcPr>
            <w:tcW w:w="10541" w:type="dxa"/>
            <w:gridSpan w:val="3"/>
            <w:tcBorders>
              <w:top w:val="single" w:sz="6" w:space="0" w:color="000000"/>
              <w:bottom w:val="single" w:sz="6" w:space="0" w:color="000000"/>
            </w:tcBorders>
            <w:shd w:val="clear" w:color="auto" w:fill="BFBFBF" w:themeFill="background1" w:themeFillShade="BF"/>
            <w:vAlign w:val="center"/>
          </w:tcPr>
          <w:p w14:paraId="08324C12" w14:textId="77777777" w:rsidR="00456B2B" w:rsidRPr="00493A9B" w:rsidRDefault="00456B2B" w:rsidP="00493A9B">
            <w:pPr>
              <w:rPr>
                <w:b/>
                <w:bCs/>
                <w:color w:val="000000" w:themeColor="text1"/>
                <w:sz w:val="22"/>
                <w:szCs w:val="22"/>
              </w:rPr>
            </w:pPr>
            <w:r w:rsidRPr="00493A9B">
              <w:rPr>
                <w:b/>
                <w:bCs/>
                <w:color w:val="000000" w:themeColor="text1"/>
                <w:sz w:val="22"/>
                <w:szCs w:val="22"/>
              </w:rPr>
              <w:t>6. Fostering development cooperation and partnerships</w:t>
            </w:r>
          </w:p>
        </w:tc>
      </w:tr>
      <w:tr w:rsidR="00456B2B" w:rsidRPr="00493A9B" w14:paraId="71CA1322" w14:textId="77777777" w:rsidTr="00456B2B">
        <w:trPr>
          <w:trHeight w:val="368"/>
          <w:jc w:val="center"/>
        </w:trPr>
        <w:tc>
          <w:tcPr>
            <w:tcW w:w="3312" w:type="dxa"/>
            <w:tcBorders>
              <w:top w:val="single" w:sz="6" w:space="0" w:color="000000"/>
              <w:bottom w:val="single" w:sz="6" w:space="0" w:color="000000"/>
            </w:tcBorders>
            <w:shd w:val="clear" w:color="auto" w:fill="BFBFBF" w:themeFill="background1" w:themeFillShade="BF"/>
          </w:tcPr>
          <w:p w14:paraId="7F20DC96" w14:textId="77777777" w:rsidR="00456B2B" w:rsidRPr="00493A9B" w:rsidRDefault="00456B2B" w:rsidP="00493A9B">
            <w:pPr>
              <w:rPr>
                <w:b/>
                <w:bCs/>
                <w:color w:val="000000" w:themeColor="text1"/>
                <w:sz w:val="22"/>
                <w:szCs w:val="22"/>
              </w:rPr>
            </w:pPr>
            <w:r w:rsidRPr="00493A9B">
              <w:rPr>
                <w:rFonts w:eastAsia="Calibri"/>
                <w:b/>
                <w:bCs/>
                <w:color w:val="000000" w:themeColor="text1"/>
                <w:sz w:val="22"/>
                <w:szCs w:val="22"/>
              </w:rPr>
              <w:t>STRATEGIC OBJECTIVE</w:t>
            </w:r>
          </w:p>
        </w:tc>
        <w:tc>
          <w:tcPr>
            <w:tcW w:w="10541" w:type="dxa"/>
            <w:gridSpan w:val="3"/>
            <w:tcBorders>
              <w:top w:val="single" w:sz="6" w:space="0" w:color="000000"/>
              <w:bottom w:val="single" w:sz="6" w:space="0" w:color="000000"/>
            </w:tcBorders>
            <w:shd w:val="clear" w:color="auto" w:fill="BFBFBF" w:themeFill="background1" w:themeFillShade="BF"/>
            <w:vAlign w:val="center"/>
          </w:tcPr>
          <w:p w14:paraId="2ABB62CD" w14:textId="77777777" w:rsidR="00456B2B" w:rsidRPr="00493A9B" w:rsidRDefault="00456B2B" w:rsidP="00493A9B">
            <w:pPr>
              <w:rPr>
                <w:b/>
                <w:bCs/>
                <w:color w:val="000000" w:themeColor="text1"/>
                <w:sz w:val="22"/>
                <w:szCs w:val="22"/>
              </w:rPr>
            </w:pPr>
            <w:r w:rsidRPr="00493A9B">
              <w:rPr>
                <w:b/>
                <w:bCs/>
                <w:color w:val="000000" w:themeColor="text1"/>
                <w:sz w:val="22"/>
                <w:szCs w:val="22"/>
              </w:rPr>
              <w:t>6.1. Foster bilateral, South-South, triangular, and international cooperation in the Hemisphere</w:t>
            </w:r>
          </w:p>
        </w:tc>
      </w:tr>
      <w:tr w:rsidR="00456B2B" w:rsidRPr="00493A9B" w14:paraId="538D6C93" w14:textId="77777777" w:rsidTr="00456B2B">
        <w:trPr>
          <w:trHeight w:val="368"/>
          <w:jc w:val="center"/>
        </w:trPr>
        <w:tc>
          <w:tcPr>
            <w:tcW w:w="13853" w:type="dxa"/>
            <w:gridSpan w:val="4"/>
            <w:tcBorders>
              <w:top w:val="single" w:sz="6" w:space="0" w:color="000000"/>
            </w:tcBorders>
            <w:shd w:val="clear" w:color="auto" w:fill="D9D9D9" w:themeFill="background1" w:themeFillShade="D9"/>
            <w:vAlign w:val="center"/>
          </w:tcPr>
          <w:p w14:paraId="704CF62F" w14:textId="77777777" w:rsidR="00456B2B" w:rsidRPr="00493A9B" w:rsidRDefault="00456B2B" w:rsidP="00493A9B">
            <w:pPr>
              <w:rPr>
                <w:b/>
                <w:bCs/>
                <w:color w:val="000000" w:themeColor="text1"/>
                <w:sz w:val="22"/>
                <w:szCs w:val="22"/>
              </w:rPr>
            </w:pPr>
            <w:r w:rsidRPr="00493A9B">
              <w:rPr>
                <w:b/>
                <w:bCs/>
                <w:color w:val="000000" w:themeColor="text1"/>
                <w:sz w:val="22"/>
                <w:szCs w:val="22"/>
              </w:rPr>
              <w:t>Cooperation:</w:t>
            </w:r>
          </w:p>
        </w:tc>
      </w:tr>
      <w:tr w:rsidR="00456B2B" w:rsidRPr="00493A9B" w14:paraId="5954940A" w14:textId="77777777" w:rsidTr="00456B2B">
        <w:trPr>
          <w:trHeight w:val="368"/>
          <w:jc w:val="center"/>
        </w:trPr>
        <w:tc>
          <w:tcPr>
            <w:tcW w:w="3312" w:type="dxa"/>
            <w:vMerge w:val="restart"/>
            <w:shd w:val="clear" w:color="auto" w:fill="auto"/>
            <w:hideMark/>
          </w:tcPr>
          <w:p w14:paraId="738B14D9" w14:textId="77777777" w:rsidR="00456B2B" w:rsidRPr="00493A9B" w:rsidRDefault="00456B2B" w:rsidP="00493A9B">
            <w:pPr>
              <w:rPr>
                <w:color w:val="000000" w:themeColor="text1"/>
                <w:sz w:val="22"/>
                <w:szCs w:val="22"/>
              </w:rPr>
            </w:pPr>
          </w:p>
          <w:p w14:paraId="39ABB3AE" w14:textId="77777777" w:rsidR="00456B2B" w:rsidRPr="00493A9B" w:rsidRDefault="00456B2B" w:rsidP="00493A9B">
            <w:pPr>
              <w:rPr>
                <w:color w:val="000000" w:themeColor="text1"/>
                <w:sz w:val="22"/>
                <w:szCs w:val="22"/>
              </w:rPr>
            </w:pPr>
            <w:r w:rsidRPr="00493A9B">
              <w:rPr>
                <w:color w:val="000000" w:themeColor="text1"/>
                <w:sz w:val="22"/>
                <w:szCs w:val="22"/>
              </w:rPr>
              <w:t>Development Cooperation Fund (DCF)</w:t>
            </w:r>
          </w:p>
        </w:tc>
        <w:tc>
          <w:tcPr>
            <w:tcW w:w="4234" w:type="dxa"/>
            <w:vMerge w:val="restart"/>
            <w:shd w:val="clear" w:color="auto" w:fill="auto"/>
            <w:hideMark/>
          </w:tcPr>
          <w:p w14:paraId="0B18F4F4" w14:textId="77777777" w:rsidR="00456B2B" w:rsidRPr="00493A9B" w:rsidRDefault="00456B2B" w:rsidP="00493A9B">
            <w:pPr>
              <w:rPr>
                <w:color w:val="000000" w:themeColor="text1"/>
                <w:sz w:val="22"/>
                <w:szCs w:val="22"/>
              </w:rPr>
            </w:pPr>
          </w:p>
          <w:p w14:paraId="5779E6D7" w14:textId="77777777" w:rsidR="00456B2B" w:rsidRPr="00493A9B" w:rsidRDefault="00456B2B" w:rsidP="00493A9B">
            <w:pPr>
              <w:rPr>
                <w:rFonts w:eastAsia="Calibri"/>
                <w:iCs/>
                <w:sz w:val="22"/>
                <w:szCs w:val="22"/>
              </w:rPr>
            </w:pPr>
            <w:r w:rsidRPr="00493A9B">
              <w:rPr>
                <w:color w:val="000000" w:themeColor="text1"/>
                <w:sz w:val="22"/>
                <w:szCs w:val="22"/>
              </w:rPr>
              <w:t xml:space="preserve">The DCF Programming Cycle for 2021-2024 will focus on </w:t>
            </w:r>
            <w:r w:rsidRPr="00493A9B">
              <w:rPr>
                <w:rFonts w:eastAsia="Calibri"/>
                <w:iCs/>
                <w:sz w:val="22"/>
                <w:szCs w:val="22"/>
              </w:rPr>
              <w:t>“</w:t>
            </w:r>
            <w:r w:rsidRPr="00493A9B">
              <w:rPr>
                <w:rFonts w:eastAsia="Calibri"/>
                <w:i/>
                <w:iCs/>
                <w:sz w:val="22"/>
                <w:szCs w:val="22"/>
              </w:rPr>
              <w:t xml:space="preserve">Inclusive Resilience for an </w:t>
            </w:r>
            <w:r w:rsidRPr="00493A9B">
              <w:rPr>
                <w:rFonts w:eastAsia="Calibri"/>
                <w:i/>
                <w:iCs/>
                <w:sz w:val="22"/>
                <w:szCs w:val="22"/>
              </w:rPr>
              <w:lastRenderedPageBreak/>
              <w:t xml:space="preserve">Effective Recovery, with a Focus on Science and Technology” </w:t>
            </w:r>
            <w:r w:rsidRPr="00493A9B">
              <w:rPr>
                <w:rFonts w:eastAsia="Calibri"/>
                <w:iCs/>
                <w:sz w:val="22"/>
                <w:szCs w:val="22"/>
              </w:rPr>
              <w:t>with four lines of actions:</w:t>
            </w:r>
          </w:p>
          <w:p w14:paraId="7A99BAC4" w14:textId="77777777" w:rsidR="00456B2B" w:rsidRPr="00493A9B" w:rsidRDefault="00456B2B" w:rsidP="00493A9B">
            <w:pPr>
              <w:numPr>
                <w:ilvl w:val="0"/>
                <w:numId w:val="17"/>
              </w:numPr>
              <w:ind w:left="299" w:hanging="270"/>
              <w:rPr>
                <w:bCs/>
                <w:sz w:val="22"/>
                <w:szCs w:val="22"/>
              </w:rPr>
            </w:pPr>
            <w:r w:rsidRPr="00493A9B">
              <w:rPr>
                <w:color w:val="000000"/>
                <w:sz w:val="22"/>
                <w:szCs w:val="22"/>
              </w:rPr>
              <w:t>Retooling MSMEs through innovation and technology</w:t>
            </w:r>
          </w:p>
          <w:p w14:paraId="769EEA49" w14:textId="77777777" w:rsidR="00456B2B" w:rsidRPr="00493A9B" w:rsidRDefault="00456B2B" w:rsidP="00493A9B">
            <w:pPr>
              <w:numPr>
                <w:ilvl w:val="0"/>
                <w:numId w:val="17"/>
              </w:numPr>
              <w:ind w:left="299" w:hanging="270"/>
              <w:rPr>
                <w:color w:val="000000"/>
                <w:sz w:val="22"/>
                <w:szCs w:val="22"/>
              </w:rPr>
            </w:pPr>
            <w:r w:rsidRPr="00493A9B">
              <w:rPr>
                <w:color w:val="000000"/>
                <w:sz w:val="22"/>
                <w:szCs w:val="22"/>
              </w:rPr>
              <w:t>Innovative Reskilling for Tourism sector recovery and regional economies</w:t>
            </w:r>
          </w:p>
          <w:p w14:paraId="498EE0BD" w14:textId="77777777" w:rsidR="00456B2B" w:rsidRPr="00493A9B" w:rsidRDefault="00456B2B" w:rsidP="00493A9B">
            <w:pPr>
              <w:numPr>
                <w:ilvl w:val="0"/>
                <w:numId w:val="17"/>
              </w:numPr>
              <w:ind w:left="299" w:hanging="270"/>
              <w:rPr>
                <w:color w:val="000000"/>
                <w:sz w:val="22"/>
                <w:szCs w:val="22"/>
              </w:rPr>
            </w:pPr>
            <w:r w:rsidRPr="00493A9B">
              <w:rPr>
                <w:color w:val="000000"/>
                <w:sz w:val="22"/>
                <w:szCs w:val="22"/>
              </w:rPr>
              <w:t>Scientific and technological innovation for building resilience</w:t>
            </w:r>
          </w:p>
          <w:p w14:paraId="095093FF" w14:textId="77777777" w:rsidR="00456B2B" w:rsidRPr="00493A9B" w:rsidRDefault="00456B2B" w:rsidP="00493A9B">
            <w:pPr>
              <w:numPr>
                <w:ilvl w:val="0"/>
                <w:numId w:val="17"/>
              </w:numPr>
              <w:ind w:left="299" w:hanging="270"/>
              <w:rPr>
                <w:color w:val="000000"/>
                <w:sz w:val="22"/>
                <w:szCs w:val="22"/>
              </w:rPr>
            </w:pPr>
            <w:r w:rsidRPr="00493A9B">
              <w:rPr>
                <w:color w:val="000000"/>
                <w:sz w:val="22"/>
                <w:szCs w:val="22"/>
              </w:rPr>
              <w:t xml:space="preserve">Science for decision making in disaster risk planning </w:t>
            </w:r>
          </w:p>
          <w:p w14:paraId="734A4F3D" w14:textId="77777777" w:rsidR="00456B2B" w:rsidRPr="00493A9B" w:rsidRDefault="00456B2B" w:rsidP="00493A9B">
            <w:pPr>
              <w:rPr>
                <w:color w:val="000000" w:themeColor="text1"/>
                <w:sz w:val="22"/>
                <w:szCs w:val="22"/>
              </w:rPr>
            </w:pPr>
          </w:p>
        </w:tc>
        <w:tc>
          <w:tcPr>
            <w:tcW w:w="3427" w:type="dxa"/>
            <w:shd w:val="clear" w:color="auto" w:fill="auto"/>
            <w:hideMark/>
          </w:tcPr>
          <w:p w14:paraId="04CEBA72" w14:textId="77777777" w:rsidR="00456B2B" w:rsidRPr="00493A9B" w:rsidRDefault="00456B2B" w:rsidP="00493A9B">
            <w:pPr>
              <w:rPr>
                <w:color w:val="000000" w:themeColor="text1"/>
                <w:sz w:val="22"/>
                <w:szCs w:val="22"/>
              </w:rPr>
            </w:pPr>
            <w:r w:rsidRPr="00493A9B">
              <w:rPr>
                <w:color w:val="000000" w:themeColor="text1"/>
                <w:sz w:val="22"/>
                <w:szCs w:val="22"/>
              </w:rPr>
              <w:lastRenderedPageBreak/>
              <w:t>DCF 2017-2021 Programming Cycle completed by the end of the year 2021.</w:t>
            </w:r>
          </w:p>
          <w:p w14:paraId="09D34E75" w14:textId="77777777" w:rsidR="00456B2B" w:rsidRPr="00493A9B" w:rsidRDefault="00456B2B" w:rsidP="00493A9B">
            <w:pPr>
              <w:rPr>
                <w:color w:val="000000" w:themeColor="text1"/>
                <w:sz w:val="22"/>
                <w:szCs w:val="22"/>
              </w:rPr>
            </w:pPr>
          </w:p>
        </w:tc>
        <w:tc>
          <w:tcPr>
            <w:tcW w:w="2880" w:type="dxa"/>
            <w:vMerge w:val="restart"/>
            <w:shd w:val="clear" w:color="auto" w:fill="auto"/>
            <w:hideMark/>
          </w:tcPr>
          <w:p w14:paraId="0A7583F9" w14:textId="77777777" w:rsidR="00456B2B" w:rsidRPr="00493A9B" w:rsidRDefault="00456B2B" w:rsidP="00493A9B">
            <w:pPr>
              <w:rPr>
                <w:color w:val="000000" w:themeColor="text1"/>
                <w:sz w:val="22"/>
                <w:szCs w:val="22"/>
              </w:rPr>
            </w:pPr>
            <w:r w:rsidRPr="00493A9B">
              <w:rPr>
                <w:b/>
                <w:bCs/>
                <w:color w:val="000000" w:themeColor="text1"/>
                <w:sz w:val="22"/>
                <w:szCs w:val="22"/>
              </w:rPr>
              <w:t xml:space="preserve">Internal (OAS): </w:t>
            </w:r>
            <w:r w:rsidRPr="00493A9B">
              <w:rPr>
                <w:color w:val="000000" w:themeColor="text1"/>
                <w:sz w:val="22"/>
                <w:szCs w:val="22"/>
              </w:rPr>
              <w:t xml:space="preserve">All SEDI Departments and DOITS. </w:t>
            </w:r>
            <w:r w:rsidRPr="00493A9B">
              <w:rPr>
                <w:color w:val="000000" w:themeColor="text1"/>
                <w:sz w:val="22"/>
                <w:szCs w:val="22"/>
              </w:rPr>
              <w:br/>
            </w:r>
            <w:r w:rsidRPr="00493A9B">
              <w:rPr>
                <w:color w:val="000000" w:themeColor="text1"/>
                <w:sz w:val="22"/>
                <w:szCs w:val="22"/>
              </w:rPr>
              <w:br/>
            </w:r>
            <w:r w:rsidRPr="00493A9B">
              <w:rPr>
                <w:b/>
                <w:bCs/>
                <w:color w:val="000000" w:themeColor="text1"/>
                <w:sz w:val="22"/>
                <w:szCs w:val="22"/>
              </w:rPr>
              <w:t xml:space="preserve">External: </w:t>
            </w:r>
            <w:r w:rsidRPr="00493A9B">
              <w:rPr>
                <w:color w:val="000000" w:themeColor="text1"/>
                <w:sz w:val="22"/>
                <w:szCs w:val="22"/>
              </w:rPr>
              <w:t xml:space="preserve">Cooperation </w:t>
            </w:r>
            <w:r w:rsidRPr="00493A9B">
              <w:rPr>
                <w:color w:val="000000" w:themeColor="text1"/>
                <w:sz w:val="22"/>
                <w:szCs w:val="22"/>
              </w:rPr>
              <w:lastRenderedPageBreak/>
              <w:t>Agencies from member states, private sector, and academia TBD.</w:t>
            </w:r>
          </w:p>
        </w:tc>
      </w:tr>
      <w:tr w:rsidR="00456B2B" w:rsidRPr="00493A9B" w14:paraId="2B28DCE0" w14:textId="77777777" w:rsidTr="00456B2B">
        <w:trPr>
          <w:trHeight w:val="1110"/>
          <w:jc w:val="center"/>
        </w:trPr>
        <w:tc>
          <w:tcPr>
            <w:tcW w:w="3312" w:type="dxa"/>
            <w:vMerge/>
            <w:hideMark/>
          </w:tcPr>
          <w:p w14:paraId="1CC02066" w14:textId="77777777" w:rsidR="00456B2B" w:rsidRPr="00493A9B" w:rsidRDefault="00456B2B" w:rsidP="00493A9B">
            <w:pPr>
              <w:rPr>
                <w:color w:val="000000" w:themeColor="text1"/>
                <w:sz w:val="22"/>
                <w:szCs w:val="22"/>
              </w:rPr>
            </w:pPr>
          </w:p>
        </w:tc>
        <w:tc>
          <w:tcPr>
            <w:tcW w:w="4234" w:type="dxa"/>
            <w:vMerge/>
            <w:hideMark/>
          </w:tcPr>
          <w:p w14:paraId="11A79797" w14:textId="77777777" w:rsidR="00456B2B" w:rsidRPr="00493A9B" w:rsidRDefault="00456B2B" w:rsidP="00493A9B">
            <w:pPr>
              <w:rPr>
                <w:color w:val="000000" w:themeColor="text1"/>
                <w:sz w:val="22"/>
                <w:szCs w:val="22"/>
              </w:rPr>
            </w:pPr>
          </w:p>
        </w:tc>
        <w:tc>
          <w:tcPr>
            <w:tcW w:w="3427" w:type="dxa"/>
            <w:shd w:val="clear" w:color="auto" w:fill="auto"/>
          </w:tcPr>
          <w:p w14:paraId="656F279D" w14:textId="77777777" w:rsidR="00456B2B" w:rsidRPr="00493A9B" w:rsidRDefault="00456B2B" w:rsidP="00493A9B">
            <w:pPr>
              <w:contextualSpacing/>
              <w:rPr>
                <w:color w:val="000000" w:themeColor="text1"/>
                <w:sz w:val="22"/>
                <w:szCs w:val="22"/>
              </w:rPr>
            </w:pPr>
            <w:r w:rsidRPr="00493A9B">
              <w:rPr>
                <w:color w:val="000000" w:themeColor="text1"/>
                <w:sz w:val="22"/>
                <w:szCs w:val="22"/>
              </w:rPr>
              <w:t>OAS/DCF Programming Cycle 2021-2024 Framework designed and ready to begin implementation</w:t>
            </w:r>
          </w:p>
        </w:tc>
        <w:tc>
          <w:tcPr>
            <w:tcW w:w="2880" w:type="dxa"/>
            <w:vMerge/>
            <w:hideMark/>
          </w:tcPr>
          <w:p w14:paraId="744F8EDE" w14:textId="77777777" w:rsidR="00456B2B" w:rsidRPr="00493A9B" w:rsidRDefault="00456B2B" w:rsidP="00493A9B">
            <w:pPr>
              <w:rPr>
                <w:color w:val="000000" w:themeColor="text1"/>
                <w:sz w:val="22"/>
                <w:szCs w:val="22"/>
              </w:rPr>
            </w:pPr>
          </w:p>
        </w:tc>
      </w:tr>
      <w:tr w:rsidR="00456B2B" w:rsidRPr="00493A9B" w14:paraId="0BE05185" w14:textId="77777777" w:rsidTr="00456B2B">
        <w:trPr>
          <w:trHeight w:val="1052"/>
          <w:jc w:val="center"/>
        </w:trPr>
        <w:tc>
          <w:tcPr>
            <w:tcW w:w="3312" w:type="dxa"/>
            <w:vMerge/>
            <w:hideMark/>
          </w:tcPr>
          <w:p w14:paraId="59AE4B86" w14:textId="77777777" w:rsidR="00456B2B" w:rsidRPr="00493A9B" w:rsidRDefault="00456B2B" w:rsidP="00493A9B">
            <w:pPr>
              <w:rPr>
                <w:color w:val="000000" w:themeColor="text1"/>
                <w:sz w:val="22"/>
                <w:szCs w:val="22"/>
              </w:rPr>
            </w:pPr>
          </w:p>
        </w:tc>
        <w:tc>
          <w:tcPr>
            <w:tcW w:w="4234" w:type="dxa"/>
            <w:vMerge/>
            <w:hideMark/>
          </w:tcPr>
          <w:p w14:paraId="0E943ED5" w14:textId="77777777" w:rsidR="00456B2B" w:rsidRPr="00493A9B" w:rsidRDefault="00456B2B" w:rsidP="00493A9B">
            <w:pPr>
              <w:rPr>
                <w:color w:val="000000" w:themeColor="text1"/>
                <w:sz w:val="22"/>
                <w:szCs w:val="22"/>
              </w:rPr>
            </w:pPr>
          </w:p>
        </w:tc>
        <w:tc>
          <w:tcPr>
            <w:tcW w:w="3427" w:type="dxa"/>
            <w:shd w:val="clear" w:color="auto" w:fill="auto"/>
          </w:tcPr>
          <w:p w14:paraId="683B1B1D" w14:textId="77777777" w:rsidR="00456B2B" w:rsidRPr="00493A9B" w:rsidRDefault="00456B2B" w:rsidP="00493A9B">
            <w:pPr>
              <w:rPr>
                <w:color w:val="000000" w:themeColor="text1"/>
                <w:sz w:val="22"/>
                <w:szCs w:val="22"/>
              </w:rPr>
            </w:pPr>
            <w:r w:rsidRPr="00493A9B">
              <w:rPr>
                <w:color w:val="000000" w:themeColor="text1"/>
                <w:sz w:val="22"/>
                <w:szCs w:val="22"/>
              </w:rPr>
              <w:t xml:space="preserve">Meetings with potential partners held to complement DCF seed funding in coordination with Member States </w:t>
            </w:r>
          </w:p>
          <w:p w14:paraId="3E8C080B" w14:textId="77777777" w:rsidR="00456B2B" w:rsidRPr="00493A9B" w:rsidRDefault="00456B2B" w:rsidP="00493A9B">
            <w:pPr>
              <w:contextualSpacing/>
              <w:rPr>
                <w:color w:val="000000" w:themeColor="text1"/>
                <w:sz w:val="22"/>
                <w:szCs w:val="22"/>
              </w:rPr>
            </w:pPr>
          </w:p>
        </w:tc>
        <w:tc>
          <w:tcPr>
            <w:tcW w:w="2880" w:type="dxa"/>
            <w:vMerge/>
            <w:hideMark/>
          </w:tcPr>
          <w:p w14:paraId="1D1D660A" w14:textId="77777777" w:rsidR="00456B2B" w:rsidRPr="00493A9B" w:rsidRDefault="00456B2B" w:rsidP="00493A9B">
            <w:pPr>
              <w:rPr>
                <w:color w:val="000000" w:themeColor="text1"/>
                <w:sz w:val="22"/>
                <w:szCs w:val="22"/>
              </w:rPr>
            </w:pPr>
          </w:p>
        </w:tc>
      </w:tr>
      <w:tr w:rsidR="00456B2B" w:rsidRPr="00493A9B" w14:paraId="2B858B56" w14:textId="77777777" w:rsidTr="00456B2B">
        <w:trPr>
          <w:trHeight w:val="1340"/>
          <w:jc w:val="center"/>
        </w:trPr>
        <w:tc>
          <w:tcPr>
            <w:tcW w:w="3312" w:type="dxa"/>
            <w:vMerge w:val="restart"/>
            <w:shd w:val="clear" w:color="auto" w:fill="auto"/>
            <w:hideMark/>
          </w:tcPr>
          <w:p w14:paraId="37A42486" w14:textId="77777777" w:rsidR="00456B2B" w:rsidRPr="00493A9B" w:rsidRDefault="00456B2B" w:rsidP="00493A9B">
            <w:pPr>
              <w:rPr>
                <w:rFonts w:eastAsia="Calibri"/>
                <w:color w:val="000000" w:themeColor="text1"/>
                <w:sz w:val="22"/>
                <w:szCs w:val="22"/>
              </w:rPr>
            </w:pPr>
          </w:p>
          <w:p w14:paraId="2F19EDEA" w14:textId="77777777" w:rsidR="00456B2B" w:rsidRPr="00493A9B" w:rsidRDefault="00456B2B" w:rsidP="00493A9B">
            <w:pPr>
              <w:rPr>
                <w:color w:val="000000" w:themeColor="text1"/>
                <w:sz w:val="22"/>
                <w:szCs w:val="22"/>
              </w:rPr>
            </w:pPr>
            <w:proofErr w:type="spellStart"/>
            <w:r w:rsidRPr="00493A9B">
              <w:rPr>
                <w:rFonts w:eastAsia="Calibri"/>
                <w:color w:val="000000" w:themeColor="text1"/>
                <w:sz w:val="22"/>
                <w:szCs w:val="22"/>
              </w:rPr>
              <w:t>CooperaNet</w:t>
            </w:r>
            <w:proofErr w:type="spellEnd"/>
            <w:r w:rsidRPr="00493A9B">
              <w:rPr>
                <w:rFonts w:eastAsia="Calibri"/>
                <w:color w:val="000000" w:themeColor="text1"/>
                <w:sz w:val="22"/>
                <w:szCs w:val="22"/>
              </w:rPr>
              <w:t>: the online hub for strategic partnerships and cooperation.</w:t>
            </w:r>
          </w:p>
        </w:tc>
        <w:tc>
          <w:tcPr>
            <w:tcW w:w="4234" w:type="dxa"/>
            <w:shd w:val="clear" w:color="auto" w:fill="auto"/>
            <w:hideMark/>
          </w:tcPr>
          <w:p w14:paraId="10C8FD8E" w14:textId="77777777" w:rsidR="00456B2B" w:rsidRPr="00493A9B" w:rsidRDefault="00456B2B" w:rsidP="00493A9B">
            <w:pPr>
              <w:rPr>
                <w:rFonts w:eastAsia="Calibri"/>
                <w:color w:val="000000" w:themeColor="text1"/>
                <w:sz w:val="22"/>
                <w:szCs w:val="22"/>
              </w:rPr>
            </w:pPr>
          </w:p>
          <w:p w14:paraId="09B3F85F" w14:textId="77777777" w:rsidR="00456B2B" w:rsidRPr="00493A9B" w:rsidRDefault="00456B2B" w:rsidP="00493A9B">
            <w:pPr>
              <w:rPr>
                <w:color w:val="000000" w:themeColor="text1"/>
                <w:sz w:val="22"/>
                <w:szCs w:val="22"/>
              </w:rPr>
            </w:pPr>
            <w:r w:rsidRPr="00493A9B">
              <w:rPr>
                <w:rFonts w:eastAsia="Calibri"/>
                <w:color w:val="000000" w:themeColor="text1"/>
                <w:sz w:val="22"/>
                <w:szCs w:val="22"/>
              </w:rPr>
              <w:t xml:space="preserve">“Cooperation Exchange”: continue to populate offers and needs in collaboration with member states’ focal points. </w:t>
            </w:r>
          </w:p>
        </w:tc>
        <w:tc>
          <w:tcPr>
            <w:tcW w:w="3427" w:type="dxa"/>
            <w:shd w:val="clear" w:color="auto" w:fill="auto"/>
            <w:hideMark/>
          </w:tcPr>
          <w:p w14:paraId="584C0870" w14:textId="77777777" w:rsidR="00456B2B" w:rsidRPr="00493A9B" w:rsidRDefault="00456B2B" w:rsidP="00493A9B">
            <w:pPr>
              <w:rPr>
                <w:rFonts w:eastAsia="Calibri"/>
                <w:color w:val="000000" w:themeColor="text1"/>
                <w:sz w:val="22"/>
                <w:szCs w:val="22"/>
              </w:rPr>
            </w:pPr>
          </w:p>
          <w:p w14:paraId="77EC85CE" w14:textId="77777777" w:rsidR="00456B2B" w:rsidRPr="00493A9B" w:rsidRDefault="00456B2B" w:rsidP="00493A9B">
            <w:pPr>
              <w:rPr>
                <w:rFonts w:eastAsia="Calibri"/>
                <w:color w:val="000000" w:themeColor="text1"/>
                <w:sz w:val="22"/>
                <w:szCs w:val="22"/>
              </w:rPr>
            </w:pPr>
            <w:r w:rsidRPr="00493A9B">
              <w:rPr>
                <w:rFonts w:eastAsia="Calibri"/>
                <w:color w:val="000000" w:themeColor="text1"/>
                <w:sz w:val="22"/>
                <w:szCs w:val="22"/>
              </w:rPr>
              <w:t xml:space="preserve">At least 400 cooperation offers, and 20 cooperation needs published. All Needs identified in the new </w:t>
            </w:r>
            <w:r w:rsidRPr="00493A9B">
              <w:rPr>
                <w:color w:val="000000" w:themeColor="text1"/>
                <w:sz w:val="22"/>
                <w:szCs w:val="22"/>
              </w:rPr>
              <w:t>DCF Programming Cycle for 2021-2024 included</w:t>
            </w:r>
            <w:r w:rsidRPr="00493A9B">
              <w:rPr>
                <w:rFonts w:eastAsia="Calibri"/>
                <w:color w:val="000000" w:themeColor="text1"/>
                <w:sz w:val="22"/>
                <w:szCs w:val="22"/>
              </w:rPr>
              <w:t xml:space="preserve">. </w:t>
            </w:r>
          </w:p>
          <w:p w14:paraId="47D616DD" w14:textId="77777777" w:rsidR="00456B2B" w:rsidRPr="00493A9B" w:rsidRDefault="00456B2B" w:rsidP="00493A9B">
            <w:pPr>
              <w:rPr>
                <w:color w:val="000000" w:themeColor="text1"/>
                <w:sz w:val="22"/>
                <w:szCs w:val="22"/>
              </w:rPr>
            </w:pPr>
          </w:p>
        </w:tc>
        <w:tc>
          <w:tcPr>
            <w:tcW w:w="2880" w:type="dxa"/>
            <w:vMerge/>
            <w:hideMark/>
          </w:tcPr>
          <w:p w14:paraId="7B37ECD4" w14:textId="77777777" w:rsidR="00456B2B" w:rsidRPr="00493A9B" w:rsidRDefault="00456B2B" w:rsidP="00493A9B">
            <w:pPr>
              <w:rPr>
                <w:color w:val="000000" w:themeColor="text1"/>
                <w:sz w:val="22"/>
                <w:szCs w:val="22"/>
              </w:rPr>
            </w:pPr>
          </w:p>
        </w:tc>
      </w:tr>
      <w:tr w:rsidR="00456B2B" w:rsidRPr="00493A9B" w14:paraId="15A290F1" w14:textId="77777777" w:rsidTr="00456B2B">
        <w:trPr>
          <w:trHeight w:val="1052"/>
          <w:jc w:val="center"/>
        </w:trPr>
        <w:tc>
          <w:tcPr>
            <w:tcW w:w="3312" w:type="dxa"/>
            <w:vMerge/>
            <w:hideMark/>
          </w:tcPr>
          <w:p w14:paraId="3D3F21B5" w14:textId="77777777" w:rsidR="00456B2B" w:rsidRPr="00493A9B" w:rsidRDefault="00456B2B" w:rsidP="00493A9B">
            <w:pPr>
              <w:rPr>
                <w:color w:val="000000" w:themeColor="text1"/>
                <w:sz w:val="22"/>
                <w:szCs w:val="22"/>
              </w:rPr>
            </w:pPr>
          </w:p>
        </w:tc>
        <w:tc>
          <w:tcPr>
            <w:tcW w:w="4234" w:type="dxa"/>
            <w:shd w:val="clear" w:color="auto" w:fill="auto"/>
            <w:hideMark/>
          </w:tcPr>
          <w:p w14:paraId="39FCF0D3" w14:textId="77777777" w:rsidR="00456B2B" w:rsidRPr="00493A9B" w:rsidRDefault="00456B2B" w:rsidP="00493A9B">
            <w:pPr>
              <w:rPr>
                <w:rFonts w:eastAsia="Calibri"/>
                <w:color w:val="000000" w:themeColor="text1"/>
                <w:sz w:val="22"/>
                <w:szCs w:val="22"/>
              </w:rPr>
            </w:pPr>
          </w:p>
          <w:p w14:paraId="37AFA0D9" w14:textId="77777777" w:rsidR="00456B2B" w:rsidRPr="00493A9B" w:rsidRDefault="00456B2B" w:rsidP="00493A9B">
            <w:pPr>
              <w:rPr>
                <w:color w:val="000000" w:themeColor="text1"/>
                <w:sz w:val="22"/>
                <w:szCs w:val="22"/>
              </w:rPr>
            </w:pPr>
            <w:r w:rsidRPr="00493A9B">
              <w:rPr>
                <w:rFonts w:eastAsia="Calibri"/>
                <w:color w:val="000000" w:themeColor="text1"/>
                <w:sz w:val="22"/>
                <w:szCs w:val="22"/>
              </w:rPr>
              <w:t xml:space="preserve">Recognize SEDI’s “Development Partners”. </w:t>
            </w:r>
          </w:p>
        </w:tc>
        <w:tc>
          <w:tcPr>
            <w:tcW w:w="3427" w:type="dxa"/>
            <w:shd w:val="clear" w:color="auto" w:fill="auto"/>
            <w:hideMark/>
          </w:tcPr>
          <w:p w14:paraId="67BA88A2" w14:textId="77777777" w:rsidR="00456B2B" w:rsidRPr="00493A9B" w:rsidRDefault="00456B2B" w:rsidP="00493A9B">
            <w:pPr>
              <w:rPr>
                <w:rFonts w:eastAsia="Calibri"/>
                <w:color w:val="000000" w:themeColor="text1"/>
                <w:sz w:val="22"/>
                <w:szCs w:val="22"/>
              </w:rPr>
            </w:pPr>
          </w:p>
          <w:p w14:paraId="7A18ACF4" w14:textId="77777777" w:rsidR="00456B2B" w:rsidRPr="00493A9B" w:rsidRDefault="00456B2B" w:rsidP="00493A9B">
            <w:pPr>
              <w:rPr>
                <w:rFonts w:eastAsia="Calibri"/>
                <w:color w:val="000000" w:themeColor="text1"/>
                <w:sz w:val="22"/>
                <w:szCs w:val="22"/>
              </w:rPr>
            </w:pPr>
            <w:r w:rsidRPr="00493A9B">
              <w:rPr>
                <w:rFonts w:eastAsia="Calibri"/>
                <w:color w:val="000000" w:themeColor="text1"/>
                <w:sz w:val="22"/>
                <w:szCs w:val="22"/>
              </w:rPr>
              <w:t>Feature active Development Partners working in DCF programs and with other technical areas in SEDI.</w:t>
            </w:r>
          </w:p>
          <w:p w14:paraId="1FB00162" w14:textId="77777777" w:rsidR="00456B2B" w:rsidRPr="00493A9B" w:rsidRDefault="00456B2B" w:rsidP="00493A9B">
            <w:pPr>
              <w:rPr>
                <w:color w:val="000000" w:themeColor="text1"/>
                <w:sz w:val="22"/>
                <w:szCs w:val="22"/>
              </w:rPr>
            </w:pPr>
          </w:p>
        </w:tc>
        <w:tc>
          <w:tcPr>
            <w:tcW w:w="2880" w:type="dxa"/>
            <w:vMerge/>
            <w:hideMark/>
          </w:tcPr>
          <w:p w14:paraId="3E31C014" w14:textId="77777777" w:rsidR="00456B2B" w:rsidRPr="00493A9B" w:rsidRDefault="00456B2B" w:rsidP="00493A9B">
            <w:pPr>
              <w:rPr>
                <w:color w:val="000000" w:themeColor="text1"/>
                <w:sz w:val="22"/>
                <w:szCs w:val="22"/>
              </w:rPr>
            </w:pPr>
          </w:p>
        </w:tc>
      </w:tr>
      <w:tr w:rsidR="00456B2B" w:rsidRPr="00493A9B" w14:paraId="5A50FE71" w14:textId="77777777" w:rsidTr="00456B2B">
        <w:trPr>
          <w:trHeight w:val="59"/>
          <w:jc w:val="center"/>
        </w:trPr>
        <w:tc>
          <w:tcPr>
            <w:tcW w:w="3312" w:type="dxa"/>
            <w:vMerge/>
            <w:hideMark/>
          </w:tcPr>
          <w:p w14:paraId="189F2094" w14:textId="77777777" w:rsidR="00456B2B" w:rsidRPr="00493A9B" w:rsidRDefault="00456B2B" w:rsidP="00493A9B">
            <w:pPr>
              <w:rPr>
                <w:color w:val="000000" w:themeColor="text1"/>
                <w:sz w:val="22"/>
                <w:szCs w:val="22"/>
              </w:rPr>
            </w:pPr>
          </w:p>
        </w:tc>
        <w:tc>
          <w:tcPr>
            <w:tcW w:w="4234" w:type="dxa"/>
            <w:shd w:val="clear" w:color="auto" w:fill="auto"/>
            <w:hideMark/>
          </w:tcPr>
          <w:p w14:paraId="2BB19BFE" w14:textId="77777777" w:rsidR="00456B2B" w:rsidRPr="00493A9B" w:rsidRDefault="00456B2B" w:rsidP="00493A9B">
            <w:pPr>
              <w:rPr>
                <w:rFonts w:eastAsia="Calibri"/>
                <w:color w:val="000000" w:themeColor="text1"/>
                <w:sz w:val="22"/>
                <w:szCs w:val="22"/>
              </w:rPr>
            </w:pPr>
          </w:p>
          <w:p w14:paraId="57BA2B06" w14:textId="77777777" w:rsidR="00456B2B" w:rsidRPr="00493A9B" w:rsidRDefault="00456B2B" w:rsidP="00493A9B">
            <w:pPr>
              <w:rPr>
                <w:rFonts w:eastAsia="Calibri"/>
                <w:color w:val="000000" w:themeColor="text1"/>
                <w:sz w:val="22"/>
                <w:szCs w:val="22"/>
              </w:rPr>
            </w:pPr>
            <w:r w:rsidRPr="00493A9B">
              <w:rPr>
                <w:rFonts w:eastAsia="Calibri"/>
                <w:color w:val="000000" w:themeColor="text1"/>
                <w:sz w:val="22"/>
                <w:szCs w:val="22"/>
              </w:rPr>
              <w:t xml:space="preserve">“Connect with an Expert”. Tap into existing networks within SEDI to populate Expert roster. </w:t>
            </w:r>
          </w:p>
          <w:p w14:paraId="1C117786" w14:textId="77777777" w:rsidR="00456B2B" w:rsidRPr="00493A9B" w:rsidRDefault="00456B2B" w:rsidP="00493A9B">
            <w:pPr>
              <w:rPr>
                <w:color w:val="000000" w:themeColor="text1"/>
                <w:sz w:val="22"/>
                <w:szCs w:val="22"/>
              </w:rPr>
            </w:pPr>
          </w:p>
        </w:tc>
        <w:tc>
          <w:tcPr>
            <w:tcW w:w="3427" w:type="dxa"/>
            <w:shd w:val="clear" w:color="auto" w:fill="auto"/>
            <w:hideMark/>
          </w:tcPr>
          <w:p w14:paraId="65230A32" w14:textId="77777777" w:rsidR="00456B2B" w:rsidRPr="00493A9B" w:rsidRDefault="00456B2B" w:rsidP="00493A9B">
            <w:pPr>
              <w:rPr>
                <w:rFonts w:eastAsia="Calibri"/>
                <w:color w:val="000000" w:themeColor="text1"/>
                <w:sz w:val="22"/>
                <w:szCs w:val="22"/>
              </w:rPr>
            </w:pPr>
          </w:p>
          <w:p w14:paraId="0C4B1B0D" w14:textId="77777777" w:rsidR="00456B2B" w:rsidRPr="00493A9B" w:rsidRDefault="00456B2B" w:rsidP="00493A9B">
            <w:pPr>
              <w:rPr>
                <w:color w:val="000000" w:themeColor="text1"/>
                <w:sz w:val="22"/>
                <w:szCs w:val="22"/>
              </w:rPr>
            </w:pPr>
            <w:r w:rsidRPr="00493A9B">
              <w:rPr>
                <w:rFonts w:eastAsia="Calibri"/>
                <w:color w:val="000000" w:themeColor="text1"/>
                <w:sz w:val="22"/>
                <w:szCs w:val="22"/>
              </w:rPr>
              <w:t xml:space="preserve">Internal and Experts featured. </w:t>
            </w:r>
          </w:p>
        </w:tc>
        <w:tc>
          <w:tcPr>
            <w:tcW w:w="2880" w:type="dxa"/>
            <w:vMerge/>
            <w:hideMark/>
          </w:tcPr>
          <w:p w14:paraId="38597101" w14:textId="77777777" w:rsidR="00456B2B" w:rsidRPr="00493A9B" w:rsidRDefault="00456B2B" w:rsidP="00493A9B">
            <w:pPr>
              <w:rPr>
                <w:color w:val="000000" w:themeColor="text1"/>
                <w:sz w:val="22"/>
                <w:szCs w:val="22"/>
              </w:rPr>
            </w:pPr>
          </w:p>
        </w:tc>
      </w:tr>
      <w:tr w:rsidR="00456B2B" w:rsidRPr="00493A9B" w14:paraId="343565AC" w14:textId="77777777" w:rsidTr="00456B2B">
        <w:trPr>
          <w:trHeight w:val="435"/>
          <w:jc w:val="center"/>
        </w:trPr>
        <w:tc>
          <w:tcPr>
            <w:tcW w:w="3312" w:type="dxa"/>
            <w:tcBorders>
              <w:top w:val="single" w:sz="6" w:space="0" w:color="000000"/>
              <w:bottom w:val="single" w:sz="6" w:space="0" w:color="000000"/>
            </w:tcBorders>
            <w:shd w:val="clear" w:color="auto" w:fill="BFBFBF" w:themeFill="background1" w:themeFillShade="BF"/>
          </w:tcPr>
          <w:p w14:paraId="703E0F09" w14:textId="77777777" w:rsidR="00456B2B" w:rsidRPr="00493A9B" w:rsidRDefault="00456B2B" w:rsidP="00493A9B">
            <w:pPr>
              <w:rPr>
                <w:b/>
                <w:bCs/>
                <w:color w:val="000000" w:themeColor="text1"/>
                <w:sz w:val="22"/>
                <w:szCs w:val="22"/>
              </w:rPr>
            </w:pPr>
            <w:r w:rsidRPr="00493A9B">
              <w:rPr>
                <w:rFonts w:eastAsia="Calibri"/>
                <w:b/>
                <w:bCs/>
                <w:color w:val="000000" w:themeColor="text1"/>
                <w:sz w:val="22"/>
                <w:szCs w:val="22"/>
              </w:rPr>
              <w:t>STRATEGIC OBJECTIVE</w:t>
            </w:r>
          </w:p>
        </w:tc>
        <w:tc>
          <w:tcPr>
            <w:tcW w:w="10541" w:type="dxa"/>
            <w:gridSpan w:val="3"/>
            <w:tcBorders>
              <w:top w:val="single" w:sz="6" w:space="0" w:color="000000"/>
              <w:bottom w:val="single" w:sz="6" w:space="0" w:color="000000"/>
            </w:tcBorders>
            <w:shd w:val="clear" w:color="auto" w:fill="BFBFBF" w:themeFill="background1" w:themeFillShade="BF"/>
          </w:tcPr>
          <w:p w14:paraId="17D3D23E" w14:textId="77777777" w:rsidR="00456B2B" w:rsidRPr="00493A9B" w:rsidRDefault="00456B2B" w:rsidP="00493A9B">
            <w:pPr>
              <w:rPr>
                <w:b/>
                <w:bCs/>
                <w:color w:val="000000" w:themeColor="text1"/>
                <w:sz w:val="22"/>
                <w:szCs w:val="22"/>
              </w:rPr>
            </w:pPr>
            <w:r w:rsidRPr="00493A9B">
              <w:rPr>
                <w:b/>
                <w:bCs/>
                <w:color w:val="000000" w:themeColor="text1"/>
                <w:sz w:val="22"/>
                <w:szCs w:val="22"/>
              </w:rPr>
              <w:t>6.2. Foster effective multisector partnerships to assist member states in meeting the Sustainable Development Goals.</w:t>
            </w:r>
          </w:p>
        </w:tc>
      </w:tr>
      <w:tr w:rsidR="00456B2B" w:rsidRPr="00493A9B" w14:paraId="76BDE193" w14:textId="77777777" w:rsidTr="00456B2B">
        <w:trPr>
          <w:trHeight w:val="435"/>
          <w:jc w:val="center"/>
        </w:trPr>
        <w:tc>
          <w:tcPr>
            <w:tcW w:w="13853" w:type="dxa"/>
            <w:gridSpan w:val="4"/>
            <w:tcBorders>
              <w:top w:val="single" w:sz="6" w:space="0" w:color="000000"/>
            </w:tcBorders>
            <w:shd w:val="clear" w:color="auto" w:fill="D9D9D9" w:themeFill="background1" w:themeFillShade="D9"/>
            <w:vAlign w:val="center"/>
          </w:tcPr>
          <w:p w14:paraId="7F8A4675" w14:textId="77777777" w:rsidR="00456B2B" w:rsidRPr="00493A9B" w:rsidRDefault="00456B2B" w:rsidP="00493A9B">
            <w:pPr>
              <w:rPr>
                <w:b/>
                <w:bCs/>
                <w:color w:val="000000" w:themeColor="text1"/>
                <w:sz w:val="22"/>
                <w:szCs w:val="22"/>
              </w:rPr>
            </w:pPr>
            <w:r w:rsidRPr="00493A9B">
              <w:rPr>
                <w:b/>
                <w:bCs/>
                <w:color w:val="000000" w:themeColor="text1"/>
                <w:sz w:val="22"/>
                <w:szCs w:val="22"/>
              </w:rPr>
              <w:t>Partnerships</w:t>
            </w:r>
          </w:p>
        </w:tc>
      </w:tr>
      <w:tr w:rsidR="00456B2B" w:rsidRPr="00493A9B" w14:paraId="526F089F" w14:textId="77777777" w:rsidTr="00456B2B">
        <w:trPr>
          <w:trHeight w:val="2243"/>
          <w:jc w:val="center"/>
        </w:trPr>
        <w:tc>
          <w:tcPr>
            <w:tcW w:w="3312" w:type="dxa"/>
            <w:shd w:val="clear" w:color="auto" w:fill="auto"/>
            <w:hideMark/>
          </w:tcPr>
          <w:p w14:paraId="6D83B3F8" w14:textId="77777777" w:rsidR="00456B2B" w:rsidRPr="00493A9B" w:rsidRDefault="00456B2B" w:rsidP="00493A9B">
            <w:pPr>
              <w:rPr>
                <w:color w:val="000000" w:themeColor="text1"/>
                <w:sz w:val="22"/>
                <w:szCs w:val="22"/>
              </w:rPr>
            </w:pPr>
            <w:r w:rsidRPr="00493A9B">
              <w:rPr>
                <w:rFonts w:eastAsia="Calibri"/>
                <w:color w:val="000000" w:themeColor="text1"/>
                <w:sz w:val="22"/>
                <w:szCs w:val="22"/>
              </w:rPr>
              <w:lastRenderedPageBreak/>
              <w:t>SEDI’s engagement strategy with the private sector and other partners becomes operational.</w:t>
            </w:r>
          </w:p>
        </w:tc>
        <w:tc>
          <w:tcPr>
            <w:tcW w:w="4234" w:type="dxa"/>
            <w:shd w:val="clear" w:color="auto" w:fill="auto"/>
            <w:hideMark/>
          </w:tcPr>
          <w:p w14:paraId="709C1CC3" w14:textId="77777777" w:rsidR="00456B2B" w:rsidRPr="00493A9B" w:rsidRDefault="00456B2B" w:rsidP="00493A9B">
            <w:pPr>
              <w:rPr>
                <w:color w:val="000000" w:themeColor="text1"/>
                <w:sz w:val="22"/>
                <w:szCs w:val="22"/>
              </w:rPr>
            </w:pPr>
            <w:r w:rsidRPr="00493A9B">
              <w:rPr>
                <w:rFonts w:eastAsia="Calibri"/>
                <w:color w:val="000000" w:themeColor="text1"/>
                <w:sz w:val="22"/>
                <w:szCs w:val="22"/>
              </w:rPr>
              <w:t>Include a specific focus on resilience in the curated list of potential partners to guide engagement efforts.</w:t>
            </w:r>
          </w:p>
        </w:tc>
        <w:tc>
          <w:tcPr>
            <w:tcW w:w="3427" w:type="dxa"/>
            <w:shd w:val="clear" w:color="auto" w:fill="auto"/>
            <w:hideMark/>
          </w:tcPr>
          <w:p w14:paraId="300865CB" w14:textId="77777777" w:rsidR="00456B2B" w:rsidRPr="00493A9B" w:rsidRDefault="00456B2B" w:rsidP="00493A9B">
            <w:pPr>
              <w:rPr>
                <w:rFonts w:eastAsia="Calibri"/>
                <w:color w:val="000000" w:themeColor="text1"/>
                <w:sz w:val="22"/>
                <w:szCs w:val="22"/>
              </w:rPr>
            </w:pPr>
            <w:r w:rsidRPr="00493A9B">
              <w:rPr>
                <w:rFonts w:eastAsia="Calibri"/>
                <w:color w:val="000000" w:themeColor="text1"/>
                <w:sz w:val="22"/>
                <w:szCs w:val="22"/>
              </w:rPr>
              <w:t>Continue to pursue and secure partnerships based on established guidelines (ongoing action at the institutional level).</w:t>
            </w:r>
          </w:p>
          <w:p w14:paraId="4D35E773" w14:textId="77777777" w:rsidR="00456B2B" w:rsidRPr="00493A9B" w:rsidRDefault="00456B2B" w:rsidP="00493A9B">
            <w:pPr>
              <w:rPr>
                <w:rFonts w:eastAsia="Calibri"/>
                <w:color w:val="000000" w:themeColor="text1"/>
                <w:sz w:val="22"/>
                <w:szCs w:val="22"/>
              </w:rPr>
            </w:pPr>
          </w:p>
          <w:p w14:paraId="27FD044A" w14:textId="77777777" w:rsidR="00456B2B" w:rsidRPr="00493A9B" w:rsidRDefault="00456B2B" w:rsidP="00493A9B">
            <w:pPr>
              <w:rPr>
                <w:rFonts w:eastAsia="Calibri"/>
                <w:iCs/>
                <w:sz w:val="22"/>
                <w:szCs w:val="22"/>
              </w:rPr>
            </w:pPr>
            <w:r w:rsidRPr="00493A9B">
              <w:rPr>
                <w:rFonts w:eastAsia="Calibri"/>
                <w:sz w:val="22"/>
                <w:szCs w:val="22"/>
              </w:rPr>
              <w:t xml:space="preserve">Develop project proposals focused on the Area of Action </w:t>
            </w:r>
            <w:r w:rsidRPr="00493A9B">
              <w:rPr>
                <w:rFonts w:eastAsia="Calibri"/>
                <w:iCs/>
                <w:sz w:val="22"/>
                <w:szCs w:val="22"/>
              </w:rPr>
              <w:t>“</w:t>
            </w:r>
            <w:r w:rsidRPr="00493A9B">
              <w:rPr>
                <w:rFonts w:eastAsia="Calibri"/>
                <w:i/>
                <w:iCs/>
                <w:sz w:val="22"/>
                <w:szCs w:val="22"/>
              </w:rPr>
              <w:t xml:space="preserve">Inclusive Resilience for an Effective Recovery, with a Focus on Science and Technology” </w:t>
            </w:r>
            <w:r w:rsidRPr="00493A9B">
              <w:rPr>
                <w:rFonts w:eastAsia="Calibri"/>
                <w:iCs/>
                <w:sz w:val="22"/>
                <w:szCs w:val="22"/>
              </w:rPr>
              <w:t xml:space="preserve">to secure new partnerships. </w:t>
            </w:r>
          </w:p>
          <w:p w14:paraId="309A58BC" w14:textId="77777777" w:rsidR="00456B2B" w:rsidRPr="00493A9B" w:rsidRDefault="00456B2B" w:rsidP="00493A9B">
            <w:pPr>
              <w:rPr>
                <w:color w:val="000000" w:themeColor="text1"/>
                <w:sz w:val="22"/>
                <w:szCs w:val="22"/>
              </w:rPr>
            </w:pPr>
          </w:p>
        </w:tc>
        <w:tc>
          <w:tcPr>
            <w:tcW w:w="2880" w:type="dxa"/>
            <w:shd w:val="clear" w:color="auto" w:fill="auto"/>
            <w:hideMark/>
          </w:tcPr>
          <w:p w14:paraId="2C4AF393" w14:textId="77777777" w:rsidR="00456B2B" w:rsidRPr="00493A9B" w:rsidRDefault="00456B2B" w:rsidP="00493A9B">
            <w:pPr>
              <w:rPr>
                <w:color w:val="000000" w:themeColor="text1"/>
                <w:sz w:val="22"/>
                <w:szCs w:val="22"/>
              </w:rPr>
            </w:pPr>
            <w:r w:rsidRPr="00493A9B">
              <w:rPr>
                <w:b/>
                <w:bCs/>
                <w:color w:val="000000" w:themeColor="text1"/>
                <w:sz w:val="22"/>
                <w:szCs w:val="22"/>
              </w:rPr>
              <w:t xml:space="preserve">Internal (OAS): </w:t>
            </w:r>
            <w:r w:rsidRPr="00493A9B">
              <w:rPr>
                <w:color w:val="000000" w:themeColor="text1"/>
                <w:sz w:val="22"/>
                <w:szCs w:val="22"/>
              </w:rPr>
              <w:t xml:space="preserve">All SEDI Departments. </w:t>
            </w:r>
            <w:r w:rsidRPr="00493A9B">
              <w:rPr>
                <w:color w:val="000000" w:themeColor="text1"/>
                <w:sz w:val="22"/>
                <w:szCs w:val="22"/>
              </w:rPr>
              <w:br/>
            </w:r>
            <w:r w:rsidRPr="00493A9B">
              <w:rPr>
                <w:color w:val="000000" w:themeColor="text1"/>
                <w:sz w:val="22"/>
                <w:szCs w:val="22"/>
              </w:rPr>
              <w:br/>
            </w:r>
            <w:r w:rsidRPr="00493A9B">
              <w:rPr>
                <w:b/>
                <w:bCs/>
                <w:color w:val="000000" w:themeColor="text1"/>
                <w:sz w:val="22"/>
                <w:szCs w:val="22"/>
              </w:rPr>
              <w:t>External:</w:t>
            </w:r>
            <w:r w:rsidRPr="00493A9B">
              <w:rPr>
                <w:color w:val="000000" w:themeColor="text1"/>
                <w:sz w:val="22"/>
                <w:szCs w:val="22"/>
              </w:rPr>
              <w:t xml:space="preserve"> Private sector, other organizations, multilateral Banks, and academia TBD.</w:t>
            </w:r>
          </w:p>
        </w:tc>
      </w:tr>
    </w:tbl>
    <w:p w14:paraId="08AA9AC6" w14:textId="77777777" w:rsidR="001B2A32" w:rsidRPr="00493A9B" w:rsidRDefault="001B2A32" w:rsidP="00493A9B">
      <w:pPr>
        <w:rPr>
          <w:color w:val="000000" w:themeColor="text1"/>
          <w:sz w:val="22"/>
          <w:szCs w:val="22"/>
        </w:rPr>
      </w:pPr>
    </w:p>
    <w:p w14:paraId="6FC07940" w14:textId="77777777" w:rsidR="003F607D" w:rsidRDefault="003F607D" w:rsidP="00493A9B">
      <w:pPr>
        <w:spacing w:after="160" w:line="259" w:lineRule="auto"/>
        <w:rPr>
          <w:sz w:val="22"/>
          <w:szCs w:val="22"/>
        </w:rPr>
      </w:pPr>
    </w:p>
    <w:p w14:paraId="50E60ED1" w14:textId="77777777" w:rsidR="003F607D" w:rsidRDefault="003F607D" w:rsidP="00493A9B">
      <w:pPr>
        <w:spacing w:after="160" w:line="259" w:lineRule="auto"/>
        <w:rPr>
          <w:sz w:val="22"/>
          <w:szCs w:val="22"/>
        </w:rPr>
      </w:pPr>
    </w:p>
    <w:p w14:paraId="7EBF011E" w14:textId="77777777" w:rsidR="003F607D" w:rsidRDefault="003F607D" w:rsidP="00493A9B">
      <w:pPr>
        <w:spacing w:after="160" w:line="259" w:lineRule="auto"/>
        <w:rPr>
          <w:sz w:val="22"/>
          <w:szCs w:val="22"/>
        </w:rPr>
      </w:pPr>
    </w:p>
    <w:p w14:paraId="266A0381" w14:textId="77777777" w:rsidR="003F607D" w:rsidRDefault="003F607D" w:rsidP="00493A9B">
      <w:pPr>
        <w:spacing w:after="160" w:line="259" w:lineRule="auto"/>
        <w:rPr>
          <w:sz w:val="22"/>
          <w:szCs w:val="22"/>
        </w:rPr>
      </w:pPr>
    </w:p>
    <w:p w14:paraId="4E301B35" w14:textId="77777777" w:rsidR="003F607D" w:rsidRDefault="003F607D" w:rsidP="00493A9B">
      <w:pPr>
        <w:spacing w:after="160" w:line="259" w:lineRule="auto"/>
        <w:rPr>
          <w:sz w:val="22"/>
          <w:szCs w:val="22"/>
        </w:rPr>
      </w:pPr>
    </w:p>
    <w:p w14:paraId="40559A8A" w14:textId="77777777" w:rsidR="003F607D" w:rsidRDefault="003F607D" w:rsidP="00493A9B">
      <w:pPr>
        <w:spacing w:after="160" w:line="259" w:lineRule="auto"/>
        <w:rPr>
          <w:sz w:val="22"/>
          <w:szCs w:val="22"/>
        </w:rPr>
      </w:pPr>
    </w:p>
    <w:p w14:paraId="237C5735" w14:textId="77777777" w:rsidR="003F607D" w:rsidRDefault="003F607D" w:rsidP="00493A9B">
      <w:pPr>
        <w:spacing w:after="160" w:line="259" w:lineRule="auto"/>
        <w:rPr>
          <w:sz w:val="22"/>
          <w:szCs w:val="22"/>
        </w:rPr>
      </w:pPr>
    </w:p>
    <w:p w14:paraId="0A026695" w14:textId="77777777" w:rsidR="003F607D" w:rsidRDefault="003F607D" w:rsidP="00493A9B">
      <w:pPr>
        <w:spacing w:after="160" w:line="259" w:lineRule="auto"/>
        <w:rPr>
          <w:sz w:val="22"/>
          <w:szCs w:val="22"/>
        </w:rPr>
      </w:pPr>
    </w:p>
    <w:p w14:paraId="21719B13" w14:textId="77777777" w:rsidR="003F607D" w:rsidRDefault="003F607D" w:rsidP="00493A9B">
      <w:pPr>
        <w:spacing w:after="160" w:line="259" w:lineRule="auto"/>
        <w:rPr>
          <w:sz w:val="22"/>
          <w:szCs w:val="22"/>
        </w:rPr>
      </w:pPr>
      <w:bookmarkStart w:id="0" w:name="_GoBack"/>
      <w:bookmarkEnd w:id="0"/>
    </w:p>
    <w:p w14:paraId="093E6ED6" w14:textId="77777777" w:rsidR="003F607D" w:rsidRDefault="003F607D" w:rsidP="00493A9B">
      <w:pPr>
        <w:spacing w:after="160" w:line="259" w:lineRule="auto"/>
        <w:rPr>
          <w:sz w:val="22"/>
          <w:szCs w:val="22"/>
        </w:rPr>
      </w:pPr>
    </w:p>
    <w:p w14:paraId="598A7337" w14:textId="77777777" w:rsidR="003F607D" w:rsidRDefault="003F607D" w:rsidP="00493A9B">
      <w:pPr>
        <w:spacing w:after="160" w:line="259" w:lineRule="auto"/>
        <w:rPr>
          <w:sz w:val="22"/>
          <w:szCs w:val="22"/>
        </w:rPr>
      </w:pPr>
    </w:p>
    <w:p w14:paraId="3E9CF239" w14:textId="77777777" w:rsidR="003F607D" w:rsidRDefault="003F607D" w:rsidP="00493A9B">
      <w:pPr>
        <w:spacing w:after="160" w:line="259" w:lineRule="auto"/>
        <w:rPr>
          <w:sz w:val="22"/>
          <w:szCs w:val="22"/>
        </w:rPr>
      </w:pPr>
    </w:p>
    <w:p w14:paraId="580F3D27" w14:textId="365DBC4F" w:rsidR="003F607D" w:rsidRPr="000E0508" w:rsidRDefault="000E0508" w:rsidP="00493A9B">
      <w:pPr>
        <w:spacing w:after="160" w:line="259" w:lineRule="auto"/>
        <w:rPr>
          <w:sz w:val="16"/>
          <w:szCs w:val="16"/>
        </w:rPr>
      </w:pPr>
      <w:r w:rsidRPr="000E0508">
        <w:rPr>
          <w:noProof/>
          <w:sz w:val="16"/>
          <w:szCs w:val="16"/>
        </w:rPr>
        <mc:AlternateContent>
          <mc:Choice Requires="wps">
            <w:drawing>
              <wp:anchor distT="0" distB="0" distL="114300" distR="114300" simplePos="0" relativeHeight="251662336" behindDoc="0" locked="1" layoutInCell="1" allowOverlap="1" wp14:anchorId="392D996F" wp14:editId="2834B587">
                <wp:simplePos x="0" y="0"/>
                <wp:positionH relativeFrom="column">
                  <wp:posOffset>-91440</wp:posOffset>
                </wp:positionH>
                <wp:positionV relativeFrom="page">
                  <wp:posOffset>9144000</wp:posOffset>
                </wp:positionV>
                <wp:extent cx="3383280" cy="228600"/>
                <wp:effectExtent l="0" t="0" r="762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solidFill>
                          <a:scrgbClr r="0" g="0" b="0"/>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14:paraId="4A52BF94" w14:textId="2591E306" w:rsidR="000E0508" w:rsidRPr="000E0508" w:rsidRDefault="000E0508">
                            <w:pPr>
                              <w:rPr>
                                <w:sz w:val="18"/>
                              </w:rPr>
                            </w:pPr>
                            <w:r>
                              <w:rPr>
                                <w:sz w:val="18"/>
                              </w:rPr>
                              <w:fldChar w:fldCharType="begin"/>
                            </w:r>
                            <w:r>
                              <w:rPr>
                                <w:sz w:val="18"/>
                              </w:rPr>
                              <w:instrText xml:space="preserve"> FILENAME  \* MERGEFORMAT </w:instrText>
                            </w:r>
                            <w:r>
                              <w:rPr>
                                <w:sz w:val="18"/>
                              </w:rPr>
                              <w:fldChar w:fldCharType="separate"/>
                            </w:r>
                            <w:r>
                              <w:rPr>
                                <w:noProof/>
                                <w:sz w:val="18"/>
                              </w:rPr>
                              <w:t>CIDRP03109E01</w:t>
                            </w:r>
                            <w:r>
                              <w:rPr>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92D996F" id="_x0000_t202" coordsize="21600,21600" o:spt="202" path="m,l,21600r21600,l21600,xe">
                <v:stroke joinstyle="miter"/>
                <v:path gradientshapeok="t" o:connecttype="rect"/>
              </v:shapetype>
              <v:shape id="Text Box 1" o:spid="_x0000_s1027" type="#_x0000_t202" style="position:absolute;margin-left:-7.2pt;margin-top:10in;width:266.4pt;height:18pt;z-index:251662336;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" fillcolor="black" stroked="f">
                <v:stroke joinstyle="round"/>
                <v:path arrowok="t"/>
                <v:textbox>
                  <w:txbxContent>
                    <w:p w14:paraId="4A52BF94" w14:textId="2591E306" w:rsidR="000E0508" w:rsidRPr="000E0508" w:rsidRDefault="000E0508">
                      <w:pPr>
                        <w:rPr>
                          <w:sz w:val="18"/>
                        </w:rPr>
                      </w:pPr>
                      <w:r>
                        <w:rPr>
                          <w:sz w:val="18"/>
                        </w:rPr>
                        <w:fldChar w:fldCharType="begin"/>
                      </w:r>
                      <w:r>
                        <w:rPr>
                          <w:sz w:val="18"/>
                        </w:rPr>
                        <w:instrText xml:space="preserve"> FILENAME  \* MERGEFORMAT </w:instrText>
                      </w:r>
                      <w:r>
                        <w:rPr>
                          <w:sz w:val="18"/>
                        </w:rPr>
                        <w:fldChar w:fldCharType="separate"/>
                      </w:r>
                      <w:r>
                        <w:rPr>
                          <w:noProof/>
                          <w:sz w:val="18"/>
                        </w:rPr>
                        <w:t>CIDRP03109E01</w:t>
                      </w:r>
                      <w:r>
                        <w:rPr>
                          <w:sz w:val="18"/>
                        </w:rPr>
                        <w:fldChar w:fldCharType="end"/>
                      </w:r>
                    </w:p>
                  </w:txbxContent>
                </v:textbox>
                <w10:wrap anchory="page"/>
                <w10:anchorlock/>
              </v:shape>
            </w:pict>
          </mc:Fallback>
        </mc:AlternateContent>
      </w:r>
      <w:r w:rsidRPr="000E0508">
        <w:rPr>
          <w:sz w:val="16"/>
          <w:szCs w:val="16"/>
        </w:rPr>
        <w:t>CIDRP03109E01</w:t>
      </w:r>
    </w:p>
    <w:sectPr w:rsidR="003F607D" w:rsidRPr="000E0508" w:rsidSect="00E82E10">
      <w:pgSz w:w="15840" w:h="12240" w:orient="landscape"/>
      <w:pgMar w:top="1080" w:right="504" w:bottom="504" w:left="50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7F101E" w14:textId="77777777" w:rsidR="007E113D" w:rsidRDefault="007E113D" w:rsidP="00E82E10">
      <w:r>
        <w:separator/>
      </w:r>
    </w:p>
  </w:endnote>
  <w:endnote w:type="continuationSeparator" w:id="0">
    <w:p w14:paraId="1CA09ABF" w14:textId="77777777" w:rsidR="007E113D" w:rsidRDefault="007E113D" w:rsidP="00E82E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PGothic">
    <w:panose1 w:val="020B0600070205080204"/>
    <w:charset w:val="80"/>
    <w:family w:val="swiss"/>
    <w:pitch w:val="variable"/>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SymbolMT">
    <w:altName w:val="Arial Unicode MS"/>
    <w:panose1 w:val="00000000000000000000"/>
    <w:charset w:val="88"/>
    <w:family w:val="auto"/>
    <w:notTrueType/>
    <w:pitch w:val="default"/>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C47192" w14:textId="77777777" w:rsidR="007E113D" w:rsidRDefault="007E113D" w:rsidP="00E82E10">
      <w:r>
        <w:separator/>
      </w:r>
    </w:p>
  </w:footnote>
  <w:footnote w:type="continuationSeparator" w:id="0">
    <w:p w14:paraId="4F43E2C8" w14:textId="77777777" w:rsidR="007E113D" w:rsidRDefault="007E113D" w:rsidP="00E82E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b/>
        <w:sz w:val="20"/>
        <w:szCs w:val="20"/>
      </w:rPr>
      <w:id w:val="-2120909367"/>
      <w:docPartObj>
        <w:docPartGallery w:val="Page Numbers (Top of Page)"/>
        <w:docPartUnique/>
      </w:docPartObj>
    </w:sdtPr>
    <w:sdtEndPr>
      <w:rPr>
        <w:noProof/>
      </w:rPr>
    </w:sdtEndPr>
    <w:sdtContent>
      <w:p w14:paraId="0F554ADF" w14:textId="01B5DB2D" w:rsidR="007E113D" w:rsidRPr="00E82E10" w:rsidRDefault="007E113D">
        <w:pPr>
          <w:pStyle w:val="Header"/>
          <w:jc w:val="center"/>
          <w:rPr>
            <w:b/>
            <w:sz w:val="20"/>
            <w:szCs w:val="20"/>
          </w:rPr>
        </w:pPr>
        <w:r w:rsidRPr="00E82E10">
          <w:rPr>
            <w:b/>
            <w:sz w:val="20"/>
            <w:szCs w:val="20"/>
          </w:rPr>
          <w:t xml:space="preserve">- </w:t>
        </w:r>
        <w:r w:rsidRPr="00E82E10">
          <w:rPr>
            <w:b/>
            <w:sz w:val="20"/>
            <w:szCs w:val="20"/>
          </w:rPr>
          <w:fldChar w:fldCharType="begin"/>
        </w:r>
        <w:r w:rsidRPr="00E82E10">
          <w:rPr>
            <w:b/>
            <w:sz w:val="20"/>
            <w:szCs w:val="20"/>
          </w:rPr>
          <w:instrText xml:space="preserve"> PAGE   \* MERGEFORMAT </w:instrText>
        </w:r>
        <w:r w:rsidRPr="00E82E10">
          <w:rPr>
            <w:b/>
            <w:sz w:val="20"/>
            <w:szCs w:val="20"/>
          </w:rPr>
          <w:fldChar w:fldCharType="separate"/>
        </w:r>
        <w:r w:rsidR="000E0508">
          <w:rPr>
            <w:b/>
            <w:noProof/>
            <w:sz w:val="20"/>
            <w:szCs w:val="20"/>
          </w:rPr>
          <w:t>21</w:t>
        </w:r>
        <w:r w:rsidRPr="00E82E10">
          <w:rPr>
            <w:b/>
            <w:noProof/>
            <w:sz w:val="20"/>
            <w:szCs w:val="20"/>
          </w:rPr>
          <w:fldChar w:fldCharType="end"/>
        </w:r>
        <w:r w:rsidRPr="00E82E10">
          <w:rPr>
            <w:b/>
            <w:noProof/>
            <w:sz w:val="20"/>
            <w:szCs w:val="20"/>
          </w:rPr>
          <w:t xml:space="preserve"> -</w:t>
        </w:r>
      </w:p>
    </w:sdtContent>
  </w:sdt>
  <w:p w14:paraId="5626062E" w14:textId="77777777" w:rsidR="007E113D" w:rsidRDefault="007E11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F1C3A"/>
    <w:multiLevelType w:val="hybridMultilevel"/>
    <w:tmpl w:val="1D1E7902"/>
    <w:lvl w:ilvl="0" w:tplc="5DE6BB68">
      <w:start w:val="1"/>
      <w:numFmt w:val="bullet"/>
      <w:lvlText w:val=""/>
      <w:lvlJc w:val="left"/>
      <w:pPr>
        <w:ind w:left="612" w:hanging="360"/>
      </w:pPr>
      <w:rPr>
        <w:rFonts w:ascii="Symbol" w:eastAsia="Times New Roman" w:hAnsi="Symbol" w:cs="Calibri" w:hint="default"/>
      </w:rPr>
    </w:lvl>
    <w:lvl w:ilvl="1" w:tplc="04090003" w:tentative="1">
      <w:start w:val="1"/>
      <w:numFmt w:val="bullet"/>
      <w:lvlText w:val="o"/>
      <w:lvlJc w:val="left"/>
      <w:pPr>
        <w:ind w:left="1332" w:hanging="360"/>
      </w:pPr>
      <w:rPr>
        <w:rFonts w:ascii="Courier New" w:hAnsi="Courier New" w:cs="Courier New" w:hint="default"/>
      </w:rPr>
    </w:lvl>
    <w:lvl w:ilvl="2" w:tplc="04090005" w:tentative="1">
      <w:start w:val="1"/>
      <w:numFmt w:val="bullet"/>
      <w:lvlText w:val=""/>
      <w:lvlJc w:val="left"/>
      <w:pPr>
        <w:ind w:left="2052" w:hanging="360"/>
      </w:pPr>
      <w:rPr>
        <w:rFonts w:ascii="Wingdings" w:hAnsi="Wingdings" w:hint="default"/>
      </w:rPr>
    </w:lvl>
    <w:lvl w:ilvl="3" w:tplc="04090001" w:tentative="1">
      <w:start w:val="1"/>
      <w:numFmt w:val="bullet"/>
      <w:lvlText w:val=""/>
      <w:lvlJc w:val="left"/>
      <w:pPr>
        <w:ind w:left="2772" w:hanging="360"/>
      </w:pPr>
      <w:rPr>
        <w:rFonts w:ascii="Symbol" w:hAnsi="Symbol" w:hint="default"/>
      </w:rPr>
    </w:lvl>
    <w:lvl w:ilvl="4" w:tplc="04090003" w:tentative="1">
      <w:start w:val="1"/>
      <w:numFmt w:val="bullet"/>
      <w:lvlText w:val="o"/>
      <w:lvlJc w:val="left"/>
      <w:pPr>
        <w:ind w:left="3492" w:hanging="360"/>
      </w:pPr>
      <w:rPr>
        <w:rFonts w:ascii="Courier New" w:hAnsi="Courier New" w:cs="Courier New" w:hint="default"/>
      </w:rPr>
    </w:lvl>
    <w:lvl w:ilvl="5" w:tplc="04090005" w:tentative="1">
      <w:start w:val="1"/>
      <w:numFmt w:val="bullet"/>
      <w:lvlText w:val=""/>
      <w:lvlJc w:val="left"/>
      <w:pPr>
        <w:ind w:left="4212" w:hanging="360"/>
      </w:pPr>
      <w:rPr>
        <w:rFonts w:ascii="Wingdings" w:hAnsi="Wingdings" w:hint="default"/>
      </w:rPr>
    </w:lvl>
    <w:lvl w:ilvl="6" w:tplc="04090001" w:tentative="1">
      <w:start w:val="1"/>
      <w:numFmt w:val="bullet"/>
      <w:lvlText w:val=""/>
      <w:lvlJc w:val="left"/>
      <w:pPr>
        <w:ind w:left="4932" w:hanging="360"/>
      </w:pPr>
      <w:rPr>
        <w:rFonts w:ascii="Symbol" w:hAnsi="Symbol" w:hint="default"/>
      </w:rPr>
    </w:lvl>
    <w:lvl w:ilvl="7" w:tplc="04090003" w:tentative="1">
      <w:start w:val="1"/>
      <w:numFmt w:val="bullet"/>
      <w:lvlText w:val="o"/>
      <w:lvlJc w:val="left"/>
      <w:pPr>
        <w:ind w:left="5652" w:hanging="360"/>
      </w:pPr>
      <w:rPr>
        <w:rFonts w:ascii="Courier New" w:hAnsi="Courier New" w:cs="Courier New" w:hint="default"/>
      </w:rPr>
    </w:lvl>
    <w:lvl w:ilvl="8" w:tplc="04090005" w:tentative="1">
      <w:start w:val="1"/>
      <w:numFmt w:val="bullet"/>
      <w:lvlText w:val=""/>
      <w:lvlJc w:val="left"/>
      <w:pPr>
        <w:ind w:left="6372" w:hanging="360"/>
      </w:pPr>
      <w:rPr>
        <w:rFonts w:ascii="Wingdings" w:hAnsi="Wingdings" w:hint="default"/>
      </w:rPr>
    </w:lvl>
  </w:abstractNum>
  <w:abstractNum w:abstractNumId="1" w15:restartNumberingAfterBreak="0">
    <w:nsid w:val="029D60FC"/>
    <w:multiLevelType w:val="hybridMultilevel"/>
    <w:tmpl w:val="FCA01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71674B"/>
    <w:multiLevelType w:val="hybridMultilevel"/>
    <w:tmpl w:val="F77E41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B956EB"/>
    <w:multiLevelType w:val="hybridMultilevel"/>
    <w:tmpl w:val="76809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1F260D"/>
    <w:multiLevelType w:val="hybridMultilevel"/>
    <w:tmpl w:val="FCCE0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563337"/>
    <w:multiLevelType w:val="hybridMultilevel"/>
    <w:tmpl w:val="EB4E8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A96C25"/>
    <w:multiLevelType w:val="hybridMultilevel"/>
    <w:tmpl w:val="25D6C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F5633A"/>
    <w:multiLevelType w:val="hybridMultilevel"/>
    <w:tmpl w:val="C200F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2A46E2"/>
    <w:multiLevelType w:val="hybridMultilevel"/>
    <w:tmpl w:val="AB76708E"/>
    <w:lvl w:ilvl="0" w:tplc="514C66D6">
      <w:start w:val="1"/>
      <w:numFmt w:val="bullet"/>
      <w:lvlText w:val="-"/>
      <w:lvlJc w:val="left"/>
      <w:pPr>
        <w:ind w:left="720" w:hanging="360"/>
      </w:pPr>
      <w:rPr>
        <w:rFonts w:ascii="Calibri" w:eastAsia="Times New Roman"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03790B"/>
    <w:multiLevelType w:val="hybridMultilevel"/>
    <w:tmpl w:val="5C22D760"/>
    <w:lvl w:ilvl="0" w:tplc="3B14C60A">
      <w:start w:val="1"/>
      <w:numFmt w:val="decimal"/>
      <w:lvlText w:val="%1."/>
      <w:lvlJc w:val="left"/>
      <w:pPr>
        <w:ind w:left="1080" w:hanging="360"/>
      </w:pPr>
      <w:rPr>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EB90922"/>
    <w:multiLevelType w:val="hybridMultilevel"/>
    <w:tmpl w:val="BC9AE2E4"/>
    <w:lvl w:ilvl="0" w:tplc="F1D2A894">
      <w:start w:val="1"/>
      <w:numFmt w:val="decimal"/>
      <w:lvlText w:val="%1."/>
      <w:lvlJc w:val="left"/>
      <w:pPr>
        <w:ind w:left="720" w:hanging="360"/>
      </w:pPr>
      <w:rPr>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C6A24DC"/>
    <w:multiLevelType w:val="hybridMultilevel"/>
    <w:tmpl w:val="868C2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0655776"/>
    <w:multiLevelType w:val="hybridMultilevel"/>
    <w:tmpl w:val="23526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1E84514"/>
    <w:multiLevelType w:val="hybridMultilevel"/>
    <w:tmpl w:val="8BCA5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7823DEB"/>
    <w:multiLevelType w:val="hybridMultilevel"/>
    <w:tmpl w:val="2EBC2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9B4753A"/>
    <w:multiLevelType w:val="hybridMultilevel"/>
    <w:tmpl w:val="095C9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E36578F"/>
    <w:multiLevelType w:val="hybridMultilevel"/>
    <w:tmpl w:val="E7AC41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6F1131ED"/>
    <w:multiLevelType w:val="hybridMultilevel"/>
    <w:tmpl w:val="F8BE3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0779FA"/>
    <w:multiLevelType w:val="hybridMultilevel"/>
    <w:tmpl w:val="802EF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A7B0504"/>
    <w:multiLevelType w:val="hybridMultilevel"/>
    <w:tmpl w:val="C0307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8"/>
  </w:num>
  <w:num w:numId="3">
    <w:abstractNumId w:val="9"/>
  </w:num>
  <w:num w:numId="4">
    <w:abstractNumId w:val="8"/>
  </w:num>
  <w:num w:numId="5">
    <w:abstractNumId w:val="14"/>
  </w:num>
  <w:num w:numId="6">
    <w:abstractNumId w:val="6"/>
  </w:num>
  <w:num w:numId="7">
    <w:abstractNumId w:val="0"/>
  </w:num>
  <w:num w:numId="8">
    <w:abstractNumId w:val="15"/>
  </w:num>
  <w:num w:numId="9">
    <w:abstractNumId w:val="1"/>
  </w:num>
  <w:num w:numId="10">
    <w:abstractNumId w:val="17"/>
  </w:num>
  <w:num w:numId="11">
    <w:abstractNumId w:val="19"/>
  </w:num>
  <w:num w:numId="12">
    <w:abstractNumId w:val="7"/>
  </w:num>
  <w:num w:numId="13">
    <w:abstractNumId w:val="16"/>
  </w:num>
  <w:num w:numId="14">
    <w:abstractNumId w:val="3"/>
  </w:num>
  <w:num w:numId="15">
    <w:abstractNumId w:val="5"/>
  </w:num>
  <w:num w:numId="16">
    <w:abstractNumId w:val="11"/>
  </w:num>
  <w:num w:numId="17">
    <w:abstractNumId w:val="2"/>
  </w:num>
  <w:num w:numId="18">
    <w:abstractNumId w:val="13"/>
  </w:num>
  <w:num w:numId="19">
    <w:abstractNumId w:val="12"/>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2E10"/>
    <w:rsid w:val="00054179"/>
    <w:rsid w:val="00075D25"/>
    <w:rsid w:val="000C0DF0"/>
    <w:rsid w:val="000E0508"/>
    <w:rsid w:val="000F02A8"/>
    <w:rsid w:val="00105D52"/>
    <w:rsid w:val="00155EC7"/>
    <w:rsid w:val="00162FD4"/>
    <w:rsid w:val="00191653"/>
    <w:rsid w:val="001A3D28"/>
    <w:rsid w:val="001B038F"/>
    <w:rsid w:val="001B2A32"/>
    <w:rsid w:val="001B2FA7"/>
    <w:rsid w:val="001D25CE"/>
    <w:rsid w:val="001F36E2"/>
    <w:rsid w:val="001F3FEE"/>
    <w:rsid w:val="002007D6"/>
    <w:rsid w:val="002336CE"/>
    <w:rsid w:val="0028632E"/>
    <w:rsid w:val="0029333F"/>
    <w:rsid w:val="002A4444"/>
    <w:rsid w:val="002B53B9"/>
    <w:rsid w:val="002B7E95"/>
    <w:rsid w:val="002D002A"/>
    <w:rsid w:val="003036E9"/>
    <w:rsid w:val="0031735B"/>
    <w:rsid w:val="00336EAD"/>
    <w:rsid w:val="00351175"/>
    <w:rsid w:val="00367351"/>
    <w:rsid w:val="0037371D"/>
    <w:rsid w:val="00390D1B"/>
    <w:rsid w:val="00397E4F"/>
    <w:rsid w:val="003F607D"/>
    <w:rsid w:val="00456B2B"/>
    <w:rsid w:val="0045730A"/>
    <w:rsid w:val="00477D51"/>
    <w:rsid w:val="00493A9B"/>
    <w:rsid w:val="004B2E66"/>
    <w:rsid w:val="004C418D"/>
    <w:rsid w:val="005057D9"/>
    <w:rsid w:val="005508D9"/>
    <w:rsid w:val="00551EB1"/>
    <w:rsid w:val="005657C8"/>
    <w:rsid w:val="00565A1C"/>
    <w:rsid w:val="005677D2"/>
    <w:rsid w:val="00581411"/>
    <w:rsid w:val="00597BF0"/>
    <w:rsid w:val="005B7924"/>
    <w:rsid w:val="00606B42"/>
    <w:rsid w:val="00616822"/>
    <w:rsid w:val="00655D02"/>
    <w:rsid w:val="00655DAD"/>
    <w:rsid w:val="00663390"/>
    <w:rsid w:val="00674DB4"/>
    <w:rsid w:val="006761E5"/>
    <w:rsid w:val="00691C13"/>
    <w:rsid w:val="00697CE0"/>
    <w:rsid w:val="006B6C6F"/>
    <w:rsid w:val="006D77D6"/>
    <w:rsid w:val="00715A88"/>
    <w:rsid w:val="00773776"/>
    <w:rsid w:val="007A4100"/>
    <w:rsid w:val="007D0E1D"/>
    <w:rsid w:val="007D1DC3"/>
    <w:rsid w:val="007D43B5"/>
    <w:rsid w:val="007E113D"/>
    <w:rsid w:val="007E2E44"/>
    <w:rsid w:val="008606A2"/>
    <w:rsid w:val="008A4CE7"/>
    <w:rsid w:val="008B3B30"/>
    <w:rsid w:val="008C0FE0"/>
    <w:rsid w:val="008C17DE"/>
    <w:rsid w:val="008C3207"/>
    <w:rsid w:val="008C5F0C"/>
    <w:rsid w:val="008D6D62"/>
    <w:rsid w:val="008E3DC7"/>
    <w:rsid w:val="008F6E66"/>
    <w:rsid w:val="0090691D"/>
    <w:rsid w:val="00975D47"/>
    <w:rsid w:val="009875C4"/>
    <w:rsid w:val="00993440"/>
    <w:rsid w:val="0099649B"/>
    <w:rsid w:val="009B77B2"/>
    <w:rsid w:val="009F6795"/>
    <w:rsid w:val="00A250FC"/>
    <w:rsid w:val="00A42370"/>
    <w:rsid w:val="00A55B4B"/>
    <w:rsid w:val="00A60D0C"/>
    <w:rsid w:val="00A66C51"/>
    <w:rsid w:val="00A6724E"/>
    <w:rsid w:val="00A82770"/>
    <w:rsid w:val="00AB2896"/>
    <w:rsid w:val="00AC13A0"/>
    <w:rsid w:val="00B175FB"/>
    <w:rsid w:val="00B720BA"/>
    <w:rsid w:val="00B745A0"/>
    <w:rsid w:val="00B84D75"/>
    <w:rsid w:val="00BA3006"/>
    <w:rsid w:val="00BB7C3C"/>
    <w:rsid w:val="00BC43E9"/>
    <w:rsid w:val="00BE5CC3"/>
    <w:rsid w:val="00C128D4"/>
    <w:rsid w:val="00C237D9"/>
    <w:rsid w:val="00C43246"/>
    <w:rsid w:val="00C945C0"/>
    <w:rsid w:val="00CA4AFC"/>
    <w:rsid w:val="00CA527E"/>
    <w:rsid w:val="00CF0ACD"/>
    <w:rsid w:val="00D17632"/>
    <w:rsid w:val="00D224D4"/>
    <w:rsid w:val="00D26062"/>
    <w:rsid w:val="00D732FD"/>
    <w:rsid w:val="00D7707C"/>
    <w:rsid w:val="00D85CEE"/>
    <w:rsid w:val="00DB4A0C"/>
    <w:rsid w:val="00E4279C"/>
    <w:rsid w:val="00E82E10"/>
    <w:rsid w:val="00E85454"/>
    <w:rsid w:val="00E917F1"/>
    <w:rsid w:val="00EA177C"/>
    <w:rsid w:val="00EB1976"/>
    <w:rsid w:val="00EB7CF5"/>
    <w:rsid w:val="00EC44EF"/>
    <w:rsid w:val="00F01EA4"/>
    <w:rsid w:val="00F10748"/>
    <w:rsid w:val="00F2279D"/>
    <w:rsid w:val="00F3315F"/>
    <w:rsid w:val="00F93B27"/>
    <w:rsid w:val="00FA0697"/>
    <w:rsid w:val="00FC1B55"/>
    <w:rsid w:val="00FC3A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2F75536"/>
  <w15:chartTrackingRefBased/>
  <w15:docId w15:val="{9130BCD6-1BED-446B-9125-3D56D6CB7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2E1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2E10"/>
    <w:pPr>
      <w:ind w:left="720"/>
    </w:pPr>
  </w:style>
  <w:style w:type="paragraph" w:styleId="Header">
    <w:name w:val="header"/>
    <w:basedOn w:val="Normal"/>
    <w:link w:val="HeaderChar"/>
    <w:uiPriority w:val="99"/>
    <w:rsid w:val="00E82E10"/>
    <w:pPr>
      <w:tabs>
        <w:tab w:val="center" w:pos="4680"/>
        <w:tab w:val="right" w:pos="9360"/>
      </w:tabs>
    </w:pPr>
  </w:style>
  <w:style w:type="character" w:customStyle="1" w:styleId="HeaderChar">
    <w:name w:val="Header Char"/>
    <w:basedOn w:val="DefaultParagraphFont"/>
    <w:link w:val="Header"/>
    <w:uiPriority w:val="99"/>
    <w:rsid w:val="00E82E1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82E10"/>
    <w:pPr>
      <w:tabs>
        <w:tab w:val="center" w:pos="4680"/>
        <w:tab w:val="right" w:pos="9360"/>
      </w:tabs>
    </w:pPr>
  </w:style>
  <w:style w:type="character" w:customStyle="1" w:styleId="FooterChar">
    <w:name w:val="Footer Char"/>
    <w:basedOn w:val="DefaultParagraphFont"/>
    <w:link w:val="Footer"/>
    <w:uiPriority w:val="99"/>
    <w:rsid w:val="00E82E10"/>
    <w:rPr>
      <w:rFonts w:ascii="Times New Roman" w:eastAsia="Times New Roman" w:hAnsi="Times New Roman" w:cs="Times New Roman"/>
      <w:sz w:val="24"/>
      <w:szCs w:val="24"/>
    </w:rPr>
  </w:style>
  <w:style w:type="table" w:styleId="TableGrid">
    <w:name w:val="Table Grid"/>
    <w:basedOn w:val="TableNormal"/>
    <w:uiPriority w:val="39"/>
    <w:rsid w:val="007D1D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26</Pages>
  <Words>7255</Words>
  <Characters>41355</Characters>
  <Application>Microsoft Office Word</Application>
  <DocSecurity>0</DocSecurity>
  <Lines>344</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Rudder, J'anne</dc:creator>
  <cp:keywords/>
  <dc:description/>
  <cp:lastModifiedBy>Diaz - Avalos,  Estela</cp:lastModifiedBy>
  <cp:revision>3</cp:revision>
  <dcterms:created xsi:type="dcterms:W3CDTF">2021-02-23T23:13:00Z</dcterms:created>
  <dcterms:modified xsi:type="dcterms:W3CDTF">2021-02-23T23:14:00Z</dcterms:modified>
</cp:coreProperties>
</file>