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9C48" w14:textId="35AB922B" w:rsidR="00183298" w:rsidRPr="008D5AF1" w:rsidRDefault="00183298" w:rsidP="00183298">
      <w:pPr>
        <w:tabs>
          <w:tab w:val="left" w:pos="7200"/>
        </w:tabs>
        <w:ind w:right="-1080"/>
        <w:jc w:val="both"/>
        <w:rPr>
          <w:rFonts w:eastAsia="SimSun"/>
          <w:sz w:val="22"/>
        </w:rPr>
      </w:pPr>
      <w:bookmarkStart w:id="0" w:name="_Hlk84257577"/>
      <w:bookmarkStart w:id="1" w:name="_Hlk84255001"/>
      <w:r w:rsidRPr="008D5AF1">
        <w:rPr>
          <w:sz w:val="22"/>
        </w:rPr>
        <w:tab/>
        <w:t>OEA/Ser.W/</w:t>
      </w:r>
    </w:p>
    <w:p w14:paraId="5FD380B2" w14:textId="01A2B57D" w:rsidR="00183298" w:rsidRPr="008D5AF1" w:rsidRDefault="00183298" w:rsidP="00183298">
      <w:pPr>
        <w:tabs>
          <w:tab w:val="left" w:pos="7200"/>
        </w:tabs>
        <w:ind w:right="-1080"/>
        <w:jc w:val="both"/>
        <w:rPr>
          <w:rFonts w:eastAsia="SimSun"/>
          <w:sz w:val="22"/>
        </w:rPr>
      </w:pPr>
      <w:r w:rsidRPr="008D5AF1">
        <w:rPr>
          <w:b/>
          <w:sz w:val="22"/>
        </w:rPr>
        <w:tab/>
      </w:r>
      <w:r w:rsidRPr="008D5AF1">
        <w:rPr>
          <w:sz w:val="22"/>
        </w:rPr>
        <w:t xml:space="preserve">CIDI/doc.329/21 </w:t>
      </w:r>
      <w:r w:rsidR="0024293D">
        <w:rPr>
          <w:sz w:val="22"/>
        </w:rPr>
        <w:t>rev.1</w:t>
      </w:r>
    </w:p>
    <w:p w14:paraId="4FFD2752" w14:textId="10C2667F" w:rsidR="00183298" w:rsidRPr="008D5AF1" w:rsidRDefault="00183298" w:rsidP="00183298">
      <w:pPr>
        <w:tabs>
          <w:tab w:val="left" w:pos="7200"/>
        </w:tabs>
        <w:ind w:right="-1080"/>
        <w:jc w:val="both"/>
        <w:rPr>
          <w:rFonts w:eastAsia="SimSun"/>
          <w:sz w:val="22"/>
        </w:rPr>
      </w:pPr>
      <w:r w:rsidRPr="008D5AF1">
        <w:rPr>
          <w:sz w:val="22"/>
        </w:rPr>
        <w:tab/>
        <w:t>2</w:t>
      </w:r>
      <w:r w:rsidR="0024293D">
        <w:rPr>
          <w:sz w:val="22"/>
        </w:rPr>
        <w:t>6</w:t>
      </w:r>
      <w:r w:rsidRPr="008D5AF1">
        <w:rPr>
          <w:sz w:val="22"/>
        </w:rPr>
        <w:t xml:space="preserve"> outubro</w:t>
      </w:r>
      <w:r w:rsidR="00FF183C">
        <w:rPr>
          <w:sz w:val="22"/>
        </w:rPr>
        <w:t xml:space="preserve"> 2021</w:t>
      </w:r>
    </w:p>
    <w:p w14:paraId="3DDA5BE4" w14:textId="7687689D" w:rsidR="00183298" w:rsidRPr="008D5AF1" w:rsidRDefault="00183298" w:rsidP="00183298">
      <w:pPr>
        <w:pBdr>
          <w:bottom w:val="single" w:sz="12" w:space="1" w:color="auto"/>
        </w:pBdr>
        <w:tabs>
          <w:tab w:val="left" w:pos="7200"/>
        </w:tabs>
        <w:ind w:right="-1080"/>
        <w:jc w:val="both"/>
        <w:rPr>
          <w:rFonts w:eastAsia="SimSun"/>
          <w:sz w:val="22"/>
        </w:rPr>
      </w:pPr>
      <w:r w:rsidRPr="008D5AF1">
        <w:rPr>
          <w:sz w:val="22"/>
        </w:rPr>
        <w:tab/>
        <w:t>Original: inglês</w:t>
      </w:r>
    </w:p>
    <w:p w14:paraId="7D041144" w14:textId="77777777" w:rsidR="00183298" w:rsidRPr="008D5AF1" w:rsidRDefault="00183298" w:rsidP="00183298">
      <w:pPr>
        <w:pBdr>
          <w:bottom w:val="single" w:sz="12" w:space="1" w:color="auto"/>
        </w:pBdr>
        <w:tabs>
          <w:tab w:val="left" w:pos="6750"/>
        </w:tabs>
        <w:ind w:right="-1080"/>
        <w:jc w:val="both"/>
        <w:rPr>
          <w:rFonts w:eastAsia="SimSun"/>
          <w:sz w:val="22"/>
          <w:lang w:eastAsia="zh-CN"/>
        </w:rPr>
      </w:pPr>
    </w:p>
    <w:p w14:paraId="20175CEF" w14:textId="77777777" w:rsidR="00183298" w:rsidRPr="008D5AF1" w:rsidRDefault="00183298" w:rsidP="00183298">
      <w:pPr>
        <w:jc w:val="both"/>
        <w:rPr>
          <w:rFonts w:eastAsia="SimSun"/>
          <w:sz w:val="22"/>
          <w:lang w:eastAsia="zh-CN"/>
        </w:rPr>
      </w:pPr>
    </w:p>
    <w:p w14:paraId="39774F43" w14:textId="77777777" w:rsidR="00183298" w:rsidRPr="008D5AF1" w:rsidRDefault="00183298" w:rsidP="00FF183C">
      <w:pPr>
        <w:rPr>
          <w:rFonts w:eastAsia="Calibri"/>
          <w:sz w:val="22"/>
          <w:szCs w:val="22"/>
        </w:rPr>
      </w:pPr>
    </w:p>
    <w:p w14:paraId="7C4D9097" w14:textId="0CE2E364" w:rsidR="00B024BC" w:rsidRPr="008D5AF1" w:rsidRDefault="00B26AC9" w:rsidP="009D02DE">
      <w:pPr>
        <w:jc w:val="center"/>
        <w:rPr>
          <w:rFonts w:eastAsia="Calibri"/>
          <w:sz w:val="22"/>
          <w:szCs w:val="22"/>
        </w:rPr>
      </w:pPr>
      <w:r w:rsidRPr="008D5AF1">
        <w:rPr>
          <w:sz w:val="22"/>
        </w:rPr>
        <w:t xml:space="preserve">PROJETO DE AGENDA ANOTADA </w:t>
      </w:r>
    </w:p>
    <w:p w14:paraId="62A3F31A" w14:textId="4CF91950" w:rsidR="00D04658" w:rsidRPr="008D5AF1" w:rsidRDefault="00D04658" w:rsidP="00FF183C">
      <w:pPr>
        <w:rPr>
          <w:rFonts w:eastAsia="Calibri"/>
          <w:sz w:val="22"/>
          <w:szCs w:val="22"/>
        </w:rPr>
      </w:pPr>
    </w:p>
    <w:p w14:paraId="74C6390E" w14:textId="77777777" w:rsidR="0024293D" w:rsidRDefault="00D04658" w:rsidP="00D04658">
      <w:pPr>
        <w:jc w:val="center"/>
        <w:rPr>
          <w:sz w:val="22"/>
        </w:rPr>
      </w:pPr>
      <w:r w:rsidRPr="008D5AF1">
        <w:rPr>
          <w:sz w:val="22"/>
        </w:rPr>
        <w:t>TERCEIRA REUNIÃO ESPECIALIZADA DO CIDI</w:t>
      </w:r>
      <w:r w:rsidR="0024293D">
        <w:rPr>
          <w:sz w:val="22"/>
        </w:rPr>
        <w:t xml:space="preserve"> </w:t>
      </w:r>
      <w:r w:rsidRPr="008D5AF1">
        <w:rPr>
          <w:sz w:val="22"/>
        </w:rPr>
        <w:t xml:space="preserve">DE ALTAS AUTORIDADES </w:t>
      </w:r>
    </w:p>
    <w:p w14:paraId="151CCC7D" w14:textId="13FABA0A" w:rsidR="00D04658" w:rsidRDefault="00D04658" w:rsidP="00D04658">
      <w:pPr>
        <w:jc w:val="center"/>
        <w:rPr>
          <w:sz w:val="22"/>
        </w:rPr>
      </w:pPr>
      <w:r w:rsidRPr="008D5AF1">
        <w:rPr>
          <w:sz w:val="22"/>
        </w:rPr>
        <w:t>DE COOPERAÇÃO</w:t>
      </w:r>
    </w:p>
    <w:p w14:paraId="14BFDE4A" w14:textId="77777777" w:rsidR="0024293D" w:rsidRPr="008D5AF1" w:rsidRDefault="0024293D" w:rsidP="00D04658">
      <w:pPr>
        <w:jc w:val="center"/>
        <w:rPr>
          <w:rFonts w:eastAsia="Calibri"/>
          <w:sz w:val="22"/>
          <w:szCs w:val="22"/>
        </w:rPr>
      </w:pPr>
    </w:p>
    <w:p w14:paraId="3BF35F5A" w14:textId="77777777" w:rsidR="0024293D" w:rsidRDefault="00D04658" w:rsidP="00D04658">
      <w:pPr>
        <w:jc w:val="center"/>
        <w:rPr>
          <w:sz w:val="22"/>
        </w:rPr>
      </w:pPr>
      <w:r w:rsidRPr="008D5AF1">
        <w:rPr>
          <w:sz w:val="22"/>
        </w:rPr>
        <w:t>2 e 3 de dezembro de 2021</w:t>
      </w:r>
    </w:p>
    <w:p w14:paraId="0B4CE3BD" w14:textId="780C8943" w:rsidR="00D04658" w:rsidRPr="008D5AF1" w:rsidRDefault="0024293D" w:rsidP="00D04658">
      <w:pPr>
        <w:jc w:val="center"/>
        <w:rPr>
          <w:rFonts w:eastAsia="Calibri"/>
          <w:sz w:val="22"/>
          <w:szCs w:val="22"/>
        </w:rPr>
      </w:pPr>
      <w:r>
        <w:rPr>
          <w:sz w:val="22"/>
        </w:rPr>
        <w:t>V</w:t>
      </w:r>
      <w:r w:rsidR="00D04658" w:rsidRPr="008D5AF1">
        <w:rPr>
          <w:sz w:val="22"/>
        </w:rPr>
        <w:t xml:space="preserve">irtual </w:t>
      </w:r>
    </w:p>
    <w:bookmarkEnd w:id="0"/>
    <w:p w14:paraId="46B0DB54" w14:textId="77777777" w:rsidR="00137D2D" w:rsidRPr="008D5AF1" w:rsidRDefault="00137D2D" w:rsidP="00FF183C">
      <w:pPr>
        <w:rPr>
          <w:rFonts w:eastAsia="Calibri"/>
          <w:sz w:val="22"/>
          <w:szCs w:val="22"/>
        </w:rPr>
      </w:pPr>
    </w:p>
    <w:p w14:paraId="4B4C8D40" w14:textId="77777777" w:rsidR="0024293D" w:rsidRDefault="00B024BC" w:rsidP="009D02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Cs/>
          <w:sz w:val="22"/>
        </w:rPr>
      </w:pPr>
      <w:r w:rsidRPr="0024293D">
        <w:rPr>
          <w:iCs/>
          <w:sz w:val="22"/>
        </w:rPr>
        <w:t>“</w:t>
      </w:r>
      <w:r w:rsidRPr="0024293D">
        <w:rPr>
          <w:rStyle w:val="normaltextrun"/>
          <w:iCs/>
          <w:sz w:val="22"/>
        </w:rPr>
        <w:t>A cooperação e as alianças como motores para a recuperação socioeconômica</w:t>
      </w:r>
      <w:r w:rsidR="008D5AF1" w:rsidRPr="0024293D">
        <w:rPr>
          <w:rStyle w:val="normaltextrun"/>
          <w:iCs/>
          <w:sz w:val="22"/>
        </w:rPr>
        <w:t xml:space="preserve"> </w:t>
      </w:r>
    </w:p>
    <w:p w14:paraId="1A3E7C24" w14:textId="25DA85D2" w:rsidR="00B024BC" w:rsidRPr="0024293D" w:rsidRDefault="00B26AC9" w:rsidP="009D02DE">
      <w:pPr>
        <w:pStyle w:val="paragraph"/>
        <w:spacing w:before="0" w:beforeAutospacing="0" w:after="0" w:afterAutospacing="0"/>
        <w:jc w:val="center"/>
        <w:textAlignment w:val="baseline"/>
        <w:rPr>
          <w:iCs/>
          <w:sz w:val="22"/>
          <w:szCs w:val="22"/>
        </w:rPr>
      </w:pPr>
      <w:r w:rsidRPr="0024293D">
        <w:rPr>
          <w:rStyle w:val="normaltextrun"/>
          <w:iCs/>
          <w:sz w:val="22"/>
        </w:rPr>
        <w:t>pós-</w:t>
      </w:r>
      <w:r w:rsidR="00FF183C" w:rsidRPr="0024293D">
        <w:rPr>
          <w:rStyle w:val="normaltextrun"/>
          <w:iCs/>
          <w:sz w:val="22"/>
        </w:rPr>
        <w:t>covid</w:t>
      </w:r>
      <w:r w:rsidRPr="0024293D">
        <w:rPr>
          <w:rStyle w:val="normaltextrun"/>
          <w:iCs/>
          <w:sz w:val="22"/>
        </w:rPr>
        <w:t>-19 na região</w:t>
      </w:r>
      <w:r w:rsidRPr="0024293D">
        <w:rPr>
          <w:iCs/>
          <w:sz w:val="22"/>
        </w:rPr>
        <w:t>”</w:t>
      </w:r>
    </w:p>
    <w:p w14:paraId="6A2D3064" w14:textId="77777777" w:rsidR="00B024BC" w:rsidRPr="008D5AF1" w:rsidRDefault="00B024BC" w:rsidP="009D02DE">
      <w:pPr>
        <w:rPr>
          <w:rFonts w:eastAsia="Calibri"/>
          <w:i/>
          <w:sz w:val="22"/>
          <w:szCs w:val="22"/>
        </w:rPr>
      </w:pPr>
    </w:p>
    <w:p w14:paraId="62A658D3" w14:textId="77777777" w:rsidR="00692E94" w:rsidRPr="008D5AF1" w:rsidRDefault="00692E94" w:rsidP="009D02DE">
      <w:pPr>
        <w:rPr>
          <w:rFonts w:eastAsia="Calibri"/>
          <w:i/>
          <w:sz w:val="22"/>
          <w:szCs w:val="22"/>
        </w:rPr>
      </w:pPr>
    </w:p>
    <w:p w14:paraId="22AA7118" w14:textId="77777777" w:rsidR="00B024BC" w:rsidRPr="008D5AF1" w:rsidRDefault="00B024BC" w:rsidP="009D02DE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8D5AF1">
        <w:rPr>
          <w:sz w:val="22"/>
        </w:rPr>
        <w:t>ANTECEDENTES</w:t>
      </w:r>
    </w:p>
    <w:p w14:paraId="7FC16268" w14:textId="77777777" w:rsidR="00B024BC" w:rsidRPr="008D5AF1" w:rsidRDefault="00B024BC" w:rsidP="009D02DE">
      <w:pPr>
        <w:rPr>
          <w:sz w:val="22"/>
          <w:szCs w:val="22"/>
        </w:rPr>
      </w:pPr>
    </w:p>
    <w:p w14:paraId="38E934EE" w14:textId="3F5B4638" w:rsidR="00B024BC" w:rsidRPr="008D5AF1" w:rsidRDefault="00B024BC" w:rsidP="009D02DE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8D5AF1">
        <w:rPr>
          <w:color w:val="000000"/>
          <w:sz w:val="22"/>
          <w:shd w:val="clear" w:color="auto" w:fill="FFFFFF"/>
        </w:rPr>
        <w:t xml:space="preserve">A </w:t>
      </w:r>
      <w:r w:rsidRPr="0024293D">
        <w:rPr>
          <w:color w:val="000000"/>
          <w:sz w:val="22"/>
          <w:shd w:val="clear" w:color="auto" w:fill="FFFFFF"/>
        </w:rPr>
        <w:t>Terceira Reunião Especializada do CIDI de Altas Autoridades de Cooperação, que será realizada virtualmente nos dias 2 e 3 de dezembro de 2021, sob o tema “A cooperação e as alianças como motores para a recuperação socioeconômica pós-</w:t>
      </w:r>
      <w:r w:rsidR="00FF183C" w:rsidRPr="0024293D">
        <w:rPr>
          <w:color w:val="000000"/>
          <w:sz w:val="22"/>
          <w:shd w:val="clear" w:color="auto" w:fill="FFFFFF"/>
        </w:rPr>
        <w:t>covid</w:t>
      </w:r>
      <w:r w:rsidRPr="0024293D">
        <w:rPr>
          <w:color w:val="000000"/>
          <w:sz w:val="22"/>
          <w:shd w:val="clear" w:color="auto" w:fill="FFFFFF"/>
        </w:rPr>
        <w:t>-19 na região”, oferece uma oportunidade ímpar para encontros entre Estados membros, cooperadores, setor privado e outros agentes do desenvolvimento para unir forças e definir ações</w:t>
      </w:r>
      <w:r w:rsidRPr="008D5AF1">
        <w:rPr>
          <w:color w:val="000000"/>
          <w:sz w:val="22"/>
          <w:shd w:val="clear" w:color="auto" w:fill="FFFFFF"/>
        </w:rPr>
        <w:t xml:space="preserve"> hemisféricas que contribuam para superar a crise e construir uma região mais resiliente, sustentável e inclusiva para todos.</w:t>
      </w:r>
    </w:p>
    <w:p w14:paraId="65A05FC2" w14:textId="77777777" w:rsidR="00B024BC" w:rsidRPr="008D5AF1" w:rsidRDefault="00B024BC" w:rsidP="009D02DE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54867263" w14:textId="696212EC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 xml:space="preserve">A cooperação e as alianças têm adquirido maior relevância para os países da América Latina e do Caribe (ALC) a fim de responder à pandemia de 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-19. A pandemia desencadeou uma crise global sem precedentes, revertendo décadas de avanços em redução da pobreza, atendimento médico e educação, e afetando desproporcionalmente os mais pobres e vulneráveis do mundo, especialmente mulheres, crianças, idosos, pessoas com deficiência, migrantes e refugiados.</w:t>
      </w:r>
    </w:p>
    <w:p w14:paraId="44DF22CC" w14:textId="2573E54B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F46B5FD" w14:textId="6122A947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 w:rsidRPr="008D5AF1">
        <w:rPr>
          <w:rStyle w:val="normaltextrun"/>
          <w:sz w:val="22"/>
        </w:rPr>
        <w:t>A urgência de ativar a recuperação pós-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 nos Estados membros da OEA representa um desafio que ultrapassa a capacidade de qualquer país ou governo agindo isoladamente. </w:t>
      </w:r>
      <w:r w:rsidR="00FF183C">
        <w:rPr>
          <w:rStyle w:val="normaltextrun"/>
          <w:sz w:val="22"/>
        </w:rPr>
        <w:t xml:space="preserve"> </w:t>
      </w:r>
      <w:r w:rsidRPr="008D5AF1">
        <w:rPr>
          <w:rStyle w:val="normaltextrun"/>
          <w:sz w:val="22"/>
        </w:rPr>
        <w:t>A pandemia evidencia de forma inquestionável a interconexão global e a necessidade de respostas multilaterais de cooperação internacional para enfrentar e superar a crise, de forma sustentável, resiliente e inclusiva. Os Estados membros da Organização dos Estados Americanos (OEA) há muito reconheceram a importância de estabelecer relações mutuamente benéficas, baseadas na solidariedade, para enfrentar os desafios de desenvolvimento da região.</w:t>
      </w:r>
    </w:p>
    <w:p w14:paraId="16C08880" w14:textId="6A3032A7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34144F4" w14:textId="147B7594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A Secretaria Executiva de Desenvolvimento Integral (SEDI), braço de desenvolvimento da OEA, que representa a mais ampla plataforma hemisférica para interação de alto nível entre os governos das Américas, desempenha um papel fundamental para facilitar a cooperação e a construção de alianças que ofereçam soluções para abordar alguns dos principais problemas sociais, econômicos e ambientais que afetam os países do hemisfério.</w:t>
      </w:r>
      <w:r w:rsidR="00FF183C">
        <w:rPr>
          <w:rStyle w:val="normaltextrun"/>
          <w:sz w:val="22"/>
        </w:rPr>
        <w:t xml:space="preserve">  </w:t>
      </w:r>
      <w:r w:rsidRPr="008D5AF1">
        <w:rPr>
          <w:rStyle w:val="normaltextrun"/>
          <w:sz w:val="22"/>
        </w:rPr>
        <w:t xml:space="preserve">Portanto, é o momento certo para que os Estados </w:t>
      </w:r>
      <w:r w:rsidRPr="008D5AF1">
        <w:rPr>
          <w:rStyle w:val="normaltextrun"/>
          <w:sz w:val="22"/>
        </w:rPr>
        <w:lastRenderedPageBreak/>
        <w:t>membros fortaleçam a Agência Interamericana de Cooperação e Desenvolvimento da OEA para que, juntamente com outros mecanismos dos quais já participam, facilitem esse processo.</w:t>
      </w:r>
      <w:r w:rsidRPr="008D5AF1">
        <w:rPr>
          <w:rStyle w:val="eop"/>
          <w:sz w:val="22"/>
        </w:rPr>
        <w:t> </w:t>
      </w:r>
    </w:p>
    <w:p w14:paraId="29FF3629" w14:textId="09C4F332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ECD7D90" w14:textId="36C38EAE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Em 2018, as Autoridades de Cooperação fizeram recomendações e forneceram ideias importantes sobre as oportunidades de ação para promover a cooperação para o desenvolvimento no âmbito da OEA. Em 2019, uma Reunião Técnica de Acompanhamento sobre Cooperação para o Desenvolvimento orientou o trabalho da Agência Interamericana de Cooperação e Desenvolvimento (AICD e SEDI) para fortalecimento da capacidade da organização de responder com eficácia às tendências e iniciativas de cooperação para o desenvolvimento realizadas no hemisfério e internacionalmente. Além disso, a Estratégia de Alianças da SEDI, desenvolvida e lançada em 2019, aproveita a capacidade de convocação e a experiência de alianças da OEA para envolver o setor privado, fundações, o setor acadêmico e outros agentes não governamentais e multilaterais relevantes no diálogo e na ação multissetorial.</w:t>
      </w:r>
      <w:r w:rsidRPr="008D5AF1">
        <w:rPr>
          <w:rStyle w:val="eop"/>
          <w:sz w:val="22"/>
        </w:rPr>
        <w:t> </w:t>
      </w:r>
    </w:p>
    <w:p w14:paraId="6C56DFC4" w14:textId="5F5A6F81" w:rsidR="006D4C0A" w:rsidRPr="008D5AF1" w:rsidRDefault="006D4C0A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BD355F7" w14:textId="7230E248" w:rsidR="006D4C0A" w:rsidRPr="008D5AF1" w:rsidRDefault="006D4C0A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Como parte do processo trienal, a Reunião de Autoridades de Cooperação programada para 2021 oferece uma oportunidade relevante para se encontrar como uma região neste momento desafiador a fim de compartilhar soluções e identificar oportunidades de cooperação e alianças que possam contribuir para a recuperação econômica, social e ambiental pós-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-19.</w:t>
      </w:r>
      <w:r w:rsidR="00FF183C">
        <w:rPr>
          <w:rStyle w:val="normaltextrun"/>
          <w:sz w:val="22"/>
        </w:rPr>
        <w:t xml:space="preserve">  </w:t>
      </w:r>
      <w:r w:rsidRPr="008D5AF1">
        <w:rPr>
          <w:rStyle w:val="normaltextrun"/>
          <w:sz w:val="22"/>
        </w:rPr>
        <w:t>Além do diálogo político, espera-se que a reunião ofereça oportunidades concretas de apoio aos esforços de recuperação que já estão sendo realizados pelos Estados membros, bem como às iniciativas em parceria com outras organizações internacionais e regionais.</w:t>
      </w:r>
      <w:r w:rsidRPr="008D5AF1">
        <w:rPr>
          <w:rStyle w:val="eop"/>
          <w:sz w:val="22"/>
        </w:rPr>
        <w:t> </w:t>
      </w:r>
    </w:p>
    <w:p w14:paraId="5595D6FF" w14:textId="77777777" w:rsidR="00B024BC" w:rsidRPr="008D5AF1" w:rsidRDefault="00B024BC" w:rsidP="00FF183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7065CE8C" w14:textId="77777777" w:rsidR="00284FE0" w:rsidRPr="008D5AF1" w:rsidRDefault="00284FE0" w:rsidP="00FF183C">
      <w:p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0CB1CFDE" w14:textId="77777777" w:rsidR="00B024BC" w:rsidRPr="008D5AF1" w:rsidRDefault="00B024BC" w:rsidP="009D02DE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8D5AF1">
        <w:rPr>
          <w:sz w:val="22"/>
        </w:rPr>
        <w:t xml:space="preserve">TEMAS PROPOSTOS PARA DEBATE </w:t>
      </w:r>
    </w:p>
    <w:p w14:paraId="1C8026A2" w14:textId="77777777" w:rsidR="00B024BC" w:rsidRPr="008D5AF1" w:rsidRDefault="00B024BC" w:rsidP="009D02DE">
      <w:pPr>
        <w:rPr>
          <w:sz w:val="22"/>
          <w:szCs w:val="22"/>
        </w:rPr>
      </w:pPr>
    </w:p>
    <w:p w14:paraId="7B56C40E" w14:textId="282DBD7C" w:rsidR="006D4C0A" w:rsidRPr="008D5AF1" w:rsidRDefault="00C840E3" w:rsidP="00FF183C">
      <w:pPr>
        <w:pStyle w:val="paragraph"/>
        <w:numPr>
          <w:ilvl w:val="0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32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>Discussão sobre as necessidades e oportunidades de cooperação entre os Estados membros da OEA para contribuir para a recuperação socioeconômica da região, de forma sustentável, resiliente e inclusiva:</w:t>
      </w:r>
    </w:p>
    <w:p w14:paraId="4AAC378F" w14:textId="77777777" w:rsidR="000A05A4" w:rsidRPr="008D5AF1" w:rsidRDefault="000A05A4" w:rsidP="00FF183C">
      <w:pPr>
        <w:pStyle w:val="paragraph"/>
        <w:tabs>
          <w:tab w:val="left" w:pos="720"/>
          <w:tab w:val="left" w:pos="2160"/>
          <w:tab w:val="left" w:pos="324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BDC4722" w14:textId="77777777" w:rsidR="00C840E3" w:rsidRPr="008D5AF1" w:rsidRDefault="00C840E3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Necessidades prioritárias para a recuperação socioeconômica na região.</w:t>
      </w:r>
    </w:p>
    <w:p w14:paraId="5CA1C98D" w14:textId="77777777" w:rsidR="00C840E3" w:rsidRPr="008D5AF1" w:rsidRDefault="00C840E3" w:rsidP="00FF183C">
      <w:pPr>
        <w:tabs>
          <w:tab w:val="left" w:pos="1440"/>
          <w:tab w:val="left" w:pos="2700"/>
        </w:tabs>
        <w:jc w:val="both"/>
        <w:rPr>
          <w:rFonts w:eastAsia="Calibri"/>
          <w:sz w:val="22"/>
          <w:szCs w:val="22"/>
        </w:rPr>
      </w:pPr>
    </w:p>
    <w:p w14:paraId="5CB6E703" w14:textId="2F9C5506" w:rsidR="00C840E3" w:rsidRPr="008D5AF1" w:rsidRDefault="00C840E3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Oportunidades para cooperação Sul-Sul, Triangular e Norte-Sul entre os Estados membros da OEA, incluindo catálogos, práticas, programas, assistência técnica, intercâmbio de conhecimentos e financiamento disponível</w:t>
      </w:r>
      <w:r w:rsidRPr="008D5AF1">
        <w:t>.</w:t>
      </w:r>
    </w:p>
    <w:p w14:paraId="6FC94A95" w14:textId="77777777" w:rsidR="00C840E3" w:rsidRPr="00FF183C" w:rsidRDefault="00C840E3" w:rsidP="00FF183C">
      <w:pPr>
        <w:tabs>
          <w:tab w:val="left" w:pos="1440"/>
        </w:tabs>
        <w:rPr>
          <w:rFonts w:eastAsia="Calibri"/>
          <w:sz w:val="22"/>
          <w:szCs w:val="22"/>
        </w:rPr>
      </w:pPr>
    </w:p>
    <w:p w14:paraId="183F36EF" w14:textId="09AD991B" w:rsidR="00C840E3" w:rsidRPr="008D5AF1" w:rsidRDefault="00C840E3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Ações recomendadas para participação ativa e cooperação contínua entre os Estados membros da OEA.</w:t>
      </w:r>
    </w:p>
    <w:p w14:paraId="56F7441F" w14:textId="77777777" w:rsidR="003C5752" w:rsidRPr="00FF183C" w:rsidRDefault="003C5752" w:rsidP="00FF183C">
      <w:pPr>
        <w:tabs>
          <w:tab w:val="left" w:pos="1440"/>
        </w:tabs>
        <w:rPr>
          <w:rFonts w:eastAsia="Calibri"/>
          <w:sz w:val="22"/>
          <w:szCs w:val="22"/>
        </w:rPr>
      </w:pPr>
    </w:p>
    <w:p w14:paraId="63D7557B" w14:textId="0335FF2E" w:rsidR="003C5752" w:rsidRPr="008D5AF1" w:rsidRDefault="003C5752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 xml:space="preserve">Financiamento da cooperação para o desenvolvimento dos Estados membros no âmbito da OEA. </w:t>
      </w:r>
    </w:p>
    <w:p w14:paraId="4C2B2B97" w14:textId="77777777" w:rsidR="00C840E3" w:rsidRPr="00FF183C" w:rsidRDefault="00C840E3" w:rsidP="00FF183C">
      <w:pPr>
        <w:rPr>
          <w:rFonts w:eastAsia="Calibri"/>
          <w:sz w:val="22"/>
          <w:szCs w:val="22"/>
        </w:rPr>
      </w:pPr>
    </w:p>
    <w:p w14:paraId="2F34259C" w14:textId="77777777" w:rsidR="001975EB" w:rsidRPr="008D5AF1" w:rsidRDefault="001975EB" w:rsidP="001975EB">
      <w:pPr>
        <w:tabs>
          <w:tab w:val="left" w:pos="2700"/>
        </w:tabs>
        <w:jc w:val="right"/>
        <w:rPr>
          <w:rFonts w:eastAsia="Calibri"/>
          <w:sz w:val="22"/>
          <w:szCs w:val="22"/>
        </w:rPr>
      </w:pPr>
      <w:r w:rsidRPr="008D5AF1">
        <w:rPr>
          <w:sz w:val="22"/>
        </w:rPr>
        <w:t>Um propósito essencial da OEA é:</w:t>
      </w:r>
    </w:p>
    <w:p w14:paraId="7E939EC5" w14:textId="77777777" w:rsidR="001975EB" w:rsidRPr="008D5AF1" w:rsidRDefault="001975EB" w:rsidP="001975EB">
      <w:pPr>
        <w:tabs>
          <w:tab w:val="left" w:pos="2700"/>
        </w:tabs>
        <w:jc w:val="right"/>
        <w:rPr>
          <w:rFonts w:eastAsia="Calibri"/>
          <w:i/>
          <w:iCs/>
          <w:sz w:val="22"/>
          <w:szCs w:val="22"/>
        </w:rPr>
      </w:pPr>
    </w:p>
    <w:p w14:paraId="003EE840" w14:textId="77777777" w:rsidR="00C840E3" w:rsidRPr="008D5AF1" w:rsidRDefault="001975EB" w:rsidP="001975EB">
      <w:pPr>
        <w:tabs>
          <w:tab w:val="left" w:pos="2700"/>
        </w:tabs>
        <w:ind w:firstLine="1440"/>
        <w:jc w:val="right"/>
        <w:rPr>
          <w:rFonts w:eastAsia="Calibri"/>
          <w:i/>
          <w:iCs/>
          <w:sz w:val="22"/>
          <w:szCs w:val="22"/>
        </w:rPr>
      </w:pPr>
      <w:r w:rsidRPr="008D5AF1">
        <w:rPr>
          <w:i/>
          <w:sz w:val="22"/>
        </w:rPr>
        <w:t>“Promover, por meio da ação cooperativa, seu desenvolvimento econômico, social e cultural.”</w:t>
      </w:r>
    </w:p>
    <w:p w14:paraId="08609C52" w14:textId="77777777" w:rsidR="00C840E3" w:rsidRPr="008D5AF1" w:rsidRDefault="001975EB" w:rsidP="001975EB">
      <w:pPr>
        <w:tabs>
          <w:tab w:val="left" w:pos="2700"/>
        </w:tabs>
        <w:jc w:val="right"/>
        <w:rPr>
          <w:rFonts w:eastAsia="Calibri"/>
          <w:sz w:val="22"/>
          <w:szCs w:val="22"/>
        </w:rPr>
      </w:pPr>
      <w:r w:rsidRPr="008D5AF1">
        <w:rPr>
          <w:sz w:val="22"/>
        </w:rPr>
        <w:t>Carta da OEA. Capítulo I. Natureza e Propósitos.</w:t>
      </w:r>
    </w:p>
    <w:p w14:paraId="7D59AAB0" w14:textId="2585BA44" w:rsidR="00C840E3" w:rsidRPr="008D5AF1" w:rsidRDefault="00C840E3" w:rsidP="009D02DE">
      <w:pPr>
        <w:pStyle w:val="paragraph"/>
        <w:tabs>
          <w:tab w:val="left" w:pos="720"/>
          <w:tab w:val="left" w:pos="2160"/>
          <w:tab w:val="left" w:pos="3240"/>
        </w:tabs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1FD3562F" w14:textId="77777777" w:rsidR="006D4C0A" w:rsidRPr="008D5AF1" w:rsidRDefault="006D4C0A" w:rsidP="00FF183C">
      <w:pPr>
        <w:pStyle w:val="paragraph"/>
        <w:numPr>
          <w:ilvl w:val="0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3240"/>
        </w:tabs>
        <w:spacing w:before="0" w:beforeAutospacing="0" w:after="0" w:afterAutospacing="0"/>
        <w:ind w:left="720" w:firstLine="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lastRenderedPageBreak/>
        <w:t>Oportunidades de cooperação com os Estados Observadores Permanentes da OEA:</w:t>
      </w:r>
    </w:p>
    <w:p w14:paraId="099E1821" w14:textId="77777777" w:rsidR="000A05A4" w:rsidRPr="008D5AF1" w:rsidRDefault="000A05A4" w:rsidP="009D02DE">
      <w:pPr>
        <w:pStyle w:val="paragraph"/>
        <w:tabs>
          <w:tab w:val="left" w:pos="720"/>
          <w:tab w:val="left" w:pos="2160"/>
          <w:tab w:val="left" w:pos="3240"/>
        </w:tabs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11104F4E" w14:textId="266D4717" w:rsidR="001975EB" w:rsidRPr="008D5AF1" w:rsidRDefault="001975EB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160"/>
        </w:tabs>
        <w:ind w:left="2160"/>
        <w:jc w:val="both"/>
        <w:rPr>
          <w:sz w:val="22"/>
          <w:szCs w:val="22"/>
        </w:rPr>
      </w:pPr>
      <w:r w:rsidRPr="008D5AF1">
        <w:rPr>
          <w:sz w:val="22"/>
        </w:rPr>
        <w:t>Discussão sobre as necessidades prioritárias dos Estados membros e as oportunidades de cooperação Sul-Sul, Triangular e Norte-Sul com os Estados Observadores Permanentes da OEA para um desenvolvimento sustentável, resiliente e inclusivo.</w:t>
      </w:r>
    </w:p>
    <w:p w14:paraId="39BF2858" w14:textId="77777777" w:rsidR="001975EB" w:rsidRPr="008D5AF1" w:rsidRDefault="001975EB" w:rsidP="00FF183C">
      <w:pPr>
        <w:tabs>
          <w:tab w:val="left" w:pos="1440"/>
          <w:tab w:val="left" w:pos="2160"/>
        </w:tabs>
        <w:ind w:left="2160" w:hanging="720"/>
        <w:jc w:val="both"/>
        <w:rPr>
          <w:sz w:val="22"/>
          <w:szCs w:val="22"/>
        </w:rPr>
      </w:pPr>
    </w:p>
    <w:p w14:paraId="757B9CF8" w14:textId="26329BCB" w:rsidR="001975EB" w:rsidRPr="008D5AF1" w:rsidRDefault="001975EB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16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Soluções e oportunidades de cooperação nas seguintes áreas prioritárias:</w:t>
      </w:r>
    </w:p>
    <w:p w14:paraId="2241D09B" w14:textId="7E8F6ED1" w:rsidR="001975EB" w:rsidRPr="008D5AF1" w:rsidRDefault="001975EB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  <w:szCs w:val="22"/>
        </w:rPr>
      </w:pPr>
      <w:r w:rsidRPr="008D5AF1">
        <w:rPr>
          <w:sz w:val="22"/>
        </w:rPr>
        <w:t>A economia do conhecimento, virtual e digital</w:t>
      </w:r>
    </w:p>
    <w:p w14:paraId="231592A2" w14:textId="77777777" w:rsidR="00BB18F8" w:rsidRPr="008D5AF1" w:rsidRDefault="00BB18F8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A recuperação econômica das MPMEs</w:t>
      </w:r>
    </w:p>
    <w:p w14:paraId="51EC7D2F" w14:textId="77777777" w:rsidR="001975EB" w:rsidRPr="008D5AF1" w:rsidRDefault="001975EB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A educação na era digital</w:t>
      </w:r>
    </w:p>
    <w:p w14:paraId="788B5AB9" w14:textId="0FCA93FC" w:rsidR="001975EB" w:rsidRPr="008D5AF1" w:rsidRDefault="001975EB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O futuro do trabalho e a recuperação de empregos</w:t>
      </w:r>
    </w:p>
    <w:p w14:paraId="31E3A4CA" w14:textId="0C3889E5" w:rsidR="00FE5284" w:rsidRPr="008D5AF1" w:rsidRDefault="00CD6A36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</w:rPr>
      </w:pPr>
      <w:r w:rsidRPr="008D5AF1">
        <w:rPr>
          <w:sz w:val="22"/>
        </w:rPr>
        <w:t>Ação climática e construção de resiliência</w:t>
      </w:r>
    </w:p>
    <w:p w14:paraId="1974F4C9" w14:textId="1DDD92C4" w:rsidR="003C5752" w:rsidRPr="00FF183C" w:rsidRDefault="003C5752" w:rsidP="00FF183C">
      <w:pPr>
        <w:numPr>
          <w:ilvl w:val="0"/>
          <w:numId w:val="24"/>
        </w:numPr>
        <w:tabs>
          <w:tab w:val="clear" w:pos="720"/>
          <w:tab w:val="left" w:pos="1080"/>
          <w:tab w:val="left" w:pos="1440"/>
          <w:tab w:val="left" w:pos="2160"/>
          <w:tab w:val="left" w:pos="2880"/>
        </w:tabs>
        <w:ind w:left="2880"/>
        <w:jc w:val="both"/>
        <w:rPr>
          <w:sz w:val="22"/>
          <w:szCs w:val="22"/>
        </w:rPr>
      </w:pPr>
      <w:r w:rsidRPr="008D5AF1">
        <w:rPr>
          <w:sz w:val="22"/>
        </w:rPr>
        <w:t>Os Sistemas de Saúde</w:t>
      </w:r>
    </w:p>
    <w:p w14:paraId="7F0ED2C2" w14:textId="77777777" w:rsidR="003C5752" w:rsidRPr="008D5AF1" w:rsidRDefault="003C5752" w:rsidP="00FF183C">
      <w:pPr>
        <w:pStyle w:val="paragraph"/>
        <w:tabs>
          <w:tab w:val="left" w:pos="720"/>
          <w:tab w:val="left" w:pos="1440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99F03B6" w14:textId="3FA2F294" w:rsidR="006D4C0A" w:rsidRPr="008D5AF1" w:rsidRDefault="001975EB" w:rsidP="00FF183C">
      <w:pPr>
        <w:pStyle w:val="paragraph"/>
        <w:numPr>
          <w:ilvl w:val="0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32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>Discussão entre os Estados Membros e as partes interessadas do setor privado, fundações, setor acadêmico e outros agentes não governamentais e multilaterais relevantes para apoiar o processo de recuperação.</w:t>
      </w:r>
    </w:p>
    <w:p w14:paraId="145E56BB" w14:textId="77777777" w:rsidR="00C840E3" w:rsidRPr="008D5AF1" w:rsidRDefault="00C840E3" w:rsidP="00C840E3">
      <w:pPr>
        <w:tabs>
          <w:tab w:val="left" w:pos="1440"/>
        </w:tabs>
        <w:jc w:val="both"/>
        <w:rPr>
          <w:rFonts w:eastAsia="Calibri"/>
          <w:sz w:val="22"/>
          <w:szCs w:val="22"/>
        </w:rPr>
      </w:pPr>
    </w:p>
    <w:p w14:paraId="0231EFD8" w14:textId="6940DFD8" w:rsidR="00C840E3" w:rsidRPr="008D5AF1" w:rsidRDefault="001975EB" w:rsidP="00FF183C">
      <w:pPr>
        <w:numPr>
          <w:ilvl w:val="0"/>
          <w:numId w:val="22"/>
        </w:numPr>
        <w:tabs>
          <w:tab w:val="clear" w:pos="720"/>
          <w:tab w:val="left" w:pos="1440"/>
          <w:tab w:val="left" w:pos="2700"/>
        </w:tabs>
        <w:ind w:left="216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Respostas do setor privado e de outras instituições nas seguintes áreas prioritárias:</w:t>
      </w:r>
    </w:p>
    <w:p w14:paraId="50CAF5E1" w14:textId="1EA6A67D" w:rsidR="00C840E3" w:rsidRPr="008D5AF1" w:rsidRDefault="00C840E3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 economia do conhecimento, virtual e digital</w:t>
      </w:r>
    </w:p>
    <w:p w14:paraId="255CD6FA" w14:textId="77777777" w:rsidR="00BB18F8" w:rsidRPr="008D5AF1" w:rsidRDefault="00BB18F8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 recuperação econômica das MPMEs</w:t>
      </w:r>
    </w:p>
    <w:p w14:paraId="15478C5D" w14:textId="3693EDCC" w:rsidR="00C840E3" w:rsidRPr="008D5AF1" w:rsidRDefault="00C840E3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 educação na era digital</w:t>
      </w:r>
    </w:p>
    <w:p w14:paraId="74E08B2C" w14:textId="127BB470" w:rsidR="00C840E3" w:rsidRPr="008D5AF1" w:rsidRDefault="00C840E3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O futuro do trabalho e a recuperação de empregos</w:t>
      </w:r>
    </w:p>
    <w:p w14:paraId="65480A72" w14:textId="677D7AA8" w:rsidR="00C840E3" w:rsidRPr="008D5AF1" w:rsidRDefault="00CD6A36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</w:rPr>
      </w:pPr>
      <w:r w:rsidRPr="008D5AF1">
        <w:rPr>
          <w:sz w:val="22"/>
        </w:rPr>
        <w:t>Ação climática e construção de resiliência</w:t>
      </w:r>
    </w:p>
    <w:p w14:paraId="2B889F59" w14:textId="6D89BB27" w:rsidR="003C5752" w:rsidRPr="008D5AF1" w:rsidRDefault="003C5752" w:rsidP="00FF183C">
      <w:pPr>
        <w:numPr>
          <w:ilvl w:val="0"/>
          <w:numId w:val="24"/>
        </w:numPr>
        <w:tabs>
          <w:tab w:val="clear" w:pos="720"/>
          <w:tab w:val="left" w:pos="1440"/>
          <w:tab w:val="left" w:pos="2160"/>
          <w:tab w:val="left" w:pos="2880"/>
        </w:tabs>
        <w:ind w:left="2160" w:firstLine="0"/>
        <w:jc w:val="both"/>
        <w:rPr>
          <w:sz w:val="22"/>
          <w:szCs w:val="22"/>
        </w:rPr>
      </w:pPr>
      <w:r w:rsidRPr="008D5AF1">
        <w:rPr>
          <w:sz w:val="22"/>
        </w:rPr>
        <w:t>Os Sistemas de Saúde</w:t>
      </w:r>
    </w:p>
    <w:p w14:paraId="17C5B42C" w14:textId="77777777" w:rsidR="00B024BC" w:rsidRPr="008D5AF1" w:rsidRDefault="00B024BC" w:rsidP="009D02DE">
      <w:pPr>
        <w:tabs>
          <w:tab w:val="left" w:pos="1440"/>
        </w:tabs>
        <w:jc w:val="both"/>
        <w:rPr>
          <w:rFonts w:eastAsia="Calibri"/>
          <w:sz w:val="22"/>
          <w:szCs w:val="22"/>
        </w:rPr>
      </w:pPr>
    </w:p>
    <w:p w14:paraId="3CDC56F5" w14:textId="77777777" w:rsidR="00B024BC" w:rsidRPr="008D5AF1" w:rsidRDefault="00B024BC" w:rsidP="009D02DE">
      <w:pPr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8D5AF1">
        <w:rPr>
          <w:sz w:val="22"/>
        </w:rPr>
        <w:t>PROPÓSITO DA REUNIÃO</w:t>
      </w:r>
    </w:p>
    <w:p w14:paraId="6C00D85B" w14:textId="77777777" w:rsidR="00B024BC" w:rsidRPr="008D5AF1" w:rsidRDefault="00B024BC" w:rsidP="009D02DE">
      <w:pPr>
        <w:jc w:val="both"/>
        <w:rPr>
          <w:sz w:val="22"/>
          <w:szCs w:val="22"/>
        </w:rPr>
      </w:pPr>
    </w:p>
    <w:p w14:paraId="777915B7" w14:textId="01302934" w:rsidR="006D4C0A" w:rsidRPr="008D5AF1" w:rsidRDefault="006D4C0A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sz w:val="22"/>
        </w:rPr>
        <w:t xml:space="preserve">Aproveitar o papel da cooperação internacional em todas as suas modalidades e das alianças entre os diversos agentes interessados em contribuir para a recuperação pós-COVID-19 nos Estados membros, para que sejam sustentáveis, resilientes e inclusivas.   </w:t>
      </w:r>
    </w:p>
    <w:p w14:paraId="7B42F4A7" w14:textId="77777777" w:rsidR="006D4C0A" w:rsidRPr="008D5AF1" w:rsidRDefault="006D4C0A" w:rsidP="009D02DE">
      <w:pPr>
        <w:rPr>
          <w:sz w:val="22"/>
          <w:szCs w:val="22"/>
        </w:rPr>
      </w:pPr>
    </w:p>
    <w:p w14:paraId="52B0AF84" w14:textId="77777777" w:rsidR="00B024BC" w:rsidRPr="008D5AF1" w:rsidRDefault="00B024BC" w:rsidP="009D02DE">
      <w:pPr>
        <w:numPr>
          <w:ilvl w:val="0"/>
          <w:numId w:val="2"/>
        </w:numPr>
        <w:ind w:left="720" w:hanging="720"/>
        <w:rPr>
          <w:sz w:val="22"/>
          <w:szCs w:val="22"/>
        </w:rPr>
      </w:pPr>
      <w:r w:rsidRPr="008D5AF1">
        <w:rPr>
          <w:sz w:val="22"/>
        </w:rPr>
        <w:t xml:space="preserve">RESULTADOS ESPERADOS DA REUNIÃO  </w:t>
      </w:r>
    </w:p>
    <w:p w14:paraId="5F4A36BD" w14:textId="77777777" w:rsidR="00B024BC" w:rsidRPr="008D5AF1" w:rsidRDefault="00B024BC" w:rsidP="009D02DE">
      <w:pPr>
        <w:rPr>
          <w:sz w:val="22"/>
          <w:szCs w:val="22"/>
        </w:rPr>
      </w:pPr>
    </w:p>
    <w:p w14:paraId="3D22DE0E" w14:textId="0422F582" w:rsidR="006D4C0A" w:rsidRPr="008D5AF1" w:rsidRDefault="006D4C0A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rStyle w:val="eop"/>
          <w:sz w:val="22"/>
          <w:szCs w:val="22"/>
        </w:rPr>
      </w:pPr>
      <w:r w:rsidRPr="008D5AF1">
        <w:rPr>
          <w:rStyle w:val="normaltextrun"/>
          <w:sz w:val="22"/>
        </w:rPr>
        <w:t>Espera-se que os intercâmbios gerem oportunidades de cooperação e alianças em áreas de foco essenciais para a recuperação pós-</w:t>
      </w:r>
      <w:r w:rsidR="00FF183C">
        <w:rPr>
          <w:rStyle w:val="normaltextrun"/>
          <w:sz w:val="22"/>
        </w:rPr>
        <w:t>covid</w:t>
      </w:r>
      <w:r w:rsidRPr="008D5AF1">
        <w:rPr>
          <w:rStyle w:val="normaltextrun"/>
          <w:sz w:val="22"/>
        </w:rPr>
        <w:t>-19 sustentável, resiliente e inclusiva nos Estados membros.</w:t>
      </w:r>
      <w:r w:rsidRPr="008D5AF1">
        <w:rPr>
          <w:rStyle w:val="eop"/>
          <w:sz w:val="22"/>
        </w:rPr>
        <w:t> </w:t>
      </w:r>
    </w:p>
    <w:p w14:paraId="7DADA06A" w14:textId="68DB890F" w:rsidR="00284FE0" w:rsidRPr="008D5AF1" w:rsidRDefault="00284FE0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D26666D" w14:textId="6BCE7CBC" w:rsidR="00C960B7" w:rsidRPr="008D5AF1" w:rsidRDefault="00C960B7" w:rsidP="00FF183C">
      <w:pPr>
        <w:pStyle w:val="ListParagraph"/>
        <w:ind w:left="1440"/>
        <w:jc w:val="both"/>
        <w:rPr>
          <w:rStyle w:val="normaltextrun"/>
          <w:sz w:val="22"/>
          <w:szCs w:val="22"/>
        </w:rPr>
      </w:pPr>
      <w:r w:rsidRPr="008D5AF1">
        <w:rPr>
          <w:rStyle w:val="normaltextrun"/>
          <w:sz w:val="22"/>
        </w:rPr>
        <w:t>Espera-se que os Estados membros identifiquem, nas áreas prioritárias, ações de cooperação internacional de curto e médio prazo que contribuam para a recuperação econômica, social e ambiental da região.</w:t>
      </w:r>
    </w:p>
    <w:p w14:paraId="4925F238" w14:textId="77777777" w:rsidR="00C960B7" w:rsidRPr="008D5AF1" w:rsidRDefault="00C960B7" w:rsidP="00FF18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</w:p>
    <w:p w14:paraId="47545E47" w14:textId="79FEC418" w:rsidR="00245BA0" w:rsidRPr="008D5AF1" w:rsidRDefault="00245BA0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rStyle w:val="eop"/>
          <w:sz w:val="22"/>
          <w:szCs w:val="22"/>
        </w:rPr>
      </w:pPr>
      <w:bookmarkStart w:id="2" w:name="_Hlk85713970"/>
      <w:r w:rsidRPr="008D5AF1">
        <w:rPr>
          <w:rStyle w:val="normaltextrun"/>
          <w:sz w:val="22"/>
        </w:rPr>
        <w:t>A reunião levará ao desenvolvimento de um catálogo de ofertas e necessidades tangíveis de cooperação técnica, troca de conhecimentos e boas práticas, e possíveis alianças.</w:t>
      </w:r>
      <w:r w:rsidR="008D5AF1">
        <w:rPr>
          <w:rStyle w:val="normaltextrun"/>
          <w:sz w:val="22"/>
        </w:rPr>
        <w:t xml:space="preserve"> </w:t>
      </w:r>
      <w:r w:rsidRPr="008D5AF1">
        <w:rPr>
          <w:rStyle w:val="normaltextrun"/>
          <w:sz w:val="22"/>
        </w:rPr>
        <w:t>A</w:t>
      </w:r>
      <w:r w:rsidR="00FF183C">
        <w:rPr>
          <w:rStyle w:val="normaltextrun"/>
          <w:sz w:val="22"/>
        </w:rPr>
        <w:t xml:space="preserve"> </w:t>
      </w:r>
      <w:r w:rsidRPr="008D5AF1">
        <w:rPr>
          <w:rStyle w:val="normaltextrun"/>
          <w:sz w:val="22"/>
        </w:rPr>
        <w:t>Secretaria compartilhará e atualizará continuamente o catálogo no âmbito da CooperaNet.</w:t>
      </w:r>
      <w:r w:rsidRPr="008D5AF1">
        <w:rPr>
          <w:rStyle w:val="eop"/>
          <w:sz w:val="22"/>
        </w:rPr>
        <w:t> </w:t>
      </w:r>
    </w:p>
    <w:bookmarkEnd w:id="2"/>
    <w:p w14:paraId="5B36743F" w14:textId="397F79F7" w:rsidR="006D4C0A" w:rsidRPr="008D5AF1" w:rsidRDefault="006D4C0A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lastRenderedPageBreak/>
        <w:t>Os Estados membros terão a oportunidade de debater e apresentar propostas de cooperação e alianças com base nas necessidades nacionais e regionais aos parceiros multissetoriais, com a intenção de obter apoio para a implementação.</w:t>
      </w:r>
      <w:r w:rsidRPr="008D5AF1">
        <w:rPr>
          <w:rStyle w:val="eop"/>
          <w:sz w:val="22"/>
        </w:rPr>
        <w:t> </w:t>
      </w:r>
    </w:p>
    <w:p w14:paraId="53167804" w14:textId="77777777" w:rsidR="00B024BC" w:rsidRPr="008D5AF1" w:rsidRDefault="00B024BC" w:rsidP="009D02DE">
      <w:pPr>
        <w:jc w:val="both"/>
        <w:rPr>
          <w:sz w:val="22"/>
          <w:szCs w:val="22"/>
        </w:rPr>
      </w:pPr>
    </w:p>
    <w:p w14:paraId="20071735" w14:textId="77777777" w:rsidR="00594572" w:rsidRPr="008D5AF1" w:rsidRDefault="00594572" w:rsidP="009D02DE">
      <w:pPr>
        <w:jc w:val="both"/>
        <w:rPr>
          <w:sz w:val="22"/>
          <w:szCs w:val="22"/>
        </w:rPr>
      </w:pPr>
    </w:p>
    <w:p w14:paraId="4B12195B" w14:textId="77777777" w:rsidR="00B024BC" w:rsidRPr="008D5AF1" w:rsidRDefault="00B024BC" w:rsidP="009D02DE">
      <w:pPr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8D5AF1">
        <w:rPr>
          <w:sz w:val="22"/>
        </w:rPr>
        <w:t>ESTRUTURA DA REUNIÃO</w:t>
      </w:r>
    </w:p>
    <w:p w14:paraId="10638E61" w14:textId="77777777" w:rsidR="00B024BC" w:rsidRPr="008D5AF1" w:rsidRDefault="00B024BC" w:rsidP="009D02DE">
      <w:pPr>
        <w:jc w:val="both"/>
        <w:rPr>
          <w:sz w:val="22"/>
          <w:szCs w:val="22"/>
        </w:rPr>
      </w:pPr>
    </w:p>
    <w:p w14:paraId="5659DC4E" w14:textId="48C3E5FA" w:rsidR="00B024BC" w:rsidRPr="008D5AF1" w:rsidRDefault="006D4C0A" w:rsidP="009D02DE">
      <w:pPr>
        <w:ind w:firstLine="720"/>
        <w:jc w:val="both"/>
        <w:rPr>
          <w:rFonts w:eastAsia="Calibri"/>
          <w:sz w:val="22"/>
          <w:szCs w:val="22"/>
        </w:rPr>
      </w:pPr>
      <w:r w:rsidRPr="008D5AF1">
        <w:rPr>
          <w:sz w:val="22"/>
        </w:rPr>
        <w:t>A reunião virtual de um dia e meio propõe uma série de intercâmbios de soluções para os desafios mais urgentes que os Estados membros enfrentam para a recuperação pós-</w:t>
      </w:r>
      <w:r w:rsidR="00FF183C">
        <w:rPr>
          <w:sz w:val="22"/>
        </w:rPr>
        <w:t>covid</w:t>
      </w:r>
      <w:r w:rsidRPr="008D5AF1">
        <w:rPr>
          <w:sz w:val="22"/>
        </w:rPr>
        <w:t xml:space="preserve">-19. As autoridades participantes dos Estados membros e observadores permanentes, e representantes do setor privado, </w:t>
      </w:r>
      <w:r w:rsidRPr="008D5AF1">
        <w:rPr>
          <w:rStyle w:val="normaltextrun"/>
          <w:sz w:val="22"/>
        </w:rPr>
        <w:t>fundações, do setor acadêmico e outros agentes não governamentais e multilaterais relevantes</w:t>
      </w:r>
      <w:r w:rsidRPr="008D5AF1">
        <w:rPr>
          <w:sz w:val="22"/>
        </w:rPr>
        <w:t xml:space="preserve"> serão convidados a compartilhar ofertas de cooperação e soluções para implementar intercâmbios práticos durante os próximos três anos. As ofertas terão foco nas necessidades identificadas previamente pelos Estados membros em uma pesquisa realizada em preparação para a reunião e nas oportunidades oferecidas pela carteira de programas da Secretaria:</w:t>
      </w:r>
    </w:p>
    <w:p w14:paraId="50657799" w14:textId="77777777" w:rsidR="00B024BC" w:rsidRPr="008D5AF1" w:rsidRDefault="00B024BC" w:rsidP="009D02DE">
      <w:pPr>
        <w:jc w:val="both"/>
        <w:rPr>
          <w:rFonts w:eastAsia="Calibri"/>
          <w:sz w:val="22"/>
          <w:szCs w:val="22"/>
        </w:rPr>
      </w:pPr>
    </w:p>
    <w:p w14:paraId="5FAA0B90" w14:textId="77777777" w:rsidR="000A05A4" w:rsidRPr="008D5AF1" w:rsidRDefault="000A05A4" w:rsidP="009D02D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Dia 1: 2 de dezembro de 2021</w:t>
      </w:r>
    </w:p>
    <w:p w14:paraId="198A6B22" w14:textId="2ED6CFA6" w:rsidR="000A05A4" w:rsidRPr="008D5AF1" w:rsidRDefault="000A05A4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E3CA654" w14:textId="77777777" w:rsidR="000A05A4" w:rsidRPr="008D5AF1" w:rsidRDefault="000A05A4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rStyle w:val="normaltextrun"/>
        </w:rPr>
      </w:pPr>
      <w:r w:rsidRPr="008D5AF1">
        <w:rPr>
          <w:rStyle w:val="normaltextrun"/>
          <w:sz w:val="22"/>
        </w:rPr>
        <w:t>Discussão sobre as necessidades e ofertas de cooperação entre os Estados membros da OEA para a recuperação socioeconômica.</w:t>
      </w:r>
    </w:p>
    <w:p w14:paraId="27C5E073" w14:textId="77777777" w:rsidR="000A05A4" w:rsidRPr="008D5AF1" w:rsidRDefault="000A05A4" w:rsidP="00FF183C">
      <w:pPr>
        <w:pStyle w:val="paragraph"/>
        <w:numPr>
          <w:ilvl w:val="0"/>
          <w:numId w:val="4"/>
        </w:numPr>
        <w:tabs>
          <w:tab w:val="left" w:pos="1440"/>
        </w:tabs>
        <w:spacing w:before="0" w:beforeAutospacing="0" w:after="0" w:afterAutospacing="0"/>
        <w:ind w:left="1440" w:hanging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Discussão sobre oportunidades de cooperação com os Estados Observadores Permanentes da OEA.</w:t>
      </w:r>
    </w:p>
    <w:p w14:paraId="6D406009" w14:textId="1962CE3C" w:rsidR="000A05A4" w:rsidRPr="008D5AF1" w:rsidRDefault="000A05A4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9B12551" w14:textId="77777777" w:rsidR="000A05A4" w:rsidRPr="008D5AF1" w:rsidRDefault="000A05A4" w:rsidP="00FF183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8D5AF1">
        <w:rPr>
          <w:rStyle w:val="normaltextrun"/>
          <w:sz w:val="22"/>
        </w:rPr>
        <w:t>Dia 2: 3 de dezembro de 2021</w:t>
      </w:r>
    </w:p>
    <w:p w14:paraId="7BF16B90" w14:textId="7E8E88D8" w:rsidR="000A05A4" w:rsidRPr="008D5AF1" w:rsidRDefault="000A05A4" w:rsidP="00FF183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7B87D07" w14:textId="6584EEA2" w:rsidR="009D02DE" w:rsidRPr="008D5AF1" w:rsidRDefault="00F12F9D" w:rsidP="00FF183C">
      <w:pPr>
        <w:pStyle w:val="paragraph"/>
        <w:numPr>
          <w:ilvl w:val="0"/>
          <w:numId w:val="4"/>
        </w:numPr>
        <w:spacing w:before="0" w:beforeAutospacing="0" w:after="0" w:afterAutospacing="0"/>
        <w:ind w:left="1440" w:hanging="720"/>
        <w:jc w:val="both"/>
        <w:textAlignment w:val="baseline"/>
        <w:rPr>
          <w:rStyle w:val="normaltextrun"/>
          <w:sz w:val="22"/>
          <w:szCs w:val="22"/>
        </w:rPr>
      </w:pPr>
      <w:r w:rsidRPr="008D5AF1">
        <w:rPr>
          <w:rStyle w:val="normaltextrun"/>
          <w:sz w:val="22"/>
        </w:rPr>
        <w:t>Construir alianças multipartes entre os Estados membros e o setor privado, fundações, o setor acadêmico e outros agentes não governamentais e multilaterais relevantes para apoiar o processo de recuperação.</w:t>
      </w:r>
    </w:p>
    <w:bookmarkEnd w:id="1"/>
    <w:p w14:paraId="7BA17059" w14:textId="4F25968B" w:rsidR="00B024BC" w:rsidRPr="008D5AF1" w:rsidRDefault="00157E41" w:rsidP="009D02DE">
      <w:pPr>
        <w:tabs>
          <w:tab w:val="left" w:pos="72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0D3360" wp14:editId="62A6B9B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BB2F99" w14:textId="22CDC84B" w:rsidR="00157E41" w:rsidRPr="00157E41" w:rsidRDefault="00157E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CIDRP03409P01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33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CBB2F99" w14:textId="22CDC84B" w:rsidR="00157E41" w:rsidRPr="00157E41" w:rsidRDefault="00157E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CIDRP03409P01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024BC" w:rsidRPr="008D5AF1" w:rsidSect="00183298">
      <w:headerReference w:type="default" r:id="rId11"/>
      <w:headerReference w:type="first" r:id="rId12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6B42" w14:textId="77777777" w:rsidR="000E3E4C" w:rsidRDefault="000E3E4C" w:rsidP="00B024BC">
      <w:r>
        <w:separator/>
      </w:r>
    </w:p>
  </w:endnote>
  <w:endnote w:type="continuationSeparator" w:id="0">
    <w:p w14:paraId="17022AB4" w14:textId="77777777" w:rsidR="000E3E4C" w:rsidRDefault="000E3E4C" w:rsidP="00B024BC">
      <w:r>
        <w:continuationSeparator/>
      </w:r>
    </w:p>
  </w:endnote>
  <w:endnote w:type="continuationNotice" w:id="1">
    <w:p w14:paraId="5C4A6704" w14:textId="77777777" w:rsidR="000E3E4C" w:rsidRDefault="000E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8750" w14:textId="77777777" w:rsidR="000E3E4C" w:rsidRDefault="000E3E4C" w:rsidP="00B024BC">
      <w:r>
        <w:separator/>
      </w:r>
    </w:p>
  </w:footnote>
  <w:footnote w:type="continuationSeparator" w:id="0">
    <w:p w14:paraId="4DA3D25A" w14:textId="77777777" w:rsidR="000E3E4C" w:rsidRDefault="000E3E4C" w:rsidP="00B024BC">
      <w:r>
        <w:continuationSeparator/>
      </w:r>
    </w:p>
  </w:footnote>
  <w:footnote w:type="continuationNotice" w:id="1">
    <w:p w14:paraId="742BA1E7" w14:textId="77777777" w:rsidR="000E3E4C" w:rsidRDefault="000E3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6043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78339" w14:textId="77E725E4" w:rsidR="00183298" w:rsidRDefault="001832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AD317" w14:textId="77777777" w:rsidR="00183298" w:rsidRDefault="00183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3426" w14:textId="0527DEAC" w:rsidR="00183298" w:rsidRDefault="00756B2E">
    <w:pPr>
      <w:pStyle w:val="Header"/>
    </w:pPr>
    <w:r>
      <w:t xml:space="preserve"> </w:t>
    </w:r>
  </w:p>
  <w:p w14:paraId="659618FD" w14:textId="4A499E11" w:rsidR="00756B2E" w:rsidRDefault="00756B2E">
    <w:pPr>
      <w:pStyle w:val="Header"/>
      <w:rPr>
        <w:lang w:val="en-US"/>
      </w:rPr>
    </w:pPr>
  </w:p>
  <w:p w14:paraId="0C3BFD0F" w14:textId="77777777" w:rsidR="00756B2E" w:rsidRDefault="00756B2E" w:rsidP="00756B2E">
    <w:pPr>
      <w:pStyle w:val="Head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67D99A" wp14:editId="4F13DFC6">
              <wp:simplePos x="0" y="0"/>
              <wp:positionH relativeFrom="column">
                <wp:posOffset>407035</wp:posOffset>
              </wp:positionH>
              <wp:positionV relativeFrom="paragraph">
                <wp:posOffset>-238124</wp:posOffset>
              </wp:positionV>
              <wp:extent cx="4663440" cy="7620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E88C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8122338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0ADDE574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  <w:p w14:paraId="7DB838E7" w14:textId="77777777" w:rsidR="00756B2E" w:rsidRDefault="00756B2E" w:rsidP="00756B2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D9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05pt;margin-top:-18.75pt;width:367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" o:allowincell="f" stroked="f">
              <v:textbox>
                <w:txbxContent>
                  <w:p w14:paraId="481CE88C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18122338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0ADDE574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  <w:p w14:paraId="7DB838E7" w14:textId="77777777" w:rsidR="00756B2E" w:rsidRDefault="00756B2E" w:rsidP="00756B2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487C7CC8" wp14:editId="6ACBD3EE">
          <wp:simplePos x="0" y="0"/>
          <wp:positionH relativeFrom="column">
            <wp:posOffset>-561975</wp:posOffset>
          </wp:positionH>
          <wp:positionV relativeFrom="paragraph">
            <wp:posOffset>-243205</wp:posOffset>
          </wp:positionV>
          <wp:extent cx="822960" cy="824865"/>
          <wp:effectExtent l="0" t="0" r="0" b="0"/>
          <wp:wrapNone/>
          <wp:docPr id="5" name="Picture 5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E320C" wp14:editId="7222AF14">
              <wp:simplePos x="0" y="0"/>
              <wp:positionH relativeFrom="column">
                <wp:posOffset>5181600</wp:posOffset>
              </wp:positionH>
              <wp:positionV relativeFrom="paragraph">
                <wp:posOffset>-279400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E4BD" w14:textId="77777777" w:rsidR="00756B2E" w:rsidRDefault="00756B2E" w:rsidP="00756B2E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932F304" wp14:editId="02A19774">
                                <wp:extent cx="1104900" cy="7620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E320C" id="Text Box 3" o:spid="_x0000_s1028" type="#_x0000_t202" style="position:absolute;margin-left:408pt;margin-top:-22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" stroked="f">
              <v:textbox>
                <w:txbxContent>
                  <w:p w14:paraId="1F6BE4BD" w14:textId="77777777" w:rsidR="00756B2E" w:rsidRDefault="00756B2E" w:rsidP="00756B2E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0932F304" wp14:editId="02A19774">
                          <wp:extent cx="1104900" cy="7620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41CB32" w14:textId="77777777" w:rsidR="00756B2E" w:rsidRPr="00756B2E" w:rsidRDefault="00756B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324183"/>
    <w:multiLevelType w:val="hybridMultilevel"/>
    <w:tmpl w:val="1B00396E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9586B"/>
    <w:multiLevelType w:val="multilevel"/>
    <w:tmpl w:val="828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37F13"/>
    <w:multiLevelType w:val="multilevel"/>
    <w:tmpl w:val="B00C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CB132D"/>
    <w:multiLevelType w:val="multilevel"/>
    <w:tmpl w:val="B358A53C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 w:hint="default"/>
        <w:i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5" w15:restartNumberingAfterBreak="0">
    <w:nsid w:val="2FAF0AAB"/>
    <w:multiLevelType w:val="hybridMultilevel"/>
    <w:tmpl w:val="63C4F07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FFFFFFFF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6" w15:restartNumberingAfterBreak="0">
    <w:nsid w:val="33574B2C"/>
    <w:multiLevelType w:val="hybridMultilevel"/>
    <w:tmpl w:val="394467D6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77310"/>
    <w:multiLevelType w:val="multilevel"/>
    <w:tmpl w:val="0062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907195"/>
    <w:multiLevelType w:val="hybridMultilevel"/>
    <w:tmpl w:val="4E0CA51A"/>
    <w:lvl w:ilvl="0" w:tplc="6700CA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C3927"/>
    <w:multiLevelType w:val="multilevel"/>
    <w:tmpl w:val="B2D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01D25"/>
    <w:multiLevelType w:val="hybridMultilevel"/>
    <w:tmpl w:val="64325A6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60C66"/>
    <w:multiLevelType w:val="multilevel"/>
    <w:tmpl w:val="E37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0500D"/>
    <w:multiLevelType w:val="multilevel"/>
    <w:tmpl w:val="B31CA8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C1149C"/>
    <w:multiLevelType w:val="multilevel"/>
    <w:tmpl w:val="B07C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2B70D5"/>
    <w:multiLevelType w:val="multilevel"/>
    <w:tmpl w:val="D3C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576626"/>
    <w:multiLevelType w:val="multilevel"/>
    <w:tmpl w:val="35AE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FED38E7"/>
    <w:multiLevelType w:val="multilevel"/>
    <w:tmpl w:val="45B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074E75"/>
    <w:multiLevelType w:val="multilevel"/>
    <w:tmpl w:val="2FF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37480A"/>
    <w:multiLevelType w:val="hybridMultilevel"/>
    <w:tmpl w:val="D93A1836"/>
    <w:lvl w:ilvl="0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78DD7A41"/>
    <w:multiLevelType w:val="multilevel"/>
    <w:tmpl w:val="AD54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D7960A8"/>
    <w:multiLevelType w:val="hybridMultilevel"/>
    <w:tmpl w:val="AE686D3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1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7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BB"/>
    <w:rsid w:val="000214C2"/>
    <w:rsid w:val="00024292"/>
    <w:rsid w:val="00055104"/>
    <w:rsid w:val="000A05A4"/>
    <w:rsid w:val="000C168D"/>
    <w:rsid w:val="000C770F"/>
    <w:rsid w:val="000E3E4C"/>
    <w:rsid w:val="00104AB4"/>
    <w:rsid w:val="00120013"/>
    <w:rsid w:val="00137D2D"/>
    <w:rsid w:val="00155A8E"/>
    <w:rsid w:val="00157E41"/>
    <w:rsid w:val="001713E0"/>
    <w:rsid w:val="00183298"/>
    <w:rsid w:val="0018342D"/>
    <w:rsid w:val="00186F5B"/>
    <w:rsid w:val="001975EB"/>
    <w:rsid w:val="001B6F65"/>
    <w:rsid w:val="001E308F"/>
    <w:rsid w:val="001F0B88"/>
    <w:rsid w:val="001F2197"/>
    <w:rsid w:val="002074A0"/>
    <w:rsid w:val="00213E14"/>
    <w:rsid w:val="0024293D"/>
    <w:rsid w:val="00245BA0"/>
    <w:rsid w:val="002502A4"/>
    <w:rsid w:val="00284FE0"/>
    <w:rsid w:val="00286EFC"/>
    <w:rsid w:val="00293DA1"/>
    <w:rsid w:val="00304E44"/>
    <w:rsid w:val="00353DE7"/>
    <w:rsid w:val="00372E31"/>
    <w:rsid w:val="00391A8F"/>
    <w:rsid w:val="003A264A"/>
    <w:rsid w:val="003B5EA7"/>
    <w:rsid w:val="003C5752"/>
    <w:rsid w:val="003D4F17"/>
    <w:rsid w:val="003F3075"/>
    <w:rsid w:val="004146BC"/>
    <w:rsid w:val="00482B05"/>
    <w:rsid w:val="004835A0"/>
    <w:rsid w:val="004A2203"/>
    <w:rsid w:val="004C4F1C"/>
    <w:rsid w:val="004D145C"/>
    <w:rsid w:val="004E25A1"/>
    <w:rsid w:val="0052482E"/>
    <w:rsid w:val="00594572"/>
    <w:rsid w:val="005B337E"/>
    <w:rsid w:val="005B59BE"/>
    <w:rsid w:val="005F243F"/>
    <w:rsid w:val="00635F7F"/>
    <w:rsid w:val="006443C8"/>
    <w:rsid w:val="006516C1"/>
    <w:rsid w:val="006643FE"/>
    <w:rsid w:val="00676B9D"/>
    <w:rsid w:val="00684957"/>
    <w:rsid w:val="00692E94"/>
    <w:rsid w:val="006A69FE"/>
    <w:rsid w:val="006D4C0A"/>
    <w:rsid w:val="00732E8E"/>
    <w:rsid w:val="0075396D"/>
    <w:rsid w:val="00756B2E"/>
    <w:rsid w:val="007F3542"/>
    <w:rsid w:val="007F508C"/>
    <w:rsid w:val="00822647"/>
    <w:rsid w:val="00827607"/>
    <w:rsid w:val="0087650F"/>
    <w:rsid w:val="008A2377"/>
    <w:rsid w:val="008D1406"/>
    <w:rsid w:val="008D5AF1"/>
    <w:rsid w:val="008F346D"/>
    <w:rsid w:val="00914DA5"/>
    <w:rsid w:val="009332BB"/>
    <w:rsid w:val="009D02DE"/>
    <w:rsid w:val="009E6A33"/>
    <w:rsid w:val="00A13DFE"/>
    <w:rsid w:val="00A146A5"/>
    <w:rsid w:val="00A506BE"/>
    <w:rsid w:val="00AB3415"/>
    <w:rsid w:val="00AC1A10"/>
    <w:rsid w:val="00AD35BE"/>
    <w:rsid w:val="00B024BC"/>
    <w:rsid w:val="00B26AC9"/>
    <w:rsid w:val="00B42807"/>
    <w:rsid w:val="00B52B0D"/>
    <w:rsid w:val="00B9536D"/>
    <w:rsid w:val="00B96848"/>
    <w:rsid w:val="00BB18F8"/>
    <w:rsid w:val="00BB3167"/>
    <w:rsid w:val="00BD35BF"/>
    <w:rsid w:val="00BD41DC"/>
    <w:rsid w:val="00BE1427"/>
    <w:rsid w:val="00BE5D8B"/>
    <w:rsid w:val="00C428EE"/>
    <w:rsid w:val="00C710DF"/>
    <w:rsid w:val="00C840E3"/>
    <w:rsid w:val="00C87C98"/>
    <w:rsid w:val="00C960B7"/>
    <w:rsid w:val="00CD6A36"/>
    <w:rsid w:val="00CE4BD2"/>
    <w:rsid w:val="00D03992"/>
    <w:rsid w:val="00D04658"/>
    <w:rsid w:val="00D552C5"/>
    <w:rsid w:val="00D555F0"/>
    <w:rsid w:val="00D60BCD"/>
    <w:rsid w:val="00D85F6C"/>
    <w:rsid w:val="00DB5EC3"/>
    <w:rsid w:val="00DE7005"/>
    <w:rsid w:val="00E0208D"/>
    <w:rsid w:val="00E46278"/>
    <w:rsid w:val="00E54B2C"/>
    <w:rsid w:val="00E9021D"/>
    <w:rsid w:val="00EB5878"/>
    <w:rsid w:val="00F12F9D"/>
    <w:rsid w:val="00F14D13"/>
    <w:rsid w:val="00F1509F"/>
    <w:rsid w:val="00F67F9F"/>
    <w:rsid w:val="00FC4E0E"/>
    <w:rsid w:val="00FE5284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637EB"/>
  <w15:chartTrackingRefBased/>
  <w15:docId w15:val="{993A392D-BF5F-40CA-9194-59F9D2B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fl-xlt-more1">
    <w:name w:val="ovfl-xlt-more1"/>
    <w:rsid w:val="009332BB"/>
    <w:rPr>
      <w:rFonts w:ascii="Roboto" w:hAnsi="Roboto" w:hint="default"/>
      <w:color w:val="4285F4"/>
      <w:sz w:val="24"/>
      <w:szCs w:val="24"/>
    </w:rPr>
  </w:style>
  <w:style w:type="paragraph" w:styleId="Header">
    <w:name w:val="header"/>
    <w:aliases w:val="encabezado"/>
    <w:basedOn w:val="Normal"/>
    <w:link w:val="HeaderChar"/>
    <w:uiPriority w:val="99"/>
    <w:rsid w:val="00B024B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link w:val="Header"/>
    <w:uiPriority w:val="99"/>
    <w:rsid w:val="00B024BC"/>
    <w:rPr>
      <w:sz w:val="24"/>
      <w:szCs w:val="24"/>
      <w:lang w:val="pt-BR"/>
    </w:rPr>
  </w:style>
  <w:style w:type="paragraph" w:styleId="BodyText">
    <w:name w:val="Body Text"/>
    <w:basedOn w:val="Normal"/>
    <w:link w:val="BodyTextChar"/>
    <w:rsid w:val="00B024BC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B024BC"/>
    <w:rPr>
      <w:sz w:val="22"/>
      <w:lang w:val="pt-BR"/>
    </w:rPr>
  </w:style>
  <w:style w:type="character" w:styleId="FootnoteReference">
    <w:name w:val="footnote reference"/>
    <w:rsid w:val="00B024BC"/>
    <w:rPr>
      <w:vertAlign w:val="superscript"/>
    </w:rPr>
  </w:style>
  <w:style w:type="paragraph" w:styleId="FootnoteText">
    <w:name w:val="footnote text"/>
    <w:basedOn w:val="Normal"/>
    <w:link w:val="FootnoteTextChar"/>
    <w:rsid w:val="00B024BC"/>
    <w:rPr>
      <w:sz w:val="20"/>
      <w:szCs w:val="20"/>
    </w:rPr>
  </w:style>
  <w:style w:type="character" w:customStyle="1" w:styleId="FootnoteTextChar">
    <w:name w:val="Footnote Text Char"/>
    <w:link w:val="FootnoteText"/>
    <w:rsid w:val="00B024BC"/>
    <w:rPr>
      <w:lang w:val="pt-BR"/>
    </w:rPr>
  </w:style>
  <w:style w:type="character" w:styleId="Hyperlink">
    <w:name w:val="Hyperlink"/>
    <w:rsid w:val="00B024BC"/>
    <w:rPr>
      <w:color w:val="0000FF"/>
      <w:u w:val="single"/>
    </w:rPr>
  </w:style>
  <w:style w:type="paragraph" w:customStyle="1" w:styleId="paragraph">
    <w:name w:val="paragraph"/>
    <w:basedOn w:val="Normal"/>
    <w:rsid w:val="00B26A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26AC9"/>
  </w:style>
  <w:style w:type="character" w:customStyle="1" w:styleId="eop">
    <w:name w:val="eop"/>
    <w:basedOn w:val="DefaultParagraphFont"/>
    <w:rsid w:val="00B26AC9"/>
  </w:style>
  <w:style w:type="character" w:customStyle="1" w:styleId="superscript">
    <w:name w:val="superscript"/>
    <w:basedOn w:val="DefaultParagraphFont"/>
    <w:rsid w:val="006D4C0A"/>
  </w:style>
  <w:style w:type="character" w:styleId="CommentReference">
    <w:name w:val="annotation reference"/>
    <w:rsid w:val="009D02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2DE"/>
    <w:rPr>
      <w:sz w:val="20"/>
      <w:szCs w:val="20"/>
    </w:rPr>
  </w:style>
  <w:style w:type="character" w:customStyle="1" w:styleId="CommentTextChar">
    <w:name w:val="Comment Text Char"/>
    <w:link w:val="CommentText"/>
    <w:rsid w:val="009D02DE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rsid w:val="009D02DE"/>
    <w:rPr>
      <w:b/>
      <w:bCs/>
    </w:rPr>
  </w:style>
  <w:style w:type="character" w:customStyle="1" w:styleId="CommentSubjectChar">
    <w:name w:val="Comment Subject Char"/>
    <w:link w:val="CommentSubject"/>
    <w:rsid w:val="009D02DE"/>
    <w:rPr>
      <w:b/>
      <w:bCs/>
      <w:lang w:val="pt-BR"/>
    </w:rPr>
  </w:style>
  <w:style w:type="paragraph" w:styleId="ListParagraph">
    <w:name w:val="List Paragraph"/>
    <w:basedOn w:val="Normal"/>
    <w:uiPriority w:val="34"/>
    <w:qFormat/>
    <w:rsid w:val="00C840E3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6A6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69FE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6A69FE"/>
    <w:rPr>
      <w:sz w:val="24"/>
      <w:szCs w:val="24"/>
    </w:rPr>
  </w:style>
  <w:style w:type="paragraph" w:styleId="Footer">
    <w:name w:val="footer"/>
    <w:basedOn w:val="Normal"/>
    <w:link w:val="FooterChar"/>
    <w:rsid w:val="004A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203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9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404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52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607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3648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019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4832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2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C6ED-5DC6-4B29-85DA-CD6928E17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22F63-16DC-4250-9285-6771CEFC3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7C95C-F4E4-4228-A6C2-B4B445344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C2A37-4DF9-4637-93EA-74A5D82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dcterms:created xsi:type="dcterms:W3CDTF">2021-10-26T23:40:00Z</dcterms:created>
  <dcterms:modified xsi:type="dcterms:W3CDTF">2021-10-26T23:41:00Z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