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FFA8" w14:textId="77777777" w:rsidR="00F1365A" w:rsidRDefault="009F171C" w:rsidP="00CA0BE6">
      <w:pPr>
        <w:autoSpaceDE w:val="0"/>
        <w:autoSpaceDN w:val="0"/>
        <w:adjustRightInd w:val="0"/>
        <w:ind w:left="7200"/>
        <w:rPr>
          <w:rFonts w:eastAsia="MS PGothic"/>
          <w:bCs/>
          <w:noProof/>
          <w:sz w:val="22"/>
          <w:szCs w:val="22"/>
          <w:lang w:val="pt-BR"/>
        </w:rPr>
      </w:pPr>
      <w:r>
        <w:rPr>
          <w:noProof/>
        </w:rPr>
        <w:drawing>
          <wp:anchor distT="0" distB="0" distL="114300" distR="114300" simplePos="0" relativeHeight="251656192" behindDoc="0" locked="0" layoutInCell="1" allowOverlap="1" wp14:anchorId="1CDF17DF" wp14:editId="35A3875A">
            <wp:simplePos x="0" y="0"/>
            <wp:positionH relativeFrom="column">
              <wp:posOffset>-542290</wp:posOffset>
            </wp:positionH>
            <wp:positionV relativeFrom="paragraph">
              <wp:posOffset>-991235</wp:posOffset>
            </wp:positionV>
            <wp:extent cx="975360" cy="923925"/>
            <wp:effectExtent l="0" t="0" r="0" b="0"/>
            <wp:wrapNone/>
            <wp:docPr id="4"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923925"/>
                    </a:xfrm>
                    <a:prstGeom prst="rect">
                      <a:avLst/>
                    </a:prstGeom>
                    <a:noFill/>
                  </pic:spPr>
                </pic:pic>
              </a:graphicData>
            </a:graphic>
            <wp14:sizeRelH relativeFrom="page">
              <wp14:pctWidth>0</wp14:pctWidth>
            </wp14:sizeRelH>
            <wp14:sizeRelV relativeFrom="page">
              <wp14:pctHeight>0</wp14:pctHeight>
            </wp14:sizeRelV>
          </wp:anchor>
        </w:drawing>
      </w:r>
      <w:r>
        <w:rPr>
          <w:rFonts w:eastAsia="MS PGothic"/>
          <w:bCs/>
          <w:noProof/>
          <w:sz w:val="22"/>
          <w:szCs w:val="22"/>
        </w:rPr>
        <mc:AlternateContent>
          <mc:Choice Requires="wps">
            <w:drawing>
              <wp:anchor distT="0" distB="0" distL="114300" distR="114300" simplePos="0" relativeHeight="251660288" behindDoc="0" locked="0" layoutInCell="1" allowOverlap="1" wp14:anchorId="5D8C4A28" wp14:editId="6A05BECA">
                <wp:simplePos x="0" y="0"/>
                <wp:positionH relativeFrom="column">
                  <wp:posOffset>389890</wp:posOffset>
                </wp:positionH>
                <wp:positionV relativeFrom="paragraph">
                  <wp:posOffset>-854075</wp:posOffset>
                </wp:positionV>
                <wp:extent cx="4663440" cy="914400"/>
                <wp:effectExtent l="1905" t="3175"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52D01" w14:textId="77777777" w:rsidR="00F1365A" w:rsidRPr="00A760DE" w:rsidRDefault="00F1365A" w:rsidP="00F1365A">
                            <w:pPr>
                              <w:pStyle w:val="Header"/>
                              <w:tabs>
                                <w:tab w:val="left" w:pos="900"/>
                              </w:tabs>
                              <w:spacing w:line="240" w:lineRule="atLeast"/>
                              <w:jc w:val="center"/>
                              <w:rPr>
                                <w:rFonts w:ascii="Garamond" w:hAnsi="Garamond"/>
                                <w:b/>
                                <w:sz w:val="28"/>
                                <w:lang w:val="es-US"/>
                              </w:rPr>
                            </w:pPr>
                            <w:r w:rsidRPr="00A760DE">
                              <w:rPr>
                                <w:rFonts w:ascii="Garamond" w:hAnsi="Garamond"/>
                                <w:b/>
                                <w:sz w:val="28"/>
                                <w:lang w:val="es-US"/>
                              </w:rPr>
                              <w:t>ORGANIZACIÓN DE LOS ESTADOS AMERICANOS</w:t>
                            </w:r>
                          </w:p>
                          <w:p w14:paraId="201C5B9A" w14:textId="77777777" w:rsidR="00F1365A" w:rsidRPr="00A760DE" w:rsidRDefault="00F1365A" w:rsidP="00F1365A">
                            <w:pPr>
                              <w:pStyle w:val="Header"/>
                              <w:tabs>
                                <w:tab w:val="left" w:pos="900"/>
                              </w:tabs>
                              <w:spacing w:line="240" w:lineRule="atLeast"/>
                              <w:jc w:val="center"/>
                              <w:rPr>
                                <w:rFonts w:ascii="Garamond" w:hAnsi="Garamond"/>
                                <w:b/>
                                <w:sz w:val="22"/>
                                <w:szCs w:val="22"/>
                                <w:lang w:val="es-US"/>
                              </w:rPr>
                            </w:pPr>
                            <w:r w:rsidRPr="00A760DE">
                              <w:rPr>
                                <w:rFonts w:ascii="Garamond" w:hAnsi="Garamond"/>
                                <w:b/>
                                <w:sz w:val="22"/>
                                <w:szCs w:val="22"/>
                                <w:lang w:val="es-US"/>
                              </w:rPr>
                              <w:t>Consejo Interamericano para el Desarrollo Integral</w:t>
                            </w:r>
                          </w:p>
                          <w:p w14:paraId="7AF2ED6C" w14:textId="77777777" w:rsidR="00F1365A" w:rsidRPr="0000045A" w:rsidRDefault="00F1365A" w:rsidP="00F1365A">
                            <w:pPr>
                              <w:pStyle w:val="Header"/>
                              <w:tabs>
                                <w:tab w:val="left" w:pos="900"/>
                              </w:tabs>
                              <w:spacing w:line="240" w:lineRule="atLeast"/>
                              <w:jc w:val="center"/>
                              <w:rPr>
                                <w:b/>
                                <w:sz w:val="22"/>
                                <w:szCs w:val="22"/>
                                <w:lang w:val="es-AR"/>
                              </w:rPr>
                            </w:pPr>
                            <w:r w:rsidRPr="0000045A">
                              <w:rPr>
                                <w:rFonts w:ascii="Garamond" w:hAnsi="Garamond"/>
                                <w:b/>
                                <w:sz w:val="22"/>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C4A28" id="_x0000_t202" coordsize="21600,21600" o:spt="202" path="m,l,21600r21600,l21600,xe">
                <v:stroke joinstyle="miter"/>
                <v:path gradientshapeok="t" o:connecttype="rect"/>
              </v:shapetype>
              <v:shape id="Text Box 7" o:spid="_x0000_s1026" type="#_x0000_t202" style="position:absolute;left:0;text-align:left;margin-left:30.7pt;margin-top:-67.25pt;width:367.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" stroked="f">
                <v:textbox>
                  <w:txbxContent>
                    <w:p w14:paraId="50852D01" w14:textId="77777777" w:rsidR="00F1365A" w:rsidRPr="00A760DE" w:rsidRDefault="00F1365A" w:rsidP="00F1365A">
                      <w:pPr>
                        <w:pStyle w:val="Header"/>
                        <w:tabs>
                          <w:tab w:val="left" w:pos="900"/>
                        </w:tabs>
                        <w:spacing w:line="240" w:lineRule="atLeast"/>
                        <w:jc w:val="center"/>
                        <w:rPr>
                          <w:rFonts w:ascii="Garamond" w:hAnsi="Garamond"/>
                          <w:b/>
                          <w:sz w:val="28"/>
                          <w:lang w:val="es-US"/>
                        </w:rPr>
                      </w:pPr>
                      <w:r w:rsidRPr="00A760DE">
                        <w:rPr>
                          <w:rFonts w:ascii="Garamond" w:hAnsi="Garamond"/>
                          <w:b/>
                          <w:sz w:val="28"/>
                          <w:lang w:val="es-US"/>
                        </w:rPr>
                        <w:t>ORGANIZACIÓN DE LOS ESTADOS AMERICANOS</w:t>
                      </w:r>
                    </w:p>
                    <w:p w14:paraId="201C5B9A" w14:textId="77777777" w:rsidR="00F1365A" w:rsidRPr="00A760DE" w:rsidRDefault="00F1365A" w:rsidP="00F1365A">
                      <w:pPr>
                        <w:pStyle w:val="Header"/>
                        <w:tabs>
                          <w:tab w:val="left" w:pos="900"/>
                        </w:tabs>
                        <w:spacing w:line="240" w:lineRule="atLeast"/>
                        <w:jc w:val="center"/>
                        <w:rPr>
                          <w:rFonts w:ascii="Garamond" w:hAnsi="Garamond"/>
                          <w:b/>
                          <w:sz w:val="22"/>
                          <w:szCs w:val="22"/>
                          <w:lang w:val="es-US"/>
                        </w:rPr>
                      </w:pPr>
                      <w:r w:rsidRPr="00A760DE">
                        <w:rPr>
                          <w:rFonts w:ascii="Garamond" w:hAnsi="Garamond"/>
                          <w:b/>
                          <w:sz w:val="22"/>
                          <w:szCs w:val="22"/>
                          <w:lang w:val="es-US"/>
                        </w:rPr>
                        <w:t>Consejo Interamericano para el Desarrollo Integral</w:t>
                      </w:r>
                    </w:p>
                    <w:p w14:paraId="7AF2ED6C" w14:textId="77777777" w:rsidR="00F1365A" w:rsidRPr="0000045A" w:rsidRDefault="00F1365A" w:rsidP="00F1365A">
                      <w:pPr>
                        <w:pStyle w:val="Header"/>
                        <w:tabs>
                          <w:tab w:val="left" w:pos="900"/>
                        </w:tabs>
                        <w:spacing w:line="240" w:lineRule="atLeast"/>
                        <w:jc w:val="center"/>
                        <w:rPr>
                          <w:b/>
                          <w:sz w:val="22"/>
                          <w:szCs w:val="22"/>
                          <w:lang w:val="es-AR"/>
                        </w:rPr>
                      </w:pPr>
                      <w:r w:rsidRPr="0000045A">
                        <w:rPr>
                          <w:rFonts w:ascii="Garamond" w:hAnsi="Garamond"/>
                          <w:b/>
                          <w:sz w:val="22"/>
                          <w:szCs w:val="22"/>
                          <w:lang w:val="es-AR"/>
                        </w:rPr>
                        <w:t>(CIDI)</w:t>
                      </w:r>
                    </w:p>
                  </w:txbxContent>
                </v:textbox>
              </v:shape>
            </w:pict>
          </mc:Fallback>
        </mc:AlternateContent>
      </w:r>
    </w:p>
    <w:p w14:paraId="56F8A752" w14:textId="77777777" w:rsidR="00BF2804" w:rsidRPr="00F1365A" w:rsidRDefault="009F171C" w:rsidP="00CA0BE6">
      <w:pPr>
        <w:autoSpaceDE w:val="0"/>
        <w:autoSpaceDN w:val="0"/>
        <w:adjustRightInd w:val="0"/>
        <w:ind w:left="7200"/>
        <w:rPr>
          <w:rFonts w:eastAsia="MS PGothic"/>
          <w:bCs/>
          <w:noProof/>
          <w:sz w:val="22"/>
          <w:szCs w:val="22"/>
          <w:lang w:val="pt-BR"/>
        </w:rPr>
      </w:pPr>
      <w:r>
        <w:rPr>
          <w:noProof/>
        </w:rPr>
        <w:drawing>
          <wp:anchor distT="0" distB="0" distL="114300" distR="114300" simplePos="0" relativeHeight="251661312" behindDoc="0" locked="0" layoutInCell="1" allowOverlap="0" wp14:anchorId="7975388D" wp14:editId="21076C04">
            <wp:simplePos x="0" y="0"/>
            <wp:positionH relativeFrom="column">
              <wp:posOffset>4988560</wp:posOffset>
            </wp:positionH>
            <wp:positionV relativeFrom="page">
              <wp:posOffset>380365</wp:posOffset>
            </wp:positionV>
            <wp:extent cx="1106170" cy="767715"/>
            <wp:effectExtent l="0" t="0" r="0" b="0"/>
            <wp:wrapSquare wrapText="bothSides"/>
            <wp:docPr id="2" name="Picture 7"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9CI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170" cy="767715"/>
                    </a:xfrm>
                    <a:prstGeom prst="rect">
                      <a:avLst/>
                    </a:prstGeom>
                    <a:noFill/>
                  </pic:spPr>
                </pic:pic>
              </a:graphicData>
            </a:graphic>
            <wp14:sizeRelH relativeFrom="page">
              <wp14:pctWidth>0</wp14:pctWidth>
            </wp14:sizeRelH>
            <wp14:sizeRelV relativeFrom="page">
              <wp14:pctHeight>0</wp14:pctHeight>
            </wp14:sizeRelV>
          </wp:anchor>
        </w:drawing>
      </w:r>
      <w:r w:rsidR="00BF2804" w:rsidRPr="00F1365A">
        <w:rPr>
          <w:rFonts w:eastAsia="MS PGothic"/>
          <w:bCs/>
          <w:noProof/>
          <w:sz w:val="22"/>
          <w:szCs w:val="22"/>
          <w:lang w:val="pt-BR"/>
        </w:rPr>
        <w:t>OEA/Ser.W</w:t>
      </w:r>
    </w:p>
    <w:p w14:paraId="1C37E615" w14:textId="7E9B612C" w:rsidR="00BF2804" w:rsidRPr="00F1365A" w:rsidRDefault="00BF2804" w:rsidP="00CA0BE6">
      <w:pPr>
        <w:autoSpaceDE w:val="0"/>
        <w:autoSpaceDN w:val="0"/>
        <w:adjustRightInd w:val="0"/>
        <w:ind w:left="7200" w:right="-389"/>
        <w:rPr>
          <w:rFonts w:eastAsia="MS PGothic"/>
          <w:bCs/>
          <w:noProof/>
          <w:sz w:val="22"/>
          <w:szCs w:val="22"/>
          <w:lang w:val="pt-BR"/>
        </w:rPr>
      </w:pPr>
      <w:r w:rsidRPr="00F1365A">
        <w:rPr>
          <w:rFonts w:eastAsia="MS PGothic"/>
          <w:bCs/>
          <w:noProof/>
          <w:sz w:val="22"/>
          <w:szCs w:val="22"/>
          <w:lang w:val="pt-BR"/>
        </w:rPr>
        <w:t>CIDI/doc.3</w:t>
      </w:r>
      <w:r w:rsidR="00A64251">
        <w:rPr>
          <w:rFonts w:eastAsia="MS PGothic"/>
          <w:bCs/>
          <w:noProof/>
          <w:sz w:val="22"/>
          <w:szCs w:val="22"/>
          <w:lang w:val="pt-BR"/>
        </w:rPr>
        <w:t>44/22</w:t>
      </w:r>
      <w:r w:rsidR="00D914B3">
        <w:rPr>
          <w:rFonts w:eastAsia="MS PGothic"/>
          <w:bCs/>
          <w:noProof/>
          <w:sz w:val="22"/>
          <w:szCs w:val="22"/>
          <w:lang w:val="pt-BR"/>
        </w:rPr>
        <w:t xml:space="preserve"> rev.1</w:t>
      </w:r>
    </w:p>
    <w:p w14:paraId="27827FAF" w14:textId="53E34C46" w:rsidR="00BF2804" w:rsidRPr="00F1365A" w:rsidRDefault="00D914B3" w:rsidP="00CA0BE6">
      <w:pPr>
        <w:autoSpaceDE w:val="0"/>
        <w:autoSpaceDN w:val="0"/>
        <w:adjustRightInd w:val="0"/>
        <w:ind w:left="7200"/>
        <w:rPr>
          <w:rFonts w:eastAsia="MS PGothic"/>
          <w:bCs/>
          <w:noProof/>
          <w:sz w:val="22"/>
          <w:szCs w:val="22"/>
          <w:lang w:val="es-ES"/>
        </w:rPr>
      </w:pPr>
      <w:r>
        <w:rPr>
          <w:rFonts w:eastAsia="MS PGothic"/>
          <w:bCs/>
          <w:noProof/>
          <w:sz w:val="22"/>
          <w:szCs w:val="22"/>
          <w:lang w:val="es-ES"/>
        </w:rPr>
        <w:t>2</w:t>
      </w:r>
      <w:r w:rsidR="00A64251">
        <w:rPr>
          <w:rFonts w:eastAsia="MS PGothic"/>
          <w:bCs/>
          <w:noProof/>
          <w:sz w:val="22"/>
          <w:szCs w:val="22"/>
          <w:lang w:val="es-ES"/>
        </w:rPr>
        <w:t>6 marzo 2022</w:t>
      </w:r>
    </w:p>
    <w:p w14:paraId="504FF04A" w14:textId="57C3D826" w:rsidR="00BF2804" w:rsidRPr="00F1365A" w:rsidRDefault="00BF2804" w:rsidP="00A64251">
      <w:pPr>
        <w:autoSpaceDE w:val="0"/>
        <w:autoSpaceDN w:val="0"/>
        <w:adjustRightInd w:val="0"/>
        <w:ind w:left="7200"/>
        <w:rPr>
          <w:rFonts w:eastAsia="MS PGothic"/>
          <w:bCs/>
          <w:noProof/>
          <w:sz w:val="22"/>
          <w:szCs w:val="22"/>
          <w:lang w:val="es-ES"/>
        </w:rPr>
      </w:pPr>
      <w:r w:rsidRPr="00F1365A">
        <w:rPr>
          <w:rFonts w:eastAsia="MS PGothic"/>
          <w:bCs/>
          <w:noProof/>
          <w:sz w:val="22"/>
          <w:szCs w:val="22"/>
          <w:lang w:val="es-ES"/>
        </w:rPr>
        <w:t>Original: inglés</w:t>
      </w:r>
    </w:p>
    <w:p w14:paraId="25C2224C" w14:textId="04FA5DDF" w:rsidR="00BF2804" w:rsidRPr="00F1365A" w:rsidRDefault="00A760DE" w:rsidP="00A64251">
      <w:pPr>
        <w:pBdr>
          <w:bottom w:val="single" w:sz="12" w:space="5" w:color="auto"/>
        </w:pBdr>
        <w:tabs>
          <w:tab w:val="left" w:pos="7200"/>
        </w:tabs>
        <w:ind w:right="-389"/>
        <w:rPr>
          <w:rFonts w:eastAsia="MS PGothic"/>
          <w:bCs/>
          <w:noProof/>
          <w:sz w:val="22"/>
          <w:szCs w:val="22"/>
          <w:lang w:val="es-ES"/>
        </w:rPr>
      </w:pPr>
      <w:r>
        <w:rPr>
          <w:rFonts w:eastAsia="MS PGothic"/>
          <w:bCs/>
          <w:noProof/>
          <w:sz w:val="22"/>
          <w:szCs w:val="22"/>
          <w:lang w:val="es-ES"/>
        </w:rPr>
        <w:t xml:space="preserve">  </w:t>
      </w:r>
    </w:p>
    <w:p w14:paraId="23AA882A" w14:textId="77777777" w:rsidR="00BF2804" w:rsidRPr="00F1365A" w:rsidRDefault="00BF2804" w:rsidP="00CA0BE6">
      <w:pPr>
        <w:autoSpaceDE w:val="0"/>
        <w:autoSpaceDN w:val="0"/>
        <w:adjustRightInd w:val="0"/>
        <w:rPr>
          <w:rFonts w:eastAsia="MS PGothic"/>
          <w:bCs/>
          <w:noProof/>
          <w:sz w:val="22"/>
          <w:szCs w:val="22"/>
          <w:lang w:val="es-ES"/>
        </w:rPr>
      </w:pPr>
    </w:p>
    <w:p w14:paraId="2645FB79" w14:textId="6DBF5C54" w:rsidR="00BF2804" w:rsidRDefault="00BF2804" w:rsidP="00CA0BE6">
      <w:pPr>
        <w:autoSpaceDE w:val="0"/>
        <w:autoSpaceDN w:val="0"/>
        <w:adjustRightInd w:val="0"/>
        <w:rPr>
          <w:rFonts w:eastAsia="MS PGothic"/>
          <w:bCs/>
          <w:noProof/>
          <w:sz w:val="22"/>
          <w:szCs w:val="22"/>
          <w:lang w:val="es-ES"/>
        </w:rPr>
      </w:pPr>
    </w:p>
    <w:p w14:paraId="6145F022" w14:textId="531A3EAA" w:rsidR="00A64251" w:rsidRDefault="00A64251" w:rsidP="00CA0BE6">
      <w:pPr>
        <w:autoSpaceDE w:val="0"/>
        <w:autoSpaceDN w:val="0"/>
        <w:adjustRightInd w:val="0"/>
        <w:rPr>
          <w:rFonts w:eastAsia="MS PGothic"/>
          <w:bCs/>
          <w:noProof/>
          <w:sz w:val="22"/>
          <w:szCs w:val="22"/>
          <w:lang w:val="es-ES"/>
        </w:rPr>
      </w:pPr>
    </w:p>
    <w:p w14:paraId="30E2D254" w14:textId="08ABC0CD" w:rsidR="00A64251" w:rsidRDefault="00A64251" w:rsidP="00CA0BE6">
      <w:pPr>
        <w:autoSpaceDE w:val="0"/>
        <w:autoSpaceDN w:val="0"/>
        <w:adjustRightInd w:val="0"/>
        <w:rPr>
          <w:rFonts w:eastAsia="MS PGothic"/>
          <w:bCs/>
          <w:noProof/>
          <w:sz w:val="22"/>
          <w:szCs w:val="22"/>
          <w:lang w:val="es-ES"/>
        </w:rPr>
      </w:pPr>
    </w:p>
    <w:p w14:paraId="40103B9C" w14:textId="49CB9FEB" w:rsidR="00A64251" w:rsidRDefault="00A64251" w:rsidP="00CA0BE6">
      <w:pPr>
        <w:autoSpaceDE w:val="0"/>
        <w:autoSpaceDN w:val="0"/>
        <w:adjustRightInd w:val="0"/>
        <w:rPr>
          <w:rFonts w:eastAsia="MS PGothic"/>
          <w:bCs/>
          <w:noProof/>
          <w:sz w:val="22"/>
          <w:szCs w:val="22"/>
          <w:lang w:val="es-ES"/>
        </w:rPr>
      </w:pPr>
    </w:p>
    <w:p w14:paraId="23C2E8D1" w14:textId="076A69BA" w:rsidR="00A64251" w:rsidRDefault="00A64251" w:rsidP="00CA0BE6">
      <w:pPr>
        <w:autoSpaceDE w:val="0"/>
        <w:autoSpaceDN w:val="0"/>
        <w:adjustRightInd w:val="0"/>
        <w:rPr>
          <w:rFonts w:eastAsia="MS PGothic"/>
          <w:bCs/>
          <w:noProof/>
          <w:sz w:val="22"/>
          <w:szCs w:val="22"/>
          <w:lang w:val="es-ES"/>
        </w:rPr>
      </w:pPr>
    </w:p>
    <w:p w14:paraId="1866C935" w14:textId="0F4804B2" w:rsidR="00A64251" w:rsidRDefault="00A64251" w:rsidP="00CA0BE6">
      <w:pPr>
        <w:autoSpaceDE w:val="0"/>
        <w:autoSpaceDN w:val="0"/>
        <w:adjustRightInd w:val="0"/>
        <w:rPr>
          <w:rFonts w:eastAsia="MS PGothic"/>
          <w:bCs/>
          <w:noProof/>
          <w:sz w:val="22"/>
          <w:szCs w:val="22"/>
          <w:lang w:val="es-ES"/>
        </w:rPr>
      </w:pPr>
    </w:p>
    <w:p w14:paraId="58E8E0CD" w14:textId="77777777" w:rsidR="00A64251" w:rsidRPr="00F1365A" w:rsidRDefault="00A64251" w:rsidP="00CA0BE6">
      <w:pPr>
        <w:autoSpaceDE w:val="0"/>
        <w:autoSpaceDN w:val="0"/>
        <w:adjustRightInd w:val="0"/>
        <w:rPr>
          <w:rFonts w:eastAsia="MS PGothic"/>
          <w:bCs/>
          <w:noProof/>
          <w:sz w:val="22"/>
          <w:szCs w:val="22"/>
          <w:lang w:val="es-ES"/>
        </w:rPr>
      </w:pPr>
    </w:p>
    <w:p w14:paraId="65CD1F7B" w14:textId="77777777" w:rsidR="00BF2804" w:rsidRPr="00F1365A" w:rsidRDefault="00BF2804" w:rsidP="00CA0BE6">
      <w:pPr>
        <w:autoSpaceDE w:val="0"/>
        <w:autoSpaceDN w:val="0"/>
        <w:adjustRightInd w:val="0"/>
        <w:rPr>
          <w:rFonts w:eastAsia="MS PGothic"/>
          <w:bCs/>
          <w:noProof/>
          <w:sz w:val="22"/>
          <w:szCs w:val="22"/>
          <w:lang w:val="es-ES"/>
        </w:rPr>
      </w:pPr>
    </w:p>
    <w:p w14:paraId="093D9950" w14:textId="77777777" w:rsidR="00BF2804" w:rsidRPr="00F1365A" w:rsidRDefault="00BF2804" w:rsidP="00CA0BE6">
      <w:pPr>
        <w:autoSpaceDE w:val="0"/>
        <w:autoSpaceDN w:val="0"/>
        <w:adjustRightInd w:val="0"/>
        <w:rPr>
          <w:rFonts w:eastAsia="MS PGothic"/>
          <w:bCs/>
          <w:noProof/>
          <w:sz w:val="22"/>
          <w:szCs w:val="22"/>
          <w:lang w:val="es-ES"/>
        </w:rPr>
      </w:pPr>
    </w:p>
    <w:p w14:paraId="1B2F4D8F" w14:textId="77777777" w:rsidR="00BF2804" w:rsidRPr="00F1365A" w:rsidRDefault="00BF2804" w:rsidP="00CA0BE6">
      <w:pPr>
        <w:autoSpaceDE w:val="0"/>
        <w:autoSpaceDN w:val="0"/>
        <w:adjustRightInd w:val="0"/>
        <w:jc w:val="center"/>
        <w:rPr>
          <w:rFonts w:eastAsia="MS PGothic"/>
          <w:bCs/>
          <w:noProof/>
          <w:sz w:val="22"/>
          <w:szCs w:val="22"/>
          <w:lang w:val="es-ES"/>
        </w:rPr>
      </w:pPr>
    </w:p>
    <w:p w14:paraId="0BC7C340" w14:textId="77777777" w:rsidR="00302C9D" w:rsidRDefault="00BF2804" w:rsidP="00CA0BE6">
      <w:pPr>
        <w:autoSpaceDE w:val="0"/>
        <w:autoSpaceDN w:val="0"/>
        <w:adjustRightInd w:val="0"/>
        <w:jc w:val="center"/>
        <w:rPr>
          <w:rFonts w:eastAsia="MS PGothic"/>
          <w:b/>
          <w:bCs/>
          <w:noProof/>
          <w:sz w:val="22"/>
          <w:szCs w:val="22"/>
          <w:lang w:val="es-ES"/>
        </w:rPr>
      </w:pPr>
      <w:r w:rsidRPr="00F1365A">
        <w:rPr>
          <w:rFonts w:eastAsia="MS PGothic"/>
          <w:b/>
          <w:bCs/>
          <w:noProof/>
          <w:sz w:val="22"/>
          <w:szCs w:val="22"/>
          <w:lang w:val="es-ES"/>
        </w:rPr>
        <w:t xml:space="preserve">PLAN DE TRABAJO </w:t>
      </w:r>
      <w:r w:rsidR="00302C9D">
        <w:rPr>
          <w:rFonts w:eastAsia="MS PGothic"/>
          <w:b/>
          <w:bCs/>
          <w:noProof/>
          <w:sz w:val="22"/>
          <w:szCs w:val="22"/>
          <w:lang w:val="es-ES"/>
        </w:rPr>
        <w:t>DE 2022</w:t>
      </w:r>
    </w:p>
    <w:p w14:paraId="77E77B6E" w14:textId="77777777" w:rsidR="00302C9D" w:rsidRDefault="00302C9D" w:rsidP="00CA0BE6">
      <w:pPr>
        <w:autoSpaceDE w:val="0"/>
        <w:autoSpaceDN w:val="0"/>
        <w:adjustRightInd w:val="0"/>
        <w:jc w:val="center"/>
        <w:rPr>
          <w:rFonts w:eastAsia="MS PGothic"/>
          <w:b/>
          <w:bCs/>
          <w:noProof/>
          <w:sz w:val="22"/>
          <w:szCs w:val="22"/>
          <w:lang w:val="es-ES"/>
        </w:rPr>
      </w:pPr>
    </w:p>
    <w:p w14:paraId="7610ECFD" w14:textId="577B9DED" w:rsidR="00BF2804" w:rsidRPr="00F1365A" w:rsidRDefault="00BF2804" w:rsidP="00CA0BE6">
      <w:pPr>
        <w:autoSpaceDE w:val="0"/>
        <w:autoSpaceDN w:val="0"/>
        <w:adjustRightInd w:val="0"/>
        <w:jc w:val="center"/>
        <w:rPr>
          <w:rFonts w:eastAsia="MS PGothic"/>
          <w:b/>
          <w:bCs/>
          <w:noProof/>
          <w:sz w:val="22"/>
          <w:szCs w:val="22"/>
          <w:lang w:val="es-ES"/>
        </w:rPr>
      </w:pPr>
      <w:r w:rsidRPr="00F1365A">
        <w:rPr>
          <w:rFonts w:eastAsia="MS PGothic"/>
          <w:b/>
          <w:bCs/>
          <w:noProof/>
          <w:sz w:val="22"/>
          <w:szCs w:val="22"/>
          <w:lang w:val="es-ES"/>
        </w:rPr>
        <w:t>DE LA</w:t>
      </w:r>
      <w:r w:rsidR="00302C9D">
        <w:rPr>
          <w:rFonts w:eastAsia="MS PGothic"/>
          <w:b/>
          <w:bCs/>
          <w:noProof/>
          <w:sz w:val="22"/>
          <w:szCs w:val="22"/>
          <w:lang w:val="es-ES"/>
        </w:rPr>
        <w:t xml:space="preserve"> </w:t>
      </w:r>
      <w:r w:rsidRPr="00F1365A">
        <w:rPr>
          <w:rFonts w:eastAsia="MS PGothic"/>
          <w:b/>
          <w:bCs/>
          <w:noProof/>
          <w:sz w:val="22"/>
          <w:szCs w:val="22"/>
          <w:lang w:val="es-ES"/>
        </w:rPr>
        <w:t>SECRETARÍA EJECUTIVA PARA EL DESARROLLO INTEGRAL (SEDI)</w:t>
      </w:r>
    </w:p>
    <w:p w14:paraId="772B2EB2" w14:textId="77777777" w:rsidR="00BF2804" w:rsidRDefault="00BF2804" w:rsidP="00CA0BE6">
      <w:pPr>
        <w:autoSpaceDE w:val="0"/>
        <w:autoSpaceDN w:val="0"/>
        <w:adjustRightInd w:val="0"/>
        <w:rPr>
          <w:rFonts w:eastAsia="MS PGothic"/>
          <w:b/>
          <w:bCs/>
          <w:noProof/>
          <w:sz w:val="22"/>
          <w:szCs w:val="22"/>
          <w:lang w:val="es-ES"/>
        </w:rPr>
      </w:pPr>
    </w:p>
    <w:p w14:paraId="6AF9806A" w14:textId="075BF5CB" w:rsidR="00D914B3" w:rsidRPr="00D914B3" w:rsidRDefault="00D914B3" w:rsidP="00D914B3">
      <w:pPr>
        <w:autoSpaceDE w:val="0"/>
        <w:autoSpaceDN w:val="0"/>
        <w:adjustRightInd w:val="0"/>
        <w:jc w:val="center"/>
        <w:rPr>
          <w:rFonts w:eastAsia="MS PGothic"/>
          <w:noProof/>
          <w:sz w:val="22"/>
          <w:szCs w:val="22"/>
          <w:lang w:val="es-ES"/>
        </w:rPr>
        <w:sectPr w:rsidR="00D914B3" w:rsidRPr="00D914B3" w:rsidSect="00390D1B">
          <w:headerReference w:type="default" r:id="rId9"/>
          <w:pgSz w:w="12240" w:h="15840" w:code="1"/>
          <w:pgMar w:top="2160" w:right="1570" w:bottom="1296" w:left="1699" w:header="1296" w:footer="1296" w:gutter="0"/>
          <w:cols w:space="720"/>
          <w:titlePg/>
          <w:docGrid w:linePitch="360"/>
        </w:sectPr>
      </w:pPr>
      <w:r w:rsidRPr="00D914B3">
        <w:rPr>
          <w:rFonts w:eastAsia="MS PGothic"/>
          <w:noProof/>
          <w:sz w:val="22"/>
          <w:szCs w:val="22"/>
          <w:lang w:val="es-ES"/>
        </w:rPr>
        <w:t>(Aprobado durante la reunión ordinaria celebrada el 26 de abril de 2022)</w:t>
      </w:r>
    </w:p>
    <w:p w14:paraId="00C04B09" w14:textId="59B6E930" w:rsidR="00BF2804" w:rsidRPr="00F1365A" w:rsidRDefault="00A760DE" w:rsidP="00CA0BE6">
      <w:pPr>
        <w:autoSpaceDE w:val="0"/>
        <w:autoSpaceDN w:val="0"/>
        <w:adjustRightInd w:val="0"/>
        <w:jc w:val="center"/>
        <w:rPr>
          <w:rFonts w:eastAsia="MS PGothic"/>
          <w:b/>
          <w:bCs/>
          <w:noProof/>
          <w:sz w:val="22"/>
          <w:szCs w:val="22"/>
          <w:lang w:val="es-ES"/>
        </w:rPr>
      </w:pPr>
      <w:r>
        <w:rPr>
          <w:rFonts w:eastAsia="MS PGothic"/>
          <w:b/>
          <w:bCs/>
          <w:noProof/>
          <w:sz w:val="22"/>
          <w:szCs w:val="22"/>
          <w:lang w:val="es-ES"/>
        </w:rPr>
        <w:lastRenderedPageBreak/>
        <w:t>PLAN DE</w:t>
      </w:r>
      <w:r w:rsidR="00BF2804" w:rsidRPr="00F1365A">
        <w:rPr>
          <w:rFonts w:eastAsia="MS PGothic"/>
          <w:b/>
          <w:bCs/>
          <w:noProof/>
          <w:sz w:val="22"/>
          <w:szCs w:val="22"/>
          <w:lang w:val="es-ES"/>
        </w:rPr>
        <w:t xml:space="preserve"> TRABAJO </w:t>
      </w:r>
      <w:r w:rsidR="00B421D5">
        <w:rPr>
          <w:rFonts w:eastAsia="MS PGothic"/>
          <w:b/>
          <w:bCs/>
          <w:noProof/>
          <w:sz w:val="22"/>
          <w:szCs w:val="22"/>
          <w:lang w:val="es-ES"/>
        </w:rPr>
        <w:t>DE 2022 DE LA</w:t>
      </w:r>
      <w:r w:rsidR="00BF2804" w:rsidRPr="00F1365A">
        <w:rPr>
          <w:rFonts w:eastAsia="MS PGothic"/>
          <w:b/>
          <w:bCs/>
          <w:noProof/>
          <w:sz w:val="22"/>
          <w:szCs w:val="22"/>
          <w:lang w:val="es-ES"/>
        </w:rPr>
        <w:t xml:space="preserve"> </w:t>
      </w:r>
    </w:p>
    <w:p w14:paraId="6C0B5ABB" w14:textId="77777777" w:rsidR="00BF2804" w:rsidRPr="00F1365A" w:rsidRDefault="00BF2804" w:rsidP="0060285D">
      <w:pPr>
        <w:autoSpaceDE w:val="0"/>
        <w:autoSpaceDN w:val="0"/>
        <w:adjustRightInd w:val="0"/>
        <w:rPr>
          <w:rFonts w:eastAsia="MS PGothic"/>
          <w:b/>
          <w:bCs/>
          <w:noProof/>
          <w:sz w:val="22"/>
          <w:szCs w:val="22"/>
          <w:lang w:val="es-ES"/>
        </w:rPr>
      </w:pPr>
    </w:p>
    <w:p w14:paraId="0AA49633" w14:textId="77777777" w:rsidR="00BF2804" w:rsidRPr="00F1365A" w:rsidRDefault="00BF2804" w:rsidP="00CA0BE6">
      <w:pPr>
        <w:autoSpaceDE w:val="0"/>
        <w:autoSpaceDN w:val="0"/>
        <w:adjustRightInd w:val="0"/>
        <w:jc w:val="center"/>
        <w:rPr>
          <w:rFonts w:eastAsia="MS PGothic"/>
          <w:b/>
          <w:bCs/>
          <w:noProof/>
          <w:sz w:val="22"/>
          <w:szCs w:val="22"/>
          <w:lang w:val="es-ES"/>
        </w:rPr>
      </w:pPr>
      <w:r w:rsidRPr="00F1365A">
        <w:rPr>
          <w:rFonts w:eastAsia="MS PGothic"/>
          <w:b/>
          <w:bCs/>
          <w:noProof/>
          <w:sz w:val="22"/>
          <w:szCs w:val="22"/>
          <w:lang w:val="es-ES"/>
        </w:rPr>
        <w:t>SECRETARÍA EJECUTIVA PARA EL DESARROLLO INTEGRAL (SE</w:t>
      </w:r>
      <w:r w:rsidR="00A760DE">
        <w:rPr>
          <w:rFonts w:eastAsia="MS PGothic"/>
          <w:b/>
          <w:bCs/>
          <w:noProof/>
          <w:sz w:val="22"/>
          <w:szCs w:val="22"/>
          <w:lang w:val="es-ES"/>
        </w:rPr>
        <w:t>DI)</w:t>
      </w:r>
    </w:p>
    <w:p w14:paraId="360FDD58" w14:textId="77777777" w:rsidR="00BF2804" w:rsidRPr="00F1365A" w:rsidRDefault="00BF2804" w:rsidP="00CA0BE6">
      <w:pPr>
        <w:autoSpaceDE w:val="0"/>
        <w:autoSpaceDN w:val="0"/>
        <w:adjustRightInd w:val="0"/>
        <w:rPr>
          <w:rFonts w:eastAsia="MS PGothic"/>
          <w:bCs/>
          <w:noProof/>
          <w:sz w:val="22"/>
          <w:szCs w:val="22"/>
          <w:lang w:val="es-ES"/>
        </w:rPr>
      </w:pPr>
    </w:p>
    <w:p w14:paraId="19AB4B9E" w14:textId="77777777" w:rsidR="00BF2804" w:rsidRPr="00F1365A" w:rsidRDefault="00BF2804" w:rsidP="00CA0BE6">
      <w:pPr>
        <w:autoSpaceDE w:val="0"/>
        <w:autoSpaceDN w:val="0"/>
        <w:adjustRightInd w:val="0"/>
        <w:rPr>
          <w:rFonts w:eastAsia="MS PGothic"/>
          <w:bCs/>
          <w:noProof/>
          <w:sz w:val="22"/>
          <w:szCs w:val="22"/>
          <w:lang w:val="es-ES"/>
        </w:rPr>
      </w:pPr>
    </w:p>
    <w:p w14:paraId="5B80AD49" w14:textId="77777777" w:rsidR="00BF2804" w:rsidRPr="00F1365A" w:rsidRDefault="00BF2804" w:rsidP="00CA0BE6">
      <w:pPr>
        <w:jc w:val="both"/>
        <w:rPr>
          <w:b/>
          <w:bCs/>
          <w:noProof/>
          <w:sz w:val="22"/>
          <w:szCs w:val="22"/>
          <w:lang w:val="es-ES"/>
        </w:rPr>
      </w:pPr>
      <w:r w:rsidRPr="00F1365A">
        <w:rPr>
          <w:b/>
          <w:bCs/>
          <w:noProof/>
          <w:sz w:val="22"/>
          <w:szCs w:val="22"/>
          <w:lang w:val="es-ES"/>
        </w:rPr>
        <w:t>INTRODUCCIÓN</w:t>
      </w:r>
    </w:p>
    <w:p w14:paraId="67367E2D" w14:textId="77777777" w:rsidR="00BF2804" w:rsidRPr="00F1365A" w:rsidRDefault="00BF2804" w:rsidP="00CA0BE6">
      <w:pPr>
        <w:jc w:val="both"/>
        <w:rPr>
          <w:b/>
          <w:bCs/>
          <w:noProof/>
          <w:sz w:val="22"/>
          <w:szCs w:val="22"/>
          <w:lang w:val="es-ES"/>
        </w:rPr>
      </w:pPr>
    </w:p>
    <w:p w14:paraId="33CAAA57" w14:textId="51F20553" w:rsidR="00B421D5" w:rsidRDefault="00B421D5" w:rsidP="00CA0BE6">
      <w:pPr>
        <w:ind w:firstLine="720"/>
        <w:jc w:val="both"/>
        <w:rPr>
          <w:bCs/>
          <w:noProof/>
          <w:sz w:val="22"/>
          <w:szCs w:val="22"/>
          <w:lang w:val="es-ES"/>
        </w:rPr>
      </w:pPr>
      <w:r w:rsidRPr="00B421D5">
        <w:rPr>
          <w:bCs/>
          <w:noProof/>
          <w:sz w:val="22"/>
          <w:szCs w:val="22"/>
          <w:lang w:val="es-ES"/>
        </w:rPr>
        <w:t xml:space="preserve">En 2022, la Secretaría Ejecutiva para el Desarrollo Integral (SEDI) continuará </w:t>
      </w:r>
      <w:r w:rsidR="009466D0">
        <w:rPr>
          <w:bCs/>
          <w:noProof/>
          <w:sz w:val="22"/>
          <w:szCs w:val="22"/>
          <w:lang w:val="es-ES"/>
        </w:rPr>
        <w:t>su labor de</w:t>
      </w:r>
      <w:r w:rsidRPr="00B421D5">
        <w:rPr>
          <w:bCs/>
          <w:noProof/>
          <w:sz w:val="22"/>
          <w:szCs w:val="22"/>
          <w:lang w:val="es-ES"/>
        </w:rPr>
        <w:t xml:space="preserve"> implementación de los mandatos recibidos de la Asamblea General, así como </w:t>
      </w:r>
      <w:r w:rsidR="009466D0">
        <w:rPr>
          <w:bCs/>
          <w:noProof/>
          <w:sz w:val="22"/>
          <w:szCs w:val="22"/>
          <w:lang w:val="es-ES"/>
        </w:rPr>
        <w:t xml:space="preserve">los de </w:t>
      </w:r>
      <w:r w:rsidRPr="00B421D5">
        <w:rPr>
          <w:bCs/>
          <w:noProof/>
          <w:sz w:val="22"/>
          <w:szCs w:val="22"/>
          <w:lang w:val="es-ES"/>
        </w:rPr>
        <w:t xml:space="preserve">las reuniones </w:t>
      </w:r>
      <w:r w:rsidR="009466D0">
        <w:rPr>
          <w:bCs/>
          <w:noProof/>
          <w:sz w:val="22"/>
          <w:szCs w:val="22"/>
          <w:lang w:val="es-ES"/>
        </w:rPr>
        <w:t>ministeriales</w:t>
      </w:r>
      <w:r w:rsidR="002B3FE1">
        <w:rPr>
          <w:bCs/>
          <w:noProof/>
          <w:sz w:val="22"/>
          <w:szCs w:val="22"/>
          <w:lang w:val="es-ES"/>
        </w:rPr>
        <w:t xml:space="preserve"> y máximas a</w:t>
      </w:r>
      <w:r w:rsidR="009466D0">
        <w:rPr>
          <w:bCs/>
          <w:noProof/>
          <w:sz w:val="22"/>
          <w:szCs w:val="22"/>
          <w:lang w:val="es-ES"/>
        </w:rPr>
        <w:t>utoridades</w:t>
      </w:r>
      <w:r w:rsidR="002B3FE1">
        <w:rPr>
          <w:bCs/>
          <w:noProof/>
          <w:sz w:val="22"/>
          <w:szCs w:val="22"/>
          <w:lang w:val="es-ES"/>
        </w:rPr>
        <w:t xml:space="preserve"> </w:t>
      </w:r>
      <w:r w:rsidRPr="00B421D5">
        <w:rPr>
          <w:bCs/>
          <w:noProof/>
          <w:sz w:val="22"/>
          <w:szCs w:val="22"/>
          <w:lang w:val="es-ES"/>
        </w:rPr>
        <w:t xml:space="preserve">del CIDI. Además, </w:t>
      </w:r>
      <w:r w:rsidR="00842759">
        <w:rPr>
          <w:bCs/>
          <w:noProof/>
          <w:sz w:val="22"/>
          <w:szCs w:val="22"/>
          <w:lang w:val="es-ES"/>
        </w:rPr>
        <w:t>la labor</w:t>
      </w:r>
      <w:r w:rsidRPr="00B421D5">
        <w:rPr>
          <w:bCs/>
          <w:noProof/>
          <w:sz w:val="22"/>
          <w:szCs w:val="22"/>
          <w:lang w:val="es-ES"/>
        </w:rPr>
        <w:t xml:space="preserve"> continúa centrándose en </w:t>
      </w:r>
      <w:r w:rsidR="00842759">
        <w:rPr>
          <w:bCs/>
          <w:noProof/>
          <w:sz w:val="22"/>
          <w:szCs w:val="22"/>
          <w:lang w:val="es-ES"/>
        </w:rPr>
        <w:t>la prestación de</w:t>
      </w:r>
      <w:r w:rsidRPr="00B421D5">
        <w:rPr>
          <w:bCs/>
          <w:noProof/>
          <w:sz w:val="22"/>
          <w:szCs w:val="22"/>
          <w:lang w:val="es-ES"/>
        </w:rPr>
        <w:t xml:space="preserve"> asistencia a los </w:t>
      </w:r>
      <w:r w:rsidR="00842759">
        <w:rPr>
          <w:bCs/>
          <w:noProof/>
          <w:sz w:val="22"/>
          <w:szCs w:val="22"/>
          <w:lang w:val="es-ES"/>
        </w:rPr>
        <w:t>E</w:t>
      </w:r>
      <w:r w:rsidRPr="00B421D5">
        <w:rPr>
          <w:bCs/>
          <w:noProof/>
          <w:sz w:val="22"/>
          <w:szCs w:val="22"/>
          <w:lang w:val="es-ES"/>
        </w:rPr>
        <w:t xml:space="preserve">stados </w:t>
      </w:r>
      <w:r w:rsidR="00842759">
        <w:rPr>
          <w:bCs/>
          <w:noProof/>
          <w:sz w:val="22"/>
          <w:szCs w:val="22"/>
          <w:lang w:val="es-ES"/>
        </w:rPr>
        <w:t>M</w:t>
      </w:r>
      <w:r w:rsidRPr="00B421D5">
        <w:rPr>
          <w:bCs/>
          <w:noProof/>
          <w:sz w:val="22"/>
          <w:szCs w:val="22"/>
          <w:lang w:val="es-ES"/>
        </w:rPr>
        <w:t>iembros</w:t>
      </w:r>
      <w:r w:rsidR="00842759">
        <w:rPr>
          <w:bCs/>
          <w:noProof/>
          <w:sz w:val="22"/>
          <w:szCs w:val="22"/>
          <w:lang w:val="es-ES"/>
        </w:rPr>
        <w:t xml:space="preserve">, a medida que </w:t>
      </w:r>
      <w:r w:rsidRPr="00B421D5">
        <w:rPr>
          <w:bCs/>
          <w:noProof/>
          <w:sz w:val="22"/>
          <w:szCs w:val="22"/>
          <w:lang w:val="es-ES"/>
        </w:rPr>
        <w:t>trabajan para recuperarse de</w:t>
      </w:r>
      <w:r w:rsidR="00842759">
        <w:rPr>
          <w:bCs/>
          <w:noProof/>
          <w:sz w:val="22"/>
          <w:szCs w:val="22"/>
          <w:lang w:val="es-ES"/>
        </w:rPr>
        <w:t>l trastorno</w:t>
      </w:r>
      <w:r w:rsidRPr="00B421D5">
        <w:rPr>
          <w:bCs/>
          <w:noProof/>
          <w:sz w:val="22"/>
          <w:szCs w:val="22"/>
          <w:lang w:val="es-ES"/>
        </w:rPr>
        <w:t xml:space="preserve"> económic</w:t>
      </w:r>
      <w:r w:rsidR="00842759">
        <w:rPr>
          <w:bCs/>
          <w:noProof/>
          <w:sz w:val="22"/>
          <w:szCs w:val="22"/>
          <w:lang w:val="es-ES"/>
        </w:rPr>
        <w:t>o</w:t>
      </w:r>
      <w:r w:rsidRPr="00B421D5">
        <w:rPr>
          <w:bCs/>
          <w:noProof/>
          <w:sz w:val="22"/>
          <w:szCs w:val="22"/>
          <w:lang w:val="es-ES"/>
        </w:rPr>
        <w:t xml:space="preserve"> y </w:t>
      </w:r>
      <w:r w:rsidR="00842759">
        <w:rPr>
          <w:bCs/>
          <w:noProof/>
          <w:sz w:val="22"/>
          <w:szCs w:val="22"/>
          <w:lang w:val="es-ES"/>
        </w:rPr>
        <w:t xml:space="preserve">sanitario </w:t>
      </w:r>
      <w:r w:rsidR="002B3FE1">
        <w:rPr>
          <w:bCs/>
          <w:noProof/>
          <w:sz w:val="22"/>
          <w:szCs w:val="22"/>
          <w:lang w:val="es-ES"/>
        </w:rPr>
        <w:t xml:space="preserve">causado por </w:t>
      </w:r>
      <w:r w:rsidRPr="00B421D5">
        <w:rPr>
          <w:bCs/>
          <w:noProof/>
          <w:sz w:val="22"/>
          <w:szCs w:val="22"/>
          <w:lang w:val="es-ES"/>
        </w:rPr>
        <w:t xml:space="preserve">la pandemia de COVID-19. Reconociendo el declive económico en los </w:t>
      </w:r>
      <w:r w:rsidR="00455609">
        <w:rPr>
          <w:bCs/>
          <w:noProof/>
          <w:sz w:val="22"/>
          <w:szCs w:val="22"/>
          <w:lang w:val="es-ES"/>
        </w:rPr>
        <w:t>E</w:t>
      </w:r>
      <w:r w:rsidRPr="00B421D5">
        <w:rPr>
          <w:bCs/>
          <w:noProof/>
          <w:sz w:val="22"/>
          <w:szCs w:val="22"/>
          <w:lang w:val="es-ES"/>
        </w:rPr>
        <w:t xml:space="preserve">stados </w:t>
      </w:r>
      <w:r w:rsidR="00455609">
        <w:rPr>
          <w:bCs/>
          <w:noProof/>
          <w:sz w:val="22"/>
          <w:szCs w:val="22"/>
          <w:lang w:val="es-ES"/>
        </w:rPr>
        <w:t>M</w:t>
      </w:r>
      <w:r w:rsidRPr="00B421D5">
        <w:rPr>
          <w:bCs/>
          <w:noProof/>
          <w:sz w:val="22"/>
          <w:szCs w:val="22"/>
          <w:lang w:val="es-ES"/>
        </w:rPr>
        <w:t xml:space="preserve">iembros, el mundo laboral cambiante, las </w:t>
      </w:r>
      <w:r w:rsidR="002A048D">
        <w:rPr>
          <w:bCs/>
          <w:noProof/>
          <w:sz w:val="22"/>
          <w:szCs w:val="22"/>
          <w:lang w:val="es-ES"/>
        </w:rPr>
        <w:t>brechas</w:t>
      </w:r>
      <w:r w:rsidRPr="00B421D5">
        <w:rPr>
          <w:bCs/>
          <w:noProof/>
          <w:sz w:val="22"/>
          <w:szCs w:val="22"/>
          <w:lang w:val="es-ES"/>
        </w:rPr>
        <w:t xml:space="preserve"> ambientales y tecnológicas que</w:t>
      </w:r>
      <w:r w:rsidR="002A048D">
        <w:rPr>
          <w:bCs/>
          <w:noProof/>
          <w:sz w:val="22"/>
          <w:szCs w:val="22"/>
          <w:lang w:val="es-ES"/>
        </w:rPr>
        <w:t xml:space="preserve"> la SEDI</w:t>
      </w:r>
      <w:r w:rsidRPr="00B421D5">
        <w:rPr>
          <w:bCs/>
          <w:noProof/>
          <w:sz w:val="22"/>
          <w:szCs w:val="22"/>
          <w:lang w:val="es-ES"/>
        </w:rPr>
        <w:t xml:space="preserve"> debe abordar, </w:t>
      </w:r>
      <w:r w:rsidR="003667D4">
        <w:rPr>
          <w:bCs/>
          <w:noProof/>
          <w:sz w:val="22"/>
          <w:szCs w:val="22"/>
          <w:lang w:val="es-ES"/>
        </w:rPr>
        <w:t>el presente</w:t>
      </w:r>
      <w:r w:rsidRPr="00B421D5">
        <w:rPr>
          <w:bCs/>
          <w:noProof/>
          <w:sz w:val="22"/>
          <w:szCs w:val="22"/>
          <w:lang w:val="es-ES"/>
        </w:rPr>
        <w:t xml:space="preserve"> plan de trabajo </w:t>
      </w:r>
      <w:r w:rsidR="00455609">
        <w:rPr>
          <w:bCs/>
          <w:noProof/>
          <w:sz w:val="22"/>
          <w:szCs w:val="22"/>
          <w:lang w:val="es-ES"/>
        </w:rPr>
        <w:t xml:space="preserve">fue preparado con el propósito de </w:t>
      </w:r>
      <w:r w:rsidRPr="00B421D5">
        <w:rPr>
          <w:bCs/>
          <w:noProof/>
          <w:sz w:val="22"/>
          <w:szCs w:val="22"/>
          <w:lang w:val="es-ES"/>
        </w:rPr>
        <w:t xml:space="preserve">ampliar algunos de los programas emblemáticos </w:t>
      </w:r>
      <w:r w:rsidR="003667D4">
        <w:rPr>
          <w:bCs/>
          <w:noProof/>
          <w:sz w:val="22"/>
          <w:szCs w:val="22"/>
          <w:lang w:val="es-ES"/>
        </w:rPr>
        <w:t>creados</w:t>
      </w:r>
      <w:r w:rsidRPr="00B421D5">
        <w:rPr>
          <w:bCs/>
          <w:noProof/>
          <w:sz w:val="22"/>
          <w:szCs w:val="22"/>
          <w:lang w:val="es-ES"/>
        </w:rPr>
        <w:t xml:space="preserve"> en 2020/2021 con </w:t>
      </w:r>
      <w:r w:rsidR="003667D4">
        <w:rPr>
          <w:bCs/>
          <w:noProof/>
          <w:sz w:val="22"/>
          <w:szCs w:val="22"/>
          <w:lang w:val="es-ES"/>
        </w:rPr>
        <w:t xml:space="preserve">especial atención </w:t>
      </w:r>
      <w:r w:rsidR="00F043CD">
        <w:rPr>
          <w:bCs/>
          <w:noProof/>
          <w:sz w:val="22"/>
          <w:szCs w:val="22"/>
          <w:lang w:val="es-ES"/>
        </w:rPr>
        <w:t>en</w:t>
      </w:r>
      <w:r w:rsidRPr="00B421D5">
        <w:rPr>
          <w:bCs/>
          <w:noProof/>
          <w:sz w:val="22"/>
          <w:szCs w:val="22"/>
          <w:lang w:val="es-ES"/>
        </w:rPr>
        <w:t xml:space="preserve"> </w:t>
      </w:r>
      <w:r w:rsidR="00455609">
        <w:rPr>
          <w:bCs/>
          <w:noProof/>
          <w:sz w:val="22"/>
          <w:szCs w:val="22"/>
          <w:lang w:val="es-ES"/>
        </w:rPr>
        <w:t xml:space="preserve">llevar a cabo </w:t>
      </w:r>
      <w:r w:rsidRPr="00B421D5">
        <w:rPr>
          <w:bCs/>
          <w:noProof/>
          <w:sz w:val="22"/>
          <w:szCs w:val="22"/>
          <w:lang w:val="es-ES"/>
        </w:rPr>
        <w:t>soluciones</w:t>
      </w:r>
      <w:r w:rsidR="00455609">
        <w:rPr>
          <w:bCs/>
          <w:noProof/>
          <w:sz w:val="22"/>
          <w:szCs w:val="22"/>
          <w:lang w:val="es-ES"/>
        </w:rPr>
        <w:t xml:space="preserve"> prácticas</w:t>
      </w:r>
      <w:r w:rsidRPr="00B421D5">
        <w:rPr>
          <w:bCs/>
          <w:noProof/>
          <w:sz w:val="22"/>
          <w:szCs w:val="22"/>
          <w:lang w:val="es-ES"/>
        </w:rPr>
        <w:t xml:space="preserve"> y </w:t>
      </w:r>
      <w:r w:rsidR="00455609">
        <w:rPr>
          <w:bCs/>
          <w:noProof/>
          <w:sz w:val="22"/>
          <w:szCs w:val="22"/>
          <w:lang w:val="es-ES"/>
        </w:rPr>
        <w:t xml:space="preserve">obtener </w:t>
      </w:r>
      <w:r w:rsidRPr="00B421D5">
        <w:rPr>
          <w:bCs/>
          <w:noProof/>
          <w:sz w:val="22"/>
          <w:szCs w:val="22"/>
          <w:lang w:val="es-ES"/>
        </w:rPr>
        <w:t xml:space="preserve">resultados tangibles en los </w:t>
      </w:r>
      <w:r w:rsidR="00455609">
        <w:rPr>
          <w:bCs/>
          <w:noProof/>
          <w:sz w:val="22"/>
          <w:szCs w:val="22"/>
          <w:lang w:val="es-ES"/>
        </w:rPr>
        <w:t>E</w:t>
      </w:r>
      <w:r w:rsidRPr="00B421D5">
        <w:rPr>
          <w:bCs/>
          <w:noProof/>
          <w:sz w:val="22"/>
          <w:szCs w:val="22"/>
          <w:lang w:val="es-ES"/>
        </w:rPr>
        <w:t xml:space="preserve">stados </w:t>
      </w:r>
      <w:r w:rsidR="00455609">
        <w:rPr>
          <w:bCs/>
          <w:noProof/>
          <w:sz w:val="22"/>
          <w:szCs w:val="22"/>
          <w:lang w:val="es-ES"/>
        </w:rPr>
        <w:t>M</w:t>
      </w:r>
      <w:r w:rsidRPr="00B421D5">
        <w:rPr>
          <w:bCs/>
          <w:noProof/>
          <w:sz w:val="22"/>
          <w:szCs w:val="22"/>
          <w:lang w:val="es-ES"/>
        </w:rPr>
        <w:t>iembros.</w:t>
      </w:r>
    </w:p>
    <w:p w14:paraId="23208BA0" w14:textId="77777777" w:rsidR="00BF2804" w:rsidRPr="00F1365A" w:rsidRDefault="00BF2804" w:rsidP="00CA0BE6">
      <w:pPr>
        <w:jc w:val="both"/>
        <w:rPr>
          <w:bCs/>
          <w:noProof/>
          <w:sz w:val="22"/>
          <w:szCs w:val="22"/>
          <w:lang w:val="es-ES"/>
        </w:rPr>
      </w:pPr>
    </w:p>
    <w:p w14:paraId="2B2418AD" w14:textId="25DC0CF4" w:rsidR="00B421D5" w:rsidRDefault="00B421D5" w:rsidP="00CA0BE6">
      <w:pPr>
        <w:ind w:firstLine="720"/>
        <w:jc w:val="both"/>
        <w:rPr>
          <w:bCs/>
          <w:noProof/>
          <w:sz w:val="22"/>
          <w:szCs w:val="22"/>
          <w:lang w:val="es-ES"/>
        </w:rPr>
      </w:pPr>
      <w:r w:rsidRPr="00B421D5">
        <w:rPr>
          <w:bCs/>
          <w:noProof/>
          <w:sz w:val="22"/>
          <w:szCs w:val="22"/>
          <w:lang w:val="es-ES"/>
        </w:rPr>
        <w:t xml:space="preserve">La cooperación y las alianzas seguirán siendo la piedra angular del trabajo de la SEDI con el objetivo de fortalecer la capacidad humana, institucional y técnica de los Estados </w:t>
      </w:r>
      <w:r w:rsidR="00B36A96">
        <w:rPr>
          <w:bCs/>
          <w:noProof/>
          <w:sz w:val="22"/>
          <w:szCs w:val="22"/>
          <w:lang w:val="es-ES"/>
        </w:rPr>
        <w:t>M</w:t>
      </w:r>
      <w:r w:rsidRPr="00B421D5">
        <w:rPr>
          <w:bCs/>
          <w:noProof/>
          <w:sz w:val="22"/>
          <w:szCs w:val="22"/>
          <w:lang w:val="es-ES"/>
        </w:rPr>
        <w:t>iembros.</w:t>
      </w:r>
    </w:p>
    <w:p w14:paraId="248AF050" w14:textId="77777777" w:rsidR="00B421D5" w:rsidRDefault="00B421D5" w:rsidP="0060285D">
      <w:pPr>
        <w:jc w:val="both"/>
        <w:rPr>
          <w:bCs/>
          <w:noProof/>
          <w:sz w:val="22"/>
          <w:szCs w:val="22"/>
          <w:lang w:val="es-ES"/>
        </w:rPr>
      </w:pPr>
    </w:p>
    <w:p w14:paraId="7A173ED8" w14:textId="0C6AFC8B" w:rsidR="00B421D5" w:rsidRDefault="00B421D5" w:rsidP="00CA0BE6">
      <w:pPr>
        <w:ind w:firstLine="720"/>
        <w:jc w:val="both"/>
        <w:rPr>
          <w:bCs/>
          <w:noProof/>
          <w:sz w:val="22"/>
          <w:szCs w:val="22"/>
          <w:lang w:val="es-ES"/>
        </w:rPr>
      </w:pPr>
      <w:r w:rsidRPr="00B421D5">
        <w:rPr>
          <w:bCs/>
          <w:noProof/>
          <w:sz w:val="22"/>
          <w:szCs w:val="22"/>
          <w:lang w:val="es-ES"/>
        </w:rPr>
        <w:t xml:space="preserve">De acuerdo con la decisión de la Organización de mantener las áreas de acción del Plan Estratégico Integral de la OEA adoptado en 2016, todos los programas, proyectos y actividades estarán </w:t>
      </w:r>
      <w:r w:rsidR="005B6DA8">
        <w:rPr>
          <w:bCs/>
          <w:noProof/>
          <w:sz w:val="22"/>
          <w:szCs w:val="22"/>
          <w:lang w:val="es-ES"/>
        </w:rPr>
        <w:t xml:space="preserve">de acuerdo </w:t>
      </w:r>
      <w:r w:rsidRPr="00B421D5">
        <w:rPr>
          <w:bCs/>
          <w:noProof/>
          <w:sz w:val="22"/>
          <w:szCs w:val="22"/>
          <w:lang w:val="es-ES"/>
        </w:rPr>
        <w:t>con las siguientes cinco (5) áreas de acción.</w:t>
      </w:r>
    </w:p>
    <w:p w14:paraId="3C2B00C5" w14:textId="77777777" w:rsidR="00BF2804" w:rsidRPr="00F1365A" w:rsidRDefault="00BF2804" w:rsidP="00CA0BE6">
      <w:pPr>
        <w:jc w:val="both"/>
        <w:rPr>
          <w:b/>
          <w:bCs/>
          <w:noProof/>
          <w:sz w:val="22"/>
          <w:szCs w:val="22"/>
          <w:lang w:val="es-ES"/>
        </w:rPr>
      </w:pPr>
    </w:p>
    <w:p w14:paraId="58C95404" w14:textId="77777777" w:rsidR="00BF2804" w:rsidRPr="00CA0BE6" w:rsidRDefault="00BF2804" w:rsidP="00CA0BE6">
      <w:pPr>
        <w:jc w:val="both"/>
        <w:rPr>
          <w:b/>
          <w:bCs/>
          <w:noProof/>
          <w:sz w:val="22"/>
          <w:szCs w:val="22"/>
        </w:rPr>
      </w:pPr>
      <w:r w:rsidRPr="00CA0BE6">
        <w:rPr>
          <w:b/>
          <w:bCs/>
          <w:noProof/>
          <w:sz w:val="22"/>
          <w:szCs w:val="22"/>
        </w:rPr>
        <w:t>Áreas de acción:</w:t>
      </w:r>
    </w:p>
    <w:p w14:paraId="3EA8FE1C" w14:textId="77777777" w:rsidR="00BF2804" w:rsidRPr="00CA0BE6" w:rsidRDefault="00BF2804" w:rsidP="00CA0BE6">
      <w:pPr>
        <w:jc w:val="both"/>
        <w:rPr>
          <w:b/>
          <w:bCs/>
          <w:noProof/>
          <w:sz w:val="22"/>
          <w:szCs w:val="22"/>
        </w:rPr>
      </w:pPr>
    </w:p>
    <w:p w14:paraId="74295E25" w14:textId="0B61C967" w:rsidR="00BF2804" w:rsidRPr="00F1365A" w:rsidRDefault="00BF2804" w:rsidP="00CA0BE6">
      <w:pPr>
        <w:pStyle w:val="ListParagraph"/>
        <w:numPr>
          <w:ilvl w:val="0"/>
          <w:numId w:val="1"/>
        </w:numPr>
        <w:spacing w:after="160" w:line="259" w:lineRule="auto"/>
        <w:ind w:left="1440" w:hanging="720"/>
        <w:contextualSpacing/>
        <w:jc w:val="both"/>
        <w:rPr>
          <w:noProof/>
          <w:sz w:val="22"/>
          <w:szCs w:val="22"/>
          <w:lang w:val="es-ES"/>
        </w:rPr>
      </w:pPr>
      <w:r w:rsidRPr="00F1365A">
        <w:rPr>
          <w:rFonts w:eastAsia="MS PGothic"/>
          <w:b/>
          <w:bCs/>
          <w:noProof/>
          <w:sz w:val="22"/>
          <w:szCs w:val="22"/>
          <w:lang w:val="es-ES"/>
        </w:rPr>
        <w:t xml:space="preserve">Promover economías incluyentes y competitivas: </w:t>
      </w:r>
      <w:r w:rsidR="009B52FD" w:rsidRPr="009B52FD">
        <w:rPr>
          <w:rFonts w:eastAsia="MS PGothic"/>
          <w:noProof/>
          <w:sz w:val="22"/>
          <w:szCs w:val="22"/>
          <w:lang w:val="es-ES"/>
        </w:rPr>
        <w:t>a</w:t>
      </w:r>
      <w:r w:rsidRPr="00F1365A">
        <w:rPr>
          <w:rFonts w:eastAsia="MS PGothic"/>
          <w:noProof/>
          <w:sz w:val="22"/>
          <w:szCs w:val="22"/>
          <w:lang w:val="es-ES"/>
        </w:rPr>
        <w:t xml:space="preserve">poyar el crecimiento económico, la competitividad, la productividad y la innovación, en particular en lo que respecta a las MIPyMEs. </w:t>
      </w:r>
    </w:p>
    <w:p w14:paraId="720DB9CF" w14:textId="37A564A0" w:rsidR="00BF2804" w:rsidRPr="00F1365A" w:rsidRDefault="00BF2804" w:rsidP="00CA0BE6">
      <w:pPr>
        <w:pStyle w:val="ListParagraph"/>
        <w:numPr>
          <w:ilvl w:val="0"/>
          <w:numId w:val="1"/>
        </w:numPr>
        <w:spacing w:after="160" w:line="259" w:lineRule="auto"/>
        <w:ind w:left="1440" w:hanging="720"/>
        <w:contextualSpacing/>
        <w:jc w:val="both"/>
        <w:rPr>
          <w:noProof/>
          <w:sz w:val="22"/>
          <w:szCs w:val="22"/>
          <w:lang w:val="es-ES"/>
        </w:rPr>
      </w:pPr>
      <w:r w:rsidRPr="00F1365A">
        <w:rPr>
          <w:rFonts w:eastAsia="MS PGothic"/>
          <w:b/>
          <w:bCs/>
          <w:noProof/>
          <w:sz w:val="22"/>
          <w:szCs w:val="22"/>
          <w:lang w:val="es-ES"/>
        </w:rPr>
        <w:t xml:space="preserve">Desarrollo sostenible y medio ambiente: </w:t>
      </w:r>
      <w:r w:rsidR="009B52FD" w:rsidRPr="009B52FD">
        <w:rPr>
          <w:rFonts w:eastAsia="MS PGothic"/>
          <w:noProof/>
          <w:sz w:val="22"/>
          <w:szCs w:val="22"/>
          <w:lang w:val="es-ES"/>
        </w:rPr>
        <w:t>a</w:t>
      </w:r>
      <w:r w:rsidRPr="009B52FD">
        <w:rPr>
          <w:rFonts w:eastAsia="MS PGothic"/>
          <w:noProof/>
          <w:sz w:val="22"/>
          <w:szCs w:val="22"/>
          <w:lang w:val="es-ES"/>
        </w:rPr>
        <w:t>ume</w:t>
      </w:r>
      <w:r w:rsidRPr="00F1365A">
        <w:rPr>
          <w:rFonts w:eastAsia="MS PGothic"/>
          <w:noProof/>
          <w:sz w:val="22"/>
          <w:szCs w:val="22"/>
          <w:lang w:val="es-ES"/>
        </w:rPr>
        <w:t>ntar la sostenibilidad y la resiliencia en las Américas.</w:t>
      </w:r>
    </w:p>
    <w:p w14:paraId="139E2A85" w14:textId="55F8C763" w:rsidR="00BF2804" w:rsidRPr="00F1365A" w:rsidRDefault="00BF2804" w:rsidP="00CA0BE6">
      <w:pPr>
        <w:pStyle w:val="ListParagraph"/>
        <w:numPr>
          <w:ilvl w:val="0"/>
          <w:numId w:val="1"/>
        </w:numPr>
        <w:spacing w:after="160" w:line="259" w:lineRule="auto"/>
        <w:ind w:left="1440" w:hanging="720"/>
        <w:contextualSpacing/>
        <w:jc w:val="both"/>
        <w:rPr>
          <w:noProof/>
          <w:sz w:val="22"/>
          <w:szCs w:val="22"/>
          <w:lang w:val="es-ES"/>
        </w:rPr>
      </w:pPr>
      <w:r w:rsidRPr="00F1365A">
        <w:rPr>
          <w:rFonts w:eastAsia="MS PGothic"/>
          <w:b/>
          <w:bCs/>
          <w:noProof/>
          <w:sz w:val="22"/>
          <w:szCs w:val="22"/>
          <w:lang w:val="es-ES"/>
        </w:rPr>
        <w:t xml:space="preserve">Promover la educación y el desarrollo humano en las Américas: </w:t>
      </w:r>
      <w:r w:rsidR="009B52FD">
        <w:rPr>
          <w:rFonts w:eastAsia="MS PGothic"/>
          <w:noProof/>
          <w:sz w:val="22"/>
          <w:szCs w:val="22"/>
          <w:lang w:val="es-ES"/>
        </w:rPr>
        <w:t>r</w:t>
      </w:r>
      <w:r w:rsidRPr="00F1365A">
        <w:rPr>
          <w:rFonts w:eastAsia="MS PGothic"/>
          <w:noProof/>
          <w:sz w:val="22"/>
          <w:szCs w:val="22"/>
          <w:lang w:val="es-ES"/>
        </w:rPr>
        <w:t>educir la pobreza, la desigualdad y la exclusión con la mejora del acceso a una educación de buena calidad y al trabajo digno.</w:t>
      </w:r>
    </w:p>
    <w:p w14:paraId="35D1EE95" w14:textId="333D107A" w:rsidR="00BF2804" w:rsidRPr="00F1365A" w:rsidRDefault="00BF2804" w:rsidP="00CA0BE6">
      <w:pPr>
        <w:pStyle w:val="ListParagraph"/>
        <w:numPr>
          <w:ilvl w:val="0"/>
          <w:numId w:val="1"/>
        </w:numPr>
        <w:spacing w:after="160" w:line="259" w:lineRule="auto"/>
        <w:ind w:left="1440" w:hanging="720"/>
        <w:contextualSpacing/>
        <w:jc w:val="both"/>
        <w:rPr>
          <w:noProof/>
          <w:sz w:val="22"/>
          <w:szCs w:val="22"/>
          <w:lang w:val="es-ES"/>
        </w:rPr>
      </w:pPr>
      <w:r w:rsidRPr="00F1365A">
        <w:rPr>
          <w:rFonts w:eastAsia="MS PGothic"/>
          <w:b/>
          <w:bCs/>
          <w:noProof/>
          <w:sz w:val="22"/>
          <w:szCs w:val="22"/>
          <w:lang w:val="es-ES"/>
        </w:rPr>
        <w:t xml:space="preserve">Promover el trabajo decente, digno y productivo para todos: </w:t>
      </w:r>
      <w:r w:rsidR="009B52FD">
        <w:rPr>
          <w:rFonts w:eastAsia="MS PGothic"/>
          <w:noProof/>
          <w:sz w:val="22"/>
          <w:szCs w:val="22"/>
          <w:lang w:val="es-ES"/>
        </w:rPr>
        <w:t>f</w:t>
      </w:r>
      <w:r w:rsidRPr="00F1365A">
        <w:rPr>
          <w:rFonts w:eastAsia="MS PGothic"/>
          <w:noProof/>
          <w:sz w:val="22"/>
          <w:szCs w:val="22"/>
          <w:lang w:val="es-ES"/>
        </w:rPr>
        <w:t>ortalecer la administración laboral en las Américas.</w:t>
      </w:r>
    </w:p>
    <w:p w14:paraId="51BAA1CB" w14:textId="77777777" w:rsidR="00BF2804" w:rsidRPr="00F1365A" w:rsidRDefault="00BF2804" w:rsidP="00CA0BE6">
      <w:pPr>
        <w:pStyle w:val="ListParagraph"/>
        <w:numPr>
          <w:ilvl w:val="0"/>
          <w:numId w:val="1"/>
        </w:numPr>
        <w:spacing w:after="160" w:line="259" w:lineRule="auto"/>
        <w:ind w:left="1440" w:hanging="720"/>
        <w:contextualSpacing/>
        <w:jc w:val="both"/>
        <w:rPr>
          <w:rFonts w:eastAsia="MS PGothic"/>
          <w:b/>
          <w:bCs/>
          <w:noProof/>
          <w:sz w:val="22"/>
          <w:szCs w:val="22"/>
          <w:lang w:val="es-ES"/>
        </w:rPr>
      </w:pPr>
      <w:r w:rsidRPr="00F1365A">
        <w:rPr>
          <w:rFonts w:eastAsia="MS PGothic"/>
          <w:b/>
          <w:bCs/>
          <w:noProof/>
          <w:sz w:val="22"/>
          <w:szCs w:val="22"/>
          <w:lang w:val="es-ES"/>
        </w:rPr>
        <w:t>Fomentar la cooperación para el desarrollo y la creación de alianzas.</w:t>
      </w:r>
    </w:p>
    <w:p w14:paraId="7FDDD683" w14:textId="77777777" w:rsidR="00BF2804" w:rsidRPr="00F1365A" w:rsidRDefault="00BF2804" w:rsidP="00CA0BE6">
      <w:pPr>
        <w:jc w:val="both"/>
        <w:rPr>
          <w:b/>
          <w:bCs/>
          <w:noProof/>
          <w:sz w:val="22"/>
          <w:szCs w:val="22"/>
          <w:lang w:val="es-ES"/>
        </w:rPr>
      </w:pPr>
    </w:p>
    <w:p w14:paraId="7C7B63C3" w14:textId="77777777" w:rsidR="00BF2804" w:rsidRPr="00F1365A" w:rsidRDefault="00BF2804" w:rsidP="00CA0BE6">
      <w:pPr>
        <w:jc w:val="both"/>
        <w:rPr>
          <w:b/>
          <w:bCs/>
          <w:noProof/>
          <w:sz w:val="22"/>
          <w:szCs w:val="22"/>
          <w:lang w:val="es-ES"/>
        </w:rPr>
      </w:pPr>
      <w:r w:rsidRPr="00F1365A">
        <w:rPr>
          <w:b/>
          <w:bCs/>
          <w:noProof/>
          <w:sz w:val="22"/>
          <w:szCs w:val="22"/>
          <w:lang w:val="es-ES"/>
        </w:rPr>
        <w:t xml:space="preserve">Enfoque común: </w:t>
      </w:r>
    </w:p>
    <w:p w14:paraId="24AF1991" w14:textId="77777777" w:rsidR="00BF2804" w:rsidRPr="00F1365A" w:rsidRDefault="00BF2804" w:rsidP="00CA0BE6">
      <w:pPr>
        <w:jc w:val="both"/>
        <w:rPr>
          <w:b/>
          <w:bCs/>
          <w:noProof/>
          <w:sz w:val="22"/>
          <w:szCs w:val="22"/>
          <w:lang w:val="es-ES"/>
        </w:rPr>
      </w:pPr>
    </w:p>
    <w:p w14:paraId="6C748E8A" w14:textId="75F433D1" w:rsidR="00BF2804" w:rsidRPr="00F1365A" w:rsidRDefault="00BF2804" w:rsidP="00CA0BE6">
      <w:pPr>
        <w:ind w:firstLine="720"/>
        <w:jc w:val="both"/>
        <w:rPr>
          <w:noProof/>
          <w:sz w:val="22"/>
          <w:szCs w:val="22"/>
          <w:lang w:val="es-ES"/>
        </w:rPr>
      </w:pPr>
      <w:r w:rsidRPr="00F1365A">
        <w:rPr>
          <w:noProof/>
          <w:sz w:val="22"/>
          <w:szCs w:val="22"/>
          <w:lang w:val="es-ES"/>
        </w:rPr>
        <w:t xml:space="preserve">La Secretaría seguirá adoptando </w:t>
      </w:r>
      <w:r w:rsidR="009B52FD">
        <w:rPr>
          <w:noProof/>
          <w:sz w:val="22"/>
          <w:szCs w:val="22"/>
          <w:lang w:val="es-ES"/>
        </w:rPr>
        <w:t>el</w:t>
      </w:r>
      <w:r w:rsidRPr="00F1365A">
        <w:rPr>
          <w:noProof/>
          <w:sz w:val="22"/>
          <w:szCs w:val="22"/>
          <w:lang w:val="es-ES"/>
        </w:rPr>
        <w:t xml:space="preserve"> enfoque común: “UN ENFOQUE SEDI” que consiste en trabajar holísticamente en todas sus áreas aprovechando las fortalezas organizacionales y la capacidad demostrada de añadir valor a los Estados Miembros en la conducción de su propio desarrollo socioeconómico. </w:t>
      </w:r>
    </w:p>
    <w:p w14:paraId="4E8D2D2F" w14:textId="77777777" w:rsidR="00BF2804" w:rsidRPr="00F1365A" w:rsidRDefault="00BF2804" w:rsidP="00CA0BE6">
      <w:pPr>
        <w:jc w:val="both"/>
        <w:rPr>
          <w:noProof/>
          <w:sz w:val="22"/>
          <w:szCs w:val="22"/>
          <w:lang w:val="es-ES"/>
        </w:rPr>
      </w:pPr>
    </w:p>
    <w:p w14:paraId="190B3107" w14:textId="57C8C59D" w:rsidR="00BF2804" w:rsidRPr="00F1365A" w:rsidRDefault="00BF2804" w:rsidP="00CA0BE6">
      <w:pPr>
        <w:pStyle w:val="ListParagraph"/>
        <w:numPr>
          <w:ilvl w:val="0"/>
          <w:numId w:val="2"/>
        </w:numPr>
        <w:spacing w:after="160" w:line="259" w:lineRule="auto"/>
        <w:ind w:left="1440" w:hanging="720"/>
        <w:contextualSpacing/>
        <w:jc w:val="both"/>
        <w:rPr>
          <w:noProof/>
          <w:sz w:val="22"/>
          <w:szCs w:val="22"/>
          <w:lang w:val="es-ES"/>
        </w:rPr>
      </w:pPr>
      <w:r w:rsidRPr="00F1365A">
        <w:rPr>
          <w:b/>
          <w:bCs/>
          <w:noProof/>
          <w:sz w:val="22"/>
          <w:szCs w:val="22"/>
          <w:lang w:val="es-ES"/>
        </w:rPr>
        <w:t xml:space="preserve">Diálogo de política </w:t>
      </w:r>
      <w:r w:rsidRPr="00F1365A">
        <w:rPr>
          <w:noProof/>
          <w:sz w:val="22"/>
          <w:szCs w:val="22"/>
          <w:lang w:val="es-ES"/>
        </w:rPr>
        <w:t>orientado a la generación de consenso en torno a lo retos comunes y a la formulación de soluciones de política</w:t>
      </w:r>
      <w:r w:rsidR="003F109A">
        <w:rPr>
          <w:noProof/>
          <w:sz w:val="22"/>
          <w:szCs w:val="22"/>
          <w:lang w:val="es-ES"/>
        </w:rPr>
        <w:t xml:space="preserve"> compartidas</w:t>
      </w:r>
      <w:r w:rsidRPr="00F1365A">
        <w:rPr>
          <w:noProof/>
          <w:sz w:val="22"/>
          <w:szCs w:val="22"/>
          <w:lang w:val="es-ES"/>
        </w:rPr>
        <w:t>.</w:t>
      </w:r>
    </w:p>
    <w:p w14:paraId="5D64A1EC" w14:textId="188414C5" w:rsidR="00BF2804" w:rsidRPr="00F1365A" w:rsidRDefault="00BF2804" w:rsidP="00CA0BE6">
      <w:pPr>
        <w:pStyle w:val="ListParagraph"/>
        <w:numPr>
          <w:ilvl w:val="0"/>
          <w:numId w:val="2"/>
        </w:numPr>
        <w:spacing w:after="160" w:line="259" w:lineRule="auto"/>
        <w:ind w:left="1440" w:hanging="720"/>
        <w:contextualSpacing/>
        <w:jc w:val="both"/>
        <w:rPr>
          <w:noProof/>
          <w:sz w:val="22"/>
          <w:szCs w:val="22"/>
          <w:lang w:val="es-ES"/>
        </w:rPr>
      </w:pPr>
      <w:r w:rsidRPr="00F1365A">
        <w:rPr>
          <w:b/>
          <w:bCs/>
          <w:noProof/>
          <w:sz w:val="22"/>
          <w:szCs w:val="22"/>
          <w:lang w:val="es-ES"/>
        </w:rPr>
        <w:t xml:space="preserve">Cooperación Sur-Sur, Triangular y Horizontal </w:t>
      </w:r>
      <w:r w:rsidRPr="00F1365A">
        <w:rPr>
          <w:noProof/>
          <w:sz w:val="22"/>
          <w:szCs w:val="22"/>
          <w:lang w:val="es-ES"/>
        </w:rPr>
        <w:t xml:space="preserve">para </w:t>
      </w:r>
      <w:r w:rsidR="003F109A">
        <w:rPr>
          <w:noProof/>
          <w:sz w:val="22"/>
          <w:szCs w:val="22"/>
          <w:lang w:val="es-ES"/>
        </w:rPr>
        <w:t>intercambiar</w:t>
      </w:r>
      <w:r w:rsidRPr="00F1365A">
        <w:rPr>
          <w:noProof/>
          <w:sz w:val="22"/>
          <w:szCs w:val="22"/>
          <w:lang w:val="es-ES"/>
        </w:rPr>
        <w:t xml:space="preserve"> conocimientos </w:t>
      </w:r>
      <w:r w:rsidR="003F109A">
        <w:rPr>
          <w:noProof/>
          <w:sz w:val="22"/>
          <w:szCs w:val="22"/>
          <w:lang w:val="es-ES"/>
        </w:rPr>
        <w:t>y</w:t>
      </w:r>
      <w:r w:rsidRPr="00F1365A">
        <w:rPr>
          <w:noProof/>
          <w:sz w:val="22"/>
          <w:szCs w:val="22"/>
          <w:lang w:val="es-ES"/>
        </w:rPr>
        <w:t xml:space="preserve"> buenas prácticas para acelerar el desarrollo.</w:t>
      </w:r>
    </w:p>
    <w:p w14:paraId="78A4C667" w14:textId="77777777" w:rsidR="00BF2804" w:rsidRPr="00F1365A" w:rsidRDefault="00BF2804" w:rsidP="00CA0BE6">
      <w:pPr>
        <w:pStyle w:val="ListParagraph"/>
        <w:numPr>
          <w:ilvl w:val="0"/>
          <w:numId w:val="2"/>
        </w:numPr>
        <w:spacing w:after="160" w:line="259" w:lineRule="auto"/>
        <w:ind w:left="1440" w:hanging="720"/>
        <w:contextualSpacing/>
        <w:jc w:val="both"/>
        <w:rPr>
          <w:noProof/>
          <w:sz w:val="22"/>
          <w:szCs w:val="22"/>
          <w:lang w:val="es-ES"/>
        </w:rPr>
      </w:pPr>
      <w:r w:rsidRPr="00F1365A">
        <w:rPr>
          <w:b/>
          <w:bCs/>
          <w:noProof/>
          <w:sz w:val="22"/>
          <w:szCs w:val="22"/>
          <w:lang w:val="es-ES"/>
        </w:rPr>
        <w:lastRenderedPageBreak/>
        <w:t xml:space="preserve">Alianzas multisectoriales </w:t>
      </w:r>
      <w:r w:rsidRPr="00F1365A">
        <w:rPr>
          <w:noProof/>
          <w:sz w:val="22"/>
          <w:szCs w:val="22"/>
          <w:lang w:val="es-ES"/>
        </w:rPr>
        <w:t>para aprovechar el poder de la colaboración y la acción conjunta.</w:t>
      </w:r>
    </w:p>
    <w:p w14:paraId="645C5E4B" w14:textId="77777777" w:rsidR="00BF2804" w:rsidRPr="00F1365A" w:rsidRDefault="00BF2804" w:rsidP="00CA0BE6">
      <w:pPr>
        <w:ind w:firstLine="720"/>
        <w:jc w:val="both"/>
        <w:rPr>
          <w:noProof/>
          <w:sz w:val="22"/>
          <w:szCs w:val="22"/>
          <w:lang w:val="es-ES"/>
        </w:rPr>
      </w:pPr>
      <w:r w:rsidRPr="00F1365A">
        <w:rPr>
          <w:noProof/>
          <w:sz w:val="22"/>
          <w:szCs w:val="22"/>
          <w:lang w:val="es-ES"/>
        </w:rPr>
        <w:t>Las iniciativas y acciones que se exponen a continuación no son exhaustivas y concuerdan con los recursos humanos y financieros disponibles. La SEDI ajustará y adaptará sus programas, proyectos y actividades según sea necesario para responder a las nuevas necesidades de los Estados Miembros, especialmente en esta época de desafíos.</w:t>
      </w:r>
    </w:p>
    <w:p w14:paraId="469A4D45" w14:textId="77777777" w:rsidR="00BF2804" w:rsidRPr="00F1365A" w:rsidRDefault="00BF2804" w:rsidP="00CA0BE6">
      <w:pPr>
        <w:rPr>
          <w:b/>
          <w:noProof/>
          <w:sz w:val="22"/>
          <w:szCs w:val="22"/>
          <w:u w:val="single"/>
          <w:lang w:val="es-ES"/>
        </w:rPr>
        <w:sectPr w:rsidR="00BF2804" w:rsidRPr="00F1365A" w:rsidSect="0060285D">
          <w:headerReference w:type="first" r:id="rId10"/>
          <w:pgSz w:w="12240" w:h="15840" w:code="1"/>
          <w:pgMar w:top="1296" w:right="1440" w:bottom="1296" w:left="1440" w:header="720" w:footer="360" w:gutter="0"/>
          <w:pgNumType w:fmt="numberInDash" w:start="1"/>
          <w:cols w:space="720"/>
          <w:titlePg/>
          <w:docGrid w:linePitch="360"/>
        </w:sectPr>
      </w:pPr>
    </w:p>
    <w:p w14:paraId="28932ABB" w14:textId="32AAAACF" w:rsidR="00BF2804" w:rsidRPr="00F1365A" w:rsidRDefault="00BF2804" w:rsidP="00B421D5">
      <w:pPr>
        <w:autoSpaceDE w:val="0"/>
        <w:autoSpaceDN w:val="0"/>
        <w:adjustRightInd w:val="0"/>
        <w:jc w:val="center"/>
        <w:rPr>
          <w:rFonts w:eastAsia="MS PGothic"/>
          <w:b/>
          <w:bCs/>
          <w:noProof/>
          <w:sz w:val="22"/>
          <w:szCs w:val="22"/>
          <w:u w:val="single"/>
          <w:lang w:val="es-ES"/>
        </w:rPr>
      </w:pPr>
      <w:r w:rsidRPr="00F1365A">
        <w:rPr>
          <w:rFonts w:eastAsia="MS PGothic"/>
          <w:b/>
          <w:bCs/>
          <w:noProof/>
          <w:sz w:val="22"/>
          <w:szCs w:val="22"/>
          <w:u w:val="single"/>
          <w:lang w:val="es-ES"/>
        </w:rPr>
        <w:lastRenderedPageBreak/>
        <w:t>PLAN DE TRABAJO DE LA OEA/SEDI PARA 202</w:t>
      </w:r>
      <w:r w:rsidR="00676311">
        <w:rPr>
          <w:rFonts w:eastAsia="MS PGothic"/>
          <w:b/>
          <w:bCs/>
          <w:noProof/>
          <w:sz w:val="22"/>
          <w:szCs w:val="22"/>
          <w:u w:val="single"/>
          <w:lang w:val="es-ES"/>
        </w:rPr>
        <w:t>2</w:t>
      </w:r>
      <w:r w:rsidRPr="00F1365A">
        <w:rPr>
          <w:rFonts w:eastAsia="MS PGothic"/>
          <w:b/>
          <w:bCs/>
          <w:noProof/>
          <w:sz w:val="22"/>
          <w:szCs w:val="22"/>
          <w:u w:val="single"/>
          <w:lang w:val="es-ES"/>
        </w:rPr>
        <w:t>: ACTIVIDADES PLANEADAS Y RESULTADOS PREVISTOS</w:t>
      </w:r>
    </w:p>
    <w:p w14:paraId="30DB1988" w14:textId="77777777" w:rsidR="00BF2804" w:rsidRPr="00F1365A" w:rsidRDefault="00BF2804" w:rsidP="00CA0BE6">
      <w:pPr>
        <w:autoSpaceDE w:val="0"/>
        <w:autoSpaceDN w:val="0"/>
        <w:adjustRightInd w:val="0"/>
        <w:rPr>
          <w:rFonts w:eastAsia="MS PGothic"/>
          <w:b/>
          <w:bCs/>
          <w:noProof/>
          <w:sz w:val="22"/>
          <w:szCs w:val="22"/>
          <w:u w:val="single"/>
          <w:lang w:val="es-ES"/>
        </w:rPr>
      </w:pPr>
    </w:p>
    <w:p w14:paraId="606F48D3" w14:textId="77777777" w:rsidR="00BF2804" w:rsidRPr="00F1365A" w:rsidRDefault="00BF2804" w:rsidP="00CA0BE6">
      <w:pPr>
        <w:rPr>
          <w:b/>
          <w:noProof/>
          <w:sz w:val="22"/>
          <w:szCs w:val="22"/>
          <w:u w:val="single"/>
          <w:lang w:val="es-ES"/>
        </w:rPr>
      </w:pPr>
    </w:p>
    <w:p w14:paraId="2849BF5D" w14:textId="77777777" w:rsidR="00BF2804" w:rsidRPr="00F1365A" w:rsidRDefault="00BF2804" w:rsidP="00B421D5">
      <w:pPr>
        <w:ind w:firstLine="720"/>
        <w:rPr>
          <w:noProof/>
          <w:color w:val="0000CC"/>
          <w:sz w:val="22"/>
          <w:szCs w:val="22"/>
          <w:lang w:val="es-ES"/>
        </w:rPr>
      </w:pPr>
      <w:r w:rsidRPr="00F1365A">
        <w:rPr>
          <w:b/>
          <w:noProof/>
          <w:color w:val="0000CC"/>
          <w:sz w:val="22"/>
          <w:szCs w:val="22"/>
          <w:lang w:val="es-ES"/>
        </w:rPr>
        <w:t xml:space="preserve">DEPARTAMENTO O SECCIÓN: </w:t>
      </w:r>
      <w:r w:rsidRPr="00F1365A">
        <w:rPr>
          <w:b/>
          <w:noProof/>
          <w:color w:val="0000CC"/>
          <w:sz w:val="22"/>
          <w:szCs w:val="22"/>
          <w:lang w:val="es-ES"/>
        </w:rPr>
        <w:tab/>
      </w:r>
      <w:r w:rsidRPr="00F1365A">
        <w:rPr>
          <w:noProof/>
          <w:color w:val="0000CC"/>
          <w:sz w:val="22"/>
          <w:szCs w:val="22"/>
          <w:lang w:val="es-ES"/>
        </w:rPr>
        <w:t>DESARROLLO ECONÓMICO (DDE)</w:t>
      </w:r>
    </w:p>
    <w:p w14:paraId="303F1E2A" w14:textId="77777777" w:rsidR="00BF2804" w:rsidRPr="00F1365A" w:rsidRDefault="00BF2804" w:rsidP="00CA0BE6">
      <w:pPr>
        <w:rPr>
          <w:noProof/>
          <w:sz w:val="22"/>
          <w:szCs w:val="22"/>
          <w:lang w:val="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405"/>
        <w:gridCol w:w="4140"/>
        <w:gridCol w:w="3420"/>
        <w:gridCol w:w="2880"/>
      </w:tblGrid>
      <w:tr w:rsidR="00BF2804" w:rsidRPr="00CA0BE6" w14:paraId="4DFE905F" w14:textId="77777777" w:rsidTr="000A485A">
        <w:trPr>
          <w:tblHeader/>
          <w:jc w:val="center"/>
        </w:trPr>
        <w:tc>
          <w:tcPr>
            <w:tcW w:w="3405" w:type="dxa"/>
            <w:tcBorders>
              <w:top w:val="single" w:sz="12" w:space="0" w:color="auto"/>
              <w:bottom w:val="single" w:sz="12" w:space="0" w:color="auto"/>
            </w:tcBorders>
            <w:shd w:val="clear" w:color="auto" w:fill="BDD6EE"/>
            <w:vAlign w:val="center"/>
          </w:tcPr>
          <w:p w14:paraId="007500C3" w14:textId="77777777" w:rsidR="00BF2804" w:rsidRPr="00CA0BE6" w:rsidRDefault="00BF2804" w:rsidP="000A485A">
            <w:pPr>
              <w:rPr>
                <w:b/>
                <w:bCs/>
                <w:noProof/>
              </w:rPr>
            </w:pPr>
            <w:r w:rsidRPr="00CA0BE6">
              <w:rPr>
                <w:b/>
                <w:bCs/>
                <w:noProof/>
                <w:sz w:val="22"/>
                <w:szCs w:val="22"/>
              </w:rPr>
              <w:t>INICIATIVAS Y ACTIVIDADES</w:t>
            </w:r>
          </w:p>
        </w:tc>
        <w:tc>
          <w:tcPr>
            <w:tcW w:w="4140" w:type="dxa"/>
            <w:tcBorders>
              <w:top w:val="single" w:sz="12" w:space="0" w:color="auto"/>
              <w:bottom w:val="single" w:sz="12" w:space="0" w:color="auto"/>
            </w:tcBorders>
            <w:shd w:val="clear" w:color="auto" w:fill="BDD6EE"/>
            <w:vAlign w:val="center"/>
          </w:tcPr>
          <w:p w14:paraId="23AAE19A" w14:textId="77777777" w:rsidR="00BF2804" w:rsidRPr="00F1365A" w:rsidRDefault="00BF2804" w:rsidP="000A485A">
            <w:pPr>
              <w:rPr>
                <w:b/>
                <w:bCs/>
                <w:noProof/>
                <w:lang w:val="es-ES"/>
              </w:rPr>
            </w:pPr>
            <w:r w:rsidRPr="00F1365A">
              <w:rPr>
                <w:b/>
                <w:bCs/>
                <w:noProof/>
                <w:sz w:val="22"/>
                <w:szCs w:val="22"/>
                <w:lang w:val="es-ES"/>
              </w:rPr>
              <w:t>CONTRIBUCIÓN A LA RESILIENCIA Y LA COMPETITIVIDAD</w:t>
            </w:r>
          </w:p>
        </w:tc>
        <w:tc>
          <w:tcPr>
            <w:tcW w:w="3420" w:type="dxa"/>
            <w:tcBorders>
              <w:top w:val="single" w:sz="12" w:space="0" w:color="auto"/>
              <w:bottom w:val="single" w:sz="12" w:space="0" w:color="auto"/>
            </w:tcBorders>
            <w:shd w:val="clear" w:color="auto" w:fill="BDD6EE"/>
            <w:vAlign w:val="center"/>
          </w:tcPr>
          <w:p w14:paraId="6D9DA397" w14:textId="77777777" w:rsidR="00BF2804" w:rsidRPr="00CA0BE6" w:rsidRDefault="00BF2804" w:rsidP="000A485A">
            <w:pPr>
              <w:rPr>
                <w:b/>
                <w:bCs/>
                <w:noProof/>
              </w:rPr>
            </w:pPr>
            <w:r w:rsidRPr="00CA0BE6">
              <w:rPr>
                <w:b/>
                <w:bCs/>
                <w:noProof/>
                <w:sz w:val="22"/>
                <w:szCs w:val="22"/>
              </w:rPr>
              <w:t>RESULTADOS PREVISTOS</w:t>
            </w:r>
          </w:p>
        </w:tc>
        <w:tc>
          <w:tcPr>
            <w:tcW w:w="2880" w:type="dxa"/>
            <w:tcBorders>
              <w:top w:val="single" w:sz="12" w:space="0" w:color="auto"/>
              <w:bottom w:val="single" w:sz="12" w:space="0" w:color="auto"/>
            </w:tcBorders>
            <w:shd w:val="clear" w:color="auto" w:fill="BDD6EE"/>
            <w:vAlign w:val="center"/>
          </w:tcPr>
          <w:p w14:paraId="5399CA9B" w14:textId="77777777" w:rsidR="00BF2804" w:rsidRPr="00CA0BE6" w:rsidRDefault="00BF2804" w:rsidP="000A485A">
            <w:pPr>
              <w:rPr>
                <w:b/>
                <w:bCs/>
                <w:noProof/>
              </w:rPr>
            </w:pPr>
            <w:r w:rsidRPr="00CA0BE6">
              <w:rPr>
                <w:b/>
                <w:bCs/>
                <w:noProof/>
                <w:sz w:val="22"/>
                <w:szCs w:val="22"/>
              </w:rPr>
              <w:t>COOPERACIÓN Y ALIANZAS</w:t>
            </w:r>
          </w:p>
        </w:tc>
      </w:tr>
      <w:tr w:rsidR="00BF2804" w:rsidRPr="00D914B3" w14:paraId="541AE14F" w14:textId="77777777" w:rsidTr="000717BD">
        <w:trPr>
          <w:jc w:val="center"/>
        </w:trPr>
        <w:tc>
          <w:tcPr>
            <w:tcW w:w="3405" w:type="dxa"/>
            <w:shd w:val="clear" w:color="auto" w:fill="D9D9D9" w:themeFill="background1" w:themeFillShade="D9"/>
            <w:vAlign w:val="center"/>
          </w:tcPr>
          <w:p w14:paraId="39F57437" w14:textId="77777777" w:rsidR="00BF2804" w:rsidRPr="00CA0BE6" w:rsidRDefault="00BF2804" w:rsidP="000A485A">
            <w:pPr>
              <w:rPr>
                <w:b/>
                <w:bCs/>
                <w:noProof/>
              </w:rPr>
            </w:pPr>
            <w:r w:rsidRPr="00CA0BE6">
              <w:rPr>
                <w:b/>
                <w:bCs/>
                <w:noProof/>
                <w:sz w:val="22"/>
                <w:szCs w:val="22"/>
              </w:rPr>
              <w:t>LÍNEA ESTRATÉGICA</w:t>
            </w:r>
          </w:p>
        </w:tc>
        <w:tc>
          <w:tcPr>
            <w:tcW w:w="10440" w:type="dxa"/>
            <w:gridSpan w:val="3"/>
            <w:shd w:val="clear" w:color="auto" w:fill="D9D9D9" w:themeFill="background1" w:themeFillShade="D9"/>
          </w:tcPr>
          <w:p w14:paraId="18782472" w14:textId="77777777" w:rsidR="00BF2804" w:rsidRPr="00F1365A" w:rsidRDefault="00BF2804" w:rsidP="000A485A">
            <w:pPr>
              <w:rPr>
                <w:b/>
                <w:bCs/>
                <w:noProof/>
                <w:lang w:val="es-ES"/>
              </w:rPr>
            </w:pPr>
            <w:r w:rsidRPr="00F1365A">
              <w:rPr>
                <w:b/>
                <w:bCs/>
                <w:noProof/>
                <w:sz w:val="22"/>
                <w:szCs w:val="22"/>
                <w:lang w:val="es-ES"/>
              </w:rPr>
              <w:t>1. Promover economías incluyentes y competitivas.</w:t>
            </w:r>
          </w:p>
        </w:tc>
      </w:tr>
      <w:tr w:rsidR="00BF2804" w:rsidRPr="00D914B3" w14:paraId="79C82803" w14:textId="77777777" w:rsidTr="000717BD">
        <w:trPr>
          <w:jc w:val="center"/>
        </w:trPr>
        <w:tc>
          <w:tcPr>
            <w:tcW w:w="3405" w:type="dxa"/>
            <w:shd w:val="clear" w:color="auto" w:fill="D9D9D9" w:themeFill="background1" w:themeFillShade="D9"/>
            <w:vAlign w:val="center"/>
          </w:tcPr>
          <w:p w14:paraId="264280DF" w14:textId="77777777" w:rsidR="00BF2804" w:rsidRPr="00CA0BE6" w:rsidRDefault="00BF2804" w:rsidP="000A485A">
            <w:pPr>
              <w:rPr>
                <w:b/>
                <w:bCs/>
                <w:noProof/>
              </w:rPr>
            </w:pPr>
            <w:r w:rsidRPr="00CA0BE6">
              <w:rPr>
                <w:b/>
                <w:bCs/>
                <w:noProof/>
                <w:sz w:val="22"/>
                <w:szCs w:val="22"/>
              </w:rPr>
              <w:t>OBJETIVO ESTRATÉGICO</w:t>
            </w:r>
          </w:p>
        </w:tc>
        <w:tc>
          <w:tcPr>
            <w:tcW w:w="10440" w:type="dxa"/>
            <w:gridSpan w:val="3"/>
            <w:shd w:val="clear" w:color="auto" w:fill="D9D9D9" w:themeFill="background1" w:themeFillShade="D9"/>
          </w:tcPr>
          <w:p w14:paraId="6056B770" w14:textId="77777777" w:rsidR="00BF2804" w:rsidRPr="00F1365A" w:rsidRDefault="00BF2804" w:rsidP="000A485A">
            <w:pPr>
              <w:rPr>
                <w:b/>
                <w:bCs/>
                <w:noProof/>
                <w:lang w:val="es-ES"/>
              </w:rPr>
            </w:pPr>
            <w:r w:rsidRPr="00F1365A">
              <w:rPr>
                <w:b/>
                <w:bCs/>
                <w:noProof/>
                <w:sz w:val="22"/>
                <w:szCs w:val="22"/>
                <w:lang w:val="es-ES"/>
              </w:rPr>
              <w:t>1.1. Aumentar la capacidad de las instituciones en los Estados Miembros que apoyan la implementación de políticas y programas que fomenten la productividad, el emprendimiento y la innovación e internacionalización de las micro, pequeñas y medianas empresas (MIPyMEs), así como de las cooperativas y otras unidades de producción.</w:t>
            </w:r>
          </w:p>
        </w:tc>
      </w:tr>
      <w:tr w:rsidR="00BF2804" w:rsidRPr="00D914B3" w14:paraId="062DE35F" w14:textId="77777777" w:rsidTr="000A485A">
        <w:trPr>
          <w:jc w:val="center"/>
        </w:trPr>
        <w:tc>
          <w:tcPr>
            <w:tcW w:w="3405" w:type="dxa"/>
            <w:vAlign w:val="center"/>
          </w:tcPr>
          <w:p w14:paraId="0EB4039D" w14:textId="77777777" w:rsidR="00BF2804" w:rsidRPr="00F1365A" w:rsidRDefault="00BF2804" w:rsidP="000A485A">
            <w:pPr>
              <w:rPr>
                <w:b/>
                <w:bCs/>
                <w:noProof/>
                <w:lang w:val="es-ES"/>
              </w:rPr>
            </w:pPr>
            <w:r w:rsidRPr="00F1365A">
              <w:rPr>
                <w:b/>
                <w:bCs/>
                <w:noProof/>
                <w:sz w:val="22"/>
                <w:szCs w:val="22"/>
                <w:lang w:val="es-ES"/>
              </w:rPr>
              <w:t>Micro, medianas y pequeñas empresas:</w:t>
            </w:r>
          </w:p>
        </w:tc>
        <w:tc>
          <w:tcPr>
            <w:tcW w:w="10440" w:type="dxa"/>
            <w:gridSpan w:val="3"/>
            <w:vAlign w:val="center"/>
          </w:tcPr>
          <w:p w14:paraId="2AFB4FB7" w14:textId="77777777" w:rsidR="00BF2804" w:rsidRPr="00F1365A" w:rsidRDefault="00BF2804" w:rsidP="000A485A">
            <w:pPr>
              <w:rPr>
                <w:b/>
                <w:noProof/>
                <w:lang w:val="es-ES"/>
              </w:rPr>
            </w:pPr>
          </w:p>
        </w:tc>
      </w:tr>
      <w:tr w:rsidR="00E87232" w:rsidRPr="00D914B3" w14:paraId="31A0514A" w14:textId="77777777" w:rsidTr="000A485A">
        <w:trPr>
          <w:jc w:val="center"/>
        </w:trPr>
        <w:tc>
          <w:tcPr>
            <w:tcW w:w="3405" w:type="dxa"/>
            <w:vAlign w:val="center"/>
          </w:tcPr>
          <w:p w14:paraId="267A3F8F" w14:textId="1CBC2F40" w:rsidR="00E87232" w:rsidRPr="00F1365A" w:rsidRDefault="00E87232" w:rsidP="000A485A">
            <w:pPr>
              <w:rPr>
                <w:bCs/>
                <w:noProof/>
                <w:sz w:val="22"/>
                <w:szCs w:val="22"/>
                <w:lang w:val="es-ES"/>
              </w:rPr>
            </w:pPr>
            <w:r w:rsidRPr="00E87232">
              <w:rPr>
                <w:bCs/>
                <w:noProof/>
                <w:sz w:val="22"/>
                <w:szCs w:val="22"/>
                <w:lang w:val="es-ES"/>
              </w:rPr>
              <w:t xml:space="preserve">Diálogo de políticas, cooperación regional, intercambio de experiencias y buenas prácticas sobre las prioridades para la recuperación de las MIPYMES post-COVID </w:t>
            </w:r>
            <w:r w:rsidR="00F64186">
              <w:rPr>
                <w:bCs/>
                <w:noProof/>
                <w:sz w:val="22"/>
                <w:szCs w:val="22"/>
                <w:lang w:val="es-ES"/>
              </w:rPr>
              <w:t>señaladas</w:t>
            </w:r>
            <w:r w:rsidRPr="00E87232">
              <w:rPr>
                <w:bCs/>
                <w:noProof/>
                <w:sz w:val="22"/>
                <w:szCs w:val="22"/>
                <w:lang w:val="es-ES"/>
              </w:rPr>
              <w:t xml:space="preserve"> en el VII Diálogo Interamericano de Altas Autoridades de MIPYMES</w:t>
            </w:r>
          </w:p>
        </w:tc>
        <w:tc>
          <w:tcPr>
            <w:tcW w:w="4140" w:type="dxa"/>
          </w:tcPr>
          <w:p w14:paraId="3AE518F5" w14:textId="4FA5951B" w:rsidR="00E87232" w:rsidRPr="00F1365A" w:rsidRDefault="00E87232" w:rsidP="000A485A">
            <w:pPr>
              <w:rPr>
                <w:bCs/>
                <w:noProof/>
                <w:sz w:val="22"/>
                <w:szCs w:val="22"/>
                <w:lang w:val="es-ES"/>
              </w:rPr>
            </w:pPr>
            <w:r w:rsidRPr="00E87232">
              <w:rPr>
                <w:bCs/>
                <w:noProof/>
                <w:sz w:val="22"/>
                <w:szCs w:val="22"/>
                <w:lang w:val="es-ES"/>
              </w:rPr>
              <w:t>Mejorar la capacidad de las MIP</w:t>
            </w:r>
            <w:r w:rsidR="00E6696B">
              <w:rPr>
                <w:bCs/>
                <w:noProof/>
                <w:sz w:val="22"/>
                <w:szCs w:val="22"/>
                <w:lang w:val="es-ES"/>
              </w:rPr>
              <w:t>Y</w:t>
            </w:r>
            <w:r w:rsidRPr="00E87232">
              <w:rPr>
                <w:bCs/>
                <w:noProof/>
                <w:sz w:val="22"/>
                <w:szCs w:val="22"/>
                <w:lang w:val="es-ES"/>
              </w:rPr>
              <w:t>MES en</w:t>
            </w:r>
            <w:r w:rsidR="00FC746F">
              <w:rPr>
                <w:bCs/>
                <w:noProof/>
                <w:sz w:val="22"/>
                <w:szCs w:val="22"/>
                <w:lang w:val="es-ES"/>
              </w:rPr>
              <w:t xml:space="preserve"> </w:t>
            </w:r>
            <w:r w:rsidR="00F64186">
              <w:rPr>
                <w:bCs/>
                <w:noProof/>
                <w:sz w:val="22"/>
                <w:szCs w:val="22"/>
                <w:lang w:val="es-ES"/>
              </w:rPr>
              <w:t>materia de</w:t>
            </w:r>
            <w:r w:rsidRPr="00E87232">
              <w:rPr>
                <w:bCs/>
                <w:noProof/>
                <w:sz w:val="22"/>
                <w:szCs w:val="22"/>
                <w:lang w:val="es-ES"/>
              </w:rPr>
              <w:t xml:space="preserve">: </w:t>
            </w:r>
            <w:r w:rsidR="00FC746F">
              <w:rPr>
                <w:bCs/>
                <w:noProof/>
                <w:sz w:val="22"/>
                <w:szCs w:val="22"/>
                <w:lang w:val="es-ES"/>
              </w:rPr>
              <w:t>s</w:t>
            </w:r>
            <w:r w:rsidRPr="00E87232">
              <w:rPr>
                <w:bCs/>
                <w:noProof/>
                <w:sz w:val="22"/>
                <w:szCs w:val="22"/>
                <w:lang w:val="es-ES"/>
              </w:rPr>
              <w:t xml:space="preserve">oluciones </w:t>
            </w:r>
            <w:r w:rsidR="00FC746F">
              <w:rPr>
                <w:bCs/>
                <w:noProof/>
                <w:sz w:val="22"/>
                <w:szCs w:val="22"/>
                <w:lang w:val="es-ES"/>
              </w:rPr>
              <w:t>f</w:t>
            </w:r>
            <w:r w:rsidRPr="00E87232">
              <w:rPr>
                <w:bCs/>
                <w:noProof/>
                <w:sz w:val="22"/>
                <w:szCs w:val="22"/>
                <w:lang w:val="es-ES"/>
              </w:rPr>
              <w:t>inancieras</w:t>
            </w:r>
            <w:r w:rsidR="00FC746F">
              <w:rPr>
                <w:bCs/>
                <w:noProof/>
                <w:sz w:val="22"/>
                <w:szCs w:val="22"/>
                <w:lang w:val="es-ES"/>
              </w:rPr>
              <w:t>, d</w:t>
            </w:r>
            <w:r w:rsidRPr="00E87232">
              <w:rPr>
                <w:bCs/>
                <w:noProof/>
                <w:sz w:val="22"/>
                <w:szCs w:val="22"/>
                <w:lang w:val="es-ES"/>
              </w:rPr>
              <w:t xml:space="preserve">igitalización, </w:t>
            </w:r>
            <w:r w:rsidR="00FC746F">
              <w:rPr>
                <w:bCs/>
                <w:noProof/>
                <w:sz w:val="22"/>
                <w:szCs w:val="22"/>
                <w:lang w:val="es-ES"/>
              </w:rPr>
              <w:t>c</w:t>
            </w:r>
            <w:r w:rsidRPr="00E87232">
              <w:rPr>
                <w:bCs/>
                <w:noProof/>
                <w:sz w:val="22"/>
                <w:szCs w:val="22"/>
                <w:lang w:val="es-ES"/>
              </w:rPr>
              <w:t xml:space="preserve">omercio </w:t>
            </w:r>
            <w:r w:rsidR="00FC746F">
              <w:rPr>
                <w:bCs/>
                <w:noProof/>
                <w:sz w:val="22"/>
                <w:szCs w:val="22"/>
                <w:lang w:val="es-ES"/>
              </w:rPr>
              <w:t>e</w:t>
            </w:r>
            <w:r w:rsidRPr="00E87232">
              <w:rPr>
                <w:bCs/>
                <w:noProof/>
                <w:sz w:val="22"/>
                <w:szCs w:val="22"/>
                <w:lang w:val="es-ES"/>
              </w:rPr>
              <w:t xml:space="preserve">lectrónico y </w:t>
            </w:r>
            <w:r w:rsidR="00FC746F">
              <w:rPr>
                <w:bCs/>
                <w:noProof/>
                <w:sz w:val="22"/>
                <w:szCs w:val="22"/>
                <w:lang w:val="es-ES"/>
              </w:rPr>
              <w:t>o</w:t>
            </w:r>
            <w:r w:rsidRPr="00E87232">
              <w:rPr>
                <w:bCs/>
                <w:noProof/>
                <w:sz w:val="22"/>
                <w:szCs w:val="22"/>
                <w:lang w:val="es-ES"/>
              </w:rPr>
              <w:t xml:space="preserve">tras </w:t>
            </w:r>
            <w:r w:rsidR="00FC746F">
              <w:rPr>
                <w:bCs/>
                <w:noProof/>
                <w:sz w:val="22"/>
                <w:szCs w:val="22"/>
                <w:lang w:val="es-ES"/>
              </w:rPr>
              <w:t>s</w:t>
            </w:r>
            <w:r w:rsidRPr="00E87232">
              <w:rPr>
                <w:bCs/>
                <w:noProof/>
                <w:sz w:val="22"/>
                <w:szCs w:val="22"/>
                <w:lang w:val="es-ES"/>
              </w:rPr>
              <w:t xml:space="preserve">oluciones </w:t>
            </w:r>
            <w:r w:rsidR="00FC746F">
              <w:rPr>
                <w:bCs/>
                <w:noProof/>
                <w:sz w:val="22"/>
                <w:szCs w:val="22"/>
                <w:lang w:val="es-ES"/>
              </w:rPr>
              <w:t>t</w:t>
            </w:r>
            <w:r w:rsidRPr="00E87232">
              <w:rPr>
                <w:bCs/>
                <w:noProof/>
                <w:sz w:val="22"/>
                <w:szCs w:val="22"/>
                <w:lang w:val="es-ES"/>
              </w:rPr>
              <w:t>ecnológicas</w:t>
            </w:r>
            <w:r w:rsidR="00F64186">
              <w:rPr>
                <w:bCs/>
                <w:noProof/>
                <w:sz w:val="22"/>
                <w:szCs w:val="22"/>
                <w:lang w:val="es-ES"/>
              </w:rPr>
              <w:t>,</w:t>
            </w:r>
            <w:r w:rsidRPr="00E87232">
              <w:rPr>
                <w:bCs/>
                <w:noProof/>
                <w:sz w:val="22"/>
                <w:szCs w:val="22"/>
                <w:lang w:val="es-ES"/>
              </w:rPr>
              <w:t xml:space="preserve"> </w:t>
            </w:r>
            <w:r w:rsidR="00FC746F">
              <w:rPr>
                <w:bCs/>
                <w:noProof/>
                <w:sz w:val="22"/>
                <w:szCs w:val="22"/>
                <w:lang w:val="es-ES"/>
              </w:rPr>
              <w:t>s</w:t>
            </w:r>
            <w:r w:rsidRPr="00E87232">
              <w:rPr>
                <w:bCs/>
                <w:noProof/>
                <w:sz w:val="22"/>
                <w:szCs w:val="22"/>
                <w:lang w:val="es-ES"/>
              </w:rPr>
              <w:t>ervicios de mensajería y transporte marítimo internacional y empoderamiento económico de la</w:t>
            </w:r>
            <w:r w:rsidR="00FC746F">
              <w:rPr>
                <w:bCs/>
                <w:noProof/>
                <w:sz w:val="22"/>
                <w:szCs w:val="22"/>
                <w:lang w:val="es-ES"/>
              </w:rPr>
              <w:t xml:space="preserve"> mujer.</w:t>
            </w:r>
          </w:p>
        </w:tc>
        <w:tc>
          <w:tcPr>
            <w:tcW w:w="3420" w:type="dxa"/>
            <w:vAlign w:val="center"/>
          </w:tcPr>
          <w:p w14:paraId="01FB37D7" w14:textId="41B383FF" w:rsidR="00E87232" w:rsidRPr="00F1365A" w:rsidRDefault="00E87232" w:rsidP="000A485A">
            <w:pPr>
              <w:rPr>
                <w:noProof/>
                <w:sz w:val="22"/>
                <w:szCs w:val="22"/>
                <w:lang w:val="es-ES"/>
              </w:rPr>
            </w:pPr>
            <w:r>
              <w:rPr>
                <w:noProof/>
                <w:sz w:val="22"/>
                <w:szCs w:val="22"/>
                <w:lang w:val="es-ES"/>
              </w:rPr>
              <w:t>A</w:t>
            </w:r>
            <w:r w:rsidRPr="00E87232">
              <w:rPr>
                <w:noProof/>
                <w:sz w:val="22"/>
                <w:szCs w:val="22"/>
                <w:lang w:val="es-ES"/>
              </w:rPr>
              <w:t xml:space="preserve">l menos </w:t>
            </w:r>
            <w:r w:rsidR="00421BBE">
              <w:rPr>
                <w:noProof/>
                <w:sz w:val="22"/>
                <w:szCs w:val="22"/>
                <w:lang w:val="es-ES"/>
              </w:rPr>
              <w:t xml:space="preserve">cuatro </w:t>
            </w:r>
            <w:r w:rsidR="008D7172">
              <w:rPr>
                <w:noProof/>
                <w:sz w:val="22"/>
                <w:szCs w:val="22"/>
                <w:lang w:val="es-ES"/>
              </w:rPr>
              <w:t>webinarios</w:t>
            </w:r>
            <w:r w:rsidRPr="00E87232">
              <w:rPr>
                <w:noProof/>
                <w:sz w:val="22"/>
                <w:szCs w:val="22"/>
                <w:lang w:val="es-ES"/>
              </w:rPr>
              <w:t xml:space="preserve"> organizados para intercambiar buenas prácticas y oportunidades de cooperación</w:t>
            </w:r>
          </w:p>
        </w:tc>
        <w:tc>
          <w:tcPr>
            <w:tcW w:w="2880" w:type="dxa"/>
          </w:tcPr>
          <w:p w14:paraId="2D46D283" w14:textId="694F501B" w:rsidR="00E87232" w:rsidRPr="00E87232" w:rsidRDefault="00E87232" w:rsidP="00E87232">
            <w:pPr>
              <w:rPr>
                <w:b/>
                <w:noProof/>
                <w:sz w:val="22"/>
                <w:szCs w:val="22"/>
                <w:lang w:val="es-ES"/>
              </w:rPr>
            </w:pPr>
            <w:r w:rsidRPr="00E87232">
              <w:rPr>
                <w:b/>
                <w:noProof/>
                <w:sz w:val="22"/>
                <w:szCs w:val="22"/>
                <w:lang w:val="es-ES"/>
              </w:rPr>
              <w:t>Extern</w:t>
            </w:r>
            <w:r>
              <w:rPr>
                <w:b/>
                <w:noProof/>
                <w:sz w:val="22"/>
                <w:szCs w:val="22"/>
                <w:lang w:val="es-ES"/>
              </w:rPr>
              <w:t>as</w:t>
            </w:r>
            <w:r w:rsidRPr="00E87232">
              <w:rPr>
                <w:b/>
                <w:noProof/>
                <w:sz w:val="22"/>
                <w:szCs w:val="22"/>
                <w:lang w:val="es-ES"/>
              </w:rPr>
              <w:t>:</w:t>
            </w:r>
          </w:p>
          <w:p w14:paraId="1D99D580" w14:textId="3942F7B5" w:rsidR="00E87232" w:rsidRPr="00E87232" w:rsidRDefault="00E87232" w:rsidP="00E87232">
            <w:pPr>
              <w:rPr>
                <w:bCs/>
                <w:noProof/>
                <w:sz w:val="22"/>
                <w:szCs w:val="22"/>
                <w:lang w:val="es-ES"/>
              </w:rPr>
            </w:pPr>
            <w:r w:rsidRPr="00E87232">
              <w:rPr>
                <w:bCs/>
                <w:noProof/>
                <w:sz w:val="22"/>
                <w:szCs w:val="22"/>
                <w:lang w:val="es-ES"/>
              </w:rPr>
              <w:t xml:space="preserve">Estados </w:t>
            </w:r>
            <w:r w:rsidR="00C907C3">
              <w:rPr>
                <w:bCs/>
                <w:noProof/>
                <w:sz w:val="22"/>
                <w:szCs w:val="22"/>
                <w:lang w:val="es-ES"/>
              </w:rPr>
              <w:t>M</w:t>
            </w:r>
            <w:r w:rsidRPr="00E87232">
              <w:rPr>
                <w:bCs/>
                <w:noProof/>
                <w:sz w:val="22"/>
                <w:szCs w:val="22"/>
                <w:lang w:val="es-ES"/>
              </w:rPr>
              <w:t xml:space="preserve">iembros de la OEA, WhatsApp Business, Agencia de </w:t>
            </w:r>
            <w:r w:rsidR="00F64186">
              <w:rPr>
                <w:bCs/>
                <w:noProof/>
                <w:sz w:val="22"/>
                <w:szCs w:val="22"/>
                <w:lang w:val="es-ES"/>
              </w:rPr>
              <w:t>Desarrollo</w:t>
            </w:r>
            <w:r w:rsidRPr="00E87232">
              <w:rPr>
                <w:bCs/>
                <w:noProof/>
                <w:sz w:val="22"/>
                <w:szCs w:val="22"/>
                <w:lang w:val="es-ES"/>
              </w:rPr>
              <w:t xml:space="preserve"> de </w:t>
            </w:r>
            <w:r w:rsidR="00F64186">
              <w:rPr>
                <w:bCs/>
                <w:noProof/>
                <w:sz w:val="22"/>
                <w:szCs w:val="22"/>
                <w:lang w:val="es-ES"/>
              </w:rPr>
              <w:t xml:space="preserve">las </w:t>
            </w:r>
            <w:r w:rsidRPr="00E87232">
              <w:rPr>
                <w:bCs/>
                <w:noProof/>
                <w:sz w:val="22"/>
                <w:szCs w:val="22"/>
                <w:lang w:val="es-ES"/>
              </w:rPr>
              <w:t>Exportaciones del Caribe, CENPROMYPE e instituciones financieras</w:t>
            </w:r>
          </w:p>
        </w:tc>
      </w:tr>
      <w:tr w:rsidR="00BF2804" w:rsidRPr="00D914B3" w14:paraId="5F01C212" w14:textId="77777777" w:rsidTr="000A485A">
        <w:trPr>
          <w:jc w:val="center"/>
        </w:trPr>
        <w:tc>
          <w:tcPr>
            <w:tcW w:w="3405" w:type="dxa"/>
            <w:vAlign w:val="center"/>
          </w:tcPr>
          <w:p w14:paraId="2978565B" w14:textId="4031FCF1" w:rsidR="00BF2804" w:rsidRPr="00F1365A" w:rsidRDefault="00BF2804" w:rsidP="000A485A">
            <w:pPr>
              <w:rPr>
                <w:bCs/>
                <w:noProof/>
                <w:lang w:val="es-ES"/>
              </w:rPr>
            </w:pPr>
            <w:r w:rsidRPr="00F1365A">
              <w:rPr>
                <w:bCs/>
                <w:noProof/>
                <w:sz w:val="22"/>
                <w:szCs w:val="22"/>
                <w:lang w:val="es-ES"/>
              </w:rPr>
              <w:t>Programa de la OEA de digitalización de MIP</w:t>
            </w:r>
            <w:r w:rsidR="00E6696B">
              <w:rPr>
                <w:bCs/>
                <w:noProof/>
                <w:sz w:val="22"/>
                <w:szCs w:val="22"/>
                <w:lang w:val="es-ES"/>
              </w:rPr>
              <w:t>Y</w:t>
            </w:r>
            <w:r w:rsidRPr="00F1365A">
              <w:rPr>
                <w:bCs/>
                <w:noProof/>
                <w:sz w:val="22"/>
                <w:szCs w:val="22"/>
                <w:lang w:val="es-ES"/>
              </w:rPr>
              <w:t>MEs. Impartición de programas de capacitacion virtual personalizados para las MIP</w:t>
            </w:r>
            <w:r w:rsidR="00E6696B">
              <w:rPr>
                <w:bCs/>
                <w:noProof/>
                <w:sz w:val="22"/>
                <w:szCs w:val="22"/>
                <w:lang w:val="es-ES"/>
              </w:rPr>
              <w:t>Y</w:t>
            </w:r>
            <w:r w:rsidRPr="00F1365A">
              <w:rPr>
                <w:bCs/>
                <w:noProof/>
                <w:sz w:val="22"/>
                <w:szCs w:val="22"/>
                <w:lang w:val="es-ES"/>
              </w:rPr>
              <w:t>MEs y un programa de capacitación de capacitadores para las autoridades y centros de las MIP</w:t>
            </w:r>
            <w:r w:rsidR="00E6696B">
              <w:rPr>
                <w:bCs/>
                <w:noProof/>
                <w:sz w:val="22"/>
                <w:szCs w:val="22"/>
                <w:lang w:val="es-ES"/>
              </w:rPr>
              <w:t>Y</w:t>
            </w:r>
            <w:r w:rsidRPr="00F1365A">
              <w:rPr>
                <w:bCs/>
                <w:noProof/>
                <w:sz w:val="22"/>
                <w:szCs w:val="22"/>
                <w:lang w:val="es-ES"/>
              </w:rPr>
              <w:t>MEs con el fin de reforzar la resiliencia y la recuperación tras la pandemia.</w:t>
            </w:r>
          </w:p>
        </w:tc>
        <w:tc>
          <w:tcPr>
            <w:tcW w:w="4140" w:type="dxa"/>
          </w:tcPr>
          <w:p w14:paraId="0895A64C" w14:textId="2AA6BE57" w:rsidR="00BF2804" w:rsidRPr="00F1365A" w:rsidRDefault="00BF2804" w:rsidP="000A485A">
            <w:pPr>
              <w:rPr>
                <w:bCs/>
                <w:noProof/>
                <w:lang w:val="es-ES"/>
              </w:rPr>
            </w:pPr>
            <w:r w:rsidRPr="00F1365A">
              <w:rPr>
                <w:bCs/>
                <w:noProof/>
                <w:sz w:val="22"/>
                <w:szCs w:val="22"/>
                <w:lang w:val="es-ES"/>
              </w:rPr>
              <w:t xml:space="preserve">Viabilidad económica y resiliencia de las </w:t>
            </w:r>
            <w:r w:rsidR="00782FB1">
              <w:rPr>
                <w:bCs/>
                <w:noProof/>
                <w:sz w:val="22"/>
                <w:szCs w:val="22"/>
                <w:lang w:val="es-ES"/>
              </w:rPr>
              <w:t>pequeñas y medianas empresas</w:t>
            </w:r>
            <w:r w:rsidRPr="00F1365A">
              <w:rPr>
                <w:bCs/>
                <w:noProof/>
                <w:sz w:val="22"/>
                <w:szCs w:val="22"/>
                <w:lang w:val="es-ES"/>
              </w:rPr>
              <w:t>. Las MIP</w:t>
            </w:r>
            <w:r w:rsidR="00E6696B">
              <w:rPr>
                <w:bCs/>
                <w:noProof/>
                <w:sz w:val="22"/>
                <w:szCs w:val="22"/>
                <w:lang w:val="es-ES"/>
              </w:rPr>
              <w:t>Y</w:t>
            </w:r>
            <w:r w:rsidRPr="00F1365A">
              <w:rPr>
                <w:bCs/>
                <w:noProof/>
                <w:sz w:val="22"/>
                <w:szCs w:val="22"/>
                <w:lang w:val="es-ES"/>
              </w:rPr>
              <w:t xml:space="preserve">MEs podrán aprovechar la demanda de sus productos existente en internet. </w:t>
            </w:r>
          </w:p>
          <w:p w14:paraId="70195ECA" w14:textId="77777777" w:rsidR="00BF2804" w:rsidRPr="00F1365A" w:rsidRDefault="00BF2804" w:rsidP="000A485A">
            <w:pPr>
              <w:rPr>
                <w:bCs/>
                <w:noProof/>
                <w:lang w:val="es-ES"/>
              </w:rPr>
            </w:pPr>
          </w:p>
          <w:p w14:paraId="18565988" w14:textId="4FE539C0" w:rsidR="00BF2804" w:rsidRPr="00F1365A" w:rsidRDefault="00BF2804" w:rsidP="000A485A">
            <w:pPr>
              <w:rPr>
                <w:bCs/>
                <w:noProof/>
                <w:lang w:val="es-ES"/>
              </w:rPr>
            </w:pPr>
            <w:r w:rsidRPr="00F1365A">
              <w:rPr>
                <w:bCs/>
                <w:noProof/>
                <w:sz w:val="22"/>
                <w:szCs w:val="22"/>
                <w:lang w:val="es-ES"/>
              </w:rPr>
              <w:t>Capacitación y recursos para la recuperación y la resiliencia empresarial post-C</w:t>
            </w:r>
            <w:r w:rsidR="00782FB1">
              <w:rPr>
                <w:bCs/>
                <w:noProof/>
                <w:sz w:val="22"/>
                <w:szCs w:val="22"/>
                <w:lang w:val="es-ES"/>
              </w:rPr>
              <w:t>OVID</w:t>
            </w:r>
            <w:r w:rsidRPr="00F1365A">
              <w:rPr>
                <w:bCs/>
                <w:noProof/>
                <w:sz w:val="22"/>
                <w:szCs w:val="22"/>
                <w:lang w:val="es-ES"/>
              </w:rPr>
              <w:t>.</w:t>
            </w:r>
          </w:p>
        </w:tc>
        <w:tc>
          <w:tcPr>
            <w:tcW w:w="3420" w:type="dxa"/>
            <w:vAlign w:val="center"/>
          </w:tcPr>
          <w:p w14:paraId="43B56A7B" w14:textId="46AD413F" w:rsidR="00BF2804" w:rsidRPr="00F1365A" w:rsidRDefault="00BF2804" w:rsidP="000A485A">
            <w:pPr>
              <w:rPr>
                <w:noProof/>
                <w:lang w:val="es-ES"/>
              </w:rPr>
            </w:pPr>
            <w:r w:rsidRPr="00F1365A">
              <w:rPr>
                <w:noProof/>
                <w:sz w:val="22"/>
                <w:szCs w:val="22"/>
                <w:lang w:val="es-ES"/>
              </w:rPr>
              <w:t>Implementación del Programa de la OEA de digitalización de MIP</w:t>
            </w:r>
            <w:r w:rsidR="00E6696B">
              <w:rPr>
                <w:noProof/>
                <w:sz w:val="22"/>
                <w:szCs w:val="22"/>
                <w:lang w:val="es-ES"/>
              </w:rPr>
              <w:t>Y</w:t>
            </w:r>
            <w:r w:rsidRPr="00F1365A">
              <w:rPr>
                <w:noProof/>
                <w:sz w:val="22"/>
                <w:szCs w:val="22"/>
                <w:lang w:val="es-ES"/>
              </w:rPr>
              <w:t xml:space="preserve">MEs en por lo menos </w:t>
            </w:r>
            <w:r w:rsidR="00782FB1">
              <w:rPr>
                <w:noProof/>
                <w:sz w:val="22"/>
                <w:szCs w:val="22"/>
                <w:lang w:val="es-ES"/>
              </w:rPr>
              <w:t>diez (1</w:t>
            </w:r>
            <w:r w:rsidRPr="00F1365A">
              <w:rPr>
                <w:noProof/>
                <w:sz w:val="22"/>
                <w:szCs w:val="22"/>
                <w:lang w:val="es-ES"/>
              </w:rPr>
              <w:t>0</w:t>
            </w:r>
            <w:r w:rsidR="00782FB1">
              <w:rPr>
                <w:noProof/>
                <w:sz w:val="22"/>
                <w:szCs w:val="22"/>
                <w:lang w:val="es-ES"/>
              </w:rPr>
              <w:t>)</w:t>
            </w:r>
            <w:r w:rsidRPr="00F1365A">
              <w:rPr>
                <w:noProof/>
                <w:sz w:val="22"/>
                <w:szCs w:val="22"/>
                <w:lang w:val="es-ES"/>
              </w:rPr>
              <w:t xml:space="preserve"> Estados Miembros.</w:t>
            </w:r>
          </w:p>
          <w:p w14:paraId="21C2D3BE" w14:textId="77777777" w:rsidR="00BF2804" w:rsidRPr="00F1365A" w:rsidRDefault="00BF2804" w:rsidP="000A485A">
            <w:pPr>
              <w:rPr>
                <w:noProof/>
                <w:lang w:val="es-ES"/>
              </w:rPr>
            </w:pPr>
          </w:p>
          <w:p w14:paraId="4A41D872" w14:textId="77777777" w:rsidR="00BF2804" w:rsidRPr="00F1365A" w:rsidRDefault="00BF2804" w:rsidP="000A485A">
            <w:pPr>
              <w:rPr>
                <w:noProof/>
                <w:lang w:val="es-ES"/>
              </w:rPr>
            </w:pPr>
          </w:p>
          <w:p w14:paraId="5B195EA3" w14:textId="29F47D35" w:rsidR="00BF2804" w:rsidRPr="00F1365A" w:rsidRDefault="00BF2804" w:rsidP="000A485A">
            <w:pPr>
              <w:rPr>
                <w:noProof/>
                <w:lang w:val="es-ES"/>
              </w:rPr>
            </w:pPr>
            <w:r w:rsidRPr="00F1365A">
              <w:rPr>
                <w:noProof/>
                <w:sz w:val="22"/>
                <w:szCs w:val="22"/>
                <w:lang w:val="es-ES"/>
              </w:rPr>
              <w:t>Capacitación en competencias digitales para las P</w:t>
            </w:r>
            <w:r w:rsidR="00782FB1">
              <w:rPr>
                <w:noProof/>
                <w:sz w:val="22"/>
                <w:szCs w:val="22"/>
                <w:lang w:val="es-ES"/>
              </w:rPr>
              <w:t>Y</w:t>
            </w:r>
            <w:r w:rsidRPr="00F1365A">
              <w:rPr>
                <w:noProof/>
                <w:sz w:val="22"/>
                <w:szCs w:val="22"/>
                <w:lang w:val="es-ES"/>
              </w:rPr>
              <w:t xml:space="preserve">MEs por lo menos en </w:t>
            </w:r>
            <w:r w:rsidR="008D7172">
              <w:rPr>
                <w:noProof/>
                <w:sz w:val="22"/>
                <w:szCs w:val="22"/>
                <w:lang w:val="es-ES"/>
              </w:rPr>
              <w:t>diez</w:t>
            </w:r>
            <w:r w:rsidRPr="00F1365A">
              <w:rPr>
                <w:noProof/>
                <w:sz w:val="22"/>
                <w:szCs w:val="22"/>
                <w:lang w:val="es-ES"/>
              </w:rPr>
              <w:t xml:space="preserve"> Estados Miembros. </w:t>
            </w:r>
          </w:p>
          <w:p w14:paraId="77506928" w14:textId="77777777" w:rsidR="00BF2804" w:rsidRPr="00F1365A" w:rsidRDefault="00BF2804" w:rsidP="000A485A">
            <w:pPr>
              <w:rPr>
                <w:b/>
                <w:bCs/>
                <w:noProof/>
                <w:lang w:val="es-ES"/>
              </w:rPr>
            </w:pPr>
          </w:p>
        </w:tc>
        <w:tc>
          <w:tcPr>
            <w:tcW w:w="2880" w:type="dxa"/>
          </w:tcPr>
          <w:p w14:paraId="62DF0A7B" w14:textId="429675D9" w:rsidR="00BF2804" w:rsidRPr="00F1365A" w:rsidRDefault="00BF2804" w:rsidP="000A485A">
            <w:pPr>
              <w:rPr>
                <w:noProof/>
                <w:lang w:val="es-ES"/>
              </w:rPr>
            </w:pPr>
            <w:r w:rsidRPr="00F1365A">
              <w:rPr>
                <w:b/>
                <w:noProof/>
                <w:sz w:val="22"/>
                <w:szCs w:val="22"/>
                <w:lang w:val="es-ES"/>
              </w:rPr>
              <w:t xml:space="preserve">Externas: </w:t>
            </w:r>
            <w:r w:rsidRPr="00F1365A">
              <w:rPr>
                <w:noProof/>
                <w:sz w:val="22"/>
                <w:szCs w:val="22"/>
                <w:lang w:val="es-ES"/>
              </w:rPr>
              <w:t>WhatsApp</w:t>
            </w:r>
            <w:r w:rsidR="008D7172">
              <w:rPr>
                <w:noProof/>
                <w:sz w:val="22"/>
                <w:szCs w:val="22"/>
                <w:lang w:val="es-ES"/>
              </w:rPr>
              <w:t xml:space="preserve"> Business</w:t>
            </w:r>
            <w:r w:rsidRPr="00F1365A">
              <w:rPr>
                <w:noProof/>
                <w:sz w:val="22"/>
                <w:szCs w:val="22"/>
                <w:lang w:val="es-ES"/>
              </w:rPr>
              <w:t xml:space="preserve"> y Estados Miembros de la OEA.</w:t>
            </w:r>
          </w:p>
          <w:p w14:paraId="21A200B4" w14:textId="77777777" w:rsidR="00BF2804" w:rsidRPr="00F1365A" w:rsidRDefault="00BF2804" w:rsidP="000A485A">
            <w:pPr>
              <w:rPr>
                <w:b/>
                <w:bCs/>
                <w:noProof/>
                <w:lang w:val="es-ES"/>
              </w:rPr>
            </w:pPr>
          </w:p>
        </w:tc>
      </w:tr>
      <w:tr w:rsidR="00BF2804" w:rsidRPr="00D914B3" w14:paraId="20C006DB" w14:textId="77777777" w:rsidTr="000A485A">
        <w:trPr>
          <w:jc w:val="center"/>
        </w:trPr>
        <w:tc>
          <w:tcPr>
            <w:tcW w:w="3405" w:type="dxa"/>
          </w:tcPr>
          <w:p w14:paraId="617F0DB8" w14:textId="15194B23" w:rsidR="00BF2804" w:rsidRPr="00F1365A" w:rsidRDefault="00BF2804" w:rsidP="000A485A">
            <w:pPr>
              <w:rPr>
                <w:noProof/>
                <w:lang w:val="es-ES"/>
              </w:rPr>
            </w:pPr>
            <w:r w:rsidRPr="00F1365A">
              <w:rPr>
                <w:noProof/>
                <w:sz w:val="22"/>
                <w:szCs w:val="22"/>
                <w:lang w:val="es-ES"/>
              </w:rPr>
              <w:t>Centro de información en línea sobre legislación e iniciativas sobre políticas públicas y programas para apoyar el desarrollo del sector de MIP</w:t>
            </w:r>
            <w:r w:rsidR="00E6696B">
              <w:rPr>
                <w:noProof/>
                <w:sz w:val="22"/>
                <w:szCs w:val="22"/>
                <w:lang w:val="es-ES"/>
              </w:rPr>
              <w:t>Y</w:t>
            </w:r>
            <w:r w:rsidRPr="00F1365A">
              <w:rPr>
                <w:noProof/>
                <w:sz w:val="22"/>
                <w:szCs w:val="22"/>
                <w:lang w:val="es-ES"/>
              </w:rPr>
              <w:t>MEs.</w:t>
            </w:r>
          </w:p>
        </w:tc>
        <w:tc>
          <w:tcPr>
            <w:tcW w:w="4140" w:type="dxa"/>
          </w:tcPr>
          <w:p w14:paraId="623E3C3C" w14:textId="6EF7CE1E" w:rsidR="00BF2804" w:rsidRPr="00F1365A" w:rsidRDefault="00BF2804" w:rsidP="000A485A">
            <w:pPr>
              <w:rPr>
                <w:noProof/>
                <w:lang w:val="es-ES"/>
              </w:rPr>
            </w:pPr>
            <w:r w:rsidRPr="00F1365A">
              <w:rPr>
                <w:noProof/>
                <w:sz w:val="22"/>
                <w:szCs w:val="22"/>
                <w:lang w:val="es-ES"/>
              </w:rPr>
              <w:t>Llamado para recopilar políticas públicas y programas orientados específicamente a la resiliencia de las P</w:t>
            </w:r>
            <w:r w:rsidR="001D5027">
              <w:rPr>
                <w:noProof/>
                <w:sz w:val="22"/>
                <w:szCs w:val="22"/>
                <w:lang w:val="es-ES"/>
              </w:rPr>
              <w:t>Y</w:t>
            </w:r>
            <w:r w:rsidRPr="00F1365A">
              <w:rPr>
                <w:noProof/>
                <w:sz w:val="22"/>
                <w:szCs w:val="22"/>
                <w:lang w:val="es-ES"/>
              </w:rPr>
              <w:t>MEs, la recuperación post-Covid, la continuidad de las operaciones y la competitividad.</w:t>
            </w:r>
          </w:p>
        </w:tc>
        <w:tc>
          <w:tcPr>
            <w:tcW w:w="3420" w:type="dxa"/>
          </w:tcPr>
          <w:p w14:paraId="0899B553" w14:textId="031159E0" w:rsidR="00BF2804" w:rsidRPr="00F1365A" w:rsidRDefault="00BF2804" w:rsidP="000A485A">
            <w:pPr>
              <w:rPr>
                <w:noProof/>
                <w:lang w:val="es-ES"/>
              </w:rPr>
            </w:pPr>
            <w:r w:rsidRPr="00F1365A">
              <w:rPr>
                <w:noProof/>
                <w:sz w:val="22"/>
                <w:szCs w:val="22"/>
                <w:lang w:val="es-ES"/>
              </w:rPr>
              <w:t>Centro de información con acceso a un extenso inventario regional de buenas prácticas en materia de políticas públicas y programas orientados a la resiliencia</w:t>
            </w:r>
            <w:r w:rsidR="0084628A">
              <w:rPr>
                <w:noProof/>
                <w:sz w:val="22"/>
                <w:szCs w:val="22"/>
                <w:lang w:val="es-ES"/>
              </w:rPr>
              <w:t>,</w:t>
            </w:r>
            <w:r w:rsidRPr="00F1365A">
              <w:rPr>
                <w:noProof/>
                <w:sz w:val="22"/>
                <w:szCs w:val="22"/>
                <w:lang w:val="es-ES"/>
              </w:rPr>
              <w:t xml:space="preserve"> la recuperación post-Covid, la continuidad de las operaciones y la competitividad de las P</w:t>
            </w:r>
            <w:r w:rsidR="001D5027">
              <w:rPr>
                <w:noProof/>
                <w:sz w:val="22"/>
                <w:szCs w:val="22"/>
                <w:lang w:val="es-ES"/>
              </w:rPr>
              <w:t>Y</w:t>
            </w:r>
            <w:r w:rsidRPr="00F1365A">
              <w:rPr>
                <w:noProof/>
                <w:sz w:val="22"/>
                <w:szCs w:val="22"/>
                <w:lang w:val="es-ES"/>
              </w:rPr>
              <w:t>MEs.</w:t>
            </w:r>
          </w:p>
        </w:tc>
        <w:tc>
          <w:tcPr>
            <w:tcW w:w="2880" w:type="dxa"/>
          </w:tcPr>
          <w:p w14:paraId="0BCDD75F" w14:textId="53A6835B" w:rsidR="00BF2804" w:rsidRPr="00F1365A" w:rsidRDefault="00DD6D95" w:rsidP="000A485A">
            <w:pPr>
              <w:rPr>
                <w:b/>
                <w:noProof/>
                <w:lang w:val="es-ES"/>
              </w:rPr>
            </w:pPr>
            <w:r>
              <w:rPr>
                <w:b/>
                <w:noProof/>
                <w:sz w:val="22"/>
                <w:szCs w:val="22"/>
                <w:lang w:val="es-ES"/>
              </w:rPr>
              <w:t>Externas</w:t>
            </w:r>
            <w:r w:rsidR="00BF2804" w:rsidRPr="00F1365A">
              <w:rPr>
                <w:b/>
                <w:noProof/>
                <w:sz w:val="22"/>
                <w:szCs w:val="22"/>
                <w:lang w:val="es-ES"/>
              </w:rPr>
              <w:t>:</w:t>
            </w:r>
          </w:p>
          <w:p w14:paraId="769EDAEB" w14:textId="77777777" w:rsidR="0084628A" w:rsidRDefault="00EC0576" w:rsidP="000A485A">
            <w:pPr>
              <w:autoSpaceDE w:val="0"/>
              <w:autoSpaceDN w:val="0"/>
              <w:adjustRightInd w:val="0"/>
              <w:rPr>
                <w:noProof/>
                <w:sz w:val="22"/>
                <w:szCs w:val="22"/>
                <w:lang w:val="es-ES"/>
              </w:rPr>
            </w:pPr>
            <w:r w:rsidRPr="00EC0576">
              <w:rPr>
                <w:noProof/>
                <w:sz w:val="22"/>
                <w:szCs w:val="22"/>
                <w:lang w:val="es-ES"/>
              </w:rPr>
              <w:t xml:space="preserve">Estados </w:t>
            </w:r>
            <w:r w:rsidR="00CF096A">
              <w:rPr>
                <w:noProof/>
                <w:sz w:val="22"/>
                <w:szCs w:val="22"/>
                <w:lang w:val="es-ES"/>
              </w:rPr>
              <w:t>M</w:t>
            </w:r>
            <w:r w:rsidRPr="00EC0576">
              <w:rPr>
                <w:noProof/>
                <w:sz w:val="22"/>
                <w:szCs w:val="22"/>
                <w:lang w:val="es-ES"/>
              </w:rPr>
              <w:t>iembros de la OEA,</w:t>
            </w:r>
          </w:p>
          <w:p w14:paraId="0469BD6A" w14:textId="7328E617" w:rsidR="0084628A" w:rsidRDefault="0084628A" w:rsidP="000A485A">
            <w:pPr>
              <w:autoSpaceDE w:val="0"/>
              <w:autoSpaceDN w:val="0"/>
              <w:adjustRightInd w:val="0"/>
              <w:rPr>
                <w:noProof/>
                <w:sz w:val="22"/>
                <w:szCs w:val="22"/>
                <w:lang w:val="es-ES"/>
              </w:rPr>
            </w:pPr>
            <w:r>
              <w:rPr>
                <w:noProof/>
                <w:sz w:val="22"/>
                <w:szCs w:val="22"/>
                <w:lang w:val="es-ES"/>
              </w:rPr>
              <w:t>i</w:t>
            </w:r>
            <w:r w:rsidR="00EC0576" w:rsidRPr="00EC0576">
              <w:rPr>
                <w:noProof/>
                <w:sz w:val="22"/>
                <w:szCs w:val="22"/>
                <w:lang w:val="es-ES"/>
              </w:rPr>
              <w:t xml:space="preserve">nstituciones de apoyo a las MIPYMES en los Estados </w:t>
            </w:r>
            <w:r w:rsidR="00CF096A">
              <w:rPr>
                <w:noProof/>
                <w:sz w:val="22"/>
                <w:szCs w:val="22"/>
                <w:lang w:val="es-ES"/>
              </w:rPr>
              <w:t>M</w:t>
            </w:r>
            <w:r w:rsidR="00EC0576" w:rsidRPr="00EC0576">
              <w:rPr>
                <w:noProof/>
                <w:sz w:val="22"/>
                <w:szCs w:val="22"/>
                <w:lang w:val="es-ES"/>
              </w:rPr>
              <w:t>iembros,</w:t>
            </w:r>
          </w:p>
          <w:p w14:paraId="113ED2D3" w14:textId="77777777" w:rsidR="0084628A" w:rsidRDefault="0084628A" w:rsidP="000A485A">
            <w:pPr>
              <w:autoSpaceDE w:val="0"/>
              <w:autoSpaceDN w:val="0"/>
              <w:adjustRightInd w:val="0"/>
              <w:rPr>
                <w:noProof/>
                <w:sz w:val="22"/>
                <w:szCs w:val="22"/>
                <w:lang w:val="es-ES"/>
              </w:rPr>
            </w:pPr>
            <w:r>
              <w:rPr>
                <w:noProof/>
                <w:sz w:val="22"/>
                <w:szCs w:val="22"/>
                <w:lang w:val="es-ES"/>
              </w:rPr>
              <w:lastRenderedPageBreak/>
              <w:t>i</w:t>
            </w:r>
            <w:r w:rsidR="00EC0576" w:rsidRPr="00EC0576">
              <w:rPr>
                <w:noProof/>
                <w:sz w:val="22"/>
                <w:szCs w:val="22"/>
                <w:lang w:val="es-ES"/>
              </w:rPr>
              <w:t>nstituciones financieras internacionales</w:t>
            </w:r>
            <w:r>
              <w:rPr>
                <w:noProof/>
                <w:sz w:val="22"/>
                <w:szCs w:val="22"/>
                <w:lang w:val="es-ES"/>
              </w:rPr>
              <w:t>, tales</w:t>
            </w:r>
            <w:r w:rsidR="00EC0576" w:rsidRPr="00EC0576">
              <w:rPr>
                <w:noProof/>
                <w:sz w:val="22"/>
                <w:szCs w:val="22"/>
                <w:lang w:val="es-ES"/>
              </w:rPr>
              <w:t xml:space="preserve"> como BCIE y CAF,</w:t>
            </w:r>
          </w:p>
          <w:p w14:paraId="16B7B5A4" w14:textId="091DA184" w:rsidR="00BF2804" w:rsidRPr="00F1365A" w:rsidRDefault="00EC0576" w:rsidP="0084628A">
            <w:pPr>
              <w:autoSpaceDE w:val="0"/>
              <w:autoSpaceDN w:val="0"/>
              <w:adjustRightInd w:val="0"/>
              <w:rPr>
                <w:noProof/>
                <w:lang w:val="es-ES"/>
              </w:rPr>
            </w:pPr>
            <w:r w:rsidRPr="00EC0576">
              <w:rPr>
                <w:noProof/>
                <w:sz w:val="22"/>
                <w:szCs w:val="22"/>
                <w:lang w:val="es-ES"/>
              </w:rPr>
              <w:t>organizaciones regionales de apoyo a las MIPYMES</w:t>
            </w:r>
            <w:r w:rsidR="0084628A">
              <w:rPr>
                <w:noProof/>
                <w:sz w:val="22"/>
                <w:szCs w:val="22"/>
                <w:lang w:val="es-ES"/>
              </w:rPr>
              <w:t>, tales</w:t>
            </w:r>
            <w:r w:rsidRPr="00EC0576">
              <w:rPr>
                <w:noProof/>
                <w:sz w:val="22"/>
                <w:szCs w:val="22"/>
                <w:lang w:val="es-ES"/>
              </w:rPr>
              <w:t xml:space="preserve"> como la Agencia de </w:t>
            </w:r>
            <w:r w:rsidR="00CF096A">
              <w:rPr>
                <w:noProof/>
                <w:sz w:val="22"/>
                <w:szCs w:val="22"/>
                <w:lang w:val="es-ES"/>
              </w:rPr>
              <w:t>Desarrollo</w:t>
            </w:r>
            <w:r w:rsidRPr="00EC0576">
              <w:rPr>
                <w:noProof/>
                <w:sz w:val="22"/>
                <w:szCs w:val="22"/>
                <w:lang w:val="es-ES"/>
              </w:rPr>
              <w:t xml:space="preserve"> de las Exportaciones del Caribe y CENPROMYPE</w:t>
            </w:r>
          </w:p>
        </w:tc>
      </w:tr>
      <w:tr w:rsidR="00BF2804" w:rsidRPr="00D914B3" w14:paraId="5F06518F" w14:textId="77777777" w:rsidTr="000A485A">
        <w:trPr>
          <w:jc w:val="center"/>
        </w:trPr>
        <w:tc>
          <w:tcPr>
            <w:tcW w:w="3405" w:type="dxa"/>
          </w:tcPr>
          <w:p w14:paraId="01D3D4D5" w14:textId="56C2FF28" w:rsidR="00BF2804" w:rsidRPr="00F1365A" w:rsidRDefault="00BF2804" w:rsidP="000A485A">
            <w:pPr>
              <w:rPr>
                <w:noProof/>
                <w:lang w:val="es-ES"/>
              </w:rPr>
            </w:pPr>
            <w:r w:rsidRPr="00F1365A">
              <w:rPr>
                <w:noProof/>
                <w:sz w:val="22"/>
                <w:szCs w:val="22"/>
                <w:lang w:val="es-ES"/>
              </w:rPr>
              <w:lastRenderedPageBreak/>
              <w:t>Boletín mensual sobre el desarrollo de las MIP</w:t>
            </w:r>
            <w:r w:rsidR="00040B94">
              <w:rPr>
                <w:noProof/>
                <w:sz w:val="22"/>
                <w:szCs w:val="22"/>
                <w:lang w:val="es-ES"/>
              </w:rPr>
              <w:t>Y</w:t>
            </w:r>
            <w:r w:rsidRPr="00F1365A">
              <w:rPr>
                <w:noProof/>
                <w:sz w:val="22"/>
                <w:szCs w:val="22"/>
                <w:lang w:val="es-ES"/>
              </w:rPr>
              <w:t>MEs en las Américas distribuido a las autoridades de las MIP</w:t>
            </w:r>
            <w:r w:rsidR="00040B94">
              <w:rPr>
                <w:noProof/>
                <w:sz w:val="22"/>
                <w:szCs w:val="22"/>
                <w:lang w:val="es-ES"/>
              </w:rPr>
              <w:t>Y</w:t>
            </w:r>
            <w:r w:rsidRPr="00F1365A">
              <w:rPr>
                <w:noProof/>
                <w:sz w:val="22"/>
                <w:szCs w:val="22"/>
                <w:lang w:val="es-ES"/>
              </w:rPr>
              <w:t>MEs y a los interesados de las MIP</w:t>
            </w:r>
            <w:r w:rsidR="00040B94">
              <w:rPr>
                <w:noProof/>
                <w:sz w:val="22"/>
                <w:szCs w:val="22"/>
                <w:lang w:val="es-ES"/>
              </w:rPr>
              <w:t>Y</w:t>
            </w:r>
            <w:r w:rsidRPr="00F1365A">
              <w:rPr>
                <w:noProof/>
                <w:sz w:val="22"/>
                <w:szCs w:val="22"/>
                <w:lang w:val="es-ES"/>
              </w:rPr>
              <w:t>MEs (inglés y español).</w:t>
            </w:r>
          </w:p>
          <w:p w14:paraId="3698979E" w14:textId="77777777" w:rsidR="00BF2804" w:rsidRPr="00F1365A" w:rsidRDefault="00BF2804" w:rsidP="000A485A">
            <w:pPr>
              <w:tabs>
                <w:tab w:val="left" w:pos="177"/>
              </w:tabs>
              <w:rPr>
                <w:noProof/>
                <w:lang w:val="es-ES"/>
              </w:rPr>
            </w:pPr>
          </w:p>
          <w:p w14:paraId="16FD50A2" w14:textId="77777777" w:rsidR="00BF2804" w:rsidRPr="00F1365A" w:rsidRDefault="00BF2804" w:rsidP="000A485A">
            <w:pPr>
              <w:rPr>
                <w:noProof/>
                <w:lang w:val="es-ES"/>
              </w:rPr>
            </w:pPr>
          </w:p>
        </w:tc>
        <w:tc>
          <w:tcPr>
            <w:tcW w:w="4140" w:type="dxa"/>
          </w:tcPr>
          <w:p w14:paraId="0F0B253B" w14:textId="7EBD0B75" w:rsidR="00BF2804" w:rsidRPr="00040B94" w:rsidRDefault="00BF2804" w:rsidP="000A485A">
            <w:pPr>
              <w:tabs>
                <w:tab w:val="left" w:pos="177"/>
              </w:tabs>
              <w:rPr>
                <w:noProof/>
                <w:lang w:val="es-ES"/>
              </w:rPr>
            </w:pPr>
            <w:r w:rsidRPr="00F1365A">
              <w:rPr>
                <w:noProof/>
                <w:sz w:val="22"/>
                <w:szCs w:val="22"/>
                <w:lang w:val="es-ES"/>
              </w:rPr>
              <w:t>Difusión de políticas públicas y programas orientados específicamente a la resiliencia y la recuperación post-Covid19 de las MIP</w:t>
            </w:r>
            <w:r w:rsidR="00040B94">
              <w:rPr>
                <w:noProof/>
                <w:sz w:val="22"/>
                <w:szCs w:val="22"/>
                <w:lang w:val="es-ES"/>
              </w:rPr>
              <w:t>Y</w:t>
            </w:r>
            <w:r w:rsidRPr="00F1365A">
              <w:rPr>
                <w:noProof/>
                <w:sz w:val="22"/>
                <w:szCs w:val="22"/>
                <w:lang w:val="es-ES"/>
              </w:rPr>
              <w:t xml:space="preserve">MEs. </w:t>
            </w:r>
            <w:r w:rsidRPr="00040B94">
              <w:rPr>
                <w:noProof/>
                <w:sz w:val="22"/>
                <w:szCs w:val="22"/>
                <w:lang w:val="es-ES"/>
              </w:rPr>
              <w:t>Respuestas de política de las P</w:t>
            </w:r>
            <w:r w:rsidR="00040B94">
              <w:rPr>
                <w:noProof/>
                <w:sz w:val="22"/>
                <w:szCs w:val="22"/>
                <w:lang w:val="es-ES"/>
              </w:rPr>
              <w:t>Y</w:t>
            </w:r>
            <w:r w:rsidRPr="00040B94">
              <w:rPr>
                <w:noProof/>
                <w:sz w:val="22"/>
                <w:szCs w:val="22"/>
                <w:lang w:val="es-ES"/>
              </w:rPr>
              <w:t xml:space="preserve">MEs. </w:t>
            </w:r>
          </w:p>
          <w:p w14:paraId="399FFBC3" w14:textId="77777777" w:rsidR="00BF2804" w:rsidRPr="00040B94" w:rsidRDefault="00BF2804" w:rsidP="000A485A">
            <w:pPr>
              <w:rPr>
                <w:noProof/>
                <w:lang w:val="es-ES"/>
              </w:rPr>
            </w:pPr>
          </w:p>
        </w:tc>
        <w:tc>
          <w:tcPr>
            <w:tcW w:w="3420" w:type="dxa"/>
          </w:tcPr>
          <w:p w14:paraId="54B68808" w14:textId="5F52077C" w:rsidR="00BF2804" w:rsidRPr="00E74CB5" w:rsidRDefault="00586213" w:rsidP="0073654E">
            <w:pPr>
              <w:rPr>
                <w:noProof/>
                <w:sz w:val="22"/>
                <w:szCs w:val="22"/>
                <w:lang w:val="es-ES"/>
              </w:rPr>
            </w:pPr>
            <w:r>
              <w:rPr>
                <w:noProof/>
                <w:sz w:val="22"/>
                <w:szCs w:val="22"/>
                <w:lang w:val="es-ES"/>
              </w:rPr>
              <w:t>Intercambio de p</w:t>
            </w:r>
            <w:r w:rsidR="00BF2804" w:rsidRPr="00F1365A">
              <w:rPr>
                <w:noProof/>
                <w:sz w:val="22"/>
                <w:szCs w:val="22"/>
                <w:lang w:val="es-ES"/>
              </w:rPr>
              <w:t xml:space="preserve">or lo menos 10 buenas prácticas </w:t>
            </w:r>
            <w:r w:rsidR="0073654E">
              <w:rPr>
                <w:noProof/>
                <w:sz w:val="22"/>
                <w:szCs w:val="22"/>
                <w:lang w:val="es-ES"/>
              </w:rPr>
              <w:t xml:space="preserve">y determinación de </w:t>
            </w:r>
            <w:r w:rsidR="00BF2804" w:rsidRPr="00F1365A">
              <w:rPr>
                <w:noProof/>
                <w:sz w:val="22"/>
                <w:szCs w:val="22"/>
                <w:lang w:val="es-ES"/>
              </w:rPr>
              <w:t xml:space="preserve">oportunidades concretas de cooperación en </w:t>
            </w:r>
            <w:r>
              <w:rPr>
                <w:noProof/>
                <w:sz w:val="22"/>
                <w:szCs w:val="22"/>
                <w:lang w:val="es-ES"/>
              </w:rPr>
              <w:t xml:space="preserve">materia de </w:t>
            </w:r>
            <w:r w:rsidR="00BF2804" w:rsidRPr="00F1365A">
              <w:rPr>
                <w:noProof/>
                <w:sz w:val="22"/>
                <w:szCs w:val="22"/>
                <w:lang w:val="es-ES"/>
              </w:rPr>
              <w:t>políticas y programas para apoyar la resiliencia y las respuestas para la recuperación</w:t>
            </w:r>
            <w:r>
              <w:rPr>
                <w:noProof/>
                <w:sz w:val="22"/>
                <w:szCs w:val="22"/>
                <w:lang w:val="es-ES"/>
              </w:rPr>
              <w:t xml:space="preserve"> post-Covid</w:t>
            </w:r>
            <w:r w:rsidR="00BF2804" w:rsidRPr="00F1365A">
              <w:rPr>
                <w:noProof/>
                <w:sz w:val="22"/>
                <w:szCs w:val="22"/>
                <w:lang w:val="es-ES"/>
              </w:rPr>
              <w:t xml:space="preserve"> de las MIP</w:t>
            </w:r>
            <w:r>
              <w:rPr>
                <w:noProof/>
                <w:sz w:val="22"/>
                <w:szCs w:val="22"/>
                <w:lang w:val="es-ES"/>
              </w:rPr>
              <w:t>Y</w:t>
            </w:r>
            <w:r w:rsidR="00BF2804" w:rsidRPr="00F1365A">
              <w:rPr>
                <w:noProof/>
                <w:sz w:val="22"/>
                <w:szCs w:val="22"/>
                <w:lang w:val="es-ES"/>
              </w:rPr>
              <w:t>MEs.</w:t>
            </w:r>
          </w:p>
        </w:tc>
        <w:tc>
          <w:tcPr>
            <w:tcW w:w="2880" w:type="dxa"/>
          </w:tcPr>
          <w:p w14:paraId="798D8EBE" w14:textId="77777777" w:rsidR="00BF2804" w:rsidRPr="00F1365A" w:rsidRDefault="00BF2804" w:rsidP="000A485A">
            <w:pPr>
              <w:rPr>
                <w:b/>
                <w:noProof/>
                <w:lang w:val="es-ES"/>
              </w:rPr>
            </w:pPr>
            <w:r w:rsidRPr="00F1365A">
              <w:rPr>
                <w:b/>
                <w:noProof/>
                <w:sz w:val="22"/>
                <w:szCs w:val="22"/>
                <w:lang w:val="es-ES"/>
              </w:rPr>
              <w:t>Externas:</w:t>
            </w:r>
          </w:p>
          <w:p w14:paraId="75A7D203" w14:textId="77777777" w:rsidR="002B2A0A" w:rsidRDefault="0073654E" w:rsidP="00F84703">
            <w:pPr>
              <w:rPr>
                <w:noProof/>
                <w:sz w:val="22"/>
                <w:szCs w:val="22"/>
                <w:lang w:val="es-ES"/>
              </w:rPr>
            </w:pPr>
            <w:r>
              <w:rPr>
                <w:noProof/>
                <w:sz w:val="22"/>
                <w:szCs w:val="22"/>
                <w:lang w:val="es-ES"/>
              </w:rPr>
              <w:t>Estados Miembros de la OEA, instituciones de apoyo a las MIP</w:t>
            </w:r>
            <w:r w:rsidR="002B2A0A">
              <w:rPr>
                <w:noProof/>
                <w:sz w:val="22"/>
                <w:szCs w:val="22"/>
                <w:lang w:val="es-ES"/>
              </w:rPr>
              <w:t>Y</w:t>
            </w:r>
            <w:r>
              <w:rPr>
                <w:noProof/>
                <w:sz w:val="22"/>
                <w:szCs w:val="22"/>
                <w:lang w:val="es-ES"/>
              </w:rPr>
              <w:t>MEs e instituciones financieras tales como</w:t>
            </w:r>
            <w:r w:rsidR="00BF2804" w:rsidRPr="00F1365A">
              <w:rPr>
                <w:noProof/>
                <w:sz w:val="22"/>
                <w:szCs w:val="22"/>
                <w:lang w:val="es-ES"/>
              </w:rPr>
              <w:t xml:space="preserve"> BCIE/CABEI y la CAF</w:t>
            </w:r>
            <w:r w:rsidR="002B2A0A">
              <w:rPr>
                <w:noProof/>
                <w:sz w:val="22"/>
                <w:szCs w:val="22"/>
                <w:lang w:val="es-ES"/>
              </w:rPr>
              <w:t>,</w:t>
            </w:r>
          </w:p>
          <w:p w14:paraId="0408C1FA" w14:textId="2DA9FA64" w:rsidR="00BF2804" w:rsidRPr="00F1365A" w:rsidRDefault="00BF2804" w:rsidP="00F84703">
            <w:pPr>
              <w:rPr>
                <w:noProof/>
                <w:lang w:val="es-ES"/>
              </w:rPr>
            </w:pPr>
            <w:r w:rsidRPr="00F1365A">
              <w:rPr>
                <w:noProof/>
                <w:sz w:val="22"/>
                <w:szCs w:val="22"/>
                <w:lang w:val="es-ES"/>
              </w:rPr>
              <w:t xml:space="preserve">organizaciones regionales de </w:t>
            </w:r>
            <w:r w:rsidR="0073654E">
              <w:rPr>
                <w:noProof/>
                <w:sz w:val="22"/>
                <w:szCs w:val="22"/>
                <w:lang w:val="es-ES"/>
              </w:rPr>
              <w:t xml:space="preserve">apoyo a las  </w:t>
            </w:r>
            <w:r w:rsidRPr="00F1365A">
              <w:rPr>
                <w:noProof/>
                <w:sz w:val="22"/>
                <w:szCs w:val="22"/>
                <w:lang w:val="es-ES"/>
              </w:rPr>
              <w:t>MIP</w:t>
            </w:r>
            <w:r w:rsidR="002B2A0A">
              <w:rPr>
                <w:noProof/>
                <w:sz w:val="22"/>
                <w:szCs w:val="22"/>
                <w:lang w:val="es-ES"/>
              </w:rPr>
              <w:t>Y</w:t>
            </w:r>
            <w:r w:rsidRPr="00F1365A">
              <w:rPr>
                <w:noProof/>
                <w:sz w:val="22"/>
                <w:szCs w:val="22"/>
                <w:lang w:val="es-ES"/>
              </w:rPr>
              <w:t>MEs</w:t>
            </w:r>
            <w:r w:rsidR="0073654E">
              <w:rPr>
                <w:noProof/>
                <w:sz w:val="22"/>
                <w:szCs w:val="22"/>
                <w:lang w:val="es-ES"/>
              </w:rPr>
              <w:t>, tal como</w:t>
            </w:r>
            <w:r w:rsidRPr="00F1365A">
              <w:rPr>
                <w:noProof/>
                <w:sz w:val="22"/>
                <w:szCs w:val="22"/>
                <w:lang w:val="es-ES"/>
              </w:rPr>
              <w:t xml:space="preserve"> la Agencia de Desarrollo de las Exportaciones del Caribe y el CENPROMYPE.</w:t>
            </w:r>
          </w:p>
        </w:tc>
      </w:tr>
      <w:tr w:rsidR="00E76DAC" w:rsidRPr="00D914B3" w14:paraId="2D60D31B" w14:textId="77777777" w:rsidTr="000A485A">
        <w:trPr>
          <w:jc w:val="center"/>
        </w:trPr>
        <w:tc>
          <w:tcPr>
            <w:tcW w:w="3405" w:type="dxa"/>
          </w:tcPr>
          <w:p w14:paraId="024F3706" w14:textId="6963B098" w:rsidR="00E76DAC" w:rsidRPr="00F1365A" w:rsidRDefault="00E76DAC" w:rsidP="000A485A">
            <w:pPr>
              <w:rPr>
                <w:noProof/>
                <w:sz w:val="22"/>
                <w:szCs w:val="22"/>
                <w:lang w:val="es-ES"/>
              </w:rPr>
            </w:pPr>
            <w:r>
              <w:rPr>
                <w:noProof/>
                <w:sz w:val="22"/>
                <w:szCs w:val="22"/>
                <w:lang w:val="es-ES"/>
              </w:rPr>
              <w:t>Mujeres económicamente empoderadas para sociedades equitativas y resilientes</w:t>
            </w:r>
          </w:p>
        </w:tc>
        <w:tc>
          <w:tcPr>
            <w:tcW w:w="4140" w:type="dxa"/>
          </w:tcPr>
          <w:p w14:paraId="33FE9D7F" w14:textId="268DB8AF" w:rsidR="00E76DAC" w:rsidRPr="00F1365A" w:rsidRDefault="009F6527" w:rsidP="000A485A">
            <w:pPr>
              <w:tabs>
                <w:tab w:val="left" w:pos="177"/>
              </w:tabs>
              <w:rPr>
                <w:noProof/>
                <w:sz w:val="22"/>
                <w:szCs w:val="22"/>
                <w:lang w:val="es-ES"/>
              </w:rPr>
            </w:pPr>
            <w:r w:rsidRPr="009F6527">
              <w:rPr>
                <w:noProof/>
                <w:sz w:val="22"/>
                <w:szCs w:val="22"/>
                <w:lang w:val="es-ES"/>
              </w:rPr>
              <w:t xml:space="preserve">Mejorar la capacidad de las mujeres empresarias </w:t>
            </w:r>
            <w:r>
              <w:rPr>
                <w:noProof/>
                <w:sz w:val="22"/>
                <w:szCs w:val="22"/>
                <w:lang w:val="es-ES"/>
              </w:rPr>
              <w:t>en</w:t>
            </w:r>
            <w:r w:rsidRPr="009F6527">
              <w:rPr>
                <w:noProof/>
                <w:sz w:val="22"/>
                <w:szCs w:val="22"/>
                <w:lang w:val="es-ES"/>
              </w:rPr>
              <w:t xml:space="preserve"> pequeña escala en la participación de la región de</w:t>
            </w:r>
            <w:r>
              <w:rPr>
                <w:noProof/>
                <w:sz w:val="22"/>
                <w:szCs w:val="22"/>
                <w:lang w:val="es-ES"/>
              </w:rPr>
              <w:t xml:space="preserve"> OECO </w:t>
            </w:r>
            <w:r w:rsidRPr="009F6527">
              <w:rPr>
                <w:noProof/>
                <w:sz w:val="22"/>
                <w:szCs w:val="22"/>
                <w:lang w:val="es-ES"/>
              </w:rPr>
              <w:t>y el Triángulo Norte para usar y beneficiarse de la economía digital para construir medios de vida sostenibles</w:t>
            </w:r>
          </w:p>
        </w:tc>
        <w:tc>
          <w:tcPr>
            <w:tcW w:w="3420" w:type="dxa"/>
          </w:tcPr>
          <w:p w14:paraId="49ECF372" w14:textId="7DCBE2B5" w:rsidR="00E76DAC" w:rsidRPr="00F1365A" w:rsidRDefault="00762B7E" w:rsidP="000A485A">
            <w:pPr>
              <w:rPr>
                <w:noProof/>
                <w:sz w:val="22"/>
                <w:szCs w:val="22"/>
                <w:lang w:val="es-ES"/>
              </w:rPr>
            </w:pPr>
            <w:r>
              <w:rPr>
                <w:noProof/>
                <w:sz w:val="22"/>
                <w:szCs w:val="22"/>
                <w:lang w:val="es-ES"/>
              </w:rPr>
              <w:t>Creación de</w:t>
            </w:r>
            <w:r w:rsidR="009F6527" w:rsidRPr="009F6527">
              <w:rPr>
                <w:noProof/>
                <w:sz w:val="22"/>
                <w:szCs w:val="22"/>
                <w:lang w:val="es-ES"/>
              </w:rPr>
              <w:t xml:space="preserve"> capacidad local para apoyar a las MIPYME </w:t>
            </w:r>
            <w:r w:rsidR="009F6527">
              <w:rPr>
                <w:noProof/>
                <w:sz w:val="22"/>
                <w:szCs w:val="22"/>
                <w:lang w:val="es-ES"/>
              </w:rPr>
              <w:t>dirigidas</w:t>
            </w:r>
            <w:r w:rsidR="009F6527" w:rsidRPr="009F6527">
              <w:rPr>
                <w:noProof/>
                <w:sz w:val="22"/>
                <w:szCs w:val="22"/>
                <w:lang w:val="es-ES"/>
              </w:rPr>
              <w:t xml:space="preserve"> por mujeres</w:t>
            </w:r>
            <w:r>
              <w:rPr>
                <w:noProof/>
                <w:sz w:val="22"/>
                <w:szCs w:val="22"/>
                <w:lang w:val="es-ES"/>
              </w:rPr>
              <w:t xml:space="preserve"> y a las empresarias</w:t>
            </w:r>
            <w:r w:rsidR="009F6527" w:rsidRPr="009F6527">
              <w:rPr>
                <w:noProof/>
                <w:sz w:val="22"/>
                <w:szCs w:val="22"/>
                <w:lang w:val="es-ES"/>
              </w:rPr>
              <w:t xml:space="preserve"> en sus esfuerzos </w:t>
            </w:r>
            <w:r w:rsidR="00B80B62">
              <w:rPr>
                <w:noProof/>
                <w:sz w:val="22"/>
                <w:szCs w:val="22"/>
                <w:lang w:val="es-ES"/>
              </w:rPr>
              <w:t>de aprovechar</w:t>
            </w:r>
            <w:r w:rsidR="009F6527" w:rsidRPr="009F6527">
              <w:rPr>
                <w:noProof/>
                <w:sz w:val="22"/>
                <w:szCs w:val="22"/>
                <w:lang w:val="es-ES"/>
              </w:rPr>
              <w:t xml:space="preserve"> la economía digital, y </w:t>
            </w:r>
            <w:r w:rsidR="00B80B62">
              <w:rPr>
                <w:noProof/>
                <w:sz w:val="22"/>
                <w:szCs w:val="22"/>
                <w:lang w:val="es-ES"/>
              </w:rPr>
              <w:t>creación de</w:t>
            </w:r>
            <w:r w:rsidR="009F6527" w:rsidRPr="009F6527">
              <w:rPr>
                <w:noProof/>
                <w:sz w:val="22"/>
                <w:szCs w:val="22"/>
                <w:lang w:val="es-ES"/>
              </w:rPr>
              <w:t xml:space="preserve"> una </w:t>
            </w:r>
            <w:r w:rsidR="009F6527">
              <w:rPr>
                <w:noProof/>
                <w:sz w:val="22"/>
                <w:szCs w:val="22"/>
                <w:lang w:val="es-ES"/>
              </w:rPr>
              <w:t>plataforma informativa interactiva</w:t>
            </w:r>
            <w:r w:rsidR="009F6527" w:rsidRPr="009F6527">
              <w:rPr>
                <w:noProof/>
                <w:sz w:val="22"/>
                <w:szCs w:val="22"/>
                <w:lang w:val="es-ES"/>
              </w:rPr>
              <w:t xml:space="preserve"> en línea para mujeres en la economía digital</w:t>
            </w:r>
          </w:p>
        </w:tc>
        <w:tc>
          <w:tcPr>
            <w:tcW w:w="2880" w:type="dxa"/>
          </w:tcPr>
          <w:p w14:paraId="6C7A59DC" w14:textId="77777777" w:rsidR="00C620AA" w:rsidRPr="00C620AA" w:rsidRDefault="00C620AA" w:rsidP="00391DD2">
            <w:pPr>
              <w:rPr>
                <w:b/>
                <w:bCs/>
                <w:noProof/>
                <w:sz w:val="22"/>
                <w:szCs w:val="22"/>
                <w:lang w:val="es-ES"/>
              </w:rPr>
            </w:pPr>
            <w:r w:rsidRPr="00C620AA">
              <w:rPr>
                <w:b/>
                <w:bCs/>
                <w:noProof/>
                <w:sz w:val="22"/>
                <w:szCs w:val="22"/>
                <w:lang w:val="es-ES"/>
              </w:rPr>
              <w:t>Internas:</w:t>
            </w:r>
          </w:p>
          <w:p w14:paraId="7539E167" w14:textId="70EDC3B8" w:rsidR="00391DD2" w:rsidRPr="00391DD2" w:rsidRDefault="00391DD2" w:rsidP="00391DD2">
            <w:pPr>
              <w:rPr>
                <w:noProof/>
                <w:sz w:val="22"/>
                <w:szCs w:val="22"/>
                <w:lang w:val="es-ES"/>
              </w:rPr>
            </w:pPr>
            <w:r w:rsidRPr="00391DD2">
              <w:rPr>
                <w:noProof/>
                <w:sz w:val="22"/>
                <w:szCs w:val="22"/>
                <w:lang w:val="es-ES"/>
              </w:rPr>
              <w:t>Oficina Ejecutiva SEDI</w:t>
            </w:r>
          </w:p>
          <w:p w14:paraId="48893191" w14:textId="77777777" w:rsidR="00391DD2" w:rsidRPr="00391DD2" w:rsidRDefault="00391DD2" w:rsidP="00391DD2">
            <w:pPr>
              <w:rPr>
                <w:noProof/>
                <w:sz w:val="22"/>
                <w:szCs w:val="22"/>
                <w:lang w:val="es-ES"/>
              </w:rPr>
            </w:pPr>
            <w:r w:rsidRPr="00391DD2">
              <w:rPr>
                <w:noProof/>
                <w:sz w:val="22"/>
                <w:szCs w:val="22"/>
                <w:lang w:val="es-ES"/>
              </w:rPr>
              <w:t>CIM</w:t>
            </w:r>
          </w:p>
          <w:p w14:paraId="523F58F9" w14:textId="77777777" w:rsidR="00391DD2" w:rsidRPr="00391DD2" w:rsidRDefault="00391DD2" w:rsidP="00391DD2">
            <w:pPr>
              <w:rPr>
                <w:noProof/>
                <w:sz w:val="22"/>
                <w:szCs w:val="22"/>
                <w:lang w:val="es-ES"/>
              </w:rPr>
            </w:pPr>
          </w:p>
          <w:p w14:paraId="6345255E" w14:textId="35344BCD" w:rsidR="00391DD2" w:rsidRPr="00C620AA" w:rsidRDefault="00391DD2" w:rsidP="00391DD2">
            <w:pPr>
              <w:rPr>
                <w:b/>
                <w:bCs/>
                <w:noProof/>
                <w:sz w:val="22"/>
                <w:szCs w:val="22"/>
                <w:lang w:val="es-ES"/>
              </w:rPr>
            </w:pPr>
            <w:r w:rsidRPr="00C620AA">
              <w:rPr>
                <w:b/>
                <w:bCs/>
                <w:noProof/>
                <w:sz w:val="22"/>
                <w:szCs w:val="22"/>
                <w:lang w:val="es-ES"/>
              </w:rPr>
              <w:t>Extern</w:t>
            </w:r>
            <w:r w:rsidR="00C620AA">
              <w:rPr>
                <w:b/>
                <w:bCs/>
                <w:noProof/>
                <w:sz w:val="22"/>
                <w:szCs w:val="22"/>
                <w:lang w:val="es-ES"/>
              </w:rPr>
              <w:t>as</w:t>
            </w:r>
            <w:r w:rsidRPr="00C620AA">
              <w:rPr>
                <w:b/>
                <w:bCs/>
                <w:noProof/>
                <w:sz w:val="22"/>
                <w:szCs w:val="22"/>
                <w:lang w:val="es-ES"/>
              </w:rPr>
              <w:t>:</w:t>
            </w:r>
          </w:p>
          <w:p w14:paraId="224432E2" w14:textId="6EB769FA" w:rsidR="00E76DAC" w:rsidRPr="00F1365A" w:rsidRDefault="00391DD2" w:rsidP="00391DD2">
            <w:pPr>
              <w:rPr>
                <w:noProof/>
                <w:lang w:val="es-ES"/>
              </w:rPr>
            </w:pPr>
            <w:r w:rsidRPr="00391DD2">
              <w:rPr>
                <w:noProof/>
                <w:sz w:val="22"/>
                <w:szCs w:val="22"/>
                <w:lang w:val="es-ES"/>
              </w:rPr>
              <w:t>Misión Permanente de los Estados Unidos ante la OEA, instituciones de apoyo a las MIPYME en los países participantes de la OEA CENPROMYPE, WhatsApp Business, META</w:t>
            </w:r>
          </w:p>
        </w:tc>
      </w:tr>
      <w:tr w:rsidR="00BF2804" w:rsidRPr="00D914B3" w14:paraId="7291FF48" w14:textId="77777777" w:rsidTr="000A485A">
        <w:trPr>
          <w:jc w:val="center"/>
        </w:trPr>
        <w:tc>
          <w:tcPr>
            <w:tcW w:w="3405" w:type="dxa"/>
          </w:tcPr>
          <w:p w14:paraId="45C84E91" w14:textId="2FBB98EB" w:rsidR="00BF2804" w:rsidRPr="009C4CED" w:rsidRDefault="00D854F6" w:rsidP="00EF5281">
            <w:pPr>
              <w:rPr>
                <w:noProof/>
                <w:sz w:val="22"/>
                <w:szCs w:val="22"/>
                <w:highlight w:val="yellow"/>
                <w:lang w:val="es-ES"/>
              </w:rPr>
            </w:pPr>
            <w:r w:rsidRPr="00FE563C">
              <w:rPr>
                <w:noProof/>
                <w:sz w:val="22"/>
                <w:szCs w:val="22"/>
                <w:lang w:val="es-ES"/>
              </w:rPr>
              <w:t xml:space="preserve">Promover el desarrollo de </w:t>
            </w:r>
            <w:r w:rsidR="00FE563C" w:rsidRPr="00FE563C">
              <w:rPr>
                <w:noProof/>
                <w:sz w:val="22"/>
                <w:szCs w:val="22"/>
                <w:lang w:val="es-ES"/>
              </w:rPr>
              <w:t>r</w:t>
            </w:r>
            <w:r w:rsidRPr="00FE563C">
              <w:rPr>
                <w:noProof/>
                <w:sz w:val="22"/>
                <w:szCs w:val="22"/>
                <w:lang w:val="es-ES"/>
              </w:rPr>
              <w:t xml:space="preserve">edes </w:t>
            </w:r>
            <w:r w:rsidR="00FE563C" w:rsidRPr="00FE563C">
              <w:rPr>
                <w:noProof/>
                <w:sz w:val="22"/>
                <w:szCs w:val="22"/>
                <w:lang w:val="es-ES"/>
              </w:rPr>
              <w:t>n</w:t>
            </w:r>
            <w:r w:rsidRPr="00FE563C">
              <w:rPr>
                <w:noProof/>
                <w:sz w:val="22"/>
                <w:szCs w:val="22"/>
                <w:lang w:val="es-ES"/>
              </w:rPr>
              <w:t>acionales de Centros de Desarrollo de Pequeñas Empresas (SBDC) en nuevos países beneficiarios</w:t>
            </w:r>
          </w:p>
        </w:tc>
        <w:tc>
          <w:tcPr>
            <w:tcW w:w="4140" w:type="dxa"/>
          </w:tcPr>
          <w:p w14:paraId="76B7594B" w14:textId="11EC82B1" w:rsidR="00BF2804" w:rsidRPr="009C4CED" w:rsidRDefault="00D854F6" w:rsidP="00EF5281">
            <w:pPr>
              <w:tabs>
                <w:tab w:val="left" w:pos="177"/>
              </w:tabs>
              <w:rPr>
                <w:noProof/>
                <w:sz w:val="22"/>
                <w:szCs w:val="22"/>
                <w:highlight w:val="yellow"/>
                <w:lang w:val="es-ES"/>
              </w:rPr>
            </w:pPr>
            <w:r w:rsidRPr="00327572">
              <w:rPr>
                <w:noProof/>
                <w:sz w:val="22"/>
                <w:szCs w:val="22"/>
                <w:lang w:val="es-ES"/>
              </w:rPr>
              <w:t xml:space="preserve">Las actividades </w:t>
            </w:r>
            <w:r w:rsidR="00FE563C" w:rsidRPr="00327572">
              <w:rPr>
                <w:noProof/>
                <w:sz w:val="22"/>
                <w:szCs w:val="22"/>
                <w:lang w:val="es-ES"/>
              </w:rPr>
              <w:t xml:space="preserve">estarán dirigidas a poner </w:t>
            </w:r>
            <w:r w:rsidRPr="00327572">
              <w:rPr>
                <w:noProof/>
                <w:sz w:val="22"/>
                <w:szCs w:val="22"/>
                <w:lang w:val="es-ES"/>
              </w:rPr>
              <w:t xml:space="preserve">en marcha redes nacionales de </w:t>
            </w:r>
            <w:r w:rsidR="00FE563C" w:rsidRPr="00327572">
              <w:rPr>
                <w:noProof/>
                <w:sz w:val="22"/>
                <w:szCs w:val="22"/>
                <w:lang w:val="es-ES"/>
              </w:rPr>
              <w:t>centros de desarrollo de pequeñas empresas (</w:t>
            </w:r>
            <w:r w:rsidRPr="00327572">
              <w:rPr>
                <w:noProof/>
                <w:sz w:val="22"/>
                <w:szCs w:val="22"/>
                <w:lang w:val="es-ES"/>
              </w:rPr>
              <w:t>SBDC</w:t>
            </w:r>
            <w:r w:rsidR="00FE563C" w:rsidRPr="00327572">
              <w:rPr>
                <w:noProof/>
                <w:sz w:val="22"/>
                <w:szCs w:val="22"/>
                <w:lang w:val="es-ES"/>
              </w:rPr>
              <w:t>)</w:t>
            </w:r>
            <w:r w:rsidRPr="00327572">
              <w:rPr>
                <w:noProof/>
                <w:sz w:val="22"/>
                <w:szCs w:val="22"/>
                <w:lang w:val="es-ES"/>
              </w:rPr>
              <w:t xml:space="preserve"> para facilitar la transferencia y adaptación del modelo SBDC de EE. UU. para </w:t>
            </w:r>
            <w:r w:rsidRPr="00327572">
              <w:rPr>
                <w:noProof/>
                <w:sz w:val="22"/>
                <w:szCs w:val="22"/>
                <w:lang w:val="es-ES"/>
              </w:rPr>
              <w:lastRenderedPageBreak/>
              <w:t xml:space="preserve">fortalecer la administración de las intervenciones de apoyo a las MIPYME </w:t>
            </w:r>
            <w:r w:rsidR="00327572" w:rsidRPr="00327572">
              <w:rPr>
                <w:noProof/>
                <w:sz w:val="22"/>
                <w:szCs w:val="22"/>
                <w:lang w:val="es-ES"/>
              </w:rPr>
              <w:t>por medio de</w:t>
            </w:r>
            <w:r w:rsidRPr="00327572">
              <w:rPr>
                <w:noProof/>
                <w:sz w:val="22"/>
                <w:szCs w:val="22"/>
                <w:lang w:val="es-ES"/>
              </w:rPr>
              <w:t xml:space="preserve"> las lecciones aprendidas en las fases anteriores del programa SBDC del Caribe. Este </w:t>
            </w:r>
            <w:r w:rsidR="00327572" w:rsidRPr="00327572">
              <w:rPr>
                <w:noProof/>
                <w:sz w:val="22"/>
                <w:szCs w:val="22"/>
                <w:lang w:val="es-ES"/>
              </w:rPr>
              <w:t>marco</w:t>
            </w:r>
            <w:r w:rsidRPr="00327572">
              <w:rPr>
                <w:noProof/>
                <w:sz w:val="22"/>
                <w:szCs w:val="22"/>
                <w:lang w:val="es-ES"/>
              </w:rPr>
              <w:t xml:space="preserve"> complementará otros proyectos de donantes multilaterales como el Banco Interamericano de Desarrollo en Ecuador y Uruguay y, al hacerlo, permitirá la aplicación de lecciones aprendidas en el diseño de programas MIPYME más fuertes en estos países</w:t>
            </w:r>
          </w:p>
        </w:tc>
        <w:tc>
          <w:tcPr>
            <w:tcW w:w="3420" w:type="dxa"/>
          </w:tcPr>
          <w:p w14:paraId="05F493E8" w14:textId="48FF93F6" w:rsidR="00BF2804" w:rsidRPr="009C4CED" w:rsidRDefault="00327572" w:rsidP="00EF5281">
            <w:pPr>
              <w:rPr>
                <w:noProof/>
                <w:sz w:val="22"/>
                <w:szCs w:val="22"/>
                <w:highlight w:val="yellow"/>
                <w:lang w:val="es-ES"/>
              </w:rPr>
            </w:pPr>
            <w:r w:rsidRPr="00327572">
              <w:rPr>
                <w:noProof/>
                <w:sz w:val="22"/>
                <w:szCs w:val="22"/>
                <w:lang w:val="es-ES"/>
              </w:rPr>
              <w:lastRenderedPageBreak/>
              <w:t>Fortalecimiento de la a</w:t>
            </w:r>
            <w:r w:rsidR="00D84A41" w:rsidRPr="00327572">
              <w:rPr>
                <w:noProof/>
                <w:sz w:val="22"/>
                <w:szCs w:val="22"/>
                <w:lang w:val="es-ES"/>
              </w:rPr>
              <w:t>dministración de programas de apoyo a MIPYME en nuevos países beneficiarios (Brasil, Ecuador y Uruguay)</w:t>
            </w:r>
          </w:p>
        </w:tc>
        <w:tc>
          <w:tcPr>
            <w:tcW w:w="2880" w:type="dxa"/>
          </w:tcPr>
          <w:p w14:paraId="2E645BAD" w14:textId="79B75A52" w:rsidR="00D84A41" w:rsidRPr="00327572" w:rsidRDefault="00D84A41" w:rsidP="00D84A41">
            <w:pPr>
              <w:rPr>
                <w:b/>
                <w:bCs/>
                <w:noProof/>
                <w:sz w:val="22"/>
                <w:szCs w:val="22"/>
                <w:lang w:val="es-ES"/>
              </w:rPr>
            </w:pPr>
            <w:r w:rsidRPr="00327572">
              <w:rPr>
                <w:b/>
                <w:bCs/>
                <w:noProof/>
                <w:sz w:val="22"/>
                <w:szCs w:val="22"/>
                <w:lang w:val="es-ES"/>
              </w:rPr>
              <w:t>Externas:</w:t>
            </w:r>
          </w:p>
          <w:p w14:paraId="12DAE50E" w14:textId="5B1DD7C9" w:rsidR="00BF2804" w:rsidRPr="009C4CED" w:rsidRDefault="00D84A41" w:rsidP="00D84A41">
            <w:pPr>
              <w:rPr>
                <w:noProof/>
                <w:highlight w:val="yellow"/>
                <w:lang w:val="es-ES"/>
              </w:rPr>
            </w:pPr>
            <w:r w:rsidRPr="00327572">
              <w:rPr>
                <w:noProof/>
                <w:sz w:val="22"/>
                <w:szCs w:val="22"/>
                <w:lang w:val="es-ES"/>
              </w:rPr>
              <w:t xml:space="preserve">Misión Permanente de los Estados Unidos ante la OEA, Universidad de Texas en San Antonio (UTSA); SEBRAE; </w:t>
            </w:r>
            <w:r w:rsidRPr="00327572">
              <w:rPr>
                <w:noProof/>
                <w:sz w:val="22"/>
                <w:szCs w:val="22"/>
                <w:lang w:val="es-ES"/>
              </w:rPr>
              <w:lastRenderedPageBreak/>
              <w:t>Embajada de Estados Unidos en Brasil; AUCI</w:t>
            </w:r>
          </w:p>
        </w:tc>
      </w:tr>
      <w:tr w:rsidR="00BF2804" w:rsidRPr="00D914B3" w14:paraId="09ADDFFE" w14:textId="77777777" w:rsidTr="000A485A">
        <w:trPr>
          <w:jc w:val="center"/>
        </w:trPr>
        <w:tc>
          <w:tcPr>
            <w:tcW w:w="3405" w:type="dxa"/>
          </w:tcPr>
          <w:p w14:paraId="796B767E" w14:textId="5A9F897D" w:rsidR="00BF2804" w:rsidRPr="004635A3" w:rsidRDefault="009C4CED" w:rsidP="000A485A">
            <w:pPr>
              <w:rPr>
                <w:noProof/>
                <w:sz w:val="22"/>
                <w:szCs w:val="22"/>
                <w:highlight w:val="yellow"/>
                <w:lang w:val="es-ES"/>
              </w:rPr>
            </w:pPr>
            <w:r w:rsidRPr="00AE760E">
              <w:rPr>
                <w:noProof/>
                <w:sz w:val="22"/>
                <w:szCs w:val="22"/>
                <w:lang w:val="es-ES"/>
              </w:rPr>
              <w:lastRenderedPageBreak/>
              <w:t>Fortalecimiento del sistema cooperativo en Uruguay</w:t>
            </w:r>
          </w:p>
        </w:tc>
        <w:tc>
          <w:tcPr>
            <w:tcW w:w="4140" w:type="dxa"/>
          </w:tcPr>
          <w:p w14:paraId="570F6FE6" w14:textId="5AE6C279" w:rsidR="009036B7" w:rsidRPr="00AE760E" w:rsidRDefault="003E43EB" w:rsidP="009036B7">
            <w:pPr>
              <w:rPr>
                <w:lang w:val="es-ES"/>
              </w:rPr>
            </w:pPr>
            <w:r w:rsidRPr="00AE760E">
              <w:rPr>
                <w:noProof/>
                <w:sz w:val="22"/>
                <w:szCs w:val="22"/>
                <w:lang w:val="es-ES"/>
              </w:rPr>
              <w:t xml:space="preserve">El objetivo del programa es fomentar un sistema cooperativo sostenible en Uruguay utilizando las buenas prácticas del modelo SBDC y otros </w:t>
            </w:r>
            <w:r w:rsidR="00AE760E" w:rsidRPr="00AE760E">
              <w:rPr>
                <w:noProof/>
                <w:sz w:val="22"/>
                <w:szCs w:val="22"/>
                <w:lang w:val="es-ES"/>
              </w:rPr>
              <w:t xml:space="preserve">modelos, </w:t>
            </w:r>
            <w:r w:rsidRPr="00AE760E">
              <w:rPr>
                <w:noProof/>
                <w:sz w:val="22"/>
                <w:szCs w:val="22"/>
                <w:lang w:val="es-ES"/>
              </w:rPr>
              <w:t xml:space="preserve">para </w:t>
            </w:r>
            <w:r w:rsidR="00AE760E" w:rsidRPr="00AE760E">
              <w:rPr>
                <w:noProof/>
                <w:sz w:val="22"/>
                <w:szCs w:val="22"/>
                <w:lang w:val="es-ES"/>
              </w:rPr>
              <w:t>aportar</w:t>
            </w:r>
            <w:r w:rsidRPr="00AE760E">
              <w:rPr>
                <w:noProof/>
                <w:sz w:val="22"/>
                <w:szCs w:val="22"/>
                <w:lang w:val="es-ES"/>
              </w:rPr>
              <w:t xml:space="preserve"> valor a los cooperativistas, sus comunidades y </w:t>
            </w:r>
            <w:r w:rsidR="00AE760E" w:rsidRPr="00AE760E">
              <w:rPr>
                <w:noProof/>
                <w:sz w:val="22"/>
                <w:szCs w:val="22"/>
                <w:lang w:val="es-ES"/>
              </w:rPr>
              <w:t xml:space="preserve">a </w:t>
            </w:r>
            <w:r w:rsidRPr="00AE760E">
              <w:rPr>
                <w:noProof/>
                <w:sz w:val="22"/>
                <w:szCs w:val="22"/>
                <w:lang w:val="es-ES"/>
              </w:rPr>
              <w:t>la economía nacional a través de:</w:t>
            </w:r>
            <w:r w:rsidR="009036B7" w:rsidRPr="00AE760E">
              <w:rPr>
                <w:lang w:val="es-ES"/>
              </w:rPr>
              <w:t xml:space="preserve"> </w:t>
            </w:r>
          </w:p>
          <w:p w14:paraId="12F06208" w14:textId="77777777" w:rsidR="009036B7" w:rsidRPr="004635A3" w:rsidRDefault="009036B7" w:rsidP="009036B7">
            <w:pPr>
              <w:rPr>
                <w:highlight w:val="yellow"/>
                <w:lang w:val="es-ES"/>
              </w:rPr>
            </w:pPr>
          </w:p>
          <w:p w14:paraId="535DB350" w14:textId="15FF9045" w:rsidR="009036B7" w:rsidRPr="00E16315" w:rsidRDefault="009036B7" w:rsidP="009036B7">
            <w:pPr>
              <w:rPr>
                <w:noProof/>
                <w:sz w:val="22"/>
                <w:szCs w:val="22"/>
                <w:lang w:val="es-ES"/>
              </w:rPr>
            </w:pPr>
            <w:r w:rsidRPr="00E16315">
              <w:rPr>
                <w:noProof/>
                <w:sz w:val="22"/>
                <w:szCs w:val="22"/>
                <w:lang w:val="es-ES"/>
              </w:rPr>
              <w:t xml:space="preserve">Mejorar la administración de las cooperativas: estrategias para la atracción y retención de clientes, a través del establecimiento parámetros </w:t>
            </w:r>
            <w:r w:rsidR="000B118E" w:rsidRPr="00E16315">
              <w:rPr>
                <w:noProof/>
                <w:sz w:val="22"/>
                <w:szCs w:val="22"/>
                <w:lang w:val="es-ES"/>
              </w:rPr>
              <w:t>que hagan</w:t>
            </w:r>
            <w:r w:rsidRPr="00E16315">
              <w:rPr>
                <w:noProof/>
                <w:sz w:val="22"/>
                <w:szCs w:val="22"/>
                <w:lang w:val="es-ES"/>
              </w:rPr>
              <w:t xml:space="preserve"> el seguimieto de la eficacia de las intervenciones de apoyo y su contribución a las metas del desarrollo económico nacional</w:t>
            </w:r>
          </w:p>
          <w:p w14:paraId="4CB4ECF6" w14:textId="77777777" w:rsidR="009036B7" w:rsidRPr="00E16315" w:rsidRDefault="009036B7" w:rsidP="009036B7">
            <w:pPr>
              <w:rPr>
                <w:noProof/>
                <w:sz w:val="22"/>
                <w:szCs w:val="22"/>
                <w:lang w:val="es-ES"/>
              </w:rPr>
            </w:pPr>
          </w:p>
          <w:p w14:paraId="53F37E98" w14:textId="1623A96C" w:rsidR="009036B7" w:rsidRPr="00E16315" w:rsidRDefault="009036B7" w:rsidP="009036B7">
            <w:pPr>
              <w:rPr>
                <w:noProof/>
                <w:sz w:val="22"/>
                <w:szCs w:val="22"/>
                <w:lang w:val="es-ES"/>
              </w:rPr>
            </w:pPr>
            <w:r w:rsidRPr="00E16315">
              <w:rPr>
                <w:noProof/>
                <w:sz w:val="22"/>
                <w:szCs w:val="22"/>
                <w:lang w:val="es-ES"/>
              </w:rPr>
              <w:t>Abordar áreas que presentan dificultades para la plena participación del sector cooperativo en la economía nacional tales como:</w:t>
            </w:r>
          </w:p>
          <w:p w14:paraId="3C630F24" w14:textId="77777777" w:rsidR="009036B7" w:rsidRPr="00E16315" w:rsidRDefault="009036B7" w:rsidP="009036B7">
            <w:pPr>
              <w:rPr>
                <w:noProof/>
                <w:sz w:val="22"/>
                <w:szCs w:val="22"/>
                <w:lang w:val="es-ES"/>
              </w:rPr>
            </w:pPr>
            <w:r w:rsidRPr="00E16315">
              <w:rPr>
                <w:noProof/>
                <w:sz w:val="22"/>
                <w:szCs w:val="22"/>
                <w:lang w:val="es-ES"/>
              </w:rPr>
              <w:t>• el acceso a la financiación</w:t>
            </w:r>
          </w:p>
          <w:p w14:paraId="736201DD" w14:textId="1E2A4F0C" w:rsidR="009036B7" w:rsidRPr="00E16315" w:rsidRDefault="009036B7" w:rsidP="009036B7">
            <w:pPr>
              <w:rPr>
                <w:noProof/>
                <w:sz w:val="22"/>
                <w:szCs w:val="22"/>
                <w:lang w:val="es-ES"/>
              </w:rPr>
            </w:pPr>
            <w:r w:rsidRPr="00E16315">
              <w:rPr>
                <w:noProof/>
                <w:sz w:val="22"/>
                <w:szCs w:val="22"/>
                <w:lang w:val="es-ES"/>
              </w:rPr>
              <w:t>• la educación y la capacitación</w:t>
            </w:r>
          </w:p>
          <w:p w14:paraId="42285420" w14:textId="77777777" w:rsidR="00BF2804" w:rsidRPr="00E16315" w:rsidRDefault="009036B7" w:rsidP="009036B7">
            <w:pPr>
              <w:rPr>
                <w:noProof/>
                <w:sz w:val="22"/>
                <w:szCs w:val="22"/>
                <w:lang w:val="es-ES"/>
              </w:rPr>
            </w:pPr>
            <w:r w:rsidRPr="00E16315">
              <w:rPr>
                <w:noProof/>
                <w:sz w:val="22"/>
                <w:szCs w:val="22"/>
                <w:lang w:val="es-ES"/>
              </w:rPr>
              <w:t>• el fortalecimiento de los vínculos con las cadenas de valor–</w:t>
            </w:r>
          </w:p>
          <w:p w14:paraId="731B073E" w14:textId="77777777" w:rsidR="009036B7" w:rsidRPr="00E16315" w:rsidRDefault="009036B7" w:rsidP="009036B7">
            <w:pPr>
              <w:rPr>
                <w:noProof/>
                <w:sz w:val="22"/>
                <w:szCs w:val="22"/>
                <w:lang w:val="es-ES"/>
              </w:rPr>
            </w:pPr>
          </w:p>
          <w:p w14:paraId="674304A3" w14:textId="40C532F2" w:rsidR="009036B7" w:rsidRPr="004635A3" w:rsidRDefault="009036B7" w:rsidP="009036B7">
            <w:pPr>
              <w:rPr>
                <w:noProof/>
                <w:sz w:val="22"/>
                <w:szCs w:val="22"/>
                <w:highlight w:val="yellow"/>
                <w:lang w:val="es-ES"/>
              </w:rPr>
            </w:pPr>
            <w:r w:rsidRPr="00E16315">
              <w:rPr>
                <w:noProof/>
                <w:sz w:val="22"/>
                <w:szCs w:val="22"/>
                <w:lang w:val="es-ES"/>
              </w:rPr>
              <w:t>Estrategias para una mayor inclusión de mujeres y jóvenes en las cooperativas.</w:t>
            </w:r>
          </w:p>
        </w:tc>
        <w:tc>
          <w:tcPr>
            <w:tcW w:w="3420" w:type="dxa"/>
          </w:tcPr>
          <w:p w14:paraId="1478C83E" w14:textId="14858E47" w:rsidR="004635A3" w:rsidRPr="00B75BD8" w:rsidRDefault="00B75BD8" w:rsidP="004635A3">
            <w:pPr>
              <w:rPr>
                <w:noProof/>
                <w:sz w:val="22"/>
                <w:szCs w:val="22"/>
                <w:lang w:val="es-ES"/>
              </w:rPr>
            </w:pPr>
            <w:r w:rsidRPr="00B75BD8">
              <w:rPr>
                <w:noProof/>
                <w:sz w:val="22"/>
                <w:szCs w:val="22"/>
                <w:lang w:val="es-ES"/>
              </w:rPr>
              <w:t xml:space="preserve">Desarrollo de </w:t>
            </w:r>
            <w:r w:rsidR="004635A3" w:rsidRPr="00B75BD8">
              <w:rPr>
                <w:noProof/>
                <w:sz w:val="22"/>
                <w:szCs w:val="22"/>
                <w:lang w:val="es-ES"/>
              </w:rPr>
              <w:t>un marco operativo cooperativo que incluy</w:t>
            </w:r>
            <w:r w:rsidRPr="00B75BD8">
              <w:rPr>
                <w:noProof/>
                <w:sz w:val="22"/>
                <w:szCs w:val="22"/>
                <w:lang w:val="es-ES"/>
              </w:rPr>
              <w:t>a</w:t>
            </w:r>
            <w:r w:rsidR="004635A3" w:rsidRPr="00B75BD8">
              <w:rPr>
                <w:noProof/>
                <w:sz w:val="22"/>
                <w:szCs w:val="22"/>
                <w:lang w:val="es-ES"/>
              </w:rPr>
              <w:t xml:space="preserve"> un modelo de evaluación para asegurar una medición </w:t>
            </w:r>
            <w:r w:rsidRPr="00B75BD8">
              <w:rPr>
                <w:noProof/>
                <w:sz w:val="22"/>
                <w:szCs w:val="22"/>
                <w:lang w:val="es-ES"/>
              </w:rPr>
              <w:t xml:space="preserve">sistemática de los efectos </w:t>
            </w:r>
            <w:r w:rsidR="004635A3" w:rsidRPr="00B75BD8">
              <w:rPr>
                <w:noProof/>
                <w:sz w:val="22"/>
                <w:szCs w:val="22"/>
                <w:lang w:val="es-ES"/>
              </w:rPr>
              <w:t xml:space="preserve"> y mejorar la administración</w:t>
            </w:r>
          </w:p>
          <w:p w14:paraId="78A6C025" w14:textId="77777777" w:rsidR="004635A3" w:rsidRPr="004635A3" w:rsidRDefault="004635A3" w:rsidP="004635A3">
            <w:pPr>
              <w:rPr>
                <w:noProof/>
                <w:sz w:val="22"/>
                <w:szCs w:val="22"/>
                <w:highlight w:val="yellow"/>
                <w:lang w:val="es-ES"/>
              </w:rPr>
            </w:pPr>
          </w:p>
          <w:p w14:paraId="0B67E63C" w14:textId="1CA0C2E1" w:rsidR="00BF2804" w:rsidRPr="004635A3" w:rsidRDefault="00B6779C" w:rsidP="004635A3">
            <w:pPr>
              <w:rPr>
                <w:noProof/>
                <w:highlight w:val="yellow"/>
                <w:lang w:val="es-ES"/>
              </w:rPr>
            </w:pPr>
            <w:r w:rsidRPr="00B6779C">
              <w:rPr>
                <w:noProof/>
                <w:sz w:val="22"/>
                <w:szCs w:val="22"/>
                <w:lang w:val="es-ES"/>
              </w:rPr>
              <w:t>Desarrollo e implementación de p</w:t>
            </w:r>
            <w:r w:rsidR="004635A3" w:rsidRPr="00B6779C">
              <w:rPr>
                <w:noProof/>
                <w:sz w:val="22"/>
                <w:szCs w:val="22"/>
                <w:lang w:val="es-ES"/>
              </w:rPr>
              <w:t xml:space="preserve">rogramas de capacitación para </w:t>
            </w:r>
            <w:r w:rsidRPr="00B6779C">
              <w:rPr>
                <w:noProof/>
                <w:sz w:val="22"/>
                <w:szCs w:val="22"/>
                <w:lang w:val="es-ES"/>
              </w:rPr>
              <w:t>prestar asistencia</w:t>
            </w:r>
            <w:r w:rsidR="004635A3" w:rsidRPr="00B6779C">
              <w:rPr>
                <w:noProof/>
                <w:sz w:val="22"/>
                <w:szCs w:val="22"/>
                <w:lang w:val="es-ES"/>
              </w:rPr>
              <w:t xml:space="preserve"> a las cooperativas y </w:t>
            </w:r>
            <w:r w:rsidRPr="00B6779C">
              <w:rPr>
                <w:noProof/>
                <w:sz w:val="22"/>
                <w:szCs w:val="22"/>
                <w:lang w:val="es-ES"/>
              </w:rPr>
              <w:t xml:space="preserve">a </w:t>
            </w:r>
            <w:r w:rsidR="004635A3" w:rsidRPr="00B6779C">
              <w:rPr>
                <w:noProof/>
                <w:sz w:val="22"/>
                <w:szCs w:val="22"/>
                <w:lang w:val="es-ES"/>
              </w:rPr>
              <w:t xml:space="preserve">sus miembros </w:t>
            </w:r>
            <w:r>
              <w:rPr>
                <w:noProof/>
                <w:sz w:val="22"/>
                <w:szCs w:val="22"/>
                <w:lang w:val="es-ES"/>
              </w:rPr>
              <w:t>con los</w:t>
            </w:r>
            <w:r w:rsidR="004635A3" w:rsidRPr="00B6779C">
              <w:rPr>
                <w:noProof/>
                <w:sz w:val="22"/>
                <w:szCs w:val="22"/>
                <w:lang w:val="es-ES"/>
              </w:rPr>
              <w:t xml:space="preserve"> </w:t>
            </w:r>
            <w:r w:rsidRPr="00B6779C">
              <w:rPr>
                <w:noProof/>
                <w:sz w:val="22"/>
                <w:szCs w:val="22"/>
                <w:lang w:val="es-ES"/>
              </w:rPr>
              <w:t xml:space="preserve">aspectos </w:t>
            </w:r>
            <w:r w:rsidR="004635A3" w:rsidRPr="00B6779C">
              <w:rPr>
                <w:noProof/>
                <w:sz w:val="22"/>
                <w:szCs w:val="22"/>
                <w:lang w:val="es-ES"/>
              </w:rPr>
              <w:t>de equidad de género, transformación digital y acceso a la financiación</w:t>
            </w:r>
          </w:p>
        </w:tc>
        <w:tc>
          <w:tcPr>
            <w:tcW w:w="2880" w:type="dxa"/>
          </w:tcPr>
          <w:p w14:paraId="07D7BB3D" w14:textId="645D2F9D" w:rsidR="004635A3" w:rsidRPr="00B6779C" w:rsidRDefault="004635A3" w:rsidP="004635A3">
            <w:pPr>
              <w:rPr>
                <w:b/>
                <w:bCs/>
                <w:noProof/>
                <w:sz w:val="22"/>
                <w:szCs w:val="22"/>
                <w:lang w:val="es-ES"/>
              </w:rPr>
            </w:pPr>
            <w:r w:rsidRPr="00B6779C">
              <w:rPr>
                <w:b/>
                <w:bCs/>
                <w:noProof/>
                <w:sz w:val="22"/>
                <w:szCs w:val="22"/>
                <w:lang w:val="es-ES"/>
              </w:rPr>
              <w:t>Externas:</w:t>
            </w:r>
          </w:p>
          <w:p w14:paraId="72F3AFD8" w14:textId="33C5DAAD" w:rsidR="00BF2804" w:rsidRPr="004635A3" w:rsidRDefault="004635A3" w:rsidP="004635A3">
            <w:pPr>
              <w:rPr>
                <w:noProof/>
                <w:sz w:val="22"/>
                <w:szCs w:val="22"/>
                <w:highlight w:val="yellow"/>
                <w:lang w:val="es-ES"/>
              </w:rPr>
            </w:pPr>
            <w:r w:rsidRPr="00B6779C">
              <w:rPr>
                <w:noProof/>
                <w:sz w:val="22"/>
                <w:szCs w:val="22"/>
                <w:lang w:val="es-ES"/>
              </w:rPr>
              <w:t xml:space="preserve">Misión Permanente de los Estados Unidos ante la OEA, INACOOP; Universidad de Texas en San Antonio (UTSA), </w:t>
            </w:r>
            <w:r w:rsidR="00D34534">
              <w:rPr>
                <w:noProof/>
                <w:sz w:val="22"/>
                <w:szCs w:val="22"/>
                <w:lang w:val="es-ES"/>
              </w:rPr>
              <w:t>Agencia de los Estados Unidos para el Desarrollo Internacional (</w:t>
            </w:r>
            <w:r w:rsidRPr="00B6779C">
              <w:rPr>
                <w:noProof/>
                <w:sz w:val="22"/>
                <w:szCs w:val="22"/>
                <w:lang w:val="es-ES"/>
              </w:rPr>
              <w:t>USAID</w:t>
            </w:r>
            <w:r w:rsidR="00D34534">
              <w:rPr>
                <w:noProof/>
                <w:sz w:val="22"/>
                <w:szCs w:val="22"/>
                <w:lang w:val="es-ES"/>
              </w:rPr>
              <w:t>)</w:t>
            </w:r>
          </w:p>
        </w:tc>
      </w:tr>
      <w:tr w:rsidR="00F84703" w:rsidRPr="00D914B3" w14:paraId="206A5219" w14:textId="77777777" w:rsidTr="000A485A">
        <w:trPr>
          <w:jc w:val="center"/>
        </w:trPr>
        <w:tc>
          <w:tcPr>
            <w:tcW w:w="3405" w:type="dxa"/>
          </w:tcPr>
          <w:p w14:paraId="35A9141E" w14:textId="65DE5244" w:rsidR="00993C8E" w:rsidRDefault="00993C8E" w:rsidP="00F84703">
            <w:pPr>
              <w:tabs>
                <w:tab w:val="left" w:pos="177"/>
              </w:tabs>
              <w:rPr>
                <w:bCs/>
                <w:noProof/>
                <w:sz w:val="22"/>
                <w:szCs w:val="22"/>
                <w:lang w:val="es-ES"/>
              </w:rPr>
            </w:pPr>
            <w:r>
              <w:rPr>
                <w:bCs/>
                <w:noProof/>
                <w:sz w:val="22"/>
                <w:szCs w:val="22"/>
                <w:lang w:val="es-ES"/>
              </w:rPr>
              <w:lastRenderedPageBreak/>
              <w:t>A</w:t>
            </w:r>
            <w:r w:rsidR="005665F0">
              <w:rPr>
                <w:bCs/>
                <w:noProof/>
                <w:sz w:val="22"/>
                <w:szCs w:val="22"/>
                <w:lang w:val="es-ES"/>
              </w:rPr>
              <w:t>decuar</w:t>
            </w:r>
            <w:r>
              <w:rPr>
                <w:bCs/>
                <w:noProof/>
                <w:sz w:val="22"/>
                <w:szCs w:val="22"/>
                <w:lang w:val="es-ES"/>
              </w:rPr>
              <w:t xml:space="preserve"> las políticas y los programas nacionales sobre MIPYMES </w:t>
            </w:r>
            <w:r w:rsidR="001B494E">
              <w:rPr>
                <w:bCs/>
                <w:noProof/>
                <w:sz w:val="22"/>
                <w:szCs w:val="22"/>
                <w:lang w:val="es-ES"/>
              </w:rPr>
              <w:t xml:space="preserve">en Guyana </w:t>
            </w:r>
            <w:r>
              <w:rPr>
                <w:bCs/>
                <w:noProof/>
                <w:sz w:val="22"/>
                <w:szCs w:val="22"/>
                <w:lang w:val="es-ES"/>
              </w:rPr>
              <w:t xml:space="preserve">con la plataforma de </w:t>
            </w:r>
          </w:p>
          <w:p w14:paraId="762F8ACE" w14:textId="0EE300F9" w:rsidR="00F84703" w:rsidRPr="00993C8E" w:rsidRDefault="00993C8E" w:rsidP="00F84703">
            <w:pPr>
              <w:tabs>
                <w:tab w:val="left" w:pos="177"/>
              </w:tabs>
              <w:rPr>
                <w:bCs/>
                <w:noProof/>
                <w:sz w:val="22"/>
                <w:szCs w:val="22"/>
                <w:lang w:val="es-ES"/>
              </w:rPr>
            </w:pPr>
            <w:r>
              <w:rPr>
                <w:bCs/>
                <w:noProof/>
                <w:sz w:val="22"/>
                <w:szCs w:val="22"/>
                <w:lang w:val="es-ES"/>
              </w:rPr>
              <w:t>Centros de Desarrollo de la Pequeña Empresa (SBDC)</w:t>
            </w:r>
          </w:p>
        </w:tc>
        <w:tc>
          <w:tcPr>
            <w:tcW w:w="4140" w:type="dxa"/>
          </w:tcPr>
          <w:p w14:paraId="18ECE637" w14:textId="206F9DD7" w:rsidR="00F84703" w:rsidRPr="00E60A42" w:rsidRDefault="00E60A42" w:rsidP="000A485A">
            <w:pPr>
              <w:rPr>
                <w:noProof/>
                <w:sz w:val="22"/>
                <w:szCs w:val="22"/>
                <w:lang w:val="es-ES"/>
              </w:rPr>
            </w:pPr>
            <w:r w:rsidRPr="00E60A42">
              <w:rPr>
                <w:noProof/>
                <w:sz w:val="22"/>
                <w:szCs w:val="22"/>
                <w:lang w:val="es-ES"/>
              </w:rPr>
              <w:t xml:space="preserve">Una </w:t>
            </w:r>
            <w:r w:rsidR="00A5573B">
              <w:rPr>
                <w:noProof/>
                <w:sz w:val="22"/>
                <w:szCs w:val="22"/>
                <w:lang w:val="es-ES"/>
              </w:rPr>
              <w:t xml:space="preserve">reconocida </w:t>
            </w:r>
            <w:r w:rsidRPr="00E60A42">
              <w:rPr>
                <w:noProof/>
                <w:sz w:val="22"/>
                <w:szCs w:val="22"/>
                <w:lang w:val="es-ES"/>
              </w:rPr>
              <w:t>plataforma</w:t>
            </w:r>
            <w:r w:rsidR="004F033E">
              <w:rPr>
                <w:noProof/>
                <w:sz w:val="22"/>
                <w:szCs w:val="22"/>
                <w:lang w:val="es-ES"/>
              </w:rPr>
              <w:t xml:space="preserve"> de</w:t>
            </w:r>
            <w:r w:rsidRPr="00E60A42">
              <w:rPr>
                <w:noProof/>
                <w:sz w:val="22"/>
                <w:szCs w:val="22"/>
                <w:lang w:val="es-ES"/>
              </w:rPr>
              <w:t xml:space="preserve"> MIPYME</w:t>
            </w:r>
            <w:r w:rsidR="00A5573B">
              <w:rPr>
                <w:noProof/>
                <w:sz w:val="22"/>
                <w:szCs w:val="22"/>
                <w:lang w:val="es-ES"/>
              </w:rPr>
              <w:t>S</w:t>
            </w:r>
            <w:r w:rsidRPr="00E60A42">
              <w:rPr>
                <w:noProof/>
                <w:sz w:val="22"/>
                <w:szCs w:val="22"/>
                <w:lang w:val="es-ES"/>
              </w:rPr>
              <w:t xml:space="preserve"> </w:t>
            </w:r>
            <w:r w:rsidR="00A5573B">
              <w:rPr>
                <w:noProof/>
                <w:sz w:val="22"/>
                <w:szCs w:val="22"/>
                <w:lang w:val="es-ES"/>
              </w:rPr>
              <w:t xml:space="preserve">que se encargue </w:t>
            </w:r>
            <w:r w:rsidRPr="00E60A42">
              <w:rPr>
                <w:noProof/>
                <w:sz w:val="22"/>
                <w:szCs w:val="22"/>
                <w:lang w:val="es-ES"/>
              </w:rPr>
              <w:t xml:space="preserve">de </w:t>
            </w:r>
            <w:r w:rsidR="005F680D">
              <w:rPr>
                <w:noProof/>
                <w:sz w:val="22"/>
                <w:szCs w:val="22"/>
                <w:lang w:val="es-ES"/>
              </w:rPr>
              <w:t>diseñar</w:t>
            </w:r>
            <w:r w:rsidRPr="00E60A42">
              <w:rPr>
                <w:noProof/>
                <w:sz w:val="22"/>
                <w:szCs w:val="22"/>
                <w:lang w:val="es-ES"/>
              </w:rPr>
              <w:t xml:space="preserve"> el sistema de apoyo (público y privado) y desempeñar un papel de coordinación interinstitucional (entidades gubernamentales)</w:t>
            </w:r>
            <w:r w:rsidR="005F680D">
              <w:rPr>
                <w:noProof/>
                <w:sz w:val="22"/>
                <w:szCs w:val="22"/>
                <w:lang w:val="es-ES"/>
              </w:rPr>
              <w:t xml:space="preserve"> que</w:t>
            </w:r>
            <w:r w:rsidRPr="00E60A42">
              <w:rPr>
                <w:noProof/>
                <w:sz w:val="22"/>
                <w:szCs w:val="22"/>
                <w:lang w:val="es-ES"/>
              </w:rPr>
              <w:t xml:space="preserve"> ayudará a </w:t>
            </w:r>
            <w:r w:rsidR="000F510A">
              <w:rPr>
                <w:noProof/>
                <w:sz w:val="22"/>
                <w:szCs w:val="22"/>
                <w:lang w:val="es-ES"/>
              </w:rPr>
              <w:t>orientar</w:t>
            </w:r>
            <w:r w:rsidRPr="00E60A42">
              <w:rPr>
                <w:noProof/>
                <w:sz w:val="22"/>
                <w:szCs w:val="22"/>
                <w:lang w:val="es-ES"/>
              </w:rPr>
              <w:t xml:space="preserve"> a las MIPYME</w:t>
            </w:r>
            <w:r w:rsidR="001B494E">
              <w:rPr>
                <w:noProof/>
                <w:sz w:val="22"/>
                <w:szCs w:val="22"/>
                <w:lang w:val="es-ES"/>
              </w:rPr>
              <w:t>S hacia</w:t>
            </w:r>
            <w:r w:rsidRPr="00E60A42">
              <w:rPr>
                <w:noProof/>
                <w:sz w:val="22"/>
                <w:szCs w:val="22"/>
                <w:lang w:val="es-ES"/>
              </w:rPr>
              <w:t xml:space="preserve"> los programas para l</w:t>
            </w:r>
            <w:r w:rsidR="000F510A">
              <w:rPr>
                <w:noProof/>
                <w:sz w:val="22"/>
                <w:szCs w:val="22"/>
                <w:lang w:val="es-ES"/>
              </w:rPr>
              <w:t>o</w:t>
            </w:r>
            <w:r w:rsidRPr="00E60A42">
              <w:rPr>
                <w:noProof/>
                <w:sz w:val="22"/>
                <w:szCs w:val="22"/>
                <w:lang w:val="es-ES"/>
              </w:rPr>
              <w:t xml:space="preserve">s que </w:t>
            </w:r>
            <w:r w:rsidR="000F510A">
              <w:rPr>
                <w:noProof/>
                <w:sz w:val="22"/>
                <w:szCs w:val="22"/>
                <w:lang w:val="es-ES"/>
              </w:rPr>
              <w:t>dichas MIPYME</w:t>
            </w:r>
            <w:r w:rsidR="001B494E">
              <w:rPr>
                <w:noProof/>
                <w:sz w:val="22"/>
                <w:szCs w:val="22"/>
                <w:lang w:val="es-ES"/>
              </w:rPr>
              <w:t>S</w:t>
            </w:r>
            <w:r w:rsidR="000F510A">
              <w:rPr>
                <w:noProof/>
                <w:sz w:val="22"/>
                <w:szCs w:val="22"/>
                <w:lang w:val="es-ES"/>
              </w:rPr>
              <w:t xml:space="preserve"> </w:t>
            </w:r>
            <w:r w:rsidRPr="00E60A42">
              <w:rPr>
                <w:noProof/>
                <w:sz w:val="22"/>
                <w:szCs w:val="22"/>
                <w:lang w:val="es-ES"/>
              </w:rPr>
              <w:t>son más adecuad</w:t>
            </w:r>
            <w:r w:rsidR="005F680D">
              <w:rPr>
                <w:noProof/>
                <w:sz w:val="22"/>
                <w:szCs w:val="22"/>
                <w:lang w:val="es-ES"/>
              </w:rPr>
              <w:t>a</w:t>
            </w:r>
            <w:r w:rsidRPr="00E60A42">
              <w:rPr>
                <w:noProof/>
                <w:sz w:val="22"/>
                <w:szCs w:val="22"/>
                <w:lang w:val="es-ES"/>
              </w:rPr>
              <w:t xml:space="preserve">s y promoverá la </w:t>
            </w:r>
            <w:r w:rsidR="00A5573B">
              <w:rPr>
                <w:noProof/>
                <w:sz w:val="22"/>
                <w:szCs w:val="22"/>
                <w:lang w:val="es-ES"/>
              </w:rPr>
              <w:t>coordinación</w:t>
            </w:r>
            <w:r w:rsidRPr="00E60A42">
              <w:rPr>
                <w:noProof/>
                <w:sz w:val="22"/>
                <w:szCs w:val="22"/>
                <w:lang w:val="es-ES"/>
              </w:rPr>
              <w:t xml:space="preserve"> entre</w:t>
            </w:r>
            <w:r w:rsidR="001B494E">
              <w:rPr>
                <w:noProof/>
                <w:sz w:val="22"/>
                <w:szCs w:val="22"/>
                <w:lang w:val="es-ES"/>
              </w:rPr>
              <w:t xml:space="preserve"> </w:t>
            </w:r>
            <w:r w:rsidRPr="00E60A42">
              <w:rPr>
                <w:noProof/>
                <w:sz w:val="22"/>
                <w:szCs w:val="22"/>
                <w:lang w:val="es-ES"/>
              </w:rPr>
              <w:t xml:space="preserve">iniciativas. La plataforma </w:t>
            </w:r>
            <w:r w:rsidR="001B494E">
              <w:rPr>
                <w:noProof/>
                <w:sz w:val="22"/>
                <w:szCs w:val="22"/>
                <w:lang w:val="es-ES"/>
              </w:rPr>
              <w:t xml:space="preserve">facilitará </w:t>
            </w:r>
            <w:r w:rsidRPr="00E60A42">
              <w:rPr>
                <w:noProof/>
                <w:sz w:val="22"/>
                <w:szCs w:val="22"/>
                <w:lang w:val="es-ES"/>
              </w:rPr>
              <w:t xml:space="preserve">el registro de empresas y </w:t>
            </w:r>
            <w:r w:rsidR="001B494E">
              <w:rPr>
                <w:noProof/>
                <w:sz w:val="22"/>
                <w:szCs w:val="22"/>
                <w:lang w:val="es-ES"/>
              </w:rPr>
              <w:t xml:space="preserve">será </w:t>
            </w:r>
            <w:r w:rsidRPr="00E60A42">
              <w:rPr>
                <w:noProof/>
                <w:sz w:val="22"/>
                <w:szCs w:val="22"/>
                <w:lang w:val="es-ES"/>
              </w:rPr>
              <w:t>fuente central de comunicación de incentivos para las MIPYME</w:t>
            </w:r>
            <w:r w:rsidR="009B2E18">
              <w:rPr>
                <w:noProof/>
                <w:sz w:val="22"/>
                <w:szCs w:val="22"/>
                <w:lang w:val="es-ES"/>
              </w:rPr>
              <w:t>S</w:t>
            </w:r>
            <w:r w:rsidRPr="00E60A42">
              <w:rPr>
                <w:noProof/>
                <w:sz w:val="22"/>
                <w:szCs w:val="22"/>
                <w:lang w:val="es-ES"/>
              </w:rPr>
              <w:t>. El modelo</w:t>
            </w:r>
            <w:r w:rsidR="009B2E18">
              <w:rPr>
                <w:bCs/>
                <w:noProof/>
                <w:sz w:val="22"/>
                <w:szCs w:val="22"/>
                <w:lang w:val="es-ES"/>
              </w:rPr>
              <w:t xml:space="preserve"> de Centros de Desarrollo de la Pequeña Empresa</w:t>
            </w:r>
            <w:r w:rsidRPr="00E60A42">
              <w:rPr>
                <w:noProof/>
                <w:sz w:val="22"/>
                <w:szCs w:val="22"/>
                <w:lang w:val="es-ES"/>
              </w:rPr>
              <w:t xml:space="preserve"> </w:t>
            </w:r>
            <w:r w:rsidR="009B2E18">
              <w:rPr>
                <w:noProof/>
                <w:sz w:val="22"/>
                <w:szCs w:val="22"/>
                <w:lang w:val="es-ES"/>
              </w:rPr>
              <w:t>(</w:t>
            </w:r>
            <w:r w:rsidRPr="00E60A42">
              <w:rPr>
                <w:noProof/>
                <w:sz w:val="22"/>
                <w:szCs w:val="22"/>
                <w:lang w:val="es-ES"/>
              </w:rPr>
              <w:t>SBDC</w:t>
            </w:r>
            <w:r w:rsidR="009B2E18">
              <w:rPr>
                <w:noProof/>
                <w:sz w:val="22"/>
                <w:szCs w:val="22"/>
                <w:lang w:val="es-ES"/>
              </w:rPr>
              <w:t>)</w:t>
            </w:r>
            <w:r w:rsidRPr="00E60A42">
              <w:rPr>
                <w:noProof/>
                <w:sz w:val="22"/>
                <w:szCs w:val="22"/>
                <w:lang w:val="es-ES"/>
              </w:rPr>
              <w:t xml:space="preserve"> actualmente en desarrollo con</w:t>
            </w:r>
            <w:r w:rsidR="009B2E18">
              <w:rPr>
                <w:noProof/>
                <w:sz w:val="22"/>
                <w:szCs w:val="22"/>
                <w:lang w:val="es-ES"/>
              </w:rPr>
              <w:t xml:space="preserve"> el SBB</w:t>
            </w:r>
            <w:r w:rsidRPr="00E60A42">
              <w:rPr>
                <w:noProof/>
                <w:sz w:val="22"/>
                <w:szCs w:val="22"/>
                <w:lang w:val="es-ES"/>
              </w:rPr>
              <w:t xml:space="preserve"> [Small Business Bureau] servirá como mecanismo clave y </w:t>
            </w:r>
            <w:r w:rsidR="009B2E18">
              <w:rPr>
                <w:noProof/>
                <w:sz w:val="22"/>
                <w:szCs w:val="22"/>
                <w:lang w:val="es-ES"/>
              </w:rPr>
              <w:t xml:space="preserve">como </w:t>
            </w:r>
            <w:r w:rsidRPr="00E60A42">
              <w:rPr>
                <w:noProof/>
                <w:sz w:val="22"/>
                <w:szCs w:val="22"/>
                <w:lang w:val="es-ES"/>
              </w:rPr>
              <w:t xml:space="preserve">plataforma de coordinación. Las actividades se centrarán en </w:t>
            </w:r>
            <w:r w:rsidR="009B2E18">
              <w:rPr>
                <w:noProof/>
                <w:sz w:val="22"/>
                <w:szCs w:val="22"/>
                <w:lang w:val="es-ES"/>
              </w:rPr>
              <w:t>la coordinación de</w:t>
            </w:r>
            <w:r w:rsidRPr="00E60A42">
              <w:rPr>
                <w:noProof/>
                <w:sz w:val="22"/>
                <w:szCs w:val="22"/>
                <w:lang w:val="es-ES"/>
              </w:rPr>
              <w:t xml:space="preserve"> políticas y programas para permitir un sistema de apoyo más cohesivo coordinado por la plataforma </w:t>
            </w:r>
            <w:r w:rsidR="009B2E18">
              <w:rPr>
                <w:noProof/>
                <w:sz w:val="22"/>
                <w:szCs w:val="22"/>
                <w:lang w:val="es-ES"/>
              </w:rPr>
              <w:t xml:space="preserve">del </w:t>
            </w:r>
            <w:r w:rsidRPr="00E60A42">
              <w:rPr>
                <w:noProof/>
                <w:sz w:val="22"/>
                <w:szCs w:val="22"/>
                <w:lang w:val="es-ES"/>
              </w:rPr>
              <w:t>SBDC en Guyana.</w:t>
            </w:r>
          </w:p>
        </w:tc>
        <w:tc>
          <w:tcPr>
            <w:tcW w:w="3420" w:type="dxa"/>
          </w:tcPr>
          <w:p w14:paraId="6BDC06CF" w14:textId="2BBE71CE" w:rsidR="000F510A" w:rsidRPr="000F510A" w:rsidRDefault="000F510A" w:rsidP="000F510A">
            <w:pPr>
              <w:rPr>
                <w:noProof/>
                <w:sz w:val="22"/>
                <w:szCs w:val="22"/>
                <w:lang w:val="es-ES"/>
              </w:rPr>
            </w:pPr>
            <w:r>
              <w:rPr>
                <w:noProof/>
                <w:sz w:val="22"/>
                <w:szCs w:val="22"/>
                <w:lang w:val="es-ES"/>
              </w:rPr>
              <w:t xml:space="preserve">Se finalizará el proyecto </w:t>
            </w:r>
            <w:r w:rsidRPr="000F510A">
              <w:rPr>
                <w:noProof/>
                <w:sz w:val="22"/>
                <w:szCs w:val="22"/>
                <w:lang w:val="es-ES"/>
              </w:rPr>
              <w:t>de revisiones de políticas MIPYME</w:t>
            </w:r>
            <w:r w:rsidR="001B494E">
              <w:rPr>
                <w:noProof/>
                <w:sz w:val="22"/>
                <w:szCs w:val="22"/>
                <w:lang w:val="es-ES"/>
              </w:rPr>
              <w:t>S</w:t>
            </w:r>
            <w:r w:rsidRPr="000F510A">
              <w:rPr>
                <w:noProof/>
                <w:sz w:val="22"/>
                <w:szCs w:val="22"/>
                <w:lang w:val="es-ES"/>
              </w:rPr>
              <w:t xml:space="preserve"> en las clasificaciones de Micro, Pequeñas y Medianas</w:t>
            </w:r>
            <w:r>
              <w:rPr>
                <w:noProof/>
                <w:sz w:val="22"/>
                <w:szCs w:val="22"/>
                <w:lang w:val="es-ES"/>
              </w:rPr>
              <w:t>.</w:t>
            </w:r>
          </w:p>
          <w:p w14:paraId="72FE1760" w14:textId="77777777" w:rsidR="000F510A" w:rsidRPr="000F510A" w:rsidRDefault="000F510A" w:rsidP="000F510A">
            <w:pPr>
              <w:rPr>
                <w:noProof/>
                <w:sz w:val="22"/>
                <w:szCs w:val="22"/>
                <w:lang w:val="es-ES"/>
              </w:rPr>
            </w:pPr>
          </w:p>
          <w:p w14:paraId="18D3B889" w14:textId="4F0EAD46" w:rsidR="000F510A" w:rsidRPr="000F510A" w:rsidRDefault="00470146" w:rsidP="000F510A">
            <w:pPr>
              <w:rPr>
                <w:noProof/>
                <w:sz w:val="22"/>
                <w:szCs w:val="22"/>
                <w:lang w:val="es-ES"/>
              </w:rPr>
            </w:pPr>
            <w:r>
              <w:rPr>
                <w:noProof/>
                <w:sz w:val="22"/>
                <w:szCs w:val="22"/>
                <w:lang w:val="es-ES"/>
              </w:rPr>
              <w:t>Se definen las o</w:t>
            </w:r>
            <w:r w:rsidR="000F510A" w:rsidRPr="000F510A">
              <w:rPr>
                <w:noProof/>
                <w:sz w:val="22"/>
                <w:szCs w:val="22"/>
                <w:lang w:val="es-ES"/>
              </w:rPr>
              <w:t xml:space="preserve">fertas de servicios de </w:t>
            </w:r>
            <w:r>
              <w:rPr>
                <w:noProof/>
                <w:sz w:val="22"/>
                <w:szCs w:val="22"/>
                <w:lang w:val="es-ES"/>
              </w:rPr>
              <w:t>apoyo</w:t>
            </w:r>
            <w:r w:rsidR="000F510A" w:rsidRPr="000F510A">
              <w:rPr>
                <w:noProof/>
                <w:sz w:val="22"/>
                <w:szCs w:val="22"/>
                <w:lang w:val="es-ES"/>
              </w:rPr>
              <w:t xml:space="preserve"> empresarial en la plataforma SBDC</w:t>
            </w:r>
          </w:p>
          <w:p w14:paraId="0D5B2096" w14:textId="77777777" w:rsidR="000F510A" w:rsidRPr="000F510A" w:rsidRDefault="000F510A" w:rsidP="000F510A">
            <w:pPr>
              <w:rPr>
                <w:noProof/>
                <w:sz w:val="22"/>
                <w:szCs w:val="22"/>
                <w:lang w:val="es-ES"/>
              </w:rPr>
            </w:pPr>
          </w:p>
          <w:p w14:paraId="53489CAD" w14:textId="37263A75" w:rsidR="00F84703" w:rsidRPr="00F1365A" w:rsidRDefault="001B494E" w:rsidP="000F510A">
            <w:pPr>
              <w:rPr>
                <w:noProof/>
                <w:lang w:val="es-ES"/>
              </w:rPr>
            </w:pPr>
            <w:r w:rsidRPr="00DA3CFC">
              <w:rPr>
                <w:noProof/>
                <w:sz w:val="22"/>
                <w:szCs w:val="22"/>
                <w:lang w:val="es-ES"/>
              </w:rPr>
              <w:t>Se establecen l</w:t>
            </w:r>
            <w:r w:rsidR="00470146" w:rsidRPr="00DA3CFC">
              <w:rPr>
                <w:noProof/>
                <w:sz w:val="22"/>
                <w:szCs w:val="22"/>
                <w:lang w:val="es-ES"/>
              </w:rPr>
              <w:t>os o</w:t>
            </w:r>
            <w:r w:rsidR="000F510A" w:rsidRPr="00DA3CFC">
              <w:rPr>
                <w:noProof/>
                <w:sz w:val="22"/>
                <w:szCs w:val="22"/>
                <w:lang w:val="es-ES"/>
              </w:rPr>
              <w:t xml:space="preserve">bjetivos y </w:t>
            </w:r>
            <w:r w:rsidRPr="00DA3CFC">
              <w:rPr>
                <w:noProof/>
                <w:sz w:val="22"/>
                <w:szCs w:val="22"/>
                <w:lang w:val="es-ES"/>
              </w:rPr>
              <w:t xml:space="preserve">las </w:t>
            </w:r>
            <w:r w:rsidR="000F510A" w:rsidRPr="00DA3CFC">
              <w:rPr>
                <w:noProof/>
                <w:sz w:val="22"/>
                <w:szCs w:val="22"/>
                <w:lang w:val="es-ES"/>
              </w:rPr>
              <w:t xml:space="preserve">ofertas </w:t>
            </w:r>
            <w:r w:rsidRPr="00DA3CFC">
              <w:rPr>
                <w:noProof/>
                <w:sz w:val="22"/>
                <w:szCs w:val="22"/>
                <w:lang w:val="es-ES"/>
              </w:rPr>
              <w:t xml:space="preserve">de servicios </w:t>
            </w:r>
            <w:r w:rsidR="000F510A" w:rsidRPr="00DA3CFC">
              <w:rPr>
                <w:noProof/>
                <w:sz w:val="22"/>
                <w:szCs w:val="22"/>
                <w:lang w:val="es-ES"/>
              </w:rPr>
              <w:t xml:space="preserve">de la plataforma de apoyo a las MIPYMES/SBDC para que </w:t>
            </w:r>
            <w:r w:rsidRPr="00DA3CFC">
              <w:rPr>
                <w:noProof/>
                <w:sz w:val="22"/>
                <w:szCs w:val="22"/>
                <w:lang w:val="es-ES"/>
              </w:rPr>
              <w:t>complementen</w:t>
            </w:r>
            <w:r w:rsidR="000F510A" w:rsidRPr="00DA3CFC">
              <w:rPr>
                <w:noProof/>
                <w:sz w:val="22"/>
                <w:szCs w:val="22"/>
                <w:lang w:val="es-ES"/>
              </w:rPr>
              <w:t xml:space="preserve"> otros servicios de agencias y ecosistemas</w:t>
            </w:r>
          </w:p>
        </w:tc>
        <w:tc>
          <w:tcPr>
            <w:tcW w:w="2880" w:type="dxa"/>
          </w:tcPr>
          <w:p w14:paraId="23AF8ABE" w14:textId="77777777" w:rsidR="00F84703" w:rsidRPr="00F1365A" w:rsidRDefault="00F84703" w:rsidP="000A485A">
            <w:pPr>
              <w:rPr>
                <w:noProof/>
                <w:lang w:val="es-ES"/>
              </w:rPr>
            </w:pPr>
          </w:p>
        </w:tc>
      </w:tr>
      <w:tr w:rsidR="00B715CE" w:rsidRPr="00D914B3" w14:paraId="73DEE07E" w14:textId="77777777" w:rsidTr="000A485A">
        <w:trPr>
          <w:jc w:val="center"/>
        </w:trPr>
        <w:tc>
          <w:tcPr>
            <w:tcW w:w="3405" w:type="dxa"/>
          </w:tcPr>
          <w:p w14:paraId="11566985" w14:textId="533255FA" w:rsidR="00B715CE" w:rsidRPr="00B715CE" w:rsidRDefault="00B715CE" w:rsidP="00F84703">
            <w:pPr>
              <w:tabs>
                <w:tab w:val="left" w:pos="177"/>
              </w:tabs>
              <w:rPr>
                <w:bCs/>
                <w:noProof/>
                <w:sz w:val="22"/>
                <w:szCs w:val="22"/>
                <w:lang w:val="es-ES"/>
              </w:rPr>
            </w:pPr>
            <w:r w:rsidRPr="00B715CE">
              <w:rPr>
                <w:bCs/>
                <w:noProof/>
                <w:sz w:val="22"/>
                <w:szCs w:val="22"/>
                <w:lang w:val="es-ES"/>
              </w:rPr>
              <w:t>Fortalecimiento del papel de la Red de SBDC del Caribe</w:t>
            </w:r>
          </w:p>
        </w:tc>
        <w:tc>
          <w:tcPr>
            <w:tcW w:w="4140" w:type="dxa"/>
          </w:tcPr>
          <w:p w14:paraId="0150216A" w14:textId="48A5290D" w:rsidR="00B715CE" w:rsidRDefault="00B715CE" w:rsidP="000A485A">
            <w:pPr>
              <w:rPr>
                <w:noProof/>
                <w:sz w:val="22"/>
                <w:szCs w:val="22"/>
                <w:lang w:val="es-ES"/>
              </w:rPr>
            </w:pPr>
            <w:r w:rsidRPr="00B715CE">
              <w:rPr>
                <w:noProof/>
                <w:sz w:val="22"/>
                <w:szCs w:val="22"/>
                <w:lang w:val="es-ES"/>
              </w:rPr>
              <w:t xml:space="preserve">Una parte importante de la Fase III del programa SBDC del Caribe fue la constitución formal de la Red de SBDC del Caribe </w:t>
            </w:r>
            <w:r w:rsidR="00575B45">
              <w:rPr>
                <w:noProof/>
                <w:sz w:val="22"/>
                <w:szCs w:val="22"/>
                <w:lang w:val="es-ES"/>
              </w:rPr>
              <w:t>creada</w:t>
            </w:r>
            <w:r w:rsidRPr="00B715CE">
              <w:rPr>
                <w:noProof/>
                <w:sz w:val="22"/>
                <w:szCs w:val="22"/>
                <w:lang w:val="es-ES"/>
              </w:rPr>
              <w:t xml:space="preserve"> para convertirse en el punto focal del programa SBDC en el Caribe.</w:t>
            </w:r>
          </w:p>
          <w:p w14:paraId="0324BA55" w14:textId="77777777" w:rsidR="00EA4AA1" w:rsidRDefault="00EA4AA1" w:rsidP="000A485A">
            <w:pPr>
              <w:rPr>
                <w:noProof/>
                <w:sz w:val="22"/>
                <w:szCs w:val="22"/>
                <w:lang w:val="es-ES"/>
              </w:rPr>
            </w:pPr>
          </w:p>
          <w:p w14:paraId="3B1AC4EB" w14:textId="7E1B2EAC" w:rsidR="00B715CE" w:rsidRPr="00B715CE" w:rsidRDefault="00B715CE" w:rsidP="00BA5C42">
            <w:pPr>
              <w:rPr>
                <w:noProof/>
                <w:sz w:val="22"/>
                <w:szCs w:val="22"/>
                <w:lang w:val="es-ES"/>
              </w:rPr>
            </w:pPr>
            <w:r w:rsidRPr="00B715CE">
              <w:rPr>
                <w:noProof/>
                <w:sz w:val="22"/>
                <w:szCs w:val="22"/>
                <w:lang w:val="es-ES"/>
              </w:rPr>
              <w:t xml:space="preserve">La </w:t>
            </w:r>
            <w:r w:rsidR="000C31F9">
              <w:rPr>
                <w:noProof/>
                <w:sz w:val="22"/>
                <w:szCs w:val="22"/>
                <w:lang w:val="es-ES"/>
              </w:rPr>
              <w:t>creación</w:t>
            </w:r>
            <w:r w:rsidRPr="00B715CE">
              <w:rPr>
                <w:noProof/>
                <w:sz w:val="22"/>
                <w:szCs w:val="22"/>
                <w:lang w:val="es-ES"/>
              </w:rPr>
              <w:t xml:space="preserve"> de alianzas formales entre los países </w:t>
            </w:r>
            <w:r w:rsidR="000C31F9">
              <w:rPr>
                <w:noProof/>
                <w:sz w:val="22"/>
                <w:szCs w:val="22"/>
                <w:lang w:val="es-ES"/>
              </w:rPr>
              <w:t xml:space="preserve">que implementan </w:t>
            </w:r>
            <w:r w:rsidRPr="00B715CE">
              <w:rPr>
                <w:noProof/>
                <w:sz w:val="22"/>
                <w:szCs w:val="22"/>
                <w:lang w:val="es-ES"/>
              </w:rPr>
              <w:t>el</w:t>
            </w:r>
            <w:r w:rsidR="000C31F9">
              <w:rPr>
                <w:noProof/>
                <w:sz w:val="22"/>
                <w:szCs w:val="22"/>
                <w:lang w:val="es-ES"/>
              </w:rPr>
              <w:t xml:space="preserve"> programa</w:t>
            </w:r>
            <w:r w:rsidRPr="00B715CE">
              <w:rPr>
                <w:noProof/>
                <w:sz w:val="22"/>
                <w:szCs w:val="22"/>
                <w:lang w:val="es-ES"/>
              </w:rPr>
              <w:t xml:space="preserve"> SBDC se considera un paso esencial para crear consenso, credibilidad y </w:t>
            </w:r>
            <w:r w:rsidR="000C31F9">
              <w:rPr>
                <w:noProof/>
                <w:sz w:val="22"/>
                <w:szCs w:val="22"/>
                <w:lang w:val="es-ES"/>
              </w:rPr>
              <w:t>responsabilidad</w:t>
            </w:r>
            <w:r w:rsidRPr="00B715CE">
              <w:rPr>
                <w:noProof/>
                <w:sz w:val="22"/>
                <w:szCs w:val="22"/>
                <w:lang w:val="es-ES"/>
              </w:rPr>
              <w:t xml:space="preserve"> para el programa regional del SBDC. Por lo tanto, la red desempeñará un papel </w:t>
            </w:r>
            <w:r w:rsidR="000C31F9">
              <w:rPr>
                <w:noProof/>
                <w:sz w:val="22"/>
                <w:szCs w:val="22"/>
                <w:lang w:val="es-ES"/>
              </w:rPr>
              <w:t>fundamental</w:t>
            </w:r>
            <w:r w:rsidRPr="00B715CE">
              <w:rPr>
                <w:noProof/>
                <w:sz w:val="22"/>
                <w:szCs w:val="22"/>
                <w:lang w:val="es-ES"/>
              </w:rPr>
              <w:t xml:space="preserve"> para garantizar que el programa </w:t>
            </w:r>
            <w:r w:rsidR="000C31F9">
              <w:rPr>
                <w:noProof/>
                <w:sz w:val="22"/>
                <w:szCs w:val="22"/>
                <w:lang w:val="es-ES"/>
              </w:rPr>
              <w:t>sea legitima</w:t>
            </w:r>
            <w:r w:rsidR="000A3100">
              <w:rPr>
                <w:noProof/>
                <w:sz w:val="22"/>
                <w:szCs w:val="22"/>
                <w:lang w:val="es-ES"/>
              </w:rPr>
              <w:t>d</w:t>
            </w:r>
            <w:r w:rsidR="000C31F9">
              <w:rPr>
                <w:noProof/>
                <w:sz w:val="22"/>
                <w:szCs w:val="22"/>
                <w:lang w:val="es-ES"/>
              </w:rPr>
              <w:t>o</w:t>
            </w:r>
            <w:r w:rsidRPr="00B715CE">
              <w:rPr>
                <w:noProof/>
                <w:sz w:val="22"/>
                <w:szCs w:val="22"/>
                <w:lang w:val="es-ES"/>
              </w:rPr>
              <w:t xml:space="preserve"> a nivel regional y también se arraigue en las prioridades regionales. Además, </w:t>
            </w:r>
            <w:r w:rsidR="000A3100">
              <w:rPr>
                <w:noProof/>
                <w:sz w:val="22"/>
                <w:szCs w:val="22"/>
                <w:lang w:val="es-ES"/>
              </w:rPr>
              <w:t xml:space="preserve">es esencial contar con </w:t>
            </w:r>
            <w:r w:rsidRPr="00B715CE">
              <w:rPr>
                <w:noProof/>
                <w:sz w:val="22"/>
                <w:szCs w:val="22"/>
                <w:lang w:val="es-ES"/>
              </w:rPr>
              <w:t xml:space="preserve">un liderazgo u órgano rector fuerte para seguir desarrollando la visión del SBDC, </w:t>
            </w:r>
            <w:r w:rsidRPr="00B715CE">
              <w:rPr>
                <w:noProof/>
                <w:sz w:val="22"/>
                <w:szCs w:val="22"/>
                <w:lang w:val="es-ES"/>
              </w:rPr>
              <w:lastRenderedPageBreak/>
              <w:t>elimina</w:t>
            </w:r>
            <w:r w:rsidR="000A3100">
              <w:rPr>
                <w:noProof/>
                <w:sz w:val="22"/>
                <w:szCs w:val="22"/>
                <w:lang w:val="es-ES"/>
              </w:rPr>
              <w:t>r</w:t>
            </w:r>
            <w:r w:rsidRPr="00B715CE">
              <w:rPr>
                <w:noProof/>
                <w:sz w:val="22"/>
                <w:szCs w:val="22"/>
                <w:lang w:val="es-ES"/>
              </w:rPr>
              <w:t xml:space="preserve"> las barreras y promov</w:t>
            </w:r>
            <w:r w:rsidR="000A3100">
              <w:rPr>
                <w:noProof/>
                <w:sz w:val="22"/>
                <w:szCs w:val="22"/>
                <w:lang w:val="es-ES"/>
              </w:rPr>
              <w:t>er</w:t>
            </w:r>
            <w:r w:rsidRPr="00B715CE">
              <w:rPr>
                <w:noProof/>
                <w:sz w:val="22"/>
                <w:szCs w:val="22"/>
                <w:lang w:val="es-ES"/>
              </w:rPr>
              <w:t xml:space="preserve"> la implementación exitosa de las actividades del SBDC dentro de la región del Caribe</w:t>
            </w:r>
            <w:r>
              <w:rPr>
                <w:noProof/>
                <w:sz w:val="22"/>
                <w:szCs w:val="22"/>
                <w:lang w:val="es-ES"/>
              </w:rPr>
              <w:t>.</w:t>
            </w:r>
            <w:r w:rsidRPr="00B715CE">
              <w:rPr>
                <w:noProof/>
                <w:sz w:val="22"/>
                <w:szCs w:val="22"/>
                <w:lang w:val="es-ES"/>
              </w:rPr>
              <w:t xml:space="preserve"> </w:t>
            </w:r>
          </w:p>
        </w:tc>
        <w:tc>
          <w:tcPr>
            <w:tcW w:w="3420" w:type="dxa"/>
          </w:tcPr>
          <w:p w14:paraId="64830EC3" w14:textId="6301DF05" w:rsidR="00B715CE" w:rsidRDefault="00B715CE" w:rsidP="000A485A">
            <w:pPr>
              <w:rPr>
                <w:noProof/>
                <w:sz w:val="22"/>
                <w:szCs w:val="22"/>
                <w:lang w:val="es-ES"/>
              </w:rPr>
            </w:pPr>
            <w:r w:rsidRPr="00B715CE">
              <w:rPr>
                <w:noProof/>
                <w:sz w:val="22"/>
                <w:szCs w:val="22"/>
                <w:lang w:val="es-ES"/>
              </w:rPr>
              <w:lastRenderedPageBreak/>
              <w:t>A través de intensos intercambios de conocimientos e ideas sobre políticas y programas que promueven el desarrollo de las MIPYME</w:t>
            </w:r>
            <w:r w:rsidR="00640354">
              <w:rPr>
                <w:noProof/>
                <w:sz w:val="22"/>
                <w:szCs w:val="22"/>
                <w:lang w:val="es-ES"/>
              </w:rPr>
              <w:t>S</w:t>
            </w:r>
            <w:r w:rsidRPr="00B715CE">
              <w:rPr>
                <w:noProof/>
                <w:sz w:val="22"/>
                <w:szCs w:val="22"/>
                <w:lang w:val="es-ES"/>
              </w:rPr>
              <w:t>, Las conferencias anuales de SBDC:</w:t>
            </w:r>
          </w:p>
          <w:p w14:paraId="59D5B621" w14:textId="77777777" w:rsidR="006506F4" w:rsidRPr="00B715CE" w:rsidRDefault="006506F4" w:rsidP="000A485A">
            <w:pPr>
              <w:rPr>
                <w:noProof/>
                <w:sz w:val="22"/>
                <w:szCs w:val="22"/>
                <w:lang w:val="es-ES"/>
              </w:rPr>
            </w:pPr>
          </w:p>
          <w:p w14:paraId="3211379B" w14:textId="1F70A29E" w:rsidR="006506F4" w:rsidRPr="00B715CE" w:rsidRDefault="00B715CE" w:rsidP="00B715CE">
            <w:pPr>
              <w:rPr>
                <w:noProof/>
                <w:sz w:val="22"/>
                <w:szCs w:val="22"/>
                <w:lang w:val="es-ES"/>
              </w:rPr>
            </w:pPr>
            <w:r w:rsidRPr="00B715CE">
              <w:rPr>
                <w:noProof/>
                <w:sz w:val="22"/>
                <w:szCs w:val="22"/>
                <w:lang w:val="es-ES"/>
              </w:rPr>
              <w:t>• Explora</w:t>
            </w:r>
            <w:r w:rsidR="00FD4EB1">
              <w:rPr>
                <w:noProof/>
                <w:sz w:val="22"/>
                <w:szCs w:val="22"/>
                <w:lang w:val="es-ES"/>
              </w:rPr>
              <w:t>rán</w:t>
            </w:r>
            <w:r w:rsidRPr="00B715CE">
              <w:rPr>
                <w:noProof/>
                <w:sz w:val="22"/>
                <w:szCs w:val="22"/>
                <w:lang w:val="es-ES"/>
              </w:rPr>
              <w:t xml:space="preserve"> marcos teóricos y mecanismos operativos que promuevan los programas SBDC y el desarrollo general de las MIPYME</w:t>
            </w:r>
          </w:p>
          <w:p w14:paraId="195C1500" w14:textId="1FB2EEA5" w:rsidR="00B715CE" w:rsidRPr="00B715CE" w:rsidRDefault="00B715CE" w:rsidP="00B715CE">
            <w:pPr>
              <w:rPr>
                <w:noProof/>
                <w:sz w:val="22"/>
                <w:szCs w:val="22"/>
                <w:lang w:val="es-ES"/>
              </w:rPr>
            </w:pPr>
            <w:r w:rsidRPr="00B715CE">
              <w:rPr>
                <w:noProof/>
                <w:sz w:val="22"/>
                <w:szCs w:val="22"/>
                <w:lang w:val="es-ES"/>
              </w:rPr>
              <w:t xml:space="preserve">• </w:t>
            </w:r>
            <w:r w:rsidR="006506F4">
              <w:rPr>
                <w:noProof/>
                <w:sz w:val="22"/>
                <w:szCs w:val="22"/>
                <w:lang w:val="es-ES"/>
              </w:rPr>
              <w:t>Seleccionarán</w:t>
            </w:r>
            <w:r w:rsidRPr="00B715CE">
              <w:rPr>
                <w:noProof/>
                <w:sz w:val="22"/>
                <w:szCs w:val="22"/>
                <w:lang w:val="es-ES"/>
              </w:rPr>
              <w:t>, documentar</w:t>
            </w:r>
            <w:r w:rsidR="00FD4EB1">
              <w:rPr>
                <w:noProof/>
                <w:sz w:val="22"/>
                <w:szCs w:val="22"/>
                <w:lang w:val="es-ES"/>
              </w:rPr>
              <w:t>án</w:t>
            </w:r>
            <w:r w:rsidRPr="00B715CE">
              <w:rPr>
                <w:noProof/>
                <w:sz w:val="22"/>
                <w:szCs w:val="22"/>
                <w:lang w:val="es-ES"/>
              </w:rPr>
              <w:t xml:space="preserve"> e intercambiar</w:t>
            </w:r>
            <w:r w:rsidR="00FD4EB1">
              <w:rPr>
                <w:noProof/>
                <w:sz w:val="22"/>
                <w:szCs w:val="22"/>
                <w:lang w:val="es-ES"/>
              </w:rPr>
              <w:t>án</w:t>
            </w:r>
            <w:r w:rsidRPr="00B715CE">
              <w:rPr>
                <w:noProof/>
                <w:sz w:val="22"/>
                <w:szCs w:val="22"/>
                <w:lang w:val="es-ES"/>
              </w:rPr>
              <w:t xml:space="preserve"> experiencias y lecciones aprendidas a través de estudios de caso sobre desarrollo de MIPYME</w:t>
            </w:r>
            <w:r w:rsidR="00640354">
              <w:rPr>
                <w:noProof/>
                <w:sz w:val="22"/>
                <w:szCs w:val="22"/>
                <w:lang w:val="es-ES"/>
              </w:rPr>
              <w:t>S</w:t>
            </w:r>
          </w:p>
          <w:p w14:paraId="7C9E5958" w14:textId="6A6BFC60" w:rsidR="00B715CE" w:rsidRPr="00B715CE" w:rsidRDefault="00B715CE" w:rsidP="00B715CE">
            <w:pPr>
              <w:rPr>
                <w:noProof/>
                <w:sz w:val="22"/>
                <w:szCs w:val="22"/>
                <w:lang w:val="es-ES"/>
              </w:rPr>
            </w:pPr>
            <w:r w:rsidRPr="00B715CE">
              <w:rPr>
                <w:noProof/>
                <w:sz w:val="22"/>
                <w:szCs w:val="22"/>
                <w:lang w:val="es-ES"/>
              </w:rPr>
              <w:lastRenderedPageBreak/>
              <w:t>• Proporcionar</w:t>
            </w:r>
            <w:r w:rsidR="006506F4">
              <w:rPr>
                <w:noProof/>
                <w:sz w:val="22"/>
                <w:szCs w:val="22"/>
                <w:lang w:val="es-ES"/>
              </w:rPr>
              <w:t>án</w:t>
            </w:r>
            <w:r w:rsidRPr="00B715CE">
              <w:rPr>
                <w:noProof/>
                <w:sz w:val="22"/>
                <w:szCs w:val="22"/>
                <w:lang w:val="es-ES"/>
              </w:rPr>
              <w:t xml:space="preserve"> un análisis profundo y una discusión estratégica sobre los factores </w:t>
            </w:r>
            <w:r w:rsidR="006506F4">
              <w:rPr>
                <w:noProof/>
                <w:sz w:val="22"/>
                <w:szCs w:val="22"/>
                <w:lang w:val="es-ES"/>
              </w:rPr>
              <w:t>que propician los</w:t>
            </w:r>
            <w:r w:rsidRPr="00B715CE">
              <w:rPr>
                <w:noProof/>
                <w:sz w:val="22"/>
                <w:szCs w:val="22"/>
                <w:lang w:val="es-ES"/>
              </w:rPr>
              <w:t xml:space="preserve"> casos exitosos y no exitosos relacionados con</w:t>
            </w:r>
            <w:r w:rsidR="00025C63">
              <w:rPr>
                <w:noProof/>
                <w:sz w:val="22"/>
                <w:szCs w:val="22"/>
                <w:lang w:val="es-ES"/>
              </w:rPr>
              <w:t xml:space="preserve"> la evolución</w:t>
            </w:r>
            <w:r w:rsidRPr="00B715CE">
              <w:rPr>
                <w:noProof/>
                <w:sz w:val="22"/>
                <w:szCs w:val="22"/>
                <w:lang w:val="es-ES"/>
              </w:rPr>
              <w:t xml:space="preserve"> de las MIPYMES.</w:t>
            </w:r>
          </w:p>
          <w:p w14:paraId="61D67596" w14:textId="4E929A92" w:rsidR="00B715CE" w:rsidRPr="00B715CE" w:rsidRDefault="00B715CE" w:rsidP="00B715CE">
            <w:pPr>
              <w:rPr>
                <w:noProof/>
                <w:sz w:val="22"/>
                <w:szCs w:val="22"/>
                <w:lang w:val="es-ES"/>
              </w:rPr>
            </w:pPr>
            <w:r w:rsidRPr="00B715CE">
              <w:rPr>
                <w:noProof/>
                <w:sz w:val="22"/>
                <w:szCs w:val="22"/>
                <w:lang w:val="es-ES"/>
              </w:rPr>
              <w:t xml:space="preserve">• </w:t>
            </w:r>
            <w:r w:rsidR="00025C63">
              <w:rPr>
                <w:noProof/>
                <w:sz w:val="22"/>
                <w:szCs w:val="22"/>
                <w:lang w:val="es-ES"/>
              </w:rPr>
              <w:t>Formular</w:t>
            </w:r>
            <w:r w:rsidR="006506F4">
              <w:rPr>
                <w:noProof/>
                <w:sz w:val="22"/>
                <w:szCs w:val="22"/>
                <w:lang w:val="es-ES"/>
              </w:rPr>
              <w:t>án</w:t>
            </w:r>
            <w:r w:rsidRPr="00B715CE">
              <w:rPr>
                <w:noProof/>
                <w:sz w:val="22"/>
                <w:szCs w:val="22"/>
                <w:lang w:val="es-ES"/>
              </w:rPr>
              <w:t xml:space="preserve"> recomendaciones </w:t>
            </w:r>
            <w:r w:rsidR="00025C63">
              <w:rPr>
                <w:noProof/>
                <w:sz w:val="22"/>
                <w:szCs w:val="22"/>
                <w:lang w:val="es-ES"/>
              </w:rPr>
              <w:t>normativas</w:t>
            </w:r>
            <w:r w:rsidRPr="00B715CE">
              <w:rPr>
                <w:noProof/>
                <w:sz w:val="22"/>
                <w:szCs w:val="22"/>
                <w:lang w:val="es-ES"/>
              </w:rPr>
              <w:t xml:space="preserve"> para fortalecer los programas SBDC y el desarrollo de</w:t>
            </w:r>
            <w:r w:rsidR="00025C63">
              <w:rPr>
                <w:noProof/>
                <w:sz w:val="22"/>
                <w:szCs w:val="22"/>
                <w:lang w:val="es-ES"/>
              </w:rPr>
              <w:t xml:space="preserve"> las</w:t>
            </w:r>
            <w:r w:rsidRPr="00B715CE">
              <w:rPr>
                <w:noProof/>
                <w:sz w:val="22"/>
                <w:szCs w:val="22"/>
                <w:lang w:val="es-ES"/>
              </w:rPr>
              <w:t xml:space="preserve"> MIPYME</w:t>
            </w:r>
            <w:r w:rsidR="00025C63">
              <w:rPr>
                <w:noProof/>
                <w:sz w:val="22"/>
                <w:szCs w:val="22"/>
                <w:lang w:val="es-ES"/>
              </w:rPr>
              <w:t>S</w:t>
            </w:r>
            <w:r w:rsidRPr="00B715CE">
              <w:rPr>
                <w:noProof/>
                <w:sz w:val="22"/>
                <w:szCs w:val="22"/>
                <w:lang w:val="es-ES"/>
              </w:rPr>
              <w:t xml:space="preserve"> en los países beneficiarios del programa</w:t>
            </w:r>
            <w:r w:rsidR="00025C63">
              <w:rPr>
                <w:noProof/>
                <w:sz w:val="22"/>
                <w:szCs w:val="22"/>
                <w:lang w:val="es-ES"/>
              </w:rPr>
              <w:t>,</w:t>
            </w:r>
            <w:r w:rsidRPr="00B715CE">
              <w:rPr>
                <w:noProof/>
                <w:sz w:val="22"/>
                <w:szCs w:val="22"/>
                <w:lang w:val="es-ES"/>
              </w:rPr>
              <w:t xml:space="preserve"> </w:t>
            </w:r>
            <w:r w:rsidR="00025C63">
              <w:rPr>
                <w:noProof/>
                <w:sz w:val="22"/>
                <w:szCs w:val="22"/>
                <w:lang w:val="es-ES"/>
              </w:rPr>
              <w:t>e</w:t>
            </w:r>
          </w:p>
          <w:p w14:paraId="0D014EA8" w14:textId="6FFBB381" w:rsidR="00B715CE" w:rsidRPr="00B715CE" w:rsidRDefault="00B715CE" w:rsidP="00B715CE">
            <w:pPr>
              <w:rPr>
                <w:noProof/>
                <w:sz w:val="22"/>
                <w:szCs w:val="22"/>
                <w:lang w:val="es-ES"/>
              </w:rPr>
            </w:pPr>
            <w:r w:rsidRPr="00B715CE">
              <w:rPr>
                <w:noProof/>
                <w:sz w:val="22"/>
                <w:szCs w:val="22"/>
                <w:lang w:val="es-ES"/>
              </w:rPr>
              <w:t>• Intercambiar</w:t>
            </w:r>
            <w:r w:rsidR="006506F4">
              <w:rPr>
                <w:noProof/>
                <w:sz w:val="22"/>
                <w:szCs w:val="22"/>
                <w:lang w:val="es-ES"/>
              </w:rPr>
              <w:t>án</w:t>
            </w:r>
            <w:r w:rsidRPr="00B715CE">
              <w:rPr>
                <w:noProof/>
                <w:sz w:val="22"/>
                <w:szCs w:val="22"/>
                <w:lang w:val="es-ES"/>
              </w:rPr>
              <w:t xml:space="preserve"> experiencias sobre formas prácticas </w:t>
            </w:r>
            <w:r w:rsidR="00025C63">
              <w:rPr>
                <w:noProof/>
                <w:sz w:val="22"/>
                <w:szCs w:val="22"/>
                <w:lang w:val="es-ES"/>
              </w:rPr>
              <w:t>para</w:t>
            </w:r>
            <w:r w:rsidRPr="00B715CE">
              <w:rPr>
                <w:noProof/>
                <w:sz w:val="22"/>
                <w:szCs w:val="22"/>
                <w:lang w:val="es-ES"/>
              </w:rPr>
              <w:t xml:space="preserve"> promover la innovación y la creatividad entre las MIPYME</w:t>
            </w:r>
            <w:r w:rsidR="00025C63">
              <w:rPr>
                <w:noProof/>
                <w:sz w:val="22"/>
                <w:szCs w:val="22"/>
                <w:lang w:val="es-ES"/>
              </w:rPr>
              <w:t>S</w:t>
            </w:r>
            <w:r w:rsidRPr="00B715CE">
              <w:rPr>
                <w:noProof/>
                <w:sz w:val="22"/>
                <w:szCs w:val="22"/>
                <w:lang w:val="es-ES"/>
              </w:rPr>
              <w:t xml:space="preserve"> del Caribe</w:t>
            </w:r>
            <w:r>
              <w:rPr>
                <w:noProof/>
                <w:sz w:val="22"/>
                <w:szCs w:val="22"/>
                <w:lang w:val="es-ES"/>
              </w:rPr>
              <w:t>.</w:t>
            </w:r>
          </w:p>
        </w:tc>
        <w:tc>
          <w:tcPr>
            <w:tcW w:w="2880" w:type="dxa"/>
          </w:tcPr>
          <w:p w14:paraId="063329FF" w14:textId="18788EBB" w:rsidR="00B715CE" w:rsidRPr="0063732E" w:rsidRDefault="0063732E" w:rsidP="000A485A">
            <w:pPr>
              <w:rPr>
                <w:noProof/>
                <w:sz w:val="22"/>
                <w:szCs w:val="22"/>
                <w:lang w:val="es-ES"/>
              </w:rPr>
            </w:pPr>
            <w:r w:rsidRPr="0063732E">
              <w:rPr>
                <w:noProof/>
                <w:sz w:val="22"/>
                <w:szCs w:val="22"/>
                <w:lang w:val="es-ES"/>
              </w:rPr>
              <w:lastRenderedPageBreak/>
              <w:t>Misión Permanente de los Estados Unidos ante la OEA</w:t>
            </w:r>
            <w:r w:rsidR="00073E99">
              <w:rPr>
                <w:noProof/>
                <w:sz w:val="22"/>
                <w:szCs w:val="22"/>
                <w:lang w:val="es-ES"/>
              </w:rPr>
              <w:t>,</w:t>
            </w:r>
            <w:r w:rsidRPr="0063732E">
              <w:rPr>
                <w:noProof/>
                <w:sz w:val="22"/>
                <w:szCs w:val="22"/>
                <w:lang w:val="es-ES"/>
              </w:rPr>
              <w:t xml:space="preserve"> Red de SBDC del Caribe</w:t>
            </w:r>
            <w:r w:rsidR="00073E99">
              <w:rPr>
                <w:noProof/>
                <w:sz w:val="22"/>
                <w:szCs w:val="22"/>
                <w:lang w:val="es-ES"/>
              </w:rPr>
              <w:t>,</w:t>
            </w:r>
            <w:r w:rsidRPr="0063732E">
              <w:rPr>
                <w:noProof/>
                <w:sz w:val="22"/>
                <w:szCs w:val="22"/>
                <w:lang w:val="es-ES"/>
              </w:rPr>
              <w:t xml:space="preserve"> </w:t>
            </w:r>
            <w:r w:rsidR="00D57245">
              <w:rPr>
                <w:noProof/>
                <w:sz w:val="22"/>
                <w:szCs w:val="22"/>
                <w:lang w:val="es-ES"/>
              </w:rPr>
              <w:t>s</w:t>
            </w:r>
            <w:r w:rsidRPr="0063732E">
              <w:rPr>
                <w:noProof/>
                <w:sz w:val="22"/>
                <w:szCs w:val="22"/>
                <w:lang w:val="es-ES"/>
              </w:rPr>
              <w:t>ocios del sector privado</w:t>
            </w:r>
            <w:r w:rsidR="00073E99">
              <w:rPr>
                <w:noProof/>
                <w:sz w:val="22"/>
                <w:szCs w:val="22"/>
                <w:lang w:val="es-ES"/>
              </w:rPr>
              <w:t>.</w:t>
            </w:r>
          </w:p>
        </w:tc>
      </w:tr>
      <w:tr w:rsidR="00BF2804" w:rsidRPr="00842759" w14:paraId="24AEFE79" w14:textId="77777777" w:rsidTr="000A485A">
        <w:trPr>
          <w:jc w:val="center"/>
        </w:trPr>
        <w:tc>
          <w:tcPr>
            <w:tcW w:w="3405" w:type="dxa"/>
          </w:tcPr>
          <w:p w14:paraId="6E76C3C0" w14:textId="36B7F67C" w:rsidR="00BF2804" w:rsidRPr="00F1365A" w:rsidRDefault="00F84703" w:rsidP="00F84703">
            <w:pPr>
              <w:tabs>
                <w:tab w:val="left" w:pos="177"/>
              </w:tabs>
              <w:rPr>
                <w:noProof/>
                <w:lang w:val="es-ES"/>
              </w:rPr>
            </w:pPr>
            <w:r w:rsidRPr="00F1365A">
              <w:rPr>
                <w:b/>
                <w:noProof/>
                <w:sz w:val="22"/>
                <w:szCs w:val="22"/>
                <w:lang w:val="es-ES"/>
              </w:rPr>
              <w:t>Competitividad</w:t>
            </w:r>
          </w:p>
        </w:tc>
        <w:tc>
          <w:tcPr>
            <w:tcW w:w="4140" w:type="dxa"/>
          </w:tcPr>
          <w:p w14:paraId="5D408A98" w14:textId="774F9EFD" w:rsidR="00BF2804" w:rsidRPr="00F1365A" w:rsidRDefault="00BF2804" w:rsidP="000A485A">
            <w:pPr>
              <w:rPr>
                <w:noProof/>
                <w:lang w:val="es-ES"/>
              </w:rPr>
            </w:pPr>
          </w:p>
        </w:tc>
        <w:tc>
          <w:tcPr>
            <w:tcW w:w="3420" w:type="dxa"/>
          </w:tcPr>
          <w:p w14:paraId="1011CE27" w14:textId="7E00948B" w:rsidR="00BF2804" w:rsidRPr="00B715CE" w:rsidRDefault="00BF2804" w:rsidP="000A485A">
            <w:pPr>
              <w:rPr>
                <w:noProof/>
                <w:sz w:val="22"/>
                <w:szCs w:val="22"/>
                <w:lang w:val="es-ES"/>
              </w:rPr>
            </w:pPr>
          </w:p>
        </w:tc>
        <w:tc>
          <w:tcPr>
            <w:tcW w:w="2880" w:type="dxa"/>
          </w:tcPr>
          <w:p w14:paraId="161E54FC" w14:textId="77777777" w:rsidR="00BF2804" w:rsidRPr="00F1365A" w:rsidRDefault="00BF2804" w:rsidP="000A485A">
            <w:pPr>
              <w:rPr>
                <w:noProof/>
                <w:lang w:val="es-ES"/>
              </w:rPr>
            </w:pPr>
          </w:p>
        </w:tc>
      </w:tr>
      <w:tr w:rsidR="00BF2804" w:rsidRPr="00D914B3" w14:paraId="7E53212E" w14:textId="77777777" w:rsidTr="000A485A">
        <w:trPr>
          <w:jc w:val="center"/>
        </w:trPr>
        <w:tc>
          <w:tcPr>
            <w:tcW w:w="3405" w:type="dxa"/>
          </w:tcPr>
          <w:p w14:paraId="075D3C0C" w14:textId="32A16DB5" w:rsidR="00BF2804" w:rsidRPr="00F1365A" w:rsidRDefault="00340786" w:rsidP="00340786">
            <w:pPr>
              <w:tabs>
                <w:tab w:val="left" w:pos="177"/>
              </w:tabs>
              <w:rPr>
                <w:noProof/>
                <w:lang w:val="es-ES"/>
              </w:rPr>
            </w:pPr>
            <w:r w:rsidRPr="00340786">
              <w:rPr>
                <w:noProof/>
                <w:sz w:val="22"/>
                <w:szCs w:val="22"/>
                <w:lang w:val="es-ES"/>
              </w:rPr>
              <w:t xml:space="preserve">Diálogo </w:t>
            </w:r>
            <w:r w:rsidR="0036014E">
              <w:rPr>
                <w:noProof/>
                <w:sz w:val="22"/>
                <w:szCs w:val="22"/>
                <w:lang w:val="es-ES"/>
              </w:rPr>
              <w:t>de</w:t>
            </w:r>
            <w:r w:rsidRPr="00340786">
              <w:rPr>
                <w:noProof/>
                <w:sz w:val="22"/>
                <w:szCs w:val="22"/>
                <w:lang w:val="es-ES"/>
              </w:rPr>
              <w:t xml:space="preserve"> políticas, cooperación regional, intercambio de experiencias y buenas prácticas en el marco de la Red Interamericana de Competitividad (RIAC) bajo el liderazgo del Gobierno de Ecuador como Presidente Pro Tempore de la RIAC</w:t>
            </w:r>
            <w:r>
              <w:rPr>
                <w:noProof/>
                <w:sz w:val="22"/>
                <w:szCs w:val="22"/>
                <w:lang w:val="es-ES"/>
              </w:rPr>
              <w:t>.</w:t>
            </w:r>
          </w:p>
        </w:tc>
        <w:tc>
          <w:tcPr>
            <w:tcW w:w="4140" w:type="dxa"/>
          </w:tcPr>
          <w:p w14:paraId="29E256B7" w14:textId="6A1F812B" w:rsidR="0036014E" w:rsidRPr="002062CF" w:rsidRDefault="0036014E" w:rsidP="0036014E">
            <w:pPr>
              <w:rPr>
                <w:noProof/>
                <w:sz w:val="22"/>
                <w:szCs w:val="22"/>
                <w:lang w:val="es-ES"/>
              </w:rPr>
            </w:pPr>
            <w:r w:rsidRPr="002062CF">
              <w:rPr>
                <w:noProof/>
                <w:sz w:val="22"/>
                <w:szCs w:val="22"/>
                <w:lang w:val="es-ES"/>
              </w:rPr>
              <w:t xml:space="preserve">Intercambio de buenas prácticas sobre las prioridades para la </w:t>
            </w:r>
            <w:r w:rsidR="00E00AAF">
              <w:rPr>
                <w:noProof/>
                <w:sz w:val="22"/>
                <w:szCs w:val="22"/>
                <w:lang w:val="es-ES"/>
              </w:rPr>
              <w:t xml:space="preserve">recuperación posterior al </w:t>
            </w:r>
            <w:r w:rsidRPr="002062CF">
              <w:rPr>
                <w:noProof/>
                <w:sz w:val="22"/>
                <w:szCs w:val="22"/>
                <w:lang w:val="es-ES"/>
              </w:rPr>
              <w:t xml:space="preserve">COVID-19 en las Américas </w:t>
            </w:r>
            <w:r w:rsidR="0013419A" w:rsidRPr="002062CF">
              <w:rPr>
                <w:noProof/>
                <w:sz w:val="22"/>
                <w:szCs w:val="22"/>
                <w:lang w:val="es-ES"/>
              </w:rPr>
              <w:t>señaladas</w:t>
            </w:r>
            <w:r w:rsidRPr="002062CF">
              <w:rPr>
                <w:noProof/>
                <w:sz w:val="22"/>
                <w:szCs w:val="22"/>
                <w:lang w:val="es-ES"/>
              </w:rPr>
              <w:t xml:space="preserve"> en el XI Foro de Competitividad de las Américas (FCA) sobre: ​​i) Transformación Digital, </w:t>
            </w:r>
            <w:r w:rsidR="002062CF" w:rsidRPr="002062CF">
              <w:rPr>
                <w:color w:val="333333"/>
                <w:sz w:val="22"/>
                <w:szCs w:val="22"/>
                <w:shd w:val="clear" w:color="auto" w:fill="FFFFFF"/>
                <w:lang w:val="es-ES"/>
              </w:rPr>
              <w:t>Competitividad de las PYMES y ciudadanía,</w:t>
            </w:r>
            <w:r w:rsidR="002062CF" w:rsidRPr="002062CF">
              <w:rPr>
                <w:noProof/>
                <w:sz w:val="22"/>
                <w:szCs w:val="22"/>
                <w:lang w:val="es-ES"/>
              </w:rPr>
              <w:t xml:space="preserve"> ii</w:t>
            </w:r>
            <w:r w:rsidRPr="002062CF">
              <w:rPr>
                <w:noProof/>
                <w:sz w:val="22"/>
                <w:szCs w:val="22"/>
                <w:lang w:val="es-ES"/>
              </w:rPr>
              <w:t xml:space="preserve">) </w:t>
            </w:r>
            <w:r w:rsidR="002062CF" w:rsidRPr="002062CF">
              <w:rPr>
                <w:color w:val="333333"/>
                <w:sz w:val="22"/>
                <w:szCs w:val="22"/>
                <w:shd w:val="clear" w:color="auto" w:fill="FFFFFF"/>
                <w:lang w:val="es-ES"/>
              </w:rPr>
              <w:t xml:space="preserve">Desarrollo </w:t>
            </w:r>
            <w:r w:rsidR="001E7349">
              <w:rPr>
                <w:color w:val="333333"/>
                <w:sz w:val="22"/>
                <w:szCs w:val="22"/>
                <w:shd w:val="clear" w:color="auto" w:fill="FFFFFF"/>
                <w:lang w:val="es-ES"/>
              </w:rPr>
              <w:t>e</w:t>
            </w:r>
            <w:r w:rsidR="002062CF" w:rsidRPr="002062CF">
              <w:rPr>
                <w:color w:val="333333"/>
                <w:sz w:val="22"/>
                <w:szCs w:val="22"/>
                <w:shd w:val="clear" w:color="auto" w:fill="FFFFFF"/>
                <w:lang w:val="es-ES"/>
              </w:rPr>
              <w:t xml:space="preserve">mpresarial con base en la </w:t>
            </w:r>
            <w:r w:rsidR="001E7349">
              <w:rPr>
                <w:color w:val="333333"/>
                <w:sz w:val="22"/>
                <w:szCs w:val="22"/>
                <w:shd w:val="clear" w:color="auto" w:fill="FFFFFF"/>
                <w:lang w:val="es-ES"/>
              </w:rPr>
              <w:t>i</w:t>
            </w:r>
            <w:r w:rsidR="002062CF" w:rsidRPr="002062CF">
              <w:rPr>
                <w:color w:val="333333"/>
                <w:sz w:val="22"/>
                <w:szCs w:val="22"/>
                <w:shd w:val="clear" w:color="auto" w:fill="FFFFFF"/>
                <w:lang w:val="es-ES"/>
              </w:rPr>
              <w:t xml:space="preserve">nnovación y </w:t>
            </w:r>
            <w:r w:rsidR="001E7349">
              <w:rPr>
                <w:color w:val="333333"/>
                <w:sz w:val="22"/>
                <w:szCs w:val="22"/>
                <w:shd w:val="clear" w:color="auto" w:fill="FFFFFF"/>
                <w:lang w:val="es-ES"/>
              </w:rPr>
              <w:t>el e</w:t>
            </w:r>
            <w:r w:rsidR="002062CF" w:rsidRPr="002062CF">
              <w:rPr>
                <w:color w:val="333333"/>
                <w:sz w:val="22"/>
                <w:szCs w:val="22"/>
                <w:shd w:val="clear" w:color="auto" w:fill="FFFFFF"/>
                <w:lang w:val="es-ES"/>
              </w:rPr>
              <w:t>mpoderamiento de emprendedores</w:t>
            </w:r>
            <w:r w:rsidRPr="002062CF">
              <w:rPr>
                <w:noProof/>
                <w:sz w:val="22"/>
                <w:szCs w:val="22"/>
                <w:lang w:val="es-ES"/>
              </w:rPr>
              <w:t xml:space="preserve">; iii) </w:t>
            </w:r>
            <w:r w:rsidR="002062CF" w:rsidRPr="002062CF">
              <w:rPr>
                <w:color w:val="333333"/>
                <w:sz w:val="22"/>
                <w:szCs w:val="22"/>
                <w:shd w:val="clear" w:color="auto" w:fill="FFFFFF"/>
                <w:lang w:val="es-ES"/>
              </w:rPr>
              <w:t xml:space="preserve">Mejoras al </w:t>
            </w:r>
            <w:r w:rsidR="001E7349">
              <w:rPr>
                <w:color w:val="333333"/>
                <w:sz w:val="22"/>
                <w:szCs w:val="22"/>
                <w:shd w:val="clear" w:color="auto" w:fill="FFFFFF"/>
                <w:lang w:val="es-ES"/>
              </w:rPr>
              <w:t>a</w:t>
            </w:r>
            <w:r w:rsidR="002062CF" w:rsidRPr="002062CF">
              <w:rPr>
                <w:color w:val="333333"/>
                <w:sz w:val="22"/>
                <w:szCs w:val="22"/>
                <w:shd w:val="clear" w:color="auto" w:fill="FFFFFF"/>
                <w:lang w:val="es-ES"/>
              </w:rPr>
              <w:t xml:space="preserve">mbiente </w:t>
            </w:r>
            <w:r w:rsidR="001E7349">
              <w:rPr>
                <w:color w:val="333333"/>
                <w:sz w:val="22"/>
                <w:szCs w:val="22"/>
                <w:shd w:val="clear" w:color="auto" w:fill="FFFFFF"/>
                <w:lang w:val="es-ES"/>
              </w:rPr>
              <w:t>r</w:t>
            </w:r>
            <w:r w:rsidR="002062CF" w:rsidRPr="002062CF">
              <w:rPr>
                <w:color w:val="333333"/>
                <w:sz w:val="22"/>
                <w:szCs w:val="22"/>
                <w:shd w:val="clear" w:color="auto" w:fill="FFFFFF"/>
                <w:lang w:val="es-ES"/>
              </w:rPr>
              <w:t xml:space="preserve">egulatorio, </w:t>
            </w:r>
            <w:r w:rsidR="001E7349">
              <w:rPr>
                <w:color w:val="333333"/>
                <w:sz w:val="22"/>
                <w:szCs w:val="22"/>
                <w:shd w:val="clear" w:color="auto" w:fill="FFFFFF"/>
                <w:lang w:val="es-ES"/>
              </w:rPr>
              <w:t>f</w:t>
            </w:r>
            <w:r w:rsidR="002062CF" w:rsidRPr="002062CF">
              <w:rPr>
                <w:color w:val="333333"/>
                <w:sz w:val="22"/>
                <w:szCs w:val="22"/>
                <w:shd w:val="clear" w:color="auto" w:fill="FFFFFF"/>
                <w:lang w:val="es-ES"/>
              </w:rPr>
              <w:t xml:space="preserve">acilitación del </w:t>
            </w:r>
            <w:r w:rsidR="001E7349">
              <w:rPr>
                <w:color w:val="333333"/>
                <w:sz w:val="22"/>
                <w:szCs w:val="22"/>
                <w:shd w:val="clear" w:color="auto" w:fill="FFFFFF"/>
                <w:lang w:val="es-ES"/>
              </w:rPr>
              <w:t>c</w:t>
            </w:r>
            <w:r w:rsidR="002062CF" w:rsidRPr="002062CF">
              <w:rPr>
                <w:color w:val="333333"/>
                <w:sz w:val="22"/>
                <w:szCs w:val="22"/>
                <w:shd w:val="clear" w:color="auto" w:fill="FFFFFF"/>
                <w:lang w:val="es-ES"/>
              </w:rPr>
              <w:t xml:space="preserve">omercio y </w:t>
            </w:r>
            <w:r w:rsidR="001E7349">
              <w:rPr>
                <w:color w:val="333333"/>
                <w:sz w:val="22"/>
                <w:szCs w:val="22"/>
                <w:shd w:val="clear" w:color="auto" w:fill="FFFFFF"/>
                <w:lang w:val="es-ES"/>
              </w:rPr>
              <w:t>c</w:t>
            </w:r>
            <w:r w:rsidR="002062CF" w:rsidRPr="002062CF">
              <w:rPr>
                <w:color w:val="333333"/>
                <w:sz w:val="22"/>
                <w:szCs w:val="22"/>
                <w:shd w:val="clear" w:color="auto" w:fill="FFFFFF"/>
                <w:lang w:val="es-ES"/>
              </w:rPr>
              <w:t xml:space="preserve">adenas de </w:t>
            </w:r>
            <w:r w:rsidR="001E7349">
              <w:rPr>
                <w:color w:val="333333"/>
                <w:sz w:val="22"/>
                <w:szCs w:val="22"/>
                <w:shd w:val="clear" w:color="auto" w:fill="FFFFFF"/>
                <w:lang w:val="es-ES"/>
              </w:rPr>
              <w:t>v</w:t>
            </w:r>
            <w:r w:rsidR="002062CF" w:rsidRPr="002062CF">
              <w:rPr>
                <w:color w:val="333333"/>
                <w:sz w:val="22"/>
                <w:szCs w:val="22"/>
                <w:shd w:val="clear" w:color="auto" w:fill="FFFFFF"/>
                <w:lang w:val="es-ES"/>
              </w:rPr>
              <w:t>alor regionales,</w:t>
            </w:r>
            <w:r w:rsidRPr="002062CF">
              <w:rPr>
                <w:noProof/>
                <w:sz w:val="22"/>
                <w:szCs w:val="22"/>
                <w:lang w:val="es-ES"/>
              </w:rPr>
              <w:t xml:space="preserve"> y iv</w:t>
            </w:r>
            <w:r w:rsidR="002062CF" w:rsidRPr="002062CF">
              <w:rPr>
                <w:noProof/>
                <w:sz w:val="22"/>
                <w:szCs w:val="22"/>
                <w:lang w:val="es-ES"/>
              </w:rPr>
              <w:t xml:space="preserve">) </w:t>
            </w:r>
            <w:r w:rsidR="001E7349" w:rsidRPr="002062CF">
              <w:rPr>
                <w:color w:val="333333"/>
                <w:sz w:val="22"/>
                <w:szCs w:val="22"/>
                <w:shd w:val="clear" w:color="auto" w:fill="FFFFFF"/>
                <w:lang w:val="es-ES"/>
              </w:rPr>
              <w:t>adaptación</w:t>
            </w:r>
            <w:r w:rsidR="002062CF" w:rsidRPr="002062CF">
              <w:rPr>
                <w:color w:val="333333"/>
                <w:sz w:val="22"/>
                <w:szCs w:val="22"/>
                <w:shd w:val="clear" w:color="auto" w:fill="FFFFFF"/>
                <w:lang w:val="es-ES"/>
              </w:rPr>
              <w:t xml:space="preserve"> al </w:t>
            </w:r>
            <w:r w:rsidR="001E7349">
              <w:rPr>
                <w:color w:val="333333"/>
                <w:sz w:val="22"/>
                <w:szCs w:val="22"/>
                <w:shd w:val="clear" w:color="auto" w:fill="FFFFFF"/>
                <w:lang w:val="es-ES"/>
              </w:rPr>
              <w:t>c</w:t>
            </w:r>
            <w:r w:rsidR="002062CF" w:rsidRPr="002062CF">
              <w:rPr>
                <w:color w:val="333333"/>
                <w:sz w:val="22"/>
                <w:szCs w:val="22"/>
                <w:shd w:val="clear" w:color="auto" w:fill="FFFFFF"/>
                <w:lang w:val="es-ES"/>
              </w:rPr>
              <w:t xml:space="preserve">ambio </w:t>
            </w:r>
            <w:r w:rsidR="001E7349">
              <w:rPr>
                <w:color w:val="333333"/>
                <w:sz w:val="22"/>
                <w:szCs w:val="22"/>
                <w:shd w:val="clear" w:color="auto" w:fill="FFFFFF"/>
                <w:lang w:val="es-ES"/>
              </w:rPr>
              <w:t>c</w:t>
            </w:r>
            <w:r w:rsidR="002062CF" w:rsidRPr="002062CF">
              <w:rPr>
                <w:color w:val="333333"/>
                <w:sz w:val="22"/>
                <w:szCs w:val="22"/>
                <w:shd w:val="clear" w:color="auto" w:fill="FFFFFF"/>
                <w:lang w:val="es-ES"/>
              </w:rPr>
              <w:t xml:space="preserve">limático y </w:t>
            </w:r>
            <w:r w:rsidR="001E7349">
              <w:rPr>
                <w:color w:val="333333"/>
                <w:sz w:val="22"/>
                <w:szCs w:val="22"/>
                <w:shd w:val="clear" w:color="auto" w:fill="FFFFFF"/>
                <w:lang w:val="es-ES"/>
              </w:rPr>
              <w:t>r</w:t>
            </w:r>
            <w:r w:rsidR="002062CF" w:rsidRPr="002062CF">
              <w:rPr>
                <w:color w:val="333333"/>
                <w:sz w:val="22"/>
                <w:szCs w:val="22"/>
                <w:shd w:val="clear" w:color="auto" w:fill="FFFFFF"/>
                <w:lang w:val="es-ES"/>
              </w:rPr>
              <w:t xml:space="preserve">ecuperación </w:t>
            </w:r>
            <w:r w:rsidR="00D23AF9">
              <w:rPr>
                <w:color w:val="333333"/>
                <w:sz w:val="22"/>
                <w:szCs w:val="22"/>
                <w:shd w:val="clear" w:color="auto" w:fill="FFFFFF"/>
                <w:lang w:val="es-ES"/>
              </w:rPr>
              <w:t>p</w:t>
            </w:r>
            <w:r w:rsidR="002062CF" w:rsidRPr="002062CF">
              <w:rPr>
                <w:color w:val="333333"/>
                <w:sz w:val="22"/>
                <w:szCs w:val="22"/>
                <w:shd w:val="clear" w:color="auto" w:fill="FFFFFF"/>
                <w:lang w:val="es-ES"/>
              </w:rPr>
              <w:t>ost-COVID.</w:t>
            </w:r>
            <w:r w:rsidR="002062CF" w:rsidRPr="002062CF">
              <w:rPr>
                <w:noProof/>
                <w:sz w:val="22"/>
                <w:szCs w:val="22"/>
                <w:lang w:val="es-ES"/>
              </w:rPr>
              <w:t xml:space="preserve"> </w:t>
            </w:r>
          </w:p>
          <w:p w14:paraId="7A26C741" w14:textId="7964C4E4" w:rsidR="0036014E" w:rsidRPr="002062CF" w:rsidRDefault="0036014E" w:rsidP="0036014E">
            <w:pPr>
              <w:rPr>
                <w:noProof/>
                <w:sz w:val="22"/>
                <w:szCs w:val="22"/>
                <w:lang w:val="es-ES"/>
              </w:rPr>
            </w:pPr>
          </w:p>
        </w:tc>
        <w:tc>
          <w:tcPr>
            <w:tcW w:w="3420" w:type="dxa"/>
          </w:tcPr>
          <w:p w14:paraId="5192B16F" w14:textId="689DD313" w:rsidR="00BF2804" w:rsidRPr="00C23218" w:rsidRDefault="00C23218" w:rsidP="006F1444">
            <w:pPr>
              <w:rPr>
                <w:noProof/>
                <w:sz w:val="22"/>
                <w:szCs w:val="22"/>
                <w:lang w:val="es-ES"/>
              </w:rPr>
            </w:pPr>
            <w:r w:rsidRPr="00C23218">
              <w:rPr>
                <w:noProof/>
                <w:sz w:val="22"/>
                <w:szCs w:val="22"/>
                <w:lang w:val="es-ES"/>
              </w:rPr>
              <w:t xml:space="preserve">Intercambio de 10 buenas prácticas sobre las prioridades </w:t>
            </w:r>
            <w:r w:rsidR="00B80672">
              <w:rPr>
                <w:noProof/>
                <w:sz w:val="22"/>
                <w:szCs w:val="22"/>
                <w:lang w:val="es-ES"/>
              </w:rPr>
              <w:t>seleccionadas</w:t>
            </w:r>
            <w:r w:rsidRPr="00C23218">
              <w:rPr>
                <w:noProof/>
                <w:sz w:val="22"/>
                <w:szCs w:val="22"/>
                <w:lang w:val="es-ES"/>
              </w:rPr>
              <w:t xml:space="preserve"> en el XI </w:t>
            </w:r>
            <w:r w:rsidR="0063004A">
              <w:rPr>
                <w:noProof/>
                <w:sz w:val="22"/>
                <w:szCs w:val="22"/>
                <w:lang w:val="es-ES"/>
              </w:rPr>
              <w:t xml:space="preserve">Foro de Competitividad de las Américas </w:t>
            </w:r>
            <w:r w:rsidRPr="00C23218">
              <w:rPr>
                <w:noProof/>
                <w:sz w:val="22"/>
                <w:szCs w:val="22"/>
                <w:lang w:val="es-ES"/>
              </w:rPr>
              <w:t xml:space="preserve">con el apoyo de los socios de </w:t>
            </w:r>
            <w:r w:rsidR="0063004A">
              <w:rPr>
                <w:noProof/>
                <w:sz w:val="22"/>
                <w:szCs w:val="22"/>
                <w:lang w:val="es-ES"/>
              </w:rPr>
              <w:t xml:space="preserve">la </w:t>
            </w:r>
            <w:r w:rsidRPr="00C23218">
              <w:rPr>
                <w:noProof/>
                <w:sz w:val="22"/>
                <w:szCs w:val="22"/>
                <w:lang w:val="es-ES"/>
              </w:rPr>
              <w:t xml:space="preserve">RIAC para </w:t>
            </w:r>
            <w:r w:rsidR="0063004A">
              <w:rPr>
                <w:noProof/>
                <w:sz w:val="22"/>
                <w:szCs w:val="22"/>
                <w:lang w:val="es-ES"/>
              </w:rPr>
              <w:t>fomentar</w:t>
            </w:r>
            <w:r w:rsidRPr="00C23218">
              <w:rPr>
                <w:noProof/>
                <w:sz w:val="22"/>
                <w:szCs w:val="22"/>
                <w:lang w:val="es-ES"/>
              </w:rPr>
              <w:t xml:space="preserve"> en la recuperación económica y la resiliencia en las Américas</w:t>
            </w:r>
            <w:r w:rsidR="0063004A">
              <w:rPr>
                <w:noProof/>
                <w:sz w:val="22"/>
                <w:szCs w:val="22"/>
                <w:lang w:val="es-ES"/>
              </w:rPr>
              <w:t>.</w:t>
            </w:r>
          </w:p>
        </w:tc>
        <w:tc>
          <w:tcPr>
            <w:tcW w:w="2880" w:type="dxa"/>
          </w:tcPr>
          <w:p w14:paraId="03ADDDC6" w14:textId="77777777" w:rsidR="00BF2804" w:rsidRPr="00F1365A" w:rsidRDefault="00BF2804" w:rsidP="000A485A">
            <w:pPr>
              <w:rPr>
                <w:b/>
                <w:noProof/>
                <w:lang w:val="es-ES"/>
              </w:rPr>
            </w:pPr>
            <w:r w:rsidRPr="00F1365A">
              <w:rPr>
                <w:b/>
                <w:noProof/>
                <w:sz w:val="22"/>
                <w:szCs w:val="22"/>
                <w:lang w:val="es-ES"/>
              </w:rPr>
              <w:t>Internas:</w:t>
            </w:r>
          </w:p>
          <w:p w14:paraId="40219E5E" w14:textId="77777777" w:rsidR="00BF2804" w:rsidRPr="00F1365A" w:rsidRDefault="00BF2804" w:rsidP="000A485A">
            <w:pPr>
              <w:autoSpaceDE w:val="0"/>
              <w:autoSpaceDN w:val="0"/>
              <w:adjustRightInd w:val="0"/>
              <w:rPr>
                <w:noProof/>
                <w:lang w:val="es-ES"/>
              </w:rPr>
            </w:pPr>
            <w:r w:rsidRPr="00F1365A">
              <w:rPr>
                <w:noProof/>
                <w:sz w:val="22"/>
                <w:szCs w:val="22"/>
                <w:lang w:val="es-ES"/>
              </w:rPr>
              <w:t xml:space="preserve">Oficina Ejecutiva de la SEDI: </w:t>
            </w:r>
          </w:p>
          <w:p w14:paraId="5C3F4592" w14:textId="77777777" w:rsidR="00BF2804" w:rsidRDefault="00BF2804" w:rsidP="000A485A">
            <w:pPr>
              <w:rPr>
                <w:noProof/>
                <w:sz w:val="22"/>
                <w:szCs w:val="22"/>
                <w:lang w:val="es-ES"/>
              </w:rPr>
            </w:pPr>
            <w:r w:rsidRPr="00F1365A">
              <w:rPr>
                <w:noProof/>
                <w:sz w:val="22"/>
                <w:szCs w:val="22"/>
                <w:lang w:val="es-ES"/>
              </w:rPr>
              <w:t xml:space="preserve">Oficina del Consejo Estratégico para el Desarrollo Organizacional y Gestión </w:t>
            </w:r>
            <w:r w:rsidR="0097257F">
              <w:rPr>
                <w:noProof/>
                <w:sz w:val="22"/>
                <w:szCs w:val="22"/>
                <w:lang w:val="es-ES"/>
              </w:rPr>
              <w:t xml:space="preserve">por </w:t>
            </w:r>
            <w:r w:rsidRPr="00F1365A">
              <w:rPr>
                <w:noProof/>
                <w:sz w:val="22"/>
                <w:szCs w:val="22"/>
                <w:lang w:val="es-ES"/>
              </w:rPr>
              <w:t xml:space="preserve"> Resultados</w:t>
            </w:r>
            <w:r w:rsidR="0097257F">
              <w:rPr>
                <w:noProof/>
                <w:sz w:val="22"/>
                <w:szCs w:val="22"/>
                <w:lang w:val="es-ES"/>
              </w:rPr>
              <w:t xml:space="preserve"> (CEDOGR).</w:t>
            </w:r>
          </w:p>
          <w:p w14:paraId="3EAFB545" w14:textId="77777777" w:rsidR="00B80672" w:rsidRDefault="00B80672" w:rsidP="000A485A">
            <w:pPr>
              <w:rPr>
                <w:noProof/>
                <w:lang w:val="es-ES"/>
              </w:rPr>
            </w:pPr>
          </w:p>
          <w:p w14:paraId="7BC2BFA6" w14:textId="1FA10160" w:rsidR="00B80672" w:rsidRDefault="00B80672" w:rsidP="000A485A">
            <w:pPr>
              <w:rPr>
                <w:noProof/>
                <w:lang w:val="es-ES"/>
              </w:rPr>
            </w:pPr>
            <w:r w:rsidRPr="00B80672">
              <w:rPr>
                <w:b/>
                <w:bCs/>
                <w:noProof/>
                <w:lang w:val="es-ES"/>
              </w:rPr>
              <w:t>Externa</w:t>
            </w:r>
            <w:r>
              <w:rPr>
                <w:noProof/>
                <w:lang w:val="es-ES"/>
              </w:rPr>
              <w:t>:</w:t>
            </w:r>
          </w:p>
          <w:p w14:paraId="64C540C8" w14:textId="61231D17" w:rsidR="00B80672" w:rsidRPr="00F1365A" w:rsidRDefault="00B80672" w:rsidP="000A485A">
            <w:pPr>
              <w:rPr>
                <w:noProof/>
                <w:lang w:val="es-ES"/>
              </w:rPr>
            </w:pPr>
            <w:r>
              <w:rPr>
                <w:noProof/>
                <w:lang w:val="es-ES"/>
              </w:rPr>
              <w:t>Ministerio de Producción, Comercio Exterior, Inversiones y Pesca de Ecuador</w:t>
            </w:r>
          </w:p>
        </w:tc>
      </w:tr>
      <w:tr w:rsidR="00BF2804" w:rsidRPr="00D914B3" w14:paraId="1A19B388" w14:textId="77777777" w:rsidTr="000A485A">
        <w:trPr>
          <w:jc w:val="center"/>
        </w:trPr>
        <w:tc>
          <w:tcPr>
            <w:tcW w:w="3405" w:type="dxa"/>
          </w:tcPr>
          <w:p w14:paraId="562CCA76" w14:textId="239E6391" w:rsidR="00BF2804" w:rsidRPr="00E64FA0" w:rsidRDefault="00713F42" w:rsidP="000A485A">
            <w:pPr>
              <w:rPr>
                <w:noProof/>
                <w:sz w:val="22"/>
                <w:szCs w:val="22"/>
                <w:lang w:val="es-ES"/>
              </w:rPr>
            </w:pPr>
            <w:r w:rsidRPr="00E64FA0">
              <w:rPr>
                <w:noProof/>
                <w:sz w:val="22"/>
                <w:szCs w:val="22"/>
                <w:lang w:val="es-ES"/>
              </w:rPr>
              <w:t xml:space="preserve">Iniciativa de Competitividad Basada en Datos </w:t>
            </w:r>
          </w:p>
        </w:tc>
        <w:tc>
          <w:tcPr>
            <w:tcW w:w="4140" w:type="dxa"/>
          </w:tcPr>
          <w:p w14:paraId="6D5FF790" w14:textId="754643A7" w:rsidR="00BF2804" w:rsidRPr="00E64FA0" w:rsidRDefault="00982AC3" w:rsidP="000A485A">
            <w:pPr>
              <w:rPr>
                <w:noProof/>
                <w:sz w:val="22"/>
                <w:szCs w:val="22"/>
                <w:lang w:val="es-ES"/>
              </w:rPr>
            </w:pPr>
            <w:r w:rsidRPr="00E64FA0">
              <w:rPr>
                <w:noProof/>
                <w:sz w:val="22"/>
                <w:szCs w:val="22"/>
                <w:lang w:val="es-ES"/>
              </w:rPr>
              <w:t>Enfoque basado en datos para promover la competitividad y fomentar la resiliencia en las Américas</w:t>
            </w:r>
          </w:p>
        </w:tc>
        <w:tc>
          <w:tcPr>
            <w:tcW w:w="3420" w:type="dxa"/>
          </w:tcPr>
          <w:p w14:paraId="15A9397D" w14:textId="5855C607" w:rsidR="00BF2804" w:rsidRPr="00E64FA0" w:rsidRDefault="0006507E" w:rsidP="000A485A">
            <w:pPr>
              <w:rPr>
                <w:noProof/>
                <w:sz w:val="22"/>
                <w:szCs w:val="22"/>
                <w:lang w:val="es-ES"/>
              </w:rPr>
            </w:pPr>
            <w:r>
              <w:rPr>
                <w:noProof/>
                <w:sz w:val="22"/>
                <w:szCs w:val="22"/>
                <w:lang w:val="es-ES"/>
              </w:rPr>
              <w:t>Implementación del e</w:t>
            </w:r>
            <w:r w:rsidR="0086544E" w:rsidRPr="00E64FA0">
              <w:rPr>
                <w:noProof/>
                <w:sz w:val="22"/>
                <w:szCs w:val="22"/>
                <w:lang w:val="es-ES"/>
              </w:rPr>
              <w:t xml:space="preserve">nfoque basado en datos para promover la competitividad y la resiliencia en al menos dos estudios regionales en los </w:t>
            </w:r>
            <w:r>
              <w:rPr>
                <w:noProof/>
                <w:sz w:val="22"/>
                <w:szCs w:val="22"/>
                <w:lang w:val="es-ES"/>
              </w:rPr>
              <w:t>E</w:t>
            </w:r>
            <w:r w:rsidR="0086544E" w:rsidRPr="00E64FA0">
              <w:rPr>
                <w:noProof/>
                <w:sz w:val="22"/>
                <w:szCs w:val="22"/>
                <w:lang w:val="es-ES"/>
              </w:rPr>
              <w:t xml:space="preserve">stados </w:t>
            </w:r>
            <w:r>
              <w:rPr>
                <w:noProof/>
                <w:sz w:val="22"/>
                <w:szCs w:val="22"/>
                <w:lang w:val="es-ES"/>
              </w:rPr>
              <w:t>M</w:t>
            </w:r>
            <w:r w:rsidR="0086544E" w:rsidRPr="00E64FA0">
              <w:rPr>
                <w:noProof/>
                <w:sz w:val="22"/>
                <w:szCs w:val="22"/>
                <w:lang w:val="es-ES"/>
              </w:rPr>
              <w:t>iembros de la OEA</w:t>
            </w:r>
          </w:p>
        </w:tc>
        <w:tc>
          <w:tcPr>
            <w:tcW w:w="2880" w:type="dxa"/>
          </w:tcPr>
          <w:p w14:paraId="2A58C7D2" w14:textId="34F20A43" w:rsidR="00713F42" w:rsidRPr="0006507E" w:rsidRDefault="00713F42" w:rsidP="00713F42">
            <w:pPr>
              <w:rPr>
                <w:b/>
                <w:bCs/>
                <w:noProof/>
                <w:sz w:val="22"/>
                <w:szCs w:val="22"/>
                <w:lang w:val="es-ES"/>
              </w:rPr>
            </w:pPr>
            <w:r w:rsidRPr="0006507E">
              <w:rPr>
                <w:b/>
                <w:bCs/>
                <w:noProof/>
                <w:sz w:val="22"/>
                <w:szCs w:val="22"/>
                <w:lang w:val="es-ES"/>
              </w:rPr>
              <w:t>Internas:</w:t>
            </w:r>
          </w:p>
          <w:p w14:paraId="2AF69BA2" w14:textId="77777777" w:rsidR="00713F42" w:rsidRPr="00E64FA0" w:rsidRDefault="00713F42" w:rsidP="00713F42">
            <w:pPr>
              <w:rPr>
                <w:noProof/>
                <w:sz w:val="22"/>
                <w:szCs w:val="22"/>
                <w:lang w:val="es-ES"/>
              </w:rPr>
            </w:pPr>
            <w:r w:rsidRPr="00E64FA0">
              <w:rPr>
                <w:noProof/>
                <w:sz w:val="22"/>
                <w:szCs w:val="22"/>
                <w:lang w:val="es-ES"/>
              </w:rPr>
              <w:t>Dirección Ejecutiva SEDI:</w:t>
            </w:r>
          </w:p>
          <w:p w14:paraId="180F32B9" w14:textId="51BD4F3F" w:rsidR="00BF2804" w:rsidRPr="00E64FA0" w:rsidRDefault="00713F42" w:rsidP="00713F42">
            <w:pPr>
              <w:rPr>
                <w:noProof/>
                <w:sz w:val="22"/>
                <w:szCs w:val="22"/>
                <w:lang w:val="es-ES"/>
              </w:rPr>
            </w:pPr>
            <w:r w:rsidRPr="00E64FA0">
              <w:rPr>
                <w:noProof/>
                <w:sz w:val="22"/>
                <w:szCs w:val="22"/>
                <w:lang w:val="es-ES"/>
              </w:rPr>
              <w:t>Oficina del Consejo Estratégico para el Desarrollo Organizacional y la Gestión por Resultados</w:t>
            </w:r>
          </w:p>
        </w:tc>
      </w:tr>
      <w:tr w:rsidR="00BF2804" w:rsidRPr="00D914B3" w14:paraId="3AD732F1" w14:textId="77777777" w:rsidTr="000A485A">
        <w:trPr>
          <w:jc w:val="center"/>
        </w:trPr>
        <w:tc>
          <w:tcPr>
            <w:tcW w:w="3405" w:type="dxa"/>
          </w:tcPr>
          <w:p w14:paraId="67093774" w14:textId="71B328B2" w:rsidR="00BF2804" w:rsidRPr="00F1365A" w:rsidRDefault="00BF2804" w:rsidP="000A485A">
            <w:pPr>
              <w:rPr>
                <w:noProof/>
                <w:lang w:val="es-ES"/>
              </w:rPr>
            </w:pPr>
            <w:r w:rsidRPr="00F1365A">
              <w:rPr>
                <w:noProof/>
                <w:sz w:val="22"/>
                <w:szCs w:val="22"/>
                <w:lang w:val="es-ES"/>
              </w:rPr>
              <w:t xml:space="preserve">Grupo de Trabajo </w:t>
            </w:r>
            <w:r w:rsidR="0006507E">
              <w:rPr>
                <w:noProof/>
                <w:sz w:val="22"/>
                <w:szCs w:val="22"/>
                <w:lang w:val="es-ES"/>
              </w:rPr>
              <w:t xml:space="preserve">de </w:t>
            </w:r>
            <w:r w:rsidRPr="00F1365A">
              <w:rPr>
                <w:noProof/>
                <w:sz w:val="22"/>
                <w:szCs w:val="22"/>
                <w:lang w:val="es-ES"/>
              </w:rPr>
              <w:t xml:space="preserve">Expertos </w:t>
            </w:r>
            <w:r w:rsidR="0006507E">
              <w:rPr>
                <w:noProof/>
                <w:sz w:val="22"/>
                <w:szCs w:val="22"/>
                <w:lang w:val="es-ES"/>
              </w:rPr>
              <w:t>en</w:t>
            </w:r>
            <w:r w:rsidRPr="00F1365A">
              <w:rPr>
                <w:noProof/>
                <w:sz w:val="22"/>
                <w:szCs w:val="22"/>
                <w:lang w:val="es-ES"/>
              </w:rPr>
              <w:t xml:space="preserve"> Competitividad Subnacional </w:t>
            </w:r>
            <w:r w:rsidRPr="00F1365A">
              <w:rPr>
                <w:noProof/>
                <w:sz w:val="22"/>
                <w:szCs w:val="22"/>
                <w:lang w:val="es-ES"/>
              </w:rPr>
              <w:lastRenderedPageBreak/>
              <w:t xml:space="preserve">(GTECS): Grupo de Trabajo </w:t>
            </w:r>
            <w:r w:rsidR="00837316">
              <w:rPr>
                <w:noProof/>
                <w:sz w:val="22"/>
                <w:szCs w:val="22"/>
                <w:lang w:val="es-ES"/>
              </w:rPr>
              <w:t xml:space="preserve">en </w:t>
            </w:r>
            <w:r w:rsidRPr="00F1365A">
              <w:rPr>
                <w:noProof/>
                <w:sz w:val="22"/>
                <w:szCs w:val="22"/>
                <w:lang w:val="es-ES"/>
              </w:rPr>
              <w:t xml:space="preserve"> Permisos </w:t>
            </w:r>
            <w:r w:rsidR="00837316">
              <w:rPr>
                <w:noProof/>
                <w:sz w:val="22"/>
                <w:szCs w:val="22"/>
                <w:lang w:val="es-ES"/>
              </w:rPr>
              <w:t>de</w:t>
            </w:r>
            <w:r w:rsidRPr="00F1365A">
              <w:rPr>
                <w:noProof/>
                <w:sz w:val="22"/>
                <w:szCs w:val="22"/>
                <w:lang w:val="es-ES"/>
              </w:rPr>
              <w:t xml:space="preserve"> Construcción</w:t>
            </w:r>
            <w:r w:rsidR="00837316">
              <w:rPr>
                <w:noProof/>
                <w:sz w:val="22"/>
                <w:szCs w:val="22"/>
                <w:lang w:val="es-ES"/>
              </w:rPr>
              <w:t xml:space="preserve"> (GT Persmisos)</w:t>
            </w:r>
          </w:p>
          <w:p w14:paraId="67A14F2E" w14:textId="77777777" w:rsidR="00BF2804" w:rsidRPr="00F1365A" w:rsidRDefault="00BF2804" w:rsidP="000A485A">
            <w:pPr>
              <w:rPr>
                <w:noProof/>
                <w:lang w:val="es-ES"/>
              </w:rPr>
            </w:pPr>
          </w:p>
        </w:tc>
        <w:tc>
          <w:tcPr>
            <w:tcW w:w="4140" w:type="dxa"/>
          </w:tcPr>
          <w:p w14:paraId="32678316" w14:textId="10BFDE44" w:rsidR="00BF2804" w:rsidRPr="00F1365A" w:rsidRDefault="00BF2804" w:rsidP="000A485A">
            <w:pPr>
              <w:rPr>
                <w:noProof/>
                <w:lang w:val="es-ES"/>
              </w:rPr>
            </w:pPr>
            <w:r w:rsidRPr="00F1365A">
              <w:rPr>
                <w:noProof/>
                <w:sz w:val="22"/>
                <w:szCs w:val="22"/>
                <w:lang w:val="es-ES"/>
              </w:rPr>
              <w:lastRenderedPageBreak/>
              <w:t xml:space="preserve">Intercambio de buenas prácticas locales para la ejecución de reformas regulatorias, </w:t>
            </w:r>
            <w:r w:rsidR="00A4049F">
              <w:rPr>
                <w:noProof/>
                <w:sz w:val="22"/>
                <w:szCs w:val="22"/>
                <w:lang w:val="es-ES"/>
              </w:rPr>
              <w:lastRenderedPageBreak/>
              <w:t>especialmente</w:t>
            </w:r>
            <w:r w:rsidRPr="00F1365A">
              <w:rPr>
                <w:noProof/>
                <w:sz w:val="22"/>
                <w:szCs w:val="22"/>
                <w:lang w:val="es-ES"/>
              </w:rPr>
              <w:t xml:space="preserve"> en lo que respecta a los permisos </w:t>
            </w:r>
            <w:r w:rsidR="006C0EF8">
              <w:rPr>
                <w:noProof/>
                <w:sz w:val="22"/>
                <w:szCs w:val="22"/>
                <w:lang w:val="es-ES"/>
              </w:rPr>
              <w:t>de</w:t>
            </w:r>
            <w:r w:rsidRPr="00F1365A">
              <w:rPr>
                <w:noProof/>
                <w:sz w:val="22"/>
                <w:szCs w:val="22"/>
                <w:lang w:val="es-ES"/>
              </w:rPr>
              <w:t xml:space="preserve"> construcción.</w:t>
            </w:r>
          </w:p>
          <w:p w14:paraId="481CA1A2" w14:textId="77777777" w:rsidR="00BF2804" w:rsidRPr="00F1365A" w:rsidRDefault="00BF2804" w:rsidP="000A485A">
            <w:pPr>
              <w:rPr>
                <w:noProof/>
                <w:lang w:val="es-ES"/>
              </w:rPr>
            </w:pPr>
          </w:p>
          <w:p w14:paraId="0D719800" w14:textId="77777777" w:rsidR="00BF2804" w:rsidRPr="00F1365A" w:rsidRDefault="00BF2804" w:rsidP="000A485A">
            <w:pPr>
              <w:rPr>
                <w:noProof/>
                <w:lang w:val="es-ES"/>
              </w:rPr>
            </w:pPr>
          </w:p>
        </w:tc>
        <w:tc>
          <w:tcPr>
            <w:tcW w:w="3420" w:type="dxa"/>
          </w:tcPr>
          <w:p w14:paraId="59E0EACD" w14:textId="3E6861F6" w:rsidR="00BF2804" w:rsidRPr="00406DD1" w:rsidRDefault="00406DD1" w:rsidP="000A485A">
            <w:pPr>
              <w:rPr>
                <w:noProof/>
                <w:sz w:val="22"/>
                <w:szCs w:val="22"/>
                <w:lang w:val="es-ES"/>
              </w:rPr>
            </w:pPr>
            <w:r w:rsidRPr="00406DD1">
              <w:rPr>
                <w:noProof/>
                <w:sz w:val="22"/>
                <w:szCs w:val="22"/>
                <w:lang w:val="es-ES"/>
              </w:rPr>
              <w:lastRenderedPageBreak/>
              <w:t xml:space="preserve">Lanzamiento del programa piloto: Certificación Interamericana de </w:t>
            </w:r>
            <w:r w:rsidRPr="00406DD1">
              <w:rPr>
                <w:noProof/>
                <w:sz w:val="22"/>
                <w:szCs w:val="22"/>
                <w:lang w:val="es-ES"/>
              </w:rPr>
              <w:lastRenderedPageBreak/>
              <w:t xml:space="preserve">Permisos de Construcción (ventana simplificada de permisos de construcción) en </w:t>
            </w:r>
            <w:r>
              <w:rPr>
                <w:noProof/>
                <w:sz w:val="22"/>
                <w:szCs w:val="22"/>
                <w:lang w:val="es-ES"/>
              </w:rPr>
              <w:t>dos Estados Miembros</w:t>
            </w:r>
          </w:p>
        </w:tc>
        <w:tc>
          <w:tcPr>
            <w:tcW w:w="2880" w:type="dxa"/>
          </w:tcPr>
          <w:p w14:paraId="249C9A28" w14:textId="77777777" w:rsidR="00BF2804" w:rsidRPr="00F1365A" w:rsidRDefault="00BF2804" w:rsidP="000A485A">
            <w:pPr>
              <w:rPr>
                <w:b/>
                <w:noProof/>
                <w:lang w:val="es-ES"/>
              </w:rPr>
            </w:pPr>
            <w:r w:rsidRPr="00F1365A">
              <w:rPr>
                <w:b/>
                <w:noProof/>
                <w:sz w:val="22"/>
                <w:szCs w:val="22"/>
                <w:lang w:val="es-ES"/>
              </w:rPr>
              <w:lastRenderedPageBreak/>
              <w:t>Externas:</w:t>
            </w:r>
          </w:p>
          <w:p w14:paraId="26D2C8A6" w14:textId="77777777" w:rsidR="00BF2804" w:rsidRPr="00F1365A" w:rsidRDefault="00BF2804" w:rsidP="000A485A">
            <w:pPr>
              <w:rPr>
                <w:noProof/>
                <w:lang w:val="es-ES"/>
              </w:rPr>
            </w:pPr>
            <w:r w:rsidRPr="00F1365A">
              <w:rPr>
                <w:noProof/>
                <w:sz w:val="22"/>
                <w:szCs w:val="22"/>
                <w:lang w:val="es-ES"/>
              </w:rPr>
              <w:t xml:space="preserve">CONAMER-(México), </w:t>
            </w:r>
          </w:p>
          <w:p w14:paraId="7F685328" w14:textId="77777777" w:rsidR="00BF2804" w:rsidRPr="00F1365A" w:rsidRDefault="00BF2804" w:rsidP="000A485A">
            <w:pPr>
              <w:rPr>
                <w:noProof/>
                <w:lang w:val="es-ES"/>
              </w:rPr>
            </w:pPr>
            <w:r w:rsidRPr="00F1365A">
              <w:rPr>
                <w:noProof/>
                <w:sz w:val="22"/>
                <w:szCs w:val="22"/>
                <w:lang w:val="es-ES"/>
              </w:rPr>
              <w:lastRenderedPageBreak/>
              <w:t>colaboración entre autoridades del sector público nacional, estatal y municipal y dirigentes del sector privado y el sector académico de los Estados Miembros de la OEA.</w:t>
            </w:r>
          </w:p>
          <w:p w14:paraId="604B10FA" w14:textId="77777777" w:rsidR="00BF2804" w:rsidRPr="00F1365A" w:rsidRDefault="00BF2804" w:rsidP="000A485A">
            <w:pPr>
              <w:rPr>
                <w:noProof/>
                <w:lang w:val="es-ES"/>
              </w:rPr>
            </w:pPr>
          </w:p>
        </w:tc>
      </w:tr>
      <w:tr w:rsidR="00BF2804" w:rsidRPr="00D914B3" w14:paraId="09EC5874" w14:textId="77777777" w:rsidTr="000A485A">
        <w:trPr>
          <w:jc w:val="center"/>
        </w:trPr>
        <w:tc>
          <w:tcPr>
            <w:tcW w:w="3405" w:type="dxa"/>
            <w:shd w:val="clear" w:color="auto" w:fill="BFBFBF"/>
            <w:vAlign w:val="center"/>
          </w:tcPr>
          <w:p w14:paraId="6CCA2582" w14:textId="77777777" w:rsidR="00BF2804" w:rsidRPr="00CA0BE6" w:rsidRDefault="00BF2804" w:rsidP="000A485A">
            <w:pPr>
              <w:rPr>
                <w:b/>
                <w:bCs/>
                <w:noProof/>
              </w:rPr>
            </w:pPr>
            <w:r w:rsidRPr="00CA0BE6">
              <w:rPr>
                <w:b/>
                <w:bCs/>
                <w:noProof/>
                <w:sz w:val="22"/>
                <w:szCs w:val="22"/>
              </w:rPr>
              <w:lastRenderedPageBreak/>
              <w:t>OBJETIVO ESTRATÉGICO</w:t>
            </w:r>
          </w:p>
        </w:tc>
        <w:tc>
          <w:tcPr>
            <w:tcW w:w="10440" w:type="dxa"/>
            <w:gridSpan w:val="3"/>
            <w:shd w:val="clear" w:color="auto" w:fill="BFBFBF"/>
          </w:tcPr>
          <w:p w14:paraId="220DE3E4" w14:textId="77777777" w:rsidR="00BF2804" w:rsidRPr="00F1365A" w:rsidRDefault="00BF2804" w:rsidP="000A485A">
            <w:pPr>
              <w:rPr>
                <w:b/>
                <w:bCs/>
                <w:noProof/>
                <w:lang w:val="es-ES"/>
              </w:rPr>
            </w:pPr>
            <w:r w:rsidRPr="00F1365A">
              <w:rPr>
                <w:b/>
                <w:bCs/>
                <w:noProof/>
                <w:sz w:val="22"/>
                <w:szCs w:val="22"/>
                <w:lang w:val="es-ES"/>
              </w:rPr>
              <w:t>1.2. Incrementar la cooperación regional, el intercambio de conocimientos, la transferencia de tecnología en términos y condiciones mutuamente acordados y la colaboración intersectorial en y entre los Estados Miembros en materia de competitividad, productividad e innovación.</w:t>
            </w:r>
          </w:p>
        </w:tc>
      </w:tr>
      <w:tr w:rsidR="00BF2804" w:rsidRPr="00CA0BE6" w14:paraId="5E1D7C86" w14:textId="77777777" w:rsidTr="000A485A">
        <w:trPr>
          <w:jc w:val="center"/>
        </w:trPr>
        <w:tc>
          <w:tcPr>
            <w:tcW w:w="13845" w:type="dxa"/>
            <w:gridSpan w:val="4"/>
            <w:shd w:val="clear" w:color="auto" w:fill="D9D9D9"/>
          </w:tcPr>
          <w:p w14:paraId="4B0A1D93" w14:textId="77777777" w:rsidR="00BF2804" w:rsidRPr="00CA0BE6" w:rsidRDefault="00BF2804" w:rsidP="000A485A">
            <w:pPr>
              <w:rPr>
                <w:b/>
                <w:bCs/>
                <w:noProof/>
              </w:rPr>
            </w:pPr>
            <w:r w:rsidRPr="00CA0BE6">
              <w:rPr>
                <w:b/>
                <w:bCs/>
                <w:noProof/>
                <w:sz w:val="22"/>
                <w:szCs w:val="22"/>
              </w:rPr>
              <w:t>Competitividad</w:t>
            </w:r>
          </w:p>
        </w:tc>
      </w:tr>
      <w:tr w:rsidR="00BF2804" w:rsidRPr="00D914B3" w14:paraId="593A74B8" w14:textId="77777777" w:rsidTr="000A485A">
        <w:trPr>
          <w:jc w:val="center"/>
        </w:trPr>
        <w:tc>
          <w:tcPr>
            <w:tcW w:w="3405" w:type="dxa"/>
          </w:tcPr>
          <w:p w14:paraId="2C3EFEA4" w14:textId="52AA6BB1" w:rsidR="00BF2804" w:rsidRPr="007C5EC2" w:rsidRDefault="00BF2804" w:rsidP="000A485A">
            <w:pPr>
              <w:rPr>
                <w:noProof/>
                <w:sz w:val="22"/>
                <w:szCs w:val="22"/>
                <w:lang w:val="es-ES"/>
              </w:rPr>
            </w:pPr>
            <w:r w:rsidRPr="007C5EC2">
              <w:rPr>
                <w:noProof/>
                <w:sz w:val="22"/>
                <w:szCs w:val="22"/>
                <w:lang w:val="es-ES"/>
              </w:rPr>
              <w:t>Intercambio para la Competitividad de las Américas en Innovación y Emprendimiento (ACE</w:t>
            </w:r>
            <w:r w:rsidR="00B41B61" w:rsidRPr="007C5EC2">
              <w:rPr>
                <w:noProof/>
                <w:sz w:val="22"/>
                <w:szCs w:val="22"/>
                <w:lang w:val="es-ES"/>
              </w:rPr>
              <w:t>, por sus siglas en inglés</w:t>
            </w:r>
            <w:r w:rsidRPr="007C5EC2">
              <w:rPr>
                <w:noProof/>
                <w:sz w:val="22"/>
                <w:szCs w:val="22"/>
                <w:lang w:val="es-ES"/>
              </w:rPr>
              <w:t>).</w:t>
            </w:r>
          </w:p>
          <w:p w14:paraId="07BBAAE1" w14:textId="77777777" w:rsidR="00BF2804" w:rsidRPr="007C5EC2" w:rsidRDefault="00BF2804" w:rsidP="000A485A">
            <w:pPr>
              <w:rPr>
                <w:noProof/>
                <w:sz w:val="22"/>
                <w:szCs w:val="22"/>
                <w:lang w:val="es-ES"/>
              </w:rPr>
            </w:pPr>
            <w:r w:rsidRPr="007C5EC2">
              <w:rPr>
                <w:noProof/>
                <w:sz w:val="22"/>
                <w:szCs w:val="22"/>
                <w:lang w:val="es-ES"/>
              </w:rPr>
              <w:t xml:space="preserve"> </w:t>
            </w:r>
          </w:p>
          <w:p w14:paraId="765A9B46" w14:textId="77777777" w:rsidR="00BF2804" w:rsidRPr="007C5EC2" w:rsidRDefault="00BF2804" w:rsidP="00765646">
            <w:pPr>
              <w:pStyle w:val="ListParagraph"/>
              <w:numPr>
                <w:ilvl w:val="0"/>
                <w:numId w:val="3"/>
              </w:numPr>
              <w:ind w:left="180" w:hanging="180"/>
              <w:rPr>
                <w:noProof/>
                <w:sz w:val="22"/>
                <w:szCs w:val="22"/>
                <w:lang w:val="es-ES"/>
              </w:rPr>
            </w:pPr>
            <w:r w:rsidRPr="007C5EC2">
              <w:rPr>
                <w:noProof/>
                <w:sz w:val="22"/>
                <w:szCs w:val="22"/>
                <w:lang w:val="es-ES"/>
              </w:rPr>
              <w:t xml:space="preserve">ACE 14: Louisiana (EUA): </w:t>
            </w:r>
            <w:r w:rsidR="005E7C5B" w:rsidRPr="007C5EC2">
              <w:rPr>
                <w:noProof/>
                <w:sz w:val="22"/>
                <w:szCs w:val="22"/>
                <w:lang w:val="es-ES"/>
              </w:rPr>
              <w:t>26 de marzo – 1 de abril de 2022 (por confirmar)</w:t>
            </w:r>
          </w:p>
          <w:p w14:paraId="54244359" w14:textId="6806C534" w:rsidR="005E7C5B" w:rsidRPr="005E7C5B" w:rsidRDefault="005E7C5B" w:rsidP="00765646">
            <w:pPr>
              <w:pStyle w:val="ListParagraph"/>
              <w:numPr>
                <w:ilvl w:val="0"/>
                <w:numId w:val="3"/>
              </w:numPr>
              <w:ind w:left="180" w:hanging="180"/>
              <w:rPr>
                <w:noProof/>
                <w:lang w:val="es-ES"/>
              </w:rPr>
            </w:pPr>
            <w:r w:rsidRPr="007C5EC2">
              <w:rPr>
                <w:noProof/>
                <w:sz w:val="22"/>
                <w:szCs w:val="22"/>
                <w:lang w:val="es-ES"/>
              </w:rPr>
              <w:t>ACE 15: Ecuador (otoño de 2022) (por confirmar)</w:t>
            </w:r>
          </w:p>
        </w:tc>
        <w:tc>
          <w:tcPr>
            <w:tcW w:w="4140" w:type="dxa"/>
          </w:tcPr>
          <w:p w14:paraId="0E389D94" w14:textId="1124E659" w:rsidR="00BF2804" w:rsidRPr="005E7C5B" w:rsidRDefault="00BF2804" w:rsidP="000A485A">
            <w:pPr>
              <w:tabs>
                <w:tab w:val="left" w:pos="177"/>
              </w:tabs>
              <w:rPr>
                <w:noProof/>
                <w:lang w:val="es-ES"/>
              </w:rPr>
            </w:pPr>
            <w:r w:rsidRPr="00F1365A">
              <w:rPr>
                <w:noProof/>
                <w:sz w:val="22"/>
                <w:szCs w:val="22"/>
                <w:lang w:val="es-ES"/>
              </w:rPr>
              <w:t xml:space="preserve">Intercambio de soluciones y experiencias de importantes ciudades y lugares </w:t>
            </w:r>
            <w:r w:rsidR="00B41B61">
              <w:rPr>
                <w:noProof/>
                <w:sz w:val="22"/>
                <w:szCs w:val="22"/>
                <w:lang w:val="es-ES"/>
              </w:rPr>
              <w:t>con respecto a</w:t>
            </w:r>
            <w:r w:rsidRPr="00F1365A">
              <w:rPr>
                <w:noProof/>
                <w:sz w:val="22"/>
                <w:szCs w:val="22"/>
                <w:lang w:val="es-ES"/>
              </w:rPr>
              <w:t xml:space="preserve"> la resiliencia económica para la competitividad y la recuperación económica post-Covid</w:t>
            </w:r>
            <w:r w:rsidR="00547B2B">
              <w:rPr>
                <w:noProof/>
                <w:sz w:val="22"/>
                <w:szCs w:val="22"/>
                <w:lang w:val="es-ES"/>
              </w:rPr>
              <w:t xml:space="preserve">, creación de alianzas entre las </w:t>
            </w:r>
            <w:r w:rsidR="00B41B61">
              <w:rPr>
                <w:noProof/>
                <w:sz w:val="22"/>
                <w:szCs w:val="22"/>
                <w:lang w:val="es-ES"/>
              </w:rPr>
              <w:t xml:space="preserve">principales </w:t>
            </w:r>
            <w:r w:rsidR="00547B2B">
              <w:rPr>
                <w:noProof/>
                <w:sz w:val="22"/>
                <w:szCs w:val="22"/>
                <w:lang w:val="es-ES"/>
              </w:rPr>
              <w:t>partes interesadas con el sector privado, el sector académico y los Gobiernos.</w:t>
            </w:r>
            <w:r w:rsidRPr="005E7C5B">
              <w:rPr>
                <w:noProof/>
                <w:sz w:val="22"/>
                <w:szCs w:val="22"/>
                <w:lang w:val="es-ES"/>
              </w:rPr>
              <w:t xml:space="preserve"> </w:t>
            </w:r>
          </w:p>
          <w:p w14:paraId="2D01EDFD" w14:textId="77777777" w:rsidR="00BF2804" w:rsidRPr="005E7C5B" w:rsidRDefault="00BF2804" w:rsidP="000A485A">
            <w:pPr>
              <w:rPr>
                <w:noProof/>
                <w:lang w:val="es-ES"/>
              </w:rPr>
            </w:pPr>
          </w:p>
        </w:tc>
        <w:tc>
          <w:tcPr>
            <w:tcW w:w="3420" w:type="dxa"/>
          </w:tcPr>
          <w:p w14:paraId="3E13D7BB" w14:textId="2FCA2D08" w:rsidR="00BF2804" w:rsidRPr="00F1365A" w:rsidRDefault="00B41B61" w:rsidP="000A485A">
            <w:pPr>
              <w:rPr>
                <w:noProof/>
                <w:lang w:val="es-ES"/>
              </w:rPr>
            </w:pPr>
            <w:r>
              <w:rPr>
                <w:noProof/>
                <w:sz w:val="22"/>
                <w:szCs w:val="22"/>
                <w:lang w:val="es-ES"/>
              </w:rPr>
              <w:t>Diez (10)</w:t>
            </w:r>
            <w:r w:rsidR="00BF2804" w:rsidRPr="00F1365A">
              <w:rPr>
                <w:noProof/>
                <w:sz w:val="22"/>
                <w:szCs w:val="22"/>
                <w:lang w:val="es-ES"/>
              </w:rPr>
              <w:t xml:space="preserve"> alianzas a largo plazo formadas en torno al desarrollo económico local impulsado por la innovación y la resilien</w:t>
            </w:r>
            <w:r w:rsidR="004728EC">
              <w:rPr>
                <w:noProof/>
                <w:sz w:val="22"/>
                <w:szCs w:val="22"/>
                <w:lang w:val="es-ES"/>
              </w:rPr>
              <w:t xml:space="preserve">u7i </w:t>
            </w:r>
            <w:r w:rsidR="00BF2804" w:rsidRPr="00F1365A">
              <w:rPr>
                <w:noProof/>
                <w:sz w:val="22"/>
                <w:szCs w:val="22"/>
                <w:lang w:val="es-ES"/>
              </w:rPr>
              <w:t>cia.</w:t>
            </w:r>
          </w:p>
          <w:p w14:paraId="1A47EC17" w14:textId="77777777" w:rsidR="00BF2804" w:rsidRPr="00F1365A" w:rsidRDefault="00BF2804" w:rsidP="000A485A">
            <w:pPr>
              <w:rPr>
                <w:noProof/>
                <w:lang w:val="es-ES"/>
              </w:rPr>
            </w:pPr>
          </w:p>
        </w:tc>
        <w:tc>
          <w:tcPr>
            <w:tcW w:w="2880" w:type="dxa"/>
          </w:tcPr>
          <w:p w14:paraId="5438E8F3" w14:textId="77777777" w:rsidR="00BF2804" w:rsidRPr="00F1365A" w:rsidRDefault="00BF2804" w:rsidP="000A485A">
            <w:pPr>
              <w:rPr>
                <w:b/>
                <w:noProof/>
                <w:lang w:val="es-ES"/>
              </w:rPr>
            </w:pPr>
            <w:r w:rsidRPr="00F1365A">
              <w:rPr>
                <w:b/>
                <w:noProof/>
                <w:sz w:val="22"/>
                <w:szCs w:val="22"/>
                <w:lang w:val="es-ES"/>
              </w:rPr>
              <w:t>Internas:</w:t>
            </w:r>
          </w:p>
          <w:p w14:paraId="264D8DC4" w14:textId="77777777" w:rsidR="00BF2804" w:rsidRPr="00F1365A" w:rsidRDefault="00BF2804" w:rsidP="000A485A">
            <w:pPr>
              <w:autoSpaceDE w:val="0"/>
              <w:autoSpaceDN w:val="0"/>
              <w:adjustRightInd w:val="0"/>
              <w:rPr>
                <w:noProof/>
                <w:lang w:val="es-ES"/>
              </w:rPr>
            </w:pPr>
            <w:r w:rsidRPr="00F1365A">
              <w:rPr>
                <w:noProof/>
                <w:sz w:val="22"/>
                <w:szCs w:val="22"/>
                <w:lang w:val="es-ES"/>
              </w:rPr>
              <w:t>Oficina Ejecutiva de la SEDI y departamentos de la SEDI.</w:t>
            </w:r>
          </w:p>
          <w:p w14:paraId="084469BB" w14:textId="77777777" w:rsidR="00BF2804" w:rsidRPr="00F1365A" w:rsidRDefault="00BF2804" w:rsidP="000A485A">
            <w:pPr>
              <w:rPr>
                <w:noProof/>
                <w:lang w:val="es-ES"/>
              </w:rPr>
            </w:pPr>
          </w:p>
          <w:p w14:paraId="4398D006" w14:textId="77777777" w:rsidR="00BF2804" w:rsidRPr="00F1365A" w:rsidRDefault="00BF2804" w:rsidP="000A485A">
            <w:pPr>
              <w:rPr>
                <w:b/>
                <w:noProof/>
                <w:lang w:val="es-ES"/>
              </w:rPr>
            </w:pPr>
            <w:r w:rsidRPr="00F1365A">
              <w:rPr>
                <w:b/>
                <w:noProof/>
                <w:sz w:val="22"/>
                <w:szCs w:val="22"/>
                <w:lang w:val="es-ES"/>
              </w:rPr>
              <w:t>Externas:</w:t>
            </w:r>
          </w:p>
          <w:p w14:paraId="58714CA5" w14:textId="77777777" w:rsidR="00BF2804" w:rsidRPr="00F1365A" w:rsidRDefault="00BF2804" w:rsidP="000A485A">
            <w:pPr>
              <w:rPr>
                <w:noProof/>
                <w:lang w:val="es-ES"/>
              </w:rPr>
            </w:pPr>
            <w:r w:rsidRPr="00F1365A">
              <w:rPr>
                <w:noProof/>
                <w:sz w:val="22"/>
                <w:szCs w:val="22"/>
                <w:lang w:val="es-ES"/>
              </w:rPr>
              <w:t>Departamento de Comercio de Estados Unidos (EDA e ITA), Departamento de Estado de Estados Unidos, FUPAD.</w:t>
            </w:r>
          </w:p>
          <w:p w14:paraId="0D964750" w14:textId="77777777" w:rsidR="00BF2804" w:rsidRPr="00F1365A" w:rsidRDefault="00BF2804" w:rsidP="000A485A">
            <w:pPr>
              <w:rPr>
                <w:noProof/>
                <w:lang w:val="es-ES"/>
              </w:rPr>
            </w:pPr>
            <w:r w:rsidRPr="00F1365A">
              <w:rPr>
                <w:noProof/>
                <w:sz w:val="22"/>
                <w:szCs w:val="22"/>
                <w:lang w:val="es-ES"/>
              </w:rPr>
              <w:t>Estados Miembros de la OEA, sector privado y sector académico</w:t>
            </w:r>
          </w:p>
        </w:tc>
      </w:tr>
      <w:tr w:rsidR="00BF2804" w:rsidRPr="00D914B3" w14:paraId="099350E2" w14:textId="77777777" w:rsidTr="000A485A">
        <w:trPr>
          <w:jc w:val="center"/>
        </w:trPr>
        <w:tc>
          <w:tcPr>
            <w:tcW w:w="3405" w:type="dxa"/>
            <w:shd w:val="clear" w:color="auto" w:fill="BFBFBF"/>
            <w:vAlign w:val="center"/>
          </w:tcPr>
          <w:p w14:paraId="6403369C" w14:textId="77777777" w:rsidR="00BF2804" w:rsidRPr="00CA0BE6" w:rsidRDefault="00BF2804" w:rsidP="000A485A">
            <w:pPr>
              <w:rPr>
                <w:b/>
                <w:noProof/>
              </w:rPr>
            </w:pPr>
            <w:r w:rsidRPr="00CA0BE6">
              <w:rPr>
                <w:b/>
                <w:noProof/>
                <w:sz w:val="22"/>
                <w:szCs w:val="22"/>
              </w:rPr>
              <w:t>OBJETIVO ESTRATÉGICO</w:t>
            </w:r>
          </w:p>
        </w:tc>
        <w:tc>
          <w:tcPr>
            <w:tcW w:w="10440" w:type="dxa"/>
            <w:gridSpan w:val="3"/>
            <w:shd w:val="clear" w:color="auto" w:fill="BFBFBF"/>
          </w:tcPr>
          <w:p w14:paraId="6A52E7CB" w14:textId="77777777" w:rsidR="00BF2804" w:rsidRPr="00F1365A" w:rsidRDefault="00BF2804" w:rsidP="000A485A">
            <w:pPr>
              <w:rPr>
                <w:b/>
                <w:noProof/>
                <w:lang w:val="es-ES"/>
              </w:rPr>
            </w:pPr>
            <w:r w:rsidRPr="00F1365A">
              <w:rPr>
                <w:b/>
                <w:noProof/>
                <w:sz w:val="22"/>
                <w:szCs w:val="22"/>
                <w:lang w:val="es-ES"/>
              </w:rPr>
              <w:t>1.3. Incrementar la cooperación para fortalecer las capacidades institucionales de los Estados Miembros de incorporar innovación y tecnología transformadoras para generar valor agregado y diversificación de sus economías de forma sostenible e incluyente.</w:t>
            </w:r>
          </w:p>
        </w:tc>
      </w:tr>
      <w:tr w:rsidR="00BF2804" w:rsidRPr="00CA0BE6" w14:paraId="5BBAB786" w14:textId="77777777" w:rsidTr="000A485A">
        <w:trPr>
          <w:jc w:val="center"/>
        </w:trPr>
        <w:tc>
          <w:tcPr>
            <w:tcW w:w="13845" w:type="dxa"/>
            <w:gridSpan w:val="4"/>
            <w:shd w:val="clear" w:color="auto" w:fill="D9D9D9"/>
          </w:tcPr>
          <w:p w14:paraId="7392A46C" w14:textId="77777777" w:rsidR="00BF2804" w:rsidRPr="00CA0BE6" w:rsidRDefault="00BF2804" w:rsidP="000A485A">
            <w:pPr>
              <w:rPr>
                <w:b/>
                <w:noProof/>
              </w:rPr>
            </w:pPr>
            <w:r w:rsidRPr="00CA0BE6">
              <w:rPr>
                <w:b/>
                <w:noProof/>
                <w:sz w:val="22"/>
                <w:szCs w:val="22"/>
              </w:rPr>
              <w:t>Ciencia y tecnología</w:t>
            </w:r>
          </w:p>
        </w:tc>
      </w:tr>
      <w:tr w:rsidR="00BF2804" w:rsidRPr="00D914B3" w14:paraId="131915E2" w14:textId="77777777" w:rsidTr="000A485A">
        <w:trPr>
          <w:jc w:val="center"/>
        </w:trPr>
        <w:tc>
          <w:tcPr>
            <w:tcW w:w="3405" w:type="dxa"/>
          </w:tcPr>
          <w:p w14:paraId="251F65ED" w14:textId="7A2E6BBC" w:rsidR="00BF2804" w:rsidRPr="00F1365A" w:rsidRDefault="00666B6F" w:rsidP="000A485A">
            <w:pPr>
              <w:tabs>
                <w:tab w:val="left" w:pos="177"/>
              </w:tabs>
              <w:rPr>
                <w:noProof/>
                <w:lang w:val="es-ES"/>
              </w:rPr>
            </w:pPr>
            <w:r>
              <w:rPr>
                <w:noProof/>
                <w:sz w:val="22"/>
                <w:szCs w:val="22"/>
                <w:lang w:val="es-ES"/>
              </w:rPr>
              <w:t xml:space="preserve">Seguimiento de la </w:t>
            </w:r>
            <w:r w:rsidR="00BF2804" w:rsidRPr="00F1365A">
              <w:rPr>
                <w:noProof/>
                <w:sz w:val="22"/>
                <w:szCs w:val="22"/>
                <w:lang w:val="es-ES"/>
              </w:rPr>
              <w:t>VI Reunión de Ministros y Altas Autoridades de Ciencia y Tecnologíaa Reunión Preparatoria: Tema: “Aprovechar el poder de la ciencia y las tecnologías transformadoras para impulsar el avance de nuestras comunidades”</w:t>
            </w:r>
            <w:r>
              <w:rPr>
                <w:noProof/>
                <w:sz w:val="22"/>
                <w:szCs w:val="22"/>
                <w:lang w:val="es-ES"/>
              </w:rPr>
              <w:t xml:space="preserve">, presidida por el Gobierno de </w:t>
            </w:r>
            <w:r>
              <w:rPr>
                <w:noProof/>
                <w:sz w:val="22"/>
                <w:szCs w:val="22"/>
                <w:lang w:val="es-ES"/>
              </w:rPr>
              <w:lastRenderedPageBreak/>
              <w:t>Jamaica, los días 7 y 8 de diciembre de 2021.</w:t>
            </w:r>
          </w:p>
        </w:tc>
        <w:tc>
          <w:tcPr>
            <w:tcW w:w="4140" w:type="dxa"/>
          </w:tcPr>
          <w:p w14:paraId="526CBC8C" w14:textId="72F535BB" w:rsidR="00BF2804" w:rsidRPr="006519E3" w:rsidRDefault="006519E3" w:rsidP="006519E3">
            <w:pPr>
              <w:tabs>
                <w:tab w:val="left" w:pos="177"/>
              </w:tabs>
              <w:rPr>
                <w:noProof/>
                <w:sz w:val="22"/>
                <w:szCs w:val="22"/>
                <w:lang w:val="es-ES"/>
              </w:rPr>
            </w:pPr>
            <w:r w:rsidRPr="006519E3">
              <w:rPr>
                <w:noProof/>
                <w:sz w:val="22"/>
                <w:szCs w:val="22"/>
                <w:lang w:val="es-ES"/>
              </w:rPr>
              <w:lastRenderedPageBreak/>
              <w:t>Intercambio de buenas prácticas para promover la recuperación de COVID-19, la ciencia transformadora, la innovación, las tecnologías de</w:t>
            </w:r>
            <w:r w:rsidR="00E61D13">
              <w:rPr>
                <w:noProof/>
                <w:sz w:val="22"/>
                <w:szCs w:val="22"/>
                <w:lang w:val="es-ES"/>
              </w:rPr>
              <w:t xml:space="preserve"> la industria</w:t>
            </w:r>
            <w:r w:rsidRPr="006519E3">
              <w:rPr>
                <w:noProof/>
                <w:sz w:val="22"/>
                <w:szCs w:val="22"/>
                <w:lang w:val="es-ES"/>
              </w:rPr>
              <w:t xml:space="preserve"> 4.0 y la transformación digital tal como se define en la Declaración de Jamaica</w:t>
            </w:r>
          </w:p>
        </w:tc>
        <w:tc>
          <w:tcPr>
            <w:tcW w:w="3420" w:type="dxa"/>
          </w:tcPr>
          <w:p w14:paraId="308A2977" w14:textId="767AB40A" w:rsidR="00BF2804" w:rsidRPr="006519E3" w:rsidRDefault="00E61D13" w:rsidP="000A485A">
            <w:pPr>
              <w:autoSpaceDE w:val="0"/>
              <w:autoSpaceDN w:val="0"/>
              <w:adjustRightInd w:val="0"/>
              <w:rPr>
                <w:noProof/>
                <w:sz w:val="22"/>
                <w:szCs w:val="22"/>
                <w:lang w:val="es-ES"/>
              </w:rPr>
            </w:pPr>
            <w:r>
              <w:rPr>
                <w:noProof/>
                <w:sz w:val="22"/>
                <w:szCs w:val="22"/>
                <w:lang w:val="es-ES"/>
              </w:rPr>
              <w:t xml:space="preserve">Desarrollo del </w:t>
            </w:r>
            <w:r w:rsidR="006519E3" w:rsidRPr="006519E3">
              <w:rPr>
                <w:noProof/>
                <w:sz w:val="22"/>
                <w:szCs w:val="22"/>
                <w:lang w:val="es-ES"/>
              </w:rPr>
              <w:t xml:space="preserve">Plan de Trabajo 2022-2024 para </w:t>
            </w:r>
            <w:r>
              <w:rPr>
                <w:noProof/>
                <w:sz w:val="22"/>
                <w:szCs w:val="22"/>
                <w:lang w:val="es-ES"/>
              </w:rPr>
              <w:t xml:space="preserve">ser considerado por </w:t>
            </w:r>
            <w:r w:rsidR="006519E3" w:rsidRPr="006519E3">
              <w:rPr>
                <w:noProof/>
                <w:sz w:val="22"/>
                <w:szCs w:val="22"/>
                <w:lang w:val="es-ES"/>
              </w:rPr>
              <w:t xml:space="preserve">las autoridades de la COMCYT </w:t>
            </w:r>
            <w:r>
              <w:rPr>
                <w:noProof/>
                <w:sz w:val="22"/>
                <w:szCs w:val="22"/>
                <w:lang w:val="es-ES"/>
              </w:rPr>
              <w:t xml:space="preserve">e implementación de </w:t>
            </w:r>
            <w:r w:rsidR="006519E3" w:rsidRPr="006519E3">
              <w:rPr>
                <w:noProof/>
                <w:sz w:val="22"/>
                <w:szCs w:val="22"/>
                <w:lang w:val="es-ES"/>
              </w:rPr>
              <w:t xml:space="preserve">al menos </w:t>
            </w:r>
            <w:r>
              <w:rPr>
                <w:noProof/>
                <w:sz w:val="22"/>
                <w:szCs w:val="22"/>
                <w:lang w:val="es-ES"/>
              </w:rPr>
              <w:t>tres</w:t>
            </w:r>
            <w:r w:rsidR="006519E3" w:rsidRPr="006519E3">
              <w:rPr>
                <w:noProof/>
                <w:sz w:val="22"/>
                <w:szCs w:val="22"/>
                <w:lang w:val="es-ES"/>
              </w:rPr>
              <w:t xml:space="preserve"> actividades del Grupo de Trabajo de la COMCYT para </w:t>
            </w:r>
            <w:r w:rsidR="00E35694">
              <w:rPr>
                <w:noProof/>
                <w:sz w:val="22"/>
                <w:szCs w:val="22"/>
                <w:lang w:val="es-ES"/>
              </w:rPr>
              <w:t>el intercambio de</w:t>
            </w:r>
            <w:r w:rsidR="006519E3" w:rsidRPr="006519E3">
              <w:rPr>
                <w:noProof/>
                <w:sz w:val="22"/>
                <w:szCs w:val="22"/>
                <w:lang w:val="es-ES"/>
              </w:rPr>
              <w:t xml:space="preserve"> buenas prácticas</w:t>
            </w:r>
            <w:r>
              <w:rPr>
                <w:noProof/>
                <w:sz w:val="22"/>
                <w:szCs w:val="22"/>
                <w:lang w:val="es-ES"/>
              </w:rPr>
              <w:t xml:space="preserve"> para d</w:t>
            </w:r>
            <w:r w:rsidR="006519E3" w:rsidRPr="006519E3">
              <w:rPr>
                <w:noProof/>
                <w:sz w:val="22"/>
                <w:szCs w:val="22"/>
                <w:lang w:val="es-ES"/>
              </w:rPr>
              <w:t>iciembre de 2022</w:t>
            </w:r>
            <w:r w:rsidR="00E35694">
              <w:rPr>
                <w:noProof/>
                <w:sz w:val="22"/>
                <w:szCs w:val="22"/>
                <w:lang w:val="es-ES"/>
              </w:rPr>
              <w:t>.</w:t>
            </w:r>
          </w:p>
          <w:p w14:paraId="3F659592" w14:textId="77777777" w:rsidR="00BF2804" w:rsidRPr="006519E3" w:rsidRDefault="00BF2804" w:rsidP="000A485A">
            <w:pPr>
              <w:rPr>
                <w:noProof/>
                <w:sz w:val="22"/>
                <w:szCs w:val="22"/>
                <w:lang w:val="es-ES"/>
              </w:rPr>
            </w:pPr>
          </w:p>
        </w:tc>
        <w:tc>
          <w:tcPr>
            <w:tcW w:w="2880" w:type="dxa"/>
          </w:tcPr>
          <w:p w14:paraId="3727C5A0" w14:textId="77777777" w:rsidR="00BF2804" w:rsidRPr="00F1365A" w:rsidRDefault="00BF2804" w:rsidP="000A485A">
            <w:pPr>
              <w:rPr>
                <w:b/>
                <w:noProof/>
                <w:lang w:val="es-ES"/>
              </w:rPr>
            </w:pPr>
            <w:r w:rsidRPr="00F1365A">
              <w:rPr>
                <w:b/>
                <w:noProof/>
                <w:sz w:val="22"/>
                <w:szCs w:val="22"/>
                <w:lang w:val="es-ES"/>
              </w:rPr>
              <w:t>Internas:</w:t>
            </w:r>
          </w:p>
          <w:p w14:paraId="0BD55ED3" w14:textId="77777777" w:rsidR="00BF2804" w:rsidRPr="00F1365A" w:rsidRDefault="00BF2804" w:rsidP="000A485A">
            <w:pPr>
              <w:rPr>
                <w:noProof/>
                <w:lang w:val="es-ES"/>
              </w:rPr>
            </w:pPr>
            <w:r w:rsidRPr="00F1365A">
              <w:rPr>
                <w:noProof/>
                <w:sz w:val="22"/>
                <w:szCs w:val="22"/>
                <w:lang w:val="es-ES"/>
              </w:rPr>
              <w:t>Oficina Ejecutiva de la SEDI y departamentos de la SEDI.</w:t>
            </w:r>
          </w:p>
          <w:p w14:paraId="13A37403" w14:textId="77777777" w:rsidR="00BF2804" w:rsidRPr="00F1365A" w:rsidRDefault="00BF2804" w:rsidP="000A485A">
            <w:pPr>
              <w:rPr>
                <w:noProof/>
                <w:lang w:val="es-ES"/>
              </w:rPr>
            </w:pPr>
          </w:p>
          <w:p w14:paraId="00A642C7" w14:textId="77777777" w:rsidR="00BF2804" w:rsidRPr="00F1365A" w:rsidRDefault="00BF2804" w:rsidP="000A485A">
            <w:pPr>
              <w:rPr>
                <w:b/>
                <w:noProof/>
                <w:lang w:val="es-ES"/>
              </w:rPr>
            </w:pPr>
            <w:r w:rsidRPr="00F1365A">
              <w:rPr>
                <w:b/>
                <w:noProof/>
                <w:sz w:val="22"/>
                <w:szCs w:val="22"/>
                <w:lang w:val="es-ES"/>
              </w:rPr>
              <w:t>Externas:</w:t>
            </w:r>
          </w:p>
          <w:p w14:paraId="264292FE" w14:textId="77777777" w:rsidR="007575E2" w:rsidRDefault="00BF2804" w:rsidP="000A485A">
            <w:pPr>
              <w:rPr>
                <w:noProof/>
                <w:sz w:val="22"/>
                <w:szCs w:val="22"/>
                <w:lang w:val="es-ES"/>
              </w:rPr>
            </w:pPr>
            <w:r w:rsidRPr="00F1365A">
              <w:rPr>
                <w:noProof/>
                <w:sz w:val="22"/>
                <w:szCs w:val="22"/>
                <w:lang w:val="es-ES"/>
              </w:rPr>
              <w:t xml:space="preserve">MSET </w:t>
            </w:r>
            <w:r w:rsidR="007575E2">
              <w:rPr>
                <w:noProof/>
                <w:sz w:val="22"/>
                <w:szCs w:val="22"/>
                <w:lang w:val="es-ES"/>
              </w:rPr>
              <w:t>-</w:t>
            </w:r>
            <w:r w:rsidRPr="00F1365A">
              <w:rPr>
                <w:noProof/>
                <w:sz w:val="22"/>
                <w:szCs w:val="22"/>
                <w:lang w:val="es-ES"/>
              </w:rPr>
              <w:t>Jamaica, NCST Jamaica</w:t>
            </w:r>
          </w:p>
          <w:p w14:paraId="055C7BCD" w14:textId="630DD397" w:rsidR="00BF2804" w:rsidRPr="00F1365A" w:rsidRDefault="00BF2804" w:rsidP="000A485A">
            <w:pPr>
              <w:rPr>
                <w:noProof/>
                <w:lang w:val="es-ES"/>
              </w:rPr>
            </w:pPr>
            <w:r w:rsidRPr="00F1365A">
              <w:rPr>
                <w:noProof/>
                <w:sz w:val="22"/>
                <w:szCs w:val="22"/>
                <w:lang w:val="es-ES"/>
              </w:rPr>
              <w:t xml:space="preserve">MINCIENCIAS (Colombia), </w:t>
            </w:r>
          </w:p>
          <w:p w14:paraId="48062118" w14:textId="5B7DB740" w:rsidR="00BF2804" w:rsidRPr="00F1365A" w:rsidRDefault="00BF2804" w:rsidP="000A485A">
            <w:pPr>
              <w:rPr>
                <w:noProof/>
                <w:lang w:val="es-ES"/>
              </w:rPr>
            </w:pPr>
            <w:r w:rsidRPr="00F1365A">
              <w:rPr>
                <w:noProof/>
                <w:sz w:val="22"/>
                <w:szCs w:val="22"/>
                <w:lang w:val="es-ES"/>
              </w:rPr>
              <w:lastRenderedPageBreak/>
              <w:t xml:space="preserve">CONCYTEC </w:t>
            </w:r>
            <w:r w:rsidR="007575E2">
              <w:rPr>
                <w:noProof/>
                <w:sz w:val="22"/>
                <w:szCs w:val="22"/>
                <w:lang w:val="es-ES"/>
              </w:rPr>
              <w:t>-</w:t>
            </w:r>
            <w:r w:rsidRPr="00F1365A">
              <w:rPr>
                <w:noProof/>
                <w:sz w:val="22"/>
                <w:szCs w:val="22"/>
                <w:lang w:val="es-ES"/>
              </w:rPr>
              <w:t xml:space="preserve">Perú, CONACYT </w:t>
            </w:r>
            <w:r w:rsidR="007575E2">
              <w:rPr>
                <w:noProof/>
                <w:sz w:val="22"/>
                <w:szCs w:val="22"/>
                <w:lang w:val="es-ES"/>
              </w:rPr>
              <w:t xml:space="preserve">- </w:t>
            </w:r>
            <w:r w:rsidRPr="00F1365A">
              <w:rPr>
                <w:noProof/>
                <w:sz w:val="22"/>
                <w:szCs w:val="22"/>
                <w:lang w:val="es-ES"/>
              </w:rPr>
              <w:t xml:space="preserve">México, CIBNOR </w:t>
            </w:r>
            <w:r w:rsidR="007575E2">
              <w:rPr>
                <w:noProof/>
                <w:sz w:val="22"/>
                <w:szCs w:val="22"/>
                <w:lang w:val="es-ES"/>
              </w:rPr>
              <w:t xml:space="preserve">- </w:t>
            </w:r>
            <w:r w:rsidRPr="00F1365A">
              <w:rPr>
                <w:noProof/>
                <w:sz w:val="22"/>
                <w:szCs w:val="22"/>
                <w:lang w:val="es-ES"/>
              </w:rPr>
              <w:t>México,</w:t>
            </w:r>
          </w:p>
          <w:p w14:paraId="2E306ED8" w14:textId="4D3E1B7A" w:rsidR="00BF2804" w:rsidRPr="00F1365A" w:rsidRDefault="00BF2804" w:rsidP="000A485A">
            <w:pPr>
              <w:rPr>
                <w:noProof/>
                <w:lang w:val="es-ES"/>
              </w:rPr>
            </w:pPr>
            <w:r w:rsidRPr="00F1365A">
              <w:rPr>
                <w:noProof/>
                <w:sz w:val="22"/>
                <w:szCs w:val="22"/>
                <w:lang w:val="es-ES"/>
              </w:rPr>
              <w:t>SENACYT</w:t>
            </w:r>
            <w:r w:rsidR="007575E2">
              <w:rPr>
                <w:noProof/>
                <w:sz w:val="22"/>
                <w:szCs w:val="22"/>
                <w:lang w:val="es-ES"/>
              </w:rPr>
              <w:t xml:space="preserve"> - </w:t>
            </w:r>
            <w:r w:rsidRPr="00F1365A">
              <w:rPr>
                <w:noProof/>
                <w:sz w:val="22"/>
                <w:szCs w:val="22"/>
                <w:lang w:val="es-ES"/>
              </w:rPr>
              <w:t xml:space="preserve">Guatemala, CORFO </w:t>
            </w:r>
            <w:r w:rsidR="007575E2">
              <w:rPr>
                <w:noProof/>
                <w:sz w:val="22"/>
                <w:szCs w:val="22"/>
                <w:lang w:val="es-ES"/>
              </w:rPr>
              <w:t xml:space="preserve">- </w:t>
            </w:r>
            <w:r w:rsidRPr="00F1365A">
              <w:rPr>
                <w:noProof/>
                <w:sz w:val="22"/>
                <w:szCs w:val="22"/>
                <w:lang w:val="es-ES"/>
              </w:rPr>
              <w:t>Chile, Purdue University, PUCP (Perú), Universidad de Costa Rica, UNAM, Red OTT (México), Instituto de Tecnología de Illinois, Universidad de Georgetown, AWS y otras universidades y asociados del sector privado.</w:t>
            </w:r>
          </w:p>
        </w:tc>
      </w:tr>
      <w:tr w:rsidR="00BF2804" w:rsidRPr="00842759" w14:paraId="1AA77645" w14:textId="77777777" w:rsidTr="000A485A">
        <w:trPr>
          <w:jc w:val="center"/>
        </w:trPr>
        <w:tc>
          <w:tcPr>
            <w:tcW w:w="3405" w:type="dxa"/>
          </w:tcPr>
          <w:p w14:paraId="0DC7B90B" w14:textId="32EF2ACC" w:rsidR="00BF2804" w:rsidRPr="007575E2" w:rsidRDefault="007575E2" w:rsidP="007575E2">
            <w:pPr>
              <w:autoSpaceDE w:val="0"/>
              <w:autoSpaceDN w:val="0"/>
              <w:adjustRightInd w:val="0"/>
              <w:rPr>
                <w:noProof/>
                <w:sz w:val="22"/>
                <w:szCs w:val="22"/>
                <w:lang w:val="es-ES"/>
              </w:rPr>
            </w:pPr>
            <w:r w:rsidRPr="007575E2">
              <w:rPr>
                <w:noProof/>
                <w:sz w:val="22"/>
                <w:szCs w:val="22"/>
                <w:lang w:val="es-ES"/>
              </w:rPr>
              <w:lastRenderedPageBreak/>
              <w:t xml:space="preserve">Academia </w:t>
            </w:r>
            <w:r w:rsidR="00575550">
              <w:rPr>
                <w:noProof/>
                <w:sz w:val="22"/>
                <w:szCs w:val="22"/>
                <w:lang w:val="es-ES"/>
              </w:rPr>
              <w:t>para jóvenes en tecnologías transformadoras para las Américas</w:t>
            </w:r>
            <w:r w:rsidRPr="007575E2">
              <w:rPr>
                <w:noProof/>
                <w:sz w:val="22"/>
                <w:szCs w:val="22"/>
                <w:lang w:val="es-ES"/>
              </w:rPr>
              <w:t xml:space="preserve"> de la OEA</w:t>
            </w:r>
          </w:p>
        </w:tc>
        <w:tc>
          <w:tcPr>
            <w:tcW w:w="4140" w:type="dxa"/>
          </w:tcPr>
          <w:p w14:paraId="6026A4A4" w14:textId="1C0C33B9" w:rsidR="00BF2804" w:rsidRPr="007575E2" w:rsidRDefault="007575E2" w:rsidP="000A485A">
            <w:pPr>
              <w:rPr>
                <w:noProof/>
                <w:sz w:val="22"/>
                <w:szCs w:val="22"/>
                <w:lang w:val="es-ES"/>
              </w:rPr>
            </w:pPr>
            <w:r w:rsidRPr="007575E2">
              <w:rPr>
                <w:noProof/>
                <w:sz w:val="22"/>
                <w:szCs w:val="22"/>
                <w:lang w:val="es-ES"/>
              </w:rPr>
              <w:t xml:space="preserve">Capacitación y certificación </w:t>
            </w:r>
            <w:r w:rsidR="00664E49">
              <w:rPr>
                <w:noProof/>
                <w:sz w:val="22"/>
                <w:szCs w:val="22"/>
                <w:lang w:val="es-ES"/>
              </w:rPr>
              <w:t>sobre</w:t>
            </w:r>
            <w:r w:rsidRPr="007575E2">
              <w:rPr>
                <w:noProof/>
                <w:sz w:val="22"/>
                <w:szCs w:val="22"/>
                <w:lang w:val="es-ES"/>
              </w:rPr>
              <w:t xml:space="preserve"> </w:t>
            </w:r>
            <w:r w:rsidR="00C110CD">
              <w:rPr>
                <w:noProof/>
                <w:sz w:val="22"/>
                <w:szCs w:val="22"/>
                <w:lang w:val="es-ES"/>
              </w:rPr>
              <w:t>competencias</w:t>
            </w:r>
            <w:r w:rsidRPr="007575E2">
              <w:rPr>
                <w:noProof/>
                <w:sz w:val="22"/>
                <w:szCs w:val="22"/>
                <w:lang w:val="es-ES"/>
              </w:rPr>
              <w:t xml:space="preserve"> en tecnologías transformadoras para la economía digital para 10,000 jóvenes para 2024 con </w:t>
            </w:r>
            <w:r w:rsidR="00C110CD">
              <w:rPr>
                <w:noProof/>
                <w:sz w:val="22"/>
                <w:szCs w:val="22"/>
                <w:lang w:val="es-ES"/>
              </w:rPr>
              <w:t xml:space="preserve">un </w:t>
            </w:r>
            <w:r w:rsidRPr="007575E2">
              <w:rPr>
                <w:noProof/>
                <w:sz w:val="22"/>
                <w:szCs w:val="22"/>
                <w:lang w:val="es-ES"/>
              </w:rPr>
              <w:t xml:space="preserve">enfoque en individuos dentro de grupos tradicionalmente subrepresentados o </w:t>
            </w:r>
            <w:r w:rsidR="00C110CD">
              <w:rPr>
                <w:noProof/>
                <w:sz w:val="22"/>
                <w:szCs w:val="22"/>
                <w:lang w:val="es-ES"/>
              </w:rPr>
              <w:t xml:space="preserve">en </w:t>
            </w:r>
            <w:r w:rsidRPr="007575E2">
              <w:rPr>
                <w:noProof/>
                <w:sz w:val="22"/>
                <w:szCs w:val="22"/>
                <w:lang w:val="es-ES"/>
              </w:rPr>
              <w:t>poblaciones en situación de vulnerabilidad</w:t>
            </w:r>
          </w:p>
        </w:tc>
        <w:tc>
          <w:tcPr>
            <w:tcW w:w="3420" w:type="dxa"/>
          </w:tcPr>
          <w:p w14:paraId="68D525F4" w14:textId="0E3AD24D" w:rsidR="00BF2804" w:rsidRPr="007575E2" w:rsidRDefault="007575E2" w:rsidP="000A485A">
            <w:pPr>
              <w:rPr>
                <w:noProof/>
                <w:sz w:val="22"/>
                <w:szCs w:val="22"/>
                <w:lang w:val="es-ES"/>
              </w:rPr>
            </w:pPr>
            <w:r>
              <w:rPr>
                <w:noProof/>
                <w:sz w:val="22"/>
                <w:szCs w:val="22"/>
                <w:lang w:val="es-ES"/>
              </w:rPr>
              <w:t xml:space="preserve">Tres </w:t>
            </w:r>
            <w:r w:rsidRPr="007575E2">
              <w:rPr>
                <w:noProof/>
                <w:sz w:val="22"/>
                <w:szCs w:val="22"/>
                <w:lang w:val="es-ES"/>
              </w:rPr>
              <w:t xml:space="preserve">programas de capacitación y certificación disponibles y en </w:t>
            </w:r>
            <w:r w:rsidR="00C110CD">
              <w:rPr>
                <w:noProof/>
                <w:sz w:val="22"/>
                <w:szCs w:val="22"/>
                <w:lang w:val="es-ES"/>
              </w:rPr>
              <w:t xml:space="preserve">funcionamiento </w:t>
            </w:r>
            <w:r w:rsidRPr="007575E2">
              <w:rPr>
                <w:noProof/>
                <w:sz w:val="22"/>
                <w:szCs w:val="22"/>
                <w:lang w:val="es-ES"/>
              </w:rPr>
              <w:t xml:space="preserve">como parte del currículo de la Academia </w:t>
            </w:r>
            <w:r w:rsidR="00C110CD">
              <w:rPr>
                <w:noProof/>
                <w:sz w:val="22"/>
                <w:szCs w:val="22"/>
                <w:lang w:val="es-ES"/>
              </w:rPr>
              <w:t>para</w:t>
            </w:r>
            <w:r w:rsidRPr="007575E2">
              <w:rPr>
                <w:noProof/>
                <w:sz w:val="22"/>
                <w:szCs w:val="22"/>
                <w:lang w:val="es-ES"/>
              </w:rPr>
              <w:t xml:space="preserve"> Jóvenes de la OEA </w:t>
            </w:r>
            <w:r w:rsidR="00C110CD">
              <w:rPr>
                <w:noProof/>
                <w:sz w:val="22"/>
                <w:szCs w:val="22"/>
                <w:lang w:val="es-ES"/>
              </w:rPr>
              <w:t>en</w:t>
            </w:r>
            <w:r w:rsidRPr="007575E2">
              <w:rPr>
                <w:noProof/>
                <w:sz w:val="22"/>
                <w:szCs w:val="22"/>
                <w:lang w:val="es-ES"/>
              </w:rPr>
              <w:t xml:space="preserve"> Tecnologías Transformativas para las Américas para diciembre de 2022</w:t>
            </w:r>
          </w:p>
        </w:tc>
        <w:tc>
          <w:tcPr>
            <w:tcW w:w="2880" w:type="dxa"/>
          </w:tcPr>
          <w:p w14:paraId="39994B41" w14:textId="79B327E4" w:rsidR="007575E2" w:rsidRPr="00C110CD" w:rsidRDefault="007575E2" w:rsidP="007575E2">
            <w:pPr>
              <w:rPr>
                <w:b/>
                <w:bCs/>
                <w:noProof/>
                <w:sz w:val="22"/>
                <w:szCs w:val="22"/>
                <w:lang w:val="es-ES"/>
              </w:rPr>
            </w:pPr>
            <w:r w:rsidRPr="00C110CD">
              <w:rPr>
                <w:b/>
                <w:bCs/>
                <w:noProof/>
                <w:sz w:val="22"/>
                <w:szCs w:val="22"/>
                <w:lang w:val="es-ES"/>
              </w:rPr>
              <w:t>Intern</w:t>
            </w:r>
            <w:r w:rsidR="00C110CD" w:rsidRPr="00C110CD">
              <w:rPr>
                <w:b/>
                <w:bCs/>
                <w:noProof/>
                <w:sz w:val="22"/>
                <w:szCs w:val="22"/>
                <w:lang w:val="es-ES"/>
              </w:rPr>
              <w:t>as</w:t>
            </w:r>
            <w:r w:rsidRPr="00C110CD">
              <w:rPr>
                <w:b/>
                <w:bCs/>
                <w:noProof/>
                <w:sz w:val="22"/>
                <w:szCs w:val="22"/>
                <w:lang w:val="es-ES"/>
              </w:rPr>
              <w:t>:</w:t>
            </w:r>
          </w:p>
          <w:p w14:paraId="48E8BFC0" w14:textId="77777777" w:rsidR="007575E2" w:rsidRPr="007575E2" w:rsidRDefault="007575E2" w:rsidP="007575E2">
            <w:pPr>
              <w:rPr>
                <w:noProof/>
                <w:sz w:val="22"/>
                <w:szCs w:val="22"/>
                <w:lang w:val="es-ES"/>
              </w:rPr>
            </w:pPr>
            <w:r w:rsidRPr="007575E2">
              <w:rPr>
                <w:noProof/>
                <w:sz w:val="22"/>
                <w:szCs w:val="22"/>
                <w:lang w:val="es-ES"/>
              </w:rPr>
              <w:t>Oficina Ejecutiva de la SEDI y Departamentos de la SEDI</w:t>
            </w:r>
          </w:p>
          <w:p w14:paraId="2410F900" w14:textId="77777777" w:rsidR="007575E2" w:rsidRPr="007575E2" w:rsidRDefault="007575E2" w:rsidP="007575E2">
            <w:pPr>
              <w:rPr>
                <w:noProof/>
                <w:sz w:val="22"/>
                <w:szCs w:val="22"/>
                <w:lang w:val="es-ES"/>
              </w:rPr>
            </w:pPr>
          </w:p>
          <w:p w14:paraId="3A2D3D15" w14:textId="77777777" w:rsidR="007575E2" w:rsidRPr="007575E2" w:rsidRDefault="007575E2" w:rsidP="007575E2">
            <w:pPr>
              <w:rPr>
                <w:noProof/>
                <w:sz w:val="22"/>
                <w:szCs w:val="22"/>
                <w:lang w:val="es-ES"/>
              </w:rPr>
            </w:pPr>
          </w:p>
          <w:p w14:paraId="748D1E6D" w14:textId="16AB42D5" w:rsidR="007575E2" w:rsidRPr="00C110CD" w:rsidRDefault="007575E2" w:rsidP="007575E2">
            <w:pPr>
              <w:rPr>
                <w:b/>
                <w:bCs/>
                <w:noProof/>
                <w:sz w:val="22"/>
                <w:szCs w:val="22"/>
                <w:lang w:val="es-ES"/>
              </w:rPr>
            </w:pPr>
            <w:r w:rsidRPr="00C110CD">
              <w:rPr>
                <w:b/>
                <w:bCs/>
                <w:noProof/>
                <w:sz w:val="22"/>
                <w:szCs w:val="22"/>
                <w:lang w:val="es-ES"/>
              </w:rPr>
              <w:t>Extern</w:t>
            </w:r>
            <w:r w:rsidR="00C110CD" w:rsidRPr="00C110CD">
              <w:rPr>
                <w:b/>
                <w:bCs/>
                <w:noProof/>
                <w:sz w:val="22"/>
                <w:szCs w:val="22"/>
                <w:lang w:val="es-ES"/>
              </w:rPr>
              <w:t>as</w:t>
            </w:r>
            <w:r w:rsidRPr="00C110CD">
              <w:rPr>
                <w:b/>
                <w:bCs/>
                <w:noProof/>
                <w:sz w:val="22"/>
                <w:szCs w:val="22"/>
                <w:lang w:val="es-ES"/>
              </w:rPr>
              <w:t>:</w:t>
            </w:r>
          </w:p>
          <w:p w14:paraId="64D52698" w14:textId="77777777" w:rsidR="007575E2" w:rsidRPr="007575E2" w:rsidRDefault="007575E2" w:rsidP="007575E2">
            <w:pPr>
              <w:rPr>
                <w:noProof/>
                <w:sz w:val="22"/>
                <w:szCs w:val="22"/>
                <w:lang w:val="es-ES"/>
              </w:rPr>
            </w:pPr>
            <w:r w:rsidRPr="007575E2">
              <w:rPr>
                <w:noProof/>
                <w:sz w:val="22"/>
                <w:szCs w:val="22"/>
                <w:lang w:val="es-ES"/>
              </w:rPr>
              <w:t>Meta</w:t>
            </w:r>
          </w:p>
          <w:p w14:paraId="541DEA04" w14:textId="448768AA" w:rsidR="00BF2804" w:rsidRPr="00F1365A" w:rsidRDefault="00C110CD" w:rsidP="007575E2">
            <w:pPr>
              <w:rPr>
                <w:noProof/>
                <w:lang w:val="es-ES"/>
              </w:rPr>
            </w:pPr>
            <w:r>
              <w:t>Structuralia</w:t>
            </w:r>
          </w:p>
        </w:tc>
      </w:tr>
      <w:tr w:rsidR="00BF2804" w:rsidRPr="00842759" w14:paraId="68ED22E9" w14:textId="77777777" w:rsidTr="000A485A">
        <w:trPr>
          <w:jc w:val="center"/>
        </w:trPr>
        <w:tc>
          <w:tcPr>
            <w:tcW w:w="3405" w:type="dxa"/>
          </w:tcPr>
          <w:p w14:paraId="2570EE3D" w14:textId="2798A2BD" w:rsidR="00BF2804" w:rsidRPr="00F1365A" w:rsidRDefault="00BF2804" w:rsidP="000A485A">
            <w:pPr>
              <w:tabs>
                <w:tab w:val="left" w:pos="177"/>
              </w:tabs>
              <w:rPr>
                <w:noProof/>
                <w:lang w:val="es-ES"/>
              </w:rPr>
            </w:pPr>
            <w:r w:rsidRPr="00F1365A">
              <w:rPr>
                <w:noProof/>
                <w:sz w:val="22"/>
                <w:szCs w:val="22"/>
                <w:lang w:val="es-ES"/>
              </w:rPr>
              <w:t xml:space="preserve">Segunda Edición de </w:t>
            </w:r>
            <w:r w:rsidRPr="00F1365A">
              <w:rPr>
                <w:i/>
                <w:noProof/>
                <w:sz w:val="22"/>
                <w:szCs w:val="22"/>
                <w:lang w:val="es-ES"/>
              </w:rPr>
              <w:t xml:space="preserve">Prospecta Americas </w:t>
            </w:r>
            <w:r w:rsidRPr="00F1365A">
              <w:rPr>
                <w:noProof/>
                <w:sz w:val="22"/>
                <w:szCs w:val="22"/>
                <w:lang w:val="es-ES"/>
              </w:rPr>
              <w:t xml:space="preserve">(Hidalgo, México, </w:t>
            </w:r>
            <w:r w:rsidR="00FA5DBB">
              <w:rPr>
                <w:noProof/>
                <w:sz w:val="22"/>
                <w:szCs w:val="22"/>
                <w:lang w:val="es-ES"/>
              </w:rPr>
              <w:t>primer semestre de 2022</w:t>
            </w:r>
            <w:r w:rsidRPr="00F1365A">
              <w:rPr>
                <w:noProof/>
                <w:sz w:val="22"/>
                <w:szCs w:val="22"/>
                <w:lang w:val="es-ES"/>
              </w:rPr>
              <w:t xml:space="preserve">, por confirmar): Plataforma </w:t>
            </w:r>
            <w:r w:rsidR="00983992">
              <w:rPr>
                <w:noProof/>
                <w:sz w:val="22"/>
                <w:szCs w:val="22"/>
                <w:lang w:val="es-ES"/>
              </w:rPr>
              <w:t xml:space="preserve">prospectiva </w:t>
            </w:r>
            <w:r w:rsidRPr="00F1365A">
              <w:rPr>
                <w:noProof/>
                <w:sz w:val="22"/>
                <w:szCs w:val="22"/>
                <w:lang w:val="es-ES"/>
              </w:rPr>
              <w:t>para reunir a las partes interesadas para trabajar en 10 tecnologías emergentes y transformadoras.</w:t>
            </w:r>
          </w:p>
          <w:p w14:paraId="78706456" w14:textId="77777777" w:rsidR="00BF2804" w:rsidRPr="00CA0BE6" w:rsidRDefault="00BF2804" w:rsidP="00765646">
            <w:pPr>
              <w:numPr>
                <w:ilvl w:val="0"/>
                <w:numId w:val="8"/>
              </w:numPr>
              <w:autoSpaceDE w:val="0"/>
              <w:autoSpaceDN w:val="0"/>
              <w:adjustRightInd w:val="0"/>
              <w:ind w:left="299" w:hanging="299"/>
              <w:rPr>
                <w:noProof/>
              </w:rPr>
            </w:pPr>
            <w:r w:rsidRPr="00CA0BE6">
              <w:rPr>
                <w:noProof/>
                <w:sz w:val="22"/>
                <w:szCs w:val="22"/>
              </w:rPr>
              <w:t>Nanomateriales y materiales nuevos.</w:t>
            </w:r>
          </w:p>
          <w:p w14:paraId="0AC630B4" w14:textId="77777777" w:rsidR="00BF2804" w:rsidRPr="00CA0BE6" w:rsidRDefault="00BF2804" w:rsidP="00765646">
            <w:pPr>
              <w:numPr>
                <w:ilvl w:val="0"/>
                <w:numId w:val="8"/>
              </w:numPr>
              <w:autoSpaceDE w:val="0"/>
              <w:autoSpaceDN w:val="0"/>
              <w:adjustRightInd w:val="0"/>
              <w:ind w:left="299" w:hanging="299"/>
              <w:rPr>
                <w:noProof/>
              </w:rPr>
            </w:pPr>
            <w:r w:rsidRPr="00CA0BE6">
              <w:rPr>
                <w:noProof/>
                <w:sz w:val="22"/>
                <w:szCs w:val="22"/>
              </w:rPr>
              <w:t>Robótica y satélites.</w:t>
            </w:r>
          </w:p>
          <w:p w14:paraId="70472DCC" w14:textId="77777777" w:rsidR="00BF2804" w:rsidRPr="00CA0BE6" w:rsidRDefault="00BF2804" w:rsidP="00765646">
            <w:pPr>
              <w:numPr>
                <w:ilvl w:val="0"/>
                <w:numId w:val="8"/>
              </w:numPr>
              <w:autoSpaceDE w:val="0"/>
              <w:autoSpaceDN w:val="0"/>
              <w:adjustRightInd w:val="0"/>
              <w:ind w:left="299" w:hanging="299"/>
              <w:rPr>
                <w:noProof/>
              </w:rPr>
            </w:pPr>
            <w:r w:rsidRPr="00CA0BE6">
              <w:rPr>
                <w:noProof/>
                <w:sz w:val="22"/>
                <w:szCs w:val="22"/>
              </w:rPr>
              <w:t xml:space="preserve">Biología sintética. </w:t>
            </w:r>
          </w:p>
          <w:p w14:paraId="75B4E517" w14:textId="77777777" w:rsidR="00BF2804" w:rsidRPr="00CA0BE6" w:rsidRDefault="00BF2804" w:rsidP="00765646">
            <w:pPr>
              <w:numPr>
                <w:ilvl w:val="0"/>
                <w:numId w:val="8"/>
              </w:numPr>
              <w:autoSpaceDE w:val="0"/>
              <w:autoSpaceDN w:val="0"/>
              <w:adjustRightInd w:val="0"/>
              <w:ind w:left="299" w:hanging="299"/>
              <w:rPr>
                <w:noProof/>
              </w:rPr>
            </w:pPr>
            <w:r w:rsidRPr="00CA0BE6">
              <w:rPr>
                <w:noProof/>
                <w:sz w:val="22"/>
                <w:szCs w:val="22"/>
              </w:rPr>
              <w:t xml:space="preserve">Ingeniería biomédica. </w:t>
            </w:r>
          </w:p>
          <w:p w14:paraId="37C59878" w14:textId="77777777" w:rsidR="00BF2804" w:rsidRPr="00CA0BE6" w:rsidRDefault="00BF2804" w:rsidP="00765646">
            <w:pPr>
              <w:numPr>
                <w:ilvl w:val="0"/>
                <w:numId w:val="8"/>
              </w:numPr>
              <w:autoSpaceDE w:val="0"/>
              <w:autoSpaceDN w:val="0"/>
              <w:adjustRightInd w:val="0"/>
              <w:ind w:left="299" w:hanging="299"/>
              <w:rPr>
                <w:noProof/>
              </w:rPr>
            </w:pPr>
            <w:r w:rsidRPr="00CA0BE6">
              <w:rPr>
                <w:noProof/>
                <w:sz w:val="22"/>
                <w:szCs w:val="22"/>
              </w:rPr>
              <w:t xml:space="preserve">Macrodatos. </w:t>
            </w:r>
          </w:p>
          <w:p w14:paraId="327709D6" w14:textId="77777777" w:rsidR="00BF2804" w:rsidRPr="00CA0BE6" w:rsidRDefault="00BF2804" w:rsidP="00765646">
            <w:pPr>
              <w:numPr>
                <w:ilvl w:val="0"/>
                <w:numId w:val="8"/>
              </w:numPr>
              <w:autoSpaceDE w:val="0"/>
              <w:autoSpaceDN w:val="0"/>
              <w:adjustRightInd w:val="0"/>
              <w:ind w:left="299" w:hanging="299"/>
              <w:rPr>
                <w:noProof/>
              </w:rPr>
            </w:pPr>
            <w:r w:rsidRPr="00CA0BE6">
              <w:rPr>
                <w:noProof/>
                <w:sz w:val="22"/>
                <w:szCs w:val="22"/>
              </w:rPr>
              <w:t xml:space="preserve">Cadena de bloques. </w:t>
            </w:r>
          </w:p>
          <w:p w14:paraId="1BC13335" w14:textId="77777777" w:rsidR="00BF2804" w:rsidRPr="00CA0BE6" w:rsidRDefault="00BF2804" w:rsidP="00765646">
            <w:pPr>
              <w:numPr>
                <w:ilvl w:val="0"/>
                <w:numId w:val="8"/>
              </w:numPr>
              <w:autoSpaceDE w:val="0"/>
              <w:autoSpaceDN w:val="0"/>
              <w:adjustRightInd w:val="0"/>
              <w:ind w:left="299" w:hanging="299"/>
              <w:rPr>
                <w:noProof/>
              </w:rPr>
            </w:pPr>
            <w:r w:rsidRPr="00CA0BE6">
              <w:rPr>
                <w:noProof/>
                <w:sz w:val="22"/>
                <w:szCs w:val="22"/>
              </w:rPr>
              <w:t xml:space="preserve">Informática cuántica. </w:t>
            </w:r>
          </w:p>
          <w:p w14:paraId="5DD63146" w14:textId="77777777" w:rsidR="00BF2804" w:rsidRPr="00CA0BE6" w:rsidRDefault="00BF2804" w:rsidP="00765646">
            <w:pPr>
              <w:numPr>
                <w:ilvl w:val="0"/>
                <w:numId w:val="8"/>
              </w:numPr>
              <w:autoSpaceDE w:val="0"/>
              <w:autoSpaceDN w:val="0"/>
              <w:adjustRightInd w:val="0"/>
              <w:ind w:left="299" w:hanging="299"/>
              <w:rPr>
                <w:noProof/>
              </w:rPr>
            </w:pPr>
            <w:r w:rsidRPr="00CA0BE6">
              <w:rPr>
                <w:noProof/>
                <w:sz w:val="22"/>
                <w:szCs w:val="22"/>
              </w:rPr>
              <w:t xml:space="preserve">Realidad aumentada. </w:t>
            </w:r>
          </w:p>
          <w:p w14:paraId="7D2D2D08" w14:textId="77777777" w:rsidR="00BF2804" w:rsidRPr="00CA0BE6" w:rsidRDefault="00BF2804" w:rsidP="00765646">
            <w:pPr>
              <w:numPr>
                <w:ilvl w:val="0"/>
                <w:numId w:val="8"/>
              </w:numPr>
              <w:autoSpaceDE w:val="0"/>
              <w:autoSpaceDN w:val="0"/>
              <w:adjustRightInd w:val="0"/>
              <w:ind w:left="299" w:hanging="299"/>
              <w:rPr>
                <w:noProof/>
              </w:rPr>
            </w:pPr>
            <w:r w:rsidRPr="00CA0BE6">
              <w:rPr>
                <w:noProof/>
                <w:sz w:val="22"/>
                <w:szCs w:val="22"/>
              </w:rPr>
              <w:t xml:space="preserve">Realidad virtual. </w:t>
            </w:r>
          </w:p>
          <w:p w14:paraId="49258D9B" w14:textId="77777777" w:rsidR="00BF2804" w:rsidRPr="00CA0BE6" w:rsidRDefault="00BF2804" w:rsidP="000A485A">
            <w:pPr>
              <w:autoSpaceDE w:val="0"/>
              <w:autoSpaceDN w:val="0"/>
              <w:adjustRightInd w:val="0"/>
              <w:rPr>
                <w:noProof/>
              </w:rPr>
            </w:pPr>
            <w:r w:rsidRPr="00CA0BE6">
              <w:rPr>
                <w:noProof/>
                <w:sz w:val="22"/>
                <w:szCs w:val="22"/>
              </w:rPr>
              <w:lastRenderedPageBreak/>
              <w:t xml:space="preserve">10. Inteligencia artificial. </w:t>
            </w:r>
          </w:p>
        </w:tc>
        <w:tc>
          <w:tcPr>
            <w:tcW w:w="4140" w:type="dxa"/>
          </w:tcPr>
          <w:p w14:paraId="40B65D55" w14:textId="77777777" w:rsidR="00BF2804" w:rsidRPr="00F1365A" w:rsidRDefault="00BF2804" w:rsidP="000A485A">
            <w:pPr>
              <w:tabs>
                <w:tab w:val="left" w:pos="177"/>
              </w:tabs>
              <w:rPr>
                <w:noProof/>
                <w:lang w:val="es-ES"/>
              </w:rPr>
            </w:pPr>
            <w:r w:rsidRPr="00F1365A">
              <w:rPr>
                <w:noProof/>
                <w:sz w:val="22"/>
                <w:szCs w:val="22"/>
                <w:lang w:val="es-ES"/>
              </w:rPr>
              <w:lastRenderedPageBreak/>
              <w:t>Trazar las capacidades regionales, las tendencias y la preparación de los países para los futuros desarrollos tecnológicos, con especial atención a las prioridades post-Covid.</w:t>
            </w:r>
          </w:p>
          <w:p w14:paraId="2F27608B" w14:textId="77777777" w:rsidR="00BF2804" w:rsidRPr="00F1365A" w:rsidRDefault="00BF2804" w:rsidP="000A485A">
            <w:pPr>
              <w:tabs>
                <w:tab w:val="left" w:pos="177"/>
              </w:tabs>
              <w:rPr>
                <w:noProof/>
                <w:lang w:val="es-ES"/>
              </w:rPr>
            </w:pPr>
          </w:p>
          <w:p w14:paraId="2CB81924" w14:textId="74B1AFF7" w:rsidR="00BF2804" w:rsidRPr="00F1365A" w:rsidRDefault="00D43E77" w:rsidP="00D43E77">
            <w:pPr>
              <w:tabs>
                <w:tab w:val="left" w:pos="177"/>
              </w:tabs>
              <w:rPr>
                <w:noProof/>
                <w:lang w:val="es-ES"/>
              </w:rPr>
            </w:pPr>
            <w:r>
              <w:rPr>
                <w:noProof/>
                <w:sz w:val="22"/>
                <w:szCs w:val="22"/>
                <w:lang w:val="es-ES"/>
              </w:rPr>
              <w:t xml:space="preserve">Intercambio de buenas prácticas y oportunidades de cooperación sobre diez ciencias y tecnologías transformadoras en el II Seminario Regional de </w:t>
            </w:r>
            <w:r w:rsidRPr="00D43E77">
              <w:rPr>
                <w:i/>
                <w:iCs/>
                <w:noProof/>
                <w:sz w:val="22"/>
                <w:szCs w:val="22"/>
                <w:lang w:val="es-ES"/>
              </w:rPr>
              <w:t>Prospecta Americas.</w:t>
            </w:r>
          </w:p>
        </w:tc>
        <w:tc>
          <w:tcPr>
            <w:tcW w:w="3420" w:type="dxa"/>
          </w:tcPr>
          <w:p w14:paraId="70FAA9F4" w14:textId="79AAD125" w:rsidR="00983992" w:rsidRDefault="00540B08" w:rsidP="000A485A">
            <w:pPr>
              <w:snapToGrid w:val="0"/>
              <w:rPr>
                <w:noProof/>
                <w:sz w:val="22"/>
                <w:szCs w:val="22"/>
                <w:lang w:val="es-ES"/>
              </w:rPr>
            </w:pPr>
            <w:r>
              <w:rPr>
                <w:noProof/>
                <w:sz w:val="22"/>
                <w:szCs w:val="22"/>
                <w:lang w:val="es-ES"/>
              </w:rPr>
              <w:t>Promover el</w:t>
            </w:r>
            <w:r w:rsidR="00983992">
              <w:rPr>
                <w:noProof/>
                <w:sz w:val="22"/>
                <w:szCs w:val="22"/>
                <w:lang w:val="es-ES"/>
              </w:rPr>
              <w:t xml:space="preserve"> funcionamiento de los </w:t>
            </w:r>
            <w:r>
              <w:rPr>
                <w:noProof/>
                <w:sz w:val="22"/>
                <w:szCs w:val="22"/>
                <w:lang w:val="es-ES"/>
              </w:rPr>
              <w:t xml:space="preserve">dos primeros centros de excelencia de la OEA sobre </w:t>
            </w:r>
            <w:r w:rsidR="009062FC">
              <w:rPr>
                <w:noProof/>
                <w:sz w:val="22"/>
                <w:szCs w:val="22"/>
                <w:lang w:val="es-ES"/>
              </w:rPr>
              <w:t>prospectiva tecnológica</w:t>
            </w:r>
            <w:r>
              <w:rPr>
                <w:noProof/>
                <w:sz w:val="22"/>
                <w:szCs w:val="22"/>
                <w:lang w:val="es-ES"/>
              </w:rPr>
              <w:t xml:space="preserve"> de </w:t>
            </w:r>
            <w:r w:rsidRPr="009062FC">
              <w:rPr>
                <w:i/>
                <w:iCs/>
                <w:noProof/>
                <w:sz w:val="22"/>
                <w:szCs w:val="22"/>
                <w:lang w:val="es-ES"/>
              </w:rPr>
              <w:t>Prospecta Americas</w:t>
            </w:r>
            <w:r>
              <w:rPr>
                <w:noProof/>
                <w:sz w:val="22"/>
                <w:szCs w:val="22"/>
                <w:lang w:val="es-ES"/>
              </w:rPr>
              <w:t xml:space="preserve"> anunciados en la VI REMCYT</w:t>
            </w:r>
          </w:p>
          <w:p w14:paraId="2DA94C6D" w14:textId="72ECCD8D" w:rsidR="00BF2804" w:rsidRPr="00F1365A" w:rsidRDefault="00BF2804" w:rsidP="000A485A">
            <w:pPr>
              <w:snapToGrid w:val="0"/>
              <w:rPr>
                <w:noProof/>
                <w:lang w:val="es-ES"/>
              </w:rPr>
            </w:pPr>
            <w:r w:rsidRPr="00F1365A">
              <w:rPr>
                <w:i/>
                <w:noProof/>
                <w:sz w:val="22"/>
                <w:szCs w:val="22"/>
                <w:lang w:val="es-ES"/>
              </w:rPr>
              <w:t xml:space="preserve">. </w:t>
            </w:r>
          </w:p>
          <w:p w14:paraId="52E5BCFA" w14:textId="77777777" w:rsidR="00BF2804" w:rsidRPr="00F1365A" w:rsidRDefault="00BF2804" w:rsidP="000A485A">
            <w:pPr>
              <w:rPr>
                <w:noProof/>
                <w:lang w:val="es-ES"/>
              </w:rPr>
            </w:pPr>
          </w:p>
        </w:tc>
        <w:tc>
          <w:tcPr>
            <w:tcW w:w="2880" w:type="dxa"/>
          </w:tcPr>
          <w:p w14:paraId="61E87DAE" w14:textId="77777777" w:rsidR="00BF2804" w:rsidRDefault="00C819AE" w:rsidP="000A485A">
            <w:pPr>
              <w:rPr>
                <w:b/>
                <w:bCs/>
                <w:noProof/>
                <w:sz w:val="22"/>
                <w:szCs w:val="22"/>
                <w:lang w:val="es-ES"/>
              </w:rPr>
            </w:pPr>
            <w:r w:rsidRPr="00C819AE">
              <w:rPr>
                <w:b/>
                <w:bCs/>
                <w:noProof/>
                <w:sz w:val="22"/>
                <w:szCs w:val="22"/>
                <w:lang w:val="es-ES"/>
              </w:rPr>
              <w:t>Internas:</w:t>
            </w:r>
          </w:p>
          <w:p w14:paraId="700C93CD" w14:textId="77777777" w:rsidR="00C819AE" w:rsidRDefault="00C819AE" w:rsidP="000A485A">
            <w:pPr>
              <w:rPr>
                <w:noProof/>
                <w:sz w:val="22"/>
                <w:szCs w:val="22"/>
                <w:lang w:val="es-ES"/>
              </w:rPr>
            </w:pPr>
            <w:r w:rsidRPr="00C819AE">
              <w:rPr>
                <w:noProof/>
                <w:sz w:val="22"/>
                <w:szCs w:val="22"/>
                <w:lang w:val="es-ES"/>
              </w:rPr>
              <w:t>Oficina</w:t>
            </w:r>
            <w:r>
              <w:rPr>
                <w:noProof/>
                <w:sz w:val="22"/>
                <w:szCs w:val="22"/>
                <w:lang w:val="es-ES"/>
              </w:rPr>
              <w:t xml:space="preserve"> Ejecutiva de la SEDI y Departamentos de la SEDI</w:t>
            </w:r>
          </w:p>
          <w:p w14:paraId="623895A3" w14:textId="77777777" w:rsidR="00C819AE" w:rsidRDefault="00C819AE" w:rsidP="000A485A">
            <w:pPr>
              <w:rPr>
                <w:noProof/>
                <w:sz w:val="22"/>
                <w:szCs w:val="22"/>
                <w:lang w:val="es-ES"/>
              </w:rPr>
            </w:pPr>
          </w:p>
          <w:p w14:paraId="77A16959" w14:textId="77777777" w:rsidR="00C819AE" w:rsidRDefault="00C819AE" w:rsidP="000A485A">
            <w:pPr>
              <w:rPr>
                <w:noProof/>
                <w:sz w:val="22"/>
                <w:szCs w:val="22"/>
                <w:lang w:val="es-ES"/>
              </w:rPr>
            </w:pPr>
            <w:r w:rsidRPr="00C819AE">
              <w:rPr>
                <w:b/>
                <w:bCs/>
                <w:noProof/>
                <w:sz w:val="22"/>
                <w:szCs w:val="22"/>
                <w:lang w:val="es-ES"/>
              </w:rPr>
              <w:t>Externas</w:t>
            </w:r>
            <w:r>
              <w:rPr>
                <w:noProof/>
                <w:sz w:val="22"/>
                <w:szCs w:val="22"/>
                <w:lang w:val="es-ES"/>
              </w:rPr>
              <w:t>:</w:t>
            </w:r>
          </w:p>
          <w:p w14:paraId="3AC50D6B" w14:textId="77777777" w:rsidR="00C819AE" w:rsidRDefault="00C819AE" w:rsidP="000A485A">
            <w:pPr>
              <w:rPr>
                <w:noProof/>
                <w:sz w:val="22"/>
                <w:szCs w:val="22"/>
                <w:lang w:val="es-ES"/>
              </w:rPr>
            </w:pPr>
            <w:r>
              <w:rPr>
                <w:noProof/>
                <w:sz w:val="22"/>
                <w:szCs w:val="22"/>
                <w:lang w:val="es-ES"/>
              </w:rPr>
              <w:t>Secretaría de Relaciones Exteriores, México</w:t>
            </w:r>
          </w:p>
          <w:p w14:paraId="5AADD76C" w14:textId="77777777" w:rsidR="00C819AE" w:rsidRDefault="00C819AE" w:rsidP="000A485A">
            <w:pPr>
              <w:rPr>
                <w:noProof/>
                <w:sz w:val="22"/>
                <w:szCs w:val="22"/>
                <w:lang w:val="es-ES"/>
              </w:rPr>
            </w:pPr>
            <w:r>
              <w:rPr>
                <w:noProof/>
                <w:sz w:val="22"/>
                <w:szCs w:val="22"/>
                <w:lang w:val="es-ES"/>
              </w:rPr>
              <w:t>Estado de Hidalgo, México</w:t>
            </w:r>
          </w:p>
          <w:p w14:paraId="116897F3" w14:textId="77777777" w:rsidR="00C819AE" w:rsidRDefault="00C819AE" w:rsidP="000A485A">
            <w:pPr>
              <w:rPr>
                <w:noProof/>
                <w:sz w:val="22"/>
                <w:szCs w:val="22"/>
                <w:lang w:val="es-ES"/>
              </w:rPr>
            </w:pPr>
            <w:r>
              <w:rPr>
                <w:noProof/>
                <w:sz w:val="22"/>
                <w:szCs w:val="22"/>
                <w:lang w:val="es-ES"/>
              </w:rPr>
              <w:t>CONACYT, México</w:t>
            </w:r>
          </w:p>
          <w:p w14:paraId="3D45AF69" w14:textId="77777777" w:rsidR="00C819AE" w:rsidRDefault="00C819AE" w:rsidP="000A485A">
            <w:pPr>
              <w:rPr>
                <w:noProof/>
                <w:sz w:val="22"/>
                <w:szCs w:val="22"/>
                <w:lang w:val="es-ES"/>
              </w:rPr>
            </w:pPr>
            <w:r>
              <w:rPr>
                <w:noProof/>
                <w:sz w:val="22"/>
                <w:szCs w:val="22"/>
                <w:lang w:val="es-ES"/>
              </w:rPr>
              <w:t>Minciencias, Colombia</w:t>
            </w:r>
          </w:p>
          <w:p w14:paraId="528F9252" w14:textId="4A32EE75" w:rsidR="00C819AE" w:rsidRPr="00C819AE" w:rsidRDefault="00C819AE" w:rsidP="000A485A">
            <w:pPr>
              <w:rPr>
                <w:noProof/>
                <w:sz w:val="22"/>
                <w:szCs w:val="22"/>
                <w:lang w:val="es-ES"/>
              </w:rPr>
            </w:pPr>
            <w:r>
              <w:rPr>
                <w:noProof/>
                <w:sz w:val="22"/>
                <w:szCs w:val="22"/>
                <w:lang w:val="es-ES"/>
              </w:rPr>
              <w:t>CONCYTEC, Perú</w:t>
            </w:r>
          </w:p>
        </w:tc>
      </w:tr>
      <w:tr w:rsidR="00BF2804" w:rsidRPr="00D914B3" w14:paraId="1CE0FF23" w14:textId="77777777" w:rsidTr="000A485A">
        <w:trPr>
          <w:jc w:val="center"/>
        </w:trPr>
        <w:tc>
          <w:tcPr>
            <w:tcW w:w="3405" w:type="dxa"/>
            <w:shd w:val="clear" w:color="auto" w:fill="BFBFBF"/>
          </w:tcPr>
          <w:p w14:paraId="3C068547" w14:textId="77777777" w:rsidR="00BF2804" w:rsidRPr="00CA0BE6" w:rsidRDefault="00BF2804" w:rsidP="000A485A">
            <w:pPr>
              <w:rPr>
                <w:b/>
                <w:noProof/>
              </w:rPr>
            </w:pPr>
            <w:r w:rsidRPr="00CA0BE6">
              <w:rPr>
                <w:b/>
                <w:noProof/>
                <w:sz w:val="22"/>
                <w:szCs w:val="22"/>
              </w:rPr>
              <w:t>OBJETIVO ESTRATÉGICO</w:t>
            </w:r>
          </w:p>
        </w:tc>
        <w:tc>
          <w:tcPr>
            <w:tcW w:w="10440" w:type="dxa"/>
            <w:gridSpan w:val="3"/>
            <w:shd w:val="clear" w:color="auto" w:fill="BFBFBF"/>
          </w:tcPr>
          <w:p w14:paraId="6133D78C" w14:textId="77777777" w:rsidR="00BF2804" w:rsidRPr="00F1365A" w:rsidRDefault="00BF2804" w:rsidP="000A485A">
            <w:pPr>
              <w:rPr>
                <w:b/>
                <w:noProof/>
                <w:lang w:val="es-ES"/>
              </w:rPr>
            </w:pPr>
            <w:r w:rsidRPr="00F1365A">
              <w:rPr>
                <w:b/>
                <w:noProof/>
                <w:sz w:val="22"/>
                <w:szCs w:val="22"/>
                <w:lang w:val="es-ES"/>
              </w:rPr>
              <w:t>1.4. Apoyar a los Estados Miembros en el fortalecimiento de las capacidades de las instituciones que fomentan la generación de actividades económicas sostenibles en los sectores de turismo y cultura.</w:t>
            </w:r>
          </w:p>
        </w:tc>
      </w:tr>
      <w:tr w:rsidR="00BF2804" w:rsidRPr="00CA0BE6" w14:paraId="259E1CE5" w14:textId="77777777" w:rsidTr="000A485A">
        <w:trPr>
          <w:jc w:val="center"/>
        </w:trPr>
        <w:tc>
          <w:tcPr>
            <w:tcW w:w="13845" w:type="dxa"/>
            <w:gridSpan w:val="4"/>
            <w:shd w:val="clear" w:color="auto" w:fill="D9D9D9"/>
          </w:tcPr>
          <w:p w14:paraId="7EA89D0E" w14:textId="77777777" w:rsidR="00BF2804" w:rsidRPr="00CA0BE6" w:rsidRDefault="00BF2804" w:rsidP="000A485A">
            <w:pPr>
              <w:rPr>
                <w:b/>
                <w:noProof/>
              </w:rPr>
            </w:pPr>
            <w:r w:rsidRPr="00CA0BE6">
              <w:rPr>
                <w:b/>
                <w:noProof/>
                <w:sz w:val="22"/>
                <w:szCs w:val="22"/>
              </w:rPr>
              <w:t>Turismo</w:t>
            </w:r>
          </w:p>
        </w:tc>
      </w:tr>
      <w:tr w:rsidR="00C626AC" w:rsidRPr="00D914B3" w14:paraId="491FE32D" w14:textId="77777777" w:rsidTr="00067C4F">
        <w:trPr>
          <w:trHeight w:val="3171"/>
          <w:jc w:val="center"/>
        </w:trPr>
        <w:tc>
          <w:tcPr>
            <w:tcW w:w="3405" w:type="dxa"/>
          </w:tcPr>
          <w:p w14:paraId="21B932B8" w14:textId="7E52637A" w:rsidR="00C626AC" w:rsidRPr="00CA0BE6" w:rsidRDefault="00C626AC" w:rsidP="0066667A">
            <w:pPr>
              <w:tabs>
                <w:tab w:val="left" w:pos="177"/>
              </w:tabs>
              <w:rPr>
                <w:noProof/>
              </w:rPr>
            </w:pPr>
            <w:r>
              <w:rPr>
                <w:noProof/>
                <w:sz w:val="22"/>
                <w:szCs w:val="22"/>
              </w:rPr>
              <w:t>Seguimiento del p</w:t>
            </w:r>
            <w:r w:rsidRPr="0066667A">
              <w:rPr>
                <w:noProof/>
                <w:sz w:val="22"/>
                <w:szCs w:val="22"/>
              </w:rPr>
              <w:t>roceso ministerial de turismo: XXV Congreso Interamericano de Ministros y Altas Autoridades de Turismo</w:t>
            </w:r>
            <w:r>
              <w:rPr>
                <w:noProof/>
                <w:sz w:val="22"/>
                <w:szCs w:val="22"/>
              </w:rPr>
              <w:t>.</w:t>
            </w:r>
          </w:p>
          <w:p w14:paraId="7A89D0BE" w14:textId="016FF174" w:rsidR="00C626AC" w:rsidRPr="00F1365A" w:rsidRDefault="00C626AC" w:rsidP="0066667A">
            <w:pPr>
              <w:pStyle w:val="ListParagraph"/>
              <w:ind w:left="180"/>
              <w:rPr>
                <w:noProof/>
                <w:lang w:val="es-ES"/>
              </w:rPr>
            </w:pPr>
          </w:p>
        </w:tc>
        <w:tc>
          <w:tcPr>
            <w:tcW w:w="4140" w:type="dxa"/>
          </w:tcPr>
          <w:p w14:paraId="4722B955" w14:textId="238D8E4E" w:rsidR="00C626AC" w:rsidRPr="00F47728" w:rsidRDefault="00C626AC" w:rsidP="000A485A">
            <w:pPr>
              <w:tabs>
                <w:tab w:val="left" w:pos="177"/>
              </w:tabs>
              <w:rPr>
                <w:noProof/>
                <w:sz w:val="22"/>
                <w:szCs w:val="22"/>
                <w:lang w:val="es-ES"/>
              </w:rPr>
            </w:pPr>
            <w:r w:rsidRPr="00F47728">
              <w:rPr>
                <w:noProof/>
                <w:sz w:val="22"/>
                <w:szCs w:val="22"/>
                <w:lang w:val="es-ES"/>
              </w:rPr>
              <w:t xml:space="preserve">Definir elementos </w:t>
            </w:r>
            <w:r>
              <w:rPr>
                <w:noProof/>
                <w:sz w:val="22"/>
                <w:szCs w:val="22"/>
                <w:lang w:val="es-ES"/>
              </w:rPr>
              <w:t>viables</w:t>
            </w:r>
            <w:r w:rsidRPr="00F47728">
              <w:rPr>
                <w:noProof/>
                <w:sz w:val="22"/>
                <w:szCs w:val="22"/>
                <w:lang w:val="es-ES"/>
              </w:rPr>
              <w:t xml:space="preserve"> en el marco del Plan de Trabajo de CITUR 2022-2024 relacionados con la </w:t>
            </w:r>
            <w:r>
              <w:rPr>
                <w:noProof/>
                <w:sz w:val="22"/>
                <w:szCs w:val="22"/>
                <w:lang w:val="es-ES"/>
              </w:rPr>
              <w:t>r</w:t>
            </w:r>
            <w:r w:rsidRPr="00F47728">
              <w:rPr>
                <w:noProof/>
                <w:sz w:val="22"/>
                <w:szCs w:val="22"/>
                <w:lang w:val="es-ES"/>
              </w:rPr>
              <w:t xml:space="preserve">econstrucción y </w:t>
            </w:r>
            <w:r>
              <w:rPr>
                <w:noProof/>
                <w:sz w:val="22"/>
                <w:szCs w:val="22"/>
                <w:lang w:val="es-ES"/>
              </w:rPr>
              <w:t>r</w:t>
            </w:r>
            <w:r w:rsidRPr="00F47728">
              <w:rPr>
                <w:noProof/>
                <w:sz w:val="22"/>
                <w:szCs w:val="22"/>
                <w:lang w:val="es-ES"/>
              </w:rPr>
              <w:t xml:space="preserve">ecuperación del </w:t>
            </w:r>
            <w:r>
              <w:rPr>
                <w:noProof/>
                <w:sz w:val="22"/>
                <w:szCs w:val="22"/>
                <w:lang w:val="es-ES"/>
              </w:rPr>
              <w:t>t</w:t>
            </w:r>
            <w:r w:rsidRPr="00F47728">
              <w:rPr>
                <w:noProof/>
                <w:sz w:val="22"/>
                <w:szCs w:val="22"/>
                <w:lang w:val="es-ES"/>
              </w:rPr>
              <w:t>urismo</w:t>
            </w:r>
          </w:p>
          <w:p w14:paraId="445C3A55" w14:textId="77777777" w:rsidR="00C626AC" w:rsidRPr="00F47728" w:rsidRDefault="00C626AC" w:rsidP="000A485A">
            <w:pPr>
              <w:tabs>
                <w:tab w:val="left" w:pos="177"/>
              </w:tabs>
              <w:rPr>
                <w:noProof/>
                <w:sz w:val="22"/>
                <w:szCs w:val="22"/>
                <w:lang w:val="es-ES"/>
              </w:rPr>
            </w:pPr>
          </w:p>
          <w:p w14:paraId="2136B695" w14:textId="77777777" w:rsidR="00C626AC" w:rsidRPr="00F47728" w:rsidRDefault="00C626AC" w:rsidP="000A485A">
            <w:pPr>
              <w:rPr>
                <w:noProof/>
                <w:sz w:val="22"/>
                <w:szCs w:val="22"/>
                <w:lang w:val="es-ES"/>
              </w:rPr>
            </w:pPr>
          </w:p>
        </w:tc>
        <w:tc>
          <w:tcPr>
            <w:tcW w:w="3420" w:type="dxa"/>
          </w:tcPr>
          <w:p w14:paraId="3911B842" w14:textId="4A2EB529" w:rsidR="00C626AC" w:rsidRPr="00DF4E43" w:rsidRDefault="00C626AC" w:rsidP="000A485A">
            <w:pPr>
              <w:rPr>
                <w:noProof/>
                <w:sz w:val="22"/>
                <w:szCs w:val="22"/>
                <w:lang w:val="es-ES"/>
              </w:rPr>
            </w:pPr>
            <w:r>
              <w:rPr>
                <w:noProof/>
                <w:sz w:val="22"/>
                <w:szCs w:val="22"/>
                <w:lang w:val="es-ES"/>
              </w:rPr>
              <w:t xml:space="preserve">Aprobación del </w:t>
            </w:r>
            <w:r w:rsidRPr="00DF4E43">
              <w:rPr>
                <w:noProof/>
                <w:sz w:val="22"/>
                <w:szCs w:val="22"/>
                <w:lang w:val="es-ES"/>
              </w:rPr>
              <w:t>Plan de Trabajo de CITUR 2022-2024 para cumplir mandatos de la Declaración de Paraguay</w:t>
            </w:r>
          </w:p>
          <w:p w14:paraId="071D138E" w14:textId="50E9805D" w:rsidR="00C626AC" w:rsidRPr="00F1365A" w:rsidRDefault="00C626AC" w:rsidP="000A485A">
            <w:pPr>
              <w:rPr>
                <w:noProof/>
                <w:lang w:val="es-ES"/>
              </w:rPr>
            </w:pPr>
          </w:p>
        </w:tc>
        <w:tc>
          <w:tcPr>
            <w:tcW w:w="2880" w:type="dxa"/>
          </w:tcPr>
          <w:p w14:paraId="7FA71890" w14:textId="77777777" w:rsidR="00C626AC" w:rsidRDefault="00C626AC" w:rsidP="00DF4E43">
            <w:pPr>
              <w:rPr>
                <w:b/>
                <w:noProof/>
                <w:sz w:val="22"/>
                <w:szCs w:val="22"/>
                <w:lang w:val="es-ES"/>
              </w:rPr>
            </w:pPr>
            <w:r w:rsidRPr="00F1365A">
              <w:rPr>
                <w:b/>
                <w:noProof/>
                <w:sz w:val="22"/>
                <w:szCs w:val="22"/>
                <w:lang w:val="es-ES"/>
              </w:rPr>
              <w:t>Externas:</w:t>
            </w:r>
          </w:p>
          <w:p w14:paraId="7A848644" w14:textId="113F6ECE" w:rsidR="00C626AC" w:rsidRPr="00F1365A" w:rsidRDefault="00C626AC" w:rsidP="00C626AC">
            <w:pPr>
              <w:rPr>
                <w:noProof/>
                <w:lang w:val="es-ES"/>
              </w:rPr>
            </w:pPr>
            <w:r w:rsidRPr="00DF4E43">
              <w:rPr>
                <w:bCs/>
                <w:noProof/>
                <w:sz w:val="22"/>
                <w:szCs w:val="22"/>
                <w:lang w:val="es-ES"/>
              </w:rPr>
              <w:t xml:space="preserve">Asociación </w:t>
            </w:r>
            <w:r>
              <w:rPr>
                <w:bCs/>
                <w:noProof/>
                <w:sz w:val="22"/>
                <w:szCs w:val="22"/>
                <w:lang w:val="es-ES"/>
              </w:rPr>
              <w:t xml:space="preserve">Internacional </w:t>
            </w:r>
            <w:r w:rsidRPr="00DF4E43">
              <w:rPr>
                <w:bCs/>
                <w:noProof/>
                <w:sz w:val="22"/>
                <w:szCs w:val="22"/>
                <w:lang w:val="es-ES"/>
              </w:rPr>
              <w:t>de Transporte Aéreo</w:t>
            </w:r>
            <w:r>
              <w:rPr>
                <w:bCs/>
                <w:noProof/>
                <w:sz w:val="22"/>
                <w:szCs w:val="22"/>
                <w:lang w:val="es-ES"/>
              </w:rPr>
              <w:t xml:space="preserve"> </w:t>
            </w:r>
            <w:r w:rsidRPr="00DF4E43">
              <w:rPr>
                <w:bCs/>
                <w:noProof/>
                <w:sz w:val="22"/>
                <w:szCs w:val="22"/>
                <w:lang w:val="es-ES"/>
              </w:rPr>
              <w:t>(IATA); Asociación de Cruceros del Caribe de Florida (F-CCA); Asociación Internacional de Líneas de Cruceros (CLIA), Cámaras de Turismo, Organización Mundial del Turismo de las Naciones Unidas</w:t>
            </w:r>
            <w:r>
              <w:rPr>
                <w:bCs/>
                <w:noProof/>
                <w:sz w:val="22"/>
                <w:szCs w:val="22"/>
                <w:lang w:val="es-ES"/>
              </w:rPr>
              <w:t xml:space="preserve"> </w:t>
            </w:r>
            <w:r w:rsidRPr="00DF4E43">
              <w:rPr>
                <w:bCs/>
                <w:noProof/>
                <w:sz w:val="22"/>
                <w:szCs w:val="22"/>
                <w:lang w:val="es-ES"/>
              </w:rPr>
              <w:t>(OMT).</w:t>
            </w:r>
          </w:p>
        </w:tc>
      </w:tr>
      <w:tr w:rsidR="00067C4F" w:rsidRPr="00D914B3" w14:paraId="08ED6E53" w14:textId="77777777" w:rsidTr="00067C4F">
        <w:trPr>
          <w:trHeight w:val="1605"/>
          <w:jc w:val="center"/>
        </w:trPr>
        <w:tc>
          <w:tcPr>
            <w:tcW w:w="3405" w:type="dxa"/>
          </w:tcPr>
          <w:p w14:paraId="136025EA" w14:textId="1594A596" w:rsidR="00067C4F" w:rsidRPr="00442E2F" w:rsidRDefault="00442E2F" w:rsidP="0066667A">
            <w:pPr>
              <w:tabs>
                <w:tab w:val="left" w:pos="177"/>
              </w:tabs>
              <w:rPr>
                <w:noProof/>
                <w:sz w:val="22"/>
                <w:szCs w:val="22"/>
                <w:lang w:val="es-ES"/>
              </w:rPr>
            </w:pPr>
            <w:r w:rsidRPr="00442E2F">
              <w:rPr>
                <w:noProof/>
                <w:sz w:val="22"/>
                <w:szCs w:val="22"/>
                <w:lang w:val="es-ES"/>
              </w:rPr>
              <w:t xml:space="preserve">Continuar con la consolidación de la </w:t>
            </w:r>
            <w:r w:rsidR="007A3EDD">
              <w:rPr>
                <w:noProof/>
                <w:sz w:val="22"/>
                <w:szCs w:val="22"/>
                <w:lang w:val="es-ES"/>
              </w:rPr>
              <w:t>c</w:t>
            </w:r>
            <w:r w:rsidRPr="00442E2F">
              <w:rPr>
                <w:noProof/>
                <w:sz w:val="22"/>
                <w:szCs w:val="22"/>
                <w:lang w:val="es-ES"/>
              </w:rPr>
              <w:t>o</w:t>
            </w:r>
            <w:r w:rsidR="007A3EDD">
              <w:rPr>
                <w:noProof/>
                <w:sz w:val="22"/>
                <w:szCs w:val="22"/>
                <w:lang w:val="es-ES"/>
              </w:rPr>
              <w:t xml:space="preserve">laboración para el turismo </w:t>
            </w:r>
            <w:r w:rsidRPr="00442E2F">
              <w:rPr>
                <w:noProof/>
                <w:sz w:val="22"/>
                <w:szCs w:val="22"/>
                <w:lang w:val="es-ES"/>
              </w:rPr>
              <w:t xml:space="preserve"> </w:t>
            </w:r>
            <w:r w:rsidR="007A3EDD">
              <w:rPr>
                <w:noProof/>
                <w:sz w:val="22"/>
                <w:szCs w:val="22"/>
                <w:lang w:val="es-ES"/>
              </w:rPr>
              <w:t xml:space="preserve">indígena </w:t>
            </w:r>
            <w:r w:rsidRPr="00442E2F">
              <w:rPr>
                <w:noProof/>
                <w:sz w:val="22"/>
                <w:szCs w:val="22"/>
                <w:lang w:val="es-ES"/>
              </w:rPr>
              <w:t>de las Américas (ITCA)</w:t>
            </w:r>
          </w:p>
        </w:tc>
        <w:tc>
          <w:tcPr>
            <w:tcW w:w="4140" w:type="dxa"/>
          </w:tcPr>
          <w:p w14:paraId="6A9B382E" w14:textId="4188F07D" w:rsidR="00067C4F" w:rsidRPr="00F47728" w:rsidRDefault="00E3771D" w:rsidP="000A485A">
            <w:pPr>
              <w:tabs>
                <w:tab w:val="left" w:pos="177"/>
              </w:tabs>
              <w:rPr>
                <w:noProof/>
                <w:sz w:val="22"/>
                <w:szCs w:val="22"/>
                <w:lang w:val="es-ES"/>
              </w:rPr>
            </w:pPr>
            <w:r w:rsidRPr="00E3771D">
              <w:rPr>
                <w:noProof/>
                <w:sz w:val="22"/>
                <w:szCs w:val="22"/>
                <w:lang w:val="es-ES"/>
              </w:rPr>
              <w:t>En colaboración con la Universidad George Washington</w:t>
            </w:r>
            <w:r w:rsidR="00F75625">
              <w:rPr>
                <w:noProof/>
                <w:sz w:val="22"/>
                <w:szCs w:val="22"/>
                <w:lang w:val="es-ES"/>
              </w:rPr>
              <w:t xml:space="preserve"> y</w:t>
            </w:r>
            <w:r w:rsidRPr="00E3771D">
              <w:rPr>
                <w:noProof/>
                <w:sz w:val="22"/>
                <w:szCs w:val="22"/>
                <w:lang w:val="es-ES"/>
              </w:rPr>
              <w:t xml:space="preserve"> el Departamento del Interior de </w:t>
            </w:r>
            <w:r>
              <w:rPr>
                <w:noProof/>
                <w:sz w:val="22"/>
                <w:szCs w:val="22"/>
                <w:lang w:val="es-ES"/>
              </w:rPr>
              <w:t>EUA,</w:t>
            </w:r>
            <w:r w:rsidRPr="00E3771D">
              <w:rPr>
                <w:noProof/>
                <w:sz w:val="22"/>
                <w:szCs w:val="22"/>
                <w:lang w:val="es-ES"/>
              </w:rPr>
              <w:t xml:space="preserve"> apoyar </w:t>
            </w:r>
            <w:r>
              <w:rPr>
                <w:noProof/>
                <w:sz w:val="22"/>
                <w:szCs w:val="22"/>
                <w:lang w:val="es-ES"/>
              </w:rPr>
              <w:t xml:space="preserve">la creación </w:t>
            </w:r>
            <w:r w:rsidRPr="00E3771D">
              <w:rPr>
                <w:noProof/>
                <w:sz w:val="22"/>
                <w:szCs w:val="22"/>
                <w:lang w:val="es-ES"/>
              </w:rPr>
              <w:t xml:space="preserve">de un repositorio digital </w:t>
            </w:r>
            <w:r w:rsidR="00CA586B">
              <w:rPr>
                <w:noProof/>
                <w:sz w:val="22"/>
                <w:szCs w:val="22"/>
                <w:lang w:val="es-ES"/>
              </w:rPr>
              <w:t>que se centre en la recuperación d</w:t>
            </w:r>
            <w:r>
              <w:rPr>
                <w:noProof/>
                <w:sz w:val="22"/>
                <w:szCs w:val="22"/>
                <w:lang w:val="es-ES"/>
              </w:rPr>
              <w:t xml:space="preserve">el turismo </w:t>
            </w:r>
            <w:r w:rsidR="00CA586B">
              <w:rPr>
                <w:noProof/>
                <w:sz w:val="22"/>
                <w:szCs w:val="22"/>
                <w:lang w:val="es-ES"/>
              </w:rPr>
              <w:t>por el</w:t>
            </w:r>
            <w:r>
              <w:rPr>
                <w:noProof/>
                <w:sz w:val="22"/>
                <w:szCs w:val="22"/>
                <w:lang w:val="es-ES"/>
              </w:rPr>
              <w:t xml:space="preserve"> </w:t>
            </w:r>
            <w:r w:rsidRPr="00E3771D">
              <w:rPr>
                <w:noProof/>
                <w:sz w:val="22"/>
                <w:szCs w:val="22"/>
                <w:lang w:val="es-ES"/>
              </w:rPr>
              <w:t>COVID-19, el desarrollo de capacidades</w:t>
            </w:r>
            <w:r>
              <w:rPr>
                <w:noProof/>
                <w:sz w:val="22"/>
                <w:szCs w:val="22"/>
                <w:lang w:val="es-ES"/>
              </w:rPr>
              <w:t>, así como</w:t>
            </w:r>
            <w:r w:rsidRPr="00E3771D">
              <w:rPr>
                <w:noProof/>
                <w:sz w:val="22"/>
                <w:szCs w:val="22"/>
                <w:lang w:val="es-ES"/>
              </w:rPr>
              <w:t xml:space="preserve"> la representación e inclusión</w:t>
            </w:r>
            <w:r>
              <w:rPr>
                <w:noProof/>
                <w:sz w:val="22"/>
                <w:szCs w:val="22"/>
                <w:lang w:val="es-ES"/>
              </w:rPr>
              <w:t>.</w:t>
            </w:r>
          </w:p>
        </w:tc>
        <w:tc>
          <w:tcPr>
            <w:tcW w:w="3420" w:type="dxa"/>
          </w:tcPr>
          <w:p w14:paraId="6800D2B9" w14:textId="5B5340AA" w:rsidR="00067C4F" w:rsidRDefault="00521D1C" w:rsidP="000A485A">
            <w:pPr>
              <w:rPr>
                <w:noProof/>
                <w:sz w:val="22"/>
                <w:szCs w:val="22"/>
                <w:lang w:val="es-ES"/>
              </w:rPr>
            </w:pPr>
            <w:r>
              <w:rPr>
                <w:noProof/>
                <w:sz w:val="22"/>
                <w:szCs w:val="22"/>
                <w:lang w:val="es-ES"/>
              </w:rPr>
              <w:t xml:space="preserve">Impulsar el crecimiento de la </w:t>
            </w:r>
            <w:r w:rsidRPr="00521D1C">
              <w:rPr>
                <w:noProof/>
                <w:sz w:val="22"/>
                <w:szCs w:val="22"/>
                <w:lang w:val="es-ES"/>
              </w:rPr>
              <w:t>red ITCA en al menos un 10% durante 2022</w:t>
            </w:r>
          </w:p>
          <w:p w14:paraId="732431C6" w14:textId="77777777" w:rsidR="00521D1C" w:rsidRDefault="00521D1C" w:rsidP="000A485A">
            <w:pPr>
              <w:rPr>
                <w:noProof/>
                <w:sz w:val="22"/>
                <w:szCs w:val="22"/>
                <w:lang w:val="es-ES"/>
              </w:rPr>
            </w:pPr>
          </w:p>
          <w:p w14:paraId="5FC72310" w14:textId="1C6DCB1C" w:rsidR="00521D1C" w:rsidRDefault="001E6C0E" w:rsidP="000A485A">
            <w:pPr>
              <w:rPr>
                <w:noProof/>
                <w:sz w:val="22"/>
                <w:szCs w:val="22"/>
                <w:lang w:val="es-ES"/>
              </w:rPr>
            </w:pPr>
            <w:r>
              <w:rPr>
                <w:noProof/>
                <w:sz w:val="22"/>
                <w:szCs w:val="22"/>
                <w:lang w:val="es-ES"/>
              </w:rPr>
              <w:t>Promover el progreso</w:t>
            </w:r>
            <w:r w:rsidR="00521D1C" w:rsidRPr="00521D1C">
              <w:rPr>
                <w:noProof/>
                <w:sz w:val="22"/>
                <w:szCs w:val="22"/>
                <w:lang w:val="es-ES"/>
              </w:rPr>
              <w:t xml:space="preserve"> hacia el establecimiento del </w:t>
            </w:r>
            <w:r>
              <w:rPr>
                <w:noProof/>
                <w:sz w:val="22"/>
                <w:szCs w:val="22"/>
                <w:lang w:val="es-ES"/>
              </w:rPr>
              <w:t>r</w:t>
            </w:r>
            <w:r w:rsidR="00521D1C" w:rsidRPr="00521D1C">
              <w:rPr>
                <w:noProof/>
                <w:sz w:val="22"/>
                <w:szCs w:val="22"/>
                <w:lang w:val="es-ES"/>
              </w:rPr>
              <w:t>epositorio</w:t>
            </w:r>
            <w:r>
              <w:rPr>
                <w:noProof/>
                <w:sz w:val="22"/>
                <w:szCs w:val="22"/>
                <w:lang w:val="es-ES"/>
              </w:rPr>
              <w:t xml:space="preserve"> digital de ITCA</w:t>
            </w:r>
          </w:p>
        </w:tc>
        <w:tc>
          <w:tcPr>
            <w:tcW w:w="2880" w:type="dxa"/>
          </w:tcPr>
          <w:p w14:paraId="74AB7A1B" w14:textId="77777777" w:rsidR="00067C4F" w:rsidRDefault="001E6C0E" w:rsidP="00DF4E43">
            <w:pPr>
              <w:rPr>
                <w:b/>
                <w:noProof/>
                <w:sz w:val="22"/>
                <w:szCs w:val="22"/>
                <w:lang w:val="es-ES"/>
              </w:rPr>
            </w:pPr>
            <w:r>
              <w:rPr>
                <w:b/>
                <w:noProof/>
                <w:sz w:val="22"/>
                <w:szCs w:val="22"/>
                <w:lang w:val="es-ES"/>
              </w:rPr>
              <w:t>Externas:</w:t>
            </w:r>
          </w:p>
          <w:p w14:paraId="7598FB4B" w14:textId="202F90F4" w:rsidR="001E6C0E" w:rsidRPr="001E6C0E" w:rsidRDefault="00685449" w:rsidP="00DF4E43">
            <w:pPr>
              <w:rPr>
                <w:bCs/>
                <w:noProof/>
                <w:sz w:val="22"/>
                <w:szCs w:val="22"/>
                <w:lang w:val="es-ES"/>
              </w:rPr>
            </w:pPr>
            <w:r>
              <w:rPr>
                <w:bCs/>
                <w:noProof/>
                <w:sz w:val="22"/>
                <w:szCs w:val="22"/>
                <w:lang w:val="es-ES"/>
              </w:rPr>
              <w:t xml:space="preserve">Universidad </w:t>
            </w:r>
            <w:r w:rsidR="001E6C0E" w:rsidRPr="001E6C0E">
              <w:rPr>
                <w:bCs/>
                <w:noProof/>
                <w:sz w:val="22"/>
                <w:szCs w:val="22"/>
                <w:lang w:val="es-ES"/>
              </w:rPr>
              <w:t>George Washington y Departamento del Interior de</w:t>
            </w:r>
            <w:r w:rsidR="001E6C0E">
              <w:rPr>
                <w:bCs/>
                <w:noProof/>
                <w:sz w:val="22"/>
                <w:szCs w:val="22"/>
                <w:lang w:val="es-ES"/>
              </w:rPr>
              <w:t xml:space="preserve"> E</w:t>
            </w:r>
            <w:r w:rsidR="00426605">
              <w:rPr>
                <w:bCs/>
                <w:noProof/>
                <w:sz w:val="22"/>
                <w:szCs w:val="22"/>
                <w:lang w:val="es-ES"/>
              </w:rPr>
              <w:t>stados Unidos</w:t>
            </w:r>
          </w:p>
        </w:tc>
      </w:tr>
      <w:tr w:rsidR="00821975" w:rsidRPr="00D914B3" w14:paraId="0A4C6165" w14:textId="77777777" w:rsidTr="00067C4F">
        <w:trPr>
          <w:trHeight w:val="1605"/>
          <w:jc w:val="center"/>
        </w:trPr>
        <w:tc>
          <w:tcPr>
            <w:tcW w:w="3405" w:type="dxa"/>
          </w:tcPr>
          <w:p w14:paraId="0E3BF179" w14:textId="4D77D016" w:rsidR="00821975" w:rsidRPr="00442E2F" w:rsidRDefault="00821975" w:rsidP="0066667A">
            <w:pPr>
              <w:tabs>
                <w:tab w:val="left" w:pos="177"/>
              </w:tabs>
              <w:rPr>
                <w:noProof/>
                <w:sz w:val="22"/>
                <w:szCs w:val="22"/>
                <w:lang w:val="es-ES"/>
              </w:rPr>
            </w:pPr>
            <w:r>
              <w:rPr>
                <w:noProof/>
                <w:sz w:val="22"/>
                <w:szCs w:val="22"/>
                <w:lang w:val="es-ES"/>
              </w:rPr>
              <w:t>Finalizar la ejecución del proyecto denominado:</w:t>
            </w:r>
            <w:r w:rsidR="00055E79">
              <w:rPr>
                <w:noProof/>
                <w:sz w:val="22"/>
                <w:szCs w:val="22"/>
                <w:lang w:val="es-ES"/>
              </w:rPr>
              <w:t xml:space="preserve"> Crear resiliencia </w:t>
            </w:r>
            <w:r w:rsidR="0022415F">
              <w:rPr>
                <w:noProof/>
                <w:sz w:val="22"/>
                <w:szCs w:val="22"/>
                <w:lang w:val="es-ES"/>
              </w:rPr>
              <w:t>ante desastres para</w:t>
            </w:r>
            <w:r w:rsidR="00055E79">
              <w:rPr>
                <w:noProof/>
                <w:sz w:val="22"/>
                <w:szCs w:val="22"/>
                <w:lang w:val="es-ES"/>
              </w:rPr>
              <w:t xml:space="preserve"> las pequeñas empresas turísticas del Cari</w:t>
            </w:r>
            <w:r w:rsidR="0022415F">
              <w:rPr>
                <w:noProof/>
                <w:sz w:val="22"/>
                <w:szCs w:val="22"/>
                <w:lang w:val="es-ES"/>
              </w:rPr>
              <w:t>be</w:t>
            </w:r>
          </w:p>
        </w:tc>
        <w:tc>
          <w:tcPr>
            <w:tcW w:w="4140" w:type="dxa"/>
          </w:tcPr>
          <w:p w14:paraId="2CAB6309" w14:textId="0FD2966D" w:rsidR="00821975" w:rsidRPr="00E3771D" w:rsidRDefault="007F3CFD" w:rsidP="000A485A">
            <w:pPr>
              <w:tabs>
                <w:tab w:val="left" w:pos="177"/>
              </w:tabs>
              <w:rPr>
                <w:noProof/>
                <w:sz w:val="22"/>
                <w:szCs w:val="22"/>
                <w:lang w:val="es-ES"/>
              </w:rPr>
            </w:pPr>
            <w:r>
              <w:rPr>
                <w:noProof/>
                <w:sz w:val="22"/>
                <w:szCs w:val="22"/>
                <w:lang w:val="es-ES"/>
              </w:rPr>
              <w:t>Organizar, e</w:t>
            </w:r>
            <w:r w:rsidR="0022415F" w:rsidRPr="0022415F">
              <w:rPr>
                <w:noProof/>
                <w:sz w:val="22"/>
                <w:szCs w:val="22"/>
                <w:lang w:val="es-ES"/>
              </w:rPr>
              <w:t xml:space="preserve">n colaboración con el Departamento de Desarrollo Sostenible (DSD) un </w:t>
            </w:r>
            <w:r>
              <w:rPr>
                <w:noProof/>
                <w:sz w:val="22"/>
                <w:szCs w:val="22"/>
                <w:lang w:val="es-ES"/>
              </w:rPr>
              <w:t>f</w:t>
            </w:r>
            <w:r w:rsidR="0022415F" w:rsidRPr="0022415F">
              <w:rPr>
                <w:noProof/>
                <w:sz w:val="22"/>
                <w:szCs w:val="22"/>
                <w:lang w:val="es-ES"/>
              </w:rPr>
              <w:t xml:space="preserve">oro presencial de alto nivel sobre resiliencia en el sector turístico en el Caribe </w:t>
            </w:r>
          </w:p>
        </w:tc>
        <w:tc>
          <w:tcPr>
            <w:tcW w:w="3420" w:type="dxa"/>
          </w:tcPr>
          <w:p w14:paraId="46030CF6" w14:textId="72B91EB7" w:rsidR="00821975" w:rsidRDefault="00E24955" w:rsidP="000A485A">
            <w:pPr>
              <w:rPr>
                <w:noProof/>
                <w:sz w:val="22"/>
                <w:szCs w:val="22"/>
                <w:lang w:val="es-ES"/>
              </w:rPr>
            </w:pPr>
            <w:r>
              <w:rPr>
                <w:noProof/>
                <w:sz w:val="22"/>
                <w:szCs w:val="22"/>
                <w:lang w:val="es-ES"/>
              </w:rPr>
              <w:t>Intercambio de</w:t>
            </w:r>
            <w:r w:rsidR="007F3CFD">
              <w:rPr>
                <w:noProof/>
                <w:sz w:val="22"/>
                <w:szCs w:val="22"/>
                <w:lang w:val="es-ES"/>
              </w:rPr>
              <w:t xml:space="preserve"> r</w:t>
            </w:r>
            <w:r w:rsidR="007F3CFD" w:rsidRPr="0022415F">
              <w:rPr>
                <w:noProof/>
                <w:sz w:val="22"/>
                <w:szCs w:val="22"/>
                <w:lang w:val="es-ES"/>
              </w:rPr>
              <w:t xml:space="preserve">ecomendaciones </w:t>
            </w:r>
            <w:r w:rsidR="006C7B1B">
              <w:rPr>
                <w:noProof/>
                <w:sz w:val="22"/>
                <w:szCs w:val="22"/>
                <w:lang w:val="es-ES"/>
              </w:rPr>
              <w:t>sobre</w:t>
            </w:r>
            <w:r w:rsidR="007F3CFD">
              <w:rPr>
                <w:noProof/>
                <w:sz w:val="22"/>
                <w:szCs w:val="22"/>
                <w:lang w:val="es-ES"/>
              </w:rPr>
              <w:t xml:space="preserve"> el</w:t>
            </w:r>
            <w:r w:rsidR="007F3CFD" w:rsidRPr="0022415F">
              <w:rPr>
                <w:noProof/>
                <w:sz w:val="22"/>
                <w:szCs w:val="22"/>
                <w:lang w:val="es-ES"/>
              </w:rPr>
              <w:t xml:space="preserve"> proyecto </w:t>
            </w:r>
            <w:r w:rsidR="006C7B1B">
              <w:rPr>
                <w:noProof/>
                <w:sz w:val="22"/>
                <w:szCs w:val="22"/>
                <w:lang w:val="es-ES"/>
              </w:rPr>
              <w:t>d</w:t>
            </w:r>
            <w:r w:rsidR="007F3CFD" w:rsidRPr="0022415F">
              <w:rPr>
                <w:noProof/>
                <w:sz w:val="22"/>
                <w:szCs w:val="22"/>
                <w:lang w:val="es-ES"/>
              </w:rPr>
              <w:t>e evaluación integrada de resiliencia en el sector turístico en el Caribe y continuidad comercial para PYMES turísticas</w:t>
            </w:r>
          </w:p>
        </w:tc>
        <w:tc>
          <w:tcPr>
            <w:tcW w:w="2880" w:type="dxa"/>
          </w:tcPr>
          <w:p w14:paraId="714E0ECF" w14:textId="06341914" w:rsidR="007C6DAC" w:rsidRPr="007C6DAC" w:rsidRDefault="007C6DAC" w:rsidP="007C6DAC">
            <w:pPr>
              <w:rPr>
                <w:b/>
                <w:noProof/>
                <w:sz w:val="22"/>
                <w:szCs w:val="22"/>
                <w:lang w:val="es-ES"/>
              </w:rPr>
            </w:pPr>
            <w:r w:rsidRPr="007C6DAC">
              <w:rPr>
                <w:b/>
                <w:noProof/>
                <w:sz w:val="22"/>
                <w:szCs w:val="22"/>
                <w:lang w:val="es-ES"/>
              </w:rPr>
              <w:t>Intern</w:t>
            </w:r>
            <w:r>
              <w:rPr>
                <w:b/>
                <w:noProof/>
                <w:sz w:val="22"/>
                <w:szCs w:val="22"/>
                <w:lang w:val="es-ES"/>
              </w:rPr>
              <w:t>as</w:t>
            </w:r>
            <w:r w:rsidRPr="007C6DAC">
              <w:rPr>
                <w:b/>
                <w:noProof/>
                <w:sz w:val="22"/>
                <w:szCs w:val="22"/>
                <w:lang w:val="es-ES"/>
              </w:rPr>
              <w:t>:</w:t>
            </w:r>
          </w:p>
          <w:p w14:paraId="5A9B140F" w14:textId="77777777" w:rsidR="007C6DAC" w:rsidRPr="007C6DAC" w:rsidRDefault="007C6DAC" w:rsidP="007C6DAC">
            <w:pPr>
              <w:rPr>
                <w:bCs/>
                <w:noProof/>
                <w:sz w:val="22"/>
                <w:szCs w:val="22"/>
                <w:lang w:val="es-ES"/>
              </w:rPr>
            </w:pPr>
            <w:r w:rsidRPr="007C6DAC">
              <w:rPr>
                <w:bCs/>
                <w:noProof/>
                <w:sz w:val="22"/>
                <w:szCs w:val="22"/>
                <w:lang w:val="es-ES"/>
              </w:rPr>
              <w:t>DDS</w:t>
            </w:r>
          </w:p>
          <w:p w14:paraId="0A5D5CD8" w14:textId="77777777" w:rsidR="007C6DAC" w:rsidRPr="007C6DAC" w:rsidRDefault="007C6DAC" w:rsidP="007C6DAC">
            <w:pPr>
              <w:rPr>
                <w:bCs/>
                <w:noProof/>
                <w:sz w:val="22"/>
                <w:szCs w:val="22"/>
                <w:lang w:val="es-ES"/>
              </w:rPr>
            </w:pPr>
          </w:p>
          <w:p w14:paraId="3ABF7255" w14:textId="1B37B627" w:rsidR="007C6DAC" w:rsidRPr="007C6DAC" w:rsidRDefault="007C6DAC" w:rsidP="007C6DAC">
            <w:pPr>
              <w:rPr>
                <w:b/>
                <w:noProof/>
                <w:sz w:val="22"/>
                <w:szCs w:val="22"/>
                <w:lang w:val="es-ES"/>
              </w:rPr>
            </w:pPr>
            <w:r w:rsidRPr="007C6DAC">
              <w:rPr>
                <w:b/>
                <w:noProof/>
                <w:sz w:val="22"/>
                <w:szCs w:val="22"/>
                <w:lang w:val="es-ES"/>
              </w:rPr>
              <w:t>Extern</w:t>
            </w:r>
            <w:r>
              <w:rPr>
                <w:b/>
                <w:noProof/>
                <w:sz w:val="22"/>
                <w:szCs w:val="22"/>
                <w:lang w:val="es-ES"/>
              </w:rPr>
              <w:t>as</w:t>
            </w:r>
            <w:r w:rsidRPr="007C6DAC">
              <w:rPr>
                <w:b/>
                <w:noProof/>
                <w:sz w:val="22"/>
                <w:szCs w:val="22"/>
                <w:lang w:val="es-ES"/>
              </w:rPr>
              <w:t>:</w:t>
            </w:r>
          </w:p>
          <w:p w14:paraId="7E151826" w14:textId="5D91F2A1" w:rsidR="00821975" w:rsidRDefault="007C6DAC" w:rsidP="007C6DAC">
            <w:pPr>
              <w:rPr>
                <w:b/>
                <w:noProof/>
                <w:sz w:val="22"/>
                <w:szCs w:val="22"/>
                <w:lang w:val="es-ES"/>
              </w:rPr>
            </w:pPr>
            <w:r w:rsidRPr="007C6DAC">
              <w:rPr>
                <w:bCs/>
                <w:noProof/>
                <w:sz w:val="22"/>
                <w:szCs w:val="22"/>
                <w:lang w:val="es-ES"/>
              </w:rPr>
              <w:t>Organización de Turismo del Caribe (CTO), Universidad de las Indias Occidentales (UWI), Asociación de Hoteles y Turismo del Caribe (CHTA)</w:t>
            </w:r>
          </w:p>
        </w:tc>
      </w:tr>
      <w:tr w:rsidR="00BF2804" w:rsidRPr="00CA0BE6" w14:paraId="70F08BC6" w14:textId="77777777" w:rsidTr="000A485A">
        <w:trPr>
          <w:jc w:val="center"/>
        </w:trPr>
        <w:tc>
          <w:tcPr>
            <w:tcW w:w="13845" w:type="dxa"/>
            <w:gridSpan w:val="4"/>
            <w:shd w:val="clear" w:color="auto" w:fill="D9D9D9"/>
          </w:tcPr>
          <w:p w14:paraId="385D5E1F" w14:textId="77777777" w:rsidR="00BF2804" w:rsidRPr="00CA0BE6" w:rsidRDefault="00BF2804" w:rsidP="000A485A">
            <w:pPr>
              <w:rPr>
                <w:b/>
                <w:noProof/>
              </w:rPr>
            </w:pPr>
            <w:r w:rsidRPr="00CA0BE6">
              <w:rPr>
                <w:b/>
                <w:noProof/>
                <w:sz w:val="22"/>
                <w:szCs w:val="22"/>
              </w:rPr>
              <w:t>Cultura</w:t>
            </w:r>
          </w:p>
        </w:tc>
      </w:tr>
      <w:tr w:rsidR="00BF2804" w:rsidRPr="00842759" w14:paraId="100A14E5" w14:textId="77777777" w:rsidTr="006F6CB9">
        <w:trPr>
          <w:jc w:val="center"/>
        </w:trPr>
        <w:tc>
          <w:tcPr>
            <w:tcW w:w="3405" w:type="dxa"/>
          </w:tcPr>
          <w:p w14:paraId="1D8664BE" w14:textId="77777777" w:rsidR="00BF2804" w:rsidRDefault="007C6DAC" w:rsidP="006C7B1B">
            <w:pPr>
              <w:pStyle w:val="ListParagraph"/>
              <w:ind w:left="0"/>
              <w:rPr>
                <w:noProof/>
                <w:sz w:val="22"/>
                <w:szCs w:val="22"/>
                <w:lang w:val="es-ES"/>
              </w:rPr>
            </w:pPr>
            <w:r w:rsidRPr="007C6DAC">
              <w:rPr>
                <w:noProof/>
                <w:sz w:val="22"/>
                <w:szCs w:val="22"/>
                <w:lang w:val="es-ES"/>
              </w:rPr>
              <w:t>Proceso Ministerial de Cultura: IX Reunión Interamericana de Ministros y Máximas Autoridades</w:t>
            </w:r>
            <w:r w:rsidR="0014735A">
              <w:rPr>
                <w:noProof/>
                <w:sz w:val="22"/>
                <w:szCs w:val="22"/>
                <w:lang w:val="es-ES"/>
              </w:rPr>
              <w:t xml:space="preserve"> de Cultura</w:t>
            </w:r>
          </w:p>
          <w:p w14:paraId="1A0F07FE" w14:textId="77777777" w:rsidR="008D2D12" w:rsidRDefault="008D2D12" w:rsidP="006C7B1B">
            <w:pPr>
              <w:pStyle w:val="ListParagraph"/>
              <w:ind w:left="0"/>
              <w:rPr>
                <w:noProof/>
                <w:sz w:val="22"/>
                <w:szCs w:val="22"/>
                <w:lang w:val="es-ES"/>
              </w:rPr>
            </w:pPr>
          </w:p>
          <w:p w14:paraId="4BF15404" w14:textId="328AF1A1" w:rsidR="008D2D12" w:rsidRDefault="008D2D12" w:rsidP="006C7B1B">
            <w:pPr>
              <w:pStyle w:val="ListParagraph"/>
              <w:ind w:left="0"/>
              <w:rPr>
                <w:noProof/>
                <w:sz w:val="22"/>
                <w:szCs w:val="22"/>
                <w:lang w:val="es-ES"/>
              </w:rPr>
            </w:pPr>
            <w:r w:rsidRPr="00F917B3">
              <w:rPr>
                <w:noProof/>
                <w:sz w:val="22"/>
                <w:szCs w:val="22"/>
                <w:lang w:val="es-ES"/>
              </w:rPr>
              <w:t xml:space="preserve">Reunión Preparatoria de la IX Reunión Interamericana de Ministros y Máximas Autoridades </w:t>
            </w:r>
            <w:r>
              <w:rPr>
                <w:noProof/>
                <w:sz w:val="22"/>
                <w:szCs w:val="22"/>
                <w:lang w:val="es-ES"/>
              </w:rPr>
              <w:t>de Cultura</w:t>
            </w:r>
          </w:p>
          <w:p w14:paraId="683ACB02" w14:textId="77777777" w:rsidR="008D2D12" w:rsidRDefault="008D2D12" w:rsidP="006C7B1B">
            <w:pPr>
              <w:pStyle w:val="ListParagraph"/>
              <w:ind w:left="0"/>
              <w:rPr>
                <w:noProof/>
                <w:sz w:val="22"/>
                <w:szCs w:val="22"/>
                <w:lang w:val="es-ES"/>
              </w:rPr>
            </w:pPr>
          </w:p>
          <w:p w14:paraId="600B8FC5" w14:textId="04310934" w:rsidR="008D2D12" w:rsidRPr="007C6DAC" w:rsidRDefault="008D2D12" w:rsidP="006C7B1B">
            <w:pPr>
              <w:pStyle w:val="ListParagraph"/>
              <w:ind w:left="0"/>
              <w:rPr>
                <w:noProof/>
                <w:sz w:val="22"/>
                <w:szCs w:val="22"/>
                <w:lang w:val="es-ES"/>
              </w:rPr>
            </w:pPr>
          </w:p>
        </w:tc>
        <w:tc>
          <w:tcPr>
            <w:tcW w:w="4140" w:type="dxa"/>
          </w:tcPr>
          <w:p w14:paraId="36977373" w14:textId="3C89E6C9" w:rsidR="00BF2804" w:rsidRPr="0095474F" w:rsidRDefault="0095474F" w:rsidP="000A485A">
            <w:pPr>
              <w:rPr>
                <w:noProof/>
                <w:sz w:val="22"/>
                <w:szCs w:val="22"/>
                <w:lang w:val="es-ES"/>
              </w:rPr>
            </w:pPr>
            <w:r w:rsidRPr="0095474F">
              <w:rPr>
                <w:noProof/>
                <w:sz w:val="22"/>
                <w:szCs w:val="22"/>
                <w:lang w:val="es-ES"/>
              </w:rPr>
              <w:lastRenderedPageBreak/>
              <w:t xml:space="preserve">Reunión Ministerial para abordar la recuperación post-COVID 19 en los sectores </w:t>
            </w:r>
            <w:r w:rsidR="002C1577">
              <w:rPr>
                <w:noProof/>
                <w:sz w:val="22"/>
                <w:szCs w:val="22"/>
                <w:lang w:val="es-ES"/>
              </w:rPr>
              <w:t xml:space="preserve">cultural </w:t>
            </w:r>
            <w:r>
              <w:rPr>
                <w:noProof/>
                <w:sz w:val="22"/>
                <w:szCs w:val="22"/>
                <w:lang w:val="es-ES"/>
              </w:rPr>
              <w:t>y creativo</w:t>
            </w:r>
          </w:p>
        </w:tc>
        <w:tc>
          <w:tcPr>
            <w:tcW w:w="3420" w:type="dxa"/>
          </w:tcPr>
          <w:p w14:paraId="18191EEF" w14:textId="6D336734" w:rsidR="00BF2804" w:rsidRDefault="00AB337A" w:rsidP="007C6DAC">
            <w:pPr>
              <w:pStyle w:val="ListParagraph"/>
              <w:ind w:left="180"/>
              <w:rPr>
                <w:noProof/>
                <w:sz w:val="22"/>
                <w:szCs w:val="22"/>
                <w:lang w:val="es-ES"/>
              </w:rPr>
            </w:pPr>
            <w:r>
              <w:rPr>
                <w:noProof/>
                <w:sz w:val="22"/>
                <w:szCs w:val="22"/>
                <w:lang w:val="es-ES"/>
              </w:rPr>
              <w:t xml:space="preserve">Celebración exitosa de la </w:t>
            </w:r>
            <w:r w:rsidR="00F917B3" w:rsidRPr="00F917B3">
              <w:rPr>
                <w:noProof/>
                <w:sz w:val="22"/>
                <w:szCs w:val="22"/>
                <w:lang w:val="es-ES"/>
              </w:rPr>
              <w:t xml:space="preserve">IX Reunión Interamericana de Ministros y Máximas Autoridades </w:t>
            </w:r>
            <w:r w:rsidR="00F917B3">
              <w:rPr>
                <w:noProof/>
                <w:sz w:val="22"/>
                <w:szCs w:val="22"/>
                <w:lang w:val="es-ES"/>
              </w:rPr>
              <w:t xml:space="preserve">de Cultura en Guatemala </w:t>
            </w:r>
          </w:p>
          <w:p w14:paraId="680B1486" w14:textId="77777777" w:rsidR="00686CD8" w:rsidRDefault="00686CD8" w:rsidP="007C6DAC">
            <w:pPr>
              <w:pStyle w:val="ListParagraph"/>
              <w:ind w:left="180"/>
              <w:rPr>
                <w:noProof/>
                <w:sz w:val="22"/>
                <w:szCs w:val="22"/>
                <w:lang w:val="es-ES"/>
              </w:rPr>
            </w:pPr>
          </w:p>
          <w:p w14:paraId="0F6CCE4D" w14:textId="4A36BA6E" w:rsidR="00686CD8" w:rsidRDefault="00686CD8" w:rsidP="00686CD8">
            <w:pPr>
              <w:pStyle w:val="ListParagraph"/>
              <w:ind w:left="0"/>
              <w:rPr>
                <w:noProof/>
                <w:sz w:val="22"/>
                <w:szCs w:val="22"/>
                <w:lang w:val="es-ES"/>
              </w:rPr>
            </w:pPr>
            <w:r>
              <w:rPr>
                <w:noProof/>
                <w:sz w:val="22"/>
                <w:szCs w:val="22"/>
                <w:lang w:val="es-ES"/>
              </w:rPr>
              <w:t xml:space="preserve">Celebración exitosa de la </w:t>
            </w:r>
            <w:r w:rsidRPr="00F917B3">
              <w:rPr>
                <w:noProof/>
                <w:sz w:val="22"/>
                <w:szCs w:val="22"/>
                <w:lang w:val="es-ES"/>
              </w:rPr>
              <w:t xml:space="preserve">Reunión Preparatoria de la IX Reunión Interamericana de Ministros y Máximas Autoridades </w:t>
            </w:r>
            <w:r>
              <w:rPr>
                <w:noProof/>
                <w:sz w:val="22"/>
                <w:szCs w:val="22"/>
                <w:lang w:val="es-ES"/>
              </w:rPr>
              <w:t>de Cultura</w:t>
            </w:r>
          </w:p>
          <w:p w14:paraId="5C3327FA" w14:textId="77777777" w:rsidR="00686CD8" w:rsidRDefault="00686CD8" w:rsidP="00686CD8">
            <w:pPr>
              <w:pStyle w:val="ListParagraph"/>
              <w:ind w:left="0"/>
              <w:rPr>
                <w:noProof/>
                <w:sz w:val="22"/>
                <w:szCs w:val="22"/>
                <w:lang w:val="es-ES"/>
              </w:rPr>
            </w:pPr>
          </w:p>
          <w:p w14:paraId="0A1A6789" w14:textId="77777777" w:rsidR="00F917B3" w:rsidRDefault="00F917B3" w:rsidP="007C6DAC">
            <w:pPr>
              <w:pStyle w:val="ListParagraph"/>
              <w:ind w:left="180"/>
              <w:rPr>
                <w:noProof/>
                <w:sz w:val="22"/>
                <w:szCs w:val="22"/>
                <w:lang w:val="es-ES"/>
              </w:rPr>
            </w:pPr>
          </w:p>
          <w:p w14:paraId="075DB4D0" w14:textId="7F55CE7A" w:rsidR="00F917B3" w:rsidRPr="00F917B3" w:rsidRDefault="00F917B3" w:rsidP="007C6DAC">
            <w:pPr>
              <w:pStyle w:val="ListParagraph"/>
              <w:ind w:left="180"/>
              <w:rPr>
                <w:noProof/>
                <w:sz w:val="22"/>
                <w:szCs w:val="22"/>
                <w:lang w:val="es-ES"/>
              </w:rPr>
            </w:pPr>
          </w:p>
        </w:tc>
        <w:tc>
          <w:tcPr>
            <w:tcW w:w="2880" w:type="dxa"/>
          </w:tcPr>
          <w:p w14:paraId="44075E44" w14:textId="77777777" w:rsidR="00BF2804" w:rsidRPr="00F145D9" w:rsidRDefault="007517DC" w:rsidP="007C6DAC">
            <w:pPr>
              <w:rPr>
                <w:noProof/>
                <w:sz w:val="22"/>
                <w:szCs w:val="22"/>
                <w:lang w:val="es-ES"/>
              </w:rPr>
            </w:pPr>
            <w:r w:rsidRPr="00F145D9">
              <w:rPr>
                <w:b/>
                <w:bCs/>
                <w:noProof/>
                <w:sz w:val="22"/>
                <w:szCs w:val="22"/>
                <w:lang w:val="es-ES"/>
              </w:rPr>
              <w:lastRenderedPageBreak/>
              <w:t>Externas</w:t>
            </w:r>
            <w:r w:rsidRPr="00F145D9">
              <w:rPr>
                <w:noProof/>
                <w:sz w:val="22"/>
                <w:szCs w:val="22"/>
                <w:lang w:val="es-ES"/>
              </w:rPr>
              <w:t>:</w:t>
            </w:r>
          </w:p>
          <w:p w14:paraId="3CEBF025" w14:textId="77777777" w:rsidR="007517DC" w:rsidRPr="00DC0BBD" w:rsidRDefault="007517DC" w:rsidP="007C6DAC">
            <w:pPr>
              <w:rPr>
                <w:noProof/>
                <w:sz w:val="22"/>
                <w:szCs w:val="22"/>
                <w:lang w:val="es-ES"/>
              </w:rPr>
            </w:pPr>
            <w:r w:rsidRPr="00DC0BBD">
              <w:rPr>
                <w:noProof/>
                <w:sz w:val="22"/>
                <w:szCs w:val="22"/>
                <w:lang w:val="es-ES"/>
              </w:rPr>
              <w:t>Ministerio de Cultura de Guatemala</w:t>
            </w:r>
          </w:p>
          <w:p w14:paraId="78C6267A" w14:textId="0FBC1C6E" w:rsidR="00F145D9" w:rsidRPr="00DC0BBD" w:rsidRDefault="00F145D9" w:rsidP="007C6DAC">
            <w:pPr>
              <w:rPr>
                <w:noProof/>
                <w:sz w:val="22"/>
                <w:szCs w:val="22"/>
                <w:lang w:val="es-ES"/>
              </w:rPr>
            </w:pPr>
          </w:p>
          <w:p w14:paraId="47407D0C" w14:textId="4A81FD42" w:rsidR="00F145D9" w:rsidRPr="00F1365A" w:rsidRDefault="00F145D9" w:rsidP="00193C5F">
            <w:pPr>
              <w:rPr>
                <w:noProof/>
                <w:lang w:val="es-ES"/>
              </w:rPr>
            </w:pPr>
          </w:p>
        </w:tc>
      </w:tr>
      <w:tr w:rsidR="00BA5BFF" w:rsidRPr="001F5DAD" w14:paraId="6651C29A" w14:textId="77777777" w:rsidTr="000A485A">
        <w:trPr>
          <w:jc w:val="center"/>
        </w:trPr>
        <w:tc>
          <w:tcPr>
            <w:tcW w:w="3405" w:type="dxa"/>
            <w:tcBorders>
              <w:bottom w:val="single" w:sz="12" w:space="0" w:color="auto"/>
            </w:tcBorders>
          </w:tcPr>
          <w:p w14:paraId="7FD78EB3" w14:textId="77777777" w:rsidR="00BA5BFF" w:rsidRPr="001F5DAD" w:rsidRDefault="00BA5BFF" w:rsidP="00BA5BFF">
            <w:pPr>
              <w:rPr>
                <w:noProof/>
                <w:sz w:val="22"/>
                <w:szCs w:val="22"/>
                <w:lang w:val="es-ES"/>
              </w:rPr>
            </w:pPr>
            <w:r w:rsidRPr="001F5DAD">
              <w:rPr>
                <w:noProof/>
                <w:sz w:val="22"/>
                <w:szCs w:val="22"/>
                <w:lang w:val="es-ES"/>
              </w:rPr>
              <w:lastRenderedPageBreak/>
              <w:t xml:space="preserve">Libro electrónico sobre buenas prácticas y programas en torno a la articulación interinstitucional y la colaboración en apoyo de la economía creativa </w:t>
            </w:r>
          </w:p>
          <w:p w14:paraId="585869BA" w14:textId="77777777" w:rsidR="00BA5BFF" w:rsidRPr="001F5DAD" w:rsidRDefault="00BA5BFF" w:rsidP="00BA5BFF">
            <w:pPr>
              <w:rPr>
                <w:noProof/>
                <w:sz w:val="22"/>
                <w:szCs w:val="22"/>
                <w:lang w:val="es-ES"/>
              </w:rPr>
            </w:pPr>
          </w:p>
          <w:p w14:paraId="24F55FD5" w14:textId="32BB8D54" w:rsidR="00BA5BFF" w:rsidRPr="001F5DAD" w:rsidRDefault="00BA5BFF" w:rsidP="00BA5BFF">
            <w:pPr>
              <w:rPr>
                <w:sz w:val="22"/>
                <w:szCs w:val="22"/>
                <w:lang w:val="es-ES"/>
              </w:rPr>
            </w:pPr>
            <w:r w:rsidRPr="001F5DAD">
              <w:rPr>
                <w:sz w:val="22"/>
                <w:szCs w:val="22"/>
                <w:lang w:val="es-ES"/>
              </w:rPr>
              <w:t xml:space="preserve">Repositorio de buenas prácticas artísticas y culturales para la transformación de las comunidades locales </w:t>
            </w:r>
          </w:p>
          <w:p w14:paraId="746A44EB" w14:textId="77777777" w:rsidR="00BA5BFF" w:rsidRPr="001F5DAD" w:rsidRDefault="00BA5BFF" w:rsidP="00BA5BFF">
            <w:pPr>
              <w:pStyle w:val="ListParagraph"/>
              <w:rPr>
                <w:sz w:val="22"/>
                <w:szCs w:val="22"/>
                <w:lang w:val="es-ES"/>
              </w:rPr>
            </w:pPr>
          </w:p>
          <w:p w14:paraId="3C9C915B" w14:textId="18E96C79" w:rsidR="00BA5BFF" w:rsidRPr="001F5DAD" w:rsidRDefault="00BA5BFF" w:rsidP="00BA5BFF">
            <w:pPr>
              <w:tabs>
                <w:tab w:val="left" w:pos="177"/>
              </w:tabs>
              <w:rPr>
                <w:noProof/>
                <w:sz w:val="22"/>
                <w:szCs w:val="22"/>
                <w:lang w:val="es-ES"/>
              </w:rPr>
            </w:pPr>
            <w:r w:rsidRPr="001F5DAD">
              <w:rPr>
                <w:noProof/>
                <w:sz w:val="22"/>
                <w:szCs w:val="22"/>
                <w:lang w:val="es-ES"/>
              </w:rPr>
              <w:t xml:space="preserve">Propuesta </w:t>
            </w:r>
            <w:r w:rsidR="00734427">
              <w:rPr>
                <w:noProof/>
                <w:sz w:val="22"/>
                <w:szCs w:val="22"/>
                <w:lang w:val="es-ES"/>
              </w:rPr>
              <w:t>sobre</w:t>
            </w:r>
            <w:r w:rsidRPr="001F5DAD">
              <w:rPr>
                <w:noProof/>
                <w:sz w:val="22"/>
                <w:szCs w:val="22"/>
                <w:lang w:val="es-ES"/>
              </w:rPr>
              <w:t xml:space="preserve"> cuentas satélite de cultura. </w:t>
            </w:r>
          </w:p>
          <w:p w14:paraId="3A4665CE" w14:textId="77777777" w:rsidR="00BA5BFF" w:rsidRPr="00734427" w:rsidRDefault="00BA5BFF" w:rsidP="00BA5BFF">
            <w:pPr>
              <w:pStyle w:val="ListParagraph"/>
              <w:rPr>
                <w:sz w:val="22"/>
                <w:szCs w:val="22"/>
                <w:lang w:val="es-ES"/>
              </w:rPr>
            </w:pPr>
          </w:p>
          <w:p w14:paraId="39BC5B84" w14:textId="77777777" w:rsidR="00BA5BFF" w:rsidRPr="00734427" w:rsidRDefault="00BA5BFF" w:rsidP="00BA5BFF">
            <w:pPr>
              <w:rPr>
                <w:lang w:val="es-ES"/>
              </w:rPr>
            </w:pPr>
          </w:p>
          <w:p w14:paraId="0A0F9BF7" w14:textId="77777777" w:rsidR="00BA5BFF" w:rsidRPr="00734427" w:rsidRDefault="00BA5BFF" w:rsidP="00BA5BFF">
            <w:pPr>
              <w:rPr>
                <w:lang w:val="es-ES"/>
              </w:rPr>
            </w:pPr>
          </w:p>
          <w:p w14:paraId="13DF1160" w14:textId="77777777" w:rsidR="00BA5BFF" w:rsidRPr="00734427" w:rsidRDefault="00BA5BFF" w:rsidP="00BA5BFF">
            <w:pPr>
              <w:rPr>
                <w:lang w:val="es-ES"/>
              </w:rPr>
            </w:pPr>
          </w:p>
          <w:p w14:paraId="425AEDF1" w14:textId="5917A722" w:rsidR="00BA5BFF" w:rsidRPr="007C6DAC" w:rsidRDefault="00BA5BFF" w:rsidP="00BA5BFF">
            <w:pPr>
              <w:pStyle w:val="ListParagraph"/>
              <w:ind w:left="0"/>
              <w:rPr>
                <w:noProof/>
                <w:sz w:val="22"/>
                <w:szCs w:val="22"/>
                <w:lang w:val="es-ES"/>
              </w:rPr>
            </w:pPr>
          </w:p>
        </w:tc>
        <w:tc>
          <w:tcPr>
            <w:tcW w:w="4140" w:type="dxa"/>
            <w:tcBorders>
              <w:bottom w:val="single" w:sz="12" w:space="0" w:color="auto"/>
            </w:tcBorders>
          </w:tcPr>
          <w:p w14:paraId="537B1D34" w14:textId="6D37861F" w:rsidR="00BA5BFF" w:rsidRDefault="00BA5BFF" w:rsidP="00BA5BFF">
            <w:pPr>
              <w:rPr>
                <w:noProof/>
                <w:sz w:val="22"/>
                <w:szCs w:val="22"/>
                <w:lang w:val="es-ES"/>
              </w:rPr>
            </w:pPr>
            <w:r>
              <w:rPr>
                <w:noProof/>
                <w:sz w:val="22"/>
                <w:szCs w:val="22"/>
                <w:lang w:val="es-ES"/>
              </w:rPr>
              <w:t xml:space="preserve">La atención se orientará hacia el  fortalecimiento </w:t>
            </w:r>
            <w:r w:rsidRPr="00F1365A">
              <w:rPr>
                <w:noProof/>
                <w:sz w:val="22"/>
                <w:szCs w:val="22"/>
                <w:lang w:val="es-ES"/>
              </w:rPr>
              <w:t xml:space="preserve">de la cultura </w:t>
            </w:r>
            <w:r>
              <w:rPr>
                <w:noProof/>
                <w:sz w:val="22"/>
                <w:szCs w:val="22"/>
                <w:lang w:val="es-ES"/>
              </w:rPr>
              <w:t>y las</w:t>
            </w:r>
            <w:r w:rsidRPr="00F1365A">
              <w:rPr>
                <w:noProof/>
                <w:sz w:val="22"/>
                <w:szCs w:val="22"/>
                <w:lang w:val="es-ES"/>
              </w:rPr>
              <w:t xml:space="preserve"> industrias creativas </w:t>
            </w:r>
            <w:r>
              <w:rPr>
                <w:noProof/>
                <w:sz w:val="22"/>
                <w:szCs w:val="22"/>
                <w:lang w:val="es-ES"/>
              </w:rPr>
              <w:t>y las PYMES posteriormente al Covid-19</w:t>
            </w:r>
            <w:r w:rsidRPr="00F1365A">
              <w:rPr>
                <w:noProof/>
                <w:sz w:val="22"/>
                <w:szCs w:val="22"/>
                <w:lang w:val="es-ES"/>
              </w:rPr>
              <w:t>.</w:t>
            </w:r>
            <w:r>
              <w:rPr>
                <w:noProof/>
                <w:sz w:val="22"/>
                <w:szCs w:val="22"/>
                <w:lang w:val="es-ES"/>
              </w:rPr>
              <w:t xml:space="preserve"> </w:t>
            </w:r>
          </w:p>
          <w:p w14:paraId="0102B820" w14:textId="77777777" w:rsidR="00BA5BFF" w:rsidRDefault="00BA5BFF" w:rsidP="00BA5BFF">
            <w:pPr>
              <w:rPr>
                <w:lang w:val="es-ES"/>
              </w:rPr>
            </w:pPr>
          </w:p>
          <w:p w14:paraId="35670C58" w14:textId="0F8F8D00" w:rsidR="00BA5BFF" w:rsidRPr="00C74A4C" w:rsidRDefault="00BA5BFF" w:rsidP="00BA5BFF">
            <w:pPr>
              <w:rPr>
                <w:noProof/>
                <w:sz w:val="22"/>
                <w:szCs w:val="22"/>
                <w:lang w:val="es-ES"/>
              </w:rPr>
            </w:pPr>
          </w:p>
        </w:tc>
        <w:tc>
          <w:tcPr>
            <w:tcW w:w="3420" w:type="dxa"/>
            <w:tcBorders>
              <w:bottom w:val="single" w:sz="12" w:space="0" w:color="auto"/>
            </w:tcBorders>
          </w:tcPr>
          <w:p w14:paraId="22DFA0BF" w14:textId="56216DDA" w:rsidR="00BA5BFF" w:rsidRPr="001F5DAD" w:rsidRDefault="001F5DAD" w:rsidP="001F5DAD">
            <w:pPr>
              <w:rPr>
                <w:sz w:val="22"/>
                <w:szCs w:val="22"/>
                <w:lang w:val="es-ES"/>
              </w:rPr>
            </w:pPr>
            <w:r w:rsidRPr="001F5DAD">
              <w:rPr>
                <w:sz w:val="22"/>
                <w:szCs w:val="22"/>
                <w:lang w:val="es-ES"/>
              </w:rPr>
              <w:t>Libro electrónico preparado en inglés y español disponible en la página web de Cultura y Turismo.</w:t>
            </w:r>
          </w:p>
          <w:p w14:paraId="782695B4" w14:textId="77777777" w:rsidR="00BA5BFF" w:rsidRPr="001F5DAD" w:rsidRDefault="00BA5BFF" w:rsidP="00BA5BFF">
            <w:pPr>
              <w:pStyle w:val="ListParagraph"/>
              <w:ind w:left="180"/>
              <w:rPr>
                <w:sz w:val="22"/>
                <w:szCs w:val="22"/>
                <w:lang w:val="es-ES"/>
              </w:rPr>
            </w:pPr>
          </w:p>
          <w:p w14:paraId="27F0CCBE" w14:textId="360A373C" w:rsidR="001F5DAD" w:rsidRPr="001F5DAD" w:rsidRDefault="001F5DAD" w:rsidP="001F5DAD">
            <w:pPr>
              <w:rPr>
                <w:sz w:val="22"/>
                <w:szCs w:val="22"/>
                <w:lang w:val="es-ES"/>
              </w:rPr>
            </w:pPr>
            <w:r w:rsidRPr="001F5DAD">
              <w:rPr>
                <w:sz w:val="22"/>
                <w:szCs w:val="22"/>
                <w:lang w:val="es-ES"/>
              </w:rPr>
              <w:t xml:space="preserve">Repositorio de buenas prácticas artísticas y culturales para la transformación de las comunidades locales </w:t>
            </w:r>
            <w:r>
              <w:rPr>
                <w:sz w:val="22"/>
                <w:szCs w:val="22"/>
                <w:lang w:val="es-ES"/>
              </w:rPr>
              <w:t>establecido en la página web de la Sección de Cultura y Turismo.</w:t>
            </w:r>
          </w:p>
          <w:p w14:paraId="625478D0" w14:textId="77777777" w:rsidR="00BA5BFF" w:rsidRPr="00DA3CFC" w:rsidRDefault="00BA5BFF" w:rsidP="00BA5BFF">
            <w:pPr>
              <w:pStyle w:val="ListParagraph"/>
              <w:ind w:left="180"/>
              <w:rPr>
                <w:sz w:val="22"/>
                <w:szCs w:val="22"/>
                <w:lang w:val="es-ES"/>
              </w:rPr>
            </w:pPr>
          </w:p>
          <w:p w14:paraId="1E1B8E9C" w14:textId="08BC88A7" w:rsidR="001F5DAD" w:rsidRPr="001F5DAD" w:rsidRDefault="001F5DAD" w:rsidP="001F5DAD">
            <w:pPr>
              <w:rPr>
                <w:sz w:val="22"/>
                <w:szCs w:val="22"/>
                <w:lang w:val="es-ES"/>
              </w:rPr>
            </w:pPr>
            <w:r w:rsidRPr="001F5DAD">
              <w:rPr>
                <w:sz w:val="22"/>
                <w:szCs w:val="22"/>
                <w:lang w:val="es-ES"/>
              </w:rPr>
              <w:t xml:space="preserve">Al menos dos países del Caribe acuerdan </w:t>
            </w:r>
            <w:r>
              <w:rPr>
                <w:sz w:val="22"/>
                <w:szCs w:val="22"/>
                <w:lang w:val="es-ES"/>
              </w:rPr>
              <w:t>participar en</w:t>
            </w:r>
            <w:r w:rsidRPr="001F5DAD">
              <w:rPr>
                <w:sz w:val="22"/>
                <w:szCs w:val="22"/>
                <w:lang w:val="es-ES"/>
              </w:rPr>
              <w:t xml:space="preserve"> una propuesta de proyecto</w:t>
            </w:r>
            <w:r w:rsidR="00C74A4C">
              <w:rPr>
                <w:sz w:val="22"/>
                <w:szCs w:val="22"/>
                <w:lang w:val="es-ES"/>
              </w:rPr>
              <w:t xml:space="preserve"> piloto</w:t>
            </w:r>
            <w:r w:rsidRPr="001F5DAD">
              <w:rPr>
                <w:sz w:val="22"/>
                <w:szCs w:val="22"/>
                <w:lang w:val="es-ES"/>
              </w:rPr>
              <w:t xml:space="preserve"> para fortalecer la </w:t>
            </w:r>
            <w:r>
              <w:rPr>
                <w:sz w:val="22"/>
                <w:szCs w:val="22"/>
                <w:lang w:val="es-ES"/>
              </w:rPr>
              <w:t>c</w:t>
            </w:r>
            <w:r w:rsidRPr="001F5DAD">
              <w:rPr>
                <w:sz w:val="22"/>
                <w:szCs w:val="22"/>
                <w:lang w:val="es-ES"/>
              </w:rPr>
              <w:t>apacidad para la</w:t>
            </w:r>
            <w:r>
              <w:rPr>
                <w:sz w:val="22"/>
                <w:szCs w:val="22"/>
                <w:lang w:val="es-ES"/>
              </w:rPr>
              <w:t xml:space="preserve"> adopción de d</w:t>
            </w:r>
            <w:r w:rsidRPr="001F5DAD">
              <w:rPr>
                <w:sz w:val="22"/>
                <w:szCs w:val="22"/>
                <w:lang w:val="es-ES"/>
              </w:rPr>
              <w:t xml:space="preserve">ecisiones en el </w:t>
            </w:r>
            <w:r>
              <w:rPr>
                <w:sz w:val="22"/>
                <w:szCs w:val="22"/>
                <w:lang w:val="es-ES"/>
              </w:rPr>
              <w:t>s</w:t>
            </w:r>
            <w:r w:rsidRPr="001F5DAD">
              <w:rPr>
                <w:sz w:val="22"/>
                <w:szCs w:val="22"/>
                <w:lang w:val="es-ES"/>
              </w:rPr>
              <w:t xml:space="preserve">ector </w:t>
            </w:r>
            <w:r>
              <w:rPr>
                <w:sz w:val="22"/>
                <w:szCs w:val="22"/>
                <w:lang w:val="es-ES"/>
              </w:rPr>
              <w:t>c</w:t>
            </w:r>
            <w:r w:rsidRPr="001F5DAD">
              <w:rPr>
                <w:sz w:val="22"/>
                <w:szCs w:val="22"/>
                <w:lang w:val="es-ES"/>
              </w:rPr>
              <w:t>ultur</w:t>
            </w:r>
            <w:r>
              <w:rPr>
                <w:sz w:val="22"/>
                <w:szCs w:val="22"/>
                <w:lang w:val="es-ES"/>
              </w:rPr>
              <w:t>a</w:t>
            </w:r>
          </w:p>
          <w:p w14:paraId="4161912C" w14:textId="77777777" w:rsidR="001F5DAD" w:rsidRPr="001F5DAD" w:rsidRDefault="001F5DAD" w:rsidP="001F5DAD">
            <w:pPr>
              <w:rPr>
                <w:sz w:val="22"/>
                <w:szCs w:val="22"/>
                <w:lang w:val="es-ES"/>
              </w:rPr>
            </w:pPr>
          </w:p>
          <w:p w14:paraId="4D5164FC" w14:textId="14FBB48A" w:rsidR="00BA5BFF" w:rsidRPr="001F5DAD" w:rsidRDefault="00BA5BFF" w:rsidP="001F5DAD">
            <w:pPr>
              <w:rPr>
                <w:noProof/>
                <w:sz w:val="22"/>
                <w:szCs w:val="22"/>
                <w:lang w:val="es-ES"/>
              </w:rPr>
            </w:pPr>
          </w:p>
        </w:tc>
        <w:tc>
          <w:tcPr>
            <w:tcW w:w="2880" w:type="dxa"/>
            <w:tcBorders>
              <w:bottom w:val="single" w:sz="12" w:space="0" w:color="auto"/>
            </w:tcBorders>
          </w:tcPr>
          <w:p w14:paraId="6B82C499" w14:textId="77777777" w:rsidR="00BA5BFF" w:rsidRDefault="00342572" w:rsidP="00BA5BFF">
            <w:pPr>
              <w:rPr>
                <w:b/>
                <w:bCs/>
                <w:noProof/>
                <w:sz w:val="22"/>
                <w:szCs w:val="22"/>
                <w:lang w:val="es-ES"/>
              </w:rPr>
            </w:pPr>
            <w:r>
              <w:rPr>
                <w:b/>
                <w:bCs/>
                <w:noProof/>
                <w:sz w:val="22"/>
                <w:szCs w:val="22"/>
                <w:lang w:val="es-ES"/>
              </w:rPr>
              <w:t>Externas:</w:t>
            </w:r>
          </w:p>
          <w:p w14:paraId="12BD1905" w14:textId="77777777" w:rsidR="00342572" w:rsidRPr="00DC0BBD" w:rsidRDefault="00342572" w:rsidP="00342572">
            <w:pPr>
              <w:rPr>
                <w:noProof/>
                <w:sz w:val="22"/>
                <w:szCs w:val="22"/>
                <w:lang w:val="es-ES"/>
              </w:rPr>
            </w:pPr>
            <w:r w:rsidRPr="00DC0BBD">
              <w:rPr>
                <w:noProof/>
                <w:sz w:val="22"/>
                <w:szCs w:val="22"/>
                <w:lang w:val="es-ES"/>
              </w:rPr>
              <w:t>Ministerios de Cultura de la OEA</w:t>
            </w:r>
          </w:p>
          <w:p w14:paraId="7B759CF8" w14:textId="77777777" w:rsidR="00342572" w:rsidRPr="00DC0BBD" w:rsidRDefault="00342572" w:rsidP="00342572">
            <w:pPr>
              <w:rPr>
                <w:noProof/>
                <w:sz w:val="22"/>
                <w:szCs w:val="22"/>
                <w:lang w:val="es-ES"/>
              </w:rPr>
            </w:pPr>
          </w:p>
          <w:p w14:paraId="6A13D339" w14:textId="654E75EF" w:rsidR="00342572" w:rsidRDefault="00342572" w:rsidP="00342572">
            <w:pPr>
              <w:rPr>
                <w:noProof/>
                <w:sz w:val="22"/>
                <w:szCs w:val="22"/>
                <w:lang w:val="es-ES"/>
              </w:rPr>
            </w:pPr>
            <w:r>
              <w:rPr>
                <w:noProof/>
                <w:sz w:val="22"/>
                <w:szCs w:val="22"/>
                <w:lang w:val="es-ES"/>
              </w:rPr>
              <w:t xml:space="preserve">Organización del </w:t>
            </w:r>
            <w:r w:rsidRPr="00DC0BBD">
              <w:rPr>
                <w:noProof/>
                <w:sz w:val="22"/>
                <w:szCs w:val="22"/>
                <w:lang w:val="es-ES"/>
              </w:rPr>
              <w:t>Convenio Andrés Bello</w:t>
            </w:r>
          </w:p>
          <w:p w14:paraId="453EF565" w14:textId="77777777" w:rsidR="00342572" w:rsidRPr="00DC0BBD" w:rsidRDefault="00342572" w:rsidP="00342572">
            <w:pPr>
              <w:rPr>
                <w:noProof/>
                <w:sz w:val="22"/>
                <w:szCs w:val="22"/>
                <w:lang w:val="es-ES"/>
              </w:rPr>
            </w:pPr>
          </w:p>
          <w:p w14:paraId="159B18BD" w14:textId="77777777" w:rsidR="00342572" w:rsidRPr="00DC0BBD" w:rsidRDefault="00342572" w:rsidP="00342572">
            <w:pPr>
              <w:rPr>
                <w:noProof/>
                <w:sz w:val="22"/>
                <w:szCs w:val="22"/>
                <w:lang w:val="es-ES"/>
              </w:rPr>
            </w:pPr>
          </w:p>
          <w:p w14:paraId="7A10B4C4" w14:textId="77777777" w:rsidR="00342572" w:rsidRPr="00DC0BBD" w:rsidRDefault="00342572" w:rsidP="00342572">
            <w:pPr>
              <w:rPr>
                <w:noProof/>
                <w:sz w:val="22"/>
                <w:szCs w:val="22"/>
                <w:lang w:val="es-ES"/>
              </w:rPr>
            </w:pPr>
            <w:r w:rsidRPr="00DC0BBD">
              <w:rPr>
                <w:noProof/>
                <w:sz w:val="22"/>
                <w:szCs w:val="22"/>
                <w:lang w:val="es-ES"/>
              </w:rPr>
              <w:t>Banco de Desarrollo del Caribe sobre industrias creativas</w:t>
            </w:r>
          </w:p>
          <w:p w14:paraId="6DF3C68D" w14:textId="77777777" w:rsidR="00342572" w:rsidRPr="00DC0BBD" w:rsidRDefault="00342572" w:rsidP="00342572">
            <w:pPr>
              <w:rPr>
                <w:noProof/>
                <w:sz w:val="22"/>
                <w:szCs w:val="22"/>
                <w:lang w:val="es-ES"/>
              </w:rPr>
            </w:pPr>
          </w:p>
          <w:p w14:paraId="3C14F919" w14:textId="77777777" w:rsidR="00342572" w:rsidRDefault="00342572" w:rsidP="00342572">
            <w:pPr>
              <w:rPr>
                <w:noProof/>
                <w:sz w:val="22"/>
                <w:szCs w:val="22"/>
                <w:lang w:val="es-ES"/>
              </w:rPr>
            </w:pPr>
            <w:r w:rsidRPr="00DC0BBD">
              <w:rPr>
                <w:noProof/>
                <w:sz w:val="22"/>
                <w:szCs w:val="22"/>
                <w:lang w:val="es-ES"/>
              </w:rPr>
              <w:t>Oficinas nacionales de estadística</w:t>
            </w:r>
          </w:p>
          <w:p w14:paraId="0BA500E3" w14:textId="77777777" w:rsidR="00342572" w:rsidRDefault="00342572" w:rsidP="00342572">
            <w:pPr>
              <w:rPr>
                <w:noProof/>
                <w:sz w:val="22"/>
                <w:szCs w:val="22"/>
                <w:lang w:val="es-ES"/>
              </w:rPr>
            </w:pPr>
          </w:p>
          <w:p w14:paraId="541FBEE8" w14:textId="77777777" w:rsidR="00342572" w:rsidRDefault="00342572" w:rsidP="00342572">
            <w:r>
              <w:rPr>
                <w:noProof/>
                <w:sz w:val="22"/>
                <w:szCs w:val="22"/>
                <w:lang w:val="es-ES"/>
              </w:rPr>
              <w:t>Bancos centrales</w:t>
            </w:r>
          </w:p>
          <w:p w14:paraId="469BE94B" w14:textId="41977C27" w:rsidR="00342572" w:rsidRPr="001F5DAD" w:rsidRDefault="00342572" w:rsidP="00BA5BFF">
            <w:pPr>
              <w:rPr>
                <w:b/>
                <w:bCs/>
                <w:noProof/>
                <w:sz w:val="22"/>
                <w:szCs w:val="22"/>
                <w:lang w:val="es-ES"/>
              </w:rPr>
            </w:pPr>
          </w:p>
        </w:tc>
      </w:tr>
    </w:tbl>
    <w:p w14:paraId="6DD05F5E" w14:textId="77777777" w:rsidR="00BF2804" w:rsidRPr="001F5DAD" w:rsidRDefault="00BF2804" w:rsidP="00CA0BE6">
      <w:pPr>
        <w:rPr>
          <w:noProof/>
          <w:sz w:val="22"/>
          <w:szCs w:val="22"/>
          <w:lang w:val="es-ES"/>
        </w:rPr>
      </w:pPr>
    </w:p>
    <w:p w14:paraId="6DE7929B" w14:textId="77777777" w:rsidR="00BF2804" w:rsidRPr="001F5DAD" w:rsidRDefault="00BF2804" w:rsidP="00CA0BE6">
      <w:pPr>
        <w:spacing w:after="160" w:line="259" w:lineRule="auto"/>
        <w:rPr>
          <w:noProof/>
          <w:sz w:val="22"/>
          <w:szCs w:val="22"/>
          <w:lang w:val="es-ES"/>
        </w:rPr>
      </w:pPr>
      <w:r w:rsidRPr="001F5DAD">
        <w:rPr>
          <w:noProof/>
          <w:sz w:val="22"/>
          <w:szCs w:val="22"/>
          <w:lang w:val="es-ES"/>
        </w:rPr>
        <w:br w:type="page"/>
      </w:r>
    </w:p>
    <w:p w14:paraId="67F02F14" w14:textId="77777777" w:rsidR="00BF2804" w:rsidRPr="006B2B75" w:rsidRDefault="00BF2804" w:rsidP="002808F5">
      <w:pPr>
        <w:ind w:firstLine="720"/>
        <w:rPr>
          <w:rFonts w:ascii="Times New Roman Bold" w:hAnsi="Times New Roman Bold"/>
          <w:b/>
          <w:noProof/>
          <w:color w:val="0066FF"/>
          <w:sz w:val="22"/>
          <w:szCs w:val="22"/>
          <w:lang w:val="es-ES"/>
        </w:rPr>
      </w:pPr>
      <w:r w:rsidRPr="006B2B75">
        <w:rPr>
          <w:rFonts w:ascii="Times New Roman Bold" w:hAnsi="Times New Roman Bold"/>
          <w:b/>
          <w:noProof/>
          <w:color w:val="0066FF"/>
          <w:sz w:val="22"/>
          <w:szCs w:val="22"/>
          <w:lang w:val="es-ES"/>
        </w:rPr>
        <w:lastRenderedPageBreak/>
        <w:t>DEPARTAMENTO O SECCIÓN:</w:t>
      </w:r>
      <w:r w:rsidRPr="006B2B75">
        <w:rPr>
          <w:rFonts w:ascii="Times New Roman Bold" w:hAnsi="Times New Roman Bold"/>
          <w:b/>
          <w:noProof/>
          <w:color w:val="0066FF"/>
          <w:sz w:val="22"/>
          <w:szCs w:val="22"/>
          <w:lang w:val="es-ES"/>
        </w:rPr>
        <w:tab/>
        <w:t>COMISIÓN INTERAMERICANA DE PUERTOS (CIP)</w:t>
      </w:r>
    </w:p>
    <w:p w14:paraId="044B0C54" w14:textId="77777777" w:rsidR="00BF2804" w:rsidRPr="00F1365A" w:rsidRDefault="00BF2804" w:rsidP="00CA0BE6">
      <w:pPr>
        <w:rPr>
          <w:noProof/>
          <w:sz w:val="22"/>
          <w:szCs w:val="22"/>
          <w:lang w:val="es-ES"/>
        </w:rPr>
      </w:pPr>
    </w:p>
    <w:p w14:paraId="4E24A1DF" w14:textId="77777777" w:rsidR="00BF2804" w:rsidRPr="00F1365A" w:rsidRDefault="00BF2804" w:rsidP="00CA0BE6">
      <w:pPr>
        <w:rPr>
          <w:noProof/>
          <w:sz w:val="22"/>
          <w:szCs w:val="22"/>
          <w:lang w:val="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3315"/>
        <w:gridCol w:w="4230"/>
        <w:gridCol w:w="3420"/>
        <w:gridCol w:w="2790"/>
      </w:tblGrid>
      <w:tr w:rsidR="00BF2804" w:rsidRPr="00CA0BE6" w14:paraId="3E689D15" w14:textId="77777777" w:rsidTr="000A485A">
        <w:trPr>
          <w:tblHeader/>
          <w:jc w:val="center"/>
        </w:trPr>
        <w:tc>
          <w:tcPr>
            <w:tcW w:w="3315" w:type="dxa"/>
            <w:tcBorders>
              <w:top w:val="single" w:sz="12" w:space="0" w:color="auto"/>
            </w:tcBorders>
            <w:shd w:val="clear" w:color="auto" w:fill="BDD6EE"/>
            <w:vAlign w:val="center"/>
          </w:tcPr>
          <w:p w14:paraId="6E62BA0E" w14:textId="77777777" w:rsidR="00BF2804" w:rsidRPr="00CA0BE6" w:rsidRDefault="00BF2804" w:rsidP="000A485A">
            <w:pPr>
              <w:rPr>
                <w:b/>
                <w:bCs/>
                <w:noProof/>
              </w:rPr>
            </w:pPr>
            <w:r w:rsidRPr="00CA0BE6">
              <w:rPr>
                <w:b/>
                <w:bCs/>
                <w:noProof/>
                <w:sz w:val="22"/>
                <w:szCs w:val="22"/>
              </w:rPr>
              <w:t>INICIATIVAS Y ACTIVIDADES</w:t>
            </w:r>
          </w:p>
        </w:tc>
        <w:tc>
          <w:tcPr>
            <w:tcW w:w="4230" w:type="dxa"/>
            <w:tcBorders>
              <w:top w:val="single" w:sz="12" w:space="0" w:color="auto"/>
            </w:tcBorders>
            <w:shd w:val="clear" w:color="auto" w:fill="BDD6EE"/>
            <w:vAlign w:val="center"/>
          </w:tcPr>
          <w:p w14:paraId="5C88A751" w14:textId="77777777" w:rsidR="00BF2804" w:rsidRPr="00F1365A" w:rsidRDefault="00BF2804" w:rsidP="000A485A">
            <w:pPr>
              <w:rPr>
                <w:b/>
                <w:bCs/>
                <w:noProof/>
                <w:lang w:val="es-ES"/>
              </w:rPr>
            </w:pPr>
            <w:r w:rsidRPr="00F1365A">
              <w:rPr>
                <w:b/>
                <w:bCs/>
                <w:noProof/>
                <w:sz w:val="22"/>
                <w:szCs w:val="22"/>
                <w:lang w:val="es-ES"/>
              </w:rPr>
              <w:t>CONTRIBUCIÓN A LA RESILIENCIA Y LA COMPETITIVIDAD</w:t>
            </w:r>
          </w:p>
        </w:tc>
        <w:tc>
          <w:tcPr>
            <w:tcW w:w="3420" w:type="dxa"/>
            <w:tcBorders>
              <w:top w:val="single" w:sz="12" w:space="0" w:color="auto"/>
            </w:tcBorders>
            <w:shd w:val="clear" w:color="auto" w:fill="BDD6EE"/>
            <w:vAlign w:val="center"/>
          </w:tcPr>
          <w:p w14:paraId="0187AE90" w14:textId="77777777" w:rsidR="00BF2804" w:rsidRPr="00CA0BE6" w:rsidRDefault="00BF2804" w:rsidP="000A485A">
            <w:pPr>
              <w:rPr>
                <w:b/>
                <w:bCs/>
                <w:noProof/>
              </w:rPr>
            </w:pPr>
            <w:r w:rsidRPr="00CA0BE6">
              <w:rPr>
                <w:b/>
                <w:bCs/>
                <w:noProof/>
                <w:sz w:val="22"/>
                <w:szCs w:val="22"/>
              </w:rPr>
              <w:t>RESULTADOS PREVISTOS</w:t>
            </w:r>
          </w:p>
        </w:tc>
        <w:tc>
          <w:tcPr>
            <w:tcW w:w="2790" w:type="dxa"/>
            <w:tcBorders>
              <w:top w:val="single" w:sz="12" w:space="0" w:color="auto"/>
            </w:tcBorders>
            <w:shd w:val="clear" w:color="auto" w:fill="BDD6EE"/>
            <w:vAlign w:val="center"/>
          </w:tcPr>
          <w:p w14:paraId="4D407F83" w14:textId="77777777" w:rsidR="00BF2804" w:rsidRPr="00CA0BE6" w:rsidRDefault="00BF2804" w:rsidP="000A485A">
            <w:pPr>
              <w:rPr>
                <w:b/>
                <w:bCs/>
                <w:noProof/>
              </w:rPr>
            </w:pPr>
            <w:r w:rsidRPr="00CA0BE6">
              <w:rPr>
                <w:b/>
                <w:bCs/>
                <w:noProof/>
                <w:sz w:val="22"/>
                <w:szCs w:val="22"/>
              </w:rPr>
              <w:t>COOPERACIÓN Y ALIANZAS</w:t>
            </w:r>
          </w:p>
        </w:tc>
      </w:tr>
      <w:tr w:rsidR="00BF2804" w:rsidRPr="00D914B3" w14:paraId="335FE95F" w14:textId="77777777" w:rsidTr="000A485A">
        <w:trPr>
          <w:jc w:val="center"/>
        </w:trPr>
        <w:tc>
          <w:tcPr>
            <w:tcW w:w="3315" w:type="dxa"/>
            <w:shd w:val="clear" w:color="auto" w:fill="BFBFBF"/>
            <w:vAlign w:val="center"/>
          </w:tcPr>
          <w:p w14:paraId="4E5F016D" w14:textId="77777777" w:rsidR="00BF2804" w:rsidRPr="00CA0BE6" w:rsidRDefault="00BF2804" w:rsidP="000A485A">
            <w:pPr>
              <w:rPr>
                <w:b/>
                <w:bCs/>
                <w:noProof/>
              </w:rPr>
            </w:pPr>
            <w:r w:rsidRPr="00CA0BE6">
              <w:rPr>
                <w:b/>
                <w:bCs/>
                <w:noProof/>
                <w:sz w:val="22"/>
                <w:szCs w:val="22"/>
              </w:rPr>
              <w:t>LÍNEA ESTRATÉGICA</w:t>
            </w:r>
          </w:p>
        </w:tc>
        <w:tc>
          <w:tcPr>
            <w:tcW w:w="10440" w:type="dxa"/>
            <w:gridSpan w:val="3"/>
            <w:shd w:val="clear" w:color="auto" w:fill="BFBFBF"/>
          </w:tcPr>
          <w:p w14:paraId="2DC6816C" w14:textId="77777777" w:rsidR="00BF2804" w:rsidRPr="00F1365A" w:rsidRDefault="00BF2804" w:rsidP="000A485A">
            <w:pPr>
              <w:rPr>
                <w:b/>
                <w:bCs/>
                <w:noProof/>
                <w:lang w:val="es-ES"/>
              </w:rPr>
            </w:pPr>
            <w:r w:rsidRPr="00F1365A">
              <w:rPr>
                <w:b/>
                <w:bCs/>
                <w:noProof/>
                <w:sz w:val="22"/>
                <w:szCs w:val="22"/>
                <w:lang w:val="es-ES"/>
              </w:rPr>
              <w:t>2. Fortalecer la implementación de los objetivos de desarrollo sostenible de conformidad con el Programa Interamericano para el Desarrollo Sostenible 2016-2021 (PIDS).</w:t>
            </w:r>
          </w:p>
        </w:tc>
      </w:tr>
      <w:tr w:rsidR="00BF2804" w:rsidRPr="00D914B3" w14:paraId="59925AE5" w14:textId="77777777" w:rsidTr="000A485A">
        <w:trPr>
          <w:jc w:val="center"/>
        </w:trPr>
        <w:tc>
          <w:tcPr>
            <w:tcW w:w="3315" w:type="dxa"/>
            <w:shd w:val="clear" w:color="auto" w:fill="BFBFBF"/>
            <w:vAlign w:val="center"/>
          </w:tcPr>
          <w:p w14:paraId="0188B2E3" w14:textId="77777777" w:rsidR="00BF2804" w:rsidRPr="00CA0BE6" w:rsidRDefault="00BF2804" w:rsidP="000A485A">
            <w:pPr>
              <w:rPr>
                <w:b/>
                <w:bCs/>
                <w:noProof/>
              </w:rPr>
            </w:pPr>
            <w:r w:rsidRPr="00CA0BE6">
              <w:rPr>
                <w:b/>
                <w:bCs/>
                <w:noProof/>
                <w:sz w:val="22"/>
                <w:szCs w:val="22"/>
              </w:rPr>
              <w:t>OBJETIVO ESTRATÉGICO</w:t>
            </w:r>
          </w:p>
        </w:tc>
        <w:tc>
          <w:tcPr>
            <w:tcW w:w="10440" w:type="dxa"/>
            <w:gridSpan w:val="3"/>
            <w:shd w:val="clear" w:color="auto" w:fill="BFBFBF"/>
          </w:tcPr>
          <w:p w14:paraId="74436BFA" w14:textId="77777777" w:rsidR="00BF2804" w:rsidRPr="00F1365A" w:rsidRDefault="00BF2804" w:rsidP="000A485A">
            <w:pPr>
              <w:rPr>
                <w:b/>
                <w:bCs/>
                <w:noProof/>
                <w:lang w:val="es-ES"/>
              </w:rPr>
            </w:pPr>
            <w:r w:rsidRPr="00F1365A">
              <w:rPr>
                <w:b/>
                <w:bCs/>
                <w:noProof/>
                <w:sz w:val="22"/>
                <w:szCs w:val="22"/>
                <w:lang w:val="es-ES"/>
              </w:rPr>
              <w:t>2.1. Fomentar las capacidades de los Estados Miembros en la gestión del riesgo de desastres de acuerdo con los objetivos y bases para la acción estipulados en la sección 3.1 del PIDS.</w:t>
            </w:r>
          </w:p>
        </w:tc>
      </w:tr>
      <w:tr w:rsidR="00BF2804" w:rsidRPr="00CA0BE6" w14:paraId="44EBAA0F" w14:textId="77777777" w:rsidTr="000A485A">
        <w:trPr>
          <w:jc w:val="center"/>
        </w:trPr>
        <w:tc>
          <w:tcPr>
            <w:tcW w:w="3315" w:type="dxa"/>
            <w:shd w:val="clear" w:color="auto" w:fill="D9D9D9"/>
            <w:vAlign w:val="center"/>
          </w:tcPr>
          <w:p w14:paraId="5EB5D8FC" w14:textId="77777777" w:rsidR="00BF2804" w:rsidRPr="00CA0BE6" w:rsidRDefault="00BF2804" w:rsidP="000A485A">
            <w:pPr>
              <w:rPr>
                <w:b/>
                <w:bCs/>
                <w:noProof/>
              </w:rPr>
            </w:pPr>
            <w:r w:rsidRPr="00CA0BE6">
              <w:rPr>
                <w:b/>
                <w:bCs/>
                <w:noProof/>
                <w:sz w:val="22"/>
                <w:szCs w:val="22"/>
              </w:rPr>
              <w:t>Puertos</w:t>
            </w:r>
          </w:p>
        </w:tc>
        <w:tc>
          <w:tcPr>
            <w:tcW w:w="10440" w:type="dxa"/>
            <w:gridSpan w:val="3"/>
            <w:shd w:val="clear" w:color="auto" w:fill="D9D9D9"/>
          </w:tcPr>
          <w:p w14:paraId="01521491" w14:textId="77777777" w:rsidR="00BF2804" w:rsidRPr="00CA0BE6" w:rsidRDefault="00BF2804" w:rsidP="000A485A">
            <w:pPr>
              <w:rPr>
                <w:b/>
                <w:bCs/>
                <w:noProof/>
              </w:rPr>
            </w:pPr>
          </w:p>
        </w:tc>
      </w:tr>
      <w:tr w:rsidR="00BF2804" w:rsidRPr="00842759" w14:paraId="0A0AAD4E" w14:textId="77777777" w:rsidTr="000A485A">
        <w:trPr>
          <w:jc w:val="center"/>
        </w:trPr>
        <w:tc>
          <w:tcPr>
            <w:tcW w:w="3315" w:type="dxa"/>
          </w:tcPr>
          <w:p w14:paraId="5608DEF5" w14:textId="542EB3B9" w:rsidR="00BF2804" w:rsidRPr="00D07FEC" w:rsidRDefault="00D07FEC" w:rsidP="000A485A">
            <w:pPr>
              <w:autoSpaceDE w:val="0"/>
              <w:autoSpaceDN w:val="0"/>
              <w:adjustRightInd w:val="0"/>
              <w:rPr>
                <w:noProof/>
                <w:sz w:val="22"/>
                <w:szCs w:val="22"/>
                <w:lang w:val="es-ES"/>
              </w:rPr>
            </w:pPr>
            <w:r w:rsidRPr="00D07FEC">
              <w:rPr>
                <w:noProof/>
                <w:sz w:val="22"/>
                <w:szCs w:val="22"/>
                <w:lang w:val="es-ES"/>
              </w:rPr>
              <w:t>Programa Gerencial de la Comisión Interamericana de Puertos</w:t>
            </w:r>
          </w:p>
          <w:p w14:paraId="2B812444" w14:textId="14591DDF" w:rsidR="00732839" w:rsidRPr="00D07FEC" w:rsidRDefault="00732839" w:rsidP="000A485A">
            <w:pPr>
              <w:autoSpaceDE w:val="0"/>
              <w:autoSpaceDN w:val="0"/>
              <w:adjustRightInd w:val="0"/>
              <w:rPr>
                <w:noProof/>
                <w:sz w:val="22"/>
                <w:szCs w:val="22"/>
                <w:lang w:val="es-ES"/>
              </w:rPr>
            </w:pPr>
          </w:p>
          <w:p w14:paraId="39DBAD55" w14:textId="77777777" w:rsidR="00732839" w:rsidRPr="00D07FEC" w:rsidRDefault="00732839" w:rsidP="000A485A">
            <w:pPr>
              <w:autoSpaceDE w:val="0"/>
              <w:autoSpaceDN w:val="0"/>
              <w:adjustRightInd w:val="0"/>
              <w:rPr>
                <w:noProof/>
                <w:sz w:val="22"/>
                <w:szCs w:val="22"/>
                <w:lang w:val="es-ES"/>
              </w:rPr>
            </w:pPr>
          </w:p>
          <w:p w14:paraId="2D5E3C3D" w14:textId="13FA1E17" w:rsidR="00BF2804" w:rsidRPr="00D07FEC" w:rsidRDefault="00180956" w:rsidP="000A485A">
            <w:pPr>
              <w:rPr>
                <w:noProof/>
                <w:sz w:val="22"/>
                <w:szCs w:val="22"/>
                <w:lang w:val="es-ES"/>
              </w:rPr>
            </w:pPr>
            <w:r w:rsidRPr="00D07FEC">
              <w:rPr>
                <w:noProof/>
                <w:sz w:val="22"/>
                <w:szCs w:val="22"/>
                <w:lang w:val="es-ES"/>
              </w:rPr>
              <w:t>Proyecto</w:t>
            </w:r>
            <w:r w:rsidR="006B2B75">
              <w:rPr>
                <w:noProof/>
                <w:sz w:val="22"/>
                <w:szCs w:val="22"/>
                <w:lang w:val="es-ES"/>
              </w:rPr>
              <w:t xml:space="preserve"> de mejora</w:t>
            </w:r>
            <w:r w:rsidR="00414396">
              <w:rPr>
                <w:noProof/>
                <w:sz w:val="22"/>
                <w:szCs w:val="22"/>
                <w:lang w:val="es-ES"/>
              </w:rPr>
              <w:t xml:space="preserve"> de</w:t>
            </w:r>
            <w:r w:rsidR="006B2B75">
              <w:rPr>
                <w:noProof/>
                <w:sz w:val="22"/>
                <w:szCs w:val="22"/>
                <w:lang w:val="es-ES"/>
              </w:rPr>
              <w:t xml:space="preserve"> la gestión del riesgo de desastres para p</w:t>
            </w:r>
            <w:r w:rsidR="00414396">
              <w:rPr>
                <w:noProof/>
                <w:sz w:val="22"/>
                <w:szCs w:val="22"/>
                <w:lang w:val="es-ES"/>
              </w:rPr>
              <w:t xml:space="preserve">uertos en el Caribe </w:t>
            </w:r>
            <w:r w:rsidR="00BF2804" w:rsidRPr="00D07FEC">
              <w:rPr>
                <w:noProof/>
                <w:sz w:val="22"/>
                <w:szCs w:val="22"/>
                <w:lang w:val="es-ES"/>
              </w:rPr>
              <w:br/>
            </w:r>
          </w:p>
        </w:tc>
        <w:tc>
          <w:tcPr>
            <w:tcW w:w="4230" w:type="dxa"/>
            <w:vAlign w:val="center"/>
          </w:tcPr>
          <w:p w14:paraId="1339C4D5" w14:textId="432ECF6D" w:rsidR="00BF2804" w:rsidRPr="00697017" w:rsidRDefault="00697017" w:rsidP="000A485A">
            <w:pPr>
              <w:rPr>
                <w:noProof/>
                <w:sz w:val="22"/>
                <w:szCs w:val="22"/>
                <w:lang w:val="es-ES"/>
              </w:rPr>
            </w:pPr>
            <w:r w:rsidRPr="00697017">
              <w:rPr>
                <w:noProof/>
                <w:sz w:val="22"/>
                <w:szCs w:val="22"/>
                <w:lang w:val="es-ES"/>
              </w:rPr>
              <w:t xml:space="preserve">Se espera que el </w:t>
            </w:r>
            <w:r>
              <w:rPr>
                <w:noProof/>
                <w:sz w:val="22"/>
                <w:szCs w:val="22"/>
                <w:lang w:val="es-ES"/>
              </w:rPr>
              <w:t>p</w:t>
            </w:r>
            <w:r w:rsidRPr="00697017">
              <w:rPr>
                <w:noProof/>
                <w:sz w:val="22"/>
                <w:szCs w:val="22"/>
                <w:lang w:val="es-ES"/>
              </w:rPr>
              <w:t xml:space="preserve">royecto contribuya a reducir </w:t>
            </w:r>
            <w:r w:rsidR="00F640BE">
              <w:rPr>
                <w:noProof/>
                <w:sz w:val="22"/>
                <w:szCs w:val="22"/>
                <w:lang w:val="es-ES"/>
              </w:rPr>
              <w:t>las consecuencias</w:t>
            </w:r>
            <w:r w:rsidRPr="00697017">
              <w:rPr>
                <w:noProof/>
                <w:sz w:val="22"/>
                <w:szCs w:val="22"/>
                <w:lang w:val="es-ES"/>
              </w:rPr>
              <w:t xml:space="preserve"> de los peligros naturales y antropogénicos a través de mejores respuestas de emergencia en los puertos del Caribe y, por lo tanto, promueva la resiliencia comercial y el crecimiento económico en la Región del Caribe.</w:t>
            </w:r>
          </w:p>
        </w:tc>
        <w:tc>
          <w:tcPr>
            <w:tcW w:w="3420" w:type="dxa"/>
          </w:tcPr>
          <w:p w14:paraId="2A40DC99" w14:textId="6C284081" w:rsidR="00BF2804" w:rsidRPr="00F1365A" w:rsidRDefault="00BF2804" w:rsidP="000A485A">
            <w:pPr>
              <w:rPr>
                <w:noProof/>
                <w:lang w:val="es-ES"/>
              </w:rPr>
            </w:pPr>
          </w:p>
          <w:p w14:paraId="155B9C6C" w14:textId="77777777" w:rsidR="00BF2804" w:rsidRPr="00F1365A" w:rsidRDefault="00BF2804" w:rsidP="000A485A">
            <w:pPr>
              <w:ind w:left="180" w:hanging="180"/>
              <w:rPr>
                <w:noProof/>
                <w:lang w:val="es-ES"/>
              </w:rPr>
            </w:pPr>
          </w:p>
          <w:p w14:paraId="62A3EE9C" w14:textId="35017014" w:rsidR="00BF2804" w:rsidRPr="00AB2C95" w:rsidRDefault="00AB2C95" w:rsidP="00AF2B90">
            <w:pPr>
              <w:ind w:left="180"/>
              <w:rPr>
                <w:noProof/>
                <w:sz w:val="22"/>
                <w:szCs w:val="22"/>
                <w:lang w:val="es-ES"/>
              </w:rPr>
            </w:pPr>
            <w:r w:rsidRPr="00AB2C95">
              <w:rPr>
                <w:noProof/>
                <w:sz w:val="22"/>
                <w:szCs w:val="22"/>
                <w:lang w:val="es-ES"/>
              </w:rPr>
              <w:t xml:space="preserve">Realizar el </w:t>
            </w:r>
            <w:r w:rsidR="001A408E">
              <w:rPr>
                <w:noProof/>
                <w:sz w:val="22"/>
                <w:szCs w:val="22"/>
                <w:lang w:val="es-ES"/>
              </w:rPr>
              <w:t>s</w:t>
            </w:r>
            <w:r w:rsidRPr="00AB2C95">
              <w:rPr>
                <w:noProof/>
                <w:sz w:val="22"/>
                <w:szCs w:val="22"/>
                <w:lang w:val="es-ES"/>
              </w:rPr>
              <w:t xml:space="preserve">egundo y </w:t>
            </w:r>
            <w:r w:rsidR="001A408E">
              <w:rPr>
                <w:noProof/>
                <w:sz w:val="22"/>
                <w:szCs w:val="22"/>
                <w:lang w:val="es-ES"/>
              </w:rPr>
              <w:t>el tercer taller regional</w:t>
            </w:r>
            <w:r w:rsidRPr="00AB2C95">
              <w:rPr>
                <w:noProof/>
                <w:sz w:val="22"/>
                <w:szCs w:val="22"/>
                <w:lang w:val="es-ES"/>
              </w:rPr>
              <w:t xml:space="preserve"> sobre</w:t>
            </w:r>
            <w:r w:rsidR="001A408E">
              <w:rPr>
                <w:noProof/>
                <w:sz w:val="22"/>
                <w:szCs w:val="22"/>
                <w:lang w:val="es-ES"/>
              </w:rPr>
              <w:t xml:space="preserve"> </w:t>
            </w:r>
            <w:r w:rsidR="00414396">
              <w:rPr>
                <w:noProof/>
                <w:sz w:val="22"/>
                <w:szCs w:val="22"/>
                <w:lang w:val="es-ES"/>
              </w:rPr>
              <w:t xml:space="preserve">la </w:t>
            </w:r>
            <w:r w:rsidR="00B32AAF">
              <w:rPr>
                <w:noProof/>
                <w:sz w:val="22"/>
                <w:szCs w:val="22"/>
                <w:lang w:val="es-ES"/>
              </w:rPr>
              <w:t xml:space="preserve">mejora de la </w:t>
            </w:r>
            <w:r w:rsidR="001A408E">
              <w:rPr>
                <w:noProof/>
                <w:sz w:val="22"/>
                <w:szCs w:val="22"/>
                <w:lang w:val="es-ES"/>
              </w:rPr>
              <w:t>gestión de</w:t>
            </w:r>
            <w:r w:rsidR="00F640BE">
              <w:rPr>
                <w:noProof/>
                <w:sz w:val="22"/>
                <w:szCs w:val="22"/>
                <w:lang w:val="es-ES"/>
              </w:rPr>
              <w:t>l riesgo</w:t>
            </w:r>
            <w:r w:rsidR="001A408E">
              <w:rPr>
                <w:noProof/>
                <w:sz w:val="22"/>
                <w:szCs w:val="22"/>
                <w:lang w:val="es-ES"/>
              </w:rPr>
              <w:t xml:space="preserve"> </w:t>
            </w:r>
            <w:r w:rsidR="00B32AAF">
              <w:rPr>
                <w:noProof/>
                <w:sz w:val="22"/>
                <w:szCs w:val="22"/>
                <w:lang w:val="es-ES"/>
              </w:rPr>
              <w:t xml:space="preserve">para </w:t>
            </w:r>
            <w:r w:rsidR="001A408E">
              <w:rPr>
                <w:noProof/>
                <w:sz w:val="22"/>
                <w:szCs w:val="22"/>
                <w:lang w:val="es-ES"/>
              </w:rPr>
              <w:t>puertos en el Caribe</w:t>
            </w:r>
          </w:p>
          <w:p w14:paraId="4605B754" w14:textId="77777777" w:rsidR="00BF2804" w:rsidRPr="00F1365A" w:rsidRDefault="00BF2804" w:rsidP="000A485A">
            <w:pPr>
              <w:rPr>
                <w:b/>
                <w:bCs/>
                <w:noProof/>
                <w:lang w:val="es-ES"/>
              </w:rPr>
            </w:pPr>
          </w:p>
        </w:tc>
        <w:tc>
          <w:tcPr>
            <w:tcW w:w="2790" w:type="dxa"/>
            <w:vAlign w:val="center"/>
          </w:tcPr>
          <w:p w14:paraId="726F0D69" w14:textId="77777777" w:rsidR="008C0660" w:rsidRPr="008C0660" w:rsidRDefault="00BF2804" w:rsidP="00765646">
            <w:pPr>
              <w:pStyle w:val="ListParagraph"/>
              <w:numPr>
                <w:ilvl w:val="0"/>
                <w:numId w:val="9"/>
              </w:numPr>
              <w:ind w:left="160" w:hanging="180"/>
              <w:rPr>
                <w:bCs/>
                <w:noProof/>
                <w:lang w:val="es-ES"/>
              </w:rPr>
            </w:pPr>
            <w:r w:rsidRPr="008C0660">
              <w:rPr>
                <w:bCs/>
                <w:noProof/>
                <w:sz w:val="22"/>
                <w:szCs w:val="22"/>
                <w:lang w:val="es-ES"/>
              </w:rPr>
              <w:t xml:space="preserve">Agencia de Manejo de Emergencias y Desastres en el Caribe (CDEMA) </w:t>
            </w:r>
          </w:p>
          <w:p w14:paraId="3CA66DF2" w14:textId="77777777" w:rsidR="008C0660" w:rsidRPr="008C0660" w:rsidRDefault="00BF2804" w:rsidP="00765646">
            <w:pPr>
              <w:pStyle w:val="ListParagraph"/>
              <w:numPr>
                <w:ilvl w:val="0"/>
                <w:numId w:val="9"/>
              </w:numPr>
              <w:ind w:left="160" w:hanging="180"/>
              <w:rPr>
                <w:bCs/>
                <w:noProof/>
                <w:lang w:val="es-ES"/>
              </w:rPr>
            </w:pPr>
            <w:r w:rsidRPr="008C0660">
              <w:rPr>
                <w:bCs/>
                <w:noProof/>
                <w:sz w:val="22"/>
                <w:szCs w:val="22"/>
                <w:lang w:val="es-ES"/>
              </w:rPr>
              <w:t>Asociación Naviera del Caribe (CSA)</w:t>
            </w:r>
          </w:p>
          <w:p w14:paraId="7BC97286" w14:textId="77777777" w:rsidR="008C0660" w:rsidRPr="008C0660" w:rsidRDefault="00BF2804" w:rsidP="00765646">
            <w:pPr>
              <w:pStyle w:val="ListParagraph"/>
              <w:numPr>
                <w:ilvl w:val="0"/>
                <w:numId w:val="9"/>
              </w:numPr>
              <w:ind w:left="160" w:hanging="180"/>
              <w:rPr>
                <w:bCs/>
                <w:noProof/>
                <w:lang w:val="es-ES"/>
              </w:rPr>
            </w:pPr>
            <w:r w:rsidRPr="008C0660">
              <w:rPr>
                <w:bCs/>
                <w:noProof/>
                <w:sz w:val="22"/>
                <w:szCs w:val="22"/>
                <w:lang w:val="es-ES"/>
              </w:rPr>
              <w:t>Gobierno de Italia</w:t>
            </w:r>
          </w:p>
          <w:p w14:paraId="64BC7D15" w14:textId="77777777" w:rsidR="00B01D72" w:rsidRPr="00B01D72" w:rsidRDefault="008C0660" w:rsidP="00765646">
            <w:pPr>
              <w:pStyle w:val="ListParagraph"/>
              <w:numPr>
                <w:ilvl w:val="0"/>
                <w:numId w:val="9"/>
              </w:numPr>
              <w:ind w:left="160" w:hanging="180"/>
              <w:rPr>
                <w:bCs/>
                <w:noProof/>
                <w:lang w:val="es-ES"/>
              </w:rPr>
            </w:pPr>
            <w:r w:rsidRPr="00B01D72">
              <w:rPr>
                <w:bCs/>
                <w:noProof/>
                <w:sz w:val="22"/>
                <w:szCs w:val="22"/>
                <w:lang w:val="es-ES"/>
              </w:rPr>
              <w:t>Gobierno de E</w:t>
            </w:r>
            <w:r w:rsidR="00B01D72" w:rsidRPr="00B01D72">
              <w:rPr>
                <w:bCs/>
                <w:noProof/>
                <w:sz w:val="22"/>
                <w:szCs w:val="22"/>
                <w:lang w:val="es-ES"/>
              </w:rPr>
              <w:t>stdos Unidos de América</w:t>
            </w:r>
          </w:p>
          <w:p w14:paraId="67E41ECB" w14:textId="1100BF6D" w:rsidR="008C0660" w:rsidRPr="00B01D72" w:rsidRDefault="00BF2804" w:rsidP="00765646">
            <w:pPr>
              <w:pStyle w:val="ListParagraph"/>
              <w:numPr>
                <w:ilvl w:val="0"/>
                <w:numId w:val="9"/>
              </w:numPr>
              <w:ind w:left="160" w:hanging="180"/>
              <w:rPr>
                <w:bCs/>
                <w:noProof/>
                <w:lang w:val="es-ES"/>
              </w:rPr>
            </w:pPr>
            <w:r w:rsidRPr="00B01D72">
              <w:rPr>
                <w:bCs/>
                <w:noProof/>
                <w:sz w:val="22"/>
                <w:szCs w:val="22"/>
                <w:lang w:val="es-ES"/>
              </w:rPr>
              <w:t>Hudson</w:t>
            </w:r>
            <w:r w:rsidR="008C0660" w:rsidRPr="00B01D72">
              <w:rPr>
                <w:bCs/>
                <w:noProof/>
                <w:sz w:val="22"/>
                <w:szCs w:val="22"/>
                <w:lang w:val="es-ES"/>
              </w:rPr>
              <w:t xml:space="preserve"> Tridente</w:t>
            </w:r>
          </w:p>
          <w:p w14:paraId="4A94EBDF" w14:textId="12A2FC29" w:rsidR="008C0660" w:rsidRPr="008461BD" w:rsidRDefault="008C0660" w:rsidP="00765646">
            <w:pPr>
              <w:pStyle w:val="ListParagraph"/>
              <w:numPr>
                <w:ilvl w:val="0"/>
                <w:numId w:val="9"/>
              </w:numPr>
              <w:ind w:left="160" w:hanging="180"/>
              <w:rPr>
                <w:bCs/>
                <w:noProof/>
                <w:lang w:val="es-ES"/>
              </w:rPr>
            </w:pPr>
            <w:r>
              <w:rPr>
                <w:bCs/>
                <w:noProof/>
                <w:sz w:val="22"/>
                <w:szCs w:val="22"/>
                <w:lang w:val="es-ES"/>
              </w:rPr>
              <w:t>Autoridad Nacional de Puertos de Perú</w:t>
            </w:r>
          </w:p>
          <w:p w14:paraId="11B07F59" w14:textId="14522CFB" w:rsidR="008461BD" w:rsidRDefault="008461BD" w:rsidP="00765646">
            <w:pPr>
              <w:pStyle w:val="ListParagraph"/>
              <w:numPr>
                <w:ilvl w:val="0"/>
                <w:numId w:val="9"/>
              </w:numPr>
              <w:ind w:left="160" w:hanging="180"/>
              <w:rPr>
                <w:bCs/>
                <w:noProof/>
                <w:lang w:val="es-ES"/>
              </w:rPr>
            </w:pPr>
            <w:r>
              <w:rPr>
                <w:bCs/>
                <w:noProof/>
                <w:lang w:val="es-ES"/>
              </w:rPr>
              <w:t>Asociación de Administraciones Portuarias del Caribe (PMAC)</w:t>
            </w:r>
          </w:p>
          <w:p w14:paraId="592B29E9" w14:textId="77777777" w:rsidR="008461BD" w:rsidRPr="008461BD" w:rsidRDefault="008461BD" w:rsidP="00765646">
            <w:pPr>
              <w:pStyle w:val="ListParagraph"/>
              <w:numPr>
                <w:ilvl w:val="0"/>
                <w:numId w:val="9"/>
              </w:numPr>
              <w:ind w:left="160" w:hanging="180"/>
              <w:rPr>
                <w:bCs/>
                <w:noProof/>
                <w:lang w:val="es-ES"/>
              </w:rPr>
            </w:pPr>
            <w:r>
              <w:rPr>
                <w:bCs/>
                <w:noProof/>
                <w:lang w:val="es-ES"/>
              </w:rPr>
              <w:t>T</w:t>
            </w:r>
            <w:r w:rsidR="00BF2804" w:rsidRPr="008C0660">
              <w:rPr>
                <w:bCs/>
                <w:noProof/>
                <w:sz w:val="22"/>
                <w:szCs w:val="22"/>
                <w:lang w:val="es-ES"/>
              </w:rPr>
              <w:t>&amp;T Salvage</w:t>
            </w:r>
          </w:p>
          <w:p w14:paraId="7249889C" w14:textId="48B9A6BF" w:rsidR="00BF2804" w:rsidRPr="008C0660" w:rsidRDefault="00BF2804" w:rsidP="00765646">
            <w:pPr>
              <w:pStyle w:val="ListParagraph"/>
              <w:numPr>
                <w:ilvl w:val="0"/>
                <w:numId w:val="9"/>
              </w:numPr>
              <w:ind w:left="160" w:hanging="180"/>
              <w:rPr>
                <w:bCs/>
                <w:noProof/>
                <w:lang w:val="es-ES"/>
              </w:rPr>
            </w:pPr>
            <w:r w:rsidRPr="008C0660">
              <w:rPr>
                <w:bCs/>
                <w:noProof/>
                <w:sz w:val="22"/>
                <w:szCs w:val="22"/>
                <w:lang w:val="es-ES"/>
              </w:rPr>
              <w:t>Guarda Costera de Estados Unidos (USCG)</w:t>
            </w:r>
          </w:p>
        </w:tc>
      </w:tr>
      <w:tr w:rsidR="00D012C9" w:rsidRPr="00D914B3" w14:paraId="64F9612D" w14:textId="77777777" w:rsidTr="00D012C9">
        <w:trPr>
          <w:jc w:val="center"/>
        </w:trPr>
        <w:tc>
          <w:tcPr>
            <w:tcW w:w="3315" w:type="dxa"/>
            <w:shd w:val="clear" w:color="auto" w:fill="BFBFBF" w:themeFill="background1" w:themeFillShade="BF"/>
          </w:tcPr>
          <w:p w14:paraId="2B40856B" w14:textId="3EEE83FC" w:rsidR="00D012C9" w:rsidRPr="00D012C9" w:rsidRDefault="00D012C9" w:rsidP="000A485A">
            <w:pPr>
              <w:autoSpaceDE w:val="0"/>
              <w:autoSpaceDN w:val="0"/>
              <w:adjustRightInd w:val="0"/>
              <w:rPr>
                <w:b/>
                <w:bCs/>
                <w:noProof/>
                <w:sz w:val="22"/>
                <w:szCs w:val="22"/>
                <w:lang w:val="es-ES"/>
              </w:rPr>
            </w:pPr>
            <w:r w:rsidRPr="00D012C9">
              <w:rPr>
                <w:b/>
                <w:bCs/>
                <w:noProof/>
                <w:sz w:val="22"/>
                <w:szCs w:val="22"/>
                <w:lang w:val="es-ES"/>
              </w:rPr>
              <w:t>OBJETIVO ESTRATÉGICO</w:t>
            </w:r>
          </w:p>
        </w:tc>
        <w:tc>
          <w:tcPr>
            <w:tcW w:w="10440" w:type="dxa"/>
            <w:gridSpan w:val="3"/>
            <w:shd w:val="clear" w:color="auto" w:fill="BFBFBF" w:themeFill="background1" w:themeFillShade="BF"/>
            <w:vAlign w:val="center"/>
          </w:tcPr>
          <w:p w14:paraId="743D0BC4" w14:textId="733A4979" w:rsidR="00D012C9" w:rsidRPr="00D012C9" w:rsidRDefault="00D012C9" w:rsidP="00D012C9">
            <w:pPr>
              <w:pStyle w:val="ListParagraph"/>
              <w:ind w:left="160"/>
              <w:rPr>
                <w:b/>
                <w:bCs/>
                <w:noProof/>
                <w:sz w:val="22"/>
                <w:szCs w:val="22"/>
                <w:lang w:val="es-ES"/>
              </w:rPr>
            </w:pPr>
            <w:r w:rsidRPr="00D012C9">
              <w:rPr>
                <w:b/>
                <w:bCs/>
                <w:noProof/>
                <w:sz w:val="22"/>
                <w:szCs w:val="22"/>
                <w:lang w:val="es-ES"/>
              </w:rPr>
              <w:t>2.5. Mejorar la capacidad de los Estados Miembros en la gestión sostenible de energía, priorizando la promoción de energías limpias, renovables</w:t>
            </w:r>
            <w:r w:rsidR="00226B4F">
              <w:rPr>
                <w:b/>
                <w:bCs/>
                <w:noProof/>
                <w:sz w:val="22"/>
                <w:szCs w:val="22"/>
                <w:lang w:val="es-ES"/>
              </w:rPr>
              <w:t xml:space="preserve"> y</w:t>
            </w:r>
            <w:r w:rsidRPr="00D012C9">
              <w:rPr>
                <w:b/>
                <w:bCs/>
                <w:noProof/>
                <w:sz w:val="22"/>
                <w:szCs w:val="22"/>
                <w:lang w:val="es-ES"/>
              </w:rPr>
              <w:t xml:space="preserve"> </w:t>
            </w:r>
            <w:r w:rsidR="00226B4F">
              <w:rPr>
                <w:b/>
                <w:bCs/>
                <w:noProof/>
                <w:sz w:val="22"/>
                <w:szCs w:val="22"/>
                <w:lang w:val="es-ES"/>
              </w:rPr>
              <w:t xml:space="preserve">sostenibles desde el punto de vista ambiental, así como </w:t>
            </w:r>
            <w:r w:rsidRPr="00D012C9">
              <w:rPr>
                <w:b/>
                <w:bCs/>
                <w:noProof/>
                <w:sz w:val="22"/>
                <w:szCs w:val="22"/>
                <w:lang w:val="es-ES"/>
              </w:rPr>
              <w:t xml:space="preserve">la eficiencia energética </w:t>
            </w:r>
            <w:r w:rsidR="00226B4F">
              <w:rPr>
                <w:b/>
                <w:bCs/>
                <w:noProof/>
                <w:sz w:val="22"/>
                <w:szCs w:val="22"/>
                <w:lang w:val="es-ES"/>
              </w:rPr>
              <w:t xml:space="preserve">de conformidad </w:t>
            </w:r>
            <w:r w:rsidRPr="00D012C9">
              <w:rPr>
                <w:b/>
                <w:bCs/>
                <w:noProof/>
                <w:sz w:val="22"/>
                <w:szCs w:val="22"/>
                <w:lang w:val="es-ES"/>
              </w:rPr>
              <w:t>con las metas y acciones estratégicas descritas en la sección 3.5 del P</w:t>
            </w:r>
            <w:r w:rsidR="002B13E1">
              <w:rPr>
                <w:b/>
                <w:bCs/>
                <w:noProof/>
                <w:sz w:val="22"/>
                <w:szCs w:val="22"/>
                <w:lang w:val="es-ES"/>
              </w:rPr>
              <w:t>rograma Interamericano para el Desarrollo Sostenible (P</w:t>
            </w:r>
            <w:r w:rsidRPr="00D012C9">
              <w:rPr>
                <w:b/>
                <w:bCs/>
                <w:noProof/>
                <w:sz w:val="22"/>
                <w:szCs w:val="22"/>
                <w:lang w:val="es-ES"/>
              </w:rPr>
              <w:t>IDS</w:t>
            </w:r>
            <w:r w:rsidR="002B13E1">
              <w:rPr>
                <w:b/>
                <w:bCs/>
                <w:noProof/>
                <w:sz w:val="22"/>
                <w:szCs w:val="22"/>
                <w:lang w:val="es-ES"/>
              </w:rPr>
              <w:t>)</w:t>
            </w:r>
          </w:p>
        </w:tc>
      </w:tr>
      <w:tr w:rsidR="00D012C9" w:rsidRPr="00D914B3" w14:paraId="4BA779BF" w14:textId="77777777" w:rsidTr="00D012C9">
        <w:trPr>
          <w:jc w:val="center"/>
        </w:trPr>
        <w:tc>
          <w:tcPr>
            <w:tcW w:w="3315" w:type="dxa"/>
            <w:shd w:val="clear" w:color="auto" w:fill="auto"/>
          </w:tcPr>
          <w:p w14:paraId="6F1180B9" w14:textId="77777777" w:rsidR="00D012C9" w:rsidRPr="002B13E1" w:rsidRDefault="00D012C9" w:rsidP="000A485A">
            <w:pPr>
              <w:autoSpaceDE w:val="0"/>
              <w:autoSpaceDN w:val="0"/>
              <w:adjustRightInd w:val="0"/>
              <w:rPr>
                <w:b/>
                <w:bCs/>
                <w:noProof/>
                <w:sz w:val="22"/>
                <w:szCs w:val="22"/>
                <w:highlight w:val="yellow"/>
                <w:lang w:val="es-ES"/>
              </w:rPr>
            </w:pPr>
          </w:p>
          <w:p w14:paraId="20655351" w14:textId="39046A12" w:rsidR="00D012C9" w:rsidRPr="00A7032D" w:rsidRDefault="002B13E1" w:rsidP="000A485A">
            <w:pPr>
              <w:autoSpaceDE w:val="0"/>
              <w:autoSpaceDN w:val="0"/>
              <w:adjustRightInd w:val="0"/>
              <w:rPr>
                <w:noProof/>
                <w:sz w:val="22"/>
                <w:szCs w:val="22"/>
                <w:lang w:val="es-ES"/>
              </w:rPr>
            </w:pPr>
            <w:r w:rsidRPr="00A7032D">
              <w:rPr>
                <w:noProof/>
                <w:sz w:val="22"/>
                <w:szCs w:val="22"/>
                <w:lang w:val="es-ES"/>
              </w:rPr>
              <w:t>Programa Gerencial de la Comisión Interamericana de Puertos:</w:t>
            </w:r>
          </w:p>
          <w:p w14:paraId="79660FF3" w14:textId="5B7ECE31" w:rsidR="002B13E1" w:rsidRPr="002B13E1" w:rsidRDefault="002B13E1" w:rsidP="000A485A">
            <w:pPr>
              <w:autoSpaceDE w:val="0"/>
              <w:autoSpaceDN w:val="0"/>
              <w:adjustRightInd w:val="0"/>
              <w:rPr>
                <w:noProof/>
                <w:sz w:val="22"/>
                <w:szCs w:val="22"/>
                <w:highlight w:val="yellow"/>
                <w:lang w:val="es-ES"/>
              </w:rPr>
            </w:pPr>
          </w:p>
          <w:p w14:paraId="2AB923D1" w14:textId="59B57EF5" w:rsidR="002B13E1" w:rsidRPr="00A7032D" w:rsidRDefault="002B13E1" w:rsidP="000A485A">
            <w:pPr>
              <w:autoSpaceDE w:val="0"/>
              <w:autoSpaceDN w:val="0"/>
              <w:adjustRightInd w:val="0"/>
              <w:rPr>
                <w:noProof/>
                <w:sz w:val="22"/>
                <w:szCs w:val="22"/>
                <w:lang w:val="es-ES"/>
              </w:rPr>
            </w:pPr>
            <w:r w:rsidRPr="00A7032D">
              <w:rPr>
                <w:noProof/>
                <w:sz w:val="22"/>
                <w:szCs w:val="22"/>
                <w:lang w:val="es-ES"/>
              </w:rPr>
              <w:t xml:space="preserve">Programa portuario de incentivos </w:t>
            </w:r>
            <w:r w:rsidR="002E28FD">
              <w:rPr>
                <w:noProof/>
                <w:sz w:val="22"/>
                <w:szCs w:val="22"/>
                <w:lang w:val="es-ES"/>
              </w:rPr>
              <w:t>de reducción de</w:t>
            </w:r>
            <w:r w:rsidRPr="00A7032D">
              <w:rPr>
                <w:noProof/>
                <w:sz w:val="22"/>
                <w:szCs w:val="22"/>
                <w:lang w:val="es-ES"/>
              </w:rPr>
              <w:t xml:space="preserve"> las emisiones de </w:t>
            </w:r>
            <w:r w:rsidRPr="00A7032D">
              <w:rPr>
                <w:noProof/>
                <w:sz w:val="22"/>
                <w:szCs w:val="22"/>
                <w:lang w:val="es-ES"/>
              </w:rPr>
              <w:lastRenderedPageBreak/>
              <w:t>gases de efecto invernadero de los buques de carga mientras están en el puerto</w:t>
            </w:r>
          </w:p>
          <w:p w14:paraId="4F5DE69D" w14:textId="77777777" w:rsidR="00D012C9" w:rsidRPr="002B13E1" w:rsidRDefault="00D012C9" w:rsidP="000A485A">
            <w:pPr>
              <w:autoSpaceDE w:val="0"/>
              <w:autoSpaceDN w:val="0"/>
              <w:adjustRightInd w:val="0"/>
              <w:rPr>
                <w:b/>
                <w:bCs/>
                <w:noProof/>
                <w:sz w:val="22"/>
                <w:szCs w:val="22"/>
                <w:highlight w:val="yellow"/>
                <w:lang w:val="es-ES"/>
              </w:rPr>
            </w:pPr>
          </w:p>
          <w:p w14:paraId="1B80354D" w14:textId="77777777" w:rsidR="00D012C9" w:rsidRPr="002B13E1" w:rsidRDefault="00D012C9" w:rsidP="000A485A">
            <w:pPr>
              <w:autoSpaceDE w:val="0"/>
              <w:autoSpaceDN w:val="0"/>
              <w:adjustRightInd w:val="0"/>
              <w:rPr>
                <w:b/>
                <w:bCs/>
                <w:noProof/>
                <w:sz w:val="22"/>
                <w:szCs w:val="22"/>
                <w:highlight w:val="yellow"/>
                <w:lang w:val="es-ES"/>
              </w:rPr>
            </w:pPr>
          </w:p>
          <w:p w14:paraId="5509FBDB" w14:textId="77777777" w:rsidR="00D012C9" w:rsidRPr="002B13E1" w:rsidRDefault="00D012C9" w:rsidP="000A485A">
            <w:pPr>
              <w:autoSpaceDE w:val="0"/>
              <w:autoSpaceDN w:val="0"/>
              <w:adjustRightInd w:val="0"/>
              <w:rPr>
                <w:b/>
                <w:bCs/>
                <w:noProof/>
                <w:sz w:val="22"/>
                <w:szCs w:val="22"/>
                <w:highlight w:val="yellow"/>
                <w:lang w:val="es-ES"/>
              </w:rPr>
            </w:pPr>
          </w:p>
          <w:p w14:paraId="2A0F2EAB" w14:textId="77777777" w:rsidR="00D012C9" w:rsidRPr="002B13E1" w:rsidRDefault="00D012C9" w:rsidP="000A485A">
            <w:pPr>
              <w:autoSpaceDE w:val="0"/>
              <w:autoSpaceDN w:val="0"/>
              <w:adjustRightInd w:val="0"/>
              <w:rPr>
                <w:b/>
                <w:bCs/>
                <w:noProof/>
                <w:sz w:val="22"/>
                <w:szCs w:val="22"/>
                <w:highlight w:val="yellow"/>
                <w:lang w:val="es-ES"/>
              </w:rPr>
            </w:pPr>
          </w:p>
          <w:p w14:paraId="38B85C6C" w14:textId="77777777" w:rsidR="00D012C9" w:rsidRPr="002B13E1" w:rsidRDefault="00D012C9" w:rsidP="000A485A">
            <w:pPr>
              <w:autoSpaceDE w:val="0"/>
              <w:autoSpaceDN w:val="0"/>
              <w:adjustRightInd w:val="0"/>
              <w:rPr>
                <w:b/>
                <w:bCs/>
                <w:noProof/>
                <w:sz w:val="22"/>
                <w:szCs w:val="22"/>
                <w:highlight w:val="yellow"/>
                <w:lang w:val="es-ES"/>
              </w:rPr>
            </w:pPr>
          </w:p>
          <w:p w14:paraId="4F516563" w14:textId="237E20AD" w:rsidR="00D012C9" w:rsidRPr="002B13E1" w:rsidRDefault="00D012C9" w:rsidP="000A485A">
            <w:pPr>
              <w:autoSpaceDE w:val="0"/>
              <w:autoSpaceDN w:val="0"/>
              <w:adjustRightInd w:val="0"/>
              <w:rPr>
                <w:b/>
                <w:bCs/>
                <w:noProof/>
                <w:sz w:val="22"/>
                <w:szCs w:val="22"/>
                <w:highlight w:val="yellow"/>
                <w:lang w:val="es-ES"/>
              </w:rPr>
            </w:pPr>
          </w:p>
        </w:tc>
        <w:tc>
          <w:tcPr>
            <w:tcW w:w="4230" w:type="dxa"/>
            <w:shd w:val="clear" w:color="auto" w:fill="auto"/>
            <w:vAlign w:val="center"/>
          </w:tcPr>
          <w:p w14:paraId="09683CDE" w14:textId="34CB81DC" w:rsidR="00D012C9" w:rsidRPr="002B13E1" w:rsidRDefault="002B13E1" w:rsidP="00D012C9">
            <w:pPr>
              <w:pStyle w:val="ListParagraph"/>
              <w:ind w:left="160"/>
              <w:rPr>
                <w:noProof/>
                <w:sz w:val="22"/>
                <w:szCs w:val="22"/>
                <w:highlight w:val="yellow"/>
                <w:lang w:val="es-ES"/>
              </w:rPr>
            </w:pPr>
            <w:r w:rsidRPr="005206F4">
              <w:rPr>
                <w:noProof/>
                <w:sz w:val="22"/>
                <w:szCs w:val="22"/>
                <w:lang w:val="es-ES"/>
              </w:rPr>
              <w:lastRenderedPageBreak/>
              <w:t xml:space="preserve">Mejora de la gestión energética sostenible y reducción de emisiones de gases de efecto invernadero en los puertos, </w:t>
            </w:r>
            <w:r w:rsidR="00A739C8">
              <w:rPr>
                <w:noProof/>
                <w:sz w:val="22"/>
                <w:szCs w:val="22"/>
                <w:lang w:val="es-ES"/>
              </w:rPr>
              <w:t xml:space="preserve">para </w:t>
            </w:r>
            <w:r w:rsidR="00F52306">
              <w:rPr>
                <w:noProof/>
                <w:sz w:val="22"/>
                <w:szCs w:val="22"/>
                <w:lang w:val="es-ES"/>
              </w:rPr>
              <w:t>disminuir</w:t>
            </w:r>
            <w:r w:rsidR="00A739C8">
              <w:rPr>
                <w:noProof/>
                <w:sz w:val="22"/>
                <w:szCs w:val="22"/>
                <w:lang w:val="es-ES"/>
              </w:rPr>
              <w:t xml:space="preserve"> </w:t>
            </w:r>
            <w:r w:rsidRPr="005206F4">
              <w:rPr>
                <w:noProof/>
                <w:sz w:val="22"/>
                <w:szCs w:val="22"/>
                <w:lang w:val="es-ES"/>
              </w:rPr>
              <w:t>la contaminación y contribu</w:t>
            </w:r>
            <w:r w:rsidR="00A739C8">
              <w:rPr>
                <w:noProof/>
                <w:sz w:val="22"/>
                <w:szCs w:val="22"/>
                <w:lang w:val="es-ES"/>
              </w:rPr>
              <w:t>ir</w:t>
            </w:r>
            <w:r w:rsidRPr="005206F4">
              <w:rPr>
                <w:noProof/>
                <w:sz w:val="22"/>
                <w:szCs w:val="22"/>
                <w:lang w:val="es-ES"/>
              </w:rPr>
              <w:t xml:space="preserve"> al logro de algunos </w:t>
            </w:r>
            <w:r w:rsidR="00A739C8">
              <w:rPr>
                <w:noProof/>
                <w:sz w:val="22"/>
                <w:szCs w:val="22"/>
                <w:lang w:val="es-ES"/>
              </w:rPr>
              <w:t xml:space="preserve">Objetivos de Desarrollo Sostenible </w:t>
            </w:r>
          </w:p>
        </w:tc>
        <w:tc>
          <w:tcPr>
            <w:tcW w:w="3420" w:type="dxa"/>
            <w:shd w:val="clear" w:color="auto" w:fill="auto"/>
            <w:vAlign w:val="center"/>
          </w:tcPr>
          <w:p w14:paraId="5B25BE43" w14:textId="62388708" w:rsidR="00D012C9" w:rsidRDefault="000465DE" w:rsidP="00D012C9">
            <w:pPr>
              <w:pStyle w:val="ListParagraph"/>
              <w:ind w:left="160"/>
              <w:rPr>
                <w:noProof/>
                <w:sz w:val="22"/>
                <w:szCs w:val="22"/>
                <w:lang w:val="es-ES"/>
              </w:rPr>
            </w:pPr>
            <w:r w:rsidRPr="000465DE">
              <w:rPr>
                <w:noProof/>
                <w:sz w:val="22"/>
                <w:szCs w:val="22"/>
                <w:lang w:val="es-ES"/>
              </w:rPr>
              <w:t>Programa Gerencial de la Comisión Interamericana de Puertos</w:t>
            </w:r>
          </w:p>
          <w:p w14:paraId="2DA12DC7" w14:textId="77777777" w:rsidR="000465DE" w:rsidRDefault="000465DE" w:rsidP="00D012C9">
            <w:pPr>
              <w:pStyle w:val="ListParagraph"/>
              <w:ind w:left="160"/>
              <w:rPr>
                <w:noProof/>
                <w:sz w:val="22"/>
                <w:szCs w:val="22"/>
                <w:lang w:val="es-ES"/>
              </w:rPr>
            </w:pPr>
          </w:p>
          <w:p w14:paraId="7EF3CCAA" w14:textId="47675519" w:rsidR="000465DE" w:rsidRPr="002B13E1" w:rsidRDefault="000465DE" w:rsidP="00D012C9">
            <w:pPr>
              <w:pStyle w:val="ListParagraph"/>
              <w:ind w:left="160"/>
              <w:rPr>
                <w:noProof/>
                <w:sz w:val="22"/>
                <w:szCs w:val="22"/>
                <w:highlight w:val="yellow"/>
                <w:lang w:val="es-ES"/>
              </w:rPr>
            </w:pPr>
            <w:r w:rsidRPr="000465DE">
              <w:rPr>
                <w:noProof/>
                <w:sz w:val="22"/>
                <w:szCs w:val="22"/>
                <w:lang w:val="es-ES"/>
              </w:rPr>
              <w:t xml:space="preserve">Programa portuario de incentivos para reducir las emisiones de gases de efecto invernadero de los </w:t>
            </w:r>
            <w:r w:rsidRPr="000465DE">
              <w:rPr>
                <w:noProof/>
                <w:sz w:val="22"/>
                <w:szCs w:val="22"/>
                <w:lang w:val="es-ES"/>
              </w:rPr>
              <w:lastRenderedPageBreak/>
              <w:t>buques de carga mientras están en el puerto</w:t>
            </w:r>
          </w:p>
        </w:tc>
        <w:tc>
          <w:tcPr>
            <w:tcW w:w="2790" w:type="dxa"/>
            <w:shd w:val="clear" w:color="auto" w:fill="auto"/>
            <w:vAlign w:val="center"/>
          </w:tcPr>
          <w:p w14:paraId="00AB6DFF" w14:textId="7714428C" w:rsidR="00D012C9" w:rsidRPr="00933D0A" w:rsidRDefault="00933D0A" w:rsidP="00D012C9">
            <w:pPr>
              <w:pStyle w:val="ListParagraph"/>
              <w:ind w:left="160"/>
              <w:rPr>
                <w:noProof/>
                <w:sz w:val="22"/>
                <w:szCs w:val="22"/>
                <w:lang w:val="es-ES"/>
              </w:rPr>
            </w:pPr>
            <w:r>
              <w:rPr>
                <w:noProof/>
                <w:sz w:val="22"/>
                <w:szCs w:val="22"/>
                <w:lang w:val="es-ES"/>
              </w:rPr>
              <w:lastRenderedPageBreak/>
              <w:t>Mejora de</w:t>
            </w:r>
            <w:r w:rsidRPr="00933D0A">
              <w:rPr>
                <w:noProof/>
                <w:sz w:val="22"/>
                <w:szCs w:val="22"/>
                <w:lang w:val="es-ES"/>
              </w:rPr>
              <w:t xml:space="preserve"> la gestión energética sostenible y reducción de las emisiones de gases de efecto invernadero en los puertos, </w:t>
            </w:r>
            <w:r w:rsidR="00B3600E">
              <w:rPr>
                <w:noProof/>
                <w:sz w:val="22"/>
                <w:szCs w:val="22"/>
                <w:lang w:val="es-ES"/>
              </w:rPr>
              <w:t xml:space="preserve">para reducir </w:t>
            </w:r>
            <w:r w:rsidRPr="00933D0A">
              <w:rPr>
                <w:noProof/>
                <w:sz w:val="22"/>
                <w:szCs w:val="22"/>
                <w:lang w:val="es-ES"/>
              </w:rPr>
              <w:t>la contaminación y cont</w:t>
            </w:r>
            <w:r>
              <w:rPr>
                <w:noProof/>
                <w:sz w:val="22"/>
                <w:szCs w:val="22"/>
                <w:lang w:val="es-ES"/>
              </w:rPr>
              <w:t>rib</w:t>
            </w:r>
            <w:r w:rsidR="00B3600E">
              <w:rPr>
                <w:noProof/>
                <w:sz w:val="22"/>
                <w:szCs w:val="22"/>
                <w:lang w:val="es-ES"/>
              </w:rPr>
              <w:t>uir</w:t>
            </w:r>
            <w:r w:rsidRPr="00933D0A">
              <w:rPr>
                <w:noProof/>
                <w:sz w:val="22"/>
                <w:szCs w:val="22"/>
                <w:lang w:val="es-ES"/>
              </w:rPr>
              <w:t xml:space="preserve"> </w:t>
            </w:r>
            <w:r w:rsidRPr="00933D0A">
              <w:rPr>
                <w:noProof/>
                <w:sz w:val="22"/>
                <w:szCs w:val="22"/>
                <w:lang w:val="es-ES"/>
              </w:rPr>
              <w:lastRenderedPageBreak/>
              <w:t>a la consecución de algunos ODS</w:t>
            </w:r>
          </w:p>
        </w:tc>
      </w:tr>
      <w:tr w:rsidR="00BF2804" w:rsidRPr="00D914B3" w14:paraId="36854740" w14:textId="77777777" w:rsidTr="000A485A">
        <w:trPr>
          <w:jc w:val="center"/>
        </w:trPr>
        <w:tc>
          <w:tcPr>
            <w:tcW w:w="3315" w:type="dxa"/>
            <w:shd w:val="clear" w:color="auto" w:fill="BFBFBF"/>
            <w:vAlign w:val="center"/>
          </w:tcPr>
          <w:p w14:paraId="56A73AB6" w14:textId="77777777" w:rsidR="00BF2804" w:rsidRPr="00CA0BE6" w:rsidRDefault="00BF2804" w:rsidP="000A485A">
            <w:pPr>
              <w:rPr>
                <w:b/>
                <w:bCs/>
                <w:noProof/>
              </w:rPr>
            </w:pPr>
            <w:r w:rsidRPr="00CA0BE6">
              <w:rPr>
                <w:b/>
                <w:bCs/>
                <w:noProof/>
                <w:sz w:val="22"/>
                <w:szCs w:val="22"/>
              </w:rPr>
              <w:lastRenderedPageBreak/>
              <w:t>LÍNEA ESTRATÉGICA</w:t>
            </w:r>
          </w:p>
        </w:tc>
        <w:tc>
          <w:tcPr>
            <w:tcW w:w="10440" w:type="dxa"/>
            <w:gridSpan w:val="3"/>
            <w:shd w:val="clear" w:color="auto" w:fill="BFBFBF"/>
          </w:tcPr>
          <w:p w14:paraId="68844CDA" w14:textId="77777777" w:rsidR="00BF2804" w:rsidRPr="00F1365A" w:rsidRDefault="00BF2804" w:rsidP="000A485A">
            <w:pPr>
              <w:rPr>
                <w:b/>
                <w:noProof/>
                <w:lang w:val="es-ES"/>
              </w:rPr>
            </w:pPr>
            <w:r w:rsidRPr="00F1365A">
              <w:rPr>
                <w:b/>
                <w:noProof/>
                <w:sz w:val="22"/>
                <w:szCs w:val="22"/>
                <w:lang w:val="es-ES"/>
              </w:rPr>
              <w:t>3. Promover la educación y el desarrollo humano en las Américas.</w:t>
            </w:r>
          </w:p>
        </w:tc>
      </w:tr>
      <w:tr w:rsidR="00BF2804" w:rsidRPr="00D914B3" w14:paraId="2108B030" w14:textId="77777777" w:rsidTr="000A485A">
        <w:trPr>
          <w:jc w:val="center"/>
        </w:trPr>
        <w:tc>
          <w:tcPr>
            <w:tcW w:w="3315" w:type="dxa"/>
            <w:shd w:val="clear" w:color="auto" w:fill="BFBFBF"/>
            <w:vAlign w:val="center"/>
          </w:tcPr>
          <w:p w14:paraId="320B25FD" w14:textId="77777777" w:rsidR="00BF2804" w:rsidRPr="00CA0BE6" w:rsidRDefault="00BF2804" w:rsidP="000A485A">
            <w:pPr>
              <w:rPr>
                <w:b/>
                <w:bCs/>
                <w:noProof/>
              </w:rPr>
            </w:pPr>
            <w:r w:rsidRPr="00CA0BE6">
              <w:rPr>
                <w:b/>
                <w:bCs/>
                <w:noProof/>
                <w:sz w:val="22"/>
                <w:szCs w:val="22"/>
              </w:rPr>
              <w:t xml:space="preserve">OBJETIVO ESTRATÉGICO </w:t>
            </w:r>
          </w:p>
        </w:tc>
        <w:tc>
          <w:tcPr>
            <w:tcW w:w="10440" w:type="dxa"/>
            <w:gridSpan w:val="3"/>
            <w:shd w:val="clear" w:color="auto" w:fill="BFBFBF"/>
          </w:tcPr>
          <w:p w14:paraId="70BD162D" w14:textId="77777777" w:rsidR="00BF2804" w:rsidRPr="00F1365A" w:rsidRDefault="00BF2804" w:rsidP="000A485A">
            <w:pPr>
              <w:rPr>
                <w:b/>
                <w:noProof/>
                <w:lang w:val="es-ES"/>
              </w:rPr>
            </w:pPr>
            <w:r w:rsidRPr="00F1365A">
              <w:rPr>
                <w:b/>
                <w:noProof/>
                <w:sz w:val="22"/>
                <w:szCs w:val="22"/>
                <w:lang w:val="es-ES"/>
              </w:rPr>
              <w:t>3.4. Fomentar el acceso en los Estados Miembros a oportunidades educativas de calidad, inclusivas y equitativas en todos los niveles, todas las modalidades y en los cuatro idiomas oficiales de la Organización.</w:t>
            </w:r>
          </w:p>
        </w:tc>
      </w:tr>
      <w:tr w:rsidR="00BF2804" w:rsidRPr="00CC21B7" w14:paraId="042AF833" w14:textId="77777777" w:rsidTr="000A485A">
        <w:trPr>
          <w:jc w:val="center"/>
        </w:trPr>
        <w:tc>
          <w:tcPr>
            <w:tcW w:w="3315" w:type="dxa"/>
          </w:tcPr>
          <w:p w14:paraId="5F0FF0BF" w14:textId="66F48848" w:rsidR="00BF2804" w:rsidRPr="006D4401" w:rsidRDefault="009856B8" w:rsidP="008C3B32">
            <w:pPr>
              <w:pStyle w:val="ListParagraph"/>
              <w:ind w:left="150"/>
              <w:rPr>
                <w:noProof/>
                <w:sz w:val="22"/>
                <w:szCs w:val="22"/>
                <w:lang w:val="es-ES"/>
              </w:rPr>
            </w:pPr>
            <w:r w:rsidRPr="006D4401">
              <w:rPr>
                <w:noProof/>
                <w:sz w:val="22"/>
                <w:szCs w:val="22"/>
                <w:lang w:val="es-ES"/>
              </w:rPr>
              <w:t>Celebrar</w:t>
            </w:r>
            <w:r w:rsidR="00D67129" w:rsidRPr="006D4401">
              <w:rPr>
                <w:noProof/>
                <w:sz w:val="22"/>
                <w:szCs w:val="22"/>
                <w:lang w:val="es-ES"/>
              </w:rPr>
              <w:t xml:space="preserve"> al menos un seminario web sobre cada una de las seis (6) áreas prioritarias de </w:t>
            </w:r>
            <w:r w:rsidR="00BD5469" w:rsidRPr="006D4401">
              <w:rPr>
                <w:noProof/>
                <w:sz w:val="22"/>
                <w:szCs w:val="22"/>
                <w:lang w:val="es-ES"/>
              </w:rPr>
              <w:t xml:space="preserve">la </w:t>
            </w:r>
            <w:r w:rsidR="00D67129" w:rsidRPr="006D4401">
              <w:rPr>
                <w:noProof/>
                <w:sz w:val="22"/>
                <w:szCs w:val="22"/>
                <w:lang w:val="es-ES"/>
              </w:rPr>
              <w:t>CIP</w:t>
            </w:r>
          </w:p>
          <w:p w14:paraId="6DF41634" w14:textId="77777777" w:rsidR="008C3B32" w:rsidRPr="006D4401" w:rsidRDefault="008C3B32" w:rsidP="008C3B32">
            <w:pPr>
              <w:pStyle w:val="ListParagraph"/>
              <w:ind w:left="150"/>
              <w:rPr>
                <w:noProof/>
                <w:sz w:val="22"/>
                <w:szCs w:val="22"/>
                <w:lang w:val="es-ES"/>
              </w:rPr>
            </w:pPr>
          </w:p>
          <w:p w14:paraId="238D5AEF" w14:textId="6A101DF2" w:rsidR="00D67129" w:rsidRPr="006D4401" w:rsidRDefault="00BD5469" w:rsidP="008C3B32">
            <w:pPr>
              <w:pStyle w:val="ListParagraph"/>
              <w:ind w:left="150"/>
              <w:rPr>
                <w:noProof/>
                <w:sz w:val="22"/>
                <w:szCs w:val="22"/>
                <w:lang w:val="es-ES"/>
              </w:rPr>
            </w:pPr>
            <w:r w:rsidRPr="006D4401">
              <w:rPr>
                <w:noProof/>
                <w:sz w:val="22"/>
                <w:szCs w:val="22"/>
                <w:lang w:val="es-ES"/>
              </w:rPr>
              <w:t>Celebrar</w:t>
            </w:r>
            <w:r w:rsidR="00D67129" w:rsidRPr="006D4401">
              <w:rPr>
                <w:noProof/>
                <w:sz w:val="22"/>
                <w:szCs w:val="22"/>
                <w:lang w:val="es-ES"/>
              </w:rPr>
              <w:t xml:space="preserve"> al menos tres (3) </w:t>
            </w:r>
            <w:r w:rsidRPr="006D4401">
              <w:rPr>
                <w:noProof/>
                <w:sz w:val="22"/>
                <w:szCs w:val="22"/>
                <w:lang w:val="es-ES"/>
              </w:rPr>
              <w:t>e</w:t>
            </w:r>
            <w:r w:rsidR="00D67129" w:rsidRPr="006D4401">
              <w:rPr>
                <w:noProof/>
                <w:sz w:val="22"/>
                <w:szCs w:val="22"/>
                <w:lang w:val="es-ES"/>
              </w:rPr>
              <w:t xml:space="preserve">ventos </w:t>
            </w:r>
            <w:r w:rsidRPr="006D4401">
              <w:rPr>
                <w:noProof/>
                <w:sz w:val="22"/>
                <w:szCs w:val="22"/>
                <w:lang w:val="es-ES"/>
              </w:rPr>
              <w:t>h</w:t>
            </w:r>
            <w:r w:rsidR="00D67129" w:rsidRPr="006D4401">
              <w:rPr>
                <w:noProof/>
                <w:sz w:val="22"/>
                <w:szCs w:val="22"/>
                <w:lang w:val="es-ES"/>
              </w:rPr>
              <w:t>emisféricos en áreas prioritarias de la CIP.</w:t>
            </w:r>
          </w:p>
          <w:p w14:paraId="77A1121F" w14:textId="77777777" w:rsidR="008C3B32" w:rsidRPr="006D4401" w:rsidRDefault="008C3B32" w:rsidP="008C3B32">
            <w:pPr>
              <w:pStyle w:val="ListParagraph"/>
              <w:ind w:left="150"/>
              <w:rPr>
                <w:noProof/>
                <w:sz w:val="22"/>
                <w:szCs w:val="22"/>
                <w:lang w:val="es-ES"/>
              </w:rPr>
            </w:pPr>
          </w:p>
          <w:p w14:paraId="2FC6D2FF" w14:textId="36B64C6C" w:rsidR="00D67129" w:rsidRPr="006D4401" w:rsidRDefault="00D67129" w:rsidP="008C3B32">
            <w:pPr>
              <w:pStyle w:val="ListParagraph"/>
              <w:ind w:left="150"/>
              <w:rPr>
                <w:noProof/>
                <w:sz w:val="22"/>
                <w:szCs w:val="22"/>
                <w:lang w:val="es-ES"/>
              </w:rPr>
            </w:pPr>
            <w:r w:rsidRPr="006D4401">
              <w:rPr>
                <w:noProof/>
                <w:sz w:val="22"/>
                <w:szCs w:val="22"/>
                <w:lang w:val="es-ES"/>
              </w:rPr>
              <w:t xml:space="preserve">Exponer al menos a 700 miembros del personal portuario de 15 </w:t>
            </w:r>
            <w:r w:rsidR="00BD5469" w:rsidRPr="006D4401">
              <w:rPr>
                <w:noProof/>
                <w:sz w:val="22"/>
                <w:szCs w:val="22"/>
                <w:lang w:val="es-ES"/>
              </w:rPr>
              <w:t>E</w:t>
            </w:r>
            <w:r w:rsidRPr="006D4401">
              <w:rPr>
                <w:noProof/>
                <w:sz w:val="22"/>
                <w:szCs w:val="22"/>
                <w:lang w:val="es-ES"/>
              </w:rPr>
              <w:t xml:space="preserve">stados </w:t>
            </w:r>
            <w:r w:rsidR="00BD5469" w:rsidRPr="006D4401">
              <w:rPr>
                <w:noProof/>
                <w:sz w:val="22"/>
                <w:szCs w:val="22"/>
                <w:lang w:val="es-ES"/>
              </w:rPr>
              <w:t>M</w:t>
            </w:r>
            <w:r w:rsidRPr="006D4401">
              <w:rPr>
                <w:noProof/>
                <w:sz w:val="22"/>
                <w:szCs w:val="22"/>
                <w:lang w:val="es-ES"/>
              </w:rPr>
              <w:t xml:space="preserve">iembros de la OEA a las mejores prácticas en </w:t>
            </w:r>
            <w:r w:rsidR="00BD5469" w:rsidRPr="006D4401">
              <w:rPr>
                <w:noProof/>
                <w:sz w:val="22"/>
                <w:szCs w:val="22"/>
                <w:lang w:val="es-ES"/>
              </w:rPr>
              <w:t xml:space="preserve">los </w:t>
            </w:r>
            <w:r w:rsidRPr="006D4401">
              <w:rPr>
                <w:noProof/>
                <w:sz w:val="22"/>
                <w:szCs w:val="22"/>
                <w:lang w:val="es-ES"/>
              </w:rPr>
              <w:t>temas portuarios prioritarios</w:t>
            </w:r>
          </w:p>
          <w:p w14:paraId="548A5CC4" w14:textId="77777777" w:rsidR="008C3B32" w:rsidRPr="006D4401" w:rsidRDefault="008C3B32" w:rsidP="008C3B32">
            <w:pPr>
              <w:pStyle w:val="ListParagraph"/>
              <w:ind w:left="150"/>
              <w:rPr>
                <w:noProof/>
                <w:sz w:val="22"/>
                <w:szCs w:val="22"/>
                <w:lang w:val="es-ES"/>
              </w:rPr>
            </w:pPr>
          </w:p>
          <w:p w14:paraId="3242732D" w14:textId="6721CA64" w:rsidR="00D67129" w:rsidRPr="006D4401" w:rsidRDefault="00D67129" w:rsidP="008C3B32">
            <w:pPr>
              <w:pStyle w:val="ListParagraph"/>
              <w:ind w:left="150"/>
              <w:rPr>
                <w:noProof/>
                <w:sz w:val="22"/>
                <w:szCs w:val="22"/>
                <w:lang w:val="es-ES"/>
              </w:rPr>
            </w:pPr>
            <w:r w:rsidRPr="006D4401">
              <w:rPr>
                <w:noProof/>
                <w:sz w:val="22"/>
                <w:szCs w:val="22"/>
                <w:lang w:val="es-ES"/>
              </w:rPr>
              <w:t xml:space="preserve">Ofrecer al menos diez (10) cursos profesionales certificados </w:t>
            </w:r>
            <w:r w:rsidR="006E1616" w:rsidRPr="006D4401">
              <w:rPr>
                <w:noProof/>
                <w:sz w:val="22"/>
                <w:szCs w:val="22"/>
                <w:lang w:val="es-ES"/>
              </w:rPr>
              <w:t>en línea sobre</w:t>
            </w:r>
            <w:r w:rsidRPr="006D4401">
              <w:rPr>
                <w:noProof/>
                <w:sz w:val="22"/>
                <w:szCs w:val="22"/>
                <w:lang w:val="es-ES"/>
              </w:rPr>
              <w:t xml:space="preserve"> temas </w:t>
            </w:r>
            <w:r w:rsidR="00063B2D" w:rsidRPr="006D4401">
              <w:rPr>
                <w:noProof/>
                <w:sz w:val="22"/>
                <w:szCs w:val="22"/>
                <w:lang w:val="es-ES"/>
              </w:rPr>
              <w:t>pertinentes al</w:t>
            </w:r>
            <w:r w:rsidRPr="006D4401">
              <w:rPr>
                <w:noProof/>
                <w:sz w:val="22"/>
                <w:szCs w:val="22"/>
                <w:lang w:val="es-ES"/>
              </w:rPr>
              <w:t xml:space="preserve"> sector portuario</w:t>
            </w:r>
          </w:p>
          <w:p w14:paraId="6672B31E" w14:textId="77777777" w:rsidR="008C3B32" w:rsidRPr="006D4401" w:rsidRDefault="008C3B32" w:rsidP="008C3B32">
            <w:pPr>
              <w:pStyle w:val="ListParagraph"/>
              <w:ind w:left="150"/>
              <w:rPr>
                <w:noProof/>
                <w:sz w:val="22"/>
                <w:szCs w:val="22"/>
                <w:lang w:val="es-ES"/>
              </w:rPr>
            </w:pPr>
          </w:p>
          <w:p w14:paraId="4F966011" w14:textId="77777777" w:rsidR="00D67129" w:rsidRPr="006D4401" w:rsidRDefault="00D67129" w:rsidP="008C3B32">
            <w:pPr>
              <w:pStyle w:val="ListParagraph"/>
              <w:ind w:left="150"/>
              <w:rPr>
                <w:noProof/>
                <w:sz w:val="22"/>
                <w:szCs w:val="22"/>
                <w:lang w:val="es-ES"/>
              </w:rPr>
            </w:pPr>
            <w:r w:rsidRPr="006D4401">
              <w:rPr>
                <w:noProof/>
                <w:sz w:val="22"/>
                <w:szCs w:val="22"/>
                <w:lang w:val="es-ES"/>
              </w:rPr>
              <w:t xml:space="preserve">Beneficiar al menos a 250 funcionarios portuarios de 20 Estados </w:t>
            </w:r>
            <w:r w:rsidR="00067349" w:rsidRPr="006D4401">
              <w:rPr>
                <w:noProof/>
                <w:sz w:val="22"/>
                <w:szCs w:val="22"/>
                <w:lang w:val="es-ES"/>
              </w:rPr>
              <w:t>M</w:t>
            </w:r>
            <w:r w:rsidRPr="006D4401">
              <w:rPr>
                <w:noProof/>
                <w:sz w:val="22"/>
                <w:szCs w:val="22"/>
                <w:lang w:val="es-ES"/>
              </w:rPr>
              <w:t>iembros de la OEA</w:t>
            </w:r>
          </w:p>
          <w:p w14:paraId="13BB305E" w14:textId="5F25FE37" w:rsidR="00C1109C" w:rsidRPr="006D4401" w:rsidRDefault="00C1109C" w:rsidP="008C3B32">
            <w:pPr>
              <w:pStyle w:val="ListParagraph"/>
              <w:ind w:left="150"/>
              <w:rPr>
                <w:noProof/>
                <w:lang w:val="es-ES"/>
              </w:rPr>
            </w:pPr>
          </w:p>
        </w:tc>
        <w:tc>
          <w:tcPr>
            <w:tcW w:w="4230" w:type="dxa"/>
            <w:vAlign w:val="center"/>
          </w:tcPr>
          <w:p w14:paraId="087986A4" w14:textId="6E699DFA" w:rsidR="005F7109" w:rsidRPr="006D4401" w:rsidRDefault="002B13E1" w:rsidP="00765646">
            <w:pPr>
              <w:pStyle w:val="ListParagraph"/>
              <w:numPr>
                <w:ilvl w:val="0"/>
                <w:numId w:val="10"/>
              </w:numPr>
              <w:ind w:left="160" w:hanging="160"/>
              <w:rPr>
                <w:noProof/>
                <w:sz w:val="22"/>
                <w:szCs w:val="22"/>
                <w:lang w:val="es-ES"/>
              </w:rPr>
            </w:pPr>
            <w:r w:rsidRPr="006D4401">
              <w:rPr>
                <w:noProof/>
                <w:sz w:val="22"/>
                <w:szCs w:val="22"/>
                <w:lang w:val="es-ES"/>
              </w:rPr>
              <w:t>Autoridad Portuaria Nacional del Perú</w:t>
            </w:r>
            <w:r w:rsidR="005F7109" w:rsidRPr="006D4401">
              <w:rPr>
                <w:noProof/>
                <w:sz w:val="22"/>
                <w:szCs w:val="22"/>
                <w:lang w:val="es-ES"/>
              </w:rPr>
              <w:t xml:space="preserve"> (APN)</w:t>
            </w:r>
          </w:p>
          <w:p w14:paraId="64DE6A97" w14:textId="7DFB93AF" w:rsidR="005F7109" w:rsidRPr="006D4401" w:rsidRDefault="005F7109" w:rsidP="00765646">
            <w:pPr>
              <w:pStyle w:val="ListParagraph"/>
              <w:numPr>
                <w:ilvl w:val="0"/>
                <w:numId w:val="10"/>
              </w:numPr>
              <w:ind w:left="160" w:hanging="160"/>
              <w:rPr>
                <w:noProof/>
                <w:sz w:val="22"/>
                <w:szCs w:val="22"/>
                <w:lang w:val="es-ES"/>
              </w:rPr>
            </w:pPr>
            <w:r w:rsidRPr="006D4401">
              <w:rPr>
                <w:noProof/>
                <w:sz w:val="22"/>
                <w:szCs w:val="22"/>
                <w:lang w:val="es-ES"/>
              </w:rPr>
              <w:t>Centro Nacional de Capacitación Portuaria de Argentina (CENCAPOR)</w:t>
            </w:r>
          </w:p>
          <w:p w14:paraId="375D8D4C" w14:textId="217F8243" w:rsidR="005F7109" w:rsidRPr="006D4401" w:rsidRDefault="005F7109" w:rsidP="00765646">
            <w:pPr>
              <w:pStyle w:val="ListParagraph"/>
              <w:numPr>
                <w:ilvl w:val="0"/>
                <w:numId w:val="10"/>
              </w:numPr>
              <w:ind w:left="160" w:hanging="160"/>
              <w:rPr>
                <w:noProof/>
                <w:sz w:val="22"/>
                <w:szCs w:val="22"/>
                <w:lang w:val="es-ES"/>
              </w:rPr>
            </w:pPr>
            <w:r w:rsidRPr="006D4401">
              <w:rPr>
                <w:noProof/>
                <w:sz w:val="22"/>
                <w:szCs w:val="22"/>
                <w:lang w:val="es-ES"/>
              </w:rPr>
              <w:t>Oficina de Política Marítima</w:t>
            </w:r>
          </w:p>
          <w:p w14:paraId="33B5175D" w14:textId="218835CE" w:rsidR="005F7109" w:rsidRPr="006D4401" w:rsidRDefault="005F7109" w:rsidP="00765646">
            <w:pPr>
              <w:pStyle w:val="ListParagraph"/>
              <w:numPr>
                <w:ilvl w:val="0"/>
                <w:numId w:val="10"/>
              </w:numPr>
              <w:ind w:left="160" w:hanging="160"/>
              <w:rPr>
                <w:noProof/>
                <w:sz w:val="22"/>
                <w:szCs w:val="22"/>
                <w:lang w:val="es-ES"/>
              </w:rPr>
            </w:pPr>
            <w:r w:rsidRPr="006D4401">
              <w:rPr>
                <w:noProof/>
                <w:sz w:val="22"/>
                <w:szCs w:val="22"/>
                <w:lang w:val="es-ES"/>
              </w:rPr>
              <w:t>Red Internacional México PBIP</w:t>
            </w:r>
          </w:p>
          <w:p w14:paraId="0184D94F" w14:textId="614283D7" w:rsidR="005F7109" w:rsidRPr="006D4401" w:rsidRDefault="005F7109" w:rsidP="00765646">
            <w:pPr>
              <w:pStyle w:val="ListParagraph"/>
              <w:numPr>
                <w:ilvl w:val="0"/>
                <w:numId w:val="10"/>
              </w:numPr>
              <w:ind w:left="160" w:hanging="160"/>
              <w:rPr>
                <w:noProof/>
                <w:sz w:val="22"/>
                <w:szCs w:val="22"/>
                <w:lang w:val="es-ES"/>
              </w:rPr>
            </w:pPr>
            <w:r w:rsidRPr="006D4401">
              <w:rPr>
                <w:noProof/>
                <w:sz w:val="22"/>
                <w:szCs w:val="22"/>
                <w:lang w:val="es-ES"/>
              </w:rPr>
              <w:t>CENNAVE Uruguay</w:t>
            </w:r>
          </w:p>
          <w:p w14:paraId="4FC8B921" w14:textId="0242DB0B" w:rsidR="005F7109" w:rsidRPr="006D4401" w:rsidRDefault="005F7109" w:rsidP="00765646">
            <w:pPr>
              <w:pStyle w:val="ListParagraph"/>
              <w:numPr>
                <w:ilvl w:val="0"/>
                <w:numId w:val="10"/>
              </w:numPr>
              <w:ind w:left="160" w:hanging="160"/>
              <w:rPr>
                <w:noProof/>
                <w:sz w:val="22"/>
                <w:szCs w:val="22"/>
                <w:lang w:val="es-ES"/>
              </w:rPr>
            </w:pPr>
            <w:r w:rsidRPr="006D4401">
              <w:rPr>
                <w:noProof/>
                <w:sz w:val="22"/>
                <w:szCs w:val="22"/>
                <w:lang w:val="es-ES"/>
              </w:rPr>
              <w:t>Guardia Costera de los Estados Unidos (USCG)</w:t>
            </w:r>
          </w:p>
          <w:p w14:paraId="59D9ECE4" w14:textId="7104BD4F" w:rsidR="005F7109" w:rsidRPr="006D4401" w:rsidRDefault="005F7109" w:rsidP="00765646">
            <w:pPr>
              <w:pStyle w:val="ListParagraph"/>
              <w:numPr>
                <w:ilvl w:val="0"/>
                <w:numId w:val="10"/>
              </w:numPr>
              <w:ind w:left="160" w:hanging="160"/>
              <w:rPr>
                <w:noProof/>
                <w:sz w:val="22"/>
                <w:szCs w:val="22"/>
                <w:lang w:val="es-ES"/>
              </w:rPr>
            </w:pPr>
            <w:r w:rsidRPr="006D4401">
              <w:rPr>
                <w:noProof/>
                <w:sz w:val="22"/>
                <w:szCs w:val="22"/>
                <w:lang w:val="es-ES"/>
              </w:rPr>
              <w:t>Marina de México (SEMAR)</w:t>
            </w:r>
          </w:p>
          <w:p w14:paraId="5DDF69A5" w14:textId="7E920180" w:rsidR="005F7109" w:rsidRPr="006D4401" w:rsidRDefault="005F7109" w:rsidP="00765646">
            <w:pPr>
              <w:pStyle w:val="ListParagraph"/>
              <w:numPr>
                <w:ilvl w:val="0"/>
                <w:numId w:val="10"/>
              </w:numPr>
              <w:ind w:left="160" w:hanging="160"/>
              <w:rPr>
                <w:noProof/>
                <w:sz w:val="22"/>
                <w:szCs w:val="22"/>
                <w:lang w:val="es-ES"/>
              </w:rPr>
            </w:pPr>
            <w:r w:rsidRPr="006D4401">
              <w:rPr>
                <w:noProof/>
                <w:sz w:val="22"/>
                <w:szCs w:val="22"/>
                <w:lang w:val="es-ES"/>
              </w:rPr>
              <w:t>Administración Nacional de Puertos (AGP) de Argentina</w:t>
            </w:r>
          </w:p>
          <w:p w14:paraId="4250779F" w14:textId="7483BE54" w:rsidR="005F7109" w:rsidRPr="006D4401" w:rsidRDefault="005F7109" w:rsidP="00765646">
            <w:pPr>
              <w:pStyle w:val="ListParagraph"/>
              <w:numPr>
                <w:ilvl w:val="0"/>
                <w:numId w:val="10"/>
              </w:numPr>
              <w:ind w:left="160" w:hanging="160"/>
              <w:rPr>
                <w:noProof/>
                <w:sz w:val="22"/>
                <w:szCs w:val="22"/>
                <w:lang w:val="es-ES"/>
              </w:rPr>
            </w:pPr>
            <w:r w:rsidRPr="006D4401">
              <w:rPr>
                <w:noProof/>
                <w:sz w:val="22"/>
                <w:szCs w:val="22"/>
                <w:lang w:val="es-ES"/>
              </w:rPr>
              <w:t>Estados Miembros de la CIP y socios estratégicos</w:t>
            </w:r>
          </w:p>
          <w:p w14:paraId="7D29A1CF" w14:textId="128AA800" w:rsidR="005F7109" w:rsidRPr="006D4401" w:rsidRDefault="00BF217A" w:rsidP="00765646">
            <w:pPr>
              <w:pStyle w:val="ListParagraph"/>
              <w:numPr>
                <w:ilvl w:val="0"/>
                <w:numId w:val="10"/>
              </w:numPr>
              <w:ind w:left="160" w:hanging="160"/>
              <w:rPr>
                <w:noProof/>
                <w:sz w:val="22"/>
                <w:szCs w:val="22"/>
                <w:lang w:val="es-ES"/>
              </w:rPr>
            </w:pPr>
            <w:r w:rsidRPr="006D4401">
              <w:rPr>
                <w:noProof/>
                <w:sz w:val="22"/>
                <w:szCs w:val="22"/>
                <w:lang w:val="es-ES"/>
              </w:rPr>
              <w:t>Reel ID</w:t>
            </w:r>
          </w:p>
          <w:p w14:paraId="0F3B34AF" w14:textId="6C5BB04F" w:rsidR="00BF2804" w:rsidRPr="006D4401" w:rsidRDefault="00BF2804" w:rsidP="005F7109">
            <w:pPr>
              <w:rPr>
                <w:b/>
                <w:bCs/>
                <w:noProof/>
              </w:rPr>
            </w:pPr>
          </w:p>
        </w:tc>
        <w:tc>
          <w:tcPr>
            <w:tcW w:w="3420" w:type="dxa"/>
          </w:tcPr>
          <w:p w14:paraId="6D60C954" w14:textId="6CD9BCA9" w:rsidR="007E01AD" w:rsidRPr="000F35BF" w:rsidRDefault="007E01AD" w:rsidP="007E01AD">
            <w:pPr>
              <w:ind w:left="180" w:hanging="180"/>
              <w:rPr>
                <w:noProof/>
                <w:sz w:val="22"/>
                <w:szCs w:val="22"/>
                <w:lang w:val="es-ES"/>
              </w:rPr>
            </w:pPr>
          </w:p>
          <w:p w14:paraId="7D10DEEC" w14:textId="3F929D18" w:rsidR="00073425" w:rsidRPr="000F35BF" w:rsidRDefault="00073425" w:rsidP="00073425">
            <w:pPr>
              <w:ind w:left="180" w:hanging="180"/>
              <w:rPr>
                <w:noProof/>
                <w:sz w:val="22"/>
                <w:szCs w:val="22"/>
                <w:lang w:val="es-ES"/>
              </w:rPr>
            </w:pPr>
            <w:r w:rsidRPr="000F35BF">
              <w:rPr>
                <w:noProof/>
                <w:sz w:val="22"/>
                <w:szCs w:val="22"/>
                <w:lang w:val="es-ES"/>
              </w:rPr>
              <w:t xml:space="preserve">• Realizar al menos un seminario web sobre cada una de las seis (6) áreas prioritarias de </w:t>
            </w:r>
            <w:r w:rsidR="00BD5469" w:rsidRPr="000F35BF">
              <w:rPr>
                <w:noProof/>
                <w:sz w:val="22"/>
                <w:szCs w:val="22"/>
                <w:lang w:val="es-ES"/>
              </w:rPr>
              <w:t xml:space="preserve">la </w:t>
            </w:r>
            <w:r w:rsidRPr="000F35BF">
              <w:rPr>
                <w:noProof/>
                <w:sz w:val="22"/>
                <w:szCs w:val="22"/>
                <w:lang w:val="es-ES"/>
              </w:rPr>
              <w:t>CIP</w:t>
            </w:r>
          </w:p>
          <w:p w14:paraId="0B44FBEC" w14:textId="0E19A4CD" w:rsidR="00073425" w:rsidRPr="000F35BF" w:rsidRDefault="00073425" w:rsidP="00073425">
            <w:pPr>
              <w:ind w:left="180" w:hanging="180"/>
              <w:rPr>
                <w:noProof/>
                <w:sz w:val="22"/>
                <w:szCs w:val="22"/>
                <w:lang w:val="es-ES"/>
              </w:rPr>
            </w:pPr>
            <w:r w:rsidRPr="000F35BF">
              <w:rPr>
                <w:noProof/>
                <w:sz w:val="22"/>
                <w:szCs w:val="22"/>
                <w:lang w:val="es-ES"/>
              </w:rPr>
              <w:t xml:space="preserve">• </w:t>
            </w:r>
            <w:r w:rsidR="00BD5469" w:rsidRPr="000F35BF">
              <w:rPr>
                <w:noProof/>
                <w:sz w:val="22"/>
                <w:szCs w:val="22"/>
                <w:lang w:val="es-ES"/>
              </w:rPr>
              <w:t xml:space="preserve">Celebrar </w:t>
            </w:r>
            <w:r w:rsidRPr="000F35BF">
              <w:rPr>
                <w:noProof/>
                <w:sz w:val="22"/>
                <w:szCs w:val="22"/>
                <w:lang w:val="es-ES"/>
              </w:rPr>
              <w:t xml:space="preserve">al menos tres (3) </w:t>
            </w:r>
            <w:r w:rsidR="00BD5469" w:rsidRPr="000F35BF">
              <w:rPr>
                <w:noProof/>
                <w:sz w:val="22"/>
                <w:szCs w:val="22"/>
                <w:lang w:val="es-ES"/>
              </w:rPr>
              <w:t>e</w:t>
            </w:r>
            <w:r w:rsidRPr="000F35BF">
              <w:rPr>
                <w:noProof/>
                <w:sz w:val="22"/>
                <w:szCs w:val="22"/>
                <w:lang w:val="es-ES"/>
              </w:rPr>
              <w:t xml:space="preserve">ventos </w:t>
            </w:r>
            <w:r w:rsidR="00BD5469" w:rsidRPr="000F35BF">
              <w:rPr>
                <w:noProof/>
                <w:sz w:val="22"/>
                <w:szCs w:val="22"/>
                <w:lang w:val="es-ES"/>
              </w:rPr>
              <w:t>h</w:t>
            </w:r>
            <w:r w:rsidRPr="000F35BF">
              <w:rPr>
                <w:noProof/>
                <w:sz w:val="22"/>
                <w:szCs w:val="22"/>
                <w:lang w:val="es-ES"/>
              </w:rPr>
              <w:t>emisféricos sobre áreas prioritarias de la CIP.</w:t>
            </w:r>
          </w:p>
          <w:p w14:paraId="70814DB2" w14:textId="6C90F6A8" w:rsidR="00073425" w:rsidRPr="000F35BF" w:rsidRDefault="00073425" w:rsidP="00073425">
            <w:pPr>
              <w:ind w:left="180" w:hanging="180"/>
              <w:rPr>
                <w:noProof/>
                <w:sz w:val="22"/>
                <w:szCs w:val="22"/>
                <w:lang w:val="es-ES"/>
              </w:rPr>
            </w:pPr>
            <w:r w:rsidRPr="000F35BF">
              <w:rPr>
                <w:noProof/>
                <w:sz w:val="22"/>
                <w:szCs w:val="22"/>
                <w:lang w:val="es-ES"/>
              </w:rPr>
              <w:t xml:space="preserve">• Exponer al menos a 700 miembros del personal portuario de 15 </w:t>
            </w:r>
            <w:r w:rsidR="005F5797">
              <w:rPr>
                <w:noProof/>
                <w:sz w:val="22"/>
                <w:szCs w:val="22"/>
                <w:lang w:val="es-ES"/>
              </w:rPr>
              <w:t>E</w:t>
            </w:r>
            <w:r w:rsidRPr="000F35BF">
              <w:rPr>
                <w:noProof/>
                <w:sz w:val="22"/>
                <w:szCs w:val="22"/>
                <w:lang w:val="es-ES"/>
              </w:rPr>
              <w:t xml:space="preserve">stados </w:t>
            </w:r>
            <w:r w:rsidR="005F5797">
              <w:rPr>
                <w:noProof/>
                <w:sz w:val="22"/>
                <w:szCs w:val="22"/>
                <w:lang w:val="es-ES"/>
              </w:rPr>
              <w:t>M</w:t>
            </w:r>
            <w:r w:rsidRPr="000F35BF">
              <w:rPr>
                <w:noProof/>
                <w:sz w:val="22"/>
                <w:szCs w:val="22"/>
                <w:lang w:val="es-ES"/>
              </w:rPr>
              <w:t xml:space="preserve">iembros de la OEA a las mejores prácticas en </w:t>
            </w:r>
            <w:r w:rsidR="00BD5469" w:rsidRPr="000F35BF">
              <w:rPr>
                <w:noProof/>
                <w:sz w:val="22"/>
                <w:szCs w:val="22"/>
                <w:lang w:val="es-ES"/>
              </w:rPr>
              <w:t xml:space="preserve">los </w:t>
            </w:r>
            <w:r w:rsidRPr="000F35BF">
              <w:rPr>
                <w:noProof/>
                <w:sz w:val="22"/>
                <w:szCs w:val="22"/>
                <w:lang w:val="es-ES"/>
              </w:rPr>
              <w:t>temas portuarios prioritarios</w:t>
            </w:r>
          </w:p>
          <w:p w14:paraId="2B8E9203" w14:textId="2850E471" w:rsidR="00073425" w:rsidRPr="000F35BF" w:rsidRDefault="00073425" w:rsidP="00073425">
            <w:pPr>
              <w:ind w:left="180" w:hanging="180"/>
              <w:rPr>
                <w:noProof/>
                <w:sz w:val="22"/>
                <w:szCs w:val="22"/>
                <w:lang w:val="es-ES"/>
              </w:rPr>
            </w:pPr>
            <w:r w:rsidRPr="000F35BF">
              <w:rPr>
                <w:noProof/>
                <w:sz w:val="22"/>
                <w:szCs w:val="22"/>
                <w:lang w:val="es-ES"/>
              </w:rPr>
              <w:t>• Ofrecer al menos diez (10) cursos profesionales certificados</w:t>
            </w:r>
            <w:r w:rsidR="006E1616">
              <w:rPr>
                <w:noProof/>
                <w:sz w:val="22"/>
                <w:szCs w:val="22"/>
                <w:lang w:val="es-ES"/>
              </w:rPr>
              <w:t xml:space="preserve"> en línea sobre</w:t>
            </w:r>
            <w:r w:rsidRPr="000F35BF">
              <w:rPr>
                <w:noProof/>
                <w:sz w:val="22"/>
                <w:szCs w:val="22"/>
                <w:lang w:val="es-ES"/>
              </w:rPr>
              <w:t xml:space="preserve"> temas </w:t>
            </w:r>
            <w:r w:rsidR="00063B2D">
              <w:rPr>
                <w:noProof/>
                <w:sz w:val="22"/>
                <w:szCs w:val="22"/>
                <w:lang w:val="es-ES"/>
              </w:rPr>
              <w:t>pertinentes al s</w:t>
            </w:r>
            <w:r w:rsidRPr="000F35BF">
              <w:rPr>
                <w:noProof/>
                <w:sz w:val="22"/>
                <w:szCs w:val="22"/>
                <w:lang w:val="es-ES"/>
              </w:rPr>
              <w:t>ector portuario</w:t>
            </w:r>
          </w:p>
          <w:p w14:paraId="35189EB7" w14:textId="295332B8" w:rsidR="00BF2804" w:rsidRPr="000F35BF" w:rsidRDefault="00073425" w:rsidP="00073425">
            <w:pPr>
              <w:ind w:left="180" w:hanging="180"/>
              <w:rPr>
                <w:noProof/>
                <w:sz w:val="22"/>
                <w:szCs w:val="22"/>
                <w:lang w:val="es-ES"/>
              </w:rPr>
            </w:pPr>
            <w:r w:rsidRPr="000F35BF">
              <w:rPr>
                <w:noProof/>
                <w:sz w:val="22"/>
                <w:szCs w:val="22"/>
                <w:lang w:val="es-ES"/>
              </w:rPr>
              <w:t xml:space="preserve">• Beneficiar al menos a 250 funcionarios portuarios de 20 </w:t>
            </w:r>
            <w:r w:rsidR="00067349">
              <w:rPr>
                <w:noProof/>
                <w:sz w:val="22"/>
                <w:szCs w:val="22"/>
                <w:lang w:val="es-ES"/>
              </w:rPr>
              <w:t>E</w:t>
            </w:r>
            <w:r w:rsidRPr="000F35BF">
              <w:rPr>
                <w:noProof/>
                <w:sz w:val="22"/>
                <w:szCs w:val="22"/>
                <w:lang w:val="es-ES"/>
              </w:rPr>
              <w:t xml:space="preserve">stados </w:t>
            </w:r>
            <w:r w:rsidR="00067349">
              <w:rPr>
                <w:noProof/>
                <w:sz w:val="22"/>
                <w:szCs w:val="22"/>
                <w:lang w:val="es-ES"/>
              </w:rPr>
              <w:t>M</w:t>
            </w:r>
            <w:r w:rsidRPr="000F35BF">
              <w:rPr>
                <w:noProof/>
                <w:sz w:val="22"/>
                <w:szCs w:val="22"/>
                <w:lang w:val="es-ES"/>
              </w:rPr>
              <w:t>iembros de la OEA</w:t>
            </w:r>
          </w:p>
        </w:tc>
        <w:tc>
          <w:tcPr>
            <w:tcW w:w="2790" w:type="dxa"/>
            <w:vAlign w:val="center"/>
          </w:tcPr>
          <w:p w14:paraId="467E9932" w14:textId="16BAC60B" w:rsidR="002D41F2" w:rsidRPr="002D41F2" w:rsidRDefault="002D41F2" w:rsidP="00765646">
            <w:pPr>
              <w:pStyle w:val="ListParagraph"/>
              <w:numPr>
                <w:ilvl w:val="0"/>
                <w:numId w:val="12"/>
              </w:numPr>
              <w:ind w:left="250" w:hanging="180"/>
              <w:rPr>
                <w:b/>
                <w:bCs/>
                <w:noProof/>
                <w:lang w:val="es-ES"/>
              </w:rPr>
            </w:pPr>
            <w:r w:rsidRPr="002D41F2">
              <w:rPr>
                <w:bCs/>
                <w:noProof/>
                <w:sz w:val="22"/>
                <w:szCs w:val="22"/>
                <w:lang w:val="es-ES"/>
              </w:rPr>
              <w:t>Autoridad Portuaria Nacional de Perú;</w:t>
            </w:r>
          </w:p>
          <w:p w14:paraId="7DBAFC87" w14:textId="7B360DD4" w:rsidR="002D41F2" w:rsidRDefault="002D41F2" w:rsidP="00765646">
            <w:pPr>
              <w:pStyle w:val="ListParagraph"/>
              <w:numPr>
                <w:ilvl w:val="0"/>
                <w:numId w:val="11"/>
              </w:numPr>
              <w:ind w:left="250" w:hanging="180"/>
              <w:rPr>
                <w:noProof/>
                <w:sz w:val="22"/>
                <w:szCs w:val="22"/>
                <w:lang w:val="es-ES"/>
              </w:rPr>
            </w:pPr>
            <w:r w:rsidRPr="00BF217A">
              <w:rPr>
                <w:noProof/>
                <w:sz w:val="22"/>
                <w:szCs w:val="22"/>
                <w:lang w:val="es-ES"/>
              </w:rPr>
              <w:t>Centro Nacional de Capacitación Portuaria de Argentina (CENCAPOR)</w:t>
            </w:r>
          </w:p>
          <w:p w14:paraId="63BD7839" w14:textId="33801969" w:rsidR="00F176A8" w:rsidRPr="00F176A8" w:rsidRDefault="005F5797" w:rsidP="00765646">
            <w:pPr>
              <w:pStyle w:val="ListParagraph"/>
              <w:numPr>
                <w:ilvl w:val="0"/>
                <w:numId w:val="11"/>
              </w:numPr>
              <w:ind w:left="250" w:hanging="180"/>
              <w:rPr>
                <w:noProof/>
                <w:sz w:val="22"/>
                <w:szCs w:val="22"/>
                <w:lang w:val="es-ES"/>
              </w:rPr>
            </w:pPr>
            <w:r>
              <w:rPr>
                <w:bCs/>
                <w:noProof/>
                <w:sz w:val="22"/>
                <w:szCs w:val="22"/>
                <w:lang w:val="es-ES"/>
              </w:rPr>
              <w:t>Oficina de política marítima</w:t>
            </w:r>
          </w:p>
          <w:p w14:paraId="05A0F7AE" w14:textId="0F798D37" w:rsidR="00F176A8" w:rsidRDefault="00F176A8" w:rsidP="00765646">
            <w:pPr>
              <w:pStyle w:val="ListParagraph"/>
              <w:numPr>
                <w:ilvl w:val="0"/>
                <w:numId w:val="11"/>
              </w:numPr>
              <w:ind w:left="250" w:hanging="180"/>
              <w:rPr>
                <w:noProof/>
                <w:sz w:val="22"/>
                <w:szCs w:val="22"/>
                <w:lang w:val="es-ES"/>
              </w:rPr>
            </w:pPr>
            <w:r>
              <w:rPr>
                <w:noProof/>
                <w:sz w:val="22"/>
                <w:szCs w:val="22"/>
                <w:lang w:val="es-ES"/>
              </w:rPr>
              <w:t>Red Internacional México PBIP</w:t>
            </w:r>
          </w:p>
          <w:p w14:paraId="452B2F67" w14:textId="0E380299" w:rsidR="00F176A8" w:rsidRDefault="00F176A8" w:rsidP="00765646">
            <w:pPr>
              <w:pStyle w:val="ListParagraph"/>
              <w:numPr>
                <w:ilvl w:val="0"/>
                <w:numId w:val="11"/>
              </w:numPr>
              <w:ind w:left="250" w:hanging="180"/>
              <w:rPr>
                <w:noProof/>
                <w:sz w:val="22"/>
                <w:szCs w:val="22"/>
                <w:lang w:val="es-ES"/>
              </w:rPr>
            </w:pPr>
            <w:r>
              <w:rPr>
                <w:noProof/>
                <w:sz w:val="22"/>
                <w:szCs w:val="22"/>
                <w:lang w:val="es-ES"/>
              </w:rPr>
              <w:t>CENNAVE Urugay</w:t>
            </w:r>
          </w:p>
          <w:p w14:paraId="3F791D38" w14:textId="77777777" w:rsidR="00F176A8" w:rsidRPr="00F176A8" w:rsidRDefault="00F176A8" w:rsidP="00765646">
            <w:pPr>
              <w:pStyle w:val="ListParagraph"/>
              <w:numPr>
                <w:ilvl w:val="0"/>
                <w:numId w:val="11"/>
              </w:numPr>
              <w:ind w:left="250" w:hanging="180"/>
              <w:rPr>
                <w:b/>
                <w:bCs/>
                <w:noProof/>
                <w:lang w:val="es-ES"/>
              </w:rPr>
            </w:pPr>
            <w:r>
              <w:rPr>
                <w:noProof/>
                <w:sz w:val="22"/>
                <w:szCs w:val="22"/>
                <w:lang w:val="es-ES"/>
              </w:rPr>
              <w:t>Guarda Costera de Estados Unidos (USCG)</w:t>
            </w:r>
          </w:p>
          <w:p w14:paraId="789903F8" w14:textId="77777777" w:rsidR="00F176A8" w:rsidRPr="00F176A8" w:rsidRDefault="00F176A8" w:rsidP="00765646">
            <w:pPr>
              <w:pStyle w:val="ListParagraph"/>
              <w:numPr>
                <w:ilvl w:val="0"/>
                <w:numId w:val="11"/>
              </w:numPr>
              <w:ind w:left="250" w:hanging="180"/>
              <w:rPr>
                <w:b/>
                <w:bCs/>
                <w:noProof/>
                <w:lang w:val="es-ES"/>
              </w:rPr>
            </w:pPr>
            <w:r>
              <w:rPr>
                <w:bCs/>
                <w:noProof/>
                <w:sz w:val="22"/>
                <w:szCs w:val="22"/>
                <w:lang w:val="es-ES"/>
              </w:rPr>
              <w:t>Marina de México (SEMAR)</w:t>
            </w:r>
          </w:p>
          <w:p w14:paraId="04D0D9F7" w14:textId="77777777" w:rsidR="00672E73" w:rsidRPr="00672E73" w:rsidRDefault="00F176A8" w:rsidP="00765646">
            <w:pPr>
              <w:pStyle w:val="ListParagraph"/>
              <w:numPr>
                <w:ilvl w:val="0"/>
                <w:numId w:val="11"/>
              </w:numPr>
              <w:ind w:left="250" w:hanging="180"/>
              <w:rPr>
                <w:b/>
                <w:bCs/>
                <w:noProof/>
                <w:lang w:val="es-ES"/>
              </w:rPr>
            </w:pPr>
            <w:r>
              <w:rPr>
                <w:bCs/>
                <w:noProof/>
                <w:sz w:val="22"/>
                <w:szCs w:val="22"/>
                <w:lang w:val="es-ES"/>
              </w:rPr>
              <w:t>Administración Nacional de Puertos de Argentina</w:t>
            </w:r>
            <w:r w:rsidR="00672E73">
              <w:rPr>
                <w:bCs/>
                <w:noProof/>
                <w:sz w:val="22"/>
                <w:szCs w:val="22"/>
                <w:lang w:val="es-ES"/>
              </w:rPr>
              <w:t xml:space="preserve"> (AGP)</w:t>
            </w:r>
          </w:p>
          <w:p w14:paraId="1B1B45B6" w14:textId="77777777" w:rsidR="00672E73" w:rsidRPr="00672E73" w:rsidRDefault="00672E73" w:rsidP="00765646">
            <w:pPr>
              <w:pStyle w:val="ListParagraph"/>
              <w:numPr>
                <w:ilvl w:val="0"/>
                <w:numId w:val="11"/>
              </w:numPr>
              <w:ind w:left="250" w:hanging="180"/>
              <w:rPr>
                <w:b/>
                <w:bCs/>
                <w:noProof/>
                <w:lang w:val="es-ES"/>
              </w:rPr>
            </w:pPr>
            <w:r>
              <w:rPr>
                <w:bCs/>
                <w:noProof/>
                <w:sz w:val="22"/>
                <w:szCs w:val="22"/>
                <w:lang w:val="es-ES"/>
              </w:rPr>
              <w:t>Estados Miembros de la CIP y socios estratégicos</w:t>
            </w:r>
          </w:p>
          <w:p w14:paraId="326913D7" w14:textId="5B182669" w:rsidR="00BF2804" w:rsidRPr="002D41F2" w:rsidRDefault="00672E73" w:rsidP="00765646">
            <w:pPr>
              <w:pStyle w:val="ListParagraph"/>
              <w:numPr>
                <w:ilvl w:val="0"/>
                <w:numId w:val="11"/>
              </w:numPr>
              <w:ind w:left="250" w:hanging="180"/>
              <w:rPr>
                <w:b/>
                <w:bCs/>
                <w:noProof/>
                <w:lang w:val="es-ES"/>
              </w:rPr>
            </w:pPr>
            <w:r w:rsidRPr="006D4401">
              <w:rPr>
                <w:bCs/>
                <w:noProof/>
                <w:sz w:val="22"/>
                <w:szCs w:val="22"/>
                <w:lang w:val="es-ES"/>
              </w:rPr>
              <w:t>Reel ID</w:t>
            </w:r>
            <w:r w:rsidR="00BF2804" w:rsidRPr="002D41F2">
              <w:rPr>
                <w:bCs/>
                <w:noProof/>
                <w:sz w:val="22"/>
                <w:szCs w:val="22"/>
                <w:lang w:val="es-ES"/>
              </w:rPr>
              <w:t xml:space="preserve"> </w:t>
            </w:r>
          </w:p>
        </w:tc>
      </w:tr>
      <w:tr w:rsidR="00BF2804" w:rsidRPr="00D914B3" w14:paraId="63FC065F" w14:textId="77777777" w:rsidTr="000A485A">
        <w:trPr>
          <w:jc w:val="center"/>
        </w:trPr>
        <w:tc>
          <w:tcPr>
            <w:tcW w:w="3315" w:type="dxa"/>
            <w:shd w:val="clear" w:color="auto" w:fill="BFBFBF"/>
            <w:vAlign w:val="center"/>
          </w:tcPr>
          <w:p w14:paraId="7F806EE0" w14:textId="77777777" w:rsidR="00BF2804" w:rsidRPr="00CA0BE6" w:rsidRDefault="00BF2804" w:rsidP="000A485A">
            <w:pPr>
              <w:rPr>
                <w:b/>
                <w:bCs/>
                <w:noProof/>
              </w:rPr>
            </w:pPr>
            <w:r w:rsidRPr="00CA0BE6">
              <w:rPr>
                <w:b/>
                <w:bCs/>
                <w:noProof/>
                <w:sz w:val="22"/>
                <w:szCs w:val="22"/>
              </w:rPr>
              <w:t>LÍNEA ESTRATÉGICA</w:t>
            </w:r>
          </w:p>
        </w:tc>
        <w:tc>
          <w:tcPr>
            <w:tcW w:w="10440" w:type="dxa"/>
            <w:gridSpan w:val="3"/>
            <w:shd w:val="clear" w:color="auto" w:fill="BFBFBF"/>
            <w:vAlign w:val="center"/>
          </w:tcPr>
          <w:p w14:paraId="7D2A89F9" w14:textId="77777777" w:rsidR="00BF2804" w:rsidRPr="00F1365A" w:rsidRDefault="00BF2804" w:rsidP="000A485A">
            <w:pPr>
              <w:rPr>
                <w:b/>
                <w:noProof/>
                <w:lang w:val="es-ES"/>
              </w:rPr>
            </w:pPr>
            <w:r w:rsidRPr="00F1365A">
              <w:rPr>
                <w:b/>
                <w:noProof/>
                <w:sz w:val="22"/>
                <w:szCs w:val="22"/>
                <w:lang w:val="es-ES"/>
              </w:rPr>
              <w:t>6. Fomentar la cooperación para el desarrollo y la creación de alianzas.</w:t>
            </w:r>
          </w:p>
        </w:tc>
      </w:tr>
      <w:tr w:rsidR="00BF2804" w:rsidRPr="00D914B3" w14:paraId="4EC7306D" w14:textId="77777777" w:rsidTr="000A485A">
        <w:trPr>
          <w:jc w:val="center"/>
        </w:trPr>
        <w:tc>
          <w:tcPr>
            <w:tcW w:w="3315" w:type="dxa"/>
            <w:shd w:val="clear" w:color="auto" w:fill="BFBFBF"/>
            <w:vAlign w:val="center"/>
          </w:tcPr>
          <w:p w14:paraId="568D6086" w14:textId="77777777" w:rsidR="00BF2804" w:rsidRPr="00CA0BE6" w:rsidRDefault="00BF2804" w:rsidP="000A485A">
            <w:pPr>
              <w:rPr>
                <w:b/>
                <w:bCs/>
                <w:noProof/>
              </w:rPr>
            </w:pPr>
            <w:r w:rsidRPr="00CA0BE6">
              <w:rPr>
                <w:b/>
                <w:bCs/>
                <w:noProof/>
                <w:sz w:val="22"/>
                <w:szCs w:val="22"/>
              </w:rPr>
              <w:t xml:space="preserve">OBJETIVO ESTRATÉGICO </w:t>
            </w:r>
          </w:p>
        </w:tc>
        <w:tc>
          <w:tcPr>
            <w:tcW w:w="10440" w:type="dxa"/>
            <w:gridSpan w:val="3"/>
            <w:shd w:val="clear" w:color="auto" w:fill="BFBFBF"/>
            <w:vAlign w:val="center"/>
          </w:tcPr>
          <w:p w14:paraId="08BCD1BF" w14:textId="77777777" w:rsidR="00BF2804" w:rsidRPr="00F1365A" w:rsidRDefault="00BF2804" w:rsidP="000A485A">
            <w:pPr>
              <w:rPr>
                <w:b/>
                <w:noProof/>
                <w:lang w:val="es-ES"/>
              </w:rPr>
            </w:pPr>
            <w:r w:rsidRPr="00F1365A">
              <w:rPr>
                <w:b/>
                <w:noProof/>
                <w:sz w:val="22"/>
                <w:szCs w:val="22"/>
                <w:lang w:val="es-ES"/>
              </w:rPr>
              <w:t>6.1. Impulsar la cooperación bilateral, sur- sur, triangular e internacional en el Hemisferio.</w:t>
            </w:r>
          </w:p>
        </w:tc>
      </w:tr>
      <w:tr w:rsidR="00BF2804" w:rsidRPr="006A489A" w14:paraId="08B87051" w14:textId="77777777" w:rsidTr="006D2C82">
        <w:trPr>
          <w:jc w:val="center"/>
        </w:trPr>
        <w:tc>
          <w:tcPr>
            <w:tcW w:w="3315" w:type="dxa"/>
          </w:tcPr>
          <w:p w14:paraId="4A99AD99" w14:textId="24091E06" w:rsidR="00BF2804" w:rsidRPr="00D324CC" w:rsidRDefault="00BF2804" w:rsidP="000A485A">
            <w:pPr>
              <w:autoSpaceDE w:val="0"/>
              <w:autoSpaceDN w:val="0"/>
              <w:adjustRightInd w:val="0"/>
              <w:rPr>
                <w:b/>
                <w:noProof/>
                <w:sz w:val="22"/>
                <w:szCs w:val="22"/>
                <w:lang w:val="es-ES"/>
              </w:rPr>
            </w:pPr>
            <w:r w:rsidRPr="00D324CC">
              <w:rPr>
                <w:b/>
                <w:noProof/>
                <w:sz w:val="22"/>
                <w:szCs w:val="22"/>
                <w:lang w:val="es-ES"/>
              </w:rPr>
              <w:t xml:space="preserve"> </w:t>
            </w:r>
          </w:p>
          <w:p w14:paraId="00DF2F9E" w14:textId="3B03F4DF" w:rsidR="00BF2804" w:rsidRPr="00D324CC" w:rsidRDefault="006A489A" w:rsidP="000A485A">
            <w:pPr>
              <w:rPr>
                <w:rFonts w:eastAsia="SymbolMT"/>
                <w:noProof/>
                <w:sz w:val="22"/>
                <w:szCs w:val="22"/>
                <w:lang w:val="es-ES"/>
              </w:rPr>
            </w:pPr>
            <w:r w:rsidRPr="00D324CC">
              <w:rPr>
                <w:rFonts w:eastAsia="SymbolMT"/>
                <w:noProof/>
                <w:sz w:val="22"/>
                <w:szCs w:val="22"/>
                <w:lang w:val="es-ES"/>
              </w:rPr>
              <w:lastRenderedPageBreak/>
              <w:t>Programa Gerencial de la Comisión Interamericana de Puertos</w:t>
            </w:r>
          </w:p>
          <w:p w14:paraId="21D5E7CE" w14:textId="77777777" w:rsidR="00AA3AF0" w:rsidRPr="00D324CC" w:rsidRDefault="00AA3AF0" w:rsidP="000A485A">
            <w:pPr>
              <w:rPr>
                <w:rFonts w:eastAsia="SymbolMT"/>
                <w:noProof/>
                <w:sz w:val="22"/>
                <w:szCs w:val="22"/>
                <w:lang w:val="es-ES"/>
              </w:rPr>
            </w:pPr>
          </w:p>
          <w:p w14:paraId="60E528F5" w14:textId="262A86AE" w:rsidR="00CA1773" w:rsidRPr="00D324CC" w:rsidRDefault="00CA1773" w:rsidP="000A485A">
            <w:pPr>
              <w:rPr>
                <w:noProof/>
                <w:sz w:val="22"/>
                <w:szCs w:val="22"/>
                <w:lang w:val="es-ES"/>
              </w:rPr>
            </w:pPr>
            <w:r w:rsidRPr="00D324CC">
              <w:rPr>
                <w:noProof/>
                <w:sz w:val="22"/>
                <w:szCs w:val="22"/>
                <w:lang w:val="es-ES"/>
              </w:rPr>
              <w:t>Prestar asistencia técnica a los Estados Miembros en materia portuaria:</w:t>
            </w:r>
          </w:p>
          <w:p w14:paraId="487D8792" w14:textId="77777777" w:rsidR="00AA3AF0" w:rsidRPr="00D324CC" w:rsidRDefault="00AA3AF0" w:rsidP="000A485A">
            <w:pPr>
              <w:rPr>
                <w:noProof/>
                <w:sz w:val="22"/>
                <w:szCs w:val="22"/>
                <w:lang w:val="es-ES"/>
              </w:rPr>
            </w:pPr>
          </w:p>
          <w:p w14:paraId="3D36D101" w14:textId="3F542C5E" w:rsidR="00CA1773" w:rsidRPr="00D324CC" w:rsidRDefault="00CA1773" w:rsidP="00CA1773">
            <w:pPr>
              <w:ind w:left="240" w:hanging="180"/>
              <w:rPr>
                <w:noProof/>
                <w:sz w:val="22"/>
                <w:szCs w:val="22"/>
                <w:lang w:val="es-ES"/>
              </w:rPr>
            </w:pPr>
            <w:r w:rsidRPr="00D324CC">
              <w:rPr>
                <w:noProof/>
                <w:sz w:val="22"/>
                <w:szCs w:val="22"/>
                <w:lang w:val="es-ES"/>
              </w:rPr>
              <w:t xml:space="preserve">• Establecimiento de un </w:t>
            </w:r>
            <w:r w:rsidR="00AA3AF0" w:rsidRPr="00D324CC">
              <w:rPr>
                <w:noProof/>
                <w:sz w:val="22"/>
                <w:szCs w:val="22"/>
                <w:lang w:val="es-ES"/>
              </w:rPr>
              <w:t>s</w:t>
            </w:r>
            <w:r w:rsidRPr="00D324CC">
              <w:rPr>
                <w:noProof/>
                <w:sz w:val="22"/>
                <w:szCs w:val="22"/>
                <w:lang w:val="es-ES"/>
              </w:rPr>
              <w:t xml:space="preserve">istema de </w:t>
            </w:r>
            <w:r w:rsidR="00AA3AF0" w:rsidRPr="00D324CC">
              <w:rPr>
                <w:noProof/>
                <w:sz w:val="22"/>
                <w:szCs w:val="22"/>
                <w:lang w:val="es-ES"/>
              </w:rPr>
              <w:t>c</w:t>
            </w:r>
            <w:r w:rsidRPr="00D324CC">
              <w:rPr>
                <w:noProof/>
                <w:sz w:val="22"/>
                <w:szCs w:val="22"/>
                <w:lang w:val="es-ES"/>
              </w:rPr>
              <w:t xml:space="preserve">omunidad </w:t>
            </w:r>
            <w:r w:rsidR="00AA3AF0" w:rsidRPr="00D324CC">
              <w:rPr>
                <w:noProof/>
                <w:sz w:val="22"/>
                <w:szCs w:val="22"/>
                <w:lang w:val="es-ES"/>
              </w:rPr>
              <w:t>p</w:t>
            </w:r>
            <w:r w:rsidRPr="00D324CC">
              <w:rPr>
                <w:noProof/>
                <w:sz w:val="22"/>
                <w:szCs w:val="22"/>
                <w:lang w:val="es-ES"/>
              </w:rPr>
              <w:t>ortuaria de Barbados</w:t>
            </w:r>
          </w:p>
          <w:p w14:paraId="7AFCED6C" w14:textId="77777777" w:rsidR="00CA1773" w:rsidRPr="00D324CC" w:rsidRDefault="00CA1773" w:rsidP="00CA1773">
            <w:pPr>
              <w:rPr>
                <w:noProof/>
                <w:sz w:val="22"/>
                <w:szCs w:val="22"/>
                <w:lang w:val="es-ES"/>
              </w:rPr>
            </w:pPr>
          </w:p>
          <w:p w14:paraId="117A7A82" w14:textId="13E1B32F" w:rsidR="00CA1773" w:rsidRPr="00D324CC" w:rsidRDefault="00CA1773" w:rsidP="00CA1773">
            <w:pPr>
              <w:ind w:left="150" w:hanging="90"/>
              <w:rPr>
                <w:noProof/>
                <w:sz w:val="22"/>
                <w:szCs w:val="22"/>
                <w:lang w:val="es-ES"/>
              </w:rPr>
            </w:pPr>
            <w:r w:rsidRPr="00D324CC">
              <w:rPr>
                <w:noProof/>
                <w:sz w:val="22"/>
                <w:szCs w:val="22"/>
                <w:lang w:val="es-ES"/>
              </w:rPr>
              <w:t xml:space="preserve">• Estudio de </w:t>
            </w:r>
            <w:r w:rsidR="00D324CC">
              <w:rPr>
                <w:noProof/>
                <w:sz w:val="22"/>
                <w:szCs w:val="22"/>
                <w:lang w:val="es-ES"/>
              </w:rPr>
              <w:t>viabilidad</w:t>
            </w:r>
            <w:r w:rsidRPr="00D324CC">
              <w:rPr>
                <w:noProof/>
                <w:sz w:val="22"/>
                <w:szCs w:val="22"/>
                <w:lang w:val="es-ES"/>
              </w:rPr>
              <w:t xml:space="preserve"> para el </w:t>
            </w:r>
            <w:r w:rsidR="00AA3AF0" w:rsidRPr="00D324CC">
              <w:rPr>
                <w:noProof/>
                <w:sz w:val="22"/>
                <w:szCs w:val="22"/>
                <w:lang w:val="es-ES"/>
              </w:rPr>
              <w:t>e</w:t>
            </w:r>
            <w:r w:rsidRPr="00D324CC">
              <w:rPr>
                <w:noProof/>
                <w:sz w:val="22"/>
                <w:szCs w:val="22"/>
                <w:lang w:val="es-ES"/>
              </w:rPr>
              <w:t xml:space="preserve">stablecimiento de una </w:t>
            </w:r>
            <w:r w:rsidR="00AA3AF0" w:rsidRPr="00D324CC">
              <w:rPr>
                <w:noProof/>
                <w:sz w:val="22"/>
                <w:szCs w:val="22"/>
                <w:lang w:val="es-ES"/>
              </w:rPr>
              <w:t>v</w:t>
            </w:r>
            <w:r w:rsidRPr="00D324CC">
              <w:rPr>
                <w:noProof/>
                <w:sz w:val="22"/>
                <w:szCs w:val="22"/>
                <w:lang w:val="es-ES"/>
              </w:rPr>
              <w:t xml:space="preserve">entanilla </w:t>
            </w:r>
            <w:r w:rsidR="00AA3AF0" w:rsidRPr="00D324CC">
              <w:rPr>
                <w:noProof/>
                <w:sz w:val="22"/>
                <w:szCs w:val="22"/>
                <w:lang w:val="es-ES"/>
              </w:rPr>
              <w:t>única</w:t>
            </w:r>
            <w:r w:rsidRPr="00D324CC">
              <w:rPr>
                <w:noProof/>
                <w:sz w:val="22"/>
                <w:szCs w:val="22"/>
                <w:lang w:val="es-ES"/>
              </w:rPr>
              <w:t xml:space="preserve"> (ESW) para el </w:t>
            </w:r>
            <w:r w:rsidR="00AA3AF0" w:rsidRPr="00D324CC">
              <w:rPr>
                <w:noProof/>
                <w:sz w:val="22"/>
                <w:szCs w:val="22"/>
                <w:lang w:val="es-ES"/>
              </w:rPr>
              <w:t>c</w:t>
            </w:r>
            <w:r w:rsidRPr="00D324CC">
              <w:rPr>
                <w:noProof/>
                <w:sz w:val="22"/>
                <w:szCs w:val="22"/>
                <w:lang w:val="es-ES"/>
              </w:rPr>
              <w:t>omercio en Beli</w:t>
            </w:r>
            <w:r w:rsidR="00AA3AF0" w:rsidRPr="00D324CC">
              <w:rPr>
                <w:noProof/>
                <w:sz w:val="22"/>
                <w:szCs w:val="22"/>
                <w:lang w:val="es-ES"/>
              </w:rPr>
              <w:t>z</w:t>
            </w:r>
            <w:r w:rsidRPr="00D324CC">
              <w:rPr>
                <w:noProof/>
                <w:sz w:val="22"/>
                <w:szCs w:val="22"/>
                <w:lang w:val="es-ES"/>
              </w:rPr>
              <w:t>e</w:t>
            </w:r>
          </w:p>
          <w:p w14:paraId="67F98A49" w14:textId="77777777" w:rsidR="00CA1773" w:rsidRPr="00D324CC" w:rsidRDefault="00CA1773" w:rsidP="000A485A">
            <w:pPr>
              <w:rPr>
                <w:rFonts w:eastAsia="SymbolMT"/>
                <w:noProof/>
                <w:sz w:val="22"/>
                <w:szCs w:val="22"/>
                <w:lang w:val="es-ES"/>
              </w:rPr>
            </w:pPr>
          </w:p>
          <w:p w14:paraId="71CADA9F" w14:textId="77777777" w:rsidR="00CA1773" w:rsidRPr="00D324CC" w:rsidRDefault="00CA1773" w:rsidP="000A485A">
            <w:pPr>
              <w:rPr>
                <w:rFonts w:eastAsia="SymbolMT"/>
                <w:noProof/>
                <w:sz w:val="22"/>
                <w:szCs w:val="22"/>
                <w:lang w:val="es-ES"/>
              </w:rPr>
            </w:pPr>
          </w:p>
          <w:p w14:paraId="68640F1C" w14:textId="52611762" w:rsidR="00CA1773" w:rsidRPr="00D324CC" w:rsidRDefault="00CA1773" w:rsidP="000A485A">
            <w:pPr>
              <w:rPr>
                <w:rFonts w:eastAsia="SymbolMT"/>
                <w:noProof/>
                <w:sz w:val="22"/>
                <w:szCs w:val="22"/>
                <w:lang w:val="es-ES"/>
              </w:rPr>
            </w:pPr>
          </w:p>
        </w:tc>
        <w:tc>
          <w:tcPr>
            <w:tcW w:w="4230" w:type="dxa"/>
            <w:vAlign w:val="center"/>
          </w:tcPr>
          <w:p w14:paraId="2D5A43CC" w14:textId="77777777" w:rsidR="005F5797" w:rsidRDefault="005F5797" w:rsidP="00D324CC">
            <w:pPr>
              <w:rPr>
                <w:i/>
                <w:iCs/>
                <w:noProof/>
                <w:sz w:val="22"/>
                <w:szCs w:val="22"/>
                <w:lang w:val="es-ES"/>
              </w:rPr>
            </w:pPr>
          </w:p>
          <w:p w14:paraId="3917D05D" w14:textId="5B6ADAD7" w:rsidR="00D324CC" w:rsidRPr="00D324CC" w:rsidRDefault="00D324CC" w:rsidP="00D324CC">
            <w:pPr>
              <w:rPr>
                <w:noProof/>
                <w:sz w:val="22"/>
                <w:szCs w:val="22"/>
                <w:lang w:val="es-ES"/>
              </w:rPr>
            </w:pPr>
            <w:r w:rsidRPr="00D324CC">
              <w:rPr>
                <w:i/>
                <w:iCs/>
                <w:noProof/>
                <w:sz w:val="22"/>
                <w:szCs w:val="22"/>
                <w:lang w:val="es-ES"/>
              </w:rPr>
              <w:lastRenderedPageBreak/>
              <w:t>Proyecto Barbados</w:t>
            </w:r>
            <w:r w:rsidRPr="00D324CC">
              <w:rPr>
                <w:noProof/>
                <w:sz w:val="22"/>
                <w:szCs w:val="22"/>
                <w:lang w:val="es-ES"/>
              </w:rPr>
              <w:t>:</w:t>
            </w:r>
          </w:p>
          <w:p w14:paraId="38523F08" w14:textId="545BA8E2" w:rsidR="00BF2804" w:rsidRPr="00D324CC" w:rsidRDefault="00D324CC" w:rsidP="00D324CC">
            <w:pPr>
              <w:rPr>
                <w:noProof/>
                <w:sz w:val="22"/>
                <w:szCs w:val="22"/>
                <w:lang w:val="es-ES"/>
              </w:rPr>
            </w:pPr>
            <w:r w:rsidRPr="00D324CC">
              <w:rPr>
                <w:noProof/>
                <w:sz w:val="22"/>
                <w:szCs w:val="22"/>
                <w:lang w:val="es-ES"/>
              </w:rPr>
              <w:t>Agilizar varios procesos comerciales y gerenciales a través de la digitalización de las operaciones portuarias. El producto final permitirá el intercambio inteligente y seguro de información entre las partes interesadas públicas y privadas para administrar, automatizar y optimizar los procesos logísticos de un puerto, conectando el transporte local con las cadenas logísticas mundiales.</w:t>
            </w:r>
          </w:p>
          <w:p w14:paraId="7436F125" w14:textId="77777777" w:rsidR="00D324CC" w:rsidRPr="00D324CC" w:rsidRDefault="00D324CC" w:rsidP="00D324CC">
            <w:pPr>
              <w:rPr>
                <w:noProof/>
                <w:sz w:val="22"/>
                <w:szCs w:val="22"/>
                <w:lang w:val="es-ES"/>
              </w:rPr>
            </w:pPr>
          </w:p>
          <w:p w14:paraId="1F54830B" w14:textId="77777777" w:rsidR="005F5797" w:rsidRDefault="005F5797" w:rsidP="00D324CC">
            <w:pPr>
              <w:rPr>
                <w:i/>
                <w:iCs/>
                <w:noProof/>
                <w:sz w:val="22"/>
                <w:szCs w:val="22"/>
                <w:lang w:val="es-ES"/>
              </w:rPr>
            </w:pPr>
          </w:p>
          <w:p w14:paraId="7DF5B62F" w14:textId="46755BEE" w:rsidR="00D324CC" w:rsidRPr="00D324CC" w:rsidRDefault="00D324CC" w:rsidP="00D324CC">
            <w:pPr>
              <w:rPr>
                <w:noProof/>
                <w:sz w:val="22"/>
                <w:szCs w:val="22"/>
                <w:lang w:val="es-ES"/>
              </w:rPr>
            </w:pPr>
            <w:r w:rsidRPr="00D324CC">
              <w:rPr>
                <w:i/>
                <w:iCs/>
                <w:noProof/>
                <w:sz w:val="22"/>
                <w:szCs w:val="22"/>
                <w:lang w:val="es-ES"/>
              </w:rPr>
              <w:t>Proyecto Belize</w:t>
            </w:r>
            <w:r w:rsidRPr="00D324CC">
              <w:rPr>
                <w:noProof/>
                <w:sz w:val="22"/>
                <w:szCs w:val="22"/>
                <w:lang w:val="es-ES"/>
              </w:rPr>
              <w:t>:</w:t>
            </w:r>
          </w:p>
          <w:p w14:paraId="61A489E0" w14:textId="46C7F368" w:rsidR="00D324CC" w:rsidRPr="008B6CFD" w:rsidRDefault="00D324CC" w:rsidP="00D324CC">
            <w:pPr>
              <w:rPr>
                <w:noProof/>
                <w:sz w:val="22"/>
                <w:szCs w:val="22"/>
                <w:lang w:val="es-ES"/>
              </w:rPr>
            </w:pPr>
            <w:r w:rsidRPr="00D324CC">
              <w:rPr>
                <w:noProof/>
                <w:sz w:val="22"/>
                <w:szCs w:val="22"/>
                <w:lang w:val="es-ES"/>
              </w:rPr>
              <w:t xml:space="preserve">Realizar un </w:t>
            </w:r>
            <w:r>
              <w:rPr>
                <w:noProof/>
                <w:sz w:val="22"/>
                <w:szCs w:val="22"/>
                <w:lang w:val="es-ES"/>
              </w:rPr>
              <w:t>e</w:t>
            </w:r>
            <w:r w:rsidRPr="00D324CC">
              <w:rPr>
                <w:noProof/>
                <w:sz w:val="22"/>
                <w:szCs w:val="22"/>
                <w:lang w:val="es-ES"/>
              </w:rPr>
              <w:t xml:space="preserve">studio de </w:t>
            </w:r>
            <w:r>
              <w:rPr>
                <w:noProof/>
                <w:sz w:val="22"/>
                <w:szCs w:val="22"/>
                <w:lang w:val="es-ES"/>
              </w:rPr>
              <w:t>viabilidad</w:t>
            </w:r>
            <w:r w:rsidRPr="00D324CC">
              <w:rPr>
                <w:noProof/>
                <w:sz w:val="22"/>
                <w:szCs w:val="22"/>
                <w:lang w:val="es-ES"/>
              </w:rPr>
              <w:t xml:space="preserve"> para asesorar al Gobierno de Beli</w:t>
            </w:r>
            <w:r>
              <w:rPr>
                <w:noProof/>
                <w:sz w:val="22"/>
                <w:szCs w:val="22"/>
                <w:lang w:val="es-ES"/>
              </w:rPr>
              <w:t>z</w:t>
            </w:r>
            <w:r w:rsidRPr="00D324CC">
              <w:rPr>
                <w:noProof/>
                <w:sz w:val="22"/>
                <w:szCs w:val="22"/>
                <w:lang w:val="es-ES"/>
              </w:rPr>
              <w:t xml:space="preserve">e sobre los requisitos técnicos, </w:t>
            </w:r>
            <w:r>
              <w:rPr>
                <w:noProof/>
                <w:sz w:val="22"/>
                <w:szCs w:val="22"/>
                <w:lang w:val="es-ES"/>
              </w:rPr>
              <w:t>jurídicos</w:t>
            </w:r>
            <w:r w:rsidRPr="00D324CC">
              <w:rPr>
                <w:noProof/>
                <w:sz w:val="22"/>
                <w:szCs w:val="22"/>
                <w:lang w:val="es-ES"/>
              </w:rPr>
              <w:t xml:space="preserve"> y financieros para el establecimiento y</w:t>
            </w:r>
            <w:r w:rsidR="00A24C2E">
              <w:rPr>
                <w:noProof/>
                <w:sz w:val="22"/>
                <w:szCs w:val="22"/>
                <w:lang w:val="es-ES"/>
              </w:rPr>
              <w:t xml:space="preserve"> funcionamiento de la ventanilla única para el comercio.</w:t>
            </w:r>
          </w:p>
        </w:tc>
        <w:tc>
          <w:tcPr>
            <w:tcW w:w="3420" w:type="dxa"/>
          </w:tcPr>
          <w:p w14:paraId="24DEBC1A" w14:textId="77777777" w:rsidR="005F5797" w:rsidRDefault="005F5797" w:rsidP="00A960D8">
            <w:pPr>
              <w:ind w:left="180"/>
              <w:rPr>
                <w:i/>
                <w:iCs/>
                <w:noProof/>
                <w:sz w:val="22"/>
                <w:szCs w:val="22"/>
                <w:lang w:val="es-ES"/>
              </w:rPr>
            </w:pPr>
          </w:p>
          <w:p w14:paraId="004A3503" w14:textId="7AE7ACD7" w:rsidR="00BF2804" w:rsidRPr="00F1365A" w:rsidRDefault="00D7732E" w:rsidP="00A960D8">
            <w:pPr>
              <w:ind w:left="180"/>
              <w:rPr>
                <w:noProof/>
                <w:lang w:val="es-ES"/>
              </w:rPr>
            </w:pPr>
            <w:r w:rsidRPr="00D324CC">
              <w:rPr>
                <w:i/>
                <w:iCs/>
                <w:noProof/>
                <w:sz w:val="22"/>
                <w:szCs w:val="22"/>
                <w:lang w:val="es-ES"/>
              </w:rPr>
              <w:lastRenderedPageBreak/>
              <w:t>Proyecto Barbados</w:t>
            </w:r>
            <w:r>
              <w:rPr>
                <w:i/>
                <w:iCs/>
                <w:noProof/>
                <w:sz w:val="22"/>
                <w:szCs w:val="22"/>
                <w:lang w:val="es-ES"/>
              </w:rPr>
              <w:t>:</w:t>
            </w:r>
            <w:r w:rsidR="00BF2804" w:rsidRPr="00F1365A">
              <w:rPr>
                <w:noProof/>
                <w:sz w:val="22"/>
                <w:szCs w:val="22"/>
                <w:lang w:val="es-ES"/>
              </w:rPr>
              <w:t xml:space="preserve"> </w:t>
            </w:r>
          </w:p>
          <w:p w14:paraId="5B44C234" w14:textId="77777777" w:rsidR="00BF2804" w:rsidRDefault="00D7732E" w:rsidP="00A960D8">
            <w:pPr>
              <w:rPr>
                <w:noProof/>
                <w:sz w:val="22"/>
                <w:szCs w:val="22"/>
                <w:lang w:val="es-ES"/>
              </w:rPr>
            </w:pPr>
            <w:r w:rsidRPr="00D7732E">
              <w:rPr>
                <w:noProof/>
                <w:sz w:val="22"/>
                <w:szCs w:val="22"/>
                <w:lang w:val="es-ES"/>
              </w:rPr>
              <w:t>Llevar a cabo una evaluación relacionada con la logística y la cadena de suministro internacional</w:t>
            </w:r>
          </w:p>
          <w:p w14:paraId="2E30A6D8" w14:textId="77777777" w:rsidR="00D7732E" w:rsidRDefault="00D7732E" w:rsidP="00A960D8">
            <w:pPr>
              <w:rPr>
                <w:noProof/>
                <w:sz w:val="22"/>
                <w:szCs w:val="22"/>
                <w:lang w:val="es-ES"/>
              </w:rPr>
            </w:pPr>
          </w:p>
          <w:p w14:paraId="6393F62B" w14:textId="5563F90A" w:rsidR="00D7732E" w:rsidRDefault="00D7732E" w:rsidP="00A960D8">
            <w:pPr>
              <w:rPr>
                <w:noProof/>
                <w:sz w:val="22"/>
                <w:szCs w:val="22"/>
                <w:lang w:val="es-ES"/>
              </w:rPr>
            </w:pPr>
            <w:r w:rsidRPr="00D7732E">
              <w:rPr>
                <w:noProof/>
                <w:sz w:val="22"/>
                <w:szCs w:val="22"/>
                <w:lang w:val="es-ES"/>
              </w:rPr>
              <w:t xml:space="preserve">Producir una hoja de ruta de implementación con un conjunto de recomendaciones legales, operativas y financieras, entre otras, para </w:t>
            </w:r>
            <w:r>
              <w:rPr>
                <w:noProof/>
                <w:sz w:val="22"/>
                <w:szCs w:val="22"/>
                <w:lang w:val="es-ES"/>
              </w:rPr>
              <w:t xml:space="preserve">desarrollar </w:t>
            </w:r>
            <w:r w:rsidRPr="00D7732E">
              <w:rPr>
                <w:noProof/>
                <w:sz w:val="22"/>
                <w:szCs w:val="22"/>
                <w:lang w:val="es-ES"/>
              </w:rPr>
              <w:t>e implementa</w:t>
            </w:r>
            <w:r>
              <w:rPr>
                <w:noProof/>
                <w:sz w:val="22"/>
                <w:szCs w:val="22"/>
                <w:lang w:val="es-ES"/>
              </w:rPr>
              <w:t xml:space="preserve">r </w:t>
            </w:r>
            <w:r w:rsidRPr="00D7732E">
              <w:rPr>
                <w:noProof/>
                <w:sz w:val="22"/>
                <w:szCs w:val="22"/>
                <w:lang w:val="es-ES"/>
              </w:rPr>
              <w:t>el Port Community System (PCS) nacional</w:t>
            </w:r>
          </w:p>
          <w:p w14:paraId="443523BB" w14:textId="77777777" w:rsidR="00D7732E" w:rsidRDefault="00D7732E" w:rsidP="00A960D8">
            <w:pPr>
              <w:rPr>
                <w:noProof/>
                <w:sz w:val="22"/>
                <w:szCs w:val="22"/>
                <w:lang w:val="es-ES"/>
              </w:rPr>
            </w:pPr>
          </w:p>
          <w:p w14:paraId="6392F759" w14:textId="31B2436C" w:rsidR="00D7732E" w:rsidRPr="005F5797" w:rsidRDefault="00D7732E" w:rsidP="00D7732E">
            <w:pPr>
              <w:rPr>
                <w:i/>
                <w:iCs/>
                <w:noProof/>
                <w:sz w:val="22"/>
                <w:szCs w:val="22"/>
                <w:lang w:val="es-ES"/>
              </w:rPr>
            </w:pPr>
            <w:r w:rsidRPr="005F5797">
              <w:rPr>
                <w:i/>
                <w:iCs/>
                <w:noProof/>
                <w:sz w:val="22"/>
                <w:szCs w:val="22"/>
                <w:lang w:val="es-ES"/>
              </w:rPr>
              <w:t>Proyecto Belize:</w:t>
            </w:r>
          </w:p>
          <w:p w14:paraId="1827FA29" w14:textId="18441DC4" w:rsidR="00D7732E" w:rsidRPr="00D7732E" w:rsidRDefault="00D7732E" w:rsidP="00D7732E">
            <w:pPr>
              <w:rPr>
                <w:noProof/>
                <w:sz w:val="22"/>
                <w:szCs w:val="22"/>
                <w:lang w:val="es-ES"/>
              </w:rPr>
            </w:pPr>
            <w:r w:rsidRPr="00D7732E">
              <w:rPr>
                <w:noProof/>
                <w:sz w:val="22"/>
                <w:szCs w:val="22"/>
                <w:lang w:val="es-ES"/>
              </w:rPr>
              <w:t>• Producir un informe de mejores prácticas sobre la implementación de la ventanilla única (ESW)</w:t>
            </w:r>
          </w:p>
          <w:p w14:paraId="50B4AECA" w14:textId="35BE01C6" w:rsidR="00D7732E" w:rsidRPr="00D7732E" w:rsidRDefault="00D7732E" w:rsidP="00D7732E">
            <w:pPr>
              <w:rPr>
                <w:noProof/>
                <w:sz w:val="22"/>
                <w:szCs w:val="22"/>
                <w:lang w:val="es-ES"/>
              </w:rPr>
            </w:pPr>
            <w:r w:rsidRPr="00D7732E">
              <w:rPr>
                <w:noProof/>
                <w:sz w:val="22"/>
                <w:szCs w:val="22"/>
                <w:lang w:val="es-ES"/>
              </w:rPr>
              <w:t xml:space="preserve">• Redactar un informe de análisis de la situación </w:t>
            </w:r>
          </w:p>
          <w:p w14:paraId="73507C0F" w14:textId="34F8D86B" w:rsidR="00D7732E" w:rsidRPr="00D7732E" w:rsidRDefault="00D7732E" w:rsidP="00D7732E">
            <w:pPr>
              <w:rPr>
                <w:noProof/>
                <w:sz w:val="22"/>
                <w:szCs w:val="22"/>
                <w:lang w:val="es-ES"/>
              </w:rPr>
            </w:pPr>
          </w:p>
        </w:tc>
        <w:tc>
          <w:tcPr>
            <w:tcW w:w="2790" w:type="dxa"/>
          </w:tcPr>
          <w:p w14:paraId="125D5667" w14:textId="77777777" w:rsidR="005F5797" w:rsidRDefault="005F5797" w:rsidP="005F5797">
            <w:pPr>
              <w:pStyle w:val="ListParagraph"/>
              <w:ind w:left="250"/>
              <w:rPr>
                <w:noProof/>
                <w:sz w:val="22"/>
                <w:szCs w:val="22"/>
                <w:lang w:val="es-ES"/>
              </w:rPr>
            </w:pPr>
          </w:p>
          <w:p w14:paraId="5556C8FE" w14:textId="0FE2FF00" w:rsidR="00D7732E" w:rsidRPr="005F5797" w:rsidRDefault="00D7732E" w:rsidP="005F5797">
            <w:pPr>
              <w:pStyle w:val="ListParagraph"/>
              <w:numPr>
                <w:ilvl w:val="0"/>
                <w:numId w:val="43"/>
              </w:numPr>
              <w:ind w:left="250" w:hanging="180"/>
              <w:rPr>
                <w:noProof/>
                <w:sz w:val="22"/>
                <w:szCs w:val="22"/>
                <w:lang w:val="es-ES"/>
              </w:rPr>
            </w:pPr>
            <w:r w:rsidRPr="005F5797">
              <w:rPr>
                <w:noProof/>
                <w:sz w:val="22"/>
                <w:szCs w:val="22"/>
                <w:lang w:val="es-ES"/>
              </w:rPr>
              <w:lastRenderedPageBreak/>
              <w:t>Barbados Port Inc.</w:t>
            </w:r>
          </w:p>
          <w:p w14:paraId="526FC778" w14:textId="77777777" w:rsidR="00BF2804" w:rsidRPr="000E1439" w:rsidRDefault="000E1439" w:rsidP="00765646">
            <w:pPr>
              <w:pStyle w:val="ListParagraph"/>
              <w:numPr>
                <w:ilvl w:val="0"/>
                <w:numId w:val="13"/>
              </w:numPr>
              <w:ind w:left="250" w:hanging="250"/>
              <w:rPr>
                <w:b/>
                <w:bCs/>
                <w:noProof/>
                <w:lang w:val="es-ES"/>
              </w:rPr>
            </w:pPr>
            <w:r>
              <w:rPr>
                <w:noProof/>
                <w:sz w:val="22"/>
                <w:szCs w:val="22"/>
                <w:lang w:val="es-ES"/>
              </w:rPr>
              <w:t>Banco de Desarrollo del Caribe (CDB)</w:t>
            </w:r>
          </w:p>
          <w:p w14:paraId="4463140D" w14:textId="77777777" w:rsidR="000E1439" w:rsidRDefault="000E1439" w:rsidP="000E1439">
            <w:pPr>
              <w:pStyle w:val="ListParagraph"/>
              <w:ind w:left="250"/>
              <w:rPr>
                <w:b/>
                <w:bCs/>
                <w:noProof/>
                <w:lang w:val="es-ES"/>
              </w:rPr>
            </w:pPr>
          </w:p>
          <w:p w14:paraId="67F6F7D9" w14:textId="77777777" w:rsidR="000E1439" w:rsidRDefault="000E1439" w:rsidP="000E1439">
            <w:pPr>
              <w:pStyle w:val="ListParagraph"/>
              <w:ind w:left="250"/>
              <w:rPr>
                <w:b/>
                <w:bCs/>
                <w:noProof/>
                <w:lang w:val="es-ES"/>
              </w:rPr>
            </w:pPr>
          </w:p>
          <w:p w14:paraId="7A5C0DA7" w14:textId="77777777" w:rsidR="000E1439" w:rsidRDefault="000E1439" w:rsidP="000E1439">
            <w:pPr>
              <w:pStyle w:val="ListParagraph"/>
              <w:ind w:left="250"/>
              <w:rPr>
                <w:b/>
                <w:bCs/>
                <w:noProof/>
                <w:lang w:val="es-ES"/>
              </w:rPr>
            </w:pPr>
          </w:p>
          <w:p w14:paraId="5928EF84" w14:textId="77777777" w:rsidR="000E1439" w:rsidRDefault="000E1439" w:rsidP="000E1439">
            <w:pPr>
              <w:pStyle w:val="ListParagraph"/>
              <w:ind w:left="250"/>
              <w:rPr>
                <w:b/>
                <w:bCs/>
                <w:noProof/>
                <w:lang w:val="es-ES"/>
              </w:rPr>
            </w:pPr>
          </w:p>
          <w:p w14:paraId="5BBB5C4D" w14:textId="77777777" w:rsidR="000E1439" w:rsidRDefault="000E1439" w:rsidP="000E1439">
            <w:pPr>
              <w:pStyle w:val="ListParagraph"/>
              <w:ind w:left="250"/>
              <w:rPr>
                <w:b/>
                <w:bCs/>
                <w:noProof/>
                <w:lang w:val="es-ES"/>
              </w:rPr>
            </w:pPr>
          </w:p>
          <w:p w14:paraId="0FAA05C3" w14:textId="77777777" w:rsidR="000E1439" w:rsidRDefault="000E1439" w:rsidP="000E1439">
            <w:pPr>
              <w:pStyle w:val="ListParagraph"/>
              <w:ind w:left="250"/>
              <w:rPr>
                <w:b/>
                <w:bCs/>
                <w:noProof/>
                <w:lang w:val="es-ES"/>
              </w:rPr>
            </w:pPr>
          </w:p>
          <w:p w14:paraId="41312B16" w14:textId="77777777" w:rsidR="000E1439" w:rsidRDefault="000E1439" w:rsidP="000E1439">
            <w:pPr>
              <w:pStyle w:val="ListParagraph"/>
              <w:ind w:left="250"/>
              <w:rPr>
                <w:b/>
                <w:bCs/>
                <w:noProof/>
                <w:lang w:val="es-ES"/>
              </w:rPr>
            </w:pPr>
          </w:p>
          <w:p w14:paraId="680443FD" w14:textId="77777777" w:rsidR="000E1439" w:rsidRDefault="000E1439" w:rsidP="000E1439">
            <w:pPr>
              <w:pStyle w:val="ListParagraph"/>
              <w:ind w:left="250"/>
              <w:rPr>
                <w:b/>
                <w:bCs/>
                <w:noProof/>
                <w:lang w:val="es-ES"/>
              </w:rPr>
            </w:pPr>
          </w:p>
          <w:p w14:paraId="5428203D" w14:textId="77777777" w:rsidR="000E1439" w:rsidRDefault="000E1439" w:rsidP="000E1439">
            <w:pPr>
              <w:pStyle w:val="ListParagraph"/>
              <w:ind w:left="250"/>
              <w:rPr>
                <w:b/>
                <w:bCs/>
                <w:noProof/>
                <w:lang w:val="es-ES"/>
              </w:rPr>
            </w:pPr>
          </w:p>
          <w:p w14:paraId="4AF2FFBF" w14:textId="77777777" w:rsidR="000E1439" w:rsidRDefault="000E1439" w:rsidP="000E1439">
            <w:pPr>
              <w:pStyle w:val="ListParagraph"/>
              <w:ind w:left="250"/>
              <w:rPr>
                <w:b/>
                <w:bCs/>
                <w:noProof/>
                <w:lang w:val="es-ES"/>
              </w:rPr>
            </w:pPr>
          </w:p>
          <w:p w14:paraId="7C2BDBDB" w14:textId="77777777" w:rsidR="000E1439" w:rsidRPr="000E1439" w:rsidRDefault="000E1439" w:rsidP="00765646">
            <w:pPr>
              <w:pStyle w:val="ListParagraph"/>
              <w:numPr>
                <w:ilvl w:val="0"/>
                <w:numId w:val="13"/>
              </w:numPr>
              <w:ind w:left="340" w:hanging="270"/>
              <w:rPr>
                <w:b/>
                <w:bCs/>
                <w:noProof/>
                <w:sz w:val="22"/>
                <w:szCs w:val="22"/>
                <w:lang w:val="es-ES"/>
              </w:rPr>
            </w:pPr>
            <w:r w:rsidRPr="000E1439">
              <w:rPr>
                <w:noProof/>
                <w:sz w:val="22"/>
                <w:szCs w:val="22"/>
                <w:lang w:val="es-ES"/>
              </w:rPr>
              <w:t>Dirección General de Comercio Exterior de Belize</w:t>
            </w:r>
            <w:r>
              <w:rPr>
                <w:noProof/>
                <w:sz w:val="22"/>
                <w:szCs w:val="22"/>
                <w:lang w:val="es-ES"/>
              </w:rPr>
              <w:t xml:space="preserve"> (DGFT)</w:t>
            </w:r>
          </w:p>
          <w:p w14:paraId="5A3A46BC" w14:textId="1D7DF8FF" w:rsidR="000E1439" w:rsidRPr="000E1439" w:rsidRDefault="000E1439" w:rsidP="00765646">
            <w:pPr>
              <w:pStyle w:val="ListParagraph"/>
              <w:numPr>
                <w:ilvl w:val="0"/>
                <w:numId w:val="13"/>
              </w:numPr>
              <w:ind w:left="340" w:hanging="270"/>
              <w:rPr>
                <w:noProof/>
                <w:sz w:val="22"/>
                <w:szCs w:val="22"/>
                <w:lang w:val="es-ES"/>
              </w:rPr>
            </w:pPr>
            <w:r w:rsidRPr="000E1439">
              <w:rPr>
                <w:noProof/>
                <w:sz w:val="22"/>
                <w:szCs w:val="22"/>
                <w:lang w:val="es-ES"/>
              </w:rPr>
              <w:t>Autoridad Portuaria de Belize</w:t>
            </w:r>
          </w:p>
        </w:tc>
      </w:tr>
      <w:tr w:rsidR="006D2C82" w:rsidRPr="00D914B3" w14:paraId="5AB6F417" w14:textId="77777777" w:rsidTr="00A54F91">
        <w:trPr>
          <w:jc w:val="center"/>
        </w:trPr>
        <w:tc>
          <w:tcPr>
            <w:tcW w:w="3315" w:type="dxa"/>
            <w:shd w:val="clear" w:color="auto" w:fill="BFBFBF" w:themeFill="background1" w:themeFillShade="BF"/>
          </w:tcPr>
          <w:p w14:paraId="6FBDF245" w14:textId="31D3AE74" w:rsidR="006D2C82" w:rsidRPr="006D2C82" w:rsidRDefault="006D2C82" w:rsidP="000A485A">
            <w:pPr>
              <w:autoSpaceDE w:val="0"/>
              <w:autoSpaceDN w:val="0"/>
              <w:adjustRightInd w:val="0"/>
              <w:rPr>
                <w:b/>
                <w:noProof/>
                <w:sz w:val="22"/>
                <w:szCs w:val="22"/>
              </w:rPr>
            </w:pPr>
            <w:r w:rsidRPr="006D2C82">
              <w:rPr>
                <w:b/>
                <w:noProof/>
                <w:sz w:val="22"/>
                <w:szCs w:val="22"/>
              </w:rPr>
              <w:lastRenderedPageBreak/>
              <w:t>OBJETIVO ESTRATÉGICO</w:t>
            </w:r>
          </w:p>
        </w:tc>
        <w:tc>
          <w:tcPr>
            <w:tcW w:w="10440" w:type="dxa"/>
            <w:gridSpan w:val="3"/>
            <w:shd w:val="clear" w:color="auto" w:fill="BFBFBF" w:themeFill="background1" w:themeFillShade="BF"/>
            <w:vAlign w:val="center"/>
          </w:tcPr>
          <w:p w14:paraId="117899F5" w14:textId="4726EB77" w:rsidR="006D2C82" w:rsidRPr="006D2C82" w:rsidRDefault="006D2C82" w:rsidP="00A960D8">
            <w:pPr>
              <w:rPr>
                <w:b/>
                <w:bCs/>
                <w:noProof/>
                <w:sz w:val="22"/>
                <w:szCs w:val="22"/>
                <w:lang w:val="es-ES"/>
              </w:rPr>
            </w:pPr>
            <w:r w:rsidRPr="006D2C82">
              <w:rPr>
                <w:b/>
                <w:bCs/>
                <w:noProof/>
                <w:sz w:val="22"/>
                <w:szCs w:val="22"/>
                <w:lang w:val="es-ES"/>
              </w:rPr>
              <w:t>6.2 Fomentar una asociación multisectorial eficaz para ayudar a los Estados Miembros a alcanzar los Objetivos de Desarrollo Sostenible</w:t>
            </w:r>
          </w:p>
        </w:tc>
      </w:tr>
      <w:tr w:rsidR="00714FC0" w:rsidRPr="00D914B3" w14:paraId="6EF399DD" w14:textId="77777777" w:rsidTr="00714FC0">
        <w:trPr>
          <w:jc w:val="center"/>
        </w:trPr>
        <w:tc>
          <w:tcPr>
            <w:tcW w:w="3315" w:type="dxa"/>
            <w:tcBorders>
              <w:bottom w:val="single" w:sz="12" w:space="0" w:color="auto"/>
            </w:tcBorders>
            <w:shd w:val="clear" w:color="auto" w:fill="auto"/>
          </w:tcPr>
          <w:p w14:paraId="72718A42" w14:textId="77777777" w:rsidR="001C1C86" w:rsidRPr="001C1C86" w:rsidRDefault="001C1C86" w:rsidP="001C1C86">
            <w:pPr>
              <w:rPr>
                <w:rFonts w:eastAsia="SymbolMT"/>
                <w:noProof/>
                <w:sz w:val="22"/>
                <w:szCs w:val="22"/>
                <w:lang w:val="es-ES"/>
              </w:rPr>
            </w:pPr>
            <w:r w:rsidRPr="001C1C86">
              <w:rPr>
                <w:rFonts w:eastAsia="SymbolMT"/>
                <w:noProof/>
                <w:sz w:val="22"/>
                <w:szCs w:val="22"/>
                <w:lang w:val="es-ES"/>
              </w:rPr>
              <w:t>Programa Gerencial de la Comisión Interamericana de Puertos</w:t>
            </w:r>
          </w:p>
          <w:p w14:paraId="4A8172D2" w14:textId="77777777" w:rsidR="00714FC0" w:rsidRPr="001C1C86" w:rsidRDefault="00714FC0" w:rsidP="000A485A">
            <w:pPr>
              <w:autoSpaceDE w:val="0"/>
              <w:autoSpaceDN w:val="0"/>
              <w:adjustRightInd w:val="0"/>
              <w:rPr>
                <w:noProof/>
                <w:sz w:val="22"/>
                <w:szCs w:val="22"/>
                <w:lang w:val="es-ES"/>
              </w:rPr>
            </w:pPr>
          </w:p>
          <w:p w14:paraId="76384AD9" w14:textId="77777777" w:rsidR="001C1C86" w:rsidRDefault="001C1C86" w:rsidP="000A485A">
            <w:pPr>
              <w:autoSpaceDE w:val="0"/>
              <w:autoSpaceDN w:val="0"/>
              <w:adjustRightInd w:val="0"/>
              <w:rPr>
                <w:noProof/>
                <w:sz w:val="22"/>
                <w:szCs w:val="22"/>
                <w:lang w:val="es-ES"/>
              </w:rPr>
            </w:pPr>
            <w:r w:rsidRPr="001C1C86">
              <w:rPr>
                <w:noProof/>
                <w:sz w:val="22"/>
                <w:szCs w:val="22"/>
                <w:lang w:val="es-ES"/>
              </w:rPr>
              <w:t xml:space="preserve">Establecimiento de relaciones estratégicas con instituciones para </w:t>
            </w:r>
            <w:r w:rsidR="003378FB">
              <w:rPr>
                <w:noProof/>
                <w:sz w:val="22"/>
                <w:szCs w:val="22"/>
                <w:lang w:val="es-ES"/>
              </w:rPr>
              <w:t xml:space="preserve">emprender </w:t>
            </w:r>
            <w:r w:rsidRPr="001C1C86">
              <w:rPr>
                <w:noProof/>
                <w:sz w:val="22"/>
                <w:szCs w:val="22"/>
                <w:lang w:val="es-ES"/>
              </w:rPr>
              <w:t xml:space="preserve">iniciativas conjuntas </w:t>
            </w:r>
            <w:r w:rsidR="003378FB">
              <w:rPr>
                <w:noProof/>
                <w:sz w:val="22"/>
                <w:szCs w:val="22"/>
                <w:lang w:val="es-ES"/>
              </w:rPr>
              <w:t>que beneficien a l</w:t>
            </w:r>
            <w:r w:rsidRPr="001C1C86">
              <w:rPr>
                <w:noProof/>
                <w:sz w:val="22"/>
                <w:szCs w:val="22"/>
                <w:lang w:val="es-ES"/>
              </w:rPr>
              <w:t>os miembros de la CIP</w:t>
            </w:r>
            <w:r w:rsidR="003378FB">
              <w:rPr>
                <w:noProof/>
                <w:sz w:val="22"/>
                <w:szCs w:val="22"/>
                <w:lang w:val="es-ES"/>
              </w:rPr>
              <w:t>; actividades de cooperación</w:t>
            </w:r>
          </w:p>
          <w:p w14:paraId="507A94D9" w14:textId="77777777" w:rsidR="003378FB" w:rsidRDefault="003378FB" w:rsidP="000A485A">
            <w:pPr>
              <w:autoSpaceDE w:val="0"/>
              <w:autoSpaceDN w:val="0"/>
              <w:adjustRightInd w:val="0"/>
              <w:rPr>
                <w:noProof/>
                <w:sz w:val="22"/>
                <w:szCs w:val="22"/>
                <w:lang w:val="es-ES"/>
              </w:rPr>
            </w:pPr>
          </w:p>
          <w:p w14:paraId="4E3AEFD8" w14:textId="1FFC3642" w:rsidR="003378FB" w:rsidRPr="001C1C86" w:rsidRDefault="003378FB" w:rsidP="000A485A">
            <w:pPr>
              <w:autoSpaceDE w:val="0"/>
              <w:autoSpaceDN w:val="0"/>
              <w:adjustRightInd w:val="0"/>
              <w:rPr>
                <w:noProof/>
                <w:sz w:val="22"/>
                <w:szCs w:val="22"/>
                <w:lang w:val="es-ES"/>
              </w:rPr>
            </w:pPr>
            <w:r>
              <w:rPr>
                <w:noProof/>
                <w:sz w:val="22"/>
                <w:szCs w:val="22"/>
                <w:lang w:val="es-ES"/>
              </w:rPr>
              <w:t>Proceso ministerial de la CIP</w:t>
            </w:r>
          </w:p>
        </w:tc>
        <w:tc>
          <w:tcPr>
            <w:tcW w:w="4230" w:type="dxa"/>
            <w:tcBorders>
              <w:bottom w:val="single" w:sz="12" w:space="0" w:color="auto"/>
            </w:tcBorders>
            <w:shd w:val="clear" w:color="auto" w:fill="auto"/>
            <w:vAlign w:val="center"/>
          </w:tcPr>
          <w:p w14:paraId="05F3D914" w14:textId="77777777" w:rsidR="00714FC0" w:rsidRDefault="00CC73B3" w:rsidP="00A960D8">
            <w:pPr>
              <w:rPr>
                <w:noProof/>
                <w:sz w:val="22"/>
                <w:szCs w:val="22"/>
                <w:lang w:val="es-ES"/>
              </w:rPr>
            </w:pPr>
            <w:r w:rsidRPr="00CC73B3">
              <w:rPr>
                <w:noProof/>
                <w:sz w:val="22"/>
                <w:szCs w:val="22"/>
                <w:lang w:val="es-ES"/>
              </w:rPr>
              <w:t>Aumentar</w:t>
            </w:r>
            <w:r>
              <w:rPr>
                <w:noProof/>
                <w:sz w:val="22"/>
                <w:szCs w:val="22"/>
                <w:lang w:val="es-ES"/>
              </w:rPr>
              <w:t xml:space="preserve"> el número de </w:t>
            </w:r>
            <w:r w:rsidR="005F5234">
              <w:rPr>
                <w:noProof/>
                <w:sz w:val="22"/>
                <w:szCs w:val="22"/>
                <w:lang w:val="es-ES"/>
              </w:rPr>
              <w:t>M</w:t>
            </w:r>
            <w:r w:rsidRPr="00CC73B3">
              <w:rPr>
                <w:noProof/>
                <w:sz w:val="22"/>
                <w:szCs w:val="22"/>
                <w:lang w:val="es-ES"/>
              </w:rPr>
              <w:t xml:space="preserve">iembros </w:t>
            </w:r>
            <w:r w:rsidR="005F5234">
              <w:rPr>
                <w:noProof/>
                <w:sz w:val="22"/>
                <w:szCs w:val="22"/>
                <w:lang w:val="es-ES"/>
              </w:rPr>
              <w:t>A</w:t>
            </w:r>
            <w:r w:rsidRPr="00CC73B3">
              <w:rPr>
                <w:noProof/>
                <w:sz w:val="22"/>
                <w:szCs w:val="22"/>
                <w:lang w:val="es-ES"/>
              </w:rPr>
              <w:t xml:space="preserve">sociados y </w:t>
            </w:r>
            <w:r w:rsidR="005F5234">
              <w:rPr>
                <w:noProof/>
                <w:sz w:val="22"/>
                <w:szCs w:val="22"/>
                <w:lang w:val="es-ES"/>
              </w:rPr>
              <w:t>S</w:t>
            </w:r>
            <w:r w:rsidRPr="00CC73B3">
              <w:rPr>
                <w:noProof/>
                <w:sz w:val="22"/>
                <w:szCs w:val="22"/>
                <w:lang w:val="es-ES"/>
              </w:rPr>
              <w:t xml:space="preserve">ocios </w:t>
            </w:r>
            <w:r w:rsidR="005F5234">
              <w:rPr>
                <w:noProof/>
                <w:sz w:val="22"/>
                <w:szCs w:val="22"/>
                <w:lang w:val="es-ES"/>
              </w:rPr>
              <w:t>E</w:t>
            </w:r>
            <w:r w:rsidRPr="00CC73B3">
              <w:rPr>
                <w:noProof/>
                <w:sz w:val="22"/>
                <w:szCs w:val="22"/>
                <w:lang w:val="es-ES"/>
              </w:rPr>
              <w:t xml:space="preserve">stratégicos de la CIP para </w:t>
            </w:r>
            <w:r>
              <w:rPr>
                <w:noProof/>
                <w:sz w:val="22"/>
                <w:szCs w:val="22"/>
                <w:lang w:val="es-ES"/>
              </w:rPr>
              <w:t>ampliar</w:t>
            </w:r>
            <w:r w:rsidRPr="00CC73B3">
              <w:rPr>
                <w:noProof/>
                <w:sz w:val="22"/>
                <w:szCs w:val="22"/>
                <w:lang w:val="es-ES"/>
              </w:rPr>
              <w:t xml:space="preserve"> el acceso de la comunidad de la CIP a expertos en diferentes temas </w:t>
            </w:r>
            <w:r>
              <w:rPr>
                <w:noProof/>
                <w:sz w:val="22"/>
                <w:szCs w:val="22"/>
                <w:lang w:val="es-ES"/>
              </w:rPr>
              <w:t>pertinentes</w:t>
            </w:r>
            <w:r w:rsidRPr="00CC73B3">
              <w:rPr>
                <w:noProof/>
                <w:sz w:val="22"/>
                <w:szCs w:val="22"/>
                <w:lang w:val="es-ES"/>
              </w:rPr>
              <w:t xml:space="preserve"> y obtener colaboración en el desarrollo de capacidades y otras actividades.</w:t>
            </w:r>
          </w:p>
          <w:p w14:paraId="5C7AF225" w14:textId="77777777" w:rsidR="004C3EDE" w:rsidRDefault="004C3EDE" w:rsidP="00A960D8">
            <w:pPr>
              <w:rPr>
                <w:noProof/>
                <w:sz w:val="22"/>
                <w:szCs w:val="22"/>
                <w:lang w:val="es-ES"/>
              </w:rPr>
            </w:pPr>
          </w:p>
          <w:p w14:paraId="3D200732" w14:textId="45E0FD69" w:rsidR="004C3EDE" w:rsidRPr="00CC73B3" w:rsidRDefault="004C3EDE" w:rsidP="00A960D8">
            <w:pPr>
              <w:rPr>
                <w:noProof/>
                <w:sz w:val="22"/>
                <w:szCs w:val="22"/>
                <w:lang w:val="es-ES"/>
              </w:rPr>
            </w:pPr>
            <w:r w:rsidRPr="004C3EDE">
              <w:rPr>
                <w:noProof/>
                <w:sz w:val="22"/>
                <w:szCs w:val="22"/>
                <w:lang w:val="es-ES"/>
              </w:rPr>
              <w:t>Continuar el diálogo ministerial portuario en el marco del CIDI en la XXII Reunión de su Directorio Ejecutivo</w:t>
            </w:r>
          </w:p>
        </w:tc>
        <w:tc>
          <w:tcPr>
            <w:tcW w:w="3420" w:type="dxa"/>
            <w:tcBorders>
              <w:bottom w:val="single" w:sz="12" w:space="0" w:color="auto"/>
            </w:tcBorders>
            <w:shd w:val="clear" w:color="auto" w:fill="auto"/>
            <w:vAlign w:val="center"/>
          </w:tcPr>
          <w:p w14:paraId="59E619B8" w14:textId="1184F674" w:rsidR="00714FC0" w:rsidRDefault="00CB06A9" w:rsidP="00A960D8">
            <w:pPr>
              <w:rPr>
                <w:noProof/>
                <w:sz w:val="22"/>
                <w:szCs w:val="22"/>
                <w:lang w:val="es-ES"/>
              </w:rPr>
            </w:pPr>
            <w:r w:rsidRPr="00CB06A9">
              <w:rPr>
                <w:noProof/>
                <w:sz w:val="22"/>
                <w:szCs w:val="22"/>
                <w:lang w:val="es-ES"/>
              </w:rPr>
              <w:t>Programa Gerencial de la Comisión Interamericana de Puertos</w:t>
            </w:r>
          </w:p>
          <w:p w14:paraId="34EF7424" w14:textId="77777777" w:rsidR="004E39C2" w:rsidRPr="008B6CFD" w:rsidRDefault="004E39C2" w:rsidP="00A960D8">
            <w:pPr>
              <w:rPr>
                <w:noProof/>
                <w:sz w:val="22"/>
                <w:szCs w:val="22"/>
                <w:lang w:val="es-ES"/>
              </w:rPr>
            </w:pPr>
          </w:p>
          <w:p w14:paraId="0552BCE2" w14:textId="6DA27883" w:rsidR="00CB06A9" w:rsidRPr="00CB06A9" w:rsidRDefault="00CB06A9" w:rsidP="00CB06A9">
            <w:pPr>
              <w:rPr>
                <w:noProof/>
                <w:sz w:val="22"/>
                <w:szCs w:val="22"/>
                <w:lang w:val="es-ES"/>
              </w:rPr>
            </w:pPr>
            <w:r w:rsidRPr="00CB06A9">
              <w:rPr>
                <w:noProof/>
                <w:sz w:val="22"/>
                <w:szCs w:val="22"/>
                <w:lang w:val="es-ES"/>
              </w:rPr>
              <w:t>Establecimiento de relaciones estratégicas con instituciones para iniciativas conjuntas en beneficio de los miembros de la CIP</w:t>
            </w:r>
            <w:r w:rsidR="00EA230D">
              <w:rPr>
                <w:noProof/>
                <w:sz w:val="22"/>
                <w:szCs w:val="22"/>
                <w:lang w:val="es-ES"/>
              </w:rPr>
              <w:t>;</w:t>
            </w:r>
            <w:r w:rsidRPr="00CB06A9">
              <w:rPr>
                <w:noProof/>
                <w:sz w:val="22"/>
                <w:szCs w:val="22"/>
                <w:lang w:val="es-ES"/>
              </w:rPr>
              <w:t xml:space="preserve"> actividades de cooperación</w:t>
            </w:r>
          </w:p>
          <w:p w14:paraId="5224D03D" w14:textId="77777777" w:rsidR="00CB06A9" w:rsidRPr="00CB06A9" w:rsidRDefault="00CB06A9" w:rsidP="00CB06A9">
            <w:pPr>
              <w:rPr>
                <w:noProof/>
                <w:sz w:val="22"/>
                <w:szCs w:val="22"/>
                <w:lang w:val="es-ES"/>
              </w:rPr>
            </w:pPr>
          </w:p>
          <w:p w14:paraId="69559F75" w14:textId="77777777" w:rsidR="00CB06A9" w:rsidRPr="00CB06A9" w:rsidRDefault="00CB06A9" w:rsidP="00CB06A9">
            <w:pPr>
              <w:rPr>
                <w:noProof/>
                <w:sz w:val="22"/>
                <w:szCs w:val="22"/>
                <w:lang w:val="es-ES"/>
              </w:rPr>
            </w:pPr>
          </w:p>
          <w:p w14:paraId="14D3298B" w14:textId="77777777" w:rsidR="00CB06A9" w:rsidRPr="00CB06A9" w:rsidRDefault="00CB06A9" w:rsidP="00CB06A9">
            <w:pPr>
              <w:rPr>
                <w:noProof/>
                <w:sz w:val="22"/>
                <w:szCs w:val="22"/>
                <w:lang w:val="es-ES"/>
              </w:rPr>
            </w:pPr>
          </w:p>
          <w:p w14:paraId="10C0CE53" w14:textId="03ED6B67" w:rsidR="00CB06A9" w:rsidRPr="00CB06A9" w:rsidRDefault="00CB06A9" w:rsidP="00CB06A9">
            <w:pPr>
              <w:rPr>
                <w:noProof/>
                <w:sz w:val="22"/>
                <w:szCs w:val="22"/>
                <w:lang w:val="es-ES"/>
              </w:rPr>
            </w:pPr>
            <w:r w:rsidRPr="00CB06A9">
              <w:rPr>
                <w:noProof/>
                <w:sz w:val="22"/>
                <w:szCs w:val="22"/>
                <w:lang w:val="es-ES"/>
              </w:rPr>
              <w:t>Proceso Ministerial de la CIP</w:t>
            </w:r>
          </w:p>
        </w:tc>
        <w:tc>
          <w:tcPr>
            <w:tcW w:w="2790" w:type="dxa"/>
            <w:tcBorders>
              <w:bottom w:val="single" w:sz="12" w:space="0" w:color="auto"/>
            </w:tcBorders>
            <w:shd w:val="clear" w:color="auto" w:fill="auto"/>
            <w:vAlign w:val="center"/>
          </w:tcPr>
          <w:p w14:paraId="106FE0CA" w14:textId="74DBB5FD" w:rsidR="00714FC0" w:rsidRPr="00477B10" w:rsidRDefault="00477B10" w:rsidP="00A960D8">
            <w:pPr>
              <w:rPr>
                <w:noProof/>
                <w:sz w:val="22"/>
                <w:szCs w:val="22"/>
                <w:lang w:val="es-ES"/>
              </w:rPr>
            </w:pPr>
            <w:r w:rsidRPr="00477B10">
              <w:rPr>
                <w:noProof/>
                <w:sz w:val="22"/>
                <w:szCs w:val="22"/>
                <w:lang w:val="es-ES"/>
              </w:rPr>
              <w:t xml:space="preserve">Aumentar </w:t>
            </w:r>
            <w:r>
              <w:rPr>
                <w:noProof/>
                <w:sz w:val="22"/>
                <w:szCs w:val="22"/>
                <w:lang w:val="es-ES"/>
              </w:rPr>
              <w:t xml:space="preserve">el número de </w:t>
            </w:r>
            <w:r w:rsidRPr="00477B10">
              <w:rPr>
                <w:noProof/>
                <w:sz w:val="22"/>
                <w:szCs w:val="22"/>
                <w:lang w:val="es-ES"/>
              </w:rPr>
              <w:t xml:space="preserve">Miembros Asociados y Socios Estratégicos de la CIP </w:t>
            </w:r>
            <w:r>
              <w:rPr>
                <w:noProof/>
                <w:sz w:val="22"/>
                <w:szCs w:val="22"/>
                <w:lang w:val="es-ES"/>
              </w:rPr>
              <w:t>a fin de</w:t>
            </w:r>
            <w:r w:rsidRPr="00477B10">
              <w:rPr>
                <w:noProof/>
                <w:sz w:val="22"/>
                <w:szCs w:val="22"/>
                <w:lang w:val="es-ES"/>
              </w:rPr>
              <w:t xml:space="preserve"> </w:t>
            </w:r>
            <w:r>
              <w:rPr>
                <w:noProof/>
                <w:sz w:val="22"/>
                <w:szCs w:val="22"/>
                <w:lang w:val="es-ES"/>
              </w:rPr>
              <w:t>ampliar</w:t>
            </w:r>
            <w:r w:rsidRPr="00477B10">
              <w:rPr>
                <w:noProof/>
                <w:sz w:val="22"/>
                <w:szCs w:val="22"/>
                <w:lang w:val="es-ES"/>
              </w:rPr>
              <w:t xml:space="preserve"> el acceso de la comunidad de la CIP a expertos en diferentes temas </w:t>
            </w:r>
            <w:r>
              <w:rPr>
                <w:noProof/>
                <w:sz w:val="22"/>
                <w:szCs w:val="22"/>
                <w:lang w:val="es-ES"/>
              </w:rPr>
              <w:t>pertinentes</w:t>
            </w:r>
            <w:r w:rsidRPr="00477B10">
              <w:rPr>
                <w:noProof/>
                <w:sz w:val="22"/>
                <w:szCs w:val="22"/>
                <w:lang w:val="es-ES"/>
              </w:rPr>
              <w:t xml:space="preserve"> y obtener colaboración en el desarrollo de capacidades y otras actividades.</w:t>
            </w:r>
          </w:p>
          <w:p w14:paraId="677DCF10" w14:textId="77777777" w:rsidR="00477B10" w:rsidRDefault="00477B10" w:rsidP="00A960D8">
            <w:pPr>
              <w:rPr>
                <w:noProof/>
                <w:sz w:val="22"/>
                <w:szCs w:val="22"/>
                <w:lang w:val="es-ES"/>
              </w:rPr>
            </w:pPr>
          </w:p>
          <w:p w14:paraId="7CD62A50" w14:textId="2BE76797" w:rsidR="00477B10" w:rsidRPr="00477B10" w:rsidRDefault="00477B10" w:rsidP="00A960D8">
            <w:pPr>
              <w:rPr>
                <w:noProof/>
                <w:sz w:val="22"/>
                <w:szCs w:val="22"/>
                <w:lang w:val="es-ES"/>
              </w:rPr>
            </w:pPr>
            <w:r w:rsidRPr="00477B10">
              <w:rPr>
                <w:noProof/>
                <w:sz w:val="22"/>
                <w:szCs w:val="22"/>
                <w:lang w:val="es-ES"/>
              </w:rPr>
              <w:t>Continuar el diálogo ministerial portuario en el marco del CIDI en la XXII Reunión de su Directorio Ejecutivo</w:t>
            </w:r>
          </w:p>
          <w:p w14:paraId="46100098" w14:textId="2F0F6659" w:rsidR="00477B10" w:rsidRPr="00477B10" w:rsidRDefault="00477B10" w:rsidP="00A960D8">
            <w:pPr>
              <w:rPr>
                <w:noProof/>
                <w:sz w:val="22"/>
                <w:szCs w:val="22"/>
                <w:lang w:val="es-ES"/>
              </w:rPr>
            </w:pPr>
          </w:p>
        </w:tc>
      </w:tr>
    </w:tbl>
    <w:p w14:paraId="24494868" w14:textId="77777777" w:rsidR="00CC21B7" w:rsidRDefault="00CC21B7" w:rsidP="00CA0BE6">
      <w:pPr>
        <w:spacing w:after="160" w:line="259" w:lineRule="auto"/>
        <w:rPr>
          <w:b/>
          <w:bCs/>
          <w:noProof/>
          <w:sz w:val="22"/>
          <w:szCs w:val="22"/>
          <w:lang w:val="es-ES"/>
        </w:rPr>
      </w:pPr>
    </w:p>
    <w:p w14:paraId="7D4E374E" w14:textId="77777777" w:rsidR="00AA2C7B" w:rsidRPr="00EA230D" w:rsidRDefault="00AA2C7B" w:rsidP="00EA230D">
      <w:pPr>
        <w:spacing w:after="160" w:line="259" w:lineRule="auto"/>
        <w:ind w:left="720" w:firstLine="720"/>
        <w:rPr>
          <w:rFonts w:ascii="Times New Roman Bold" w:hAnsi="Times New Roman Bold"/>
          <w:b/>
          <w:bCs/>
          <w:noProof/>
          <w:color w:val="0066FF"/>
          <w:sz w:val="22"/>
          <w:szCs w:val="22"/>
          <w:lang w:val="es-ES"/>
        </w:rPr>
      </w:pPr>
      <w:r w:rsidRPr="00EA230D">
        <w:rPr>
          <w:rFonts w:ascii="Times New Roman Bold" w:hAnsi="Times New Roman Bold"/>
          <w:b/>
          <w:bCs/>
          <w:noProof/>
          <w:color w:val="0066FF"/>
          <w:sz w:val="22"/>
          <w:szCs w:val="22"/>
          <w:lang w:val="es-ES"/>
        </w:rPr>
        <w:t>DEPARTAMENTO O SECCIÓN:</w:t>
      </w:r>
      <w:r w:rsidRPr="00EA230D">
        <w:rPr>
          <w:rFonts w:ascii="Times New Roman Bold" w:hAnsi="Times New Roman Bold"/>
          <w:b/>
          <w:bCs/>
          <w:noProof/>
          <w:color w:val="0066FF"/>
          <w:sz w:val="22"/>
          <w:szCs w:val="22"/>
          <w:lang w:val="es-ES"/>
        </w:rPr>
        <w:tab/>
        <w:t>DESARROLLO SOSTENIBLE (DDS)</w:t>
      </w:r>
    </w:p>
    <w:p w14:paraId="44FC229C" w14:textId="77777777" w:rsidR="00AA2C7B" w:rsidRPr="00AA2C7B" w:rsidRDefault="00AA2C7B" w:rsidP="00AA2C7B">
      <w:pPr>
        <w:rPr>
          <w:bCs/>
          <w:sz w:val="22"/>
          <w:szCs w:val="22"/>
          <w:lang w:val="es-ES"/>
        </w:rPr>
      </w:pPr>
    </w:p>
    <w:tbl>
      <w:tblPr>
        <w:tblW w:w="135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060"/>
        <w:gridCol w:w="4359"/>
        <w:gridCol w:w="51"/>
        <w:gridCol w:w="3330"/>
        <w:gridCol w:w="2700"/>
        <w:gridCol w:w="15"/>
      </w:tblGrid>
      <w:tr w:rsidR="00AA2C7B" w:rsidRPr="00730010" w14:paraId="2EE13272" w14:textId="77777777" w:rsidTr="001A63ED">
        <w:trPr>
          <w:trHeight w:val="540"/>
          <w:tblHeader/>
          <w:jc w:val="center"/>
        </w:trPr>
        <w:tc>
          <w:tcPr>
            <w:tcW w:w="3060" w:type="dxa"/>
            <w:tcBorders>
              <w:top w:val="single" w:sz="12" w:space="0" w:color="000000"/>
              <w:bottom w:val="single" w:sz="6" w:space="0" w:color="000000"/>
            </w:tcBorders>
            <w:shd w:val="clear" w:color="000000" w:fill="DBE5F1"/>
            <w:vAlign w:val="center"/>
            <w:hideMark/>
          </w:tcPr>
          <w:p w14:paraId="17C8957D" w14:textId="5ECBB5D6" w:rsidR="00AA2C7B" w:rsidRPr="00730010" w:rsidRDefault="00AA2C7B" w:rsidP="00AA2C7B">
            <w:pPr>
              <w:rPr>
                <w:b/>
                <w:bCs/>
                <w:color w:val="000000" w:themeColor="text1"/>
                <w:sz w:val="22"/>
                <w:szCs w:val="22"/>
              </w:rPr>
            </w:pPr>
            <w:bookmarkStart w:id="0" w:name="_Hlk98526364"/>
            <w:r w:rsidRPr="00CA0BE6">
              <w:rPr>
                <w:b/>
                <w:bCs/>
                <w:noProof/>
                <w:sz w:val="22"/>
                <w:szCs w:val="22"/>
              </w:rPr>
              <w:t>INICIATIVAS Y ACTIVIDADES:</w:t>
            </w:r>
          </w:p>
        </w:tc>
        <w:tc>
          <w:tcPr>
            <w:tcW w:w="4359" w:type="dxa"/>
            <w:tcBorders>
              <w:top w:val="single" w:sz="12" w:space="0" w:color="000000"/>
              <w:bottom w:val="single" w:sz="6" w:space="0" w:color="000000"/>
            </w:tcBorders>
            <w:shd w:val="clear" w:color="000000" w:fill="D9E2F3"/>
            <w:vAlign w:val="center"/>
            <w:hideMark/>
          </w:tcPr>
          <w:p w14:paraId="051B9596" w14:textId="25987117" w:rsidR="00AA2C7B" w:rsidRPr="00AA2C7B" w:rsidRDefault="00AA2C7B" w:rsidP="00AA2C7B">
            <w:pPr>
              <w:rPr>
                <w:b/>
                <w:bCs/>
                <w:color w:val="000000" w:themeColor="text1"/>
                <w:sz w:val="22"/>
                <w:szCs w:val="22"/>
                <w:lang w:val="es-ES"/>
              </w:rPr>
            </w:pPr>
            <w:r w:rsidRPr="00F1365A">
              <w:rPr>
                <w:b/>
                <w:bCs/>
                <w:noProof/>
                <w:sz w:val="22"/>
                <w:szCs w:val="22"/>
                <w:lang w:val="es-ES"/>
              </w:rPr>
              <w:t>CONTRIBUCIÓN A LA RESILIENCIA Y LA COMPETITIVIDAD</w:t>
            </w:r>
          </w:p>
        </w:tc>
        <w:tc>
          <w:tcPr>
            <w:tcW w:w="3381" w:type="dxa"/>
            <w:gridSpan w:val="2"/>
            <w:tcBorders>
              <w:top w:val="single" w:sz="12" w:space="0" w:color="000000"/>
              <w:bottom w:val="single" w:sz="6" w:space="0" w:color="000000"/>
            </w:tcBorders>
            <w:shd w:val="clear" w:color="000000" w:fill="DBE5F1"/>
            <w:vAlign w:val="center"/>
            <w:hideMark/>
          </w:tcPr>
          <w:p w14:paraId="0E463F50" w14:textId="7E1A14BD" w:rsidR="00AA2C7B" w:rsidRPr="00730010" w:rsidRDefault="00AA2C7B" w:rsidP="00AA2C7B">
            <w:pPr>
              <w:rPr>
                <w:b/>
                <w:bCs/>
                <w:color w:val="000000" w:themeColor="text1"/>
                <w:sz w:val="22"/>
                <w:szCs w:val="22"/>
              </w:rPr>
            </w:pPr>
            <w:r w:rsidRPr="00CA0BE6">
              <w:rPr>
                <w:b/>
                <w:bCs/>
                <w:noProof/>
                <w:sz w:val="22"/>
                <w:szCs w:val="22"/>
              </w:rPr>
              <w:t>RESULTADOS PREVISTOS</w:t>
            </w:r>
          </w:p>
        </w:tc>
        <w:tc>
          <w:tcPr>
            <w:tcW w:w="2715" w:type="dxa"/>
            <w:gridSpan w:val="2"/>
            <w:tcBorders>
              <w:top w:val="single" w:sz="12" w:space="0" w:color="000000"/>
              <w:bottom w:val="single" w:sz="6" w:space="0" w:color="000000"/>
            </w:tcBorders>
            <w:shd w:val="clear" w:color="000000" w:fill="DBE5F1"/>
            <w:vAlign w:val="center"/>
            <w:hideMark/>
          </w:tcPr>
          <w:p w14:paraId="37F78CCC" w14:textId="3795D39D" w:rsidR="00AA2C7B" w:rsidRPr="00730010" w:rsidRDefault="00AA2C7B" w:rsidP="00AA2C7B">
            <w:pPr>
              <w:rPr>
                <w:b/>
                <w:bCs/>
                <w:color w:val="000000" w:themeColor="text1"/>
                <w:sz w:val="22"/>
                <w:szCs w:val="22"/>
              </w:rPr>
            </w:pPr>
            <w:r w:rsidRPr="00CA0BE6">
              <w:rPr>
                <w:b/>
                <w:bCs/>
                <w:noProof/>
                <w:sz w:val="22"/>
                <w:szCs w:val="22"/>
              </w:rPr>
              <w:t>COOPERACIÓN Y ALIANZAS</w:t>
            </w:r>
            <w:r w:rsidRPr="00730010">
              <w:rPr>
                <w:b/>
                <w:bCs/>
                <w:color w:val="000000" w:themeColor="text1"/>
                <w:sz w:val="22"/>
                <w:szCs w:val="22"/>
              </w:rPr>
              <w:t xml:space="preserve"> </w:t>
            </w:r>
          </w:p>
        </w:tc>
      </w:tr>
      <w:tr w:rsidR="00F80536" w:rsidRPr="00D914B3" w14:paraId="3F849127" w14:textId="77777777" w:rsidTr="001A63ED">
        <w:trPr>
          <w:trHeight w:val="318"/>
          <w:jc w:val="center"/>
        </w:trPr>
        <w:tc>
          <w:tcPr>
            <w:tcW w:w="3060" w:type="dxa"/>
            <w:tcBorders>
              <w:top w:val="single" w:sz="6" w:space="0" w:color="000000"/>
              <w:bottom w:val="single" w:sz="6" w:space="0" w:color="000000"/>
            </w:tcBorders>
            <w:shd w:val="clear" w:color="auto" w:fill="BFBFBF" w:themeFill="background1" w:themeFillShade="BF"/>
          </w:tcPr>
          <w:p w14:paraId="10590C12" w14:textId="063FA6D7" w:rsidR="00F80536" w:rsidRPr="00730010" w:rsidRDefault="00F80536" w:rsidP="00F80536">
            <w:pPr>
              <w:rPr>
                <w:b/>
                <w:bCs/>
                <w:color w:val="000000" w:themeColor="text1"/>
                <w:sz w:val="22"/>
                <w:szCs w:val="22"/>
              </w:rPr>
            </w:pPr>
            <w:r w:rsidRPr="00CA0BE6">
              <w:rPr>
                <w:b/>
                <w:bCs/>
                <w:noProof/>
                <w:sz w:val="22"/>
                <w:szCs w:val="22"/>
              </w:rPr>
              <w:t>LÍNEA ESTRATÉGICA</w:t>
            </w:r>
          </w:p>
        </w:tc>
        <w:tc>
          <w:tcPr>
            <w:tcW w:w="10455" w:type="dxa"/>
            <w:gridSpan w:val="5"/>
            <w:tcBorders>
              <w:top w:val="single" w:sz="6" w:space="0" w:color="000000"/>
              <w:bottom w:val="single" w:sz="6" w:space="0" w:color="000000"/>
            </w:tcBorders>
            <w:shd w:val="clear" w:color="auto" w:fill="BFBFBF" w:themeFill="background1" w:themeFillShade="BF"/>
          </w:tcPr>
          <w:p w14:paraId="4330BB0C" w14:textId="04D2CA2D" w:rsidR="00F80536" w:rsidRPr="00F80536" w:rsidRDefault="00F80536" w:rsidP="00F80536">
            <w:pPr>
              <w:rPr>
                <w:b/>
                <w:bCs/>
                <w:color w:val="000000" w:themeColor="text1"/>
                <w:sz w:val="22"/>
                <w:szCs w:val="22"/>
                <w:lang w:val="es-ES"/>
              </w:rPr>
            </w:pPr>
            <w:r w:rsidRPr="00F1365A">
              <w:rPr>
                <w:b/>
                <w:bCs/>
                <w:noProof/>
                <w:sz w:val="22"/>
                <w:szCs w:val="22"/>
                <w:lang w:val="es-ES"/>
              </w:rPr>
              <w:t>2. Fortalecer la implementación de los objetivos de desarrollo sostenible de conformidad con el Programa Interamericano para el Desarrollo Sostenible 2016-2021 (PIDS).</w:t>
            </w:r>
          </w:p>
        </w:tc>
      </w:tr>
      <w:tr w:rsidR="00F80536" w:rsidRPr="00D914B3" w14:paraId="758C3468" w14:textId="77777777" w:rsidTr="001A63ED">
        <w:trPr>
          <w:trHeight w:val="345"/>
          <w:jc w:val="center"/>
        </w:trPr>
        <w:tc>
          <w:tcPr>
            <w:tcW w:w="3060" w:type="dxa"/>
            <w:tcBorders>
              <w:top w:val="single" w:sz="6" w:space="0" w:color="000000"/>
              <w:bottom w:val="single" w:sz="6" w:space="0" w:color="000000"/>
            </w:tcBorders>
            <w:shd w:val="clear" w:color="auto" w:fill="BFBFBF" w:themeFill="background1" w:themeFillShade="BF"/>
          </w:tcPr>
          <w:p w14:paraId="244702D3" w14:textId="310A398B" w:rsidR="00F80536" w:rsidRPr="00F80536" w:rsidRDefault="00F80536" w:rsidP="00F80536">
            <w:pPr>
              <w:rPr>
                <w:b/>
                <w:bCs/>
                <w:color w:val="000000" w:themeColor="text1"/>
                <w:sz w:val="22"/>
                <w:szCs w:val="22"/>
                <w:lang w:val="es-ES"/>
              </w:rPr>
            </w:pPr>
            <w:r>
              <w:rPr>
                <w:b/>
                <w:bCs/>
                <w:color w:val="000000" w:themeColor="text1"/>
                <w:sz w:val="22"/>
                <w:szCs w:val="22"/>
                <w:lang w:val="es-ES"/>
              </w:rPr>
              <w:t>OBJETIVO ESTRATÉGICO</w:t>
            </w:r>
          </w:p>
        </w:tc>
        <w:tc>
          <w:tcPr>
            <w:tcW w:w="10455" w:type="dxa"/>
            <w:gridSpan w:val="5"/>
            <w:tcBorders>
              <w:top w:val="single" w:sz="6" w:space="0" w:color="000000"/>
              <w:bottom w:val="single" w:sz="6" w:space="0" w:color="000000"/>
            </w:tcBorders>
            <w:shd w:val="clear" w:color="auto" w:fill="BFBFBF" w:themeFill="background1" w:themeFillShade="BF"/>
          </w:tcPr>
          <w:p w14:paraId="534412A5" w14:textId="2ACD2B6C" w:rsidR="00F80536" w:rsidRPr="00F80536" w:rsidRDefault="00F80536" w:rsidP="00F80536">
            <w:pPr>
              <w:rPr>
                <w:b/>
                <w:bCs/>
                <w:color w:val="000000" w:themeColor="text1"/>
                <w:sz w:val="22"/>
                <w:szCs w:val="22"/>
                <w:lang w:val="es-ES"/>
              </w:rPr>
            </w:pPr>
            <w:r w:rsidRPr="00F1365A">
              <w:rPr>
                <w:b/>
                <w:bCs/>
                <w:noProof/>
                <w:sz w:val="22"/>
                <w:szCs w:val="22"/>
                <w:lang w:val="es-ES"/>
              </w:rPr>
              <w:t>2.1. Fomentar las capacidades de los Estados Miembros en la gestión del riesgo de desastres de acuerdo con los objetivos y bases para la acción estipulados en la sección 3.1 del PIDS.</w:t>
            </w:r>
          </w:p>
        </w:tc>
      </w:tr>
      <w:tr w:rsidR="00F80536" w:rsidRPr="00D914B3" w14:paraId="4A1D81E3" w14:textId="77777777" w:rsidTr="001A63ED">
        <w:trPr>
          <w:trHeight w:val="345"/>
          <w:jc w:val="center"/>
        </w:trPr>
        <w:tc>
          <w:tcPr>
            <w:tcW w:w="13515" w:type="dxa"/>
            <w:gridSpan w:val="6"/>
            <w:tcBorders>
              <w:top w:val="single" w:sz="6" w:space="0" w:color="000000"/>
              <w:bottom w:val="single" w:sz="6" w:space="0" w:color="000000"/>
            </w:tcBorders>
            <w:shd w:val="clear" w:color="auto" w:fill="D9D9D9" w:themeFill="background1" w:themeFillShade="D9"/>
          </w:tcPr>
          <w:p w14:paraId="1EC36C46" w14:textId="4AE94917" w:rsidR="00F80536" w:rsidRPr="00F80536" w:rsidRDefault="00F80536" w:rsidP="00F80536">
            <w:pPr>
              <w:rPr>
                <w:b/>
                <w:bCs/>
                <w:color w:val="000000" w:themeColor="text1"/>
                <w:sz w:val="22"/>
                <w:szCs w:val="22"/>
                <w:lang w:val="es-ES"/>
              </w:rPr>
            </w:pPr>
            <w:r>
              <w:rPr>
                <w:b/>
                <w:bCs/>
                <w:color w:val="000000" w:themeColor="text1"/>
                <w:sz w:val="22"/>
                <w:szCs w:val="22"/>
                <w:lang w:val="es-ES"/>
              </w:rPr>
              <w:t>Gestión de riesgos de desastres</w:t>
            </w:r>
          </w:p>
        </w:tc>
      </w:tr>
      <w:tr w:rsidR="00F80536" w:rsidRPr="00D914B3" w14:paraId="381AD6E8" w14:textId="77777777" w:rsidTr="001A63ED">
        <w:trPr>
          <w:trHeight w:val="20"/>
          <w:jc w:val="center"/>
        </w:trPr>
        <w:tc>
          <w:tcPr>
            <w:tcW w:w="3060" w:type="dxa"/>
            <w:tcBorders>
              <w:top w:val="single" w:sz="6" w:space="0" w:color="000000"/>
            </w:tcBorders>
            <w:shd w:val="clear" w:color="auto" w:fill="auto"/>
          </w:tcPr>
          <w:p w14:paraId="690CADBD" w14:textId="3CBC0EF6" w:rsidR="00F80536" w:rsidRPr="00730010" w:rsidRDefault="00F80536" w:rsidP="00F80536">
            <w:pPr>
              <w:rPr>
                <w:b/>
                <w:color w:val="000000" w:themeColor="text1"/>
                <w:sz w:val="22"/>
                <w:szCs w:val="22"/>
              </w:rPr>
            </w:pPr>
            <w:r w:rsidRPr="00CA0BE6">
              <w:rPr>
                <w:b/>
                <w:noProof/>
                <w:sz w:val="22"/>
                <w:szCs w:val="22"/>
              </w:rPr>
              <w:t>Equipo Comunitario de Respuesta a Emergencias (CERT)</w:t>
            </w:r>
          </w:p>
        </w:tc>
        <w:tc>
          <w:tcPr>
            <w:tcW w:w="4359" w:type="dxa"/>
            <w:tcBorders>
              <w:top w:val="single" w:sz="6" w:space="0" w:color="000000"/>
            </w:tcBorders>
            <w:shd w:val="clear" w:color="auto" w:fill="auto"/>
          </w:tcPr>
          <w:p w14:paraId="2672286B" w14:textId="5BDAECED" w:rsidR="00F80536" w:rsidRPr="00F80536" w:rsidRDefault="00F80536" w:rsidP="00F80536">
            <w:pPr>
              <w:rPr>
                <w:color w:val="000000" w:themeColor="text1"/>
                <w:sz w:val="22"/>
                <w:szCs w:val="22"/>
                <w:lang w:val="es-ES"/>
              </w:rPr>
            </w:pPr>
            <w:r w:rsidRPr="00F1365A">
              <w:rPr>
                <w:noProof/>
                <w:sz w:val="22"/>
                <w:szCs w:val="22"/>
                <w:lang w:val="es-ES"/>
              </w:rPr>
              <w:t xml:space="preserve">Desarrollar la capacidad </w:t>
            </w:r>
            <w:r w:rsidR="00DC4E64">
              <w:rPr>
                <w:noProof/>
                <w:sz w:val="22"/>
                <w:szCs w:val="22"/>
                <w:lang w:val="es-ES"/>
              </w:rPr>
              <w:t xml:space="preserve">para brindar </w:t>
            </w:r>
            <w:r>
              <w:rPr>
                <w:noProof/>
                <w:sz w:val="22"/>
                <w:szCs w:val="22"/>
                <w:lang w:val="es-ES"/>
              </w:rPr>
              <w:t xml:space="preserve">capacitación </w:t>
            </w:r>
            <w:r w:rsidRPr="00F1365A">
              <w:rPr>
                <w:noProof/>
                <w:sz w:val="22"/>
                <w:szCs w:val="22"/>
                <w:lang w:val="es-ES"/>
              </w:rPr>
              <w:t>y organizar a las comunidades —ya sean definidas por límites geográficos y administrativos o por servicios y proveedores empresariales— e integrar a esas comunidades en los mecanismos nacionales de gestión de emergencias y en los acuerdos formales.</w:t>
            </w:r>
          </w:p>
        </w:tc>
        <w:tc>
          <w:tcPr>
            <w:tcW w:w="3381" w:type="dxa"/>
            <w:gridSpan w:val="2"/>
            <w:tcBorders>
              <w:top w:val="single" w:sz="6" w:space="0" w:color="000000"/>
            </w:tcBorders>
            <w:shd w:val="clear" w:color="auto" w:fill="auto"/>
          </w:tcPr>
          <w:p w14:paraId="7A6D48C6" w14:textId="77777777" w:rsidR="00F80536" w:rsidRDefault="00F80536" w:rsidP="00F80536">
            <w:pPr>
              <w:rPr>
                <w:noProof/>
                <w:sz w:val="22"/>
                <w:szCs w:val="22"/>
                <w:lang w:val="es-ES"/>
              </w:rPr>
            </w:pPr>
            <w:r w:rsidRPr="00F1365A">
              <w:rPr>
                <w:noProof/>
                <w:sz w:val="22"/>
                <w:szCs w:val="22"/>
                <w:lang w:val="es-ES"/>
              </w:rPr>
              <w:t>Ampliación del punto de referencia para los conocimientos y las aptitudes en materia de respuesta comunitaria a emergencias y mejora de la capacidad de preparación, respuesta y recuperación ante los desastres y perturbaciones en las subregiones seleccionadas y los Estados Miembros participantes.</w:t>
            </w:r>
          </w:p>
          <w:p w14:paraId="4D8DDF26" w14:textId="77777777" w:rsidR="00F80536" w:rsidRDefault="00F80536" w:rsidP="00F80536">
            <w:pPr>
              <w:rPr>
                <w:noProof/>
                <w:sz w:val="22"/>
                <w:szCs w:val="22"/>
                <w:lang w:val="es-ES"/>
              </w:rPr>
            </w:pPr>
          </w:p>
          <w:p w14:paraId="048554E9" w14:textId="293C6466" w:rsidR="00F80536" w:rsidRPr="00031C0F" w:rsidRDefault="00F80536" w:rsidP="00F80536">
            <w:pPr>
              <w:rPr>
                <w:color w:val="000000" w:themeColor="text1"/>
                <w:sz w:val="22"/>
                <w:szCs w:val="22"/>
                <w:lang w:val="es-ES"/>
              </w:rPr>
            </w:pPr>
          </w:p>
        </w:tc>
        <w:tc>
          <w:tcPr>
            <w:tcW w:w="2715" w:type="dxa"/>
            <w:gridSpan w:val="2"/>
            <w:tcBorders>
              <w:top w:val="single" w:sz="6" w:space="0" w:color="000000"/>
            </w:tcBorders>
            <w:shd w:val="clear" w:color="auto" w:fill="auto"/>
          </w:tcPr>
          <w:p w14:paraId="64695626" w14:textId="407D1BD3" w:rsidR="00F80536" w:rsidRPr="00F80536" w:rsidRDefault="00F80536" w:rsidP="00F80536">
            <w:pPr>
              <w:rPr>
                <w:color w:val="000000" w:themeColor="text1"/>
                <w:sz w:val="22"/>
                <w:szCs w:val="22"/>
                <w:lang w:val="es-ES"/>
              </w:rPr>
            </w:pPr>
            <w:r w:rsidRPr="00F1365A">
              <w:rPr>
                <w:b/>
                <w:bCs/>
                <w:noProof/>
                <w:sz w:val="22"/>
                <w:szCs w:val="22"/>
                <w:lang w:val="es-ES"/>
              </w:rPr>
              <w:t xml:space="preserve">Internas (OEA): </w:t>
            </w:r>
            <w:r w:rsidRPr="00F1365A">
              <w:rPr>
                <w:noProof/>
                <w:sz w:val="22"/>
                <w:szCs w:val="22"/>
                <w:lang w:val="es-ES"/>
              </w:rPr>
              <w:t xml:space="preserve">Red Interamericana de Mitigación de Desastres (RIMD), Oficina Ejecutiva de la SEDI (Cooperación Técnica en Materia de Capacitación sobre Gestión de Emergencias - base de datos de la SEDI), Sección de Turismo del DDE, DDHEE, CIP, SSM, SFD, Junta Interamericana de Defensa, Oficina del Secretario General Adjunto. </w:t>
            </w:r>
            <w:r w:rsidRPr="00F1365A">
              <w:rPr>
                <w:noProof/>
                <w:sz w:val="22"/>
                <w:szCs w:val="22"/>
                <w:lang w:val="es-ES"/>
              </w:rPr>
              <w:br/>
            </w:r>
            <w:r w:rsidRPr="00F1365A">
              <w:rPr>
                <w:noProof/>
                <w:sz w:val="22"/>
                <w:szCs w:val="22"/>
                <w:lang w:val="es-ES"/>
              </w:rPr>
              <w:br/>
            </w:r>
            <w:r w:rsidRPr="00F1365A">
              <w:rPr>
                <w:b/>
                <w:bCs/>
                <w:noProof/>
                <w:sz w:val="22"/>
                <w:szCs w:val="22"/>
                <w:lang w:val="es-ES"/>
              </w:rPr>
              <w:t xml:space="preserve">Externas: </w:t>
            </w:r>
            <w:r w:rsidRPr="00F1365A">
              <w:rPr>
                <w:noProof/>
                <w:sz w:val="22"/>
                <w:szCs w:val="22"/>
                <w:lang w:val="es-ES"/>
              </w:rPr>
              <w:t xml:space="preserve">Agencia Federal para el Manejo de Emergencias (FEMA) de Estados Unidos y red de CERT locales de Estados Unidos. Todas las agencias estadounidenses que forman parte de la Oficina de Asistencia Humanitaria (US BHA), la Asociación de Hoteles y Turismo del Caribe (CHTA), OPS, BID, FUPAD, IICA, FICR, Comisión de Cascos </w:t>
            </w:r>
            <w:r w:rsidRPr="00F1365A">
              <w:rPr>
                <w:noProof/>
                <w:sz w:val="22"/>
                <w:szCs w:val="22"/>
                <w:lang w:val="es-ES"/>
              </w:rPr>
              <w:lastRenderedPageBreak/>
              <w:t>Blancos, Instituto Interamericano para la Investigación del Cambio Global (IAI), IFI y bancos de desarrollo, Observadores Permanentes y Estados Miembros.</w:t>
            </w:r>
          </w:p>
        </w:tc>
      </w:tr>
      <w:tr w:rsidR="00F80536" w:rsidRPr="00D914B3" w14:paraId="20E8FFBC" w14:textId="77777777" w:rsidTr="001A63ED">
        <w:trPr>
          <w:trHeight w:val="20"/>
          <w:jc w:val="center"/>
        </w:trPr>
        <w:tc>
          <w:tcPr>
            <w:tcW w:w="3060" w:type="dxa"/>
            <w:shd w:val="clear" w:color="auto" w:fill="auto"/>
          </w:tcPr>
          <w:p w14:paraId="4EA098B2" w14:textId="77777777" w:rsidR="00754F16" w:rsidRPr="00754F16" w:rsidRDefault="00754F16" w:rsidP="00754F16">
            <w:pPr>
              <w:rPr>
                <w:noProof/>
                <w:lang w:val="es-ES"/>
              </w:rPr>
            </w:pPr>
            <w:r w:rsidRPr="00754F16">
              <w:rPr>
                <w:noProof/>
                <w:sz w:val="22"/>
                <w:szCs w:val="22"/>
                <w:lang w:val="es-ES"/>
              </w:rPr>
              <w:lastRenderedPageBreak/>
              <w:t>Proyecto “Aumento de la resiliencia de las pequeñas empresas de turismo del Caribe frente a los desastres”:</w:t>
            </w:r>
          </w:p>
          <w:p w14:paraId="1385E713" w14:textId="77777777" w:rsidR="00F80536" w:rsidRPr="001C0191" w:rsidRDefault="00F80536" w:rsidP="00F80536">
            <w:pPr>
              <w:rPr>
                <w:color w:val="000000" w:themeColor="text1"/>
                <w:sz w:val="22"/>
                <w:szCs w:val="22"/>
                <w:lang w:val="es-ES"/>
              </w:rPr>
            </w:pPr>
          </w:p>
          <w:p w14:paraId="12FE87DE" w14:textId="003484D6" w:rsidR="00F80536" w:rsidRPr="001C0191" w:rsidRDefault="00754F16" w:rsidP="00F80536">
            <w:pPr>
              <w:rPr>
                <w:color w:val="000000" w:themeColor="text1"/>
                <w:sz w:val="22"/>
                <w:szCs w:val="22"/>
                <w:lang w:val="es-ES"/>
              </w:rPr>
            </w:pPr>
            <w:r>
              <w:rPr>
                <w:noProof/>
                <w:sz w:val="22"/>
                <w:szCs w:val="22"/>
                <w:lang w:val="es-ES"/>
              </w:rPr>
              <w:t>P</w:t>
            </w:r>
            <w:r w:rsidRPr="00F1365A">
              <w:rPr>
                <w:noProof/>
                <w:sz w:val="22"/>
                <w:szCs w:val="22"/>
                <w:lang w:val="es-ES"/>
              </w:rPr>
              <w:t>lanificación de contingencias y continuidad de las operaciones y estrategia de comunicación en situaciones de crisis.</w:t>
            </w:r>
          </w:p>
        </w:tc>
        <w:tc>
          <w:tcPr>
            <w:tcW w:w="4359" w:type="dxa"/>
            <w:shd w:val="clear" w:color="auto" w:fill="auto"/>
            <w:noWrap/>
          </w:tcPr>
          <w:p w14:paraId="0209C01D" w14:textId="1D3DD8B9" w:rsidR="00E4143D" w:rsidRDefault="00E4143D" w:rsidP="00F80536">
            <w:pPr>
              <w:rPr>
                <w:color w:val="000000" w:themeColor="text1"/>
                <w:sz w:val="22"/>
                <w:szCs w:val="22"/>
                <w:lang w:val="es-ES"/>
              </w:rPr>
            </w:pPr>
            <w:r>
              <w:rPr>
                <w:color w:val="000000" w:themeColor="text1"/>
                <w:sz w:val="22"/>
                <w:szCs w:val="22"/>
                <w:lang w:val="es-ES"/>
              </w:rPr>
              <w:t xml:space="preserve">Prestar asistencia </w:t>
            </w:r>
            <w:r w:rsidRPr="00E4143D">
              <w:rPr>
                <w:color w:val="000000" w:themeColor="text1"/>
                <w:sz w:val="22"/>
                <w:szCs w:val="22"/>
                <w:lang w:val="es-ES"/>
              </w:rPr>
              <w:t xml:space="preserve">a las pequeñas empresas turísticas </w:t>
            </w:r>
            <w:r w:rsidR="00576FB4">
              <w:rPr>
                <w:color w:val="000000" w:themeColor="text1"/>
                <w:sz w:val="22"/>
                <w:szCs w:val="22"/>
                <w:lang w:val="es-ES"/>
              </w:rPr>
              <w:t>para</w:t>
            </w:r>
            <w:r w:rsidR="00754F16">
              <w:rPr>
                <w:color w:val="000000" w:themeColor="text1"/>
                <w:sz w:val="22"/>
                <w:szCs w:val="22"/>
                <w:lang w:val="es-ES"/>
              </w:rPr>
              <w:t xml:space="preserve"> crear capacidad</w:t>
            </w:r>
            <w:r w:rsidRPr="00E4143D">
              <w:rPr>
                <w:color w:val="000000" w:themeColor="text1"/>
                <w:sz w:val="22"/>
                <w:szCs w:val="22"/>
                <w:lang w:val="es-ES"/>
              </w:rPr>
              <w:t xml:space="preserve"> </w:t>
            </w:r>
            <w:r>
              <w:rPr>
                <w:color w:val="000000" w:themeColor="text1"/>
                <w:sz w:val="22"/>
                <w:szCs w:val="22"/>
                <w:lang w:val="es-ES"/>
              </w:rPr>
              <w:t>a fin de</w:t>
            </w:r>
            <w:r w:rsidRPr="00E4143D">
              <w:rPr>
                <w:color w:val="000000" w:themeColor="text1"/>
                <w:sz w:val="22"/>
                <w:szCs w:val="22"/>
                <w:lang w:val="es-ES"/>
              </w:rPr>
              <w:t xml:space="preserve"> diseñar e implementar planes de contingencia y planes de continuidad </w:t>
            </w:r>
            <w:r w:rsidR="00754F16">
              <w:rPr>
                <w:color w:val="000000" w:themeColor="text1"/>
                <w:sz w:val="22"/>
                <w:szCs w:val="22"/>
                <w:lang w:val="es-ES"/>
              </w:rPr>
              <w:t>de las operaciones</w:t>
            </w:r>
            <w:r>
              <w:rPr>
                <w:color w:val="000000" w:themeColor="text1"/>
                <w:sz w:val="22"/>
                <w:szCs w:val="22"/>
                <w:lang w:val="es-ES"/>
              </w:rPr>
              <w:t xml:space="preserve"> </w:t>
            </w:r>
            <w:r w:rsidR="00FD5A29">
              <w:rPr>
                <w:color w:val="000000" w:themeColor="text1"/>
                <w:sz w:val="22"/>
                <w:szCs w:val="22"/>
                <w:lang w:val="es-ES"/>
              </w:rPr>
              <w:t xml:space="preserve">y </w:t>
            </w:r>
            <w:r w:rsidRPr="00E4143D">
              <w:rPr>
                <w:color w:val="000000" w:themeColor="text1"/>
                <w:sz w:val="22"/>
                <w:szCs w:val="22"/>
                <w:lang w:val="es-ES"/>
              </w:rPr>
              <w:t xml:space="preserve">diseñar y establecer una estrategia de comunicación de crisis para su implementación </w:t>
            </w:r>
          </w:p>
          <w:p w14:paraId="0354AD71" w14:textId="77777777" w:rsidR="00E4143D" w:rsidRDefault="00E4143D" w:rsidP="00F80536">
            <w:pPr>
              <w:rPr>
                <w:color w:val="000000" w:themeColor="text1"/>
                <w:sz w:val="22"/>
                <w:szCs w:val="22"/>
                <w:lang w:val="es-ES"/>
              </w:rPr>
            </w:pPr>
          </w:p>
          <w:p w14:paraId="49AEF975" w14:textId="080889E3" w:rsidR="00F80536" w:rsidRPr="00754F16" w:rsidRDefault="00F80536" w:rsidP="00F80536">
            <w:pPr>
              <w:rPr>
                <w:color w:val="000000" w:themeColor="text1"/>
                <w:sz w:val="22"/>
                <w:szCs w:val="22"/>
                <w:lang w:val="es-ES"/>
              </w:rPr>
            </w:pPr>
          </w:p>
        </w:tc>
        <w:tc>
          <w:tcPr>
            <w:tcW w:w="3381" w:type="dxa"/>
            <w:gridSpan w:val="2"/>
            <w:shd w:val="clear" w:color="auto" w:fill="auto"/>
          </w:tcPr>
          <w:p w14:paraId="648244E4" w14:textId="1048192E" w:rsidR="00FD5A29" w:rsidRDefault="00FD5A29" w:rsidP="00F80536">
            <w:pPr>
              <w:contextualSpacing/>
              <w:rPr>
                <w:color w:val="000000" w:themeColor="text1"/>
                <w:sz w:val="22"/>
                <w:szCs w:val="22"/>
                <w:lang w:val="es-ES"/>
              </w:rPr>
            </w:pPr>
            <w:r w:rsidRPr="00FD5A29">
              <w:rPr>
                <w:color w:val="000000" w:themeColor="text1"/>
                <w:sz w:val="22"/>
                <w:szCs w:val="22"/>
                <w:lang w:val="es-ES"/>
              </w:rPr>
              <w:t xml:space="preserve">Un enfoque regional para </w:t>
            </w:r>
            <w:r w:rsidR="00873E2C">
              <w:rPr>
                <w:color w:val="000000" w:themeColor="text1"/>
                <w:sz w:val="22"/>
                <w:szCs w:val="22"/>
                <w:lang w:val="es-ES"/>
              </w:rPr>
              <w:t xml:space="preserve">los planes </w:t>
            </w:r>
            <w:r>
              <w:rPr>
                <w:color w:val="000000" w:themeColor="text1"/>
                <w:sz w:val="22"/>
                <w:szCs w:val="22"/>
                <w:lang w:val="es-ES"/>
              </w:rPr>
              <w:t>de contingencia</w:t>
            </w:r>
            <w:r w:rsidRPr="00FD5A29">
              <w:rPr>
                <w:color w:val="000000" w:themeColor="text1"/>
                <w:sz w:val="22"/>
                <w:szCs w:val="22"/>
                <w:lang w:val="es-ES"/>
              </w:rPr>
              <w:t xml:space="preserve"> para el sector turístico</w:t>
            </w:r>
            <w:r w:rsidR="00873E2C">
              <w:rPr>
                <w:color w:val="000000" w:themeColor="text1"/>
                <w:sz w:val="22"/>
                <w:szCs w:val="22"/>
                <w:lang w:val="es-ES"/>
              </w:rPr>
              <w:t xml:space="preserve"> y</w:t>
            </w:r>
            <w:r w:rsidRPr="00FD5A29">
              <w:rPr>
                <w:color w:val="000000" w:themeColor="text1"/>
                <w:sz w:val="22"/>
                <w:szCs w:val="22"/>
                <w:lang w:val="es-ES"/>
              </w:rPr>
              <w:t xml:space="preserve"> recomendaciones para todo el ecosistema turístico </w:t>
            </w:r>
            <w:r w:rsidR="00873E2C">
              <w:rPr>
                <w:color w:val="000000" w:themeColor="text1"/>
                <w:sz w:val="22"/>
                <w:szCs w:val="22"/>
                <w:lang w:val="es-ES"/>
              </w:rPr>
              <w:t xml:space="preserve">a fin de </w:t>
            </w:r>
            <w:r>
              <w:rPr>
                <w:color w:val="000000" w:themeColor="text1"/>
                <w:sz w:val="22"/>
                <w:szCs w:val="22"/>
                <w:lang w:val="es-ES"/>
              </w:rPr>
              <w:t>reducir</w:t>
            </w:r>
            <w:r w:rsidRPr="00FD5A29">
              <w:rPr>
                <w:color w:val="000000" w:themeColor="text1"/>
                <w:sz w:val="22"/>
                <w:szCs w:val="22"/>
                <w:lang w:val="es-ES"/>
              </w:rPr>
              <w:t xml:space="preserve"> las interrupciones </w:t>
            </w:r>
            <w:r w:rsidR="00873E2C">
              <w:rPr>
                <w:color w:val="000000" w:themeColor="text1"/>
                <w:sz w:val="22"/>
                <w:szCs w:val="22"/>
                <w:lang w:val="es-ES"/>
              </w:rPr>
              <w:t>de las operaciones</w:t>
            </w:r>
            <w:r>
              <w:rPr>
                <w:color w:val="000000" w:themeColor="text1"/>
                <w:sz w:val="22"/>
                <w:szCs w:val="22"/>
                <w:lang w:val="es-ES"/>
              </w:rPr>
              <w:t>,</w:t>
            </w:r>
            <w:r w:rsidR="00873E2C">
              <w:rPr>
                <w:color w:val="000000" w:themeColor="text1"/>
                <w:sz w:val="22"/>
                <w:szCs w:val="22"/>
                <w:lang w:val="es-ES"/>
              </w:rPr>
              <w:t xml:space="preserve"> prestando especial atención a</w:t>
            </w:r>
            <w:r w:rsidRPr="00FD5A29">
              <w:rPr>
                <w:color w:val="000000" w:themeColor="text1"/>
                <w:sz w:val="22"/>
                <w:szCs w:val="22"/>
                <w:lang w:val="es-ES"/>
              </w:rPr>
              <w:t xml:space="preserve"> las pequeñas empresas </w:t>
            </w:r>
            <w:r w:rsidR="00873E2C">
              <w:rPr>
                <w:color w:val="000000" w:themeColor="text1"/>
                <w:sz w:val="22"/>
                <w:szCs w:val="22"/>
                <w:lang w:val="es-ES"/>
              </w:rPr>
              <w:t>que forman</w:t>
            </w:r>
            <w:r w:rsidRPr="00FD5A29">
              <w:rPr>
                <w:color w:val="000000" w:themeColor="text1"/>
                <w:sz w:val="22"/>
                <w:szCs w:val="22"/>
                <w:lang w:val="es-ES"/>
              </w:rPr>
              <w:t xml:space="preserve"> parte de la cadena de suministro del turismo</w:t>
            </w:r>
            <w:r>
              <w:rPr>
                <w:color w:val="000000" w:themeColor="text1"/>
                <w:sz w:val="22"/>
                <w:szCs w:val="22"/>
                <w:lang w:val="es-ES"/>
              </w:rPr>
              <w:t>.</w:t>
            </w:r>
            <w:r w:rsidRPr="00FD5A29">
              <w:rPr>
                <w:color w:val="000000" w:themeColor="text1"/>
                <w:sz w:val="22"/>
                <w:szCs w:val="22"/>
                <w:lang w:val="es-ES"/>
              </w:rPr>
              <w:t xml:space="preserve"> </w:t>
            </w:r>
          </w:p>
          <w:p w14:paraId="1E6ADABC" w14:textId="77777777" w:rsidR="00FD5A29" w:rsidRDefault="00FD5A29" w:rsidP="00F80536">
            <w:pPr>
              <w:contextualSpacing/>
              <w:rPr>
                <w:color w:val="000000" w:themeColor="text1"/>
                <w:sz w:val="22"/>
                <w:szCs w:val="22"/>
                <w:lang w:val="es-ES"/>
              </w:rPr>
            </w:pPr>
          </w:p>
          <w:p w14:paraId="48F1451A" w14:textId="71F19396" w:rsidR="00F80536" w:rsidRPr="00FD5A29" w:rsidRDefault="00FD5A29" w:rsidP="00F80536">
            <w:pPr>
              <w:contextualSpacing/>
              <w:rPr>
                <w:color w:val="000000" w:themeColor="text1"/>
                <w:sz w:val="22"/>
                <w:szCs w:val="22"/>
                <w:lang w:val="es-ES"/>
              </w:rPr>
            </w:pPr>
            <w:r w:rsidRPr="00FD5A29">
              <w:rPr>
                <w:color w:val="000000" w:themeColor="text1"/>
                <w:sz w:val="22"/>
                <w:szCs w:val="22"/>
                <w:lang w:val="es-ES"/>
              </w:rPr>
              <w:t xml:space="preserve">El resultado esperado es una reducción de las interrupciones </w:t>
            </w:r>
            <w:r w:rsidR="00873E2C">
              <w:rPr>
                <w:color w:val="000000" w:themeColor="text1"/>
                <w:sz w:val="22"/>
                <w:szCs w:val="22"/>
                <w:lang w:val="es-ES"/>
              </w:rPr>
              <w:t>de las operaciones</w:t>
            </w:r>
            <w:r w:rsidRPr="00FD5A29">
              <w:rPr>
                <w:color w:val="000000" w:themeColor="text1"/>
                <w:sz w:val="22"/>
                <w:szCs w:val="22"/>
                <w:lang w:val="es-ES"/>
              </w:rPr>
              <w:t xml:space="preserve">, </w:t>
            </w:r>
            <w:r>
              <w:rPr>
                <w:color w:val="000000" w:themeColor="text1"/>
                <w:sz w:val="22"/>
                <w:szCs w:val="22"/>
                <w:lang w:val="es-ES"/>
              </w:rPr>
              <w:t>especialmente</w:t>
            </w:r>
            <w:r w:rsidRPr="00FD5A29">
              <w:rPr>
                <w:color w:val="000000" w:themeColor="text1"/>
                <w:sz w:val="22"/>
                <w:szCs w:val="22"/>
                <w:lang w:val="es-ES"/>
              </w:rPr>
              <w:t xml:space="preserve"> de aquellas pequeñas empresas turísticas</w:t>
            </w:r>
            <w:r w:rsidR="00873E2C">
              <w:rPr>
                <w:color w:val="000000" w:themeColor="text1"/>
                <w:sz w:val="22"/>
                <w:szCs w:val="22"/>
                <w:lang w:val="es-ES"/>
              </w:rPr>
              <w:t xml:space="preserve"> que forman</w:t>
            </w:r>
            <w:r w:rsidRPr="00FD5A29">
              <w:rPr>
                <w:color w:val="000000" w:themeColor="text1"/>
                <w:sz w:val="22"/>
                <w:szCs w:val="22"/>
                <w:lang w:val="es-ES"/>
              </w:rPr>
              <w:t xml:space="preserve"> parte del ecosistema turístico, y </w:t>
            </w:r>
            <w:r w:rsidR="00873E2C">
              <w:rPr>
                <w:color w:val="000000" w:themeColor="text1"/>
                <w:sz w:val="22"/>
                <w:szCs w:val="22"/>
                <w:lang w:val="es-ES"/>
              </w:rPr>
              <w:t xml:space="preserve">mejora del </w:t>
            </w:r>
            <w:r w:rsidRPr="00FD5A29">
              <w:rPr>
                <w:color w:val="000000" w:themeColor="text1"/>
                <w:sz w:val="22"/>
                <w:szCs w:val="22"/>
                <w:lang w:val="es-ES"/>
              </w:rPr>
              <w:t xml:space="preserve">flujo de ingresos para las comunidades que dependen </w:t>
            </w:r>
            <w:r w:rsidR="00D264DC">
              <w:rPr>
                <w:color w:val="000000" w:themeColor="text1"/>
                <w:sz w:val="22"/>
                <w:szCs w:val="22"/>
                <w:lang w:val="es-ES"/>
              </w:rPr>
              <w:t xml:space="preserve">de </w:t>
            </w:r>
            <w:r w:rsidR="00873E2C">
              <w:rPr>
                <w:color w:val="000000" w:themeColor="text1"/>
                <w:sz w:val="22"/>
                <w:szCs w:val="22"/>
                <w:lang w:val="es-ES"/>
              </w:rPr>
              <w:t>los negocios del turismo</w:t>
            </w:r>
            <w:r w:rsidR="00D264DC">
              <w:rPr>
                <w:color w:val="000000" w:themeColor="text1"/>
                <w:sz w:val="22"/>
                <w:szCs w:val="22"/>
                <w:lang w:val="es-ES"/>
              </w:rPr>
              <w:t>.</w:t>
            </w:r>
          </w:p>
          <w:p w14:paraId="2D37A2EE" w14:textId="77777777" w:rsidR="00FD5A29" w:rsidRPr="00FD5A29" w:rsidRDefault="00FD5A29" w:rsidP="00F80536">
            <w:pPr>
              <w:contextualSpacing/>
              <w:rPr>
                <w:color w:val="000000" w:themeColor="text1"/>
                <w:sz w:val="22"/>
                <w:szCs w:val="22"/>
                <w:lang w:val="es-ES"/>
              </w:rPr>
            </w:pPr>
          </w:p>
          <w:p w14:paraId="6AF4E111" w14:textId="35672327" w:rsidR="00F80536" w:rsidRPr="00873E2C" w:rsidRDefault="00F80536" w:rsidP="00F80536">
            <w:pPr>
              <w:rPr>
                <w:color w:val="000000" w:themeColor="text1"/>
                <w:sz w:val="22"/>
                <w:szCs w:val="22"/>
                <w:lang w:val="es-ES"/>
              </w:rPr>
            </w:pPr>
          </w:p>
        </w:tc>
        <w:tc>
          <w:tcPr>
            <w:tcW w:w="2715" w:type="dxa"/>
            <w:gridSpan w:val="2"/>
            <w:shd w:val="clear" w:color="auto" w:fill="auto"/>
          </w:tcPr>
          <w:p w14:paraId="4F6B3539" w14:textId="0AB5C366" w:rsidR="00F80536" w:rsidRPr="00031C0F" w:rsidRDefault="00F80536" w:rsidP="00F80536">
            <w:pPr>
              <w:rPr>
                <w:color w:val="000000" w:themeColor="text1"/>
                <w:sz w:val="22"/>
                <w:szCs w:val="22"/>
                <w:lang w:val="es-ES"/>
              </w:rPr>
            </w:pPr>
            <w:r w:rsidRPr="00EA5483">
              <w:rPr>
                <w:b/>
                <w:bCs/>
                <w:color w:val="000000" w:themeColor="text1"/>
                <w:sz w:val="22"/>
                <w:szCs w:val="22"/>
                <w:lang w:val="es-ES"/>
              </w:rPr>
              <w:t>Interna</w:t>
            </w:r>
            <w:r w:rsidR="00EA5483" w:rsidRPr="00EA5483">
              <w:rPr>
                <w:b/>
                <w:bCs/>
                <w:color w:val="000000" w:themeColor="text1"/>
                <w:sz w:val="22"/>
                <w:szCs w:val="22"/>
                <w:lang w:val="es-ES"/>
              </w:rPr>
              <w:t>s</w:t>
            </w:r>
            <w:r w:rsidRPr="00EA5483">
              <w:rPr>
                <w:color w:val="000000" w:themeColor="text1"/>
                <w:sz w:val="22"/>
                <w:szCs w:val="22"/>
                <w:lang w:val="es-ES"/>
              </w:rPr>
              <w:t xml:space="preserve"> (O</w:t>
            </w:r>
            <w:r w:rsidR="00EA5483" w:rsidRPr="00EA5483">
              <w:rPr>
                <w:color w:val="000000" w:themeColor="text1"/>
                <w:sz w:val="22"/>
                <w:szCs w:val="22"/>
                <w:lang w:val="es-ES"/>
              </w:rPr>
              <w:t>EA</w:t>
            </w:r>
            <w:r w:rsidRPr="00EA5483">
              <w:rPr>
                <w:color w:val="000000" w:themeColor="text1"/>
                <w:sz w:val="22"/>
                <w:szCs w:val="22"/>
                <w:lang w:val="es-ES"/>
              </w:rPr>
              <w:t xml:space="preserve">): </w:t>
            </w:r>
            <w:r w:rsidR="00EA5483" w:rsidRPr="00EA5483">
              <w:rPr>
                <w:noProof/>
                <w:sz w:val="22"/>
                <w:szCs w:val="22"/>
                <w:lang w:val="es-ES"/>
              </w:rPr>
              <w:t>Red Interamericana de Mitigación de Desastres (RIMD</w:t>
            </w:r>
            <w:r w:rsidR="00873E2C" w:rsidRPr="00EA5483">
              <w:rPr>
                <w:noProof/>
                <w:sz w:val="22"/>
                <w:szCs w:val="22"/>
                <w:lang w:val="es-ES"/>
              </w:rPr>
              <w:t xml:space="preserve">), </w:t>
            </w:r>
            <w:r w:rsidR="00873E2C" w:rsidRPr="00EA5483">
              <w:rPr>
                <w:color w:val="000000" w:themeColor="text1"/>
                <w:sz w:val="22"/>
                <w:szCs w:val="22"/>
                <w:lang w:val="es-ES"/>
              </w:rPr>
              <w:t>Oficina</w:t>
            </w:r>
            <w:r w:rsidR="00EA5483" w:rsidRPr="00F1365A">
              <w:rPr>
                <w:noProof/>
                <w:sz w:val="22"/>
                <w:szCs w:val="22"/>
                <w:lang w:val="es-ES"/>
              </w:rPr>
              <w:t xml:space="preserve"> Ejecutiva de la SEDI (Cooperación Técnica en Materia de Capacitación sobre Gestión de Emergencias - base de datos de la SEDI), Sección de Turismo del DDE, DDHEE, CIP, SSM, SFD, Junta Interamericana de Defensa, Oficina del Secretario General Adjunto. </w:t>
            </w:r>
          </w:p>
          <w:p w14:paraId="5EE5A2D9" w14:textId="77777777" w:rsidR="00F80536" w:rsidRPr="00031C0F" w:rsidRDefault="00F80536" w:rsidP="00F80536">
            <w:pPr>
              <w:rPr>
                <w:color w:val="000000" w:themeColor="text1"/>
                <w:sz w:val="22"/>
                <w:szCs w:val="22"/>
                <w:lang w:val="es-ES"/>
              </w:rPr>
            </w:pPr>
          </w:p>
          <w:p w14:paraId="2AA54230" w14:textId="27CC90A2" w:rsidR="00F80536" w:rsidRPr="00EA5483" w:rsidRDefault="00EA5483" w:rsidP="00F80536">
            <w:pPr>
              <w:rPr>
                <w:b/>
                <w:bCs/>
                <w:color w:val="000000" w:themeColor="text1"/>
                <w:sz w:val="22"/>
                <w:szCs w:val="22"/>
                <w:lang w:val="es-ES"/>
              </w:rPr>
            </w:pPr>
            <w:r w:rsidRPr="00F1365A">
              <w:rPr>
                <w:b/>
                <w:bCs/>
                <w:noProof/>
                <w:sz w:val="22"/>
                <w:szCs w:val="22"/>
                <w:lang w:val="es-ES"/>
              </w:rPr>
              <w:t xml:space="preserve">Externas: </w:t>
            </w:r>
            <w:r w:rsidRPr="00F1365A">
              <w:rPr>
                <w:noProof/>
                <w:sz w:val="22"/>
                <w:szCs w:val="22"/>
                <w:lang w:val="es-ES"/>
              </w:rPr>
              <w:t xml:space="preserve">Agencia Federal para el Manejo de Emergencias (FEMA) de Estados Unidos y red de CERT locales de Estados Unidos. Todas las agencias estadounidenses que forman parte de la Oficina de Asistencia Humanitaria (US BHA), la Asociación de Hoteles y Turismo del Caribe (CHTA), OPS, BID, FUPAD, IICA, FICR, Comisión de Cascos Blancos, Instituto Interamericano para la Investigación del Cambio </w:t>
            </w:r>
            <w:r w:rsidRPr="00F1365A">
              <w:rPr>
                <w:noProof/>
                <w:sz w:val="22"/>
                <w:szCs w:val="22"/>
                <w:lang w:val="es-ES"/>
              </w:rPr>
              <w:lastRenderedPageBreak/>
              <w:t>Global (IAI), IFI y bancos de desarrollo, Observadores Permanentes y Estados Miembros.</w:t>
            </w:r>
          </w:p>
        </w:tc>
      </w:tr>
      <w:tr w:rsidR="00F80536" w:rsidRPr="00D914B3" w14:paraId="3BD1B4E8" w14:textId="77777777" w:rsidTr="001A63ED">
        <w:trPr>
          <w:trHeight w:val="20"/>
          <w:jc w:val="center"/>
        </w:trPr>
        <w:tc>
          <w:tcPr>
            <w:tcW w:w="3060" w:type="dxa"/>
            <w:shd w:val="clear" w:color="auto" w:fill="auto"/>
          </w:tcPr>
          <w:p w14:paraId="082FF1BC" w14:textId="7C48B523" w:rsidR="00E53378" w:rsidRPr="00E53378" w:rsidRDefault="00E53378" w:rsidP="00F80536">
            <w:pPr>
              <w:rPr>
                <w:color w:val="000000" w:themeColor="text1"/>
                <w:sz w:val="22"/>
                <w:szCs w:val="22"/>
                <w:lang w:val="es-ES"/>
              </w:rPr>
            </w:pPr>
            <w:r w:rsidRPr="00F1365A">
              <w:rPr>
                <w:noProof/>
                <w:sz w:val="22"/>
                <w:szCs w:val="22"/>
                <w:lang w:val="es-ES"/>
              </w:rPr>
              <w:lastRenderedPageBreak/>
              <w:t>Cursos para los equipos comunitarios de respuesta a emergencias (CERT): Curso Básico, Capacitación de Capacitadores y Administrador de Programa (en 12 Estados Miembros de la CARICOM y la República Dominicana).</w:t>
            </w:r>
          </w:p>
          <w:p w14:paraId="2913D79B" w14:textId="77777777" w:rsidR="00E53378" w:rsidRPr="00E53378" w:rsidRDefault="00E53378" w:rsidP="00F80536">
            <w:pPr>
              <w:rPr>
                <w:color w:val="000000" w:themeColor="text1"/>
                <w:sz w:val="22"/>
                <w:szCs w:val="22"/>
                <w:lang w:val="es-ES"/>
              </w:rPr>
            </w:pPr>
          </w:p>
          <w:p w14:paraId="20F05C6E" w14:textId="77777777" w:rsidR="00E53378" w:rsidRPr="00E53378" w:rsidRDefault="00E53378" w:rsidP="00F80536">
            <w:pPr>
              <w:rPr>
                <w:color w:val="000000" w:themeColor="text1"/>
                <w:sz w:val="22"/>
                <w:szCs w:val="22"/>
                <w:lang w:val="es-ES"/>
              </w:rPr>
            </w:pPr>
          </w:p>
          <w:p w14:paraId="3DEE6E04" w14:textId="77777777" w:rsidR="00E53378" w:rsidRPr="00E53378" w:rsidRDefault="00E53378" w:rsidP="00F80536">
            <w:pPr>
              <w:rPr>
                <w:color w:val="000000" w:themeColor="text1"/>
                <w:sz w:val="22"/>
                <w:szCs w:val="22"/>
                <w:lang w:val="es-ES"/>
              </w:rPr>
            </w:pPr>
          </w:p>
          <w:p w14:paraId="26A27D7D" w14:textId="77777777" w:rsidR="00E53378" w:rsidRPr="00E53378" w:rsidRDefault="00E53378" w:rsidP="00F80536">
            <w:pPr>
              <w:rPr>
                <w:color w:val="000000" w:themeColor="text1"/>
                <w:sz w:val="22"/>
                <w:szCs w:val="22"/>
                <w:lang w:val="es-ES"/>
              </w:rPr>
            </w:pPr>
          </w:p>
          <w:p w14:paraId="342EB310" w14:textId="77777777" w:rsidR="00E53378" w:rsidRPr="00E53378" w:rsidRDefault="00E53378" w:rsidP="00F80536">
            <w:pPr>
              <w:rPr>
                <w:color w:val="000000" w:themeColor="text1"/>
                <w:sz w:val="22"/>
                <w:szCs w:val="22"/>
                <w:lang w:val="es-ES"/>
              </w:rPr>
            </w:pPr>
          </w:p>
          <w:p w14:paraId="25A79009" w14:textId="2B4EEADC" w:rsidR="00F80536" w:rsidRPr="00031C0F" w:rsidRDefault="00F80536" w:rsidP="00F80536">
            <w:pPr>
              <w:rPr>
                <w:b/>
                <w:bCs/>
                <w:color w:val="000000" w:themeColor="text1"/>
                <w:sz w:val="22"/>
                <w:szCs w:val="22"/>
                <w:lang w:val="es-ES"/>
              </w:rPr>
            </w:pPr>
          </w:p>
        </w:tc>
        <w:tc>
          <w:tcPr>
            <w:tcW w:w="4359" w:type="dxa"/>
            <w:shd w:val="clear" w:color="auto" w:fill="auto"/>
            <w:noWrap/>
          </w:tcPr>
          <w:p w14:paraId="094E0416" w14:textId="11AE1861" w:rsidR="00873E2C" w:rsidRPr="00031C0F" w:rsidRDefault="00873E2C" w:rsidP="00F80536">
            <w:pPr>
              <w:rPr>
                <w:noProof/>
                <w:sz w:val="22"/>
                <w:szCs w:val="22"/>
                <w:lang w:val="es-ES"/>
              </w:rPr>
            </w:pPr>
            <w:r w:rsidRPr="00031C0F">
              <w:rPr>
                <w:noProof/>
                <w:sz w:val="22"/>
                <w:szCs w:val="22"/>
                <w:lang w:val="es-ES"/>
              </w:rPr>
              <w:t xml:space="preserve">Impartir capacitación a los organismos nacionales de gestión de </w:t>
            </w:r>
            <w:r w:rsidR="00DF795B">
              <w:rPr>
                <w:noProof/>
                <w:sz w:val="22"/>
                <w:szCs w:val="22"/>
                <w:lang w:val="es-ES"/>
              </w:rPr>
              <w:t xml:space="preserve">emergencias en casos de </w:t>
            </w:r>
            <w:r w:rsidRPr="00031C0F">
              <w:rPr>
                <w:noProof/>
                <w:sz w:val="22"/>
                <w:szCs w:val="22"/>
                <w:lang w:val="es-ES"/>
              </w:rPr>
              <w:t>desastres sobre CERT Básico, Capacitación de Capacitadores y Administrador de Proyecto para implementar CERTs en comunidades locales (delimitación geográfica/administrativa) y las comunidades de pequeñas empresas turísticas proveedoras de servicios, con el patrocinio de empresas más grandes.</w:t>
            </w:r>
          </w:p>
          <w:p w14:paraId="318AC4F3" w14:textId="77777777" w:rsidR="00873E2C" w:rsidRPr="00031C0F" w:rsidRDefault="00873E2C" w:rsidP="00F80536">
            <w:pPr>
              <w:rPr>
                <w:noProof/>
                <w:sz w:val="22"/>
                <w:szCs w:val="22"/>
                <w:lang w:val="es-ES"/>
              </w:rPr>
            </w:pPr>
          </w:p>
          <w:p w14:paraId="569EDA5C" w14:textId="77777777" w:rsidR="00F80536" w:rsidRPr="00031C0F" w:rsidRDefault="00F80536" w:rsidP="00F80536">
            <w:pPr>
              <w:rPr>
                <w:color w:val="000000" w:themeColor="text1"/>
                <w:sz w:val="22"/>
                <w:szCs w:val="22"/>
                <w:lang w:val="es-ES"/>
              </w:rPr>
            </w:pPr>
          </w:p>
          <w:p w14:paraId="284D80B6" w14:textId="0FFC2186" w:rsidR="00F16CA8" w:rsidRPr="00031C0F" w:rsidRDefault="00F16CA8" w:rsidP="00F80536">
            <w:pPr>
              <w:rPr>
                <w:color w:val="000000" w:themeColor="text1"/>
                <w:sz w:val="22"/>
                <w:szCs w:val="22"/>
                <w:lang w:val="es-ES"/>
              </w:rPr>
            </w:pPr>
          </w:p>
        </w:tc>
        <w:tc>
          <w:tcPr>
            <w:tcW w:w="3381" w:type="dxa"/>
            <w:gridSpan w:val="2"/>
            <w:shd w:val="clear" w:color="auto" w:fill="auto"/>
          </w:tcPr>
          <w:p w14:paraId="0E07D70D" w14:textId="529CCDDF" w:rsidR="00873E2C" w:rsidRDefault="00D9710D" w:rsidP="00F80536">
            <w:pPr>
              <w:rPr>
                <w:noProof/>
                <w:sz w:val="22"/>
                <w:szCs w:val="22"/>
                <w:lang w:val="es-ES"/>
              </w:rPr>
            </w:pPr>
            <w:r>
              <w:rPr>
                <w:noProof/>
                <w:sz w:val="22"/>
                <w:szCs w:val="22"/>
                <w:lang w:val="es-ES"/>
              </w:rPr>
              <w:t>Implementación de e</w:t>
            </w:r>
            <w:r w:rsidR="00873E2C" w:rsidRPr="00F1365A">
              <w:rPr>
                <w:noProof/>
                <w:sz w:val="22"/>
                <w:szCs w:val="22"/>
                <w:lang w:val="es-ES"/>
              </w:rPr>
              <w:t>quipos comunitarios de respuesta a emergencias (CERT) en todos los Estados Miembros participantes, con el patrocinio de grandes corporaciones turísticas y con mecanismos nacionales de gestión de emergencias por desastres bien estructurados.</w:t>
            </w:r>
            <w:r w:rsidR="00873E2C" w:rsidRPr="00F1365A">
              <w:rPr>
                <w:noProof/>
                <w:sz w:val="22"/>
                <w:szCs w:val="22"/>
                <w:lang w:val="es-ES"/>
              </w:rPr>
              <w:br/>
            </w:r>
            <w:r w:rsidR="00873E2C" w:rsidRPr="00F1365A">
              <w:rPr>
                <w:noProof/>
                <w:sz w:val="22"/>
                <w:szCs w:val="22"/>
                <w:lang w:val="es-ES"/>
              </w:rPr>
              <w:br/>
              <w:t xml:space="preserve">Reducción de las perturbaciones causadas por desastres en las operaciones </w:t>
            </w:r>
            <w:r>
              <w:rPr>
                <w:noProof/>
                <w:sz w:val="22"/>
                <w:szCs w:val="22"/>
                <w:lang w:val="es-ES"/>
              </w:rPr>
              <w:t>turísticas.</w:t>
            </w:r>
          </w:p>
          <w:p w14:paraId="54AB1F27" w14:textId="77777777" w:rsidR="00873E2C" w:rsidRDefault="00873E2C" w:rsidP="00F80536">
            <w:pPr>
              <w:rPr>
                <w:noProof/>
                <w:sz w:val="22"/>
                <w:szCs w:val="22"/>
                <w:lang w:val="es-ES"/>
              </w:rPr>
            </w:pPr>
          </w:p>
          <w:p w14:paraId="01F2702B" w14:textId="77777777" w:rsidR="00873E2C" w:rsidRDefault="00873E2C" w:rsidP="00F80536">
            <w:pPr>
              <w:rPr>
                <w:noProof/>
                <w:sz w:val="22"/>
                <w:szCs w:val="22"/>
                <w:lang w:val="es-ES"/>
              </w:rPr>
            </w:pPr>
          </w:p>
          <w:p w14:paraId="4992ED5B" w14:textId="7DC176AB" w:rsidR="00F80536" w:rsidRPr="00873E2C" w:rsidRDefault="00E53378" w:rsidP="00F80536">
            <w:pPr>
              <w:rPr>
                <w:color w:val="000000" w:themeColor="text1"/>
                <w:sz w:val="22"/>
                <w:szCs w:val="22"/>
                <w:lang w:val="es-ES"/>
              </w:rPr>
            </w:pPr>
            <w:r w:rsidRPr="00F1365A">
              <w:rPr>
                <w:noProof/>
                <w:sz w:val="22"/>
                <w:szCs w:val="22"/>
                <w:lang w:val="es-ES"/>
              </w:rPr>
              <w:br/>
            </w:r>
          </w:p>
          <w:p w14:paraId="382F5448" w14:textId="2890F488" w:rsidR="00E53378" w:rsidRDefault="00E53378" w:rsidP="00F80536">
            <w:pPr>
              <w:contextualSpacing/>
              <w:rPr>
                <w:noProof/>
                <w:sz w:val="22"/>
                <w:szCs w:val="22"/>
                <w:lang w:val="es-ES"/>
              </w:rPr>
            </w:pPr>
          </w:p>
          <w:p w14:paraId="5C01C7B7" w14:textId="77777777" w:rsidR="00873E2C" w:rsidRDefault="00873E2C" w:rsidP="00F80536">
            <w:pPr>
              <w:contextualSpacing/>
              <w:rPr>
                <w:noProof/>
                <w:sz w:val="22"/>
                <w:szCs w:val="22"/>
                <w:lang w:val="es-ES"/>
              </w:rPr>
            </w:pPr>
          </w:p>
          <w:p w14:paraId="24A8A4A9" w14:textId="5A8CFB56" w:rsidR="00F80536" w:rsidRPr="00031C0F" w:rsidRDefault="00F80536" w:rsidP="00F80536">
            <w:pPr>
              <w:contextualSpacing/>
              <w:rPr>
                <w:color w:val="000000" w:themeColor="text1"/>
                <w:sz w:val="22"/>
                <w:szCs w:val="22"/>
                <w:lang w:val="es-ES"/>
              </w:rPr>
            </w:pPr>
            <w:r w:rsidRPr="00031C0F">
              <w:rPr>
                <w:color w:val="000000" w:themeColor="text1"/>
                <w:sz w:val="22"/>
                <w:szCs w:val="22"/>
                <w:lang w:val="es-ES"/>
              </w:rPr>
              <w:t xml:space="preserve"> </w:t>
            </w:r>
          </w:p>
        </w:tc>
        <w:tc>
          <w:tcPr>
            <w:tcW w:w="2715" w:type="dxa"/>
            <w:gridSpan w:val="2"/>
            <w:shd w:val="clear" w:color="auto" w:fill="auto"/>
          </w:tcPr>
          <w:p w14:paraId="20DF9130" w14:textId="33B7E51C" w:rsidR="00F80536" w:rsidRPr="00E53378" w:rsidRDefault="00E53378" w:rsidP="00F80536">
            <w:pPr>
              <w:rPr>
                <w:color w:val="000000" w:themeColor="text1"/>
                <w:sz w:val="22"/>
                <w:szCs w:val="22"/>
                <w:lang w:val="es-ES"/>
              </w:rPr>
            </w:pPr>
            <w:r w:rsidRPr="00F1365A">
              <w:rPr>
                <w:b/>
                <w:bCs/>
                <w:noProof/>
                <w:sz w:val="22"/>
                <w:szCs w:val="22"/>
                <w:lang w:val="es-ES"/>
              </w:rPr>
              <w:t xml:space="preserve">Internas </w:t>
            </w:r>
            <w:r w:rsidRPr="00086D5E">
              <w:rPr>
                <w:noProof/>
                <w:sz w:val="22"/>
                <w:szCs w:val="22"/>
                <w:lang w:val="es-ES"/>
              </w:rPr>
              <w:t>(OEA):</w:t>
            </w:r>
            <w:r w:rsidRPr="00F1365A">
              <w:rPr>
                <w:b/>
                <w:bCs/>
                <w:noProof/>
                <w:sz w:val="22"/>
                <w:szCs w:val="22"/>
                <w:lang w:val="es-ES"/>
              </w:rPr>
              <w:t xml:space="preserve"> </w:t>
            </w:r>
            <w:r w:rsidRPr="00F1365A">
              <w:rPr>
                <w:noProof/>
                <w:sz w:val="22"/>
                <w:szCs w:val="22"/>
                <w:lang w:val="es-ES"/>
              </w:rPr>
              <w:t xml:space="preserve">Red Interamericana de Mitigación de Desastres (RIMD), Oficina Ejecutiva de la SEDI (Cooperación Técnica en Materia de Capacitación sobre Gestión de Emergencias - base de datos de la SEDI), Sección de Turismo del DDE, DDHEE, CIP, SSM, SFD, Junta Interamericana de Defensa, Oficina del Secretario General Adjunto. </w:t>
            </w:r>
            <w:r w:rsidRPr="00F1365A">
              <w:rPr>
                <w:noProof/>
                <w:sz w:val="22"/>
                <w:szCs w:val="22"/>
                <w:lang w:val="es-ES"/>
              </w:rPr>
              <w:br/>
            </w:r>
            <w:r w:rsidRPr="00F1365A">
              <w:rPr>
                <w:noProof/>
                <w:sz w:val="22"/>
                <w:szCs w:val="22"/>
                <w:lang w:val="es-ES"/>
              </w:rPr>
              <w:br/>
            </w:r>
            <w:r w:rsidRPr="00F1365A">
              <w:rPr>
                <w:b/>
                <w:bCs/>
                <w:noProof/>
                <w:sz w:val="22"/>
                <w:szCs w:val="22"/>
                <w:lang w:val="es-ES"/>
              </w:rPr>
              <w:t xml:space="preserve">Externas: </w:t>
            </w:r>
            <w:r w:rsidRPr="00F1365A">
              <w:rPr>
                <w:noProof/>
                <w:sz w:val="22"/>
                <w:szCs w:val="22"/>
                <w:lang w:val="es-ES"/>
              </w:rPr>
              <w:t xml:space="preserve">Agencia Federal para el Manejo de Emergencias (FEMA) de Estados Unidos y red de CERT locales de Estados Unidos. Todas las agencias estadounidenses que forman parte de la Oficina de Asistencia Humanitaria (US BHA), la Asociación de Hoteles y Turismo del Caribe (CHTA), OPS, BID, FUPAD, IICA, FICR, Comisión de Cascos Blancos, Instituto Interamericano para la Investigación del Cambio Global (IAI), IFI y bancos de desarrollo, Observadores </w:t>
            </w:r>
            <w:r w:rsidRPr="00F1365A">
              <w:rPr>
                <w:noProof/>
                <w:sz w:val="22"/>
                <w:szCs w:val="22"/>
                <w:lang w:val="es-ES"/>
              </w:rPr>
              <w:lastRenderedPageBreak/>
              <w:t>Permanentes y Estados Miembros.</w:t>
            </w:r>
          </w:p>
        </w:tc>
      </w:tr>
      <w:tr w:rsidR="00F80536" w:rsidRPr="00A74532" w14:paraId="564C311F" w14:textId="77777777" w:rsidTr="001A63ED">
        <w:trPr>
          <w:trHeight w:val="20"/>
          <w:jc w:val="center"/>
        </w:trPr>
        <w:tc>
          <w:tcPr>
            <w:tcW w:w="3060" w:type="dxa"/>
            <w:shd w:val="clear" w:color="auto" w:fill="auto"/>
            <w:vAlign w:val="center"/>
          </w:tcPr>
          <w:p w14:paraId="7715F348" w14:textId="5E247F07" w:rsidR="00F80536" w:rsidRPr="00B47BBE" w:rsidRDefault="00B47BBE" w:rsidP="00F80536">
            <w:pPr>
              <w:rPr>
                <w:color w:val="000000" w:themeColor="text1"/>
                <w:sz w:val="22"/>
                <w:szCs w:val="22"/>
                <w:lang w:val="es-ES"/>
              </w:rPr>
            </w:pPr>
            <w:r w:rsidRPr="00F1365A">
              <w:rPr>
                <w:noProof/>
                <w:sz w:val="22"/>
                <w:szCs w:val="22"/>
                <w:lang w:val="es-ES"/>
              </w:rPr>
              <w:lastRenderedPageBreak/>
              <w:t>Foro político de alto nivel con múltiples partes interesadas.</w:t>
            </w:r>
          </w:p>
        </w:tc>
        <w:tc>
          <w:tcPr>
            <w:tcW w:w="4359" w:type="dxa"/>
            <w:shd w:val="clear" w:color="auto" w:fill="auto"/>
          </w:tcPr>
          <w:p w14:paraId="7B5833DC" w14:textId="450EE086" w:rsidR="00F80536" w:rsidRDefault="00B47BBE" w:rsidP="00F80536">
            <w:pPr>
              <w:rPr>
                <w:noProof/>
                <w:sz w:val="22"/>
                <w:szCs w:val="22"/>
                <w:lang w:val="es-ES"/>
              </w:rPr>
            </w:pPr>
            <w:r w:rsidRPr="00F1365A">
              <w:rPr>
                <w:noProof/>
                <w:sz w:val="22"/>
                <w:szCs w:val="22"/>
                <w:lang w:val="es-ES"/>
              </w:rPr>
              <w:t>Establecer un Foro político de alto nivel con múltiples partes interesadas con la participación de ministerios de turismo, agencias nacionales de gestión de emergencias por desastres, grandes corporaciones turísticas —como cadenas hoteleras, líneas de cruceros y aerolíneas—, agencias y operadores turísticos, Centros de Desarrollo de Pequeñas Empresas (SBDC), pequeñas empresas turísticas, empresas de servicios de energía y agua y todos los actores que forman parte del sector turístico</w:t>
            </w:r>
          </w:p>
          <w:p w14:paraId="66C83F28" w14:textId="77777777" w:rsidR="00B47BBE" w:rsidRPr="00B47BBE" w:rsidRDefault="00B47BBE" w:rsidP="00F80536">
            <w:pPr>
              <w:rPr>
                <w:color w:val="000000" w:themeColor="text1"/>
                <w:sz w:val="22"/>
                <w:szCs w:val="22"/>
                <w:lang w:val="es-ES"/>
              </w:rPr>
            </w:pPr>
          </w:p>
          <w:p w14:paraId="0C8C3015" w14:textId="77777777" w:rsidR="00B47BBE" w:rsidRDefault="00B47BBE" w:rsidP="00F80536">
            <w:pPr>
              <w:rPr>
                <w:noProof/>
                <w:sz w:val="22"/>
                <w:szCs w:val="22"/>
                <w:lang w:val="es-ES"/>
              </w:rPr>
            </w:pPr>
            <w:r w:rsidRPr="00F1365A">
              <w:rPr>
                <w:noProof/>
                <w:sz w:val="22"/>
                <w:szCs w:val="22"/>
                <w:lang w:val="es-ES"/>
              </w:rPr>
              <w:t>Elaborar recomendaciones de política para los organismos gubernamentales y las empresas privadas sobre la base de un diálogo político consensuado y con múltiples partes interesadas.</w:t>
            </w:r>
          </w:p>
          <w:p w14:paraId="752D7833" w14:textId="77777777" w:rsidR="00F80536" w:rsidRPr="00031C0F" w:rsidRDefault="00F80536" w:rsidP="00F80536">
            <w:pPr>
              <w:rPr>
                <w:color w:val="000000" w:themeColor="text1"/>
                <w:sz w:val="22"/>
                <w:szCs w:val="22"/>
                <w:lang w:val="es-ES"/>
              </w:rPr>
            </w:pPr>
          </w:p>
          <w:p w14:paraId="01CA7610" w14:textId="75FFE628" w:rsidR="00B47BBE" w:rsidRPr="00031C0F" w:rsidRDefault="00B47BBE" w:rsidP="00F80536">
            <w:pPr>
              <w:rPr>
                <w:color w:val="000000" w:themeColor="text1"/>
                <w:sz w:val="22"/>
                <w:szCs w:val="22"/>
                <w:lang w:val="es-ES"/>
              </w:rPr>
            </w:pPr>
          </w:p>
        </w:tc>
        <w:tc>
          <w:tcPr>
            <w:tcW w:w="3381" w:type="dxa"/>
            <w:gridSpan w:val="2"/>
            <w:shd w:val="clear" w:color="auto" w:fill="auto"/>
          </w:tcPr>
          <w:p w14:paraId="4B3DE257" w14:textId="29632EB3" w:rsidR="00B40E23" w:rsidRDefault="00B40E23" w:rsidP="00B40E23">
            <w:pPr>
              <w:rPr>
                <w:noProof/>
                <w:sz w:val="22"/>
                <w:szCs w:val="22"/>
                <w:lang w:val="es-ES"/>
              </w:rPr>
            </w:pPr>
            <w:r w:rsidRPr="00B40E23">
              <w:rPr>
                <w:noProof/>
                <w:sz w:val="22"/>
                <w:szCs w:val="22"/>
                <w:lang w:val="es-ES"/>
              </w:rPr>
              <w:t>Un conjunto de políticas públicas y privadas consensuadas y un foro político permanente de alto nivel con múltiples participantes capaz de responder a un ecosistema turístico cambiante y en particular a los trastornos internos y externos, ya sean relacionados con peligros naturales, biológicos, tecnológicos o de origen humano, con perturbaciones económicas y financieras o con cualquier otro trastorno.</w:t>
            </w:r>
          </w:p>
          <w:p w14:paraId="5D03421F" w14:textId="77777777" w:rsidR="00A74532" w:rsidRPr="00B40E23" w:rsidRDefault="00A74532" w:rsidP="00B40E23">
            <w:pPr>
              <w:rPr>
                <w:noProof/>
                <w:lang w:val="es-ES"/>
              </w:rPr>
            </w:pPr>
          </w:p>
          <w:p w14:paraId="174AAFFA" w14:textId="10AA455A" w:rsidR="00F80536" w:rsidRPr="00B40E23" w:rsidRDefault="00A74532" w:rsidP="00F80536">
            <w:pPr>
              <w:rPr>
                <w:color w:val="000000" w:themeColor="text1"/>
                <w:sz w:val="22"/>
                <w:szCs w:val="22"/>
                <w:lang w:val="es-ES"/>
              </w:rPr>
            </w:pPr>
            <w:r w:rsidRPr="00F1365A">
              <w:rPr>
                <w:noProof/>
                <w:sz w:val="22"/>
                <w:szCs w:val="22"/>
                <w:lang w:val="es-ES"/>
              </w:rPr>
              <w:t>Un ecosistema turístico mejorado en el que las pequeñas empresas turísticas formen parte integral de los planes de continuidad de los negocios y de los planes de contingencia para la continuidad de las operaciones de las grandes empresas y la reducción de las contribuciones al PIB del sector turístico en las economías de los Estados Miembros participantes.</w:t>
            </w:r>
          </w:p>
          <w:p w14:paraId="274DB97A" w14:textId="3F79F224" w:rsidR="00F80536" w:rsidRPr="00A74532" w:rsidRDefault="00F80536" w:rsidP="00F80536">
            <w:pPr>
              <w:rPr>
                <w:color w:val="000000" w:themeColor="text1"/>
                <w:sz w:val="22"/>
                <w:szCs w:val="22"/>
                <w:lang w:val="es-ES"/>
              </w:rPr>
            </w:pPr>
          </w:p>
        </w:tc>
        <w:tc>
          <w:tcPr>
            <w:tcW w:w="2715" w:type="dxa"/>
            <w:gridSpan w:val="2"/>
            <w:shd w:val="clear" w:color="auto" w:fill="auto"/>
            <w:vAlign w:val="center"/>
          </w:tcPr>
          <w:p w14:paraId="6BD144E0" w14:textId="480906D2" w:rsidR="00F80536" w:rsidRPr="00A74532" w:rsidRDefault="004657CE" w:rsidP="00F80536">
            <w:pPr>
              <w:rPr>
                <w:color w:val="000000" w:themeColor="text1"/>
                <w:sz w:val="22"/>
                <w:szCs w:val="22"/>
                <w:lang w:val="es-ES"/>
              </w:rPr>
            </w:pPr>
            <w:r>
              <w:rPr>
                <w:color w:val="000000" w:themeColor="text1"/>
                <w:sz w:val="22"/>
                <w:szCs w:val="22"/>
                <w:lang w:val="es-ES"/>
              </w:rPr>
              <w:t>Observadores y Estados Miembros</w:t>
            </w:r>
          </w:p>
        </w:tc>
      </w:tr>
      <w:tr w:rsidR="00F80536" w:rsidRPr="00D914B3" w14:paraId="775DAF57" w14:textId="77777777" w:rsidTr="001A63ED">
        <w:trPr>
          <w:trHeight w:val="20"/>
          <w:jc w:val="center"/>
        </w:trPr>
        <w:tc>
          <w:tcPr>
            <w:tcW w:w="3060" w:type="dxa"/>
            <w:shd w:val="clear" w:color="auto" w:fill="auto"/>
          </w:tcPr>
          <w:p w14:paraId="440553E5" w14:textId="44B17450" w:rsidR="00F80536" w:rsidRPr="002D41DD" w:rsidRDefault="002D41DD" w:rsidP="00F80536">
            <w:pPr>
              <w:rPr>
                <w:color w:val="000000" w:themeColor="text1"/>
                <w:sz w:val="22"/>
                <w:szCs w:val="22"/>
                <w:highlight w:val="magenta"/>
                <w:lang w:val="es-ES"/>
              </w:rPr>
            </w:pPr>
            <w:r w:rsidRPr="002D41DD">
              <w:rPr>
                <w:noProof/>
                <w:sz w:val="22"/>
                <w:szCs w:val="22"/>
                <w:lang w:val="es-ES"/>
              </w:rPr>
              <w:t>Políticas y programas basados en la ciencia y los datos para los responsables de la toma de decisiones</w:t>
            </w:r>
          </w:p>
        </w:tc>
        <w:tc>
          <w:tcPr>
            <w:tcW w:w="4359" w:type="dxa"/>
            <w:shd w:val="clear" w:color="auto" w:fill="auto"/>
          </w:tcPr>
          <w:p w14:paraId="4CA06995" w14:textId="77777777" w:rsidR="001E6518" w:rsidRDefault="001E6518" w:rsidP="00F80536">
            <w:pPr>
              <w:rPr>
                <w:noProof/>
                <w:sz w:val="22"/>
                <w:szCs w:val="22"/>
                <w:lang w:val="es-ES"/>
              </w:rPr>
            </w:pPr>
            <w:r w:rsidRPr="00F1365A">
              <w:rPr>
                <w:noProof/>
                <w:sz w:val="22"/>
                <w:szCs w:val="22"/>
                <w:lang w:val="es-ES"/>
              </w:rPr>
              <w:t>Concientización sobre la importancia de adoptar un enfoque basado en los datos para formular programas y políticas con el fin de aumentar la resiliencia.</w:t>
            </w:r>
          </w:p>
          <w:p w14:paraId="1B7045AB" w14:textId="40FF5D62" w:rsidR="00F80536" w:rsidRPr="00031C0F" w:rsidRDefault="00F80536" w:rsidP="00F80536">
            <w:pPr>
              <w:rPr>
                <w:color w:val="000000" w:themeColor="text1"/>
                <w:sz w:val="22"/>
                <w:szCs w:val="22"/>
                <w:lang w:val="es-ES"/>
              </w:rPr>
            </w:pPr>
          </w:p>
        </w:tc>
        <w:tc>
          <w:tcPr>
            <w:tcW w:w="3381" w:type="dxa"/>
            <w:gridSpan w:val="2"/>
            <w:shd w:val="clear" w:color="auto" w:fill="auto"/>
          </w:tcPr>
          <w:p w14:paraId="70897F7E" w14:textId="591B4ABC" w:rsidR="006E1A73" w:rsidRDefault="006E1A73" w:rsidP="00F80536">
            <w:pPr>
              <w:rPr>
                <w:noProof/>
                <w:sz w:val="22"/>
                <w:szCs w:val="22"/>
                <w:lang w:val="es-ES"/>
              </w:rPr>
            </w:pPr>
            <w:r w:rsidRPr="00F1365A">
              <w:rPr>
                <w:noProof/>
                <w:sz w:val="22"/>
                <w:szCs w:val="22"/>
                <w:lang w:val="es-ES"/>
              </w:rPr>
              <w:t xml:space="preserve">Taller para </w:t>
            </w:r>
            <w:r>
              <w:rPr>
                <w:noProof/>
                <w:sz w:val="22"/>
                <w:szCs w:val="22"/>
                <w:lang w:val="es-ES"/>
              </w:rPr>
              <w:t xml:space="preserve">sensibilizar </w:t>
            </w:r>
            <w:r w:rsidR="004F01E2">
              <w:rPr>
                <w:noProof/>
                <w:sz w:val="22"/>
                <w:szCs w:val="22"/>
                <w:lang w:val="es-ES"/>
              </w:rPr>
              <w:t xml:space="preserve">y comprender </w:t>
            </w:r>
            <w:r w:rsidRPr="00F1365A">
              <w:rPr>
                <w:noProof/>
                <w:sz w:val="22"/>
                <w:szCs w:val="22"/>
                <w:lang w:val="es-ES"/>
              </w:rPr>
              <w:t>la forma en que la ciencia y los datos pueden servir de base para políticas y programas encaminados a aumentar la resiliencia y mejorar la gestión del riesgo de desastres.</w:t>
            </w:r>
          </w:p>
          <w:p w14:paraId="3D2D83EB" w14:textId="176E2196" w:rsidR="00F80536" w:rsidRPr="00031C0F" w:rsidRDefault="00F80536" w:rsidP="00F80536">
            <w:pPr>
              <w:rPr>
                <w:color w:val="000000" w:themeColor="text1"/>
                <w:sz w:val="22"/>
                <w:szCs w:val="22"/>
                <w:lang w:val="es-ES"/>
              </w:rPr>
            </w:pPr>
          </w:p>
        </w:tc>
        <w:tc>
          <w:tcPr>
            <w:tcW w:w="2715" w:type="dxa"/>
            <w:gridSpan w:val="2"/>
            <w:shd w:val="clear" w:color="auto" w:fill="auto"/>
            <w:vAlign w:val="center"/>
          </w:tcPr>
          <w:p w14:paraId="162A9D33" w14:textId="5D0A19EE" w:rsidR="00F80536" w:rsidRPr="00031C0F" w:rsidRDefault="00EC1B54" w:rsidP="00F80536">
            <w:pPr>
              <w:rPr>
                <w:color w:val="000000" w:themeColor="text1"/>
                <w:sz w:val="22"/>
                <w:szCs w:val="22"/>
                <w:lang w:val="es-ES"/>
              </w:rPr>
            </w:pPr>
            <w:r w:rsidRPr="00031C0F">
              <w:rPr>
                <w:b/>
                <w:bCs/>
                <w:color w:val="000000" w:themeColor="text1"/>
                <w:sz w:val="22"/>
                <w:szCs w:val="22"/>
                <w:lang w:val="es-ES"/>
              </w:rPr>
              <w:t>Internas</w:t>
            </w:r>
            <w:r w:rsidR="00F80536" w:rsidRPr="00031C0F">
              <w:rPr>
                <w:b/>
                <w:bCs/>
                <w:color w:val="000000" w:themeColor="text1"/>
                <w:sz w:val="22"/>
                <w:szCs w:val="22"/>
                <w:lang w:val="es-ES"/>
              </w:rPr>
              <w:t xml:space="preserve"> (O</w:t>
            </w:r>
            <w:r w:rsidRPr="00031C0F">
              <w:rPr>
                <w:b/>
                <w:bCs/>
                <w:color w:val="000000" w:themeColor="text1"/>
                <w:sz w:val="22"/>
                <w:szCs w:val="22"/>
                <w:lang w:val="es-ES"/>
              </w:rPr>
              <w:t>EA</w:t>
            </w:r>
            <w:r w:rsidR="00F80536" w:rsidRPr="00031C0F">
              <w:rPr>
                <w:b/>
                <w:bCs/>
                <w:color w:val="000000" w:themeColor="text1"/>
                <w:sz w:val="22"/>
                <w:szCs w:val="22"/>
                <w:lang w:val="es-ES"/>
              </w:rPr>
              <w:t>):</w:t>
            </w:r>
            <w:r w:rsidR="00F80536" w:rsidRPr="00031C0F">
              <w:rPr>
                <w:color w:val="000000" w:themeColor="text1"/>
                <w:sz w:val="22"/>
                <w:szCs w:val="22"/>
                <w:lang w:val="es-ES"/>
              </w:rPr>
              <w:t xml:space="preserve"> CITUR, D</w:t>
            </w:r>
            <w:r w:rsidRPr="00031C0F">
              <w:rPr>
                <w:color w:val="000000" w:themeColor="text1"/>
                <w:sz w:val="22"/>
                <w:szCs w:val="22"/>
                <w:lang w:val="es-ES"/>
              </w:rPr>
              <w:t>DE</w:t>
            </w:r>
          </w:p>
          <w:p w14:paraId="7BDD644C" w14:textId="670DCD62" w:rsidR="00F80536" w:rsidRPr="00C153E9" w:rsidRDefault="00F80536" w:rsidP="00F80536">
            <w:pPr>
              <w:rPr>
                <w:color w:val="000000" w:themeColor="text1"/>
                <w:sz w:val="22"/>
                <w:szCs w:val="22"/>
                <w:lang w:val="es-ES"/>
              </w:rPr>
            </w:pPr>
            <w:r w:rsidRPr="00C153E9">
              <w:rPr>
                <w:b/>
                <w:bCs/>
                <w:color w:val="000000" w:themeColor="text1"/>
                <w:sz w:val="22"/>
                <w:szCs w:val="22"/>
                <w:lang w:val="es-ES"/>
              </w:rPr>
              <w:t>Externa</w:t>
            </w:r>
            <w:r w:rsidR="00EC1B54" w:rsidRPr="00C153E9">
              <w:rPr>
                <w:b/>
                <w:bCs/>
                <w:color w:val="000000" w:themeColor="text1"/>
                <w:sz w:val="22"/>
                <w:szCs w:val="22"/>
                <w:lang w:val="es-ES"/>
              </w:rPr>
              <w:t>s</w:t>
            </w:r>
            <w:r w:rsidRPr="00C153E9">
              <w:rPr>
                <w:b/>
                <w:bCs/>
                <w:color w:val="000000" w:themeColor="text1"/>
                <w:sz w:val="22"/>
                <w:szCs w:val="22"/>
                <w:lang w:val="es-ES"/>
              </w:rPr>
              <w:t>:</w:t>
            </w:r>
            <w:r w:rsidRPr="00C153E9">
              <w:rPr>
                <w:color w:val="000000" w:themeColor="text1"/>
                <w:sz w:val="22"/>
                <w:szCs w:val="22"/>
                <w:lang w:val="es-ES"/>
              </w:rPr>
              <w:t xml:space="preserve"> AWS, IAI, NASA, NOAA, CATALAC, </w:t>
            </w:r>
            <w:r w:rsidR="00C153E9" w:rsidRPr="00C153E9">
              <w:rPr>
                <w:color w:val="000000" w:themeColor="text1"/>
                <w:sz w:val="22"/>
                <w:szCs w:val="22"/>
                <w:lang w:val="es-ES"/>
              </w:rPr>
              <w:t>CONAE, Geospatial Institute</w:t>
            </w:r>
            <w:r w:rsidRPr="00C153E9">
              <w:rPr>
                <w:color w:val="000000" w:themeColor="text1"/>
                <w:sz w:val="22"/>
                <w:szCs w:val="22"/>
                <w:lang w:val="es-ES"/>
              </w:rPr>
              <w:t>, C</w:t>
            </w:r>
            <w:r w:rsidR="00C153E9" w:rsidRPr="00C153E9">
              <w:rPr>
                <w:color w:val="000000" w:themeColor="text1"/>
                <w:sz w:val="22"/>
                <w:szCs w:val="22"/>
                <w:lang w:val="es-ES"/>
              </w:rPr>
              <w:t>IUDADES</w:t>
            </w:r>
            <w:r w:rsidRPr="00C153E9">
              <w:rPr>
                <w:color w:val="000000" w:themeColor="text1"/>
                <w:sz w:val="22"/>
                <w:szCs w:val="22"/>
                <w:lang w:val="es-ES"/>
              </w:rPr>
              <w:t xml:space="preserve"> (</w:t>
            </w:r>
            <w:r w:rsidR="00C153E9" w:rsidRPr="00C153E9">
              <w:rPr>
                <w:color w:val="000000" w:themeColor="text1"/>
                <w:sz w:val="22"/>
                <w:szCs w:val="22"/>
                <w:lang w:val="es-ES"/>
              </w:rPr>
              <w:t>BID</w:t>
            </w:r>
            <w:r w:rsidRPr="00C153E9">
              <w:rPr>
                <w:color w:val="000000" w:themeColor="text1"/>
                <w:sz w:val="22"/>
                <w:szCs w:val="22"/>
                <w:lang w:val="es-ES"/>
              </w:rPr>
              <w:t>) (</w:t>
            </w:r>
            <w:r w:rsidR="00C153E9">
              <w:rPr>
                <w:color w:val="000000" w:themeColor="text1"/>
                <w:sz w:val="22"/>
                <w:szCs w:val="22"/>
                <w:lang w:val="es-ES"/>
              </w:rPr>
              <w:t>Asociación relacionada en evolución</w:t>
            </w:r>
            <w:r w:rsidRPr="00C153E9">
              <w:rPr>
                <w:color w:val="000000" w:themeColor="text1"/>
                <w:sz w:val="22"/>
                <w:szCs w:val="22"/>
                <w:lang w:val="es-ES"/>
              </w:rPr>
              <w:t>), URISA</w:t>
            </w:r>
          </w:p>
        </w:tc>
      </w:tr>
      <w:tr w:rsidR="00F80536" w:rsidRPr="00D914B3" w14:paraId="0CE65715" w14:textId="77777777" w:rsidTr="001A63ED">
        <w:trPr>
          <w:trHeight w:val="20"/>
          <w:jc w:val="center"/>
        </w:trPr>
        <w:tc>
          <w:tcPr>
            <w:tcW w:w="3060" w:type="dxa"/>
            <w:shd w:val="clear" w:color="auto" w:fill="auto"/>
            <w:vAlign w:val="center"/>
          </w:tcPr>
          <w:p w14:paraId="601CA6FF" w14:textId="67D20412" w:rsidR="00F80536" w:rsidRPr="00D36253" w:rsidRDefault="00D36253" w:rsidP="00F80536">
            <w:pPr>
              <w:rPr>
                <w:color w:val="000000" w:themeColor="text1"/>
                <w:sz w:val="22"/>
                <w:szCs w:val="22"/>
                <w:lang w:val="es-ES"/>
              </w:rPr>
            </w:pPr>
            <w:r w:rsidRPr="00D36253">
              <w:rPr>
                <w:b/>
                <w:bCs/>
                <w:noProof/>
                <w:sz w:val="22"/>
                <w:szCs w:val="22"/>
                <w:lang w:val="es-ES"/>
              </w:rPr>
              <w:lastRenderedPageBreak/>
              <w:t>Incorporación de los objetivos de la gestión del riesgo de desastres</w:t>
            </w:r>
            <w:r w:rsidRPr="00F1365A">
              <w:rPr>
                <w:b/>
                <w:bCs/>
                <w:noProof/>
                <w:sz w:val="22"/>
                <w:szCs w:val="22"/>
                <w:lang w:val="es-ES"/>
              </w:rPr>
              <w:t xml:space="preserve"> </w:t>
            </w:r>
            <w:r w:rsidRPr="00F1365A">
              <w:rPr>
                <w:noProof/>
                <w:sz w:val="22"/>
                <w:szCs w:val="22"/>
                <w:lang w:val="es-ES"/>
              </w:rPr>
              <w:t xml:space="preserve">en </w:t>
            </w:r>
            <w:r>
              <w:rPr>
                <w:noProof/>
                <w:sz w:val="22"/>
                <w:szCs w:val="22"/>
                <w:lang w:val="es-ES"/>
              </w:rPr>
              <w:t xml:space="preserve">todos </w:t>
            </w:r>
            <w:r w:rsidRPr="00F1365A">
              <w:rPr>
                <w:noProof/>
                <w:sz w:val="22"/>
                <w:szCs w:val="22"/>
                <w:lang w:val="es-ES"/>
              </w:rPr>
              <w:t>los pilares de la</w:t>
            </w:r>
            <w:r>
              <w:rPr>
                <w:noProof/>
                <w:sz w:val="22"/>
                <w:szCs w:val="22"/>
                <w:lang w:val="es-ES"/>
              </w:rPr>
              <w:t xml:space="preserve"> OEA</w:t>
            </w:r>
          </w:p>
        </w:tc>
        <w:tc>
          <w:tcPr>
            <w:tcW w:w="4359" w:type="dxa"/>
            <w:shd w:val="clear" w:color="auto" w:fill="auto"/>
            <w:vAlign w:val="center"/>
          </w:tcPr>
          <w:p w14:paraId="463F715C" w14:textId="788CD1C2" w:rsidR="00F80536" w:rsidRPr="00EA46EE" w:rsidRDefault="00EA46EE" w:rsidP="00F80536">
            <w:pPr>
              <w:rPr>
                <w:color w:val="000000" w:themeColor="text1"/>
                <w:sz w:val="22"/>
                <w:szCs w:val="22"/>
                <w:lang w:val="es-ES"/>
              </w:rPr>
            </w:pPr>
            <w:r w:rsidRPr="00F1365A">
              <w:rPr>
                <w:noProof/>
                <w:sz w:val="22"/>
                <w:szCs w:val="22"/>
                <w:lang w:val="es-ES"/>
              </w:rPr>
              <w:t>Proporcionar apoyo técnico para el diseño y la elaboración de proyectos y programas</w:t>
            </w:r>
            <w:r w:rsidRPr="00EA46EE">
              <w:rPr>
                <w:color w:val="000000" w:themeColor="text1"/>
                <w:sz w:val="22"/>
                <w:szCs w:val="22"/>
                <w:lang w:val="es-ES"/>
              </w:rPr>
              <w:t xml:space="preserve"> </w:t>
            </w:r>
          </w:p>
        </w:tc>
        <w:tc>
          <w:tcPr>
            <w:tcW w:w="3381" w:type="dxa"/>
            <w:gridSpan w:val="2"/>
            <w:shd w:val="clear" w:color="auto" w:fill="auto"/>
            <w:vAlign w:val="center"/>
          </w:tcPr>
          <w:p w14:paraId="0AEC9F68" w14:textId="05362CD3" w:rsidR="00F80536" w:rsidRPr="00BC116B" w:rsidRDefault="00BC116B" w:rsidP="00F80536">
            <w:pPr>
              <w:rPr>
                <w:color w:val="000000" w:themeColor="text1"/>
                <w:sz w:val="22"/>
                <w:szCs w:val="22"/>
                <w:lang w:val="es-ES"/>
              </w:rPr>
            </w:pPr>
            <w:r w:rsidRPr="00F1365A">
              <w:rPr>
                <w:noProof/>
                <w:sz w:val="22"/>
                <w:szCs w:val="22"/>
                <w:lang w:val="es-ES"/>
              </w:rPr>
              <w:t>Objetivos de la gestión del riesgo de desastres integrados en todas las dependencias de la Secretaría General.</w:t>
            </w:r>
          </w:p>
        </w:tc>
        <w:tc>
          <w:tcPr>
            <w:tcW w:w="2715" w:type="dxa"/>
            <w:gridSpan w:val="2"/>
            <w:shd w:val="clear" w:color="auto" w:fill="auto"/>
            <w:vAlign w:val="center"/>
            <w:hideMark/>
          </w:tcPr>
          <w:p w14:paraId="32AC091C" w14:textId="77777777" w:rsidR="00F80536" w:rsidRPr="00BC116B" w:rsidRDefault="00F80536" w:rsidP="00F80536">
            <w:pPr>
              <w:rPr>
                <w:color w:val="000000" w:themeColor="text1"/>
                <w:sz w:val="22"/>
                <w:szCs w:val="22"/>
                <w:lang w:val="es-ES"/>
              </w:rPr>
            </w:pPr>
          </w:p>
        </w:tc>
      </w:tr>
      <w:tr w:rsidR="00F80536" w:rsidRPr="00D914B3" w14:paraId="2218F8F2" w14:textId="77777777" w:rsidTr="001A63ED">
        <w:trPr>
          <w:trHeight w:val="278"/>
          <w:jc w:val="center"/>
        </w:trPr>
        <w:tc>
          <w:tcPr>
            <w:tcW w:w="3060" w:type="dxa"/>
            <w:tcBorders>
              <w:bottom w:val="single" w:sz="4" w:space="0" w:color="000000"/>
            </w:tcBorders>
            <w:vAlign w:val="center"/>
          </w:tcPr>
          <w:p w14:paraId="7BA78748" w14:textId="7E98B783" w:rsidR="00F80536" w:rsidRPr="00031C0F" w:rsidRDefault="000F52C8" w:rsidP="000F52C8">
            <w:pPr>
              <w:rPr>
                <w:b/>
                <w:bCs/>
                <w:color w:val="000000" w:themeColor="text1"/>
                <w:sz w:val="22"/>
                <w:szCs w:val="22"/>
                <w:lang w:val="es-ES"/>
              </w:rPr>
            </w:pPr>
            <w:r w:rsidRPr="000F52C8">
              <w:rPr>
                <w:color w:val="000000" w:themeColor="text1"/>
                <w:sz w:val="22"/>
                <w:szCs w:val="22"/>
                <w:lang w:val="es-ES"/>
              </w:rPr>
              <w:t>Carta de la OEA y</w:t>
            </w:r>
            <w:r>
              <w:rPr>
                <w:color w:val="000000" w:themeColor="text1"/>
                <w:sz w:val="22"/>
                <w:szCs w:val="22"/>
                <w:lang w:val="es-ES"/>
              </w:rPr>
              <w:t xml:space="preserve"> en todas las dependencias de la Secretaría General y especialmente dentro de la SEDI.</w:t>
            </w:r>
          </w:p>
        </w:tc>
        <w:tc>
          <w:tcPr>
            <w:tcW w:w="4359" w:type="dxa"/>
            <w:tcBorders>
              <w:bottom w:val="single" w:sz="4" w:space="0" w:color="000000"/>
            </w:tcBorders>
            <w:vAlign w:val="center"/>
          </w:tcPr>
          <w:p w14:paraId="64FDE05F" w14:textId="5FA9AD20" w:rsidR="00F80536" w:rsidRPr="000F52C8" w:rsidRDefault="00EA46EE" w:rsidP="00F80536">
            <w:pPr>
              <w:rPr>
                <w:color w:val="000000" w:themeColor="text1"/>
                <w:sz w:val="22"/>
                <w:szCs w:val="22"/>
                <w:lang w:val="es-ES"/>
              </w:rPr>
            </w:pPr>
            <w:r w:rsidRPr="00F1365A">
              <w:rPr>
                <w:noProof/>
                <w:sz w:val="22"/>
                <w:szCs w:val="22"/>
                <w:lang w:val="es-ES"/>
              </w:rPr>
              <w:t>Revisar y dar respuesta a todos los proyectos presentados al PEC. </w:t>
            </w:r>
          </w:p>
        </w:tc>
        <w:tc>
          <w:tcPr>
            <w:tcW w:w="3381" w:type="dxa"/>
            <w:gridSpan w:val="2"/>
            <w:tcBorders>
              <w:bottom w:val="single" w:sz="4" w:space="0" w:color="000000"/>
            </w:tcBorders>
            <w:vAlign w:val="center"/>
          </w:tcPr>
          <w:p w14:paraId="731278DB" w14:textId="77777777" w:rsidR="00CC3826" w:rsidRDefault="00CC3826" w:rsidP="00F80536">
            <w:pPr>
              <w:rPr>
                <w:noProof/>
                <w:sz w:val="22"/>
                <w:szCs w:val="22"/>
                <w:lang w:val="es-ES"/>
              </w:rPr>
            </w:pPr>
            <w:r w:rsidRPr="00F1365A">
              <w:rPr>
                <w:noProof/>
                <w:sz w:val="22"/>
                <w:szCs w:val="22"/>
                <w:lang w:val="es-ES"/>
              </w:rPr>
              <w:t>Análisis de los proyectos presentados al PEC a fin de incorporar los objetivos de la gestión del riesgo de desastres.</w:t>
            </w:r>
          </w:p>
          <w:p w14:paraId="55BE8BC7" w14:textId="77777777" w:rsidR="00F80536" w:rsidRPr="00031C0F" w:rsidRDefault="00F80536" w:rsidP="00F80536">
            <w:pPr>
              <w:rPr>
                <w:color w:val="000000" w:themeColor="text1"/>
                <w:sz w:val="22"/>
                <w:szCs w:val="22"/>
                <w:lang w:val="es-ES"/>
              </w:rPr>
            </w:pPr>
          </w:p>
          <w:p w14:paraId="0A052823" w14:textId="0607D642" w:rsidR="00F80536" w:rsidRPr="00CC3826" w:rsidRDefault="00CC3826" w:rsidP="00F80536">
            <w:pPr>
              <w:rPr>
                <w:color w:val="000000" w:themeColor="text1"/>
                <w:sz w:val="22"/>
                <w:szCs w:val="22"/>
                <w:lang w:val="es-ES"/>
              </w:rPr>
            </w:pPr>
            <w:r w:rsidRPr="00F1365A">
              <w:rPr>
                <w:noProof/>
                <w:sz w:val="22"/>
                <w:szCs w:val="22"/>
                <w:lang w:val="es-ES"/>
              </w:rPr>
              <w:t>Formulación de proyectos que abordan áreas y sectores específicos de la gestión del riesgo de desastres.</w:t>
            </w:r>
          </w:p>
        </w:tc>
        <w:tc>
          <w:tcPr>
            <w:tcW w:w="2715" w:type="dxa"/>
            <w:gridSpan w:val="2"/>
            <w:tcBorders>
              <w:bottom w:val="single" w:sz="4" w:space="0" w:color="000000"/>
            </w:tcBorders>
            <w:shd w:val="clear" w:color="auto" w:fill="auto"/>
            <w:vAlign w:val="center"/>
            <w:hideMark/>
          </w:tcPr>
          <w:p w14:paraId="02E18E33" w14:textId="77777777" w:rsidR="00F80536" w:rsidRPr="00CC3826" w:rsidRDefault="00F80536" w:rsidP="00F80536">
            <w:pPr>
              <w:rPr>
                <w:color w:val="000000" w:themeColor="text1"/>
                <w:sz w:val="22"/>
                <w:szCs w:val="22"/>
                <w:lang w:val="es-ES"/>
              </w:rPr>
            </w:pPr>
          </w:p>
        </w:tc>
      </w:tr>
      <w:tr w:rsidR="00F80536" w:rsidRPr="00D914B3" w14:paraId="01C03E65" w14:textId="77777777" w:rsidTr="001A63ED">
        <w:trPr>
          <w:trHeight w:val="278"/>
          <w:jc w:val="center"/>
        </w:trPr>
        <w:tc>
          <w:tcPr>
            <w:tcW w:w="3060" w:type="dxa"/>
            <w:tcBorders>
              <w:bottom w:val="single" w:sz="4" w:space="0" w:color="000000"/>
            </w:tcBorders>
            <w:vAlign w:val="center"/>
          </w:tcPr>
          <w:p w14:paraId="33131B28" w14:textId="58D92852" w:rsidR="00F80536" w:rsidRPr="000F52C8" w:rsidRDefault="000F52C8" w:rsidP="00F80536">
            <w:pPr>
              <w:rPr>
                <w:color w:val="000000" w:themeColor="text1"/>
                <w:sz w:val="22"/>
                <w:szCs w:val="22"/>
                <w:lang w:val="es-ES"/>
              </w:rPr>
            </w:pPr>
            <w:r w:rsidRPr="000F52C8">
              <w:rPr>
                <w:noProof/>
                <w:sz w:val="22"/>
                <w:szCs w:val="22"/>
                <w:lang w:val="es-ES"/>
              </w:rPr>
              <w:t>Diálogo y cooperación entre múltiples países y partes interesadas para la mitigación, respuesta, reconstrucción y recuperación de desastres</w:t>
            </w:r>
          </w:p>
        </w:tc>
        <w:tc>
          <w:tcPr>
            <w:tcW w:w="4359" w:type="dxa"/>
            <w:tcBorders>
              <w:bottom w:val="single" w:sz="4" w:space="0" w:color="000000"/>
            </w:tcBorders>
            <w:vAlign w:val="center"/>
          </w:tcPr>
          <w:p w14:paraId="7F05A3B2" w14:textId="5E463E6F" w:rsidR="00F80536" w:rsidRPr="0010294B" w:rsidRDefault="0010294B" w:rsidP="00F80536">
            <w:pPr>
              <w:rPr>
                <w:color w:val="000000" w:themeColor="text1"/>
                <w:sz w:val="22"/>
                <w:szCs w:val="22"/>
                <w:lang w:val="es-ES"/>
              </w:rPr>
            </w:pPr>
            <w:r w:rsidRPr="00F1365A">
              <w:rPr>
                <w:noProof/>
                <w:sz w:val="22"/>
                <w:szCs w:val="22"/>
                <w:lang w:val="es-ES"/>
              </w:rPr>
              <w:t>Facilitar la cooperación entre múltiples países y partes interesadas para la mitigación, respuesta, reconstrucción y recuperación de desastres.</w:t>
            </w:r>
          </w:p>
        </w:tc>
        <w:tc>
          <w:tcPr>
            <w:tcW w:w="3381" w:type="dxa"/>
            <w:gridSpan w:val="2"/>
            <w:tcBorders>
              <w:bottom w:val="single" w:sz="4" w:space="0" w:color="000000"/>
            </w:tcBorders>
            <w:vAlign w:val="center"/>
          </w:tcPr>
          <w:p w14:paraId="1665DF86" w14:textId="4AB5ED4B" w:rsidR="00F80536" w:rsidRPr="004B41D9" w:rsidRDefault="004B41D9" w:rsidP="00F80536">
            <w:pPr>
              <w:rPr>
                <w:color w:val="000000" w:themeColor="text1"/>
                <w:sz w:val="22"/>
                <w:szCs w:val="22"/>
                <w:lang w:val="es-ES"/>
              </w:rPr>
            </w:pPr>
            <w:r w:rsidRPr="00F1365A">
              <w:rPr>
                <w:noProof/>
                <w:sz w:val="22"/>
                <w:szCs w:val="22"/>
                <w:lang w:val="es-ES"/>
              </w:rPr>
              <w:t>Acuerdos de colaboración entre múltiples países y partes interesadas para la mitigación, respuesta, reconstrucción y recuperación de desastres.</w:t>
            </w:r>
          </w:p>
        </w:tc>
        <w:tc>
          <w:tcPr>
            <w:tcW w:w="2715" w:type="dxa"/>
            <w:gridSpan w:val="2"/>
            <w:tcBorders>
              <w:bottom w:val="single" w:sz="4" w:space="0" w:color="000000"/>
            </w:tcBorders>
            <w:shd w:val="clear" w:color="auto" w:fill="auto"/>
            <w:vAlign w:val="center"/>
          </w:tcPr>
          <w:p w14:paraId="5D3CD4E5" w14:textId="77777777" w:rsidR="00F80536" w:rsidRPr="004B41D9" w:rsidRDefault="00F80536" w:rsidP="00F80536">
            <w:pPr>
              <w:rPr>
                <w:color w:val="000000" w:themeColor="text1"/>
                <w:sz w:val="22"/>
                <w:szCs w:val="22"/>
                <w:lang w:val="es-ES"/>
              </w:rPr>
            </w:pPr>
          </w:p>
        </w:tc>
      </w:tr>
      <w:tr w:rsidR="00F80536" w:rsidRPr="00D914B3" w14:paraId="27A74095" w14:textId="77777777" w:rsidTr="001A63ED">
        <w:trPr>
          <w:trHeight w:val="278"/>
          <w:jc w:val="center"/>
        </w:trPr>
        <w:tc>
          <w:tcPr>
            <w:tcW w:w="3060" w:type="dxa"/>
            <w:tcBorders>
              <w:bottom w:val="single" w:sz="4" w:space="0" w:color="000000"/>
            </w:tcBorders>
            <w:vAlign w:val="center"/>
          </w:tcPr>
          <w:p w14:paraId="47265D11" w14:textId="1F496649" w:rsidR="00F80536" w:rsidRPr="00B65FF0" w:rsidRDefault="0010294B" w:rsidP="00F80536">
            <w:pPr>
              <w:rPr>
                <w:bCs/>
                <w:color w:val="000000" w:themeColor="text1"/>
                <w:sz w:val="22"/>
                <w:szCs w:val="22"/>
                <w:lang w:val="es-ES"/>
              </w:rPr>
            </w:pPr>
            <w:r w:rsidRPr="00B65FF0">
              <w:rPr>
                <w:bCs/>
                <w:noProof/>
                <w:sz w:val="22"/>
                <w:szCs w:val="22"/>
                <w:lang w:val="es-ES"/>
              </w:rPr>
              <w:t>Red Interamericana de Mitigación de Desastres (RIMD): Mantenimiento de la base de datos en línea y Encuentros Hemisféricos</w:t>
            </w:r>
          </w:p>
        </w:tc>
        <w:tc>
          <w:tcPr>
            <w:tcW w:w="4359" w:type="dxa"/>
            <w:tcBorders>
              <w:bottom w:val="single" w:sz="4" w:space="0" w:color="000000"/>
            </w:tcBorders>
            <w:vAlign w:val="center"/>
          </w:tcPr>
          <w:p w14:paraId="25CD2DBF" w14:textId="10668160" w:rsidR="00F80536" w:rsidRPr="0010294B" w:rsidRDefault="0010294B" w:rsidP="00F80536">
            <w:pPr>
              <w:rPr>
                <w:color w:val="000000" w:themeColor="text1"/>
                <w:sz w:val="22"/>
                <w:szCs w:val="22"/>
                <w:lang w:val="es-ES"/>
              </w:rPr>
            </w:pPr>
            <w:r w:rsidRPr="00F1365A">
              <w:rPr>
                <w:noProof/>
                <w:sz w:val="22"/>
                <w:szCs w:val="22"/>
                <w:lang w:val="es-ES"/>
              </w:rPr>
              <w:t>Alimentar y mantener la base de datos en línea de la RIMD en colaboración con la Junta Interamericana de Defensa, en particular en lo que respecta a (1) las “autoridades nacionales de coordinación” responsables de la oferta, la aceptación y la solicitud de respuesta internacional a desastres; (2) las capacidades nacionales de respuesta internacional a desastres,</w:t>
            </w:r>
            <w:r w:rsidR="003B3C9A">
              <w:rPr>
                <w:noProof/>
                <w:sz w:val="22"/>
                <w:szCs w:val="22"/>
                <w:lang w:val="es-ES"/>
              </w:rPr>
              <w:t>con la integración de</w:t>
            </w:r>
            <w:r w:rsidRPr="00F1365A">
              <w:rPr>
                <w:noProof/>
                <w:sz w:val="22"/>
                <w:szCs w:val="22"/>
                <w:lang w:val="es-ES"/>
              </w:rPr>
              <w:t xml:space="preserve"> todas las capacidades, civiles y militares, públicas y privadas, así como las ONG; (3) los acuerdos multilaterales y bilaterales para la respuesta internacional a desastres, incluidos los acuerdos de ayuda mutua; y (4) todas las legislaciones y normativas nacionales </w:t>
            </w:r>
            <w:r w:rsidR="003B3C9A">
              <w:rPr>
                <w:noProof/>
                <w:sz w:val="22"/>
                <w:szCs w:val="22"/>
                <w:lang w:val="es-ES"/>
              </w:rPr>
              <w:t>para casos</w:t>
            </w:r>
            <w:r w:rsidRPr="00F1365A">
              <w:rPr>
                <w:noProof/>
                <w:sz w:val="22"/>
                <w:szCs w:val="22"/>
                <w:lang w:val="es-ES"/>
              </w:rPr>
              <w:t xml:space="preserve"> de desastres que orientan y regulan la respuesta internacional a los desastres.</w:t>
            </w:r>
          </w:p>
        </w:tc>
        <w:tc>
          <w:tcPr>
            <w:tcW w:w="3381" w:type="dxa"/>
            <w:gridSpan w:val="2"/>
            <w:tcBorders>
              <w:bottom w:val="single" w:sz="4" w:space="0" w:color="000000"/>
            </w:tcBorders>
            <w:vAlign w:val="center"/>
          </w:tcPr>
          <w:p w14:paraId="5865DB2B" w14:textId="086D13ED" w:rsidR="00F80536" w:rsidRDefault="00D2243F" w:rsidP="00F80536">
            <w:pPr>
              <w:rPr>
                <w:noProof/>
                <w:sz w:val="22"/>
                <w:szCs w:val="22"/>
                <w:lang w:val="es-ES"/>
              </w:rPr>
            </w:pPr>
            <w:r w:rsidRPr="00F1365A">
              <w:rPr>
                <w:noProof/>
                <w:sz w:val="22"/>
                <w:szCs w:val="22"/>
                <w:lang w:val="es-ES"/>
              </w:rPr>
              <w:t>Base de datos en línea de la RIMD al día y mejorada para facilitar la coordinación entre los Estados Miembros de la OEA y los observadores permanentes que proporcionan respuesta a los desastres y asistencia humanitaria, así como entre</w:t>
            </w:r>
            <w:r w:rsidR="002309D3">
              <w:rPr>
                <w:noProof/>
                <w:sz w:val="22"/>
                <w:szCs w:val="22"/>
                <w:lang w:val="es-ES"/>
              </w:rPr>
              <w:t xml:space="preserve"> y con los</w:t>
            </w:r>
            <w:r w:rsidRPr="00F1365A">
              <w:rPr>
                <w:noProof/>
                <w:sz w:val="22"/>
                <w:szCs w:val="22"/>
                <w:lang w:val="es-ES"/>
              </w:rPr>
              <w:t xml:space="preserve"> organismos del </w:t>
            </w:r>
            <w:r w:rsidR="002309D3">
              <w:rPr>
                <w:noProof/>
                <w:sz w:val="22"/>
                <w:szCs w:val="22"/>
                <w:lang w:val="es-ES"/>
              </w:rPr>
              <w:t>s</w:t>
            </w:r>
            <w:r w:rsidRPr="00F1365A">
              <w:rPr>
                <w:noProof/>
                <w:sz w:val="22"/>
                <w:szCs w:val="22"/>
                <w:lang w:val="es-ES"/>
              </w:rPr>
              <w:t xml:space="preserve">istema </w:t>
            </w:r>
            <w:r w:rsidR="002309D3">
              <w:rPr>
                <w:noProof/>
                <w:sz w:val="22"/>
                <w:szCs w:val="22"/>
                <w:lang w:val="es-ES"/>
              </w:rPr>
              <w:t>i</w:t>
            </w:r>
            <w:r w:rsidRPr="00F1365A">
              <w:rPr>
                <w:noProof/>
                <w:sz w:val="22"/>
                <w:szCs w:val="22"/>
                <w:lang w:val="es-ES"/>
              </w:rPr>
              <w:t xml:space="preserve">nteramericano,  </w:t>
            </w:r>
            <w:r w:rsidR="002309D3">
              <w:rPr>
                <w:noProof/>
                <w:sz w:val="22"/>
                <w:szCs w:val="22"/>
                <w:lang w:val="es-ES"/>
              </w:rPr>
              <w:t xml:space="preserve">las </w:t>
            </w:r>
            <w:r w:rsidRPr="00F1365A">
              <w:rPr>
                <w:noProof/>
                <w:sz w:val="22"/>
                <w:szCs w:val="22"/>
                <w:lang w:val="es-ES"/>
              </w:rPr>
              <w:t xml:space="preserve">organizaciones intergubernamentales subregionales, </w:t>
            </w:r>
            <w:r w:rsidR="002309D3">
              <w:rPr>
                <w:noProof/>
                <w:sz w:val="22"/>
                <w:szCs w:val="22"/>
                <w:lang w:val="es-ES"/>
              </w:rPr>
              <w:t xml:space="preserve">las </w:t>
            </w:r>
            <w:r w:rsidRPr="00F1365A">
              <w:rPr>
                <w:noProof/>
                <w:sz w:val="22"/>
                <w:szCs w:val="22"/>
                <w:lang w:val="es-ES"/>
              </w:rPr>
              <w:t>organizaciones internacionales, las IFI y los bancos de desarrollo, y todos los demás actores internacionales de respuesta a los desastres y humanitarios</w:t>
            </w:r>
            <w:r>
              <w:rPr>
                <w:noProof/>
                <w:sz w:val="22"/>
                <w:szCs w:val="22"/>
                <w:lang w:val="es-ES"/>
              </w:rPr>
              <w:t>.</w:t>
            </w:r>
          </w:p>
          <w:p w14:paraId="39E70534" w14:textId="6EBF8131" w:rsidR="00D2243F" w:rsidRDefault="00D2243F" w:rsidP="00F80536">
            <w:pPr>
              <w:rPr>
                <w:noProof/>
                <w:sz w:val="22"/>
                <w:szCs w:val="22"/>
                <w:lang w:val="es-ES"/>
              </w:rPr>
            </w:pPr>
          </w:p>
          <w:p w14:paraId="43CC24D2" w14:textId="6A47B345" w:rsidR="00D2243F" w:rsidRPr="00D2243F" w:rsidRDefault="008E2CD4" w:rsidP="00F80536">
            <w:pPr>
              <w:rPr>
                <w:color w:val="000000" w:themeColor="text1"/>
                <w:sz w:val="22"/>
                <w:szCs w:val="22"/>
                <w:lang w:val="es-ES"/>
              </w:rPr>
            </w:pPr>
            <w:r>
              <w:rPr>
                <w:noProof/>
                <w:sz w:val="22"/>
                <w:szCs w:val="22"/>
                <w:lang w:val="es-ES"/>
              </w:rPr>
              <w:t>M</w:t>
            </w:r>
            <w:r w:rsidR="00D2243F" w:rsidRPr="00F1365A">
              <w:rPr>
                <w:noProof/>
                <w:sz w:val="22"/>
                <w:szCs w:val="22"/>
                <w:lang w:val="es-ES"/>
              </w:rPr>
              <w:t xml:space="preserve">ayor capacidad de la Secretaría General para facilitar la coordinación de la respuesta </w:t>
            </w:r>
            <w:r w:rsidR="00D2243F" w:rsidRPr="00F1365A">
              <w:rPr>
                <w:noProof/>
                <w:sz w:val="22"/>
                <w:szCs w:val="22"/>
                <w:lang w:val="es-ES"/>
              </w:rPr>
              <w:lastRenderedPageBreak/>
              <w:t>internacional a los desastres y la ayuda humanitaria.</w:t>
            </w:r>
            <w:r w:rsidR="0046343B">
              <w:rPr>
                <w:noProof/>
                <w:sz w:val="22"/>
                <w:szCs w:val="22"/>
                <w:lang w:val="es-ES"/>
              </w:rPr>
              <w:t xml:space="preserve"> </w:t>
            </w:r>
          </w:p>
          <w:p w14:paraId="5695EFAA" w14:textId="44B7698E" w:rsidR="00F80536" w:rsidRPr="00D2243F" w:rsidRDefault="00F80536" w:rsidP="00F80536">
            <w:pPr>
              <w:rPr>
                <w:color w:val="000000" w:themeColor="text1"/>
                <w:sz w:val="22"/>
                <w:szCs w:val="22"/>
                <w:lang w:val="es-ES"/>
              </w:rPr>
            </w:pPr>
          </w:p>
        </w:tc>
        <w:tc>
          <w:tcPr>
            <w:tcW w:w="2715" w:type="dxa"/>
            <w:gridSpan w:val="2"/>
            <w:tcBorders>
              <w:bottom w:val="single" w:sz="4" w:space="0" w:color="000000"/>
            </w:tcBorders>
            <w:shd w:val="clear" w:color="auto" w:fill="auto"/>
            <w:vAlign w:val="center"/>
          </w:tcPr>
          <w:p w14:paraId="51182DF0" w14:textId="77777777" w:rsidR="00F80536" w:rsidRPr="00D2243F" w:rsidRDefault="00F80536" w:rsidP="00F80536">
            <w:pPr>
              <w:rPr>
                <w:color w:val="000000" w:themeColor="text1"/>
                <w:sz w:val="22"/>
                <w:szCs w:val="22"/>
                <w:lang w:val="es-ES"/>
              </w:rPr>
            </w:pPr>
          </w:p>
        </w:tc>
      </w:tr>
      <w:tr w:rsidR="00F80536" w:rsidRPr="00D914B3" w14:paraId="4DF9AC53" w14:textId="77777777" w:rsidTr="001A63ED">
        <w:trPr>
          <w:trHeight w:val="278"/>
          <w:jc w:val="center"/>
        </w:trPr>
        <w:tc>
          <w:tcPr>
            <w:tcW w:w="3060" w:type="dxa"/>
            <w:tcBorders>
              <w:bottom w:val="single" w:sz="4" w:space="0" w:color="000000"/>
            </w:tcBorders>
            <w:vAlign w:val="center"/>
          </w:tcPr>
          <w:p w14:paraId="56655949" w14:textId="61C6FDD5" w:rsidR="00F80536" w:rsidRPr="008E2CD4" w:rsidRDefault="0046343B" w:rsidP="00F80536">
            <w:pPr>
              <w:rPr>
                <w:bCs/>
                <w:color w:val="000000" w:themeColor="text1"/>
                <w:sz w:val="22"/>
                <w:szCs w:val="22"/>
                <w:lang w:val="es-ES"/>
              </w:rPr>
            </w:pPr>
            <w:r w:rsidRPr="008E2CD4">
              <w:rPr>
                <w:bCs/>
                <w:noProof/>
                <w:sz w:val="22"/>
                <w:szCs w:val="22"/>
                <w:lang w:val="es-ES"/>
              </w:rPr>
              <w:t xml:space="preserve">Comité Interamericano para la Reducción de los Desastres Naturales (CIRDN) y Fondo Interamericano de Asistencia para Situaciones de Emergencia (FONDEM). </w:t>
            </w:r>
          </w:p>
        </w:tc>
        <w:tc>
          <w:tcPr>
            <w:tcW w:w="4359" w:type="dxa"/>
            <w:tcBorders>
              <w:bottom w:val="single" w:sz="4" w:space="0" w:color="000000"/>
            </w:tcBorders>
            <w:vAlign w:val="center"/>
          </w:tcPr>
          <w:p w14:paraId="091F3877" w14:textId="3B4414B4" w:rsidR="00F80536" w:rsidRPr="00031C0F" w:rsidRDefault="00031C0F" w:rsidP="00F80536">
            <w:pPr>
              <w:rPr>
                <w:color w:val="000000" w:themeColor="text1"/>
                <w:sz w:val="22"/>
                <w:szCs w:val="22"/>
                <w:lang w:val="es-ES"/>
              </w:rPr>
            </w:pPr>
            <w:r w:rsidRPr="00F1365A">
              <w:rPr>
                <w:noProof/>
                <w:sz w:val="22"/>
                <w:szCs w:val="22"/>
                <w:lang w:val="es-ES"/>
              </w:rPr>
              <w:t>Apoyar las reuniones del CIRDN en la preparación y respuesta a los desastres, con especial atención a la recuperación y reconstrucción, y facilitar la colaboración de múltiples países y partes interesadas para la respuesta a los desastres, la reconstrucción y la recuperación.</w:t>
            </w:r>
          </w:p>
        </w:tc>
        <w:tc>
          <w:tcPr>
            <w:tcW w:w="3381" w:type="dxa"/>
            <w:gridSpan w:val="2"/>
            <w:tcBorders>
              <w:bottom w:val="single" w:sz="4" w:space="0" w:color="000000"/>
            </w:tcBorders>
            <w:vAlign w:val="center"/>
          </w:tcPr>
          <w:p w14:paraId="0DC5D2C6" w14:textId="7AC75F71" w:rsidR="00F80536" w:rsidRPr="00031C0F" w:rsidRDefault="00031C0F" w:rsidP="00F80536">
            <w:pPr>
              <w:rPr>
                <w:color w:val="000000" w:themeColor="text1"/>
                <w:sz w:val="22"/>
                <w:szCs w:val="22"/>
                <w:lang w:val="es-ES"/>
              </w:rPr>
            </w:pPr>
            <w:r w:rsidRPr="00F1365A">
              <w:rPr>
                <w:noProof/>
                <w:sz w:val="22"/>
                <w:szCs w:val="22"/>
                <w:lang w:val="es-ES"/>
              </w:rPr>
              <w:t xml:space="preserve">Mejora de la información sobre las capacidades de respuesta internacional a desastres </w:t>
            </w:r>
            <w:r w:rsidR="008E2CD4">
              <w:rPr>
                <w:noProof/>
                <w:sz w:val="22"/>
                <w:szCs w:val="22"/>
                <w:lang w:val="es-ES"/>
              </w:rPr>
              <w:t>y de</w:t>
            </w:r>
            <w:r w:rsidRPr="00F1365A">
              <w:rPr>
                <w:noProof/>
                <w:sz w:val="22"/>
                <w:szCs w:val="22"/>
                <w:lang w:val="es-ES"/>
              </w:rPr>
              <w:t xml:space="preserve"> las oportunidades de colaboración, informes de las misiones que incluyan lecciones aprendidas y recomendaciones </w:t>
            </w:r>
            <w:r w:rsidR="008E2CD4">
              <w:rPr>
                <w:noProof/>
                <w:sz w:val="22"/>
                <w:szCs w:val="22"/>
                <w:lang w:val="es-ES"/>
              </w:rPr>
              <w:t>para mejorar y aumentar</w:t>
            </w:r>
            <w:r w:rsidRPr="00F1365A">
              <w:rPr>
                <w:noProof/>
                <w:sz w:val="22"/>
                <w:szCs w:val="22"/>
                <w:lang w:val="es-ES"/>
              </w:rPr>
              <w:t xml:space="preserve"> la preparación para la respuesta internacional coordinada y la recuperación y reconstrucción.</w:t>
            </w:r>
          </w:p>
        </w:tc>
        <w:tc>
          <w:tcPr>
            <w:tcW w:w="2715" w:type="dxa"/>
            <w:gridSpan w:val="2"/>
            <w:tcBorders>
              <w:bottom w:val="single" w:sz="4" w:space="0" w:color="000000"/>
            </w:tcBorders>
            <w:shd w:val="clear" w:color="auto" w:fill="auto"/>
            <w:vAlign w:val="center"/>
          </w:tcPr>
          <w:p w14:paraId="7933A97A" w14:textId="77777777" w:rsidR="00F80536" w:rsidRPr="00031C0F" w:rsidRDefault="00F80536" w:rsidP="00F80536">
            <w:pPr>
              <w:rPr>
                <w:color w:val="000000" w:themeColor="text1"/>
                <w:sz w:val="22"/>
                <w:szCs w:val="22"/>
                <w:lang w:val="es-ES"/>
              </w:rPr>
            </w:pPr>
          </w:p>
        </w:tc>
      </w:tr>
      <w:tr w:rsidR="00F80536" w:rsidRPr="00D914B3" w14:paraId="38E0374E" w14:textId="77777777" w:rsidTr="001A63ED">
        <w:trPr>
          <w:trHeight w:val="278"/>
          <w:jc w:val="center"/>
        </w:trPr>
        <w:tc>
          <w:tcPr>
            <w:tcW w:w="3060" w:type="dxa"/>
            <w:tcBorders>
              <w:bottom w:val="single" w:sz="4" w:space="0" w:color="000000"/>
            </w:tcBorders>
            <w:vAlign w:val="center"/>
          </w:tcPr>
          <w:p w14:paraId="7E54C17E" w14:textId="7C551DFC" w:rsidR="00F80536" w:rsidRPr="008E2CD4" w:rsidRDefault="008B6CFD" w:rsidP="00F80536">
            <w:pPr>
              <w:rPr>
                <w:bCs/>
                <w:color w:val="000000" w:themeColor="text1"/>
                <w:sz w:val="22"/>
                <w:szCs w:val="22"/>
                <w:lang w:val="es-ES"/>
              </w:rPr>
            </w:pPr>
            <w:r w:rsidRPr="008E2CD4">
              <w:rPr>
                <w:bCs/>
                <w:noProof/>
                <w:sz w:val="22"/>
                <w:szCs w:val="22"/>
                <w:lang w:val="es-ES"/>
              </w:rPr>
              <w:t>Programa Cascos Blancos de la OEA</w:t>
            </w:r>
          </w:p>
        </w:tc>
        <w:tc>
          <w:tcPr>
            <w:tcW w:w="4359" w:type="dxa"/>
            <w:tcBorders>
              <w:bottom w:val="single" w:sz="4" w:space="0" w:color="000000"/>
            </w:tcBorders>
            <w:vAlign w:val="center"/>
          </w:tcPr>
          <w:p w14:paraId="5C59D250" w14:textId="77777777" w:rsidR="008B6CFD" w:rsidRPr="008B6CFD" w:rsidRDefault="008B6CFD" w:rsidP="008B6CFD">
            <w:pPr>
              <w:rPr>
                <w:noProof/>
                <w:lang w:val="es-ES"/>
              </w:rPr>
            </w:pPr>
            <w:r w:rsidRPr="008B6CFD">
              <w:rPr>
                <w:noProof/>
                <w:sz w:val="22"/>
                <w:szCs w:val="22"/>
                <w:lang w:val="es-ES"/>
              </w:rPr>
              <w:t>Apoyar las misiones de la Comisión de Cascos Blancos de Argentina en la respuesta a desastres, incluidos los naturales y los relacionados con riesgos biológicos, y en particular en la respuesta y el apoyo a los Estados Miembros en la gestión y la recuperación de la pandemia de Covid-19.</w:t>
            </w:r>
          </w:p>
          <w:p w14:paraId="7CE625FE" w14:textId="77777777" w:rsidR="008B6CFD" w:rsidRPr="008B6CFD" w:rsidRDefault="008B6CFD" w:rsidP="008B6CFD">
            <w:pPr>
              <w:rPr>
                <w:noProof/>
                <w:lang w:val="es-ES"/>
              </w:rPr>
            </w:pPr>
          </w:p>
          <w:p w14:paraId="244C86CC" w14:textId="77777777" w:rsidR="008B6CFD" w:rsidRPr="008B6CFD" w:rsidRDefault="008B6CFD" w:rsidP="008B6CFD">
            <w:pPr>
              <w:rPr>
                <w:noProof/>
                <w:lang w:val="es-ES"/>
              </w:rPr>
            </w:pPr>
            <w:r w:rsidRPr="008B6CFD">
              <w:rPr>
                <w:noProof/>
                <w:sz w:val="22"/>
                <w:szCs w:val="22"/>
                <w:lang w:val="es-ES"/>
              </w:rPr>
              <w:t>Apoyar la impartición de capacitación en materia de mitigación y gestión de desastres, así como sobre respuesta y reconstrucción.</w:t>
            </w:r>
          </w:p>
          <w:p w14:paraId="5B007D23" w14:textId="7BF5C4C0" w:rsidR="00F80536" w:rsidRPr="008B6CFD" w:rsidRDefault="00F80536" w:rsidP="00F80536">
            <w:pPr>
              <w:rPr>
                <w:color w:val="000000" w:themeColor="text1"/>
                <w:sz w:val="22"/>
                <w:szCs w:val="22"/>
                <w:lang w:val="es-ES"/>
              </w:rPr>
            </w:pPr>
          </w:p>
        </w:tc>
        <w:tc>
          <w:tcPr>
            <w:tcW w:w="3381" w:type="dxa"/>
            <w:gridSpan w:val="2"/>
            <w:tcBorders>
              <w:bottom w:val="single" w:sz="4" w:space="0" w:color="000000"/>
            </w:tcBorders>
            <w:vAlign w:val="center"/>
          </w:tcPr>
          <w:p w14:paraId="3CCD7EDB" w14:textId="20916DCF" w:rsidR="00F80536" w:rsidRPr="008B6CFD" w:rsidRDefault="008B6CFD" w:rsidP="00F80536">
            <w:pPr>
              <w:rPr>
                <w:color w:val="000000" w:themeColor="text1"/>
                <w:sz w:val="22"/>
                <w:szCs w:val="22"/>
                <w:lang w:val="es-ES"/>
              </w:rPr>
            </w:pPr>
            <w:r w:rsidRPr="00F1365A">
              <w:rPr>
                <w:noProof/>
                <w:sz w:val="22"/>
                <w:szCs w:val="22"/>
                <w:lang w:val="es-ES"/>
              </w:rPr>
              <w:t>Capacitación de misiones y funcionarios gubernamentales de respuesta a desastres en áreas de mitigación y gestión de desastres, recuperación y reconstrucción.</w:t>
            </w:r>
          </w:p>
        </w:tc>
        <w:tc>
          <w:tcPr>
            <w:tcW w:w="2715" w:type="dxa"/>
            <w:gridSpan w:val="2"/>
            <w:tcBorders>
              <w:bottom w:val="single" w:sz="4" w:space="0" w:color="000000"/>
            </w:tcBorders>
            <w:shd w:val="clear" w:color="auto" w:fill="auto"/>
            <w:vAlign w:val="center"/>
          </w:tcPr>
          <w:p w14:paraId="32887AEA" w14:textId="77777777" w:rsidR="00F80536" w:rsidRPr="008B6CFD" w:rsidRDefault="00F80536" w:rsidP="00F80536">
            <w:pPr>
              <w:rPr>
                <w:color w:val="000000" w:themeColor="text1"/>
                <w:sz w:val="22"/>
                <w:szCs w:val="22"/>
                <w:lang w:val="es-ES"/>
              </w:rPr>
            </w:pPr>
          </w:p>
        </w:tc>
      </w:tr>
      <w:tr w:rsidR="00F80536" w:rsidRPr="00D914B3" w14:paraId="43E2B67A" w14:textId="77777777" w:rsidTr="001A63ED">
        <w:trPr>
          <w:trHeight w:val="278"/>
          <w:jc w:val="center"/>
        </w:trPr>
        <w:tc>
          <w:tcPr>
            <w:tcW w:w="3060" w:type="dxa"/>
            <w:tcBorders>
              <w:bottom w:val="single" w:sz="4" w:space="0" w:color="000000"/>
            </w:tcBorders>
            <w:vAlign w:val="center"/>
          </w:tcPr>
          <w:p w14:paraId="774053ED" w14:textId="6196881C" w:rsidR="00BF19DF" w:rsidRPr="00BF19DF" w:rsidRDefault="00BF19DF" w:rsidP="00F80536">
            <w:pPr>
              <w:rPr>
                <w:b/>
                <w:bCs/>
                <w:color w:val="000000" w:themeColor="text1"/>
                <w:sz w:val="22"/>
                <w:szCs w:val="22"/>
                <w:lang w:val="es-ES"/>
              </w:rPr>
            </w:pPr>
            <w:r w:rsidRPr="00BF19DF">
              <w:rPr>
                <w:b/>
                <w:bCs/>
                <w:color w:val="000000" w:themeColor="text1"/>
                <w:sz w:val="22"/>
                <w:szCs w:val="22"/>
                <w:lang w:val="es-ES"/>
              </w:rPr>
              <w:t>Foment</w:t>
            </w:r>
            <w:r w:rsidR="0060336E">
              <w:rPr>
                <w:b/>
                <w:bCs/>
                <w:color w:val="000000" w:themeColor="text1"/>
                <w:sz w:val="22"/>
                <w:szCs w:val="22"/>
                <w:lang w:val="es-ES"/>
              </w:rPr>
              <w:t>o de</w:t>
            </w:r>
            <w:r w:rsidRPr="00BF19DF">
              <w:rPr>
                <w:b/>
                <w:bCs/>
                <w:color w:val="000000" w:themeColor="text1"/>
                <w:sz w:val="22"/>
                <w:szCs w:val="22"/>
                <w:lang w:val="es-ES"/>
              </w:rPr>
              <w:t xml:space="preserve"> la Seguridad Hídrica en la Región del Trifinio: </w:t>
            </w:r>
            <w:r>
              <w:rPr>
                <w:b/>
                <w:bCs/>
                <w:color w:val="000000" w:themeColor="text1"/>
                <w:sz w:val="22"/>
                <w:szCs w:val="22"/>
                <w:lang w:val="es-ES"/>
              </w:rPr>
              <w:t>Promover</w:t>
            </w:r>
            <w:r w:rsidRPr="00BF19DF">
              <w:rPr>
                <w:b/>
                <w:bCs/>
                <w:color w:val="000000" w:themeColor="text1"/>
                <w:sz w:val="22"/>
                <w:szCs w:val="22"/>
                <w:lang w:val="es-ES"/>
              </w:rPr>
              <w:t xml:space="preserve"> la formulación de un </w:t>
            </w:r>
            <w:r w:rsidR="00673B15">
              <w:rPr>
                <w:b/>
                <w:bCs/>
                <w:color w:val="000000" w:themeColor="text1"/>
                <w:sz w:val="22"/>
                <w:szCs w:val="22"/>
                <w:lang w:val="es-ES"/>
              </w:rPr>
              <w:t>análisis de diagnóstico transfronterizo/</w:t>
            </w:r>
            <w:r w:rsidR="00440E38">
              <w:rPr>
                <w:b/>
                <w:bCs/>
                <w:color w:val="000000" w:themeColor="text1"/>
                <w:sz w:val="22"/>
                <w:szCs w:val="22"/>
                <w:lang w:val="es-ES"/>
              </w:rPr>
              <w:t xml:space="preserve">programa de acción estratégica </w:t>
            </w:r>
            <w:r w:rsidRPr="00BF19DF">
              <w:rPr>
                <w:b/>
                <w:bCs/>
                <w:color w:val="000000" w:themeColor="text1"/>
                <w:sz w:val="22"/>
                <w:szCs w:val="22"/>
                <w:lang w:val="es-ES"/>
              </w:rPr>
              <w:t xml:space="preserve">para </w:t>
            </w:r>
            <w:r w:rsidR="00673B15">
              <w:rPr>
                <w:b/>
                <w:bCs/>
                <w:color w:val="000000" w:themeColor="text1"/>
                <w:sz w:val="22"/>
                <w:szCs w:val="22"/>
                <w:lang w:val="es-ES"/>
              </w:rPr>
              <w:t>su</w:t>
            </w:r>
            <w:r w:rsidRPr="00BF19DF">
              <w:rPr>
                <w:b/>
                <w:bCs/>
                <w:color w:val="000000" w:themeColor="text1"/>
                <w:sz w:val="22"/>
                <w:szCs w:val="22"/>
                <w:lang w:val="es-ES"/>
              </w:rPr>
              <w:t xml:space="preserve"> Cuenca Transfronteriza del Río Lempa</w:t>
            </w:r>
          </w:p>
          <w:p w14:paraId="0CB66C14" w14:textId="62988E8A" w:rsidR="00F80536" w:rsidRPr="0060336E" w:rsidRDefault="00F80536" w:rsidP="00F80536">
            <w:pPr>
              <w:rPr>
                <w:b/>
                <w:bCs/>
                <w:color w:val="000000" w:themeColor="text1"/>
                <w:sz w:val="22"/>
                <w:szCs w:val="22"/>
                <w:lang w:val="es-ES"/>
              </w:rPr>
            </w:pPr>
          </w:p>
        </w:tc>
        <w:tc>
          <w:tcPr>
            <w:tcW w:w="4359" w:type="dxa"/>
            <w:tcBorders>
              <w:bottom w:val="single" w:sz="4" w:space="0" w:color="000000"/>
            </w:tcBorders>
            <w:vAlign w:val="center"/>
          </w:tcPr>
          <w:p w14:paraId="4D5CEC58" w14:textId="0450EF21" w:rsidR="00F80536" w:rsidRPr="00347D98" w:rsidRDefault="00347D98" w:rsidP="00F80536">
            <w:pPr>
              <w:rPr>
                <w:color w:val="000000" w:themeColor="text1"/>
                <w:sz w:val="22"/>
                <w:szCs w:val="22"/>
                <w:lang w:val="es-ES"/>
              </w:rPr>
            </w:pPr>
            <w:r w:rsidRPr="00347D98">
              <w:rPr>
                <w:color w:val="000000" w:themeColor="text1"/>
                <w:sz w:val="22"/>
                <w:szCs w:val="22"/>
                <w:lang w:val="es-ES"/>
              </w:rPr>
              <w:t xml:space="preserve">El proyecto </w:t>
            </w:r>
            <w:r w:rsidR="00834129">
              <w:rPr>
                <w:color w:val="000000" w:themeColor="text1"/>
                <w:sz w:val="22"/>
                <w:szCs w:val="22"/>
                <w:lang w:val="es-ES"/>
              </w:rPr>
              <w:t xml:space="preserve">está dirigido a </w:t>
            </w:r>
            <w:r w:rsidR="00AF3A8D">
              <w:rPr>
                <w:color w:val="000000" w:themeColor="text1"/>
                <w:sz w:val="22"/>
                <w:szCs w:val="22"/>
                <w:lang w:val="es-ES"/>
              </w:rPr>
              <w:t>reducir</w:t>
            </w:r>
            <w:r w:rsidRPr="00347D98">
              <w:rPr>
                <w:color w:val="000000" w:themeColor="text1"/>
                <w:sz w:val="22"/>
                <w:szCs w:val="22"/>
                <w:lang w:val="es-ES"/>
              </w:rPr>
              <w:t xml:space="preserve"> la vulnerabilidad climática y los riesgos relacionados con el clima en la Región del Trifinio. Esto se está logrando como resultado </w:t>
            </w:r>
            <w:r w:rsidR="00AF3A8D">
              <w:rPr>
                <w:color w:val="000000" w:themeColor="text1"/>
                <w:sz w:val="22"/>
                <w:szCs w:val="22"/>
                <w:lang w:val="es-ES"/>
              </w:rPr>
              <w:t>del fortalecimiento de la</w:t>
            </w:r>
            <w:r w:rsidR="00834129">
              <w:rPr>
                <w:color w:val="000000" w:themeColor="text1"/>
                <w:sz w:val="22"/>
                <w:szCs w:val="22"/>
                <w:lang w:val="es-ES"/>
              </w:rPr>
              <w:t xml:space="preserve"> gestión integrada de recursos hídricos (</w:t>
            </w:r>
            <w:r w:rsidRPr="00347D98">
              <w:rPr>
                <w:color w:val="000000" w:themeColor="text1"/>
                <w:sz w:val="22"/>
                <w:szCs w:val="22"/>
                <w:lang w:val="es-ES"/>
              </w:rPr>
              <w:t>GIRH</w:t>
            </w:r>
            <w:r w:rsidR="00834129">
              <w:rPr>
                <w:color w:val="000000" w:themeColor="text1"/>
                <w:sz w:val="22"/>
                <w:szCs w:val="22"/>
                <w:lang w:val="es-ES"/>
              </w:rPr>
              <w:t>)</w:t>
            </w:r>
            <w:r w:rsidRPr="00347D98">
              <w:rPr>
                <w:color w:val="000000" w:themeColor="text1"/>
                <w:sz w:val="22"/>
                <w:szCs w:val="22"/>
                <w:lang w:val="es-ES"/>
              </w:rPr>
              <w:t xml:space="preserve"> en la región</w:t>
            </w:r>
            <w:r w:rsidR="00AF3A8D">
              <w:rPr>
                <w:color w:val="000000" w:themeColor="text1"/>
                <w:sz w:val="22"/>
                <w:szCs w:val="22"/>
                <w:lang w:val="es-ES"/>
              </w:rPr>
              <w:t>, así como de</w:t>
            </w:r>
            <w:r w:rsidRPr="00347D98">
              <w:rPr>
                <w:color w:val="000000" w:themeColor="text1"/>
                <w:sz w:val="22"/>
                <w:szCs w:val="22"/>
                <w:lang w:val="es-ES"/>
              </w:rPr>
              <w:t xml:space="preserve"> la aplicación más amplia de prácticas de resiliencia de los ecosistemas, junto con un mejor acceso a información de alerta temprana y datos de monitoreo, lo que reducirá la vulnerabilidad de las comunidades a la variabilidad climática y</w:t>
            </w:r>
            <w:r w:rsidR="00302A82">
              <w:rPr>
                <w:color w:val="000000" w:themeColor="text1"/>
                <w:sz w:val="22"/>
                <w:szCs w:val="22"/>
                <w:lang w:val="es-ES"/>
              </w:rPr>
              <w:t xml:space="preserve"> a los</w:t>
            </w:r>
            <w:r w:rsidRPr="00347D98">
              <w:rPr>
                <w:color w:val="000000" w:themeColor="text1"/>
                <w:sz w:val="22"/>
                <w:szCs w:val="22"/>
                <w:lang w:val="es-ES"/>
              </w:rPr>
              <w:t xml:space="preserve"> </w:t>
            </w:r>
            <w:r w:rsidR="00302A82">
              <w:rPr>
                <w:color w:val="000000" w:themeColor="text1"/>
                <w:sz w:val="22"/>
                <w:szCs w:val="22"/>
                <w:lang w:val="es-ES"/>
              </w:rPr>
              <w:t>riesgos</w:t>
            </w:r>
            <w:r w:rsidRPr="00347D98">
              <w:rPr>
                <w:color w:val="000000" w:themeColor="text1"/>
                <w:sz w:val="22"/>
                <w:szCs w:val="22"/>
                <w:lang w:val="es-ES"/>
              </w:rPr>
              <w:t xml:space="preserve"> relacionados con el clima. El proyecto brinda </w:t>
            </w:r>
            <w:r w:rsidRPr="00347D98">
              <w:rPr>
                <w:color w:val="000000" w:themeColor="text1"/>
                <w:sz w:val="22"/>
                <w:szCs w:val="22"/>
                <w:lang w:val="es-ES"/>
              </w:rPr>
              <w:lastRenderedPageBreak/>
              <w:t xml:space="preserve">acceso a datos </w:t>
            </w:r>
            <w:r w:rsidR="0060336E">
              <w:rPr>
                <w:color w:val="000000" w:themeColor="text1"/>
                <w:sz w:val="22"/>
                <w:szCs w:val="22"/>
                <w:lang w:val="es-ES"/>
              </w:rPr>
              <w:t>y a</w:t>
            </w:r>
            <w:r w:rsidRPr="00347D98">
              <w:rPr>
                <w:color w:val="000000" w:themeColor="text1"/>
                <w:sz w:val="22"/>
                <w:szCs w:val="22"/>
                <w:lang w:val="es-ES"/>
              </w:rPr>
              <w:t xml:space="preserve"> información ambiental y socioeconómic</w:t>
            </w:r>
            <w:r w:rsidR="00F97F96">
              <w:rPr>
                <w:color w:val="000000" w:themeColor="text1"/>
                <w:sz w:val="22"/>
                <w:szCs w:val="22"/>
                <w:lang w:val="es-ES"/>
              </w:rPr>
              <w:t>a</w:t>
            </w:r>
            <w:r w:rsidRPr="00347D98">
              <w:rPr>
                <w:color w:val="000000" w:themeColor="text1"/>
                <w:sz w:val="22"/>
                <w:szCs w:val="22"/>
                <w:lang w:val="es-ES"/>
              </w:rPr>
              <w:t xml:space="preserve">, y fortalece la capacidad de los países </w:t>
            </w:r>
            <w:r w:rsidR="0060336E">
              <w:rPr>
                <w:color w:val="000000" w:themeColor="text1"/>
                <w:sz w:val="22"/>
                <w:szCs w:val="22"/>
                <w:lang w:val="es-ES"/>
              </w:rPr>
              <w:t>de</w:t>
            </w:r>
            <w:r w:rsidRPr="00347D98">
              <w:rPr>
                <w:color w:val="000000" w:themeColor="text1"/>
                <w:sz w:val="22"/>
                <w:szCs w:val="22"/>
                <w:lang w:val="es-ES"/>
              </w:rPr>
              <w:t xml:space="preserve"> aprovechar los datos para tomar decisiones informadas y conjuntas.</w:t>
            </w:r>
          </w:p>
        </w:tc>
        <w:tc>
          <w:tcPr>
            <w:tcW w:w="3381" w:type="dxa"/>
            <w:gridSpan w:val="2"/>
            <w:tcBorders>
              <w:bottom w:val="single" w:sz="4" w:space="0" w:color="000000"/>
            </w:tcBorders>
            <w:vAlign w:val="center"/>
          </w:tcPr>
          <w:p w14:paraId="6CA7D1F3" w14:textId="323DDE27" w:rsidR="002076FF" w:rsidRDefault="002076FF" w:rsidP="002076FF">
            <w:pPr>
              <w:jc w:val="both"/>
              <w:rPr>
                <w:rFonts w:eastAsiaTheme="majorEastAsia"/>
                <w:sz w:val="22"/>
                <w:szCs w:val="22"/>
                <w:lang w:val="es-ES"/>
              </w:rPr>
            </w:pPr>
            <w:r w:rsidRPr="002076FF">
              <w:rPr>
                <w:rFonts w:eastAsiaTheme="majorEastAsia"/>
                <w:sz w:val="22"/>
                <w:szCs w:val="22"/>
                <w:lang w:val="es-ES"/>
              </w:rPr>
              <w:lastRenderedPageBreak/>
              <w:t xml:space="preserve">Fortalecimiento de la capacidad del </w:t>
            </w:r>
            <w:r>
              <w:rPr>
                <w:rFonts w:eastAsiaTheme="majorEastAsia"/>
                <w:sz w:val="22"/>
                <w:szCs w:val="22"/>
                <w:lang w:val="es-ES"/>
              </w:rPr>
              <w:t>G</w:t>
            </w:r>
            <w:r w:rsidRPr="002076FF">
              <w:rPr>
                <w:rFonts w:eastAsiaTheme="majorEastAsia"/>
                <w:sz w:val="22"/>
                <w:szCs w:val="22"/>
                <w:lang w:val="es-ES"/>
              </w:rPr>
              <w:t xml:space="preserve">obierno </w:t>
            </w:r>
            <w:r>
              <w:rPr>
                <w:rFonts w:eastAsiaTheme="majorEastAsia"/>
                <w:sz w:val="22"/>
                <w:szCs w:val="22"/>
                <w:lang w:val="es-ES"/>
              </w:rPr>
              <w:t>de adoptar</w:t>
            </w:r>
            <w:r w:rsidRPr="002076FF">
              <w:rPr>
                <w:rFonts w:eastAsiaTheme="majorEastAsia"/>
                <w:sz w:val="22"/>
                <w:szCs w:val="22"/>
                <w:lang w:val="es-ES"/>
              </w:rPr>
              <w:t xml:space="preserve"> decisiones acertadas sobre la gestión de los recursos hídricos, a través de:</w:t>
            </w:r>
          </w:p>
          <w:p w14:paraId="0A8052C4" w14:textId="77777777" w:rsidR="002076FF" w:rsidRPr="002076FF" w:rsidRDefault="002076FF" w:rsidP="002076FF">
            <w:pPr>
              <w:jc w:val="both"/>
              <w:rPr>
                <w:rFonts w:eastAsiaTheme="majorEastAsia"/>
                <w:sz w:val="22"/>
                <w:szCs w:val="22"/>
                <w:lang w:val="es-ES"/>
              </w:rPr>
            </w:pPr>
          </w:p>
          <w:p w14:paraId="64B3615A" w14:textId="54854F21" w:rsidR="002076FF" w:rsidRPr="002076FF" w:rsidRDefault="002076FF" w:rsidP="002076FF">
            <w:pPr>
              <w:jc w:val="both"/>
              <w:rPr>
                <w:rFonts w:eastAsiaTheme="majorEastAsia"/>
                <w:sz w:val="22"/>
                <w:szCs w:val="22"/>
                <w:lang w:val="es-ES"/>
              </w:rPr>
            </w:pPr>
            <w:r w:rsidRPr="002076FF">
              <w:rPr>
                <w:rFonts w:eastAsiaTheme="majorEastAsia"/>
                <w:sz w:val="22"/>
                <w:szCs w:val="22"/>
                <w:lang w:val="es-ES"/>
              </w:rPr>
              <w:t>-</w:t>
            </w:r>
            <w:r>
              <w:rPr>
                <w:rFonts w:eastAsiaTheme="majorEastAsia"/>
                <w:sz w:val="22"/>
                <w:szCs w:val="22"/>
                <w:lang w:val="es-ES"/>
              </w:rPr>
              <w:t>un sistema de apoyo</w:t>
            </w:r>
            <w:r w:rsidRPr="002076FF">
              <w:rPr>
                <w:rFonts w:eastAsiaTheme="majorEastAsia"/>
                <w:sz w:val="22"/>
                <w:szCs w:val="22"/>
                <w:lang w:val="es-ES"/>
              </w:rPr>
              <w:t xml:space="preserve"> a la </w:t>
            </w:r>
            <w:r>
              <w:rPr>
                <w:rFonts w:eastAsiaTheme="majorEastAsia"/>
                <w:sz w:val="22"/>
                <w:szCs w:val="22"/>
                <w:lang w:val="es-ES"/>
              </w:rPr>
              <w:t>t</w:t>
            </w:r>
            <w:r w:rsidRPr="002076FF">
              <w:rPr>
                <w:rFonts w:eastAsiaTheme="majorEastAsia"/>
                <w:sz w:val="22"/>
                <w:szCs w:val="22"/>
                <w:lang w:val="es-ES"/>
              </w:rPr>
              <w:t xml:space="preserve">oma de </w:t>
            </w:r>
            <w:r>
              <w:rPr>
                <w:rFonts w:eastAsiaTheme="majorEastAsia"/>
                <w:sz w:val="22"/>
                <w:szCs w:val="22"/>
                <w:lang w:val="es-ES"/>
              </w:rPr>
              <w:t>d</w:t>
            </w:r>
            <w:r w:rsidRPr="002076FF">
              <w:rPr>
                <w:rFonts w:eastAsiaTheme="majorEastAsia"/>
                <w:sz w:val="22"/>
                <w:szCs w:val="22"/>
                <w:lang w:val="es-ES"/>
              </w:rPr>
              <w:t xml:space="preserve">ecisiones </w:t>
            </w:r>
            <w:r>
              <w:rPr>
                <w:rFonts w:eastAsiaTheme="majorEastAsia"/>
                <w:sz w:val="22"/>
                <w:szCs w:val="22"/>
                <w:lang w:val="es-ES"/>
              </w:rPr>
              <w:t xml:space="preserve">que utilice </w:t>
            </w:r>
            <w:r w:rsidRPr="002076FF">
              <w:rPr>
                <w:rFonts w:eastAsiaTheme="majorEastAsia"/>
                <w:sz w:val="22"/>
                <w:szCs w:val="22"/>
                <w:lang w:val="es-ES"/>
              </w:rPr>
              <w:t xml:space="preserve">los datos de </w:t>
            </w:r>
            <w:r w:rsidR="00106EE6">
              <w:rPr>
                <w:rFonts w:eastAsiaTheme="majorEastAsia"/>
                <w:sz w:val="22"/>
                <w:szCs w:val="22"/>
                <w:lang w:val="es-ES"/>
              </w:rPr>
              <w:t>vigilancia</w:t>
            </w:r>
            <w:r w:rsidRPr="002076FF">
              <w:rPr>
                <w:rFonts w:eastAsiaTheme="majorEastAsia"/>
                <w:sz w:val="22"/>
                <w:szCs w:val="22"/>
                <w:lang w:val="es-ES"/>
              </w:rPr>
              <w:t xml:space="preserve"> de los recursos hidroclimáticos</w:t>
            </w:r>
            <w:r w:rsidR="00106EE6">
              <w:rPr>
                <w:rFonts w:eastAsiaTheme="majorEastAsia"/>
                <w:sz w:val="22"/>
                <w:szCs w:val="22"/>
                <w:lang w:val="es-ES"/>
              </w:rPr>
              <w:t xml:space="preserve">, así como </w:t>
            </w:r>
            <w:r w:rsidRPr="002076FF">
              <w:rPr>
                <w:rFonts w:eastAsiaTheme="majorEastAsia"/>
                <w:sz w:val="22"/>
                <w:szCs w:val="22"/>
                <w:lang w:val="es-ES"/>
              </w:rPr>
              <w:t xml:space="preserve">otras fuentes de información para impulsar modelos y herramientas de análisis de decisiones de criterios múltiples para la gestión y las </w:t>
            </w:r>
            <w:r w:rsidRPr="002076FF">
              <w:rPr>
                <w:rFonts w:eastAsiaTheme="majorEastAsia"/>
                <w:sz w:val="22"/>
                <w:szCs w:val="22"/>
                <w:lang w:val="es-ES"/>
              </w:rPr>
              <w:lastRenderedPageBreak/>
              <w:t>políticas</w:t>
            </w:r>
            <w:r w:rsidR="00706951">
              <w:rPr>
                <w:rFonts w:eastAsiaTheme="majorEastAsia"/>
                <w:sz w:val="22"/>
                <w:szCs w:val="22"/>
                <w:lang w:val="es-ES"/>
              </w:rPr>
              <w:t xml:space="preserve"> sobre</w:t>
            </w:r>
            <w:r w:rsidR="00457AA8">
              <w:rPr>
                <w:rFonts w:eastAsiaTheme="majorEastAsia"/>
                <w:sz w:val="22"/>
                <w:szCs w:val="22"/>
                <w:lang w:val="es-ES"/>
              </w:rPr>
              <w:t xml:space="preserve"> recursos hídricos</w:t>
            </w:r>
            <w:r w:rsidRPr="002076FF">
              <w:rPr>
                <w:rFonts w:eastAsiaTheme="majorEastAsia"/>
                <w:sz w:val="22"/>
                <w:szCs w:val="22"/>
                <w:lang w:val="es-ES"/>
              </w:rPr>
              <w:t xml:space="preserve"> y recursos naturales, y para alertar a las comunidades sobre los riesgos y desastres relacionados con </w:t>
            </w:r>
            <w:r w:rsidR="00457AA8">
              <w:rPr>
                <w:rFonts w:eastAsiaTheme="majorEastAsia"/>
                <w:sz w:val="22"/>
                <w:szCs w:val="22"/>
                <w:lang w:val="es-ES"/>
              </w:rPr>
              <w:t>los recursos hídricos</w:t>
            </w:r>
            <w:r w:rsidRPr="002076FF">
              <w:rPr>
                <w:rFonts w:eastAsiaTheme="majorEastAsia"/>
                <w:sz w:val="22"/>
                <w:szCs w:val="22"/>
                <w:lang w:val="es-ES"/>
              </w:rPr>
              <w:t>.</w:t>
            </w:r>
          </w:p>
          <w:p w14:paraId="38924ED3" w14:textId="77777777" w:rsidR="00F80536" w:rsidRPr="00106EE6" w:rsidRDefault="00F80536" w:rsidP="00457AA8">
            <w:pPr>
              <w:jc w:val="both"/>
              <w:rPr>
                <w:color w:val="000000" w:themeColor="text1"/>
                <w:sz w:val="22"/>
                <w:szCs w:val="22"/>
                <w:lang w:val="es-ES"/>
              </w:rPr>
            </w:pPr>
          </w:p>
        </w:tc>
        <w:tc>
          <w:tcPr>
            <w:tcW w:w="2715" w:type="dxa"/>
            <w:gridSpan w:val="2"/>
            <w:tcBorders>
              <w:bottom w:val="single" w:sz="4" w:space="0" w:color="000000"/>
            </w:tcBorders>
            <w:shd w:val="clear" w:color="auto" w:fill="auto"/>
            <w:vAlign w:val="center"/>
          </w:tcPr>
          <w:p w14:paraId="779B69DD" w14:textId="77777777" w:rsidR="00D1782B" w:rsidRPr="00D1782B" w:rsidRDefault="00D1782B" w:rsidP="001E5CA5">
            <w:pPr>
              <w:rPr>
                <w:rFonts w:eastAsiaTheme="majorEastAsia"/>
                <w:sz w:val="22"/>
                <w:szCs w:val="22"/>
                <w:lang w:val="es-ES"/>
              </w:rPr>
            </w:pPr>
            <w:r w:rsidRPr="00D1782B">
              <w:rPr>
                <w:rFonts w:eastAsiaTheme="majorEastAsia"/>
                <w:sz w:val="22"/>
                <w:szCs w:val="22"/>
                <w:lang w:val="es-ES"/>
              </w:rPr>
              <w:lastRenderedPageBreak/>
              <w:t>Fuente de financiación: Fondo para el Medio Ambiente Mundial (GEF)</w:t>
            </w:r>
          </w:p>
          <w:p w14:paraId="203942D1" w14:textId="77777777" w:rsidR="00D1782B" w:rsidRPr="00D1782B" w:rsidRDefault="00D1782B" w:rsidP="001E5CA5">
            <w:pPr>
              <w:rPr>
                <w:rFonts w:eastAsiaTheme="majorEastAsia"/>
                <w:sz w:val="22"/>
                <w:szCs w:val="22"/>
                <w:lang w:val="es-ES"/>
              </w:rPr>
            </w:pPr>
            <w:r w:rsidRPr="00D1782B">
              <w:rPr>
                <w:rFonts w:eastAsiaTheme="majorEastAsia"/>
                <w:sz w:val="22"/>
                <w:szCs w:val="22"/>
                <w:lang w:val="es-ES"/>
              </w:rPr>
              <w:t>Socio implementador: Programa de las Naciones Unidas para el Medio Ambiente;</w:t>
            </w:r>
          </w:p>
          <w:p w14:paraId="6EEA36FF" w14:textId="77777777" w:rsidR="00D1782B" w:rsidRDefault="00D1782B" w:rsidP="001E5CA5">
            <w:pPr>
              <w:rPr>
                <w:rFonts w:eastAsiaTheme="majorEastAsia"/>
                <w:sz w:val="22"/>
                <w:szCs w:val="22"/>
                <w:lang w:val="es-ES"/>
              </w:rPr>
            </w:pPr>
            <w:r w:rsidRPr="00D1782B">
              <w:rPr>
                <w:rFonts w:eastAsiaTheme="majorEastAsia"/>
                <w:sz w:val="22"/>
                <w:szCs w:val="22"/>
                <w:lang w:val="es-ES"/>
              </w:rPr>
              <w:t>Socios Ejecutores: CTPT (Comisión Trinacional del Plan Trifinio)</w:t>
            </w:r>
          </w:p>
          <w:p w14:paraId="5D8E904E" w14:textId="77777777" w:rsidR="00D1782B" w:rsidRDefault="00D1782B" w:rsidP="001E5CA5">
            <w:pPr>
              <w:rPr>
                <w:rFonts w:eastAsiaTheme="majorEastAsia"/>
                <w:sz w:val="22"/>
                <w:szCs w:val="22"/>
                <w:lang w:val="es-ES"/>
              </w:rPr>
            </w:pPr>
          </w:p>
          <w:p w14:paraId="3213FD21" w14:textId="789B7930" w:rsidR="00F80536" w:rsidRPr="001A63ED" w:rsidRDefault="00F80536" w:rsidP="00F80536">
            <w:pPr>
              <w:rPr>
                <w:color w:val="000000" w:themeColor="text1"/>
                <w:sz w:val="22"/>
                <w:szCs w:val="22"/>
                <w:lang w:val="es-ES"/>
              </w:rPr>
            </w:pPr>
          </w:p>
        </w:tc>
      </w:tr>
      <w:tr w:rsidR="00F80536" w:rsidRPr="00D914B3" w14:paraId="39502279" w14:textId="77777777" w:rsidTr="001A63ED">
        <w:trPr>
          <w:trHeight w:val="278"/>
          <w:jc w:val="center"/>
        </w:trPr>
        <w:tc>
          <w:tcPr>
            <w:tcW w:w="3060" w:type="dxa"/>
            <w:tcBorders>
              <w:bottom w:val="single" w:sz="4" w:space="0" w:color="000000"/>
            </w:tcBorders>
          </w:tcPr>
          <w:p w14:paraId="6AFB7D7A" w14:textId="58EE773B" w:rsidR="00270877" w:rsidRPr="00270877" w:rsidRDefault="00270877" w:rsidP="00F80536">
            <w:pPr>
              <w:rPr>
                <w:b/>
                <w:bCs/>
                <w:color w:val="000000" w:themeColor="text1"/>
                <w:sz w:val="22"/>
                <w:szCs w:val="22"/>
                <w:lang w:val="es-ES"/>
              </w:rPr>
            </w:pPr>
            <w:r w:rsidRPr="00270877">
              <w:rPr>
                <w:b/>
                <w:bCs/>
                <w:color w:val="000000" w:themeColor="text1"/>
                <w:sz w:val="22"/>
                <w:szCs w:val="22"/>
                <w:lang w:val="es-ES"/>
              </w:rPr>
              <w:t>Gestión sostenible y resiliente a</w:t>
            </w:r>
            <w:r>
              <w:rPr>
                <w:b/>
                <w:bCs/>
                <w:color w:val="000000" w:themeColor="text1"/>
                <w:sz w:val="22"/>
                <w:szCs w:val="22"/>
                <w:lang w:val="es-ES"/>
              </w:rPr>
              <w:t>l clima de los ecosistemas andinos de alta montaña, iniciativa regional (HAME)</w:t>
            </w:r>
          </w:p>
          <w:p w14:paraId="6B7F37D7" w14:textId="4F61091F" w:rsidR="00F80536" w:rsidRPr="001A63ED" w:rsidRDefault="00F80536" w:rsidP="00F80536">
            <w:pPr>
              <w:rPr>
                <w:b/>
                <w:bCs/>
                <w:color w:val="000000" w:themeColor="text1"/>
                <w:sz w:val="22"/>
                <w:szCs w:val="22"/>
                <w:lang w:val="es-ES"/>
              </w:rPr>
            </w:pPr>
          </w:p>
        </w:tc>
        <w:tc>
          <w:tcPr>
            <w:tcW w:w="4359" w:type="dxa"/>
            <w:tcBorders>
              <w:bottom w:val="single" w:sz="4" w:space="0" w:color="000000"/>
            </w:tcBorders>
          </w:tcPr>
          <w:p w14:paraId="5170E63C" w14:textId="3E4D77D1" w:rsidR="00DC288D" w:rsidRPr="00DC288D" w:rsidRDefault="00DC288D" w:rsidP="00F80536">
            <w:pPr>
              <w:rPr>
                <w:color w:val="000000" w:themeColor="text1"/>
                <w:sz w:val="22"/>
                <w:szCs w:val="22"/>
                <w:lang w:val="es-ES"/>
              </w:rPr>
            </w:pPr>
            <w:r w:rsidRPr="00DC288D">
              <w:rPr>
                <w:color w:val="000000" w:themeColor="text1"/>
                <w:sz w:val="22"/>
                <w:szCs w:val="22"/>
                <w:lang w:val="es-ES"/>
              </w:rPr>
              <w:t xml:space="preserve">Realizar estudios sobre </w:t>
            </w:r>
            <w:r w:rsidR="009931F1">
              <w:rPr>
                <w:color w:val="000000" w:themeColor="text1"/>
                <w:sz w:val="22"/>
                <w:szCs w:val="22"/>
                <w:lang w:val="es-ES"/>
              </w:rPr>
              <w:t xml:space="preserve">los </w:t>
            </w:r>
            <w:r w:rsidR="0074131F">
              <w:rPr>
                <w:color w:val="000000" w:themeColor="text1"/>
                <w:sz w:val="22"/>
                <w:szCs w:val="22"/>
                <w:lang w:val="es-ES"/>
              </w:rPr>
              <w:t>efectos</w:t>
            </w:r>
            <w:r w:rsidRPr="00DC288D">
              <w:rPr>
                <w:color w:val="000000" w:themeColor="text1"/>
                <w:sz w:val="22"/>
                <w:szCs w:val="22"/>
                <w:lang w:val="es-ES"/>
              </w:rPr>
              <w:t xml:space="preserve"> económicos, ambientales y sociales </w:t>
            </w:r>
            <w:r w:rsidR="009931F1">
              <w:rPr>
                <w:color w:val="000000" w:themeColor="text1"/>
                <w:sz w:val="22"/>
                <w:szCs w:val="22"/>
                <w:lang w:val="es-ES"/>
              </w:rPr>
              <w:t xml:space="preserve">causados </w:t>
            </w:r>
            <w:r w:rsidRPr="00DC288D">
              <w:rPr>
                <w:color w:val="000000" w:themeColor="text1"/>
                <w:sz w:val="22"/>
                <w:szCs w:val="22"/>
                <w:lang w:val="es-ES"/>
              </w:rPr>
              <w:t>por la</w:t>
            </w:r>
            <w:r w:rsidR="009931F1">
              <w:rPr>
                <w:color w:val="000000" w:themeColor="text1"/>
                <w:sz w:val="22"/>
                <w:szCs w:val="22"/>
                <w:lang w:val="es-ES"/>
              </w:rPr>
              <w:t xml:space="preserve">s </w:t>
            </w:r>
            <w:r w:rsidRPr="00DC288D">
              <w:rPr>
                <w:color w:val="000000" w:themeColor="text1"/>
                <w:sz w:val="22"/>
                <w:szCs w:val="22"/>
                <w:lang w:val="es-ES"/>
              </w:rPr>
              <w:t xml:space="preserve">amenazas climáticas en </w:t>
            </w:r>
            <w:r w:rsidR="009931F1">
              <w:rPr>
                <w:color w:val="000000" w:themeColor="text1"/>
                <w:sz w:val="22"/>
                <w:szCs w:val="22"/>
                <w:lang w:val="es-ES"/>
              </w:rPr>
              <w:t xml:space="preserve">los </w:t>
            </w:r>
            <w:r w:rsidRPr="00DC288D">
              <w:rPr>
                <w:color w:val="000000" w:themeColor="text1"/>
                <w:sz w:val="22"/>
                <w:szCs w:val="22"/>
                <w:lang w:val="es-ES"/>
              </w:rPr>
              <w:t>ecosistemas de montaña, en áreas a definir con instituciones técnicas en Perú, Bolivia, Colombia y Ecuador.</w:t>
            </w:r>
          </w:p>
          <w:p w14:paraId="1779387B" w14:textId="77777777" w:rsidR="00DC288D" w:rsidRDefault="00DC288D" w:rsidP="00F80536">
            <w:pPr>
              <w:rPr>
                <w:color w:val="000000" w:themeColor="text1"/>
                <w:sz w:val="22"/>
                <w:szCs w:val="22"/>
                <w:lang w:val="es-ES"/>
              </w:rPr>
            </w:pPr>
          </w:p>
          <w:p w14:paraId="0A8E24ED" w14:textId="32DE4269" w:rsidR="00F80536" w:rsidRPr="001A63ED" w:rsidRDefault="00F80536" w:rsidP="00F80536">
            <w:pPr>
              <w:rPr>
                <w:color w:val="000000" w:themeColor="text1"/>
                <w:sz w:val="22"/>
                <w:szCs w:val="22"/>
                <w:lang w:val="es-ES"/>
              </w:rPr>
            </w:pPr>
          </w:p>
        </w:tc>
        <w:tc>
          <w:tcPr>
            <w:tcW w:w="3381" w:type="dxa"/>
            <w:gridSpan w:val="2"/>
            <w:tcBorders>
              <w:bottom w:val="single" w:sz="4" w:space="0" w:color="000000"/>
            </w:tcBorders>
          </w:tcPr>
          <w:p w14:paraId="255A7A7D" w14:textId="640FFAA1" w:rsidR="009931F1" w:rsidRDefault="009931F1" w:rsidP="00F80536">
            <w:pPr>
              <w:contextualSpacing/>
              <w:rPr>
                <w:color w:val="000000" w:themeColor="text1"/>
                <w:sz w:val="22"/>
                <w:szCs w:val="22"/>
                <w:lang w:val="es-ES"/>
              </w:rPr>
            </w:pPr>
            <w:r w:rsidRPr="009931F1">
              <w:rPr>
                <w:color w:val="000000" w:themeColor="text1"/>
                <w:sz w:val="22"/>
                <w:szCs w:val="22"/>
                <w:lang w:val="es-ES"/>
              </w:rPr>
              <w:t xml:space="preserve">Las instituciones técnicas nacionales se basan en estudios que </w:t>
            </w:r>
            <w:r>
              <w:rPr>
                <w:color w:val="000000" w:themeColor="text1"/>
                <w:sz w:val="22"/>
                <w:szCs w:val="22"/>
                <w:lang w:val="es-ES"/>
              </w:rPr>
              <w:t>orientan</w:t>
            </w:r>
            <w:r w:rsidRPr="009931F1">
              <w:rPr>
                <w:color w:val="000000" w:themeColor="text1"/>
                <w:sz w:val="22"/>
                <w:szCs w:val="22"/>
                <w:lang w:val="es-ES"/>
              </w:rPr>
              <w:t xml:space="preserve"> la toma de decisiones y las inversiones en soluciones basadas en la naturaleza para reducir el riesgo de desastres.</w:t>
            </w:r>
          </w:p>
          <w:p w14:paraId="4790848C" w14:textId="77777777" w:rsidR="009931F1" w:rsidRDefault="009931F1" w:rsidP="00F80536">
            <w:pPr>
              <w:contextualSpacing/>
              <w:rPr>
                <w:color w:val="000000" w:themeColor="text1"/>
                <w:sz w:val="22"/>
                <w:szCs w:val="22"/>
                <w:lang w:val="es-ES"/>
              </w:rPr>
            </w:pPr>
          </w:p>
          <w:p w14:paraId="1631371B" w14:textId="77777777" w:rsidR="00F80536" w:rsidRPr="001A63ED" w:rsidRDefault="00F80536" w:rsidP="009931F1">
            <w:pPr>
              <w:contextualSpacing/>
              <w:rPr>
                <w:color w:val="000000" w:themeColor="text1"/>
                <w:sz w:val="22"/>
                <w:szCs w:val="22"/>
                <w:lang w:val="es-ES"/>
              </w:rPr>
            </w:pPr>
          </w:p>
        </w:tc>
        <w:tc>
          <w:tcPr>
            <w:tcW w:w="2715" w:type="dxa"/>
            <w:gridSpan w:val="2"/>
            <w:tcBorders>
              <w:bottom w:val="single" w:sz="4" w:space="0" w:color="000000"/>
            </w:tcBorders>
            <w:shd w:val="clear" w:color="auto" w:fill="auto"/>
            <w:vAlign w:val="center"/>
          </w:tcPr>
          <w:p w14:paraId="791BC48C" w14:textId="3DEA0375" w:rsidR="00F80536" w:rsidRPr="009931F1" w:rsidRDefault="009931F1" w:rsidP="00F80536">
            <w:pPr>
              <w:rPr>
                <w:color w:val="000000" w:themeColor="text1"/>
                <w:sz w:val="22"/>
                <w:szCs w:val="22"/>
                <w:lang w:val="es-ES"/>
              </w:rPr>
            </w:pPr>
            <w:r w:rsidRPr="009931F1">
              <w:rPr>
                <w:color w:val="000000" w:themeColor="text1"/>
                <w:sz w:val="22"/>
                <w:szCs w:val="22"/>
                <w:lang w:val="es-ES"/>
              </w:rPr>
              <w:t xml:space="preserve">Programa </w:t>
            </w:r>
            <w:r w:rsidR="008D2355">
              <w:rPr>
                <w:color w:val="000000" w:themeColor="text1"/>
                <w:sz w:val="22"/>
                <w:szCs w:val="22"/>
                <w:lang w:val="es-ES"/>
              </w:rPr>
              <w:t>sobre Recursos Hídricos de la</w:t>
            </w:r>
            <w:r w:rsidR="00F80536" w:rsidRPr="009931F1">
              <w:rPr>
                <w:color w:val="000000" w:themeColor="text1"/>
                <w:sz w:val="22"/>
                <w:szCs w:val="22"/>
                <w:lang w:val="es-ES"/>
              </w:rPr>
              <w:t xml:space="preserve"> Univers</w:t>
            </w:r>
            <w:r w:rsidR="008D2355">
              <w:rPr>
                <w:color w:val="000000" w:themeColor="text1"/>
                <w:sz w:val="22"/>
                <w:szCs w:val="22"/>
                <w:lang w:val="es-ES"/>
              </w:rPr>
              <w:t>idad de</w:t>
            </w:r>
            <w:r w:rsidR="00F80536" w:rsidRPr="009931F1">
              <w:rPr>
                <w:color w:val="000000" w:themeColor="text1"/>
                <w:sz w:val="22"/>
                <w:szCs w:val="22"/>
                <w:lang w:val="es-ES"/>
              </w:rPr>
              <w:t xml:space="preserve"> Zurich, </w:t>
            </w:r>
            <w:r w:rsidR="008D2355">
              <w:rPr>
                <w:color w:val="000000" w:themeColor="text1"/>
                <w:sz w:val="22"/>
                <w:szCs w:val="22"/>
                <w:lang w:val="es-ES"/>
              </w:rPr>
              <w:t xml:space="preserve">CONDESAN; </w:t>
            </w:r>
            <w:r w:rsidRPr="009931F1">
              <w:rPr>
                <w:color w:val="000000" w:themeColor="text1"/>
                <w:sz w:val="22"/>
                <w:szCs w:val="22"/>
                <w:lang w:val="es-ES"/>
              </w:rPr>
              <w:t>Agencia Suiza para el Desarrollo</w:t>
            </w:r>
            <w:r>
              <w:rPr>
                <w:color w:val="000000" w:themeColor="text1"/>
                <w:sz w:val="22"/>
                <w:szCs w:val="22"/>
                <w:lang w:val="es-ES"/>
              </w:rPr>
              <w:t xml:space="preserve"> y la Cooperación</w:t>
            </w:r>
            <w:r w:rsidRPr="009931F1">
              <w:rPr>
                <w:color w:val="000000" w:themeColor="text1"/>
                <w:sz w:val="22"/>
                <w:szCs w:val="22"/>
                <w:lang w:val="es-ES"/>
              </w:rPr>
              <w:t xml:space="preserve"> </w:t>
            </w:r>
            <w:r>
              <w:rPr>
                <w:color w:val="000000" w:themeColor="text1"/>
                <w:sz w:val="22"/>
                <w:szCs w:val="22"/>
                <w:lang w:val="es-ES"/>
              </w:rPr>
              <w:t>(</w:t>
            </w:r>
            <w:r w:rsidR="00F80536" w:rsidRPr="009931F1">
              <w:rPr>
                <w:color w:val="000000" w:themeColor="text1"/>
                <w:sz w:val="22"/>
                <w:szCs w:val="22"/>
                <w:lang w:val="es-ES"/>
              </w:rPr>
              <w:t>Cosude</w:t>
            </w:r>
            <w:r>
              <w:rPr>
                <w:color w:val="000000" w:themeColor="text1"/>
                <w:sz w:val="22"/>
                <w:szCs w:val="22"/>
                <w:lang w:val="es-ES"/>
              </w:rPr>
              <w:t>)</w:t>
            </w:r>
            <w:r w:rsidR="00F80536" w:rsidRPr="009931F1">
              <w:rPr>
                <w:color w:val="000000" w:themeColor="text1"/>
                <w:sz w:val="22"/>
                <w:szCs w:val="22"/>
                <w:lang w:val="es-ES"/>
              </w:rPr>
              <w:t>.</w:t>
            </w:r>
          </w:p>
        </w:tc>
      </w:tr>
      <w:tr w:rsidR="00F80536" w:rsidRPr="00D914B3" w14:paraId="46DC2BD8" w14:textId="77777777" w:rsidTr="001A63ED">
        <w:trPr>
          <w:trHeight w:val="278"/>
          <w:jc w:val="center"/>
        </w:trPr>
        <w:tc>
          <w:tcPr>
            <w:tcW w:w="3060" w:type="dxa"/>
            <w:tcBorders>
              <w:bottom w:val="single" w:sz="4" w:space="0" w:color="000000"/>
            </w:tcBorders>
          </w:tcPr>
          <w:p w14:paraId="3EAE87AB" w14:textId="6651C399" w:rsidR="009B5CD0" w:rsidRPr="009B5CD0" w:rsidRDefault="009B5CD0" w:rsidP="009B5CD0">
            <w:pPr>
              <w:rPr>
                <w:b/>
                <w:bCs/>
                <w:color w:val="000000" w:themeColor="text1"/>
                <w:sz w:val="22"/>
                <w:szCs w:val="22"/>
                <w:lang w:val="es-ES"/>
              </w:rPr>
            </w:pPr>
            <w:r w:rsidRPr="009B5CD0">
              <w:rPr>
                <w:b/>
                <w:bCs/>
                <w:color w:val="000000" w:themeColor="text1"/>
                <w:sz w:val="22"/>
                <w:szCs w:val="22"/>
                <w:lang w:val="es-ES"/>
              </w:rPr>
              <w:t xml:space="preserve">Programa de </w:t>
            </w:r>
            <w:r>
              <w:rPr>
                <w:b/>
                <w:bCs/>
                <w:color w:val="000000" w:themeColor="text1"/>
                <w:sz w:val="22"/>
                <w:szCs w:val="22"/>
                <w:lang w:val="es-ES"/>
              </w:rPr>
              <w:t>a</w:t>
            </w:r>
            <w:r w:rsidRPr="009B5CD0">
              <w:rPr>
                <w:b/>
                <w:bCs/>
                <w:color w:val="000000" w:themeColor="text1"/>
                <w:sz w:val="22"/>
                <w:szCs w:val="22"/>
                <w:lang w:val="es-ES"/>
              </w:rPr>
              <w:t xml:space="preserve">cción </w:t>
            </w:r>
            <w:r>
              <w:rPr>
                <w:b/>
                <w:bCs/>
                <w:color w:val="000000" w:themeColor="text1"/>
                <w:sz w:val="22"/>
                <w:szCs w:val="22"/>
                <w:lang w:val="es-ES"/>
              </w:rPr>
              <w:t>c</w:t>
            </w:r>
            <w:r w:rsidRPr="009B5CD0">
              <w:rPr>
                <w:b/>
                <w:bCs/>
                <w:color w:val="000000" w:themeColor="text1"/>
                <w:sz w:val="22"/>
                <w:szCs w:val="22"/>
                <w:lang w:val="es-ES"/>
              </w:rPr>
              <w:t xml:space="preserve">limática para el desarrollo en </w:t>
            </w:r>
            <w:r>
              <w:rPr>
                <w:b/>
                <w:bCs/>
                <w:color w:val="000000" w:themeColor="text1"/>
                <w:sz w:val="22"/>
                <w:szCs w:val="22"/>
                <w:lang w:val="es-ES"/>
              </w:rPr>
              <w:t>LAC</w:t>
            </w:r>
            <w:r w:rsidRPr="009B5CD0">
              <w:rPr>
                <w:b/>
                <w:bCs/>
                <w:color w:val="000000" w:themeColor="text1"/>
                <w:sz w:val="22"/>
                <w:szCs w:val="22"/>
                <w:lang w:val="es-ES"/>
              </w:rPr>
              <w:t>:</w:t>
            </w:r>
          </w:p>
          <w:p w14:paraId="4D8F6507" w14:textId="2891FBEA" w:rsidR="009B5CD0" w:rsidRPr="009B5CD0" w:rsidRDefault="009B5CD0" w:rsidP="009B5CD0">
            <w:pPr>
              <w:rPr>
                <w:b/>
                <w:bCs/>
                <w:color w:val="000000" w:themeColor="text1"/>
                <w:sz w:val="22"/>
                <w:szCs w:val="22"/>
                <w:lang w:val="es-ES"/>
              </w:rPr>
            </w:pPr>
            <w:r w:rsidRPr="009B5CD0">
              <w:rPr>
                <w:b/>
                <w:bCs/>
                <w:color w:val="000000" w:themeColor="text1"/>
                <w:sz w:val="22"/>
                <w:szCs w:val="22"/>
                <w:lang w:val="es-ES"/>
              </w:rPr>
              <w:t xml:space="preserve">una propuesta integral basada en buenas prácticas </w:t>
            </w:r>
            <w:r>
              <w:rPr>
                <w:b/>
                <w:bCs/>
                <w:color w:val="000000" w:themeColor="text1"/>
                <w:sz w:val="22"/>
                <w:szCs w:val="22"/>
                <w:lang w:val="es-ES"/>
              </w:rPr>
              <w:t>de</w:t>
            </w:r>
            <w:r w:rsidRPr="009B5CD0">
              <w:rPr>
                <w:b/>
                <w:bCs/>
                <w:color w:val="000000" w:themeColor="text1"/>
                <w:sz w:val="22"/>
                <w:szCs w:val="22"/>
                <w:lang w:val="es-ES"/>
              </w:rPr>
              <w:t xml:space="preserve"> la región (PA</w:t>
            </w:r>
            <w:r>
              <w:rPr>
                <w:b/>
                <w:bCs/>
                <w:color w:val="000000" w:themeColor="text1"/>
                <w:sz w:val="22"/>
                <w:szCs w:val="22"/>
                <w:lang w:val="es-ES"/>
              </w:rPr>
              <w:t>C</w:t>
            </w:r>
            <w:r w:rsidRPr="009B5CD0">
              <w:rPr>
                <w:b/>
                <w:bCs/>
                <w:color w:val="000000" w:themeColor="text1"/>
                <w:sz w:val="22"/>
                <w:szCs w:val="22"/>
                <w:lang w:val="es-ES"/>
              </w:rPr>
              <w:t>D-LAC)</w:t>
            </w:r>
          </w:p>
          <w:p w14:paraId="1F1CC923" w14:textId="77777777" w:rsidR="009B5CD0" w:rsidRPr="009B5CD0" w:rsidRDefault="009B5CD0" w:rsidP="009B5CD0">
            <w:pPr>
              <w:rPr>
                <w:b/>
                <w:bCs/>
                <w:color w:val="000000" w:themeColor="text1"/>
                <w:sz w:val="22"/>
                <w:szCs w:val="22"/>
                <w:lang w:val="es-ES"/>
              </w:rPr>
            </w:pPr>
          </w:p>
          <w:p w14:paraId="1745B2AE" w14:textId="6F519A1B" w:rsidR="00F80536" w:rsidRPr="009B5CD0" w:rsidRDefault="00F80536" w:rsidP="00F80536">
            <w:pPr>
              <w:rPr>
                <w:b/>
                <w:bCs/>
                <w:color w:val="000000" w:themeColor="text1"/>
                <w:sz w:val="22"/>
                <w:szCs w:val="22"/>
                <w:lang w:val="es-ES"/>
              </w:rPr>
            </w:pPr>
          </w:p>
        </w:tc>
        <w:tc>
          <w:tcPr>
            <w:tcW w:w="4359" w:type="dxa"/>
            <w:tcBorders>
              <w:bottom w:val="single" w:sz="4" w:space="0" w:color="000000"/>
            </w:tcBorders>
          </w:tcPr>
          <w:p w14:paraId="67E46EBD" w14:textId="7056300A" w:rsidR="00F80536" w:rsidRPr="001A63ED" w:rsidRDefault="009B5CD0" w:rsidP="00026C5D">
            <w:pPr>
              <w:rPr>
                <w:color w:val="000000" w:themeColor="text1"/>
                <w:sz w:val="22"/>
                <w:szCs w:val="22"/>
                <w:lang w:val="es-ES"/>
              </w:rPr>
            </w:pPr>
            <w:r w:rsidRPr="009B5CD0">
              <w:rPr>
                <w:color w:val="000000" w:themeColor="text1"/>
                <w:sz w:val="22"/>
                <w:szCs w:val="22"/>
                <w:lang w:val="es-ES"/>
              </w:rPr>
              <w:t xml:space="preserve">Desarrollar </w:t>
            </w:r>
            <w:r w:rsidR="00ED18B0">
              <w:rPr>
                <w:color w:val="000000" w:themeColor="text1"/>
                <w:sz w:val="22"/>
                <w:szCs w:val="22"/>
                <w:lang w:val="es-ES"/>
              </w:rPr>
              <w:t xml:space="preserve">herramientas </w:t>
            </w:r>
            <w:r w:rsidRPr="009B5CD0">
              <w:rPr>
                <w:color w:val="000000" w:themeColor="text1"/>
                <w:sz w:val="22"/>
                <w:szCs w:val="22"/>
                <w:lang w:val="es-ES"/>
              </w:rPr>
              <w:t>de conocimiento y programa</w:t>
            </w:r>
            <w:r w:rsidR="00FF3E77">
              <w:rPr>
                <w:color w:val="000000" w:themeColor="text1"/>
                <w:sz w:val="22"/>
                <w:szCs w:val="22"/>
                <w:lang w:val="es-ES"/>
              </w:rPr>
              <w:t>s</w:t>
            </w:r>
            <w:r w:rsidRPr="009B5CD0">
              <w:rPr>
                <w:color w:val="000000" w:themeColor="text1"/>
                <w:sz w:val="22"/>
                <w:szCs w:val="22"/>
                <w:lang w:val="es-ES"/>
              </w:rPr>
              <w:t xml:space="preserve"> de </w:t>
            </w:r>
            <w:r w:rsidR="00570EBB">
              <w:rPr>
                <w:color w:val="000000" w:themeColor="text1"/>
                <w:sz w:val="22"/>
                <w:szCs w:val="22"/>
                <w:lang w:val="es-ES"/>
              </w:rPr>
              <w:t>creación</w:t>
            </w:r>
            <w:r w:rsidRPr="009B5CD0">
              <w:rPr>
                <w:color w:val="000000" w:themeColor="text1"/>
                <w:sz w:val="22"/>
                <w:szCs w:val="22"/>
                <w:lang w:val="es-ES"/>
              </w:rPr>
              <w:t xml:space="preserve"> de capacidad que promuevan el fortalecimiento de la gestión del riesgo de desastres en las </w:t>
            </w:r>
            <w:r w:rsidR="00026C5D">
              <w:rPr>
                <w:color w:val="000000" w:themeColor="text1"/>
                <w:sz w:val="22"/>
                <w:szCs w:val="22"/>
                <w:lang w:val="es-ES"/>
              </w:rPr>
              <w:t>contribuciones determinadas a nivel nacional (</w:t>
            </w:r>
            <w:r w:rsidR="00772C56">
              <w:rPr>
                <w:color w:val="000000" w:themeColor="text1"/>
                <w:sz w:val="22"/>
                <w:szCs w:val="22"/>
                <w:lang w:val="es-ES"/>
              </w:rPr>
              <w:t>CDN</w:t>
            </w:r>
            <w:r w:rsidR="00026C5D">
              <w:rPr>
                <w:color w:val="000000" w:themeColor="text1"/>
                <w:sz w:val="22"/>
                <w:szCs w:val="22"/>
                <w:lang w:val="es-ES"/>
              </w:rPr>
              <w:t>)</w:t>
            </w:r>
            <w:r w:rsidRPr="009B5CD0">
              <w:rPr>
                <w:color w:val="000000" w:themeColor="text1"/>
                <w:sz w:val="22"/>
                <w:szCs w:val="22"/>
                <w:lang w:val="es-ES"/>
              </w:rPr>
              <w:t xml:space="preserve"> y la acción climática en los </w:t>
            </w:r>
            <w:r w:rsidR="00026C5D">
              <w:rPr>
                <w:color w:val="000000" w:themeColor="text1"/>
                <w:sz w:val="22"/>
                <w:szCs w:val="22"/>
                <w:lang w:val="es-ES"/>
              </w:rPr>
              <w:t>E</w:t>
            </w:r>
            <w:r w:rsidRPr="009B5CD0">
              <w:rPr>
                <w:color w:val="000000" w:themeColor="text1"/>
                <w:sz w:val="22"/>
                <w:szCs w:val="22"/>
                <w:lang w:val="es-ES"/>
              </w:rPr>
              <w:t xml:space="preserve">stados </w:t>
            </w:r>
            <w:r w:rsidR="00026C5D">
              <w:rPr>
                <w:color w:val="000000" w:themeColor="text1"/>
                <w:sz w:val="22"/>
                <w:szCs w:val="22"/>
                <w:lang w:val="es-ES"/>
              </w:rPr>
              <w:t>M</w:t>
            </w:r>
            <w:r w:rsidRPr="009B5CD0">
              <w:rPr>
                <w:color w:val="000000" w:themeColor="text1"/>
                <w:sz w:val="22"/>
                <w:szCs w:val="22"/>
                <w:lang w:val="es-ES"/>
              </w:rPr>
              <w:t xml:space="preserve">iembros de la OEA, </w:t>
            </w:r>
            <w:r w:rsidR="00FF3E77">
              <w:rPr>
                <w:color w:val="000000" w:themeColor="text1"/>
                <w:sz w:val="22"/>
                <w:szCs w:val="22"/>
                <w:lang w:val="es-ES"/>
              </w:rPr>
              <w:t>dirigidos a</w:t>
            </w:r>
            <w:r w:rsidRPr="009B5CD0">
              <w:rPr>
                <w:color w:val="000000" w:themeColor="text1"/>
                <w:sz w:val="22"/>
                <w:szCs w:val="22"/>
                <w:lang w:val="es-ES"/>
              </w:rPr>
              <w:t xml:space="preserve"> soluciones basadas en la naturaleza</w:t>
            </w:r>
            <w:r w:rsidR="00026C5D">
              <w:rPr>
                <w:color w:val="000000" w:themeColor="text1"/>
                <w:sz w:val="22"/>
                <w:szCs w:val="22"/>
                <w:lang w:val="es-ES"/>
              </w:rPr>
              <w:t>.</w:t>
            </w:r>
          </w:p>
        </w:tc>
        <w:tc>
          <w:tcPr>
            <w:tcW w:w="3381" w:type="dxa"/>
            <w:gridSpan w:val="2"/>
            <w:tcBorders>
              <w:bottom w:val="single" w:sz="4" w:space="0" w:color="000000"/>
            </w:tcBorders>
          </w:tcPr>
          <w:p w14:paraId="1D7F13BF" w14:textId="04484EFD" w:rsidR="00026C5D" w:rsidRDefault="00026C5D" w:rsidP="00F80536">
            <w:pPr>
              <w:rPr>
                <w:color w:val="000000" w:themeColor="text1"/>
                <w:sz w:val="22"/>
                <w:szCs w:val="22"/>
                <w:lang w:val="es-ES"/>
              </w:rPr>
            </w:pPr>
            <w:r>
              <w:rPr>
                <w:color w:val="000000" w:themeColor="text1"/>
                <w:sz w:val="22"/>
                <w:szCs w:val="22"/>
                <w:lang w:val="es-ES"/>
              </w:rPr>
              <w:t>Tres</w:t>
            </w:r>
            <w:r w:rsidRPr="00026C5D">
              <w:rPr>
                <w:color w:val="000000" w:themeColor="text1"/>
                <w:sz w:val="22"/>
                <w:szCs w:val="22"/>
                <w:lang w:val="es-ES"/>
              </w:rPr>
              <w:t xml:space="preserve"> publicaciones que promuevan </w:t>
            </w:r>
            <w:r w:rsidR="00A0268D">
              <w:rPr>
                <w:color w:val="000000" w:themeColor="text1"/>
                <w:sz w:val="22"/>
                <w:szCs w:val="22"/>
                <w:lang w:val="es-ES"/>
              </w:rPr>
              <w:t xml:space="preserve">el perfeccionamiento </w:t>
            </w:r>
            <w:r w:rsidRPr="00026C5D">
              <w:rPr>
                <w:color w:val="000000" w:themeColor="text1"/>
                <w:sz w:val="22"/>
                <w:szCs w:val="22"/>
                <w:lang w:val="es-ES"/>
              </w:rPr>
              <w:t xml:space="preserve">de </w:t>
            </w:r>
            <w:r w:rsidR="00A0268D">
              <w:rPr>
                <w:color w:val="000000" w:themeColor="text1"/>
                <w:sz w:val="22"/>
                <w:szCs w:val="22"/>
                <w:lang w:val="es-ES"/>
              </w:rPr>
              <w:t xml:space="preserve">las </w:t>
            </w:r>
            <w:r w:rsidRPr="00026C5D">
              <w:rPr>
                <w:color w:val="000000" w:themeColor="text1"/>
                <w:sz w:val="22"/>
                <w:szCs w:val="22"/>
                <w:lang w:val="es-ES"/>
              </w:rPr>
              <w:t xml:space="preserve">buenas prácticas de </w:t>
            </w:r>
            <w:r w:rsidR="00A0268D">
              <w:rPr>
                <w:color w:val="000000" w:themeColor="text1"/>
                <w:sz w:val="22"/>
                <w:szCs w:val="22"/>
                <w:lang w:val="es-ES"/>
              </w:rPr>
              <w:t>LAC</w:t>
            </w:r>
            <w:r w:rsidRPr="00026C5D">
              <w:rPr>
                <w:color w:val="000000" w:themeColor="text1"/>
                <w:sz w:val="22"/>
                <w:szCs w:val="22"/>
                <w:lang w:val="es-ES"/>
              </w:rPr>
              <w:t xml:space="preserve"> en el marco de las</w:t>
            </w:r>
            <w:r w:rsidR="00A0268D">
              <w:rPr>
                <w:color w:val="000000" w:themeColor="text1"/>
                <w:sz w:val="22"/>
                <w:szCs w:val="22"/>
                <w:lang w:val="es-ES"/>
              </w:rPr>
              <w:t xml:space="preserve"> contribuciones determinadas a nivel nacional (</w:t>
            </w:r>
            <w:r w:rsidR="00D77E9E">
              <w:rPr>
                <w:color w:val="000000" w:themeColor="text1"/>
                <w:sz w:val="22"/>
                <w:szCs w:val="22"/>
                <w:lang w:val="es-ES"/>
              </w:rPr>
              <w:t>CDN</w:t>
            </w:r>
            <w:r w:rsidR="00A0268D">
              <w:rPr>
                <w:color w:val="000000" w:themeColor="text1"/>
                <w:sz w:val="22"/>
                <w:szCs w:val="22"/>
                <w:lang w:val="es-ES"/>
              </w:rPr>
              <w:t>)</w:t>
            </w:r>
            <w:r w:rsidRPr="00026C5D">
              <w:rPr>
                <w:color w:val="000000" w:themeColor="text1"/>
                <w:sz w:val="22"/>
                <w:szCs w:val="22"/>
                <w:lang w:val="es-ES"/>
              </w:rPr>
              <w:t xml:space="preserve"> y la acción climática, </w:t>
            </w:r>
            <w:r w:rsidR="00A0268D">
              <w:rPr>
                <w:color w:val="000000" w:themeColor="text1"/>
                <w:sz w:val="22"/>
                <w:szCs w:val="22"/>
                <w:lang w:val="es-ES"/>
              </w:rPr>
              <w:t xml:space="preserve">e incorporen </w:t>
            </w:r>
            <w:r w:rsidRPr="00026C5D">
              <w:rPr>
                <w:color w:val="000000" w:themeColor="text1"/>
                <w:sz w:val="22"/>
                <w:szCs w:val="22"/>
                <w:lang w:val="es-ES"/>
              </w:rPr>
              <w:t>la gestión del riesgo de desastres.</w:t>
            </w:r>
          </w:p>
          <w:p w14:paraId="462BD6CA" w14:textId="77777777" w:rsidR="00026C5D" w:rsidRDefault="00026C5D" w:rsidP="00F80536">
            <w:pPr>
              <w:rPr>
                <w:color w:val="000000" w:themeColor="text1"/>
                <w:sz w:val="22"/>
                <w:szCs w:val="22"/>
                <w:lang w:val="es-ES"/>
              </w:rPr>
            </w:pPr>
          </w:p>
          <w:p w14:paraId="34E99D10" w14:textId="2F42EE20" w:rsidR="00B56D63" w:rsidRPr="00B56D63" w:rsidRDefault="00B56D63" w:rsidP="00F80536">
            <w:pPr>
              <w:rPr>
                <w:color w:val="000000" w:themeColor="text1"/>
                <w:sz w:val="22"/>
                <w:szCs w:val="22"/>
                <w:lang w:val="es-ES"/>
              </w:rPr>
            </w:pPr>
            <w:r>
              <w:rPr>
                <w:color w:val="000000" w:themeColor="text1"/>
                <w:sz w:val="22"/>
                <w:szCs w:val="22"/>
                <w:lang w:val="es-ES"/>
              </w:rPr>
              <w:t>Los f</w:t>
            </w:r>
            <w:r w:rsidRPr="00B56D63">
              <w:rPr>
                <w:color w:val="000000" w:themeColor="text1"/>
                <w:sz w:val="22"/>
                <w:szCs w:val="22"/>
                <w:lang w:val="es-ES"/>
              </w:rPr>
              <w:t xml:space="preserve">uncionarios de los Estados </w:t>
            </w:r>
            <w:r>
              <w:rPr>
                <w:color w:val="000000" w:themeColor="text1"/>
                <w:sz w:val="22"/>
                <w:szCs w:val="22"/>
                <w:lang w:val="es-ES"/>
              </w:rPr>
              <w:t>M</w:t>
            </w:r>
            <w:r w:rsidRPr="00B56D63">
              <w:rPr>
                <w:color w:val="000000" w:themeColor="text1"/>
                <w:sz w:val="22"/>
                <w:szCs w:val="22"/>
                <w:lang w:val="es-ES"/>
              </w:rPr>
              <w:t xml:space="preserve">iembros de la OEA con experiencia en desarrollo y cambio climático </w:t>
            </w:r>
            <w:r>
              <w:rPr>
                <w:color w:val="000000" w:themeColor="text1"/>
                <w:sz w:val="22"/>
                <w:szCs w:val="22"/>
                <w:lang w:val="es-ES"/>
              </w:rPr>
              <w:t xml:space="preserve">recibirán capacitación </w:t>
            </w:r>
            <w:r w:rsidRPr="00B56D63">
              <w:rPr>
                <w:color w:val="000000" w:themeColor="text1"/>
                <w:sz w:val="22"/>
                <w:szCs w:val="22"/>
                <w:lang w:val="es-ES"/>
              </w:rPr>
              <w:t>en el fortalecimiento del nexo entre el cambio climático, la gestión de riesgos, la biodiversidad, la desertificación y los derechos humanos, a través de un programa de desarrollo de capacidades.</w:t>
            </w:r>
          </w:p>
          <w:p w14:paraId="5A310268" w14:textId="77777777" w:rsidR="00B56D63" w:rsidRDefault="00B56D63" w:rsidP="00F80536">
            <w:pPr>
              <w:rPr>
                <w:color w:val="000000" w:themeColor="text1"/>
                <w:sz w:val="22"/>
                <w:szCs w:val="22"/>
                <w:lang w:val="es-ES"/>
              </w:rPr>
            </w:pPr>
          </w:p>
          <w:p w14:paraId="20FCC9C5" w14:textId="1C8B5376" w:rsidR="00F80536" w:rsidRPr="00B56D63" w:rsidRDefault="00F80536" w:rsidP="00F80536">
            <w:pPr>
              <w:rPr>
                <w:color w:val="000000" w:themeColor="text1"/>
                <w:sz w:val="22"/>
                <w:szCs w:val="22"/>
                <w:lang w:val="es-ES"/>
              </w:rPr>
            </w:pPr>
          </w:p>
        </w:tc>
        <w:tc>
          <w:tcPr>
            <w:tcW w:w="2715" w:type="dxa"/>
            <w:gridSpan w:val="2"/>
            <w:tcBorders>
              <w:bottom w:val="single" w:sz="4" w:space="0" w:color="000000"/>
            </w:tcBorders>
            <w:shd w:val="clear" w:color="auto" w:fill="auto"/>
            <w:vAlign w:val="center"/>
          </w:tcPr>
          <w:p w14:paraId="3BD6BC60" w14:textId="657D5DC4" w:rsidR="00F80536" w:rsidRPr="001A63ED" w:rsidRDefault="00B56D63" w:rsidP="00F80536">
            <w:pPr>
              <w:rPr>
                <w:color w:val="000000" w:themeColor="text1"/>
                <w:sz w:val="22"/>
                <w:szCs w:val="22"/>
                <w:lang w:val="es-ES"/>
              </w:rPr>
            </w:pPr>
            <w:r w:rsidRPr="001A63ED">
              <w:rPr>
                <w:color w:val="000000" w:themeColor="text1"/>
                <w:sz w:val="22"/>
                <w:szCs w:val="22"/>
                <w:lang w:val="es-ES"/>
              </w:rPr>
              <w:t xml:space="preserve">Programa </w:t>
            </w:r>
            <w:r w:rsidR="00E13098" w:rsidRPr="001A63ED">
              <w:rPr>
                <w:color w:val="000000" w:themeColor="text1"/>
                <w:sz w:val="22"/>
                <w:szCs w:val="22"/>
                <w:lang w:val="es-ES"/>
              </w:rPr>
              <w:t xml:space="preserve">sobre </w:t>
            </w:r>
            <w:r w:rsidR="00AC0F2D">
              <w:rPr>
                <w:color w:val="000000" w:themeColor="text1"/>
                <w:sz w:val="22"/>
                <w:szCs w:val="22"/>
                <w:lang w:val="es-ES"/>
              </w:rPr>
              <w:t>recursos hídricos</w:t>
            </w:r>
            <w:r w:rsidR="00E13098" w:rsidRPr="001A63ED">
              <w:rPr>
                <w:color w:val="000000" w:themeColor="text1"/>
                <w:sz w:val="22"/>
                <w:szCs w:val="22"/>
                <w:lang w:val="es-ES"/>
              </w:rPr>
              <w:t xml:space="preserve"> -</w:t>
            </w:r>
            <w:r w:rsidRPr="001A63ED">
              <w:rPr>
                <w:color w:val="000000" w:themeColor="text1"/>
                <w:sz w:val="22"/>
                <w:szCs w:val="22"/>
                <w:lang w:val="es-ES"/>
              </w:rPr>
              <w:t xml:space="preserve"> BID</w:t>
            </w:r>
          </w:p>
          <w:p w14:paraId="7307BAB5" w14:textId="77777777" w:rsidR="00B56D63" w:rsidRPr="001A63ED" w:rsidRDefault="00B56D63" w:rsidP="00F80536">
            <w:pPr>
              <w:rPr>
                <w:sz w:val="22"/>
                <w:szCs w:val="22"/>
                <w:lang w:val="es-ES"/>
              </w:rPr>
            </w:pPr>
          </w:p>
          <w:p w14:paraId="1780A8FA" w14:textId="397C153E" w:rsidR="00953C41" w:rsidRPr="00953C41" w:rsidRDefault="00953C41" w:rsidP="00F80536">
            <w:pPr>
              <w:rPr>
                <w:color w:val="000000" w:themeColor="text1"/>
                <w:sz w:val="22"/>
                <w:szCs w:val="22"/>
                <w:lang w:val="es-ES"/>
              </w:rPr>
            </w:pPr>
            <w:r w:rsidRPr="00953C41">
              <w:rPr>
                <w:color w:val="000000" w:themeColor="text1"/>
                <w:sz w:val="22"/>
                <w:szCs w:val="22"/>
                <w:lang w:val="es-ES"/>
              </w:rPr>
              <w:t>Puntos focales técnicos</w:t>
            </w:r>
            <w:r>
              <w:rPr>
                <w:color w:val="000000" w:themeColor="text1"/>
                <w:sz w:val="22"/>
                <w:szCs w:val="22"/>
                <w:lang w:val="es-ES"/>
              </w:rPr>
              <w:t xml:space="preserve"> de Jamaica, Costa Rica y Uruguay</w:t>
            </w:r>
            <w:r w:rsidRPr="00953C41">
              <w:rPr>
                <w:color w:val="000000" w:themeColor="text1"/>
                <w:sz w:val="22"/>
                <w:szCs w:val="22"/>
                <w:lang w:val="es-ES"/>
              </w:rPr>
              <w:t xml:space="preserve"> para el cambio climático.</w:t>
            </w:r>
          </w:p>
          <w:p w14:paraId="37C731B4" w14:textId="77777777" w:rsidR="00953C41" w:rsidRPr="00953C41" w:rsidRDefault="00953C41" w:rsidP="00F80536">
            <w:pPr>
              <w:rPr>
                <w:color w:val="000000" w:themeColor="text1"/>
                <w:sz w:val="22"/>
                <w:szCs w:val="22"/>
                <w:lang w:val="es-ES"/>
              </w:rPr>
            </w:pPr>
          </w:p>
          <w:p w14:paraId="3805856B" w14:textId="6847B52D" w:rsidR="00F80536" w:rsidRPr="001A63ED" w:rsidRDefault="00F80536" w:rsidP="00F80536">
            <w:pPr>
              <w:rPr>
                <w:color w:val="000000" w:themeColor="text1"/>
                <w:sz w:val="22"/>
                <w:szCs w:val="22"/>
                <w:lang w:val="es-ES"/>
              </w:rPr>
            </w:pPr>
          </w:p>
        </w:tc>
      </w:tr>
      <w:tr w:rsidR="00F80536" w:rsidRPr="00D914B3" w14:paraId="07FFE440" w14:textId="77777777" w:rsidTr="001A63ED">
        <w:trPr>
          <w:trHeight w:val="278"/>
          <w:jc w:val="center"/>
        </w:trPr>
        <w:tc>
          <w:tcPr>
            <w:tcW w:w="3060" w:type="dxa"/>
            <w:tcBorders>
              <w:bottom w:val="single" w:sz="4" w:space="0" w:color="000000"/>
            </w:tcBorders>
          </w:tcPr>
          <w:p w14:paraId="78B98D09" w14:textId="1525D32A" w:rsidR="001A63ED" w:rsidRPr="001A63ED" w:rsidRDefault="001A63ED" w:rsidP="00F80536">
            <w:pPr>
              <w:rPr>
                <w:rFonts w:ascii="Times New Roman Bold" w:hAnsi="Times New Roman Bold"/>
                <w:b/>
                <w:bCs/>
                <w:sz w:val="22"/>
                <w:szCs w:val="22"/>
                <w:lang w:val="es-ES"/>
              </w:rPr>
            </w:pPr>
            <w:r w:rsidRPr="001A63ED">
              <w:rPr>
                <w:rFonts w:ascii="Times New Roman Bold" w:hAnsi="Times New Roman Bold"/>
                <w:b/>
                <w:bCs/>
                <w:sz w:val="22"/>
                <w:szCs w:val="22"/>
                <w:bdr w:val="none" w:sz="0" w:space="0" w:color="auto" w:frame="1"/>
                <w:shd w:val="clear" w:color="auto" w:fill="FFFFFF"/>
                <w:lang w:val="es-ES"/>
              </w:rPr>
              <w:t>Preparando</w:t>
            </w:r>
            <w:r w:rsidRPr="001A63ED">
              <w:rPr>
                <w:rFonts w:ascii="Times New Roman Bold" w:hAnsi="Times New Roman Bold"/>
                <w:b/>
                <w:bCs/>
                <w:sz w:val="22"/>
                <w:szCs w:val="22"/>
                <w:shd w:val="clear" w:color="auto" w:fill="FFFFFF"/>
                <w:lang w:val="es-ES"/>
              </w:rPr>
              <w:t> </w:t>
            </w:r>
            <w:r w:rsidRPr="001A63ED">
              <w:rPr>
                <w:rFonts w:ascii="Times New Roman Bold" w:hAnsi="Times New Roman Bold"/>
                <w:b/>
                <w:bCs/>
                <w:sz w:val="22"/>
                <w:szCs w:val="22"/>
                <w:bdr w:val="none" w:sz="0" w:space="0" w:color="auto" w:frame="1"/>
                <w:shd w:val="clear" w:color="auto" w:fill="FFFFFF"/>
                <w:lang w:val="es-ES"/>
              </w:rPr>
              <w:t>el</w:t>
            </w:r>
            <w:r w:rsidRPr="001A63ED">
              <w:rPr>
                <w:rFonts w:ascii="Times New Roman Bold" w:hAnsi="Times New Roman Bold"/>
                <w:b/>
                <w:bCs/>
                <w:sz w:val="22"/>
                <w:szCs w:val="22"/>
                <w:shd w:val="clear" w:color="auto" w:fill="FFFFFF"/>
                <w:lang w:val="es-ES"/>
              </w:rPr>
              <w:t> </w:t>
            </w:r>
            <w:r w:rsidRPr="001A63ED">
              <w:rPr>
                <w:rFonts w:ascii="Times New Roman Bold" w:hAnsi="Times New Roman Bold"/>
                <w:b/>
                <w:bCs/>
                <w:sz w:val="22"/>
                <w:szCs w:val="22"/>
                <w:bdr w:val="none" w:sz="0" w:space="0" w:color="auto" w:frame="1"/>
                <w:shd w:val="clear" w:color="auto" w:fill="FFFFFF"/>
                <w:lang w:val="es-ES"/>
              </w:rPr>
              <w:t>terreno</w:t>
            </w:r>
            <w:r w:rsidRPr="001A63ED">
              <w:rPr>
                <w:rFonts w:ascii="Times New Roman Bold" w:hAnsi="Times New Roman Bold"/>
                <w:b/>
                <w:bCs/>
                <w:sz w:val="22"/>
                <w:szCs w:val="22"/>
                <w:shd w:val="clear" w:color="auto" w:fill="FFFFFF"/>
                <w:lang w:val="es-ES"/>
              </w:rPr>
              <w:t> </w:t>
            </w:r>
            <w:r w:rsidRPr="001A63ED">
              <w:rPr>
                <w:rFonts w:ascii="Times New Roman Bold" w:hAnsi="Times New Roman Bold"/>
                <w:b/>
                <w:bCs/>
                <w:sz w:val="22"/>
                <w:szCs w:val="22"/>
                <w:bdr w:val="none" w:sz="0" w:space="0" w:color="auto" w:frame="1"/>
                <w:shd w:val="clear" w:color="auto" w:fill="FFFFFF"/>
                <w:lang w:val="es-ES"/>
              </w:rPr>
              <w:t>para</w:t>
            </w:r>
            <w:r w:rsidRPr="001A63ED">
              <w:rPr>
                <w:rFonts w:ascii="Times New Roman Bold" w:hAnsi="Times New Roman Bold"/>
                <w:b/>
                <w:bCs/>
                <w:sz w:val="22"/>
                <w:szCs w:val="22"/>
                <w:shd w:val="clear" w:color="auto" w:fill="FFFFFF"/>
                <w:lang w:val="es-ES"/>
              </w:rPr>
              <w:t> </w:t>
            </w:r>
            <w:r w:rsidR="00FF47AF" w:rsidRPr="001A63ED">
              <w:rPr>
                <w:rFonts w:ascii="Times New Roman Bold" w:hAnsi="Times New Roman Bold"/>
                <w:b/>
                <w:bCs/>
                <w:sz w:val="22"/>
                <w:szCs w:val="22"/>
                <w:bdr w:val="none" w:sz="0" w:space="0" w:color="auto" w:frame="1"/>
                <w:shd w:val="clear" w:color="auto" w:fill="FFFFFF"/>
                <w:lang w:val="es-ES"/>
              </w:rPr>
              <w:t>la</w:t>
            </w:r>
            <w:r w:rsidR="00FF47AF">
              <w:rPr>
                <w:rFonts w:ascii="Times New Roman Bold" w:hAnsi="Times New Roman Bold"/>
                <w:b/>
                <w:bCs/>
                <w:sz w:val="22"/>
                <w:szCs w:val="22"/>
                <w:shd w:val="clear" w:color="auto" w:fill="FFFFFF"/>
                <w:lang w:val="es-ES"/>
              </w:rPr>
              <w:t xml:space="preserve"> </w:t>
            </w:r>
            <w:r w:rsidR="00FF47AF" w:rsidRPr="001A63ED">
              <w:rPr>
                <w:rFonts w:ascii="Times New Roman Bold" w:hAnsi="Times New Roman Bold"/>
                <w:b/>
                <w:bCs/>
                <w:sz w:val="22"/>
                <w:szCs w:val="22"/>
                <w:bdr w:val="none" w:sz="0" w:space="0" w:color="auto" w:frame="1"/>
                <w:shd w:val="clear" w:color="auto" w:fill="FFFFFF"/>
                <w:lang w:val="es-ES"/>
              </w:rPr>
              <w:t>implementación</w:t>
            </w:r>
            <w:r w:rsidRPr="001A63ED">
              <w:rPr>
                <w:rFonts w:ascii="Times New Roman Bold" w:hAnsi="Times New Roman Bold"/>
                <w:b/>
                <w:bCs/>
                <w:sz w:val="22"/>
                <w:szCs w:val="22"/>
                <w:shd w:val="clear" w:color="auto" w:fill="FFFFFF"/>
                <w:lang w:val="es-ES"/>
              </w:rPr>
              <w:t> </w:t>
            </w:r>
            <w:r>
              <w:rPr>
                <w:rFonts w:ascii="Times New Roman Bold" w:hAnsi="Times New Roman Bold"/>
                <w:b/>
                <w:bCs/>
                <w:sz w:val="22"/>
                <w:szCs w:val="22"/>
                <w:shd w:val="clear" w:color="auto" w:fill="FFFFFF"/>
                <w:lang w:val="es-ES"/>
              </w:rPr>
              <w:t xml:space="preserve">del Programa de Acción </w:t>
            </w:r>
            <w:r>
              <w:rPr>
                <w:rFonts w:ascii="Times New Roman Bold" w:hAnsi="Times New Roman Bold"/>
                <w:b/>
                <w:bCs/>
                <w:sz w:val="22"/>
                <w:szCs w:val="22"/>
                <w:shd w:val="clear" w:color="auto" w:fill="FFFFFF"/>
                <w:lang w:val="es-ES"/>
              </w:rPr>
              <w:lastRenderedPageBreak/>
              <w:t>Estratégica de la Cuenca del Plata</w:t>
            </w:r>
          </w:p>
          <w:p w14:paraId="72CF1640" w14:textId="77777777" w:rsidR="00F80536" w:rsidRPr="001A63ED" w:rsidRDefault="00F80536" w:rsidP="001A63ED">
            <w:pPr>
              <w:rPr>
                <w:b/>
                <w:bCs/>
                <w:color w:val="000000" w:themeColor="text1"/>
                <w:sz w:val="22"/>
                <w:szCs w:val="22"/>
                <w:lang w:val="es-ES"/>
              </w:rPr>
            </w:pPr>
          </w:p>
        </w:tc>
        <w:tc>
          <w:tcPr>
            <w:tcW w:w="4359" w:type="dxa"/>
            <w:tcBorders>
              <w:bottom w:val="single" w:sz="4" w:space="0" w:color="000000"/>
            </w:tcBorders>
          </w:tcPr>
          <w:p w14:paraId="47C7062E" w14:textId="4786E224" w:rsidR="00CD7F2F" w:rsidRPr="00CD7F2F" w:rsidRDefault="00CD7F2F" w:rsidP="00F80536">
            <w:pPr>
              <w:rPr>
                <w:color w:val="000000" w:themeColor="text1"/>
                <w:sz w:val="22"/>
                <w:szCs w:val="22"/>
                <w:lang w:val="es-ES"/>
              </w:rPr>
            </w:pPr>
            <w:r w:rsidRPr="00CD7F2F">
              <w:rPr>
                <w:color w:val="000000" w:themeColor="text1"/>
                <w:sz w:val="22"/>
                <w:szCs w:val="22"/>
                <w:lang w:val="es-ES"/>
              </w:rPr>
              <w:lastRenderedPageBreak/>
              <w:t xml:space="preserve">El </w:t>
            </w:r>
            <w:r>
              <w:rPr>
                <w:color w:val="000000" w:themeColor="text1"/>
                <w:sz w:val="22"/>
                <w:szCs w:val="22"/>
                <w:lang w:val="es-ES"/>
              </w:rPr>
              <w:t>s</w:t>
            </w:r>
            <w:r w:rsidRPr="00CD7F2F">
              <w:rPr>
                <w:color w:val="000000" w:themeColor="text1"/>
                <w:sz w:val="22"/>
                <w:szCs w:val="22"/>
                <w:lang w:val="es-ES"/>
              </w:rPr>
              <w:t>istema de apoyo p</w:t>
            </w:r>
            <w:r>
              <w:rPr>
                <w:color w:val="000000" w:themeColor="text1"/>
                <w:sz w:val="22"/>
                <w:szCs w:val="22"/>
                <w:lang w:val="es-ES"/>
              </w:rPr>
              <w:t xml:space="preserve">ara la toma de decisiones (SSTD), </w:t>
            </w:r>
            <w:r w:rsidRPr="00CD7F2F">
              <w:rPr>
                <w:color w:val="000000" w:themeColor="text1"/>
                <w:sz w:val="22"/>
                <w:szCs w:val="22"/>
                <w:lang w:val="es-ES"/>
              </w:rPr>
              <w:t xml:space="preserve">diseñado y </w:t>
            </w:r>
            <w:r>
              <w:rPr>
                <w:color w:val="000000" w:themeColor="text1"/>
                <w:sz w:val="22"/>
                <w:szCs w:val="22"/>
                <w:lang w:val="es-ES"/>
              </w:rPr>
              <w:t>elaborado</w:t>
            </w:r>
            <w:r w:rsidRPr="00CD7F2F">
              <w:rPr>
                <w:color w:val="000000" w:themeColor="text1"/>
                <w:sz w:val="22"/>
                <w:szCs w:val="22"/>
                <w:lang w:val="es-ES"/>
              </w:rPr>
              <w:t xml:space="preserve"> en el marco del proyecto, tiene como objetivo apoyar y facilitar la gestión de cuencas hidrográficas </w:t>
            </w:r>
            <w:r w:rsidRPr="00CD7F2F">
              <w:rPr>
                <w:color w:val="000000" w:themeColor="text1"/>
                <w:sz w:val="22"/>
                <w:szCs w:val="22"/>
                <w:lang w:val="es-ES"/>
              </w:rPr>
              <w:lastRenderedPageBreak/>
              <w:t xml:space="preserve">mediante la aplicación de métodos de proyección de riesgos y análisis de </w:t>
            </w:r>
            <w:r w:rsidR="00312480">
              <w:rPr>
                <w:color w:val="000000" w:themeColor="text1"/>
                <w:sz w:val="22"/>
                <w:szCs w:val="22"/>
                <w:lang w:val="es-ES"/>
              </w:rPr>
              <w:t>casos hipotéticos.</w:t>
            </w:r>
            <w:r w:rsidRPr="00CD7F2F">
              <w:rPr>
                <w:color w:val="000000" w:themeColor="text1"/>
                <w:sz w:val="22"/>
                <w:szCs w:val="22"/>
                <w:lang w:val="es-ES"/>
              </w:rPr>
              <w:t xml:space="preserve"> El SSTD garantizará </w:t>
            </w:r>
            <w:r w:rsidR="00312480">
              <w:rPr>
                <w:color w:val="000000" w:themeColor="text1"/>
                <w:sz w:val="22"/>
                <w:szCs w:val="22"/>
                <w:lang w:val="es-ES"/>
              </w:rPr>
              <w:t xml:space="preserve">el funcionamiento </w:t>
            </w:r>
            <w:r w:rsidRPr="00CD7F2F">
              <w:rPr>
                <w:color w:val="000000" w:themeColor="text1"/>
                <w:sz w:val="22"/>
                <w:szCs w:val="22"/>
                <w:lang w:val="es-ES"/>
              </w:rPr>
              <w:t xml:space="preserve">de los sistemas de alerta temprana </w:t>
            </w:r>
            <w:r w:rsidR="00312480">
              <w:rPr>
                <w:color w:val="000000" w:themeColor="text1"/>
                <w:sz w:val="22"/>
                <w:szCs w:val="22"/>
                <w:lang w:val="es-ES"/>
              </w:rPr>
              <w:t>para</w:t>
            </w:r>
            <w:r w:rsidRPr="00CD7F2F">
              <w:rPr>
                <w:color w:val="000000" w:themeColor="text1"/>
                <w:sz w:val="22"/>
                <w:szCs w:val="22"/>
                <w:lang w:val="es-ES"/>
              </w:rPr>
              <w:t xml:space="preserve"> eventos extremos y </w:t>
            </w:r>
            <w:r w:rsidR="0062335D">
              <w:rPr>
                <w:color w:val="000000" w:themeColor="text1"/>
                <w:sz w:val="22"/>
                <w:szCs w:val="22"/>
                <w:lang w:val="es-ES"/>
              </w:rPr>
              <w:t xml:space="preserve">para </w:t>
            </w:r>
            <w:r w:rsidR="00312480">
              <w:rPr>
                <w:color w:val="000000" w:themeColor="text1"/>
                <w:sz w:val="22"/>
                <w:szCs w:val="22"/>
                <w:lang w:val="es-ES"/>
              </w:rPr>
              <w:t xml:space="preserve">la </w:t>
            </w:r>
            <w:r w:rsidRPr="00CD7F2F">
              <w:rPr>
                <w:color w:val="000000" w:themeColor="text1"/>
                <w:sz w:val="22"/>
                <w:szCs w:val="22"/>
                <w:lang w:val="es-ES"/>
              </w:rPr>
              <w:t>calidad del agua,</w:t>
            </w:r>
            <w:r w:rsidR="0062335D">
              <w:rPr>
                <w:color w:val="000000" w:themeColor="text1"/>
                <w:sz w:val="22"/>
                <w:szCs w:val="22"/>
                <w:lang w:val="es-ES"/>
              </w:rPr>
              <w:t xml:space="preserve"> y contribuirá</w:t>
            </w:r>
            <w:r w:rsidRPr="00CD7F2F">
              <w:rPr>
                <w:color w:val="000000" w:themeColor="text1"/>
                <w:sz w:val="22"/>
                <w:szCs w:val="22"/>
                <w:lang w:val="es-ES"/>
              </w:rPr>
              <w:t xml:space="preserve"> a la gestión del riesgo de desastres en la cuenca</w:t>
            </w:r>
            <w:r w:rsidR="00312480">
              <w:rPr>
                <w:color w:val="000000" w:themeColor="text1"/>
                <w:sz w:val="22"/>
                <w:szCs w:val="22"/>
                <w:lang w:val="es-ES"/>
              </w:rPr>
              <w:t>.</w:t>
            </w:r>
          </w:p>
          <w:p w14:paraId="229D3A7F" w14:textId="77777777" w:rsidR="00CD7F2F" w:rsidRPr="00312480" w:rsidRDefault="00CD7F2F" w:rsidP="00F80536">
            <w:pPr>
              <w:rPr>
                <w:color w:val="000000" w:themeColor="text1"/>
                <w:sz w:val="22"/>
                <w:szCs w:val="22"/>
                <w:lang w:val="es-ES"/>
              </w:rPr>
            </w:pPr>
          </w:p>
          <w:p w14:paraId="0D9588DE" w14:textId="6819E4C3" w:rsidR="00F80536" w:rsidRPr="00312480" w:rsidRDefault="00F80536" w:rsidP="00F80536">
            <w:pPr>
              <w:rPr>
                <w:color w:val="000000" w:themeColor="text1"/>
                <w:sz w:val="22"/>
                <w:szCs w:val="22"/>
                <w:lang w:val="es-ES"/>
              </w:rPr>
            </w:pPr>
          </w:p>
        </w:tc>
        <w:tc>
          <w:tcPr>
            <w:tcW w:w="3381" w:type="dxa"/>
            <w:gridSpan w:val="2"/>
            <w:tcBorders>
              <w:bottom w:val="single" w:sz="4" w:space="0" w:color="000000"/>
            </w:tcBorders>
          </w:tcPr>
          <w:p w14:paraId="5D1C58CF" w14:textId="20C10EEF" w:rsidR="005326CC" w:rsidRPr="005326CC" w:rsidRDefault="005326CC" w:rsidP="005326CC">
            <w:pPr>
              <w:rPr>
                <w:color w:val="000000" w:themeColor="text1"/>
                <w:sz w:val="22"/>
                <w:szCs w:val="22"/>
                <w:lang w:val="es-ES"/>
              </w:rPr>
            </w:pPr>
            <w:r>
              <w:rPr>
                <w:color w:val="000000" w:themeColor="text1"/>
                <w:sz w:val="22"/>
                <w:szCs w:val="22"/>
                <w:lang w:val="es-ES"/>
              </w:rPr>
              <w:lastRenderedPageBreak/>
              <w:t xml:space="preserve">- </w:t>
            </w:r>
            <w:r w:rsidRPr="005326CC">
              <w:rPr>
                <w:color w:val="000000" w:themeColor="text1"/>
                <w:sz w:val="22"/>
                <w:szCs w:val="22"/>
                <w:lang w:val="es-ES"/>
              </w:rPr>
              <w:t xml:space="preserve">Elaboración y puesta en marcha de un sistema de apoyo para la toma de decisiones (SSTD, por sus siglas en inglés) para la Cuenca del </w:t>
            </w:r>
            <w:r w:rsidRPr="005326CC">
              <w:rPr>
                <w:color w:val="000000" w:themeColor="text1"/>
                <w:sz w:val="22"/>
                <w:szCs w:val="22"/>
                <w:lang w:val="es-ES"/>
              </w:rPr>
              <w:lastRenderedPageBreak/>
              <w:t xml:space="preserve">Plata como herramienta de apoyo </w:t>
            </w:r>
            <w:r>
              <w:rPr>
                <w:color w:val="000000" w:themeColor="text1"/>
                <w:sz w:val="22"/>
                <w:szCs w:val="22"/>
                <w:lang w:val="es-ES"/>
              </w:rPr>
              <w:t>para</w:t>
            </w:r>
            <w:r w:rsidRPr="005326CC">
              <w:rPr>
                <w:color w:val="000000" w:themeColor="text1"/>
                <w:sz w:val="22"/>
                <w:szCs w:val="22"/>
                <w:lang w:val="es-ES"/>
              </w:rPr>
              <w:t xml:space="preserve"> la coordinación regional, la gestión integrada de los recursos hídricos en el contexto de la variabilidad y el cambio climático, así como </w:t>
            </w:r>
            <w:r>
              <w:rPr>
                <w:color w:val="000000" w:themeColor="text1"/>
                <w:sz w:val="22"/>
                <w:szCs w:val="22"/>
                <w:lang w:val="es-ES"/>
              </w:rPr>
              <w:t>para el</w:t>
            </w:r>
            <w:r w:rsidRPr="005326CC">
              <w:rPr>
                <w:color w:val="000000" w:themeColor="text1"/>
                <w:sz w:val="22"/>
                <w:szCs w:val="22"/>
                <w:lang w:val="es-ES"/>
              </w:rPr>
              <w:t xml:space="preserve"> funcionamiento de alerta temprana para eventos extremos y calidad del agua.</w:t>
            </w:r>
          </w:p>
          <w:p w14:paraId="2387D551" w14:textId="77777777" w:rsidR="005326CC" w:rsidRPr="00AF35E6" w:rsidRDefault="005326CC" w:rsidP="005326CC">
            <w:pPr>
              <w:pStyle w:val="ListParagraph"/>
              <w:ind w:left="290" w:hanging="180"/>
              <w:rPr>
                <w:color w:val="000000" w:themeColor="text1"/>
                <w:sz w:val="22"/>
                <w:szCs w:val="22"/>
                <w:lang w:val="es-ES"/>
              </w:rPr>
            </w:pPr>
          </w:p>
          <w:p w14:paraId="2D0F4F48" w14:textId="77777777" w:rsidR="005326CC" w:rsidRDefault="005326CC" w:rsidP="005326CC">
            <w:pPr>
              <w:pStyle w:val="ListParagraph"/>
              <w:numPr>
                <w:ilvl w:val="0"/>
                <w:numId w:val="21"/>
              </w:numPr>
              <w:ind w:left="290" w:hanging="180"/>
              <w:rPr>
                <w:color w:val="000000" w:themeColor="text1"/>
                <w:sz w:val="22"/>
                <w:szCs w:val="22"/>
                <w:lang w:val="es-ES"/>
              </w:rPr>
            </w:pPr>
            <w:r>
              <w:rPr>
                <w:noProof/>
                <w:sz w:val="22"/>
                <w:szCs w:val="22"/>
                <w:lang w:val="es-ES"/>
              </w:rPr>
              <w:t>Aprobación de una c</w:t>
            </w:r>
            <w:r w:rsidRPr="00717A00">
              <w:rPr>
                <w:noProof/>
                <w:sz w:val="22"/>
                <w:szCs w:val="22"/>
                <w:lang w:val="es-ES"/>
              </w:rPr>
              <w:t xml:space="preserve">artera de proyectos para abordar </w:t>
            </w:r>
            <w:r>
              <w:rPr>
                <w:noProof/>
                <w:sz w:val="22"/>
                <w:szCs w:val="22"/>
                <w:lang w:val="es-ES"/>
              </w:rPr>
              <w:t>problemas</w:t>
            </w:r>
            <w:r w:rsidRPr="00717A00">
              <w:rPr>
                <w:noProof/>
                <w:sz w:val="22"/>
                <w:szCs w:val="22"/>
                <w:lang w:val="es-ES"/>
              </w:rPr>
              <w:t xml:space="preserve"> transfronterizos</w:t>
            </w:r>
            <w:r>
              <w:rPr>
                <w:noProof/>
                <w:sz w:val="22"/>
                <w:szCs w:val="22"/>
                <w:lang w:val="es-ES"/>
              </w:rPr>
              <w:t xml:space="preserve"> críticos (CTI)</w:t>
            </w:r>
            <w:r w:rsidRPr="00717A00">
              <w:rPr>
                <w:noProof/>
                <w:sz w:val="22"/>
                <w:szCs w:val="22"/>
                <w:lang w:val="es-ES"/>
              </w:rPr>
              <w:t xml:space="preserve"> </w:t>
            </w:r>
            <w:r>
              <w:rPr>
                <w:noProof/>
                <w:sz w:val="22"/>
                <w:szCs w:val="22"/>
                <w:lang w:val="es-ES"/>
              </w:rPr>
              <w:t>para su presentación a</w:t>
            </w:r>
            <w:r w:rsidRPr="00717A00">
              <w:rPr>
                <w:noProof/>
                <w:sz w:val="22"/>
                <w:szCs w:val="22"/>
                <w:lang w:val="es-ES"/>
              </w:rPr>
              <w:t xml:space="preserve"> los donantes</w:t>
            </w:r>
            <w:r w:rsidRPr="00AF35E6">
              <w:rPr>
                <w:color w:val="000000" w:themeColor="text1"/>
                <w:sz w:val="22"/>
                <w:szCs w:val="22"/>
                <w:lang w:val="es-ES"/>
              </w:rPr>
              <w:t xml:space="preserve">. </w:t>
            </w:r>
          </w:p>
          <w:p w14:paraId="3F61423E" w14:textId="77777777" w:rsidR="005326CC" w:rsidRDefault="005326CC" w:rsidP="005326CC">
            <w:pPr>
              <w:pStyle w:val="ListParagraph"/>
              <w:numPr>
                <w:ilvl w:val="0"/>
                <w:numId w:val="21"/>
              </w:numPr>
              <w:ind w:left="290" w:hanging="180"/>
              <w:rPr>
                <w:color w:val="000000" w:themeColor="text1"/>
                <w:sz w:val="22"/>
                <w:szCs w:val="22"/>
                <w:lang w:val="es-ES"/>
              </w:rPr>
            </w:pPr>
            <w:r w:rsidRPr="00BD7436">
              <w:rPr>
                <w:color w:val="000000" w:themeColor="text1"/>
                <w:sz w:val="22"/>
                <w:szCs w:val="22"/>
                <w:lang w:val="es-ES"/>
              </w:rPr>
              <w:t>El</w:t>
            </w:r>
            <w:r>
              <w:rPr>
                <w:color w:val="000000" w:themeColor="text1"/>
                <w:sz w:val="22"/>
                <w:szCs w:val="22"/>
                <w:lang w:val="es-ES"/>
              </w:rPr>
              <w:t>aboración y validación de una m</w:t>
            </w:r>
            <w:r w:rsidRPr="00717A00">
              <w:rPr>
                <w:color w:val="000000" w:themeColor="text1"/>
                <w:sz w:val="22"/>
                <w:szCs w:val="22"/>
                <w:lang w:val="es-ES"/>
              </w:rPr>
              <w:t xml:space="preserve">etodología </w:t>
            </w:r>
            <w:r>
              <w:rPr>
                <w:color w:val="000000" w:themeColor="text1"/>
                <w:sz w:val="22"/>
                <w:szCs w:val="22"/>
                <w:lang w:val="es-ES"/>
              </w:rPr>
              <w:t>que incorpore</w:t>
            </w:r>
            <w:r w:rsidRPr="00717A00">
              <w:rPr>
                <w:color w:val="000000" w:themeColor="text1"/>
                <w:sz w:val="22"/>
                <w:szCs w:val="22"/>
                <w:lang w:val="es-ES"/>
              </w:rPr>
              <w:t xml:space="preserve"> el Plan de Acción Estratégico (</w:t>
            </w:r>
            <w:r>
              <w:rPr>
                <w:color w:val="000000" w:themeColor="text1"/>
                <w:sz w:val="22"/>
                <w:szCs w:val="22"/>
                <w:lang w:val="es-ES"/>
              </w:rPr>
              <w:t>SAP, por sus siglas en inglés</w:t>
            </w:r>
            <w:r w:rsidRPr="00717A00">
              <w:rPr>
                <w:color w:val="000000" w:themeColor="text1"/>
                <w:sz w:val="22"/>
                <w:szCs w:val="22"/>
                <w:lang w:val="es-ES"/>
              </w:rPr>
              <w:t>) en los planes y políticas nacionales por las autoridades nacionales de los países de la Cuenca del Plata</w:t>
            </w:r>
          </w:p>
          <w:p w14:paraId="20E90989" w14:textId="11370A23" w:rsidR="009A739D" w:rsidRPr="00717A00" w:rsidRDefault="005326CC" w:rsidP="006050CD">
            <w:pPr>
              <w:pStyle w:val="ListParagraph"/>
              <w:numPr>
                <w:ilvl w:val="0"/>
                <w:numId w:val="21"/>
              </w:numPr>
              <w:ind w:left="290" w:hanging="180"/>
              <w:rPr>
                <w:color w:val="000000" w:themeColor="text1"/>
                <w:sz w:val="22"/>
                <w:szCs w:val="22"/>
                <w:lang w:val="es-ES"/>
              </w:rPr>
            </w:pPr>
            <w:r>
              <w:rPr>
                <w:color w:val="000000" w:themeColor="text1"/>
                <w:sz w:val="22"/>
                <w:szCs w:val="22"/>
                <w:lang w:val="es-ES"/>
              </w:rPr>
              <w:t>Talleres</w:t>
            </w:r>
            <w:r w:rsidRPr="00AF35E6">
              <w:rPr>
                <w:color w:val="000000" w:themeColor="text1"/>
                <w:sz w:val="22"/>
                <w:szCs w:val="22"/>
                <w:lang w:val="es-ES"/>
              </w:rPr>
              <w:t xml:space="preserve"> que incorporen el enfoque de género en las acciones del proyecto que se lleven a cabo.</w:t>
            </w:r>
          </w:p>
        </w:tc>
        <w:tc>
          <w:tcPr>
            <w:tcW w:w="2715" w:type="dxa"/>
            <w:gridSpan w:val="2"/>
            <w:tcBorders>
              <w:bottom w:val="single" w:sz="4" w:space="0" w:color="000000"/>
            </w:tcBorders>
            <w:shd w:val="clear" w:color="auto" w:fill="auto"/>
            <w:vAlign w:val="center"/>
          </w:tcPr>
          <w:p w14:paraId="10637B37" w14:textId="77777777" w:rsidR="003D00AD" w:rsidRDefault="00F80536" w:rsidP="00F80536">
            <w:pPr>
              <w:rPr>
                <w:color w:val="000000" w:themeColor="text1"/>
                <w:sz w:val="22"/>
                <w:szCs w:val="22"/>
                <w:lang w:val="es-ES"/>
              </w:rPr>
            </w:pPr>
            <w:r w:rsidRPr="008C3848">
              <w:rPr>
                <w:b/>
                <w:bCs/>
                <w:color w:val="000000" w:themeColor="text1"/>
                <w:sz w:val="22"/>
                <w:szCs w:val="22"/>
                <w:lang w:val="es-ES"/>
              </w:rPr>
              <w:lastRenderedPageBreak/>
              <w:t>Extern</w:t>
            </w:r>
            <w:r w:rsidR="002646DD">
              <w:rPr>
                <w:b/>
                <w:bCs/>
                <w:color w:val="000000" w:themeColor="text1"/>
                <w:sz w:val="22"/>
                <w:szCs w:val="22"/>
                <w:lang w:val="es-ES"/>
              </w:rPr>
              <w:t>as</w:t>
            </w:r>
            <w:r w:rsidRPr="008C3848">
              <w:rPr>
                <w:color w:val="000000" w:themeColor="text1"/>
                <w:sz w:val="22"/>
                <w:szCs w:val="22"/>
                <w:lang w:val="es-ES"/>
              </w:rPr>
              <w:t xml:space="preserve">: </w:t>
            </w:r>
            <w:r w:rsidR="002646DD">
              <w:rPr>
                <w:color w:val="000000" w:themeColor="text1"/>
                <w:sz w:val="22"/>
                <w:szCs w:val="22"/>
                <w:lang w:val="es-ES"/>
              </w:rPr>
              <w:t>Banco de Desarrollo de América Latina</w:t>
            </w:r>
            <w:r w:rsidRPr="008C3848">
              <w:rPr>
                <w:color w:val="000000" w:themeColor="text1"/>
                <w:sz w:val="22"/>
                <w:szCs w:val="22"/>
                <w:lang w:val="es-ES"/>
              </w:rPr>
              <w:t xml:space="preserve"> (CAF)</w:t>
            </w:r>
            <w:r w:rsidR="003D00AD">
              <w:rPr>
                <w:color w:val="000000" w:themeColor="text1"/>
                <w:sz w:val="22"/>
                <w:szCs w:val="22"/>
                <w:lang w:val="es-ES"/>
              </w:rPr>
              <w:t>;</w:t>
            </w:r>
          </w:p>
          <w:p w14:paraId="29B4610C" w14:textId="537AA780" w:rsidR="008C3848" w:rsidRDefault="008C3848" w:rsidP="00F80536">
            <w:pPr>
              <w:rPr>
                <w:color w:val="000000" w:themeColor="text1"/>
                <w:sz w:val="22"/>
                <w:szCs w:val="22"/>
                <w:lang w:val="es-ES"/>
              </w:rPr>
            </w:pPr>
            <w:r w:rsidRPr="008C3848">
              <w:rPr>
                <w:color w:val="000000" w:themeColor="text1"/>
                <w:sz w:val="22"/>
                <w:szCs w:val="22"/>
                <w:lang w:val="es-ES"/>
              </w:rPr>
              <w:lastRenderedPageBreak/>
              <w:t>Comité Coordinador de los Pa</w:t>
            </w:r>
            <w:r>
              <w:rPr>
                <w:color w:val="000000" w:themeColor="text1"/>
                <w:sz w:val="22"/>
                <w:szCs w:val="22"/>
                <w:lang w:val="es-ES"/>
              </w:rPr>
              <w:t>íses de la Cuenca del Plata</w:t>
            </w:r>
            <w:r w:rsidR="00F80536" w:rsidRPr="008C3848">
              <w:rPr>
                <w:color w:val="000000" w:themeColor="text1"/>
                <w:sz w:val="22"/>
                <w:szCs w:val="22"/>
                <w:lang w:val="es-ES"/>
              </w:rPr>
              <w:t xml:space="preserve"> (CIC Plata)</w:t>
            </w:r>
            <w:r>
              <w:rPr>
                <w:color w:val="000000" w:themeColor="text1"/>
                <w:sz w:val="22"/>
                <w:szCs w:val="22"/>
                <w:lang w:val="es-ES"/>
              </w:rPr>
              <w:t>;</w:t>
            </w:r>
          </w:p>
          <w:p w14:paraId="271F80FF" w14:textId="705F005A" w:rsidR="00F80536" w:rsidRPr="008C3848" w:rsidRDefault="008C3848" w:rsidP="00F80536">
            <w:pPr>
              <w:rPr>
                <w:color w:val="000000" w:themeColor="text1"/>
                <w:sz w:val="22"/>
                <w:szCs w:val="22"/>
                <w:lang w:val="es-ES"/>
              </w:rPr>
            </w:pPr>
            <w:r>
              <w:rPr>
                <w:color w:val="000000" w:themeColor="text1"/>
                <w:sz w:val="22"/>
                <w:szCs w:val="22"/>
                <w:lang w:val="es-ES"/>
              </w:rPr>
              <w:t>Banco Interamericano de Desarrollo</w:t>
            </w:r>
            <w:r w:rsidR="00F80536" w:rsidRPr="008C3848">
              <w:rPr>
                <w:color w:val="000000" w:themeColor="text1"/>
                <w:sz w:val="22"/>
                <w:szCs w:val="22"/>
                <w:lang w:val="es-ES"/>
              </w:rPr>
              <w:t xml:space="preserve"> (</w:t>
            </w:r>
            <w:r>
              <w:rPr>
                <w:color w:val="000000" w:themeColor="text1"/>
                <w:sz w:val="22"/>
                <w:szCs w:val="22"/>
                <w:lang w:val="es-ES"/>
              </w:rPr>
              <w:t>BID</w:t>
            </w:r>
            <w:r w:rsidR="00F80536" w:rsidRPr="008C3848">
              <w:rPr>
                <w:color w:val="000000" w:themeColor="text1"/>
                <w:sz w:val="22"/>
                <w:szCs w:val="22"/>
                <w:lang w:val="es-ES"/>
              </w:rPr>
              <w:t>).</w:t>
            </w:r>
          </w:p>
          <w:p w14:paraId="7EA48143" w14:textId="77777777" w:rsidR="00F80536" w:rsidRPr="008C3848" w:rsidRDefault="00F80536" w:rsidP="00F80536">
            <w:pPr>
              <w:rPr>
                <w:color w:val="000000" w:themeColor="text1"/>
                <w:sz w:val="22"/>
                <w:szCs w:val="22"/>
                <w:lang w:val="es-ES"/>
              </w:rPr>
            </w:pPr>
          </w:p>
        </w:tc>
      </w:tr>
      <w:tr w:rsidR="00F80536" w:rsidRPr="00D914B3" w14:paraId="5D3A85E9" w14:textId="77777777" w:rsidTr="001A63ED">
        <w:trPr>
          <w:trHeight w:val="278"/>
          <w:jc w:val="center"/>
        </w:trPr>
        <w:tc>
          <w:tcPr>
            <w:tcW w:w="3060" w:type="dxa"/>
            <w:tcBorders>
              <w:bottom w:val="single" w:sz="4" w:space="0" w:color="000000"/>
            </w:tcBorders>
            <w:vAlign w:val="center"/>
          </w:tcPr>
          <w:p w14:paraId="7EE416EE" w14:textId="4A720063" w:rsidR="00F80536" w:rsidRPr="00CA2511" w:rsidRDefault="00CA2511" w:rsidP="00CA2511">
            <w:pPr>
              <w:rPr>
                <w:b/>
                <w:bCs/>
                <w:color w:val="000000" w:themeColor="text1"/>
                <w:sz w:val="22"/>
                <w:szCs w:val="22"/>
                <w:lang w:val="es-ES"/>
              </w:rPr>
            </w:pPr>
            <w:r w:rsidRPr="00CA2511">
              <w:rPr>
                <w:b/>
                <w:bCs/>
                <w:color w:val="000000" w:themeColor="text1"/>
                <w:sz w:val="22"/>
                <w:szCs w:val="22"/>
                <w:lang w:val="es-ES"/>
              </w:rPr>
              <w:lastRenderedPageBreak/>
              <w:t>Sistema satelital para aplicaciones b</w:t>
            </w:r>
            <w:r>
              <w:rPr>
                <w:b/>
                <w:bCs/>
                <w:color w:val="000000" w:themeColor="text1"/>
                <w:sz w:val="22"/>
                <w:szCs w:val="22"/>
                <w:lang w:val="es-ES"/>
              </w:rPr>
              <w:t>asado en observaciones de la tierra (PROSAT)</w:t>
            </w:r>
          </w:p>
        </w:tc>
        <w:tc>
          <w:tcPr>
            <w:tcW w:w="4359" w:type="dxa"/>
            <w:tcBorders>
              <w:bottom w:val="single" w:sz="4" w:space="0" w:color="000000"/>
            </w:tcBorders>
            <w:vAlign w:val="center"/>
          </w:tcPr>
          <w:p w14:paraId="3D0FE868" w14:textId="61C24C10" w:rsidR="00DA7418" w:rsidRPr="00DA7418" w:rsidRDefault="00DA7418" w:rsidP="00F80536">
            <w:pPr>
              <w:rPr>
                <w:color w:val="000000" w:themeColor="text1"/>
                <w:sz w:val="22"/>
                <w:szCs w:val="22"/>
                <w:lang w:val="es-ES"/>
              </w:rPr>
            </w:pPr>
            <w:r w:rsidRPr="00DA7418">
              <w:rPr>
                <w:color w:val="000000" w:themeColor="text1"/>
                <w:sz w:val="22"/>
                <w:szCs w:val="22"/>
                <w:lang w:val="es-ES"/>
              </w:rPr>
              <w:t xml:space="preserve">La cooperación técnica </w:t>
            </w:r>
            <w:r>
              <w:rPr>
                <w:color w:val="000000" w:themeColor="text1"/>
                <w:sz w:val="22"/>
                <w:szCs w:val="22"/>
                <w:lang w:val="es-ES"/>
              </w:rPr>
              <w:t>respalda</w:t>
            </w:r>
            <w:r w:rsidRPr="00DA7418">
              <w:rPr>
                <w:color w:val="000000" w:themeColor="text1"/>
                <w:sz w:val="22"/>
                <w:szCs w:val="22"/>
                <w:lang w:val="es-ES"/>
              </w:rPr>
              <w:t xml:space="preserve"> el desarrollo </w:t>
            </w:r>
            <w:r>
              <w:rPr>
                <w:color w:val="000000" w:themeColor="text1"/>
                <w:sz w:val="22"/>
                <w:szCs w:val="22"/>
                <w:lang w:val="es-ES"/>
              </w:rPr>
              <w:t>y la</w:t>
            </w:r>
            <w:r w:rsidRPr="00DA7418">
              <w:rPr>
                <w:color w:val="000000" w:themeColor="text1"/>
                <w:sz w:val="22"/>
                <w:szCs w:val="22"/>
                <w:lang w:val="es-ES"/>
              </w:rPr>
              <w:t xml:space="preserve"> implementación de </w:t>
            </w:r>
            <w:r w:rsidR="00BB3084">
              <w:rPr>
                <w:color w:val="000000" w:themeColor="text1"/>
                <w:sz w:val="22"/>
                <w:szCs w:val="22"/>
                <w:lang w:val="es-ES"/>
              </w:rPr>
              <w:t>programas</w:t>
            </w:r>
            <w:r w:rsidRPr="00DA7418">
              <w:rPr>
                <w:color w:val="000000" w:themeColor="text1"/>
                <w:sz w:val="22"/>
                <w:szCs w:val="22"/>
                <w:lang w:val="es-ES"/>
              </w:rPr>
              <w:t xml:space="preserve"> que utilizan datos satelitales, especialmente datos de radar, así como productos regionales que cubren los sectores de agricultura, silvicultura, salud, medio ambiente y manejo de emergencias.</w:t>
            </w:r>
          </w:p>
          <w:p w14:paraId="742866E6" w14:textId="77777777" w:rsidR="00DA7418" w:rsidRDefault="00DA7418" w:rsidP="00F80536">
            <w:pPr>
              <w:rPr>
                <w:color w:val="000000" w:themeColor="text1"/>
                <w:sz w:val="22"/>
                <w:szCs w:val="22"/>
                <w:lang w:val="es-ES"/>
              </w:rPr>
            </w:pPr>
          </w:p>
          <w:p w14:paraId="7CF51F09" w14:textId="0752C48C" w:rsidR="0090434D" w:rsidRPr="00DA7418" w:rsidRDefault="0090434D" w:rsidP="0090434D">
            <w:pPr>
              <w:rPr>
                <w:color w:val="000000" w:themeColor="text1"/>
                <w:sz w:val="22"/>
                <w:szCs w:val="22"/>
                <w:lang w:val="es-ES"/>
              </w:rPr>
            </w:pPr>
            <w:r w:rsidRPr="00DA7418">
              <w:rPr>
                <w:color w:val="000000" w:themeColor="text1"/>
                <w:sz w:val="22"/>
                <w:szCs w:val="22"/>
                <w:lang w:val="es-ES"/>
              </w:rPr>
              <w:t xml:space="preserve">En la última fase, el proyecto </w:t>
            </w:r>
            <w:r w:rsidR="00BB3084">
              <w:rPr>
                <w:color w:val="000000" w:themeColor="text1"/>
                <w:sz w:val="22"/>
                <w:szCs w:val="22"/>
                <w:lang w:val="es-ES"/>
              </w:rPr>
              <w:t>apoyó</w:t>
            </w:r>
            <w:r w:rsidRPr="00DA7418">
              <w:rPr>
                <w:color w:val="000000" w:themeColor="text1"/>
                <w:sz w:val="22"/>
                <w:szCs w:val="22"/>
                <w:lang w:val="es-ES"/>
              </w:rPr>
              <w:t xml:space="preserve"> el desarrollo de </w:t>
            </w:r>
            <w:r w:rsidR="00BB3084">
              <w:rPr>
                <w:color w:val="000000" w:themeColor="text1"/>
                <w:sz w:val="22"/>
                <w:szCs w:val="22"/>
                <w:lang w:val="es-ES"/>
              </w:rPr>
              <w:t>programas</w:t>
            </w:r>
            <w:r w:rsidRPr="00DA7418">
              <w:rPr>
                <w:color w:val="000000" w:themeColor="text1"/>
                <w:sz w:val="22"/>
                <w:szCs w:val="22"/>
                <w:lang w:val="es-ES"/>
              </w:rPr>
              <w:t xml:space="preserve"> para el Sistema </w:t>
            </w:r>
            <w:r>
              <w:rPr>
                <w:color w:val="000000" w:themeColor="text1"/>
                <w:sz w:val="22"/>
                <w:szCs w:val="22"/>
                <w:lang w:val="es-ES"/>
              </w:rPr>
              <w:t xml:space="preserve">Integrado </w:t>
            </w:r>
            <w:r w:rsidRPr="00DA7418">
              <w:rPr>
                <w:color w:val="000000" w:themeColor="text1"/>
                <w:sz w:val="22"/>
                <w:szCs w:val="22"/>
                <w:lang w:val="es-ES"/>
              </w:rPr>
              <w:t xml:space="preserve">Regional de Información Satelital (SIRIS) y el monitoreo del sistema. SIRIS es un programa dentro del proyecto PROSAT de </w:t>
            </w:r>
            <w:r w:rsidRPr="00DA7418">
              <w:rPr>
                <w:color w:val="000000" w:themeColor="text1"/>
                <w:sz w:val="22"/>
                <w:szCs w:val="22"/>
                <w:lang w:val="es-ES"/>
              </w:rPr>
              <w:lastRenderedPageBreak/>
              <w:t xml:space="preserve">CONAE que </w:t>
            </w:r>
            <w:r>
              <w:rPr>
                <w:color w:val="000000" w:themeColor="text1"/>
                <w:sz w:val="22"/>
                <w:szCs w:val="22"/>
                <w:lang w:val="es-ES"/>
              </w:rPr>
              <w:t>fue</w:t>
            </w:r>
            <w:r w:rsidRPr="00DA7418">
              <w:rPr>
                <w:color w:val="000000" w:themeColor="text1"/>
                <w:sz w:val="22"/>
                <w:szCs w:val="22"/>
                <w:lang w:val="es-ES"/>
              </w:rPr>
              <w:t xml:space="preserve"> </w:t>
            </w:r>
            <w:r>
              <w:rPr>
                <w:color w:val="000000" w:themeColor="text1"/>
                <w:sz w:val="22"/>
                <w:szCs w:val="22"/>
                <w:lang w:val="es-ES"/>
              </w:rPr>
              <w:t>creado</w:t>
            </w:r>
            <w:r w:rsidRPr="00DA7418">
              <w:rPr>
                <w:color w:val="000000" w:themeColor="text1"/>
                <w:sz w:val="22"/>
                <w:szCs w:val="22"/>
                <w:lang w:val="es-ES"/>
              </w:rPr>
              <w:t xml:space="preserve"> para mejorar </w:t>
            </w:r>
            <w:r w:rsidR="00BB3084">
              <w:rPr>
                <w:color w:val="000000" w:themeColor="text1"/>
                <w:sz w:val="22"/>
                <w:szCs w:val="22"/>
                <w:lang w:val="es-ES"/>
              </w:rPr>
              <w:t>la</w:t>
            </w:r>
            <w:r w:rsidR="00376D44">
              <w:rPr>
                <w:color w:val="000000" w:themeColor="text1"/>
                <w:sz w:val="22"/>
                <w:szCs w:val="22"/>
                <w:lang w:val="es-ES"/>
              </w:rPr>
              <w:t xml:space="preserve"> toma de</w:t>
            </w:r>
            <w:r w:rsidR="00BB3084">
              <w:rPr>
                <w:color w:val="000000" w:themeColor="text1"/>
                <w:sz w:val="22"/>
                <w:szCs w:val="22"/>
                <w:lang w:val="es-ES"/>
              </w:rPr>
              <w:t xml:space="preserve"> decisiones relacionadas con </w:t>
            </w:r>
            <w:r w:rsidRPr="00DA7418">
              <w:rPr>
                <w:color w:val="000000" w:themeColor="text1"/>
                <w:sz w:val="22"/>
                <w:szCs w:val="22"/>
                <w:lang w:val="es-ES"/>
              </w:rPr>
              <w:t>el sector agropecuario</w:t>
            </w:r>
            <w:r>
              <w:rPr>
                <w:color w:val="000000" w:themeColor="text1"/>
                <w:sz w:val="22"/>
                <w:szCs w:val="22"/>
                <w:lang w:val="es-ES"/>
              </w:rPr>
              <w:t>. S</w:t>
            </w:r>
            <w:r w:rsidRPr="00DA7418">
              <w:rPr>
                <w:color w:val="000000" w:themeColor="text1"/>
                <w:sz w:val="22"/>
                <w:szCs w:val="22"/>
                <w:lang w:val="es-ES"/>
              </w:rPr>
              <w:t xml:space="preserve">in embargo, su uso también se </w:t>
            </w:r>
            <w:r w:rsidR="00BB3084">
              <w:rPr>
                <w:color w:val="000000" w:themeColor="text1"/>
                <w:sz w:val="22"/>
                <w:szCs w:val="22"/>
                <w:lang w:val="es-ES"/>
              </w:rPr>
              <w:t>extenderá</w:t>
            </w:r>
            <w:r w:rsidRPr="00DA7418">
              <w:rPr>
                <w:color w:val="000000" w:themeColor="text1"/>
                <w:sz w:val="22"/>
                <w:szCs w:val="22"/>
                <w:lang w:val="es-ES"/>
              </w:rPr>
              <w:t xml:space="preserve"> a otros sectores</w:t>
            </w:r>
            <w:r w:rsidR="00BB3084">
              <w:rPr>
                <w:color w:val="000000" w:themeColor="text1"/>
                <w:sz w:val="22"/>
                <w:szCs w:val="22"/>
                <w:lang w:val="es-ES"/>
              </w:rPr>
              <w:t>, tales</w:t>
            </w:r>
            <w:r w:rsidRPr="00DA7418">
              <w:rPr>
                <w:color w:val="000000" w:themeColor="text1"/>
                <w:sz w:val="22"/>
                <w:szCs w:val="22"/>
                <w:lang w:val="es-ES"/>
              </w:rPr>
              <w:t xml:space="preserve"> como </w:t>
            </w:r>
            <w:r>
              <w:rPr>
                <w:color w:val="000000" w:themeColor="text1"/>
                <w:sz w:val="22"/>
                <w:szCs w:val="22"/>
                <w:lang w:val="es-ES"/>
              </w:rPr>
              <w:t>recursos hídricos,</w:t>
            </w:r>
            <w:r w:rsidRPr="00DA7418">
              <w:rPr>
                <w:color w:val="000000" w:themeColor="text1"/>
                <w:sz w:val="22"/>
                <w:szCs w:val="22"/>
                <w:lang w:val="es-ES"/>
              </w:rPr>
              <w:t xml:space="preserve"> medio ambiente, silvicultura y salud.</w:t>
            </w:r>
          </w:p>
          <w:p w14:paraId="65EE6E01" w14:textId="77777777" w:rsidR="00DA7418" w:rsidRDefault="00DA7418" w:rsidP="00F80536">
            <w:pPr>
              <w:rPr>
                <w:color w:val="000000" w:themeColor="text1"/>
                <w:sz w:val="22"/>
                <w:szCs w:val="22"/>
                <w:lang w:val="es-ES"/>
              </w:rPr>
            </w:pPr>
          </w:p>
          <w:p w14:paraId="11FA9747" w14:textId="5892264A" w:rsidR="00DA7418" w:rsidRDefault="0090434D" w:rsidP="00F80536">
            <w:pPr>
              <w:rPr>
                <w:color w:val="000000" w:themeColor="text1"/>
                <w:sz w:val="22"/>
                <w:szCs w:val="22"/>
                <w:lang w:val="es-ES"/>
              </w:rPr>
            </w:pPr>
            <w:r w:rsidRPr="00DA7418">
              <w:rPr>
                <w:color w:val="000000" w:themeColor="text1"/>
                <w:sz w:val="22"/>
                <w:szCs w:val="22"/>
                <w:lang w:val="es-ES"/>
              </w:rPr>
              <w:t xml:space="preserve">El proyecto también promueve la creación de una Asociación Espacial </w:t>
            </w:r>
            <w:r>
              <w:rPr>
                <w:color w:val="000000" w:themeColor="text1"/>
                <w:sz w:val="22"/>
                <w:szCs w:val="22"/>
                <w:lang w:val="es-ES"/>
              </w:rPr>
              <w:t>Interinstitucional</w:t>
            </w:r>
            <w:r w:rsidRPr="00DA7418">
              <w:rPr>
                <w:color w:val="000000" w:themeColor="text1"/>
                <w:sz w:val="22"/>
                <w:szCs w:val="22"/>
                <w:lang w:val="es-ES"/>
              </w:rPr>
              <w:t xml:space="preserve">, entre otras actividades que fomentan el uso de datos satelitales </w:t>
            </w:r>
            <w:r>
              <w:rPr>
                <w:color w:val="000000" w:themeColor="text1"/>
                <w:sz w:val="22"/>
                <w:szCs w:val="22"/>
                <w:lang w:val="es-ES"/>
              </w:rPr>
              <w:t>para la toma de decisiones</w:t>
            </w:r>
            <w:r w:rsidRPr="00DA7418">
              <w:rPr>
                <w:color w:val="000000" w:themeColor="text1"/>
                <w:sz w:val="22"/>
                <w:szCs w:val="22"/>
                <w:lang w:val="es-ES"/>
              </w:rPr>
              <w:t xml:space="preserve"> y la gestión de recursos.</w:t>
            </w:r>
          </w:p>
          <w:p w14:paraId="34B9B014" w14:textId="77777777" w:rsidR="00DA7418" w:rsidRDefault="00DA7418" w:rsidP="00F80536">
            <w:pPr>
              <w:rPr>
                <w:color w:val="000000" w:themeColor="text1"/>
                <w:sz w:val="22"/>
                <w:szCs w:val="22"/>
                <w:lang w:val="es-ES"/>
              </w:rPr>
            </w:pPr>
          </w:p>
          <w:p w14:paraId="16967157" w14:textId="211C7D65" w:rsidR="00F80536" w:rsidRPr="000656A8" w:rsidRDefault="00F80536" w:rsidP="00F80536">
            <w:pPr>
              <w:rPr>
                <w:color w:val="000000" w:themeColor="text1"/>
                <w:sz w:val="22"/>
                <w:szCs w:val="22"/>
                <w:lang w:val="es-ES"/>
              </w:rPr>
            </w:pPr>
          </w:p>
        </w:tc>
        <w:tc>
          <w:tcPr>
            <w:tcW w:w="3381" w:type="dxa"/>
            <w:gridSpan w:val="2"/>
            <w:tcBorders>
              <w:bottom w:val="single" w:sz="4" w:space="0" w:color="000000"/>
            </w:tcBorders>
            <w:vAlign w:val="center"/>
          </w:tcPr>
          <w:p w14:paraId="6820714A" w14:textId="38D5293D" w:rsidR="004E6404" w:rsidRPr="004E6404" w:rsidRDefault="004E6404" w:rsidP="00F80536">
            <w:pPr>
              <w:pStyle w:val="NormalWeb"/>
              <w:spacing w:before="0" w:beforeAutospacing="0" w:after="0" w:afterAutospacing="0"/>
              <w:rPr>
                <w:color w:val="0E101A"/>
                <w:sz w:val="22"/>
                <w:szCs w:val="22"/>
                <w:lang w:val="es-ES"/>
              </w:rPr>
            </w:pPr>
            <w:r w:rsidRPr="004E6404">
              <w:rPr>
                <w:color w:val="0E101A"/>
                <w:sz w:val="22"/>
                <w:szCs w:val="22"/>
                <w:lang w:val="es-ES"/>
              </w:rPr>
              <w:lastRenderedPageBreak/>
              <w:t xml:space="preserve">Desarrollo de </w:t>
            </w:r>
            <w:r w:rsidR="00FE6E65">
              <w:rPr>
                <w:color w:val="0E101A"/>
                <w:sz w:val="22"/>
                <w:szCs w:val="22"/>
                <w:lang w:val="es-ES"/>
              </w:rPr>
              <w:t xml:space="preserve">otros </w:t>
            </w:r>
            <w:r w:rsidRPr="004E6404">
              <w:rPr>
                <w:color w:val="0E101A"/>
                <w:sz w:val="22"/>
                <w:szCs w:val="22"/>
                <w:lang w:val="es-ES"/>
              </w:rPr>
              <w:t xml:space="preserve">productos para el sistema SIRIS </w:t>
            </w:r>
            <w:r w:rsidR="00FE6E65">
              <w:rPr>
                <w:color w:val="0E101A"/>
                <w:sz w:val="22"/>
                <w:szCs w:val="22"/>
                <w:lang w:val="es-ES"/>
              </w:rPr>
              <w:t>con el propósito de</w:t>
            </w:r>
            <w:r w:rsidRPr="004E6404">
              <w:rPr>
                <w:color w:val="0E101A"/>
                <w:sz w:val="22"/>
                <w:szCs w:val="22"/>
                <w:lang w:val="es-ES"/>
              </w:rPr>
              <w:t>:</w:t>
            </w:r>
          </w:p>
          <w:p w14:paraId="47960C5A" w14:textId="77777777" w:rsidR="004E6404" w:rsidRPr="004E6404" w:rsidRDefault="004E6404" w:rsidP="00F80536">
            <w:pPr>
              <w:pStyle w:val="NormalWeb"/>
              <w:spacing w:before="0" w:beforeAutospacing="0" w:after="0" w:afterAutospacing="0"/>
              <w:rPr>
                <w:color w:val="0E101A"/>
                <w:sz w:val="22"/>
                <w:szCs w:val="22"/>
                <w:lang w:val="es-ES"/>
              </w:rPr>
            </w:pPr>
          </w:p>
          <w:p w14:paraId="61905E79" w14:textId="6CB827F6" w:rsidR="00F80536" w:rsidRPr="00730010" w:rsidRDefault="00FA2DAE" w:rsidP="00765646">
            <w:pPr>
              <w:numPr>
                <w:ilvl w:val="0"/>
                <w:numId w:val="17"/>
              </w:numPr>
              <w:ind w:left="374" w:hanging="187"/>
              <w:rPr>
                <w:color w:val="0E101A"/>
                <w:sz w:val="22"/>
                <w:szCs w:val="22"/>
              </w:rPr>
            </w:pPr>
            <w:r>
              <w:rPr>
                <w:color w:val="0E101A"/>
                <w:sz w:val="22"/>
                <w:szCs w:val="22"/>
              </w:rPr>
              <w:t>Identificar</w:t>
            </w:r>
            <w:r w:rsidR="004E6404">
              <w:rPr>
                <w:color w:val="0E101A"/>
                <w:sz w:val="22"/>
                <w:szCs w:val="22"/>
              </w:rPr>
              <w:t xml:space="preserve"> </w:t>
            </w:r>
            <w:r w:rsidR="00283F26">
              <w:rPr>
                <w:color w:val="0E101A"/>
                <w:sz w:val="22"/>
                <w:szCs w:val="22"/>
              </w:rPr>
              <w:t>zonas</w:t>
            </w:r>
            <w:r w:rsidR="004E6404">
              <w:rPr>
                <w:color w:val="0E101A"/>
                <w:sz w:val="22"/>
                <w:szCs w:val="22"/>
              </w:rPr>
              <w:t xml:space="preserve"> cubiertas de nieve</w:t>
            </w:r>
            <w:r w:rsidR="00F80536" w:rsidRPr="00730010">
              <w:rPr>
                <w:color w:val="0E101A"/>
                <w:sz w:val="22"/>
                <w:szCs w:val="22"/>
              </w:rPr>
              <w:t>.</w:t>
            </w:r>
          </w:p>
          <w:p w14:paraId="7A852CBB" w14:textId="2B79D005" w:rsidR="00F80536" w:rsidRPr="004E6404" w:rsidRDefault="00F80536" w:rsidP="00765646">
            <w:pPr>
              <w:numPr>
                <w:ilvl w:val="0"/>
                <w:numId w:val="17"/>
              </w:numPr>
              <w:ind w:left="374" w:hanging="187"/>
              <w:rPr>
                <w:color w:val="0E101A"/>
                <w:sz w:val="22"/>
                <w:szCs w:val="22"/>
                <w:lang w:val="es-ES"/>
              </w:rPr>
            </w:pPr>
            <w:r w:rsidRPr="004E6404">
              <w:rPr>
                <w:color w:val="0E101A"/>
                <w:sz w:val="22"/>
                <w:szCs w:val="22"/>
                <w:lang w:val="es-ES"/>
              </w:rPr>
              <w:t>Anal</w:t>
            </w:r>
            <w:r w:rsidR="004E6404" w:rsidRPr="004E6404">
              <w:rPr>
                <w:color w:val="0E101A"/>
                <w:sz w:val="22"/>
                <w:szCs w:val="22"/>
                <w:lang w:val="es-ES"/>
              </w:rPr>
              <w:t>izar la evolución histórica del sitio nevado y la frecuencia de las nubes.</w:t>
            </w:r>
          </w:p>
          <w:p w14:paraId="732F2EB7" w14:textId="1C90D0E3" w:rsidR="004E6404" w:rsidRPr="004E6404" w:rsidRDefault="004E6404" w:rsidP="00765646">
            <w:pPr>
              <w:numPr>
                <w:ilvl w:val="0"/>
                <w:numId w:val="17"/>
              </w:numPr>
              <w:ind w:left="374" w:hanging="187"/>
              <w:rPr>
                <w:color w:val="0E101A"/>
                <w:sz w:val="22"/>
                <w:szCs w:val="22"/>
                <w:lang w:val="es-ES"/>
              </w:rPr>
            </w:pPr>
            <w:r w:rsidRPr="004E6404">
              <w:rPr>
                <w:color w:val="0E101A"/>
                <w:sz w:val="22"/>
                <w:szCs w:val="22"/>
                <w:lang w:val="es-ES"/>
              </w:rPr>
              <w:t>Detectar extensiones de agua en</w:t>
            </w:r>
            <w:r>
              <w:rPr>
                <w:color w:val="0E101A"/>
                <w:sz w:val="22"/>
                <w:szCs w:val="22"/>
                <w:lang w:val="es-ES"/>
              </w:rPr>
              <w:t xml:space="preserve"> </w:t>
            </w:r>
            <w:r w:rsidR="00FA2DAE">
              <w:rPr>
                <w:color w:val="0E101A"/>
                <w:sz w:val="22"/>
                <w:szCs w:val="22"/>
                <w:lang w:val="es-ES"/>
              </w:rPr>
              <w:t>zonas afectadas por</w:t>
            </w:r>
            <w:r>
              <w:rPr>
                <w:color w:val="0E101A"/>
                <w:sz w:val="22"/>
                <w:szCs w:val="22"/>
                <w:lang w:val="es-ES"/>
              </w:rPr>
              <w:t xml:space="preserve"> inundaciones, entre otras cosas.</w:t>
            </w:r>
          </w:p>
          <w:p w14:paraId="6167914E" w14:textId="27003558" w:rsidR="004E6404" w:rsidRPr="004E6404" w:rsidRDefault="004E6404" w:rsidP="00F80536">
            <w:pPr>
              <w:pStyle w:val="NormalWeb"/>
              <w:spacing w:before="0" w:beforeAutospacing="0" w:after="0" w:afterAutospacing="0"/>
              <w:rPr>
                <w:color w:val="0E101A"/>
                <w:sz w:val="22"/>
                <w:szCs w:val="22"/>
                <w:lang w:val="es-ES"/>
              </w:rPr>
            </w:pPr>
            <w:r w:rsidRPr="004E6404">
              <w:rPr>
                <w:color w:val="0E101A"/>
                <w:sz w:val="22"/>
                <w:szCs w:val="22"/>
                <w:lang w:val="es-ES"/>
              </w:rPr>
              <w:lastRenderedPageBreak/>
              <w:t xml:space="preserve">Fortalecer </w:t>
            </w:r>
            <w:r w:rsidR="00FA2DAE">
              <w:rPr>
                <w:color w:val="0E101A"/>
                <w:sz w:val="22"/>
                <w:szCs w:val="22"/>
                <w:lang w:val="es-ES"/>
              </w:rPr>
              <w:t xml:space="preserve">la creación </w:t>
            </w:r>
            <w:r w:rsidRPr="004E6404">
              <w:rPr>
                <w:color w:val="0E101A"/>
                <w:sz w:val="22"/>
                <w:szCs w:val="22"/>
                <w:lang w:val="es-ES"/>
              </w:rPr>
              <w:t xml:space="preserve">de una Asociación </w:t>
            </w:r>
            <w:r>
              <w:rPr>
                <w:color w:val="0E101A"/>
                <w:sz w:val="22"/>
                <w:szCs w:val="22"/>
                <w:lang w:val="es-ES"/>
              </w:rPr>
              <w:t>Espacial Interinstitucional.</w:t>
            </w:r>
          </w:p>
          <w:p w14:paraId="3ED8CE1E" w14:textId="77777777" w:rsidR="00F80536" w:rsidRPr="00FA2DAE" w:rsidRDefault="00F80536" w:rsidP="00F80536">
            <w:pPr>
              <w:pStyle w:val="NormalWeb"/>
              <w:spacing w:before="0" w:beforeAutospacing="0" w:after="0" w:afterAutospacing="0"/>
              <w:rPr>
                <w:color w:val="0E101A"/>
                <w:sz w:val="22"/>
                <w:szCs w:val="22"/>
                <w:lang w:val="es-ES"/>
              </w:rPr>
            </w:pPr>
          </w:p>
          <w:p w14:paraId="218039B7" w14:textId="5BD9EDE1" w:rsidR="00F949C8" w:rsidRPr="00F949C8" w:rsidRDefault="00F949C8" w:rsidP="00F80536">
            <w:pPr>
              <w:rPr>
                <w:color w:val="0E101A"/>
                <w:sz w:val="22"/>
                <w:szCs w:val="22"/>
                <w:lang w:val="es-ES" w:eastAsia="es-419"/>
              </w:rPr>
            </w:pPr>
            <w:r w:rsidRPr="00F949C8">
              <w:rPr>
                <w:color w:val="0E101A"/>
                <w:sz w:val="22"/>
                <w:szCs w:val="22"/>
                <w:lang w:val="es-ES" w:eastAsia="es-419"/>
              </w:rPr>
              <w:t>Optimizar la plataforma SIRIS para extender su uso a diferentes sectores como la agricultura,</w:t>
            </w:r>
            <w:r>
              <w:rPr>
                <w:color w:val="0E101A"/>
                <w:sz w:val="22"/>
                <w:szCs w:val="22"/>
                <w:lang w:val="es-ES" w:eastAsia="es-419"/>
              </w:rPr>
              <w:t xml:space="preserve"> </w:t>
            </w:r>
            <w:r w:rsidR="001E557D">
              <w:rPr>
                <w:color w:val="0E101A"/>
                <w:sz w:val="22"/>
                <w:szCs w:val="22"/>
                <w:lang w:val="es-ES" w:eastAsia="es-419"/>
              </w:rPr>
              <w:t>la gestión</w:t>
            </w:r>
            <w:r w:rsidRPr="00F949C8">
              <w:rPr>
                <w:color w:val="0E101A"/>
                <w:sz w:val="22"/>
                <w:szCs w:val="22"/>
                <w:lang w:val="es-ES" w:eastAsia="es-419"/>
              </w:rPr>
              <w:t xml:space="preserve"> de recursos naturales y </w:t>
            </w:r>
            <w:r>
              <w:rPr>
                <w:color w:val="0E101A"/>
                <w:sz w:val="22"/>
                <w:szCs w:val="22"/>
                <w:lang w:val="es-ES" w:eastAsia="es-419"/>
              </w:rPr>
              <w:t xml:space="preserve">la </w:t>
            </w:r>
            <w:r w:rsidRPr="00F949C8">
              <w:rPr>
                <w:color w:val="0E101A"/>
                <w:sz w:val="22"/>
                <w:szCs w:val="22"/>
                <w:lang w:val="es-ES" w:eastAsia="es-419"/>
              </w:rPr>
              <w:t>educación, siendo una referencia para la recolección de datos en la región.</w:t>
            </w:r>
          </w:p>
          <w:p w14:paraId="6DC159EC" w14:textId="77777777" w:rsidR="00F949C8" w:rsidRPr="00F949C8" w:rsidRDefault="00F949C8" w:rsidP="00F80536">
            <w:pPr>
              <w:rPr>
                <w:color w:val="0E101A"/>
                <w:sz w:val="22"/>
                <w:szCs w:val="22"/>
                <w:lang w:val="es-ES" w:eastAsia="es-419"/>
              </w:rPr>
            </w:pPr>
          </w:p>
          <w:p w14:paraId="1E683735" w14:textId="533C509B" w:rsidR="00F80536" w:rsidRPr="000656A8" w:rsidRDefault="00F80536" w:rsidP="00F80536">
            <w:pPr>
              <w:rPr>
                <w:color w:val="000000" w:themeColor="text1"/>
                <w:sz w:val="22"/>
                <w:szCs w:val="22"/>
                <w:lang w:val="es-ES"/>
              </w:rPr>
            </w:pPr>
          </w:p>
        </w:tc>
        <w:tc>
          <w:tcPr>
            <w:tcW w:w="2715" w:type="dxa"/>
            <w:gridSpan w:val="2"/>
            <w:tcBorders>
              <w:bottom w:val="single" w:sz="4" w:space="0" w:color="000000"/>
            </w:tcBorders>
            <w:shd w:val="clear" w:color="auto" w:fill="auto"/>
            <w:vAlign w:val="center"/>
          </w:tcPr>
          <w:p w14:paraId="5172C846" w14:textId="1D660661" w:rsidR="00C7573C" w:rsidRDefault="00F80536" w:rsidP="00C7573C">
            <w:pPr>
              <w:pStyle w:val="ListParagraph"/>
              <w:numPr>
                <w:ilvl w:val="0"/>
                <w:numId w:val="44"/>
              </w:numPr>
              <w:ind w:left="330" w:hanging="270"/>
              <w:rPr>
                <w:color w:val="000000" w:themeColor="text1"/>
                <w:sz w:val="22"/>
                <w:szCs w:val="22"/>
                <w:lang w:val="es-ES"/>
              </w:rPr>
            </w:pPr>
            <w:r w:rsidRPr="00C7573C">
              <w:rPr>
                <w:color w:val="000000" w:themeColor="text1"/>
                <w:sz w:val="22"/>
                <w:szCs w:val="22"/>
                <w:lang w:val="es-ES"/>
              </w:rPr>
              <w:lastRenderedPageBreak/>
              <w:t>CONAE</w:t>
            </w:r>
            <w:r w:rsidR="00C7573C" w:rsidRPr="00C7573C">
              <w:rPr>
                <w:color w:val="000000" w:themeColor="text1"/>
                <w:sz w:val="22"/>
                <w:szCs w:val="22"/>
                <w:lang w:val="es-ES"/>
              </w:rPr>
              <w:t xml:space="preserve"> (Comisión Nacional de Actividades Espaciales) y</w:t>
            </w:r>
          </w:p>
          <w:p w14:paraId="6E0F8071" w14:textId="77777777" w:rsidR="00CE54B5" w:rsidRPr="00C7573C" w:rsidRDefault="00CE54B5" w:rsidP="00CE54B5">
            <w:pPr>
              <w:pStyle w:val="ListParagraph"/>
              <w:ind w:left="330"/>
              <w:rPr>
                <w:color w:val="000000" w:themeColor="text1"/>
                <w:sz w:val="22"/>
                <w:szCs w:val="22"/>
                <w:lang w:val="es-ES"/>
              </w:rPr>
            </w:pPr>
          </w:p>
          <w:p w14:paraId="1F1AABB8" w14:textId="756777A6" w:rsidR="00F80536" w:rsidRPr="00C7573C" w:rsidRDefault="00CE54B5" w:rsidP="00C7573C">
            <w:pPr>
              <w:pStyle w:val="ListParagraph"/>
              <w:numPr>
                <w:ilvl w:val="0"/>
                <w:numId w:val="44"/>
              </w:numPr>
              <w:ind w:left="330" w:hanging="270"/>
              <w:rPr>
                <w:color w:val="000000" w:themeColor="text1"/>
                <w:sz w:val="22"/>
                <w:szCs w:val="22"/>
                <w:lang w:val="es-ES"/>
              </w:rPr>
            </w:pPr>
            <w:r>
              <w:rPr>
                <w:color w:val="000000" w:themeColor="text1"/>
                <w:sz w:val="22"/>
                <w:szCs w:val="22"/>
                <w:lang w:val="es-ES"/>
              </w:rPr>
              <w:t>BID (</w:t>
            </w:r>
            <w:r w:rsidR="00E33B34" w:rsidRPr="00C7573C">
              <w:rPr>
                <w:color w:val="000000" w:themeColor="text1"/>
                <w:sz w:val="22"/>
                <w:szCs w:val="22"/>
                <w:lang w:val="es-ES"/>
              </w:rPr>
              <w:t>Banco Interamericano de Desarrollo</w:t>
            </w:r>
            <w:r>
              <w:rPr>
                <w:color w:val="000000" w:themeColor="text1"/>
                <w:sz w:val="22"/>
                <w:szCs w:val="22"/>
                <w:lang w:val="es-ES"/>
              </w:rPr>
              <w:t>)</w:t>
            </w:r>
          </w:p>
        </w:tc>
      </w:tr>
      <w:tr w:rsidR="00F80536" w:rsidRPr="00D914B3" w14:paraId="66109F58" w14:textId="77777777" w:rsidTr="00610847">
        <w:trPr>
          <w:trHeight w:val="278"/>
          <w:jc w:val="center"/>
        </w:trPr>
        <w:tc>
          <w:tcPr>
            <w:tcW w:w="3060" w:type="dxa"/>
            <w:tcBorders>
              <w:bottom w:val="single" w:sz="4" w:space="0" w:color="000000"/>
            </w:tcBorders>
            <w:shd w:val="clear" w:color="auto" w:fill="auto"/>
            <w:vAlign w:val="center"/>
          </w:tcPr>
          <w:p w14:paraId="29303435" w14:textId="3878A100" w:rsidR="00F80536" w:rsidRPr="00610847" w:rsidRDefault="00610847" w:rsidP="00F80536">
            <w:pPr>
              <w:rPr>
                <w:rFonts w:ascii="Times New Roman Bold" w:hAnsi="Times New Roman Bold"/>
                <w:b/>
                <w:bCs/>
                <w:sz w:val="22"/>
                <w:szCs w:val="22"/>
                <w:lang w:val="es-ES"/>
              </w:rPr>
            </w:pPr>
            <w:r w:rsidRPr="00610847">
              <w:rPr>
                <w:rFonts w:ascii="Times New Roman Bold" w:hAnsi="Times New Roman Bold"/>
                <w:b/>
                <w:bCs/>
                <w:sz w:val="22"/>
                <w:szCs w:val="22"/>
                <w:shd w:val="clear" w:color="auto" w:fill="FAFAFA"/>
                <w:lang w:val="es-ES"/>
              </w:rPr>
              <w:t>Proyecto de apoyo a la implementación de la propuesta de prevención y contención del COVID-19 en la zona rural de la Región del Trifinio en Honduras.</w:t>
            </w:r>
          </w:p>
        </w:tc>
        <w:tc>
          <w:tcPr>
            <w:tcW w:w="4359" w:type="dxa"/>
            <w:tcBorders>
              <w:bottom w:val="single" w:sz="4" w:space="0" w:color="000000"/>
            </w:tcBorders>
            <w:vAlign w:val="center"/>
          </w:tcPr>
          <w:p w14:paraId="394F92B2" w14:textId="09762751" w:rsidR="00F80536" w:rsidRPr="001F7171" w:rsidRDefault="00453A3C" w:rsidP="00453A3C">
            <w:pPr>
              <w:rPr>
                <w:sz w:val="22"/>
                <w:szCs w:val="22"/>
                <w:lang w:val="es-ES"/>
              </w:rPr>
            </w:pPr>
            <w:r w:rsidRPr="00453A3C">
              <w:rPr>
                <w:sz w:val="22"/>
                <w:szCs w:val="22"/>
                <w:lang w:val="es-ES"/>
              </w:rPr>
              <w:t>El proyecto tiene el objetivo de</w:t>
            </w:r>
            <w:r w:rsidR="00F80536" w:rsidRPr="00453A3C">
              <w:rPr>
                <w:sz w:val="22"/>
                <w:szCs w:val="22"/>
                <w:lang w:val="es-ES"/>
              </w:rPr>
              <w:t xml:space="preserve"> </w:t>
            </w:r>
            <w:r w:rsidRPr="00453A3C">
              <w:rPr>
                <w:sz w:val="22"/>
                <w:szCs w:val="22"/>
                <w:shd w:val="clear" w:color="auto" w:fill="FAFAFA"/>
                <w:lang w:val="es-ES"/>
              </w:rPr>
              <w:t xml:space="preserve">contribuir a la prevención y </w:t>
            </w:r>
            <w:r>
              <w:rPr>
                <w:sz w:val="22"/>
                <w:szCs w:val="22"/>
                <w:shd w:val="clear" w:color="auto" w:fill="FAFAFA"/>
                <w:lang w:val="es-ES"/>
              </w:rPr>
              <w:t xml:space="preserve">a la </w:t>
            </w:r>
            <w:r w:rsidRPr="00453A3C">
              <w:rPr>
                <w:sz w:val="22"/>
                <w:szCs w:val="22"/>
                <w:shd w:val="clear" w:color="auto" w:fill="FAFAFA"/>
                <w:lang w:val="es-ES"/>
              </w:rPr>
              <w:t xml:space="preserve">contención del </w:t>
            </w:r>
            <w:r w:rsidR="00181496">
              <w:rPr>
                <w:sz w:val="22"/>
                <w:szCs w:val="22"/>
                <w:shd w:val="clear" w:color="auto" w:fill="FAFAFA"/>
                <w:lang w:val="es-ES"/>
              </w:rPr>
              <w:t>C</w:t>
            </w:r>
            <w:r w:rsidRPr="00453A3C">
              <w:rPr>
                <w:sz w:val="22"/>
                <w:szCs w:val="22"/>
                <w:shd w:val="clear" w:color="auto" w:fill="FAFAFA"/>
                <w:lang w:val="es-ES"/>
              </w:rPr>
              <w:t xml:space="preserve">ovid-19 en la región de Honduras, mediante la </w:t>
            </w:r>
            <w:r>
              <w:rPr>
                <w:sz w:val="22"/>
                <w:szCs w:val="22"/>
                <w:shd w:val="clear" w:color="auto" w:fill="FAFAFA"/>
                <w:lang w:val="es-ES"/>
              </w:rPr>
              <w:t>creación de canales de información que aporten conocimientos sobre las medidas de prevención del virus, así como la provisión de suministros médicos para contener la infección y tratar a los pacientes que tienen el coronavirus.</w:t>
            </w:r>
            <w:r w:rsidR="00F80536" w:rsidRPr="00453A3C">
              <w:rPr>
                <w:sz w:val="22"/>
                <w:szCs w:val="22"/>
                <w:lang w:val="es-ES"/>
              </w:rPr>
              <w:t xml:space="preserve"> </w:t>
            </w:r>
          </w:p>
        </w:tc>
        <w:tc>
          <w:tcPr>
            <w:tcW w:w="3381" w:type="dxa"/>
            <w:gridSpan w:val="2"/>
            <w:tcBorders>
              <w:bottom w:val="single" w:sz="4" w:space="0" w:color="000000"/>
            </w:tcBorders>
            <w:vAlign w:val="center"/>
          </w:tcPr>
          <w:p w14:paraId="785A608A" w14:textId="4A35409A" w:rsidR="00181496" w:rsidRDefault="00181496" w:rsidP="00765646">
            <w:pPr>
              <w:pStyle w:val="NormalWeb"/>
              <w:numPr>
                <w:ilvl w:val="0"/>
                <w:numId w:val="20"/>
              </w:numPr>
              <w:tabs>
                <w:tab w:val="left" w:pos="391"/>
              </w:tabs>
              <w:spacing w:before="0" w:beforeAutospacing="0" w:after="0" w:afterAutospacing="0"/>
              <w:ind w:left="187" w:hanging="187"/>
              <w:rPr>
                <w:color w:val="0E101A"/>
                <w:sz w:val="22"/>
                <w:szCs w:val="22"/>
                <w:lang w:val="es-ES"/>
              </w:rPr>
            </w:pPr>
            <w:r>
              <w:rPr>
                <w:color w:val="0E101A"/>
                <w:sz w:val="22"/>
                <w:szCs w:val="22"/>
                <w:lang w:val="es-ES"/>
              </w:rPr>
              <w:t xml:space="preserve">Fortalecimiento de </w:t>
            </w:r>
            <w:r w:rsidRPr="00181496">
              <w:rPr>
                <w:color w:val="0E101A"/>
                <w:sz w:val="22"/>
                <w:szCs w:val="22"/>
                <w:lang w:val="es-ES"/>
              </w:rPr>
              <w:t>los canales de comunicación comunitaria para contener la propagación del virus en las zonas rurales de Honduras.</w:t>
            </w:r>
          </w:p>
          <w:p w14:paraId="0252FA29" w14:textId="73B152F9" w:rsidR="00F80536" w:rsidRPr="00181496" w:rsidRDefault="00181496" w:rsidP="00765646">
            <w:pPr>
              <w:pStyle w:val="NormalWeb"/>
              <w:numPr>
                <w:ilvl w:val="0"/>
                <w:numId w:val="20"/>
              </w:numPr>
              <w:tabs>
                <w:tab w:val="left" w:pos="391"/>
              </w:tabs>
              <w:spacing w:before="0" w:beforeAutospacing="0" w:after="0" w:afterAutospacing="0"/>
              <w:ind w:left="187" w:hanging="187"/>
              <w:rPr>
                <w:color w:val="0E101A"/>
                <w:sz w:val="22"/>
                <w:szCs w:val="22"/>
                <w:lang w:val="es-ES"/>
              </w:rPr>
            </w:pPr>
            <w:r w:rsidRPr="00181496">
              <w:rPr>
                <w:color w:val="0E101A"/>
                <w:sz w:val="22"/>
                <w:szCs w:val="22"/>
                <w:lang w:val="es-ES"/>
              </w:rPr>
              <w:t>Equipamiento de municipios con insumos para la prevención y el tratamiento del Covid-19 en zonas rurales de Honduras.</w:t>
            </w:r>
          </w:p>
          <w:p w14:paraId="4453AA38" w14:textId="584BCBF3" w:rsidR="00F80536" w:rsidRPr="00181496" w:rsidRDefault="00181496" w:rsidP="00765646">
            <w:pPr>
              <w:pStyle w:val="NormalWeb"/>
              <w:numPr>
                <w:ilvl w:val="0"/>
                <w:numId w:val="20"/>
              </w:numPr>
              <w:tabs>
                <w:tab w:val="left" w:pos="391"/>
              </w:tabs>
              <w:spacing w:before="0" w:beforeAutospacing="0" w:after="0" w:afterAutospacing="0"/>
              <w:ind w:left="187" w:hanging="187"/>
              <w:rPr>
                <w:color w:val="0E101A"/>
                <w:sz w:val="22"/>
                <w:szCs w:val="22"/>
                <w:lang w:val="es-ES"/>
              </w:rPr>
            </w:pPr>
            <w:r w:rsidRPr="00181496">
              <w:rPr>
                <w:color w:val="0E101A"/>
                <w:sz w:val="22"/>
                <w:szCs w:val="22"/>
                <w:lang w:val="es-ES"/>
              </w:rPr>
              <w:t xml:space="preserve">Capacitación de las </w:t>
            </w:r>
            <w:r>
              <w:rPr>
                <w:color w:val="0E101A"/>
                <w:sz w:val="22"/>
                <w:szCs w:val="22"/>
                <w:lang w:val="es-ES"/>
              </w:rPr>
              <w:t>c</w:t>
            </w:r>
            <w:r w:rsidRPr="00181496">
              <w:rPr>
                <w:color w:val="0E101A"/>
                <w:sz w:val="22"/>
                <w:szCs w:val="22"/>
                <w:lang w:val="es-ES"/>
              </w:rPr>
              <w:t xml:space="preserve">omunidades en </w:t>
            </w:r>
            <w:r>
              <w:rPr>
                <w:color w:val="0E101A"/>
                <w:sz w:val="22"/>
                <w:szCs w:val="22"/>
                <w:lang w:val="es-ES"/>
              </w:rPr>
              <w:t xml:space="preserve">materia de </w:t>
            </w:r>
            <w:r w:rsidRPr="00181496">
              <w:rPr>
                <w:color w:val="0E101A"/>
                <w:sz w:val="22"/>
                <w:szCs w:val="22"/>
                <w:lang w:val="es-ES"/>
              </w:rPr>
              <w:t>salud y respuesta ante desastres</w:t>
            </w:r>
            <w:r>
              <w:rPr>
                <w:color w:val="0E101A"/>
                <w:sz w:val="22"/>
                <w:szCs w:val="22"/>
                <w:lang w:val="es-ES"/>
              </w:rPr>
              <w:t xml:space="preserve"> naturales.</w:t>
            </w:r>
          </w:p>
          <w:p w14:paraId="58B61072" w14:textId="77777777" w:rsidR="00F80536" w:rsidRPr="00181496" w:rsidRDefault="00F80536" w:rsidP="00F80536">
            <w:pPr>
              <w:rPr>
                <w:color w:val="000000" w:themeColor="text1"/>
                <w:sz w:val="22"/>
                <w:szCs w:val="22"/>
                <w:lang w:val="es-ES"/>
              </w:rPr>
            </w:pPr>
          </w:p>
        </w:tc>
        <w:tc>
          <w:tcPr>
            <w:tcW w:w="2715" w:type="dxa"/>
            <w:gridSpan w:val="2"/>
            <w:tcBorders>
              <w:bottom w:val="single" w:sz="4" w:space="0" w:color="000000"/>
            </w:tcBorders>
            <w:shd w:val="clear" w:color="auto" w:fill="auto"/>
            <w:vAlign w:val="center"/>
          </w:tcPr>
          <w:p w14:paraId="53FD626F" w14:textId="77777777" w:rsidR="001F7171" w:rsidRDefault="001F7171" w:rsidP="00F80536">
            <w:pPr>
              <w:rPr>
                <w:color w:val="000000" w:themeColor="text1"/>
                <w:sz w:val="22"/>
                <w:szCs w:val="22"/>
                <w:lang w:val="es-ES"/>
              </w:rPr>
            </w:pPr>
            <w:r>
              <w:rPr>
                <w:color w:val="000000" w:themeColor="text1"/>
                <w:sz w:val="22"/>
                <w:szCs w:val="22"/>
                <w:lang w:val="es-ES"/>
              </w:rPr>
              <w:t>Gobierno de Honduras;</w:t>
            </w:r>
            <w:r w:rsidR="00F80536" w:rsidRPr="001F7171">
              <w:rPr>
                <w:color w:val="000000" w:themeColor="text1"/>
                <w:sz w:val="22"/>
                <w:szCs w:val="22"/>
                <w:lang w:val="es-ES"/>
              </w:rPr>
              <w:t xml:space="preserve"> </w:t>
            </w:r>
            <w:r w:rsidR="00F80536" w:rsidRPr="001F7171">
              <w:rPr>
                <w:i/>
                <w:iCs/>
                <w:color w:val="000000" w:themeColor="text1"/>
                <w:sz w:val="22"/>
                <w:szCs w:val="22"/>
                <w:lang w:val="es-ES"/>
              </w:rPr>
              <w:t>Banco Centroamericano de Integración Económica</w:t>
            </w:r>
            <w:r>
              <w:rPr>
                <w:i/>
                <w:iCs/>
                <w:color w:val="000000" w:themeColor="text1"/>
                <w:sz w:val="22"/>
                <w:szCs w:val="22"/>
                <w:lang w:val="es-ES"/>
              </w:rPr>
              <w:t>;</w:t>
            </w:r>
            <w:r w:rsidR="00F80536" w:rsidRPr="001F7171">
              <w:rPr>
                <w:color w:val="000000" w:themeColor="text1"/>
                <w:sz w:val="22"/>
                <w:szCs w:val="22"/>
                <w:lang w:val="es-ES"/>
              </w:rPr>
              <w:t xml:space="preserve"> (BCIE), COPECO, CODEL</w:t>
            </w:r>
            <w:r>
              <w:rPr>
                <w:color w:val="000000" w:themeColor="text1"/>
                <w:sz w:val="22"/>
                <w:szCs w:val="22"/>
                <w:lang w:val="es-ES"/>
              </w:rPr>
              <w:t>;</w:t>
            </w:r>
          </w:p>
          <w:p w14:paraId="5BA1B7AF" w14:textId="3AB61E42" w:rsidR="00F80536" w:rsidRPr="001F7171" w:rsidRDefault="001F7171" w:rsidP="00F80536">
            <w:pPr>
              <w:rPr>
                <w:color w:val="000000" w:themeColor="text1"/>
                <w:sz w:val="22"/>
                <w:szCs w:val="22"/>
                <w:lang w:val="es-ES"/>
              </w:rPr>
            </w:pPr>
            <w:r>
              <w:rPr>
                <w:color w:val="000000" w:themeColor="text1"/>
                <w:sz w:val="22"/>
                <w:szCs w:val="22"/>
                <w:lang w:val="es-ES"/>
              </w:rPr>
              <w:t xml:space="preserve">Comisión Trinacional del Plan </w:t>
            </w:r>
            <w:r w:rsidR="00F80536" w:rsidRPr="001F7171">
              <w:rPr>
                <w:color w:val="000000" w:themeColor="text1"/>
                <w:sz w:val="22"/>
                <w:szCs w:val="22"/>
                <w:lang w:val="es-ES"/>
              </w:rPr>
              <w:t xml:space="preserve">Trifinio </w:t>
            </w:r>
          </w:p>
        </w:tc>
      </w:tr>
      <w:tr w:rsidR="003C36A3" w:rsidRPr="00D914B3" w14:paraId="08DB51E1" w14:textId="77777777" w:rsidTr="001A63ED">
        <w:trPr>
          <w:trHeight w:val="278"/>
          <w:jc w:val="center"/>
        </w:trPr>
        <w:tc>
          <w:tcPr>
            <w:tcW w:w="3060" w:type="dxa"/>
            <w:tcBorders>
              <w:bottom w:val="single" w:sz="4" w:space="0" w:color="000000"/>
            </w:tcBorders>
            <w:vAlign w:val="center"/>
          </w:tcPr>
          <w:p w14:paraId="61EFC8F0" w14:textId="77777777" w:rsidR="003C36A3" w:rsidRPr="00BF19DF" w:rsidRDefault="003C36A3" w:rsidP="003C36A3">
            <w:pPr>
              <w:rPr>
                <w:b/>
                <w:bCs/>
                <w:color w:val="000000" w:themeColor="text1"/>
                <w:sz w:val="22"/>
                <w:szCs w:val="22"/>
                <w:lang w:val="es-ES"/>
              </w:rPr>
            </w:pPr>
            <w:r w:rsidRPr="00BF19DF">
              <w:rPr>
                <w:b/>
                <w:bCs/>
                <w:color w:val="000000" w:themeColor="text1"/>
                <w:sz w:val="22"/>
                <w:szCs w:val="22"/>
                <w:lang w:val="es-ES"/>
              </w:rPr>
              <w:t>Foment</w:t>
            </w:r>
            <w:r>
              <w:rPr>
                <w:b/>
                <w:bCs/>
                <w:color w:val="000000" w:themeColor="text1"/>
                <w:sz w:val="22"/>
                <w:szCs w:val="22"/>
                <w:lang w:val="es-ES"/>
              </w:rPr>
              <w:t>o de</w:t>
            </w:r>
            <w:r w:rsidRPr="00BF19DF">
              <w:rPr>
                <w:b/>
                <w:bCs/>
                <w:color w:val="000000" w:themeColor="text1"/>
                <w:sz w:val="22"/>
                <w:szCs w:val="22"/>
                <w:lang w:val="es-ES"/>
              </w:rPr>
              <w:t xml:space="preserve"> la Seguridad Hídrica en la Región del Trifinio: </w:t>
            </w:r>
            <w:r>
              <w:rPr>
                <w:b/>
                <w:bCs/>
                <w:color w:val="000000" w:themeColor="text1"/>
                <w:sz w:val="22"/>
                <w:szCs w:val="22"/>
                <w:lang w:val="es-ES"/>
              </w:rPr>
              <w:t>Promover</w:t>
            </w:r>
            <w:r w:rsidRPr="00BF19DF">
              <w:rPr>
                <w:b/>
                <w:bCs/>
                <w:color w:val="000000" w:themeColor="text1"/>
                <w:sz w:val="22"/>
                <w:szCs w:val="22"/>
                <w:lang w:val="es-ES"/>
              </w:rPr>
              <w:t xml:space="preserve"> la formulación de un </w:t>
            </w:r>
            <w:r>
              <w:rPr>
                <w:b/>
                <w:bCs/>
                <w:color w:val="000000" w:themeColor="text1"/>
                <w:sz w:val="22"/>
                <w:szCs w:val="22"/>
                <w:lang w:val="es-ES"/>
              </w:rPr>
              <w:t xml:space="preserve">análisis de diagnóstico transfronterizo/programa de acción estratégica </w:t>
            </w:r>
            <w:r w:rsidRPr="00BF19DF">
              <w:rPr>
                <w:b/>
                <w:bCs/>
                <w:color w:val="000000" w:themeColor="text1"/>
                <w:sz w:val="22"/>
                <w:szCs w:val="22"/>
                <w:lang w:val="es-ES"/>
              </w:rPr>
              <w:t xml:space="preserve">para </w:t>
            </w:r>
            <w:r>
              <w:rPr>
                <w:b/>
                <w:bCs/>
                <w:color w:val="000000" w:themeColor="text1"/>
                <w:sz w:val="22"/>
                <w:szCs w:val="22"/>
                <w:lang w:val="es-ES"/>
              </w:rPr>
              <w:t>su</w:t>
            </w:r>
            <w:r w:rsidRPr="00BF19DF">
              <w:rPr>
                <w:b/>
                <w:bCs/>
                <w:color w:val="000000" w:themeColor="text1"/>
                <w:sz w:val="22"/>
                <w:szCs w:val="22"/>
                <w:lang w:val="es-ES"/>
              </w:rPr>
              <w:t xml:space="preserve"> Cuenca Transfronteriza del Río Lempa</w:t>
            </w:r>
          </w:p>
          <w:p w14:paraId="26BDECF4" w14:textId="14FBE4FF" w:rsidR="003C36A3" w:rsidRPr="003C36A3" w:rsidRDefault="003C36A3" w:rsidP="003C36A3">
            <w:pPr>
              <w:rPr>
                <w:b/>
                <w:bCs/>
                <w:color w:val="000000" w:themeColor="text1"/>
                <w:sz w:val="22"/>
                <w:szCs w:val="22"/>
                <w:lang w:val="es-ES"/>
              </w:rPr>
            </w:pPr>
          </w:p>
        </w:tc>
        <w:tc>
          <w:tcPr>
            <w:tcW w:w="4359" w:type="dxa"/>
            <w:tcBorders>
              <w:bottom w:val="single" w:sz="4" w:space="0" w:color="000000"/>
            </w:tcBorders>
            <w:vAlign w:val="center"/>
          </w:tcPr>
          <w:p w14:paraId="7F2C12E2" w14:textId="0ACC2CFB" w:rsidR="003C36A3" w:rsidRDefault="003C36A3" w:rsidP="003C36A3">
            <w:pPr>
              <w:rPr>
                <w:color w:val="000000" w:themeColor="text1"/>
                <w:sz w:val="22"/>
                <w:szCs w:val="22"/>
                <w:lang w:val="es-ES"/>
              </w:rPr>
            </w:pPr>
            <w:r w:rsidRPr="00347D98">
              <w:rPr>
                <w:color w:val="000000" w:themeColor="text1"/>
                <w:sz w:val="22"/>
                <w:szCs w:val="22"/>
                <w:lang w:val="es-ES"/>
              </w:rPr>
              <w:t xml:space="preserve">El proyecto </w:t>
            </w:r>
            <w:r>
              <w:rPr>
                <w:color w:val="000000" w:themeColor="text1"/>
                <w:sz w:val="22"/>
                <w:szCs w:val="22"/>
                <w:lang w:val="es-ES"/>
              </w:rPr>
              <w:t>está dirigido a reducir</w:t>
            </w:r>
            <w:r w:rsidRPr="00347D98">
              <w:rPr>
                <w:color w:val="000000" w:themeColor="text1"/>
                <w:sz w:val="22"/>
                <w:szCs w:val="22"/>
                <w:lang w:val="es-ES"/>
              </w:rPr>
              <w:t xml:space="preserve"> la vulnerabilidad climática y los riesgos relacionados con el clima en la </w:t>
            </w:r>
            <w:r w:rsidR="00404FC0">
              <w:rPr>
                <w:color w:val="000000" w:themeColor="text1"/>
                <w:sz w:val="22"/>
                <w:szCs w:val="22"/>
                <w:lang w:val="es-ES"/>
              </w:rPr>
              <w:t>r</w:t>
            </w:r>
            <w:r w:rsidRPr="00347D98">
              <w:rPr>
                <w:color w:val="000000" w:themeColor="text1"/>
                <w:sz w:val="22"/>
                <w:szCs w:val="22"/>
                <w:lang w:val="es-ES"/>
              </w:rPr>
              <w:t xml:space="preserve">egión del Trifinio. Esto se está logrando como resultado </w:t>
            </w:r>
            <w:r>
              <w:rPr>
                <w:color w:val="000000" w:themeColor="text1"/>
                <w:sz w:val="22"/>
                <w:szCs w:val="22"/>
                <w:lang w:val="es-ES"/>
              </w:rPr>
              <w:t>del fortalecimiento de la gestión integrada de recursos hídricos (</w:t>
            </w:r>
            <w:r w:rsidRPr="00347D98">
              <w:rPr>
                <w:color w:val="000000" w:themeColor="text1"/>
                <w:sz w:val="22"/>
                <w:szCs w:val="22"/>
                <w:lang w:val="es-ES"/>
              </w:rPr>
              <w:t>GIRH</w:t>
            </w:r>
            <w:r>
              <w:rPr>
                <w:color w:val="000000" w:themeColor="text1"/>
                <w:sz w:val="22"/>
                <w:szCs w:val="22"/>
                <w:lang w:val="es-ES"/>
              </w:rPr>
              <w:t>)</w:t>
            </w:r>
            <w:r w:rsidRPr="00347D98">
              <w:rPr>
                <w:color w:val="000000" w:themeColor="text1"/>
                <w:sz w:val="22"/>
                <w:szCs w:val="22"/>
                <w:lang w:val="es-ES"/>
              </w:rPr>
              <w:t xml:space="preserve"> en la región</w:t>
            </w:r>
            <w:r>
              <w:rPr>
                <w:color w:val="000000" w:themeColor="text1"/>
                <w:sz w:val="22"/>
                <w:szCs w:val="22"/>
                <w:lang w:val="es-ES"/>
              </w:rPr>
              <w:t>, así como de</w:t>
            </w:r>
            <w:r w:rsidRPr="00347D98">
              <w:rPr>
                <w:color w:val="000000" w:themeColor="text1"/>
                <w:sz w:val="22"/>
                <w:szCs w:val="22"/>
                <w:lang w:val="es-ES"/>
              </w:rPr>
              <w:t xml:space="preserve"> la aplicación más amplia de prácticas de resiliencia de los ecosistemas, junto con un mejor acceso a información de alerta temprana y datos de monitoreo, lo que reducirá la vulnerabilidad de las comunidades a la variabilidad climática y</w:t>
            </w:r>
            <w:r>
              <w:rPr>
                <w:color w:val="000000" w:themeColor="text1"/>
                <w:sz w:val="22"/>
                <w:szCs w:val="22"/>
                <w:lang w:val="es-ES"/>
              </w:rPr>
              <w:t xml:space="preserve"> a los</w:t>
            </w:r>
            <w:r w:rsidRPr="00347D98">
              <w:rPr>
                <w:color w:val="000000" w:themeColor="text1"/>
                <w:sz w:val="22"/>
                <w:szCs w:val="22"/>
                <w:lang w:val="es-ES"/>
              </w:rPr>
              <w:t xml:space="preserve"> </w:t>
            </w:r>
            <w:r>
              <w:rPr>
                <w:color w:val="000000" w:themeColor="text1"/>
                <w:sz w:val="22"/>
                <w:szCs w:val="22"/>
                <w:lang w:val="es-ES"/>
              </w:rPr>
              <w:t>riesgos</w:t>
            </w:r>
            <w:r w:rsidRPr="00347D98">
              <w:rPr>
                <w:color w:val="000000" w:themeColor="text1"/>
                <w:sz w:val="22"/>
                <w:szCs w:val="22"/>
                <w:lang w:val="es-ES"/>
              </w:rPr>
              <w:t xml:space="preserve"> relacionados con el clima. El proyecto brinda </w:t>
            </w:r>
            <w:r w:rsidRPr="00347D98">
              <w:rPr>
                <w:color w:val="000000" w:themeColor="text1"/>
                <w:sz w:val="22"/>
                <w:szCs w:val="22"/>
                <w:lang w:val="es-ES"/>
              </w:rPr>
              <w:lastRenderedPageBreak/>
              <w:t xml:space="preserve">acceso a datos </w:t>
            </w:r>
            <w:r>
              <w:rPr>
                <w:color w:val="000000" w:themeColor="text1"/>
                <w:sz w:val="22"/>
                <w:szCs w:val="22"/>
                <w:lang w:val="es-ES"/>
              </w:rPr>
              <w:t>y a</w:t>
            </w:r>
            <w:r w:rsidRPr="00347D98">
              <w:rPr>
                <w:color w:val="000000" w:themeColor="text1"/>
                <w:sz w:val="22"/>
                <w:szCs w:val="22"/>
                <w:lang w:val="es-ES"/>
              </w:rPr>
              <w:t xml:space="preserve"> información ambiental y socioeconómic</w:t>
            </w:r>
            <w:r>
              <w:rPr>
                <w:color w:val="000000" w:themeColor="text1"/>
                <w:sz w:val="22"/>
                <w:szCs w:val="22"/>
                <w:lang w:val="es-ES"/>
              </w:rPr>
              <w:t>a</w:t>
            </w:r>
            <w:r w:rsidRPr="00347D98">
              <w:rPr>
                <w:color w:val="000000" w:themeColor="text1"/>
                <w:sz w:val="22"/>
                <w:szCs w:val="22"/>
                <w:lang w:val="es-ES"/>
              </w:rPr>
              <w:t xml:space="preserve">, y fortalece la capacidad de los países </w:t>
            </w:r>
            <w:r>
              <w:rPr>
                <w:color w:val="000000" w:themeColor="text1"/>
                <w:sz w:val="22"/>
                <w:szCs w:val="22"/>
                <w:lang w:val="es-ES"/>
              </w:rPr>
              <w:t>de</w:t>
            </w:r>
            <w:r w:rsidRPr="00347D98">
              <w:rPr>
                <w:color w:val="000000" w:themeColor="text1"/>
                <w:sz w:val="22"/>
                <w:szCs w:val="22"/>
                <w:lang w:val="es-ES"/>
              </w:rPr>
              <w:t xml:space="preserve"> aprovechar los datos para tomar decisiones informadas y conjuntas.</w:t>
            </w:r>
          </w:p>
          <w:p w14:paraId="3F287EFB" w14:textId="77777777" w:rsidR="003C36A3" w:rsidRDefault="003C36A3" w:rsidP="003C36A3">
            <w:pPr>
              <w:rPr>
                <w:color w:val="000000" w:themeColor="text1"/>
                <w:sz w:val="22"/>
                <w:szCs w:val="22"/>
                <w:lang w:val="es-ES"/>
              </w:rPr>
            </w:pPr>
          </w:p>
          <w:p w14:paraId="5F381B64" w14:textId="0F9C2F77" w:rsidR="003C36A3" w:rsidRPr="000656A8" w:rsidRDefault="003C36A3" w:rsidP="003C36A3">
            <w:pPr>
              <w:rPr>
                <w:color w:val="000000" w:themeColor="text1"/>
                <w:sz w:val="22"/>
                <w:szCs w:val="22"/>
                <w:lang w:val="es-ES"/>
              </w:rPr>
            </w:pPr>
          </w:p>
        </w:tc>
        <w:tc>
          <w:tcPr>
            <w:tcW w:w="3381" w:type="dxa"/>
            <w:gridSpan w:val="2"/>
            <w:tcBorders>
              <w:bottom w:val="single" w:sz="4" w:space="0" w:color="000000"/>
            </w:tcBorders>
            <w:vAlign w:val="center"/>
          </w:tcPr>
          <w:p w14:paraId="706DF332" w14:textId="779921FE" w:rsidR="003C36A3" w:rsidRDefault="003C36A3" w:rsidP="003C36A3">
            <w:pPr>
              <w:jc w:val="both"/>
              <w:rPr>
                <w:rFonts w:eastAsiaTheme="majorEastAsia"/>
                <w:sz w:val="22"/>
                <w:szCs w:val="22"/>
                <w:lang w:val="es-ES"/>
              </w:rPr>
            </w:pPr>
            <w:r w:rsidRPr="002076FF">
              <w:rPr>
                <w:rFonts w:eastAsiaTheme="majorEastAsia"/>
                <w:sz w:val="22"/>
                <w:szCs w:val="22"/>
                <w:lang w:val="es-ES"/>
              </w:rPr>
              <w:lastRenderedPageBreak/>
              <w:t xml:space="preserve">Fortalecimiento de la capacidad del </w:t>
            </w:r>
            <w:r>
              <w:rPr>
                <w:rFonts w:eastAsiaTheme="majorEastAsia"/>
                <w:sz w:val="22"/>
                <w:szCs w:val="22"/>
                <w:lang w:val="es-ES"/>
              </w:rPr>
              <w:t>G</w:t>
            </w:r>
            <w:r w:rsidRPr="002076FF">
              <w:rPr>
                <w:rFonts w:eastAsiaTheme="majorEastAsia"/>
                <w:sz w:val="22"/>
                <w:szCs w:val="22"/>
                <w:lang w:val="es-ES"/>
              </w:rPr>
              <w:t xml:space="preserve">obierno </w:t>
            </w:r>
            <w:r>
              <w:rPr>
                <w:rFonts w:eastAsiaTheme="majorEastAsia"/>
                <w:sz w:val="22"/>
                <w:szCs w:val="22"/>
                <w:lang w:val="es-ES"/>
              </w:rPr>
              <w:t xml:space="preserve">de </w:t>
            </w:r>
            <w:r w:rsidR="00BA4E11">
              <w:rPr>
                <w:rFonts w:eastAsiaTheme="majorEastAsia"/>
                <w:sz w:val="22"/>
                <w:szCs w:val="22"/>
                <w:lang w:val="es-ES"/>
              </w:rPr>
              <w:t>tomar</w:t>
            </w:r>
            <w:r w:rsidRPr="002076FF">
              <w:rPr>
                <w:rFonts w:eastAsiaTheme="majorEastAsia"/>
                <w:sz w:val="22"/>
                <w:szCs w:val="22"/>
                <w:lang w:val="es-ES"/>
              </w:rPr>
              <w:t xml:space="preserve"> decisiones acertadas sobre la gestión de los recursos hídricos, a través de:</w:t>
            </w:r>
          </w:p>
          <w:p w14:paraId="4517C644" w14:textId="77777777" w:rsidR="003C36A3" w:rsidRPr="002076FF" w:rsidRDefault="003C36A3" w:rsidP="003C36A3">
            <w:pPr>
              <w:jc w:val="both"/>
              <w:rPr>
                <w:rFonts w:eastAsiaTheme="majorEastAsia"/>
                <w:sz w:val="22"/>
                <w:szCs w:val="22"/>
                <w:lang w:val="es-ES"/>
              </w:rPr>
            </w:pPr>
          </w:p>
          <w:p w14:paraId="3C1DF758" w14:textId="06D76E51" w:rsidR="003C36A3" w:rsidRPr="003C36A3" w:rsidRDefault="003C36A3" w:rsidP="00765646">
            <w:pPr>
              <w:pStyle w:val="ListParagraph"/>
              <w:numPr>
                <w:ilvl w:val="0"/>
                <w:numId w:val="28"/>
              </w:numPr>
              <w:ind w:left="200" w:hanging="180"/>
              <w:rPr>
                <w:rFonts w:eastAsiaTheme="majorEastAsia"/>
                <w:sz w:val="22"/>
                <w:szCs w:val="22"/>
                <w:lang w:val="es-ES"/>
              </w:rPr>
            </w:pPr>
            <w:r w:rsidRPr="003C36A3">
              <w:rPr>
                <w:rFonts w:eastAsiaTheme="majorEastAsia"/>
                <w:sz w:val="22"/>
                <w:szCs w:val="22"/>
                <w:lang w:val="es-ES"/>
              </w:rPr>
              <w:t xml:space="preserve">Un sistema de apoyo a la toma de decisiones que utilice los datos de vigilancia de los recursos hidroclimáticos, así como </w:t>
            </w:r>
            <w:r w:rsidR="00BA4E11">
              <w:rPr>
                <w:rFonts w:eastAsiaTheme="majorEastAsia"/>
                <w:sz w:val="22"/>
                <w:szCs w:val="22"/>
                <w:lang w:val="es-ES"/>
              </w:rPr>
              <w:t xml:space="preserve">de </w:t>
            </w:r>
            <w:r w:rsidRPr="003C36A3">
              <w:rPr>
                <w:rFonts w:eastAsiaTheme="majorEastAsia"/>
                <w:sz w:val="22"/>
                <w:szCs w:val="22"/>
                <w:lang w:val="es-ES"/>
              </w:rPr>
              <w:t xml:space="preserve">otras fuentes de información para impulsar modelos y herramientas de análisis de decisiones de criterios múltiples para la gestión </w:t>
            </w:r>
            <w:r w:rsidRPr="003C36A3">
              <w:rPr>
                <w:rFonts w:eastAsiaTheme="majorEastAsia"/>
                <w:sz w:val="22"/>
                <w:szCs w:val="22"/>
                <w:lang w:val="es-ES"/>
              </w:rPr>
              <w:lastRenderedPageBreak/>
              <w:t>y las políticas sobre recursos hídricos y recursos naturales, y para alertar a las comunidades sobre los riesgos y desastres relacionados con los recursos hídricos.</w:t>
            </w:r>
          </w:p>
          <w:p w14:paraId="2398B5FF" w14:textId="77777777" w:rsidR="003C36A3" w:rsidRPr="003C36A3" w:rsidRDefault="003C36A3" w:rsidP="003C36A3">
            <w:pPr>
              <w:pStyle w:val="ListParagraph"/>
              <w:ind w:left="374"/>
              <w:rPr>
                <w:color w:val="000000" w:themeColor="text1"/>
                <w:sz w:val="22"/>
                <w:szCs w:val="22"/>
                <w:lang w:val="es-ES"/>
              </w:rPr>
            </w:pPr>
          </w:p>
        </w:tc>
        <w:tc>
          <w:tcPr>
            <w:tcW w:w="2715" w:type="dxa"/>
            <w:gridSpan w:val="2"/>
            <w:tcBorders>
              <w:bottom w:val="single" w:sz="4" w:space="0" w:color="000000"/>
            </w:tcBorders>
            <w:shd w:val="clear" w:color="auto" w:fill="auto"/>
            <w:vAlign w:val="center"/>
          </w:tcPr>
          <w:p w14:paraId="1934C177" w14:textId="77777777" w:rsidR="003C36A3" w:rsidRPr="00D1782B" w:rsidRDefault="003C36A3" w:rsidP="003C36A3">
            <w:pPr>
              <w:rPr>
                <w:rFonts w:eastAsiaTheme="majorEastAsia"/>
                <w:sz w:val="22"/>
                <w:szCs w:val="22"/>
                <w:lang w:val="es-ES"/>
              </w:rPr>
            </w:pPr>
            <w:r w:rsidRPr="00D1782B">
              <w:rPr>
                <w:rFonts w:eastAsiaTheme="majorEastAsia"/>
                <w:sz w:val="22"/>
                <w:szCs w:val="22"/>
                <w:lang w:val="es-ES"/>
              </w:rPr>
              <w:lastRenderedPageBreak/>
              <w:t>Fuente de financiación: Fondo para el Medio Ambiente Mundial (GEF)</w:t>
            </w:r>
          </w:p>
          <w:p w14:paraId="17EEA928" w14:textId="77777777" w:rsidR="003C36A3" w:rsidRPr="00D1782B" w:rsidRDefault="003C36A3" w:rsidP="003C36A3">
            <w:pPr>
              <w:rPr>
                <w:rFonts w:eastAsiaTheme="majorEastAsia"/>
                <w:sz w:val="22"/>
                <w:szCs w:val="22"/>
                <w:lang w:val="es-ES"/>
              </w:rPr>
            </w:pPr>
            <w:r w:rsidRPr="00D1782B">
              <w:rPr>
                <w:rFonts w:eastAsiaTheme="majorEastAsia"/>
                <w:sz w:val="22"/>
                <w:szCs w:val="22"/>
                <w:lang w:val="es-ES"/>
              </w:rPr>
              <w:t>Socio implementador: Programa de las Naciones Unidas para el Medio Ambiente;</w:t>
            </w:r>
          </w:p>
          <w:p w14:paraId="39DC1C7A" w14:textId="77777777" w:rsidR="003C36A3" w:rsidRDefault="003C36A3" w:rsidP="003C36A3">
            <w:pPr>
              <w:rPr>
                <w:rFonts w:eastAsiaTheme="majorEastAsia"/>
                <w:sz w:val="22"/>
                <w:szCs w:val="22"/>
                <w:lang w:val="es-ES"/>
              </w:rPr>
            </w:pPr>
            <w:r w:rsidRPr="00D1782B">
              <w:rPr>
                <w:rFonts w:eastAsiaTheme="majorEastAsia"/>
                <w:sz w:val="22"/>
                <w:szCs w:val="22"/>
                <w:lang w:val="es-ES"/>
              </w:rPr>
              <w:t>Socios Ejecutores: CTPT (Comisión Trinacional del Plan Trifinio)</w:t>
            </w:r>
          </w:p>
          <w:p w14:paraId="717AA365" w14:textId="5987CE06" w:rsidR="003C36A3" w:rsidRPr="000656A8" w:rsidRDefault="003C36A3" w:rsidP="003C36A3">
            <w:pPr>
              <w:rPr>
                <w:color w:val="000000" w:themeColor="text1"/>
                <w:sz w:val="22"/>
                <w:szCs w:val="22"/>
                <w:lang w:val="es-ES"/>
              </w:rPr>
            </w:pPr>
          </w:p>
        </w:tc>
      </w:tr>
      <w:tr w:rsidR="003C36A3" w:rsidRPr="00D914B3" w14:paraId="538A5F60"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30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E0E5B3" w14:textId="0B8E7BA4" w:rsidR="003C36A3" w:rsidRPr="00730010" w:rsidRDefault="0003586A" w:rsidP="003C36A3">
            <w:pPr>
              <w:rPr>
                <w:b/>
                <w:bCs/>
                <w:color w:val="000000" w:themeColor="text1"/>
                <w:sz w:val="22"/>
                <w:szCs w:val="22"/>
              </w:rPr>
            </w:pPr>
            <w:r>
              <w:rPr>
                <w:rFonts w:eastAsia="Calibri"/>
                <w:b/>
                <w:bCs/>
                <w:color w:val="000000" w:themeColor="text1"/>
                <w:sz w:val="22"/>
                <w:szCs w:val="22"/>
              </w:rPr>
              <w:t>OBJETIVO ESTRATÉGICO</w:t>
            </w:r>
          </w:p>
        </w:tc>
        <w:tc>
          <w:tcPr>
            <w:tcW w:w="104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ED8F060" w14:textId="6DB13CBA" w:rsidR="003C36A3" w:rsidRPr="0003586A" w:rsidRDefault="0003586A" w:rsidP="003C36A3">
            <w:pPr>
              <w:rPr>
                <w:b/>
                <w:bCs/>
                <w:color w:val="000000" w:themeColor="text1"/>
                <w:sz w:val="22"/>
                <w:szCs w:val="22"/>
                <w:lang w:val="es-ES"/>
              </w:rPr>
            </w:pPr>
            <w:r w:rsidRPr="00F1365A">
              <w:rPr>
                <w:b/>
                <w:bCs/>
                <w:noProof/>
                <w:sz w:val="22"/>
                <w:szCs w:val="22"/>
                <w:lang w:val="es-ES"/>
              </w:rPr>
              <w:t>2.2. Fomentar las capacidades de los Estados Miembros en la gestión sostenible de los ecosistemas de acuerdo con los objetivos y bases para la acción estipulados en la sección 3.2 del PIDS.</w:t>
            </w:r>
          </w:p>
        </w:tc>
      </w:tr>
      <w:tr w:rsidR="003C36A3" w:rsidRPr="00D914B3" w14:paraId="225A6306"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jc w:val="center"/>
        </w:trPr>
        <w:tc>
          <w:tcPr>
            <w:tcW w:w="1351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79D12B" w14:textId="15EA0DBC" w:rsidR="003C36A3" w:rsidRPr="00F0016C" w:rsidRDefault="0003586A" w:rsidP="003C36A3">
            <w:pPr>
              <w:rPr>
                <w:b/>
                <w:bCs/>
                <w:color w:val="000000" w:themeColor="text1"/>
                <w:sz w:val="22"/>
                <w:szCs w:val="22"/>
                <w:lang w:val="es-ES"/>
              </w:rPr>
            </w:pPr>
            <w:r w:rsidRPr="00F1365A">
              <w:rPr>
                <w:b/>
                <w:bCs/>
                <w:noProof/>
                <w:sz w:val="22"/>
                <w:szCs w:val="22"/>
                <w:lang w:val="es-ES"/>
              </w:rPr>
              <w:t>Gestión sostenible de los ecosistemas</w:t>
            </w:r>
            <w:r w:rsidR="003C36A3" w:rsidRPr="00F0016C">
              <w:rPr>
                <w:b/>
                <w:bCs/>
                <w:color w:val="000000" w:themeColor="text1"/>
                <w:sz w:val="22"/>
                <w:szCs w:val="22"/>
                <w:lang w:val="es-ES"/>
              </w:rPr>
              <w:t>:</w:t>
            </w:r>
          </w:p>
        </w:tc>
      </w:tr>
      <w:tr w:rsidR="003C36A3" w:rsidRPr="00D914B3" w14:paraId="3EAE4F78"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single" w:sz="4" w:space="0" w:color="000000"/>
              <w:left w:val="single" w:sz="4" w:space="0" w:color="000000"/>
              <w:bottom w:val="single" w:sz="4" w:space="0" w:color="auto"/>
              <w:right w:val="single" w:sz="4" w:space="0" w:color="000000"/>
            </w:tcBorders>
            <w:shd w:val="clear" w:color="auto" w:fill="auto"/>
          </w:tcPr>
          <w:p w14:paraId="3B839E6F" w14:textId="77777777" w:rsidR="00663088" w:rsidRPr="00BF19DF" w:rsidRDefault="00663088" w:rsidP="00663088">
            <w:pPr>
              <w:rPr>
                <w:b/>
                <w:bCs/>
                <w:color w:val="000000" w:themeColor="text1"/>
                <w:sz w:val="22"/>
                <w:szCs w:val="22"/>
                <w:lang w:val="es-ES"/>
              </w:rPr>
            </w:pPr>
            <w:r w:rsidRPr="00BF19DF">
              <w:rPr>
                <w:b/>
                <w:bCs/>
                <w:color w:val="000000" w:themeColor="text1"/>
                <w:sz w:val="22"/>
                <w:szCs w:val="22"/>
                <w:lang w:val="es-ES"/>
              </w:rPr>
              <w:t>Foment</w:t>
            </w:r>
            <w:r>
              <w:rPr>
                <w:b/>
                <w:bCs/>
                <w:color w:val="000000" w:themeColor="text1"/>
                <w:sz w:val="22"/>
                <w:szCs w:val="22"/>
                <w:lang w:val="es-ES"/>
              </w:rPr>
              <w:t>o de</w:t>
            </w:r>
            <w:r w:rsidRPr="00BF19DF">
              <w:rPr>
                <w:b/>
                <w:bCs/>
                <w:color w:val="000000" w:themeColor="text1"/>
                <w:sz w:val="22"/>
                <w:szCs w:val="22"/>
                <w:lang w:val="es-ES"/>
              </w:rPr>
              <w:t xml:space="preserve"> la Seguridad Hídrica en la Región del Trifinio: </w:t>
            </w:r>
            <w:r>
              <w:rPr>
                <w:b/>
                <w:bCs/>
                <w:color w:val="000000" w:themeColor="text1"/>
                <w:sz w:val="22"/>
                <w:szCs w:val="22"/>
                <w:lang w:val="es-ES"/>
              </w:rPr>
              <w:t>Promover</w:t>
            </w:r>
            <w:r w:rsidRPr="00BF19DF">
              <w:rPr>
                <w:b/>
                <w:bCs/>
                <w:color w:val="000000" w:themeColor="text1"/>
                <w:sz w:val="22"/>
                <w:szCs w:val="22"/>
                <w:lang w:val="es-ES"/>
              </w:rPr>
              <w:t xml:space="preserve"> la formulación de un </w:t>
            </w:r>
            <w:r>
              <w:rPr>
                <w:b/>
                <w:bCs/>
                <w:color w:val="000000" w:themeColor="text1"/>
                <w:sz w:val="22"/>
                <w:szCs w:val="22"/>
                <w:lang w:val="es-ES"/>
              </w:rPr>
              <w:t xml:space="preserve">análisis de diagnóstico transfronterizo/programa de acción estratégica </w:t>
            </w:r>
            <w:r w:rsidRPr="00BF19DF">
              <w:rPr>
                <w:b/>
                <w:bCs/>
                <w:color w:val="000000" w:themeColor="text1"/>
                <w:sz w:val="22"/>
                <w:szCs w:val="22"/>
                <w:lang w:val="es-ES"/>
              </w:rPr>
              <w:t xml:space="preserve">para </w:t>
            </w:r>
            <w:r>
              <w:rPr>
                <w:b/>
                <w:bCs/>
                <w:color w:val="000000" w:themeColor="text1"/>
                <w:sz w:val="22"/>
                <w:szCs w:val="22"/>
                <w:lang w:val="es-ES"/>
              </w:rPr>
              <w:t>su</w:t>
            </w:r>
            <w:r w:rsidRPr="00BF19DF">
              <w:rPr>
                <w:b/>
                <w:bCs/>
                <w:color w:val="000000" w:themeColor="text1"/>
                <w:sz w:val="22"/>
                <w:szCs w:val="22"/>
                <w:lang w:val="es-ES"/>
              </w:rPr>
              <w:t xml:space="preserve"> Cuenca Transfronteriza del Río Lempa</w:t>
            </w:r>
          </w:p>
          <w:p w14:paraId="00958F29" w14:textId="4361E563" w:rsidR="003C36A3" w:rsidRPr="000656A8" w:rsidRDefault="003C36A3" w:rsidP="003C36A3">
            <w:pPr>
              <w:rPr>
                <w:color w:val="000000" w:themeColor="text1"/>
                <w:sz w:val="22"/>
                <w:szCs w:val="22"/>
                <w:lang w:val="es-ES"/>
              </w:rPr>
            </w:pPr>
          </w:p>
        </w:tc>
        <w:tc>
          <w:tcPr>
            <w:tcW w:w="4359" w:type="dxa"/>
            <w:tcBorders>
              <w:top w:val="single" w:sz="4" w:space="0" w:color="000000"/>
              <w:left w:val="single" w:sz="4" w:space="0" w:color="000000"/>
              <w:bottom w:val="single" w:sz="4" w:space="0" w:color="auto"/>
              <w:right w:val="single" w:sz="4" w:space="0" w:color="000000"/>
            </w:tcBorders>
            <w:shd w:val="clear" w:color="auto" w:fill="auto"/>
          </w:tcPr>
          <w:p w14:paraId="7977419F" w14:textId="3216B14D" w:rsidR="00663088" w:rsidRPr="00663088" w:rsidRDefault="00663088" w:rsidP="003C36A3">
            <w:pPr>
              <w:rPr>
                <w:rFonts w:eastAsiaTheme="majorEastAsia"/>
                <w:sz w:val="22"/>
                <w:szCs w:val="22"/>
                <w:lang w:val="es-ES"/>
              </w:rPr>
            </w:pPr>
            <w:r w:rsidRPr="00663088">
              <w:rPr>
                <w:rFonts w:eastAsiaTheme="majorEastAsia"/>
                <w:sz w:val="22"/>
                <w:szCs w:val="22"/>
                <w:lang w:val="es-ES"/>
              </w:rPr>
              <w:t xml:space="preserve">El proyecto contribuye con soluciones innovadoras de </w:t>
            </w:r>
            <w:r>
              <w:rPr>
                <w:rFonts w:eastAsiaTheme="majorEastAsia"/>
                <w:sz w:val="22"/>
                <w:szCs w:val="22"/>
                <w:lang w:val="es-ES"/>
              </w:rPr>
              <w:t>gestión integrada de recursos hídricos (</w:t>
            </w:r>
            <w:r w:rsidRPr="00663088">
              <w:rPr>
                <w:rFonts w:eastAsiaTheme="majorEastAsia"/>
                <w:sz w:val="22"/>
                <w:szCs w:val="22"/>
                <w:lang w:val="es-ES"/>
              </w:rPr>
              <w:t>GIRH</w:t>
            </w:r>
            <w:r>
              <w:rPr>
                <w:rFonts w:eastAsiaTheme="majorEastAsia"/>
                <w:sz w:val="22"/>
                <w:szCs w:val="22"/>
                <w:lang w:val="es-ES"/>
              </w:rPr>
              <w:t>)</w:t>
            </w:r>
            <w:r w:rsidRPr="00663088">
              <w:rPr>
                <w:rFonts w:eastAsiaTheme="majorEastAsia"/>
                <w:sz w:val="22"/>
                <w:szCs w:val="22"/>
                <w:lang w:val="es-ES"/>
              </w:rPr>
              <w:t xml:space="preserve"> y enfoques basados en ecosistemas (EbA) para abordar los </w:t>
            </w:r>
            <w:r>
              <w:rPr>
                <w:rFonts w:eastAsiaTheme="majorEastAsia"/>
                <w:sz w:val="22"/>
                <w:szCs w:val="22"/>
                <w:lang w:val="es-ES"/>
              </w:rPr>
              <w:t xml:space="preserve">persistentes </w:t>
            </w:r>
            <w:r w:rsidRPr="00663088">
              <w:rPr>
                <w:rFonts w:eastAsiaTheme="majorEastAsia"/>
                <w:sz w:val="22"/>
                <w:szCs w:val="22"/>
                <w:lang w:val="es-ES"/>
              </w:rPr>
              <w:t>problemas ambientales</w:t>
            </w:r>
            <w:r>
              <w:rPr>
                <w:rFonts w:eastAsiaTheme="majorEastAsia"/>
                <w:sz w:val="22"/>
                <w:szCs w:val="22"/>
                <w:lang w:val="es-ES"/>
              </w:rPr>
              <w:t xml:space="preserve"> </w:t>
            </w:r>
            <w:r w:rsidRPr="00663088">
              <w:rPr>
                <w:rFonts w:eastAsiaTheme="majorEastAsia"/>
                <w:sz w:val="22"/>
                <w:szCs w:val="22"/>
                <w:lang w:val="es-ES"/>
              </w:rPr>
              <w:t xml:space="preserve">relacionados con el agotamiento y la contaminación del agua en proyectos de demostración </w:t>
            </w:r>
            <w:r w:rsidR="00B228E5">
              <w:rPr>
                <w:rFonts w:eastAsiaTheme="majorEastAsia"/>
                <w:sz w:val="22"/>
                <w:szCs w:val="22"/>
                <w:lang w:val="es-ES"/>
              </w:rPr>
              <w:t xml:space="preserve">en el ámbito de las </w:t>
            </w:r>
            <w:r w:rsidRPr="00663088">
              <w:rPr>
                <w:rFonts w:eastAsiaTheme="majorEastAsia"/>
                <w:sz w:val="22"/>
                <w:szCs w:val="22"/>
                <w:lang w:val="es-ES"/>
              </w:rPr>
              <w:t xml:space="preserve">microcuencas que </w:t>
            </w:r>
            <w:r w:rsidR="00BA4E11">
              <w:rPr>
                <w:rFonts w:eastAsiaTheme="majorEastAsia"/>
                <w:sz w:val="22"/>
                <w:szCs w:val="22"/>
                <w:lang w:val="es-ES"/>
              </w:rPr>
              <w:t>interesan y</w:t>
            </w:r>
            <w:r w:rsidR="00C412FB">
              <w:rPr>
                <w:rFonts w:eastAsiaTheme="majorEastAsia"/>
                <w:sz w:val="22"/>
                <w:szCs w:val="22"/>
                <w:lang w:val="es-ES"/>
              </w:rPr>
              <w:t xml:space="preserve"> capacitan</w:t>
            </w:r>
            <w:r w:rsidR="00BA4E11">
              <w:rPr>
                <w:rFonts w:eastAsiaTheme="majorEastAsia"/>
                <w:sz w:val="22"/>
                <w:szCs w:val="22"/>
                <w:lang w:val="es-ES"/>
              </w:rPr>
              <w:t xml:space="preserve"> a</w:t>
            </w:r>
            <w:r w:rsidRPr="00663088">
              <w:rPr>
                <w:rFonts w:eastAsiaTheme="majorEastAsia"/>
                <w:sz w:val="22"/>
                <w:szCs w:val="22"/>
                <w:lang w:val="es-ES"/>
              </w:rPr>
              <w:t xml:space="preserve"> organizaciones rurales</w:t>
            </w:r>
            <w:r w:rsidR="00C412FB">
              <w:rPr>
                <w:rFonts w:eastAsiaTheme="majorEastAsia"/>
                <w:sz w:val="22"/>
                <w:szCs w:val="22"/>
                <w:lang w:val="es-ES"/>
              </w:rPr>
              <w:t>.</w:t>
            </w:r>
          </w:p>
          <w:p w14:paraId="58949944" w14:textId="77777777" w:rsidR="00663088" w:rsidRDefault="00663088" w:rsidP="003C36A3">
            <w:pPr>
              <w:rPr>
                <w:rFonts w:eastAsiaTheme="majorEastAsia"/>
                <w:sz w:val="22"/>
                <w:szCs w:val="22"/>
                <w:lang w:val="es-ES"/>
              </w:rPr>
            </w:pPr>
          </w:p>
          <w:p w14:paraId="04A1D14B" w14:textId="5FCFEE7B" w:rsidR="003C36A3" w:rsidRPr="000656A8" w:rsidRDefault="003C36A3" w:rsidP="003C36A3">
            <w:pPr>
              <w:rPr>
                <w:color w:val="000000" w:themeColor="text1"/>
                <w:sz w:val="22"/>
                <w:szCs w:val="22"/>
                <w:lang w:val="es-ES"/>
              </w:rPr>
            </w:pPr>
          </w:p>
        </w:tc>
        <w:tc>
          <w:tcPr>
            <w:tcW w:w="3381" w:type="dxa"/>
            <w:gridSpan w:val="2"/>
            <w:tcBorders>
              <w:top w:val="single" w:sz="4" w:space="0" w:color="000000"/>
              <w:left w:val="single" w:sz="4" w:space="0" w:color="000000"/>
              <w:bottom w:val="single" w:sz="4" w:space="0" w:color="auto"/>
              <w:right w:val="single" w:sz="4" w:space="0" w:color="000000"/>
            </w:tcBorders>
            <w:shd w:val="clear" w:color="auto" w:fill="auto"/>
          </w:tcPr>
          <w:p w14:paraId="0B5B438E" w14:textId="356A8662" w:rsidR="00F0016C" w:rsidRPr="00F0016C" w:rsidRDefault="00F0016C" w:rsidP="003C36A3">
            <w:pPr>
              <w:rPr>
                <w:rFonts w:eastAsiaTheme="majorEastAsia"/>
                <w:sz w:val="22"/>
                <w:szCs w:val="22"/>
                <w:lang w:val="es-ES"/>
              </w:rPr>
            </w:pPr>
            <w:r w:rsidRPr="00F0016C">
              <w:rPr>
                <w:rFonts w:eastAsiaTheme="majorEastAsia"/>
                <w:sz w:val="22"/>
                <w:szCs w:val="22"/>
                <w:lang w:val="es-ES"/>
              </w:rPr>
              <w:t>Se prueba la gestión b</w:t>
            </w:r>
            <w:r>
              <w:rPr>
                <w:rFonts w:eastAsiaTheme="majorEastAsia"/>
                <w:sz w:val="22"/>
                <w:szCs w:val="22"/>
                <w:lang w:val="es-ES"/>
              </w:rPr>
              <w:t xml:space="preserve">asada en ecosistemas </w:t>
            </w:r>
            <w:r w:rsidRPr="00F0016C">
              <w:rPr>
                <w:rFonts w:eastAsiaTheme="majorEastAsia"/>
                <w:sz w:val="22"/>
                <w:szCs w:val="22"/>
                <w:lang w:val="es-ES"/>
              </w:rPr>
              <w:t>en los proyectos de demostración:</w:t>
            </w:r>
          </w:p>
          <w:p w14:paraId="4BB38B5F" w14:textId="38AEF2F4" w:rsidR="00F0016C" w:rsidRPr="00F0016C" w:rsidRDefault="00F0016C" w:rsidP="003C36A3">
            <w:pPr>
              <w:rPr>
                <w:rFonts w:eastAsiaTheme="majorEastAsia"/>
                <w:sz w:val="22"/>
                <w:szCs w:val="22"/>
                <w:lang w:val="es-ES"/>
              </w:rPr>
            </w:pPr>
            <w:r>
              <w:rPr>
                <w:rFonts w:eastAsiaTheme="majorEastAsia"/>
                <w:sz w:val="22"/>
                <w:szCs w:val="22"/>
                <w:lang w:val="es-ES"/>
              </w:rPr>
              <w:t>Cuatro</w:t>
            </w:r>
            <w:r w:rsidRPr="00F0016C">
              <w:rPr>
                <w:rFonts w:eastAsiaTheme="majorEastAsia"/>
                <w:sz w:val="22"/>
                <w:szCs w:val="22"/>
                <w:lang w:val="es-ES"/>
              </w:rPr>
              <w:t xml:space="preserve"> proyectos de demostración </w:t>
            </w:r>
            <w:r>
              <w:rPr>
                <w:rFonts w:eastAsiaTheme="majorEastAsia"/>
                <w:sz w:val="22"/>
                <w:szCs w:val="22"/>
                <w:lang w:val="es-ES"/>
              </w:rPr>
              <w:t>de gestión integrada de recursos hídricos</w:t>
            </w:r>
            <w:r w:rsidR="004028D0">
              <w:rPr>
                <w:rFonts w:eastAsiaTheme="majorEastAsia"/>
                <w:sz w:val="22"/>
                <w:szCs w:val="22"/>
                <w:lang w:val="es-ES"/>
              </w:rPr>
              <w:t xml:space="preserve"> (GIRH)</w:t>
            </w:r>
            <w:r>
              <w:rPr>
                <w:rFonts w:eastAsiaTheme="majorEastAsia"/>
                <w:sz w:val="22"/>
                <w:szCs w:val="22"/>
                <w:lang w:val="es-ES"/>
              </w:rPr>
              <w:t xml:space="preserve"> </w:t>
            </w:r>
            <w:r w:rsidRPr="00F0016C">
              <w:rPr>
                <w:rFonts w:eastAsiaTheme="majorEastAsia"/>
                <w:sz w:val="22"/>
                <w:szCs w:val="22"/>
                <w:lang w:val="es-ES"/>
              </w:rPr>
              <w:t xml:space="preserve">para fortalecer la capacidad local </w:t>
            </w:r>
            <w:r w:rsidR="004028D0">
              <w:rPr>
                <w:rFonts w:eastAsiaTheme="majorEastAsia"/>
                <w:sz w:val="22"/>
                <w:szCs w:val="22"/>
                <w:lang w:val="es-ES"/>
              </w:rPr>
              <w:t>en</w:t>
            </w:r>
            <w:r w:rsidRPr="00F0016C">
              <w:rPr>
                <w:rFonts w:eastAsiaTheme="majorEastAsia"/>
                <w:sz w:val="22"/>
                <w:szCs w:val="22"/>
                <w:lang w:val="es-ES"/>
              </w:rPr>
              <w:t xml:space="preserve"> la gestión basada en ecosistemas</w:t>
            </w:r>
            <w:r>
              <w:rPr>
                <w:rFonts w:eastAsiaTheme="majorEastAsia"/>
                <w:sz w:val="22"/>
                <w:szCs w:val="22"/>
                <w:lang w:val="es-ES"/>
              </w:rPr>
              <w:t xml:space="preserve"> a fin de</w:t>
            </w:r>
            <w:r w:rsidRPr="00F0016C">
              <w:rPr>
                <w:rFonts w:eastAsiaTheme="majorEastAsia"/>
                <w:sz w:val="22"/>
                <w:szCs w:val="22"/>
                <w:lang w:val="es-ES"/>
              </w:rPr>
              <w:t xml:space="preserve"> desarrollar la resiliencia de los ecosistemas y minimizar el riesgo ambiental.</w:t>
            </w:r>
          </w:p>
          <w:p w14:paraId="4EE6E2F8" w14:textId="6CBF3E55" w:rsidR="003C36A3" w:rsidRPr="000656A8" w:rsidRDefault="00F0016C" w:rsidP="003C36A3">
            <w:pPr>
              <w:rPr>
                <w:rFonts w:eastAsiaTheme="majorEastAsia"/>
                <w:sz w:val="22"/>
                <w:szCs w:val="22"/>
                <w:lang w:val="es-ES"/>
              </w:rPr>
            </w:pPr>
            <w:r w:rsidRPr="00F0016C">
              <w:rPr>
                <w:rFonts w:eastAsiaTheme="majorEastAsia"/>
                <w:sz w:val="22"/>
                <w:szCs w:val="22"/>
                <w:lang w:val="es-ES"/>
              </w:rPr>
              <w:t>Estos proyectos incluyen: (i) centros de aprendizaje e investigación aplicada sobre seguridad hídrica y gestión de GIRH (Campamentos de Sostenibilidad) destinados a mejorar la capacidad de las comunidades locales para adaptarse a la variabilidad y el cambio climáticos, al tiempo que promueven medios de vida sostenibles; (ii) sistemas sostenibles de ciclo cerrado</w:t>
            </w:r>
            <w:r w:rsidR="00C82841" w:rsidRPr="00F0016C">
              <w:rPr>
                <w:rFonts w:eastAsiaTheme="majorEastAsia"/>
                <w:sz w:val="22"/>
                <w:szCs w:val="22"/>
                <w:lang w:val="es-ES"/>
              </w:rPr>
              <w:t xml:space="preserve"> de producción de café</w:t>
            </w:r>
            <w:r w:rsidRPr="00F0016C">
              <w:rPr>
                <w:rFonts w:eastAsiaTheme="majorEastAsia"/>
                <w:sz w:val="22"/>
                <w:szCs w:val="22"/>
                <w:lang w:val="es-ES"/>
              </w:rPr>
              <w:t xml:space="preserve">; (iii) iniciativas financieras comunitarias (fondos </w:t>
            </w:r>
            <w:r>
              <w:rPr>
                <w:rFonts w:eastAsiaTheme="majorEastAsia"/>
                <w:sz w:val="22"/>
                <w:szCs w:val="22"/>
                <w:lang w:val="es-ES"/>
              </w:rPr>
              <w:t>para recursos hídricos</w:t>
            </w:r>
            <w:r w:rsidRPr="00F0016C">
              <w:rPr>
                <w:rFonts w:eastAsiaTheme="majorEastAsia"/>
                <w:sz w:val="22"/>
                <w:szCs w:val="22"/>
                <w:lang w:val="es-ES"/>
              </w:rPr>
              <w:t xml:space="preserve"> y planes de microcrédito) para proteger y </w:t>
            </w:r>
            <w:r w:rsidRPr="00F0016C">
              <w:rPr>
                <w:rFonts w:eastAsiaTheme="majorEastAsia"/>
                <w:sz w:val="22"/>
                <w:szCs w:val="22"/>
                <w:lang w:val="es-ES"/>
              </w:rPr>
              <w:lastRenderedPageBreak/>
              <w:t>mantener los servicios de los ecosistemas; y (iv) acciones correctivas innovadoras que emplean tecnologías y prácticas adapta</w:t>
            </w:r>
            <w:r w:rsidR="00BB1C54">
              <w:rPr>
                <w:rFonts w:eastAsiaTheme="majorEastAsia"/>
                <w:sz w:val="22"/>
                <w:szCs w:val="22"/>
                <w:lang w:val="es-ES"/>
              </w:rPr>
              <w:t>bles</w:t>
            </w:r>
            <w:r w:rsidRPr="00F0016C">
              <w:rPr>
                <w:rFonts w:eastAsiaTheme="majorEastAsia"/>
                <w:sz w:val="22"/>
                <w:szCs w:val="22"/>
                <w:lang w:val="es-ES"/>
              </w:rPr>
              <w:t xml:space="preserve"> basadas en ecosistemas. Mejoras a gran escala en las prácticas de gestión de la tierra previstas a partir de la implementación del Programa de Acción Estratégica.</w:t>
            </w:r>
          </w:p>
          <w:p w14:paraId="0A9E1654" w14:textId="77777777" w:rsidR="003C36A3" w:rsidRPr="000656A8" w:rsidRDefault="003C36A3" w:rsidP="003C36A3">
            <w:pPr>
              <w:rPr>
                <w:color w:val="000000" w:themeColor="text1"/>
                <w:sz w:val="22"/>
                <w:szCs w:val="22"/>
                <w:lang w:val="es-ES"/>
              </w:rPr>
            </w:pPr>
          </w:p>
        </w:tc>
        <w:tc>
          <w:tcPr>
            <w:tcW w:w="2715" w:type="dxa"/>
            <w:gridSpan w:val="2"/>
            <w:tcBorders>
              <w:top w:val="single" w:sz="4" w:space="0" w:color="000000"/>
              <w:left w:val="single" w:sz="4" w:space="0" w:color="000000"/>
              <w:bottom w:val="single" w:sz="4" w:space="0" w:color="auto"/>
              <w:right w:val="single" w:sz="4" w:space="0" w:color="000000"/>
            </w:tcBorders>
            <w:shd w:val="clear" w:color="auto" w:fill="auto"/>
          </w:tcPr>
          <w:p w14:paraId="3DF0CF19" w14:textId="77777777" w:rsidR="00306A67" w:rsidRPr="00D1782B" w:rsidRDefault="00306A67" w:rsidP="00306A67">
            <w:pPr>
              <w:rPr>
                <w:rFonts w:eastAsiaTheme="majorEastAsia"/>
                <w:sz w:val="22"/>
                <w:szCs w:val="22"/>
                <w:lang w:val="es-ES"/>
              </w:rPr>
            </w:pPr>
            <w:r w:rsidRPr="00D1782B">
              <w:rPr>
                <w:rFonts w:eastAsiaTheme="majorEastAsia"/>
                <w:sz w:val="22"/>
                <w:szCs w:val="22"/>
                <w:lang w:val="es-ES"/>
              </w:rPr>
              <w:lastRenderedPageBreak/>
              <w:t>Fuente de financiación: Fondo para el Medio Ambiente Mundial (GEF)</w:t>
            </w:r>
          </w:p>
          <w:p w14:paraId="5A45CD45" w14:textId="77777777" w:rsidR="00306A67" w:rsidRPr="00D1782B" w:rsidRDefault="00306A67" w:rsidP="00306A67">
            <w:pPr>
              <w:rPr>
                <w:rFonts w:eastAsiaTheme="majorEastAsia"/>
                <w:sz w:val="22"/>
                <w:szCs w:val="22"/>
                <w:lang w:val="es-ES"/>
              </w:rPr>
            </w:pPr>
            <w:r w:rsidRPr="00D1782B">
              <w:rPr>
                <w:rFonts w:eastAsiaTheme="majorEastAsia"/>
                <w:sz w:val="22"/>
                <w:szCs w:val="22"/>
                <w:lang w:val="es-ES"/>
              </w:rPr>
              <w:t>Socio implementador: Programa de las Naciones Unidas para el Medio Ambiente;</w:t>
            </w:r>
          </w:p>
          <w:p w14:paraId="42E0AC14" w14:textId="77777777" w:rsidR="00306A67" w:rsidRDefault="00306A67" w:rsidP="00306A67">
            <w:pPr>
              <w:rPr>
                <w:rFonts w:eastAsiaTheme="majorEastAsia"/>
                <w:sz w:val="22"/>
                <w:szCs w:val="22"/>
                <w:lang w:val="es-ES"/>
              </w:rPr>
            </w:pPr>
            <w:r w:rsidRPr="00D1782B">
              <w:rPr>
                <w:rFonts w:eastAsiaTheme="majorEastAsia"/>
                <w:sz w:val="22"/>
                <w:szCs w:val="22"/>
                <w:lang w:val="es-ES"/>
              </w:rPr>
              <w:t>Socios Ejecutores: CTPT (Comisión Trinacional del Plan Trifinio)</w:t>
            </w:r>
          </w:p>
          <w:p w14:paraId="2F9B6EB1" w14:textId="77777777" w:rsidR="00306A67" w:rsidRPr="00306A67" w:rsidRDefault="00306A67" w:rsidP="003C36A3">
            <w:pPr>
              <w:jc w:val="both"/>
              <w:rPr>
                <w:rFonts w:eastAsiaTheme="majorEastAsia"/>
                <w:sz w:val="22"/>
                <w:szCs w:val="22"/>
                <w:lang w:val="es-ES"/>
              </w:rPr>
            </w:pPr>
          </w:p>
          <w:p w14:paraId="02052A18" w14:textId="77777777" w:rsidR="00306A67" w:rsidRPr="00306A67" w:rsidRDefault="00306A67" w:rsidP="003C36A3">
            <w:pPr>
              <w:jc w:val="both"/>
              <w:rPr>
                <w:rFonts w:eastAsiaTheme="majorEastAsia"/>
                <w:sz w:val="22"/>
                <w:szCs w:val="22"/>
                <w:lang w:val="es-ES"/>
              </w:rPr>
            </w:pPr>
          </w:p>
          <w:p w14:paraId="15B438B9" w14:textId="77777777" w:rsidR="00306A67" w:rsidRPr="00306A67" w:rsidRDefault="00306A67" w:rsidP="003C36A3">
            <w:pPr>
              <w:jc w:val="both"/>
              <w:rPr>
                <w:rFonts w:eastAsiaTheme="majorEastAsia"/>
                <w:sz w:val="22"/>
                <w:szCs w:val="22"/>
                <w:lang w:val="es-ES"/>
              </w:rPr>
            </w:pPr>
          </w:p>
          <w:p w14:paraId="1E22F8C5" w14:textId="43A52224" w:rsidR="003C36A3" w:rsidRPr="000656A8" w:rsidRDefault="003C36A3" w:rsidP="003C36A3">
            <w:pPr>
              <w:rPr>
                <w:color w:val="000000" w:themeColor="text1"/>
                <w:sz w:val="22"/>
                <w:szCs w:val="22"/>
                <w:lang w:val="es-ES"/>
              </w:rPr>
            </w:pPr>
          </w:p>
        </w:tc>
      </w:tr>
      <w:tr w:rsidR="003C36A3" w:rsidRPr="00730010" w14:paraId="697608EC"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single" w:sz="4" w:space="0" w:color="000000"/>
              <w:left w:val="single" w:sz="4" w:space="0" w:color="000000"/>
              <w:bottom w:val="single" w:sz="4" w:space="0" w:color="auto"/>
              <w:right w:val="single" w:sz="4" w:space="0" w:color="000000"/>
            </w:tcBorders>
            <w:shd w:val="clear" w:color="auto" w:fill="auto"/>
          </w:tcPr>
          <w:p w14:paraId="16BECCF8" w14:textId="0F501A15" w:rsidR="001E497F" w:rsidRPr="00270877" w:rsidRDefault="001E497F" w:rsidP="001E497F">
            <w:pPr>
              <w:rPr>
                <w:b/>
                <w:bCs/>
                <w:color w:val="000000" w:themeColor="text1"/>
                <w:sz w:val="22"/>
                <w:szCs w:val="22"/>
                <w:lang w:val="es-ES"/>
              </w:rPr>
            </w:pPr>
            <w:r w:rsidRPr="00270877">
              <w:rPr>
                <w:b/>
                <w:bCs/>
                <w:color w:val="000000" w:themeColor="text1"/>
                <w:sz w:val="22"/>
                <w:szCs w:val="22"/>
                <w:lang w:val="es-ES"/>
              </w:rPr>
              <w:t>Gestión sostenible y resiliente a</w:t>
            </w:r>
            <w:r>
              <w:rPr>
                <w:b/>
                <w:bCs/>
                <w:color w:val="000000" w:themeColor="text1"/>
                <w:sz w:val="22"/>
                <w:szCs w:val="22"/>
                <w:lang w:val="es-ES"/>
              </w:rPr>
              <w:t xml:space="preserve">l clima de los ecosistemas andinos de alta montaña, iniciativa regional </w:t>
            </w:r>
          </w:p>
          <w:p w14:paraId="402B8762" w14:textId="04EBC7FD" w:rsidR="003C36A3" w:rsidRPr="000656A8" w:rsidRDefault="003C36A3" w:rsidP="003C36A3">
            <w:pPr>
              <w:rPr>
                <w:color w:val="000000" w:themeColor="text1"/>
                <w:sz w:val="22"/>
                <w:szCs w:val="22"/>
                <w:lang w:val="es-ES"/>
              </w:rPr>
            </w:pPr>
          </w:p>
        </w:tc>
        <w:tc>
          <w:tcPr>
            <w:tcW w:w="4359" w:type="dxa"/>
            <w:tcBorders>
              <w:top w:val="single" w:sz="4" w:space="0" w:color="000000"/>
              <w:left w:val="single" w:sz="4" w:space="0" w:color="000000"/>
              <w:bottom w:val="single" w:sz="4" w:space="0" w:color="auto"/>
              <w:right w:val="single" w:sz="4" w:space="0" w:color="000000"/>
            </w:tcBorders>
            <w:shd w:val="clear" w:color="auto" w:fill="auto"/>
          </w:tcPr>
          <w:p w14:paraId="60F59DCE" w14:textId="53E8CC89" w:rsidR="003C36A3" w:rsidRPr="000656A8" w:rsidRDefault="00D52093" w:rsidP="0045190A">
            <w:pPr>
              <w:rPr>
                <w:color w:val="000000" w:themeColor="text1"/>
                <w:sz w:val="22"/>
                <w:szCs w:val="22"/>
                <w:lang w:val="es-ES"/>
              </w:rPr>
            </w:pPr>
            <w:r>
              <w:rPr>
                <w:color w:val="000000" w:themeColor="text1"/>
                <w:sz w:val="22"/>
                <w:szCs w:val="22"/>
                <w:lang w:val="es-ES"/>
              </w:rPr>
              <w:t>Seleccionar</w:t>
            </w:r>
            <w:r w:rsidR="00441181" w:rsidRPr="00441181">
              <w:rPr>
                <w:color w:val="000000" w:themeColor="text1"/>
                <w:sz w:val="22"/>
                <w:szCs w:val="22"/>
                <w:lang w:val="es-ES"/>
              </w:rPr>
              <w:t xml:space="preserve"> ecosistemas de alta montaña (glaciares, páramos y bosques </w:t>
            </w:r>
            <w:r w:rsidR="00C7081B">
              <w:rPr>
                <w:color w:val="000000" w:themeColor="text1"/>
                <w:sz w:val="22"/>
                <w:szCs w:val="22"/>
                <w:lang w:val="es-ES"/>
              </w:rPr>
              <w:t>en las montañas andinas</w:t>
            </w:r>
            <w:r w:rsidR="00441181" w:rsidRPr="00441181">
              <w:rPr>
                <w:color w:val="000000" w:themeColor="text1"/>
                <w:sz w:val="22"/>
                <w:szCs w:val="22"/>
                <w:lang w:val="es-ES"/>
              </w:rPr>
              <w:t xml:space="preserve">) en Perú, Bolivia, Colombia y Ecuador que se consideran degradados y requieren inversiones </w:t>
            </w:r>
            <w:r w:rsidR="0045190A">
              <w:rPr>
                <w:color w:val="000000" w:themeColor="text1"/>
                <w:sz w:val="22"/>
                <w:szCs w:val="22"/>
                <w:lang w:val="es-ES"/>
              </w:rPr>
              <w:t xml:space="preserve">dirigidas a </w:t>
            </w:r>
            <w:r w:rsidR="00441181" w:rsidRPr="00441181">
              <w:rPr>
                <w:color w:val="000000" w:themeColor="text1"/>
                <w:sz w:val="22"/>
                <w:szCs w:val="22"/>
                <w:lang w:val="es-ES"/>
              </w:rPr>
              <w:t xml:space="preserve">soluciones </w:t>
            </w:r>
            <w:r w:rsidR="0045190A">
              <w:rPr>
                <w:color w:val="000000" w:themeColor="text1"/>
                <w:sz w:val="22"/>
                <w:szCs w:val="22"/>
                <w:lang w:val="es-ES"/>
              </w:rPr>
              <w:t xml:space="preserve">que se basen </w:t>
            </w:r>
            <w:r w:rsidR="00441181" w:rsidRPr="00441181">
              <w:rPr>
                <w:color w:val="000000" w:themeColor="text1"/>
                <w:sz w:val="22"/>
                <w:szCs w:val="22"/>
                <w:lang w:val="es-ES"/>
              </w:rPr>
              <w:t xml:space="preserve">en la naturaleza para la implementación de medidas de adaptación. </w:t>
            </w:r>
          </w:p>
        </w:tc>
        <w:tc>
          <w:tcPr>
            <w:tcW w:w="3381" w:type="dxa"/>
            <w:gridSpan w:val="2"/>
            <w:tcBorders>
              <w:top w:val="single" w:sz="4" w:space="0" w:color="000000"/>
              <w:left w:val="single" w:sz="4" w:space="0" w:color="000000"/>
              <w:bottom w:val="single" w:sz="4" w:space="0" w:color="auto"/>
              <w:right w:val="single" w:sz="4" w:space="0" w:color="000000"/>
            </w:tcBorders>
            <w:shd w:val="clear" w:color="auto" w:fill="auto"/>
          </w:tcPr>
          <w:p w14:paraId="6D79C287" w14:textId="56E7B846" w:rsidR="0045190A" w:rsidRPr="0045190A" w:rsidRDefault="0045190A" w:rsidP="003C36A3">
            <w:pPr>
              <w:rPr>
                <w:color w:val="000000" w:themeColor="text1"/>
                <w:sz w:val="22"/>
                <w:szCs w:val="22"/>
                <w:lang w:val="es-ES"/>
              </w:rPr>
            </w:pPr>
            <w:r w:rsidRPr="0045190A">
              <w:rPr>
                <w:color w:val="000000" w:themeColor="text1"/>
                <w:sz w:val="22"/>
                <w:szCs w:val="22"/>
                <w:lang w:val="es-ES"/>
              </w:rPr>
              <w:t>Junto con los países, definimos c</w:t>
            </w:r>
            <w:r>
              <w:rPr>
                <w:color w:val="000000" w:themeColor="text1"/>
                <w:sz w:val="22"/>
                <w:szCs w:val="22"/>
                <w:lang w:val="es-ES"/>
              </w:rPr>
              <w:t>uatro</w:t>
            </w:r>
            <w:r w:rsidRPr="0045190A">
              <w:rPr>
                <w:color w:val="000000" w:themeColor="text1"/>
                <w:sz w:val="22"/>
                <w:szCs w:val="22"/>
                <w:lang w:val="es-ES"/>
              </w:rPr>
              <w:t xml:space="preserve"> cuencas y ecosistemas de alta montaña (</w:t>
            </w:r>
            <w:r>
              <w:rPr>
                <w:color w:val="000000" w:themeColor="text1"/>
                <w:sz w:val="22"/>
                <w:szCs w:val="22"/>
                <w:lang w:val="es-ES"/>
              </w:rPr>
              <w:t>uno</w:t>
            </w:r>
            <w:r w:rsidRPr="0045190A">
              <w:rPr>
                <w:color w:val="000000" w:themeColor="text1"/>
                <w:sz w:val="22"/>
                <w:szCs w:val="22"/>
                <w:lang w:val="es-ES"/>
              </w:rPr>
              <w:t xml:space="preserve"> por país), que requieren intervenci</w:t>
            </w:r>
            <w:r>
              <w:rPr>
                <w:color w:val="000000" w:themeColor="text1"/>
                <w:sz w:val="22"/>
                <w:szCs w:val="22"/>
                <w:lang w:val="es-ES"/>
              </w:rPr>
              <w:t>ón</w:t>
            </w:r>
            <w:r w:rsidRPr="0045190A">
              <w:rPr>
                <w:color w:val="000000" w:themeColor="text1"/>
                <w:sz w:val="22"/>
                <w:szCs w:val="22"/>
                <w:lang w:val="es-ES"/>
              </w:rPr>
              <w:t xml:space="preserve"> para restaurar</w:t>
            </w:r>
            <w:r>
              <w:rPr>
                <w:color w:val="000000" w:themeColor="text1"/>
                <w:sz w:val="22"/>
                <w:szCs w:val="22"/>
                <w:lang w:val="es-ES"/>
              </w:rPr>
              <w:t>,</w:t>
            </w:r>
            <w:r w:rsidRPr="0045190A">
              <w:rPr>
                <w:color w:val="000000" w:themeColor="text1"/>
                <w:sz w:val="22"/>
                <w:szCs w:val="22"/>
                <w:lang w:val="es-ES"/>
              </w:rPr>
              <w:t xml:space="preserve"> preservar y promover medidas de adaptación.</w:t>
            </w:r>
          </w:p>
          <w:p w14:paraId="7A5993AB" w14:textId="77777777" w:rsidR="0045190A" w:rsidRPr="0045190A" w:rsidRDefault="0045190A" w:rsidP="003C36A3">
            <w:pPr>
              <w:rPr>
                <w:color w:val="000000" w:themeColor="text1"/>
                <w:sz w:val="22"/>
                <w:szCs w:val="22"/>
                <w:lang w:val="es-ES"/>
              </w:rPr>
            </w:pPr>
          </w:p>
          <w:p w14:paraId="58579327" w14:textId="77777777" w:rsidR="003C36A3" w:rsidRPr="000656A8" w:rsidRDefault="003C36A3" w:rsidP="003C36A3">
            <w:pPr>
              <w:rPr>
                <w:color w:val="000000" w:themeColor="text1"/>
                <w:sz w:val="22"/>
                <w:szCs w:val="22"/>
                <w:lang w:val="es-ES"/>
              </w:rPr>
            </w:pPr>
          </w:p>
        </w:tc>
        <w:tc>
          <w:tcPr>
            <w:tcW w:w="2715" w:type="dxa"/>
            <w:gridSpan w:val="2"/>
            <w:tcBorders>
              <w:top w:val="single" w:sz="4" w:space="0" w:color="000000"/>
              <w:left w:val="single" w:sz="4" w:space="0" w:color="000000"/>
              <w:bottom w:val="single" w:sz="4" w:space="0" w:color="auto"/>
              <w:right w:val="single" w:sz="4" w:space="0" w:color="000000"/>
            </w:tcBorders>
            <w:shd w:val="clear" w:color="auto" w:fill="auto"/>
          </w:tcPr>
          <w:p w14:paraId="32B51F14" w14:textId="6F7516EE" w:rsidR="003C36A3" w:rsidRPr="00730010" w:rsidRDefault="0045190A" w:rsidP="0045190A">
            <w:pPr>
              <w:rPr>
                <w:color w:val="000000" w:themeColor="text1"/>
                <w:sz w:val="22"/>
                <w:szCs w:val="22"/>
              </w:rPr>
            </w:pPr>
            <w:r w:rsidRPr="0045190A">
              <w:rPr>
                <w:color w:val="000000" w:themeColor="text1"/>
                <w:sz w:val="22"/>
                <w:szCs w:val="22"/>
              </w:rPr>
              <w:t xml:space="preserve">Programa sobre </w:t>
            </w:r>
            <w:r w:rsidR="00985C36">
              <w:rPr>
                <w:color w:val="000000" w:themeColor="text1"/>
                <w:sz w:val="22"/>
                <w:szCs w:val="22"/>
              </w:rPr>
              <w:t>recursos hídricos</w:t>
            </w:r>
            <w:r>
              <w:rPr>
                <w:color w:val="000000" w:themeColor="text1"/>
                <w:sz w:val="22"/>
                <w:szCs w:val="22"/>
              </w:rPr>
              <w:t xml:space="preserve"> </w:t>
            </w:r>
            <w:r w:rsidR="003C36A3" w:rsidRPr="00730010">
              <w:rPr>
                <w:color w:val="000000" w:themeColor="text1"/>
                <w:sz w:val="22"/>
                <w:szCs w:val="22"/>
              </w:rPr>
              <w:t>University of Zurich, Condesan, Cosude.</w:t>
            </w:r>
          </w:p>
        </w:tc>
      </w:tr>
      <w:tr w:rsidR="003C36A3" w:rsidRPr="00D914B3" w14:paraId="53FE11DD"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single" w:sz="4" w:space="0" w:color="000000"/>
              <w:left w:val="single" w:sz="4" w:space="0" w:color="000000"/>
              <w:bottom w:val="single" w:sz="4" w:space="0" w:color="auto"/>
              <w:right w:val="single" w:sz="4" w:space="0" w:color="000000"/>
            </w:tcBorders>
            <w:shd w:val="clear" w:color="auto" w:fill="auto"/>
          </w:tcPr>
          <w:p w14:paraId="5153B5B7" w14:textId="77777777" w:rsidR="00336AD5" w:rsidRPr="009B5CD0" w:rsidRDefault="00336AD5" w:rsidP="00336AD5">
            <w:pPr>
              <w:rPr>
                <w:b/>
                <w:bCs/>
                <w:color w:val="000000" w:themeColor="text1"/>
                <w:sz w:val="22"/>
                <w:szCs w:val="22"/>
                <w:lang w:val="es-ES"/>
              </w:rPr>
            </w:pPr>
            <w:r w:rsidRPr="009B5CD0">
              <w:rPr>
                <w:b/>
                <w:bCs/>
                <w:color w:val="000000" w:themeColor="text1"/>
                <w:sz w:val="22"/>
                <w:szCs w:val="22"/>
                <w:lang w:val="es-ES"/>
              </w:rPr>
              <w:t xml:space="preserve">Programa de </w:t>
            </w:r>
            <w:r>
              <w:rPr>
                <w:b/>
                <w:bCs/>
                <w:color w:val="000000" w:themeColor="text1"/>
                <w:sz w:val="22"/>
                <w:szCs w:val="22"/>
                <w:lang w:val="es-ES"/>
              </w:rPr>
              <w:t>a</w:t>
            </w:r>
            <w:r w:rsidRPr="009B5CD0">
              <w:rPr>
                <w:b/>
                <w:bCs/>
                <w:color w:val="000000" w:themeColor="text1"/>
                <w:sz w:val="22"/>
                <w:szCs w:val="22"/>
                <w:lang w:val="es-ES"/>
              </w:rPr>
              <w:t xml:space="preserve">cción </w:t>
            </w:r>
            <w:r>
              <w:rPr>
                <w:b/>
                <w:bCs/>
                <w:color w:val="000000" w:themeColor="text1"/>
                <w:sz w:val="22"/>
                <w:szCs w:val="22"/>
                <w:lang w:val="es-ES"/>
              </w:rPr>
              <w:t>c</w:t>
            </w:r>
            <w:r w:rsidRPr="009B5CD0">
              <w:rPr>
                <w:b/>
                <w:bCs/>
                <w:color w:val="000000" w:themeColor="text1"/>
                <w:sz w:val="22"/>
                <w:szCs w:val="22"/>
                <w:lang w:val="es-ES"/>
              </w:rPr>
              <w:t xml:space="preserve">limática para el desarrollo en </w:t>
            </w:r>
            <w:r>
              <w:rPr>
                <w:b/>
                <w:bCs/>
                <w:color w:val="000000" w:themeColor="text1"/>
                <w:sz w:val="22"/>
                <w:szCs w:val="22"/>
                <w:lang w:val="es-ES"/>
              </w:rPr>
              <w:t>LAC</w:t>
            </w:r>
            <w:r w:rsidRPr="009B5CD0">
              <w:rPr>
                <w:b/>
                <w:bCs/>
                <w:color w:val="000000" w:themeColor="text1"/>
                <w:sz w:val="22"/>
                <w:szCs w:val="22"/>
                <w:lang w:val="es-ES"/>
              </w:rPr>
              <w:t>:</w:t>
            </w:r>
          </w:p>
          <w:p w14:paraId="136F084C" w14:textId="77777777" w:rsidR="00336AD5" w:rsidRPr="009B5CD0" w:rsidRDefault="00336AD5" w:rsidP="00336AD5">
            <w:pPr>
              <w:rPr>
                <w:b/>
                <w:bCs/>
                <w:color w:val="000000" w:themeColor="text1"/>
                <w:sz w:val="22"/>
                <w:szCs w:val="22"/>
                <w:lang w:val="es-ES"/>
              </w:rPr>
            </w:pPr>
            <w:r w:rsidRPr="009B5CD0">
              <w:rPr>
                <w:b/>
                <w:bCs/>
                <w:color w:val="000000" w:themeColor="text1"/>
                <w:sz w:val="22"/>
                <w:szCs w:val="22"/>
                <w:lang w:val="es-ES"/>
              </w:rPr>
              <w:t xml:space="preserve">una propuesta integral basada en buenas prácticas </w:t>
            </w:r>
            <w:r>
              <w:rPr>
                <w:b/>
                <w:bCs/>
                <w:color w:val="000000" w:themeColor="text1"/>
                <w:sz w:val="22"/>
                <w:szCs w:val="22"/>
                <w:lang w:val="es-ES"/>
              </w:rPr>
              <w:t>de</w:t>
            </w:r>
            <w:r w:rsidRPr="009B5CD0">
              <w:rPr>
                <w:b/>
                <w:bCs/>
                <w:color w:val="000000" w:themeColor="text1"/>
                <w:sz w:val="22"/>
                <w:szCs w:val="22"/>
                <w:lang w:val="es-ES"/>
              </w:rPr>
              <w:t xml:space="preserve"> la región (PA</w:t>
            </w:r>
            <w:r>
              <w:rPr>
                <w:b/>
                <w:bCs/>
                <w:color w:val="000000" w:themeColor="text1"/>
                <w:sz w:val="22"/>
                <w:szCs w:val="22"/>
                <w:lang w:val="es-ES"/>
              </w:rPr>
              <w:t>C</w:t>
            </w:r>
            <w:r w:rsidRPr="009B5CD0">
              <w:rPr>
                <w:b/>
                <w:bCs/>
                <w:color w:val="000000" w:themeColor="text1"/>
                <w:sz w:val="22"/>
                <w:szCs w:val="22"/>
                <w:lang w:val="es-ES"/>
              </w:rPr>
              <w:t>D-LAC)</w:t>
            </w:r>
          </w:p>
          <w:p w14:paraId="259E04C8" w14:textId="77777777" w:rsidR="00336AD5" w:rsidRPr="009B5CD0" w:rsidRDefault="00336AD5" w:rsidP="00336AD5">
            <w:pPr>
              <w:rPr>
                <w:b/>
                <w:bCs/>
                <w:color w:val="000000" w:themeColor="text1"/>
                <w:sz w:val="22"/>
                <w:szCs w:val="22"/>
                <w:lang w:val="es-ES"/>
              </w:rPr>
            </w:pPr>
          </w:p>
          <w:p w14:paraId="0F0BA911" w14:textId="3E1E61A4" w:rsidR="003C36A3" w:rsidRPr="000656A8" w:rsidRDefault="003C36A3" w:rsidP="003C36A3">
            <w:pPr>
              <w:rPr>
                <w:color w:val="000000" w:themeColor="text1"/>
                <w:sz w:val="22"/>
                <w:szCs w:val="22"/>
                <w:lang w:val="es-ES"/>
              </w:rPr>
            </w:pPr>
          </w:p>
        </w:tc>
        <w:tc>
          <w:tcPr>
            <w:tcW w:w="4359" w:type="dxa"/>
            <w:tcBorders>
              <w:top w:val="single" w:sz="4" w:space="0" w:color="000000"/>
              <w:left w:val="single" w:sz="4" w:space="0" w:color="000000"/>
              <w:bottom w:val="single" w:sz="4" w:space="0" w:color="auto"/>
              <w:right w:val="single" w:sz="4" w:space="0" w:color="000000"/>
            </w:tcBorders>
            <w:shd w:val="clear" w:color="auto" w:fill="auto"/>
          </w:tcPr>
          <w:p w14:paraId="560BF649" w14:textId="6DD6636E" w:rsidR="0091555C" w:rsidRPr="0091555C" w:rsidRDefault="0091555C" w:rsidP="003C36A3">
            <w:pPr>
              <w:rPr>
                <w:color w:val="000000" w:themeColor="text1"/>
                <w:sz w:val="22"/>
                <w:szCs w:val="22"/>
                <w:lang w:val="es-ES"/>
              </w:rPr>
            </w:pPr>
            <w:r w:rsidRPr="0091555C">
              <w:rPr>
                <w:color w:val="000000" w:themeColor="text1"/>
                <w:sz w:val="22"/>
                <w:szCs w:val="22"/>
                <w:lang w:val="es-ES"/>
              </w:rPr>
              <w:t xml:space="preserve">Mejorar la experiencia técnica en soluciones basadas en la naturaleza para la conservación, restauración y </w:t>
            </w:r>
            <w:r w:rsidR="00C62B6F">
              <w:rPr>
                <w:color w:val="000000" w:themeColor="text1"/>
                <w:sz w:val="22"/>
                <w:szCs w:val="22"/>
                <w:lang w:val="es-ES"/>
              </w:rPr>
              <w:t xml:space="preserve">el </w:t>
            </w:r>
            <w:r w:rsidRPr="0091555C">
              <w:rPr>
                <w:color w:val="000000" w:themeColor="text1"/>
                <w:sz w:val="22"/>
                <w:szCs w:val="22"/>
                <w:lang w:val="es-ES"/>
              </w:rPr>
              <w:t>uso sostenible de ecosistemas sensibles al cambio climático y al cambio de uso de la tierra.</w:t>
            </w:r>
          </w:p>
          <w:p w14:paraId="4D61AC4B" w14:textId="092ACCD8" w:rsidR="003C36A3" w:rsidRPr="000656A8" w:rsidRDefault="003C36A3" w:rsidP="003C36A3">
            <w:pPr>
              <w:rPr>
                <w:sz w:val="22"/>
                <w:szCs w:val="22"/>
                <w:lang w:val="es-ES"/>
              </w:rPr>
            </w:pPr>
          </w:p>
          <w:p w14:paraId="371B9F26" w14:textId="77777777" w:rsidR="003C36A3" w:rsidRPr="000656A8" w:rsidRDefault="003C36A3" w:rsidP="003C36A3">
            <w:pPr>
              <w:rPr>
                <w:color w:val="000000" w:themeColor="text1"/>
                <w:sz w:val="22"/>
                <w:szCs w:val="22"/>
                <w:lang w:val="es-ES"/>
              </w:rPr>
            </w:pPr>
          </w:p>
        </w:tc>
        <w:tc>
          <w:tcPr>
            <w:tcW w:w="3381" w:type="dxa"/>
            <w:gridSpan w:val="2"/>
            <w:tcBorders>
              <w:top w:val="single" w:sz="4" w:space="0" w:color="000000"/>
              <w:left w:val="single" w:sz="4" w:space="0" w:color="000000"/>
              <w:bottom w:val="single" w:sz="4" w:space="0" w:color="auto"/>
              <w:right w:val="single" w:sz="4" w:space="0" w:color="000000"/>
            </w:tcBorders>
            <w:shd w:val="clear" w:color="auto" w:fill="auto"/>
          </w:tcPr>
          <w:p w14:paraId="40AAFC19" w14:textId="28E35E6E" w:rsidR="000C4D52" w:rsidRDefault="000C4D52" w:rsidP="003C36A3">
            <w:pPr>
              <w:rPr>
                <w:color w:val="000000" w:themeColor="text1"/>
                <w:sz w:val="22"/>
                <w:szCs w:val="22"/>
                <w:lang w:val="es-ES"/>
              </w:rPr>
            </w:pPr>
            <w:r>
              <w:rPr>
                <w:color w:val="000000" w:themeColor="text1"/>
                <w:sz w:val="22"/>
                <w:szCs w:val="22"/>
                <w:lang w:val="es-ES"/>
              </w:rPr>
              <w:t>Capacitación de f</w:t>
            </w:r>
            <w:r w:rsidRPr="000C4D52">
              <w:rPr>
                <w:color w:val="000000" w:themeColor="text1"/>
                <w:sz w:val="22"/>
                <w:szCs w:val="22"/>
                <w:lang w:val="es-ES"/>
              </w:rPr>
              <w:t xml:space="preserve">uncionarios de los Estados </w:t>
            </w:r>
            <w:r>
              <w:rPr>
                <w:color w:val="000000" w:themeColor="text1"/>
                <w:sz w:val="22"/>
                <w:szCs w:val="22"/>
                <w:lang w:val="es-ES"/>
              </w:rPr>
              <w:t>M</w:t>
            </w:r>
            <w:r w:rsidRPr="000C4D52">
              <w:rPr>
                <w:color w:val="000000" w:themeColor="text1"/>
                <w:sz w:val="22"/>
                <w:szCs w:val="22"/>
                <w:lang w:val="es-ES"/>
              </w:rPr>
              <w:t>iembros de la OEA con experiencia en desarrollo y cambio climático, en el fortalecimiento del nexo entre cambio climático, gestión de riesgos, biodiversidad, desertificación y derechos humanos, a través de un programa de desarrollo de capacidades.</w:t>
            </w:r>
          </w:p>
          <w:p w14:paraId="39B54FD8" w14:textId="790CDF6B" w:rsidR="003C36A3" w:rsidRPr="000656A8" w:rsidRDefault="003C36A3" w:rsidP="003C36A3">
            <w:pPr>
              <w:rPr>
                <w:sz w:val="22"/>
                <w:szCs w:val="22"/>
                <w:lang w:val="es-ES"/>
              </w:rPr>
            </w:pPr>
          </w:p>
          <w:p w14:paraId="7BC4DF8A" w14:textId="77777777" w:rsidR="003C36A3" w:rsidRPr="000656A8" w:rsidRDefault="003C36A3" w:rsidP="003C36A3">
            <w:pPr>
              <w:rPr>
                <w:color w:val="000000" w:themeColor="text1"/>
                <w:sz w:val="22"/>
                <w:szCs w:val="22"/>
                <w:lang w:val="es-ES"/>
              </w:rPr>
            </w:pPr>
          </w:p>
        </w:tc>
        <w:tc>
          <w:tcPr>
            <w:tcW w:w="2715" w:type="dxa"/>
            <w:gridSpan w:val="2"/>
            <w:tcBorders>
              <w:top w:val="single" w:sz="4" w:space="0" w:color="000000"/>
              <w:left w:val="single" w:sz="4" w:space="0" w:color="000000"/>
              <w:bottom w:val="single" w:sz="4" w:space="0" w:color="auto"/>
              <w:right w:val="single" w:sz="4" w:space="0" w:color="000000"/>
            </w:tcBorders>
            <w:shd w:val="clear" w:color="auto" w:fill="auto"/>
          </w:tcPr>
          <w:p w14:paraId="5EECB024" w14:textId="6A58D03F" w:rsidR="003C36A3" w:rsidRPr="000656A8" w:rsidRDefault="000C4D52" w:rsidP="003C36A3">
            <w:pPr>
              <w:rPr>
                <w:sz w:val="22"/>
                <w:szCs w:val="22"/>
                <w:lang w:val="es-ES"/>
              </w:rPr>
            </w:pPr>
            <w:r w:rsidRPr="000656A8">
              <w:rPr>
                <w:color w:val="000000" w:themeColor="text1"/>
                <w:sz w:val="22"/>
                <w:szCs w:val="22"/>
                <w:lang w:val="es-ES"/>
              </w:rPr>
              <w:t xml:space="preserve">Programa sobre </w:t>
            </w:r>
            <w:r w:rsidR="00C62B6F">
              <w:rPr>
                <w:color w:val="000000" w:themeColor="text1"/>
                <w:sz w:val="22"/>
                <w:szCs w:val="22"/>
                <w:lang w:val="es-ES"/>
              </w:rPr>
              <w:t>recursos hídricos</w:t>
            </w:r>
            <w:r w:rsidRPr="000656A8">
              <w:rPr>
                <w:color w:val="000000" w:themeColor="text1"/>
                <w:sz w:val="22"/>
                <w:szCs w:val="22"/>
                <w:lang w:val="es-ES"/>
              </w:rPr>
              <w:t xml:space="preserve"> BID</w:t>
            </w:r>
          </w:p>
          <w:p w14:paraId="5EB8E2E6" w14:textId="2F9407B8" w:rsidR="000C4D52" w:rsidRPr="000C4D52" w:rsidRDefault="000C4D52" w:rsidP="003C36A3">
            <w:pPr>
              <w:rPr>
                <w:color w:val="000000" w:themeColor="text1"/>
                <w:sz w:val="22"/>
                <w:szCs w:val="22"/>
                <w:lang w:val="es-ES"/>
              </w:rPr>
            </w:pPr>
            <w:r w:rsidRPr="000C4D52">
              <w:rPr>
                <w:color w:val="000000" w:themeColor="text1"/>
                <w:sz w:val="22"/>
                <w:szCs w:val="22"/>
                <w:lang w:val="es-ES"/>
              </w:rPr>
              <w:t>Puntos focales técnicos</w:t>
            </w:r>
            <w:r>
              <w:rPr>
                <w:color w:val="000000" w:themeColor="text1"/>
                <w:sz w:val="22"/>
                <w:szCs w:val="22"/>
                <w:lang w:val="es-ES"/>
              </w:rPr>
              <w:t xml:space="preserve"> de cambio climático</w:t>
            </w:r>
            <w:r w:rsidRPr="000C4D52">
              <w:rPr>
                <w:color w:val="000000" w:themeColor="text1"/>
                <w:sz w:val="22"/>
                <w:szCs w:val="22"/>
                <w:lang w:val="es-ES"/>
              </w:rPr>
              <w:t xml:space="preserve"> para Jamaica, Costa Rica y U</w:t>
            </w:r>
            <w:r>
              <w:rPr>
                <w:color w:val="000000" w:themeColor="text1"/>
                <w:sz w:val="22"/>
                <w:szCs w:val="22"/>
                <w:lang w:val="es-ES"/>
              </w:rPr>
              <w:t>ruguay</w:t>
            </w:r>
          </w:p>
          <w:p w14:paraId="3DC78827" w14:textId="2A3DF72D" w:rsidR="003C36A3" w:rsidRPr="000C4D52" w:rsidRDefault="000C4D52" w:rsidP="003C36A3">
            <w:pPr>
              <w:rPr>
                <w:sz w:val="22"/>
                <w:szCs w:val="22"/>
                <w:lang w:val="es-ES"/>
              </w:rPr>
            </w:pPr>
            <w:r w:rsidRPr="000C4D52">
              <w:rPr>
                <w:sz w:val="22"/>
                <w:szCs w:val="22"/>
                <w:lang w:val="es-ES"/>
              </w:rPr>
              <w:t>Fon</w:t>
            </w:r>
            <w:r>
              <w:rPr>
                <w:sz w:val="22"/>
                <w:szCs w:val="22"/>
                <w:lang w:val="es-ES"/>
              </w:rPr>
              <w:t>do Verde para el Clima (FVC)</w:t>
            </w:r>
            <w:r w:rsidR="003C36A3" w:rsidRPr="000C4D52">
              <w:rPr>
                <w:color w:val="000000" w:themeColor="text1"/>
                <w:sz w:val="22"/>
                <w:szCs w:val="22"/>
                <w:lang w:val="es-ES"/>
              </w:rPr>
              <w:t>,</w:t>
            </w:r>
          </w:p>
          <w:p w14:paraId="2ABF1909" w14:textId="1094D947" w:rsidR="003C36A3" w:rsidRPr="00F6784A" w:rsidRDefault="00F6784A" w:rsidP="003C36A3">
            <w:pPr>
              <w:rPr>
                <w:sz w:val="22"/>
                <w:szCs w:val="22"/>
                <w:lang w:val="es-ES"/>
              </w:rPr>
            </w:pPr>
            <w:r w:rsidRPr="00F6784A">
              <w:rPr>
                <w:rFonts w:eastAsiaTheme="majorEastAsia"/>
                <w:sz w:val="22"/>
                <w:szCs w:val="22"/>
                <w:lang w:val="es-ES"/>
              </w:rPr>
              <w:t>Fondo para el Medio Ambiente Mundial</w:t>
            </w:r>
            <w:r w:rsidR="003C36A3" w:rsidRPr="00F6784A">
              <w:rPr>
                <w:rFonts w:eastAsiaTheme="majorEastAsia"/>
                <w:sz w:val="22"/>
                <w:szCs w:val="22"/>
                <w:lang w:val="es-ES"/>
              </w:rPr>
              <w:t xml:space="preserve"> (GEF)</w:t>
            </w:r>
            <w:r w:rsidR="003C36A3" w:rsidRPr="00F6784A">
              <w:rPr>
                <w:color w:val="000000" w:themeColor="text1"/>
                <w:sz w:val="22"/>
                <w:szCs w:val="22"/>
                <w:lang w:val="es-ES"/>
              </w:rPr>
              <w:t>.</w:t>
            </w:r>
          </w:p>
          <w:p w14:paraId="065197AA" w14:textId="0D536D1C" w:rsidR="003C36A3" w:rsidRPr="00135C29" w:rsidRDefault="003C36A3" w:rsidP="003C36A3">
            <w:pPr>
              <w:rPr>
                <w:color w:val="000000" w:themeColor="text1"/>
                <w:sz w:val="22"/>
                <w:szCs w:val="22"/>
                <w:lang w:val="es-ES"/>
              </w:rPr>
            </w:pPr>
            <w:r w:rsidRPr="00135C29">
              <w:rPr>
                <w:color w:val="000000" w:themeColor="text1"/>
                <w:sz w:val="22"/>
                <w:szCs w:val="22"/>
                <w:lang w:val="es-ES"/>
              </w:rPr>
              <w:t>Univers</w:t>
            </w:r>
            <w:r w:rsidR="00C62B6F" w:rsidRPr="00135C29">
              <w:rPr>
                <w:color w:val="000000" w:themeColor="text1"/>
                <w:sz w:val="22"/>
                <w:szCs w:val="22"/>
                <w:lang w:val="es-ES"/>
              </w:rPr>
              <w:t xml:space="preserve">idad de </w:t>
            </w:r>
            <w:r w:rsidRPr="00135C29">
              <w:rPr>
                <w:color w:val="000000" w:themeColor="text1"/>
                <w:sz w:val="22"/>
                <w:szCs w:val="22"/>
                <w:lang w:val="es-ES"/>
              </w:rPr>
              <w:t>Zurich/</w:t>
            </w:r>
            <w:r w:rsidR="00135C29" w:rsidRPr="00135C29">
              <w:rPr>
                <w:color w:val="000000" w:themeColor="text1"/>
                <w:sz w:val="22"/>
                <w:szCs w:val="22"/>
                <w:lang w:val="es-ES"/>
              </w:rPr>
              <w:t>Grupo Intergubernamental de Expertos sobre el Camb</w:t>
            </w:r>
            <w:r w:rsidR="00135C29">
              <w:rPr>
                <w:color w:val="000000" w:themeColor="text1"/>
                <w:sz w:val="22"/>
                <w:szCs w:val="22"/>
                <w:lang w:val="es-ES"/>
              </w:rPr>
              <w:t>io Climático (</w:t>
            </w:r>
            <w:r w:rsidRPr="00135C29">
              <w:rPr>
                <w:color w:val="000000" w:themeColor="text1"/>
                <w:sz w:val="22"/>
                <w:szCs w:val="22"/>
                <w:lang w:val="es-ES"/>
              </w:rPr>
              <w:t>IPCC</w:t>
            </w:r>
            <w:r w:rsidR="00135C29">
              <w:rPr>
                <w:color w:val="000000" w:themeColor="text1"/>
                <w:sz w:val="22"/>
                <w:szCs w:val="22"/>
                <w:lang w:val="es-ES"/>
              </w:rPr>
              <w:t>)</w:t>
            </w:r>
          </w:p>
          <w:p w14:paraId="00303215" w14:textId="6C39F3F9" w:rsidR="00C62B6F" w:rsidRPr="00135C29" w:rsidRDefault="00C62B6F" w:rsidP="003C36A3">
            <w:pPr>
              <w:rPr>
                <w:color w:val="000000" w:themeColor="text1"/>
                <w:sz w:val="22"/>
                <w:szCs w:val="22"/>
                <w:lang w:val="es-ES"/>
              </w:rPr>
            </w:pPr>
          </w:p>
        </w:tc>
      </w:tr>
      <w:tr w:rsidR="0045190A" w:rsidRPr="00D914B3" w14:paraId="2D69DB71"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E476ED" w14:textId="1887ACC5" w:rsidR="0045190A" w:rsidRPr="00730010" w:rsidRDefault="0045190A" w:rsidP="0045190A">
            <w:pPr>
              <w:rPr>
                <w:rFonts w:eastAsia="Calibri"/>
                <w:b/>
                <w:bCs/>
                <w:color w:val="000000" w:themeColor="text1"/>
                <w:sz w:val="22"/>
                <w:szCs w:val="22"/>
              </w:rPr>
            </w:pPr>
            <w:r w:rsidRPr="00CA0BE6">
              <w:rPr>
                <w:b/>
                <w:bCs/>
                <w:noProof/>
                <w:sz w:val="22"/>
                <w:szCs w:val="22"/>
              </w:rPr>
              <w:t>OBJETIVO ESTRATÉGICO</w:t>
            </w:r>
          </w:p>
        </w:tc>
        <w:tc>
          <w:tcPr>
            <w:tcW w:w="1045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B3023E" w14:textId="33B662FB" w:rsidR="0045190A" w:rsidRPr="0045190A" w:rsidRDefault="0045190A" w:rsidP="0045190A">
            <w:pPr>
              <w:rPr>
                <w:b/>
                <w:bCs/>
                <w:color w:val="000000" w:themeColor="text1"/>
                <w:sz w:val="22"/>
                <w:szCs w:val="22"/>
                <w:lang w:val="es-ES"/>
              </w:rPr>
            </w:pPr>
            <w:r w:rsidRPr="00F1365A">
              <w:rPr>
                <w:b/>
                <w:bCs/>
                <w:noProof/>
                <w:sz w:val="22"/>
                <w:szCs w:val="22"/>
                <w:lang w:val="es-ES"/>
              </w:rPr>
              <w:t>2.3. Fomentar las capacidades de los Estados Miembros en la gestión integrada de los recursos hídricos de acuerdo con los objetivos y bases para la acción estipulados en la sección 3.3 del PIDS.</w:t>
            </w:r>
          </w:p>
        </w:tc>
      </w:tr>
      <w:tr w:rsidR="0045190A" w:rsidRPr="0045190A" w14:paraId="12C7AB29"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15"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51144C80" w14:textId="0D7F86B0" w:rsidR="0045190A" w:rsidRPr="0045190A" w:rsidRDefault="0045190A" w:rsidP="0045190A">
            <w:pPr>
              <w:rPr>
                <w:b/>
                <w:bCs/>
                <w:color w:val="000000" w:themeColor="text1"/>
                <w:sz w:val="22"/>
                <w:szCs w:val="22"/>
                <w:lang w:val="es-ES"/>
              </w:rPr>
            </w:pPr>
            <w:r>
              <w:rPr>
                <w:b/>
                <w:bCs/>
                <w:color w:val="000000" w:themeColor="text1"/>
                <w:sz w:val="22"/>
                <w:szCs w:val="22"/>
                <w:lang w:val="es-ES"/>
              </w:rPr>
              <w:t>Agua</w:t>
            </w:r>
          </w:p>
        </w:tc>
      </w:tr>
      <w:tr w:rsidR="002B59B3" w:rsidRPr="00D914B3" w14:paraId="592329C2"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2E23A5F4" w14:textId="77777777" w:rsidR="002B59B3" w:rsidRPr="00BF19DF" w:rsidRDefault="002B59B3" w:rsidP="002B59B3">
            <w:pPr>
              <w:rPr>
                <w:b/>
                <w:bCs/>
                <w:color w:val="000000" w:themeColor="text1"/>
                <w:sz w:val="22"/>
                <w:szCs w:val="22"/>
                <w:lang w:val="es-ES"/>
              </w:rPr>
            </w:pPr>
            <w:r w:rsidRPr="00BF19DF">
              <w:rPr>
                <w:b/>
                <w:bCs/>
                <w:color w:val="000000" w:themeColor="text1"/>
                <w:sz w:val="22"/>
                <w:szCs w:val="22"/>
                <w:lang w:val="es-ES"/>
              </w:rPr>
              <w:lastRenderedPageBreak/>
              <w:t>Foment</w:t>
            </w:r>
            <w:r>
              <w:rPr>
                <w:b/>
                <w:bCs/>
                <w:color w:val="000000" w:themeColor="text1"/>
                <w:sz w:val="22"/>
                <w:szCs w:val="22"/>
                <w:lang w:val="es-ES"/>
              </w:rPr>
              <w:t>o de</w:t>
            </w:r>
            <w:r w:rsidRPr="00BF19DF">
              <w:rPr>
                <w:b/>
                <w:bCs/>
                <w:color w:val="000000" w:themeColor="text1"/>
                <w:sz w:val="22"/>
                <w:szCs w:val="22"/>
                <w:lang w:val="es-ES"/>
              </w:rPr>
              <w:t xml:space="preserve"> la Seguridad Hídrica en la Región del Trifinio: </w:t>
            </w:r>
            <w:r>
              <w:rPr>
                <w:b/>
                <w:bCs/>
                <w:color w:val="000000" w:themeColor="text1"/>
                <w:sz w:val="22"/>
                <w:szCs w:val="22"/>
                <w:lang w:val="es-ES"/>
              </w:rPr>
              <w:t>Promover</w:t>
            </w:r>
            <w:r w:rsidRPr="00BF19DF">
              <w:rPr>
                <w:b/>
                <w:bCs/>
                <w:color w:val="000000" w:themeColor="text1"/>
                <w:sz w:val="22"/>
                <w:szCs w:val="22"/>
                <w:lang w:val="es-ES"/>
              </w:rPr>
              <w:t xml:space="preserve"> la formulación de un </w:t>
            </w:r>
            <w:r>
              <w:rPr>
                <w:b/>
                <w:bCs/>
                <w:color w:val="000000" w:themeColor="text1"/>
                <w:sz w:val="22"/>
                <w:szCs w:val="22"/>
                <w:lang w:val="es-ES"/>
              </w:rPr>
              <w:t xml:space="preserve">análisis de diagnóstico transfronterizo/programa de acción estratégica </w:t>
            </w:r>
            <w:r w:rsidRPr="00BF19DF">
              <w:rPr>
                <w:b/>
                <w:bCs/>
                <w:color w:val="000000" w:themeColor="text1"/>
                <w:sz w:val="22"/>
                <w:szCs w:val="22"/>
                <w:lang w:val="es-ES"/>
              </w:rPr>
              <w:t xml:space="preserve">para </w:t>
            </w:r>
            <w:r>
              <w:rPr>
                <w:b/>
                <w:bCs/>
                <w:color w:val="000000" w:themeColor="text1"/>
                <w:sz w:val="22"/>
                <w:szCs w:val="22"/>
                <w:lang w:val="es-ES"/>
              </w:rPr>
              <w:t>su</w:t>
            </w:r>
            <w:r w:rsidRPr="00BF19DF">
              <w:rPr>
                <w:b/>
                <w:bCs/>
                <w:color w:val="000000" w:themeColor="text1"/>
                <w:sz w:val="22"/>
                <w:szCs w:val="22"/>
                <w:lang w:val="es-ES"/>
              </w:rPr>
              <w:t xml:space="preserve"> Cuenca Transfronteriza del Río Lempa</w:t>
            </w:r>
          </w:p>
          <w:p w14:paraId="10FE0383" w14:textId="2A9B3845" w:rsidR="002B59B3" w:rsidRPr="002B59B3" w:rsidRDefault="002B59B3" w:rsidP="002B59B3">
            <w:pPr>
              <w:rPr>
                <w:color w:val="000000" w:themeColor="text1"/>
                <w:sz w:val="22"/>
                <w:szCs w:val="22"/>
                <w:lang w:val="es-ES"/>
              </w:rPr>
            </w:pPr>
          </w:p>
        </w:tc>
        <w:tc>
          <w:tcPr>
            <w:tcW w:w="4359" w:type="dxa"/>
            <w:tcBorders>
              <w:top w:val="nil"/>
              <w:left w:val="single" w:sz="4" w:space="0" w:color="auto"/>
              <w:bottom w:val="single" w:sz="4" w:space="0" w:color="auto"/>
              <w:right w:val="single" w:sz="4" w:space="0" w:color="auto"/>
            </w:tcBorders>
            <w:shd w:val="clear" w:color="auto" w:fill="auto"/>
            <w:vAlign w:val="center"/>
          </w:tcPr>
          <w:p w14:paraId="5DE3CAA1" w14:textId="77777777" w:rsidR="002B59B3" w:rsidRDefault="002B59B3" w:rsidP="002B59B3">
            <w:pPr>
              <w:rPr>
                <w:color w:val="000000" w:themeColor="text1"/>
                <w:sz w:val="22"/>
                <w:szCs w:val="22"/>
                <w:lang w:val="es-ES"/>
              </w:rPr>
            </w:pPr>
            <w:r w:rsidRPr="00347D98">
              <w:rPr>
                <w:color w:val="000000" w:themeColor="text1"/>
                <w:sz w:val="22"/>
                <w:szCs w:val="22"/>
                <w:lang w:val="es-ES"/>
              </w:rPr>
              <w:t xml:space="preserve">El proyecto </w:t>
            </w:r>
            <w:r>
              <w:rPr>
                <w:color w:val="000000" w:themeColor="text1"/>
                <w:sz w:val="22"/>
                <w:szCs w:val="22"/>
                <w:lang w:val="es-ES"/>
              </w:rPr>
              <w:t>está dirigido a reducir</w:t>
            </w:r>
            <w:r w:rsidRPr="00347D98">
              <w:rPr>
                <w:color w:val="000000" w:themeColor="text1"/>
                <w:sz w:val="22"/>
                <w:szCs w:val="22"/>
                <w:lang w:val="es-ES"/>
              </w:rPr>
              <w:t xml:space="preserve"> la vulnerabilidad climática y los riesgos relacionados con el clima en la Región del Trifinio. Esto se está logrando como resultado </w:t>
            </w:r>
            <w:r>
              <w:rPr>
                <w:color w:val="000000" w:themeColor="text1"/>
                <w:sz w:val="22"/>
                <w:szCs w:val="22"/>
                <w:lang w:val="es-ES"/>
              </w:rPr>
              <w:t>del fortalecimiento de la gestión integrada de recursos hídricos (</w:t>
            </w:r>
            <w:r w:rsidRPr="00347D98">
              <w:rPr>
                <w:color w:val="000000" w:themeColor="text1"/>
                <w:sz w:val="22"/>
                <w:szCs w:val="22"/>
                <w:lang w:val="es-ES"/>
              </w:rPr>
              <w:t>GIRH</w:t>
            </w:r>
            <w:r>
              <w:rPr>
                <w:color w:val="000000" w:themeColor="text1"/>
                <w:sz w:val="22"/>
                <w:szCs w:val="22"/>
                <w:lang w:val="es-ES"/>
              </w:rPr>
              <w:t>)</w:t>
            </w:r>
            <w:r w:rsidRPr="00347D98">
              <w:rPr>
                <w:color w:val="000000" w:themeColor="text1"/>
                <w:sz w:val="22"/>
                <w:szCs w:val="22"/>
                <w:lang w:val="es-ES"/>
              </w:rPr>
              <w:t xml:space="preserve"> en la región</w:t>
            </w:r>
            <w:r>
              <w:rPr>
                <w:color w:val="000000" w:themeColor="text1"/>
                <w:sz w:val="22"/>
                <w:szCs w:val="22"/>
                <w:lang w:val="es-ES"/>
              </w:rPr>
              <w:t>, así como de</w:t>
            </w:r>
            <w:r w:rsidRPr="00347D98">
              <w:rPr>
                <w:color w:val="000000" w:themeColor="text1"/>
                <w:sz w:val="22"/>
                <w:szCs w:val="22"/>
                <w:lang w:val="es-ES"/>
              </w:rPr>
              <w:t xml:space="preserve"> la aplicación más amplia de prácticas de resiliencia de los ecosistemas, junto con un mejor acceso a información de alerta temprana y datos de monitoreo, lo que reducirá la vulnerabilidad de las comunidades a la variabilidad climática y</w:t>
            </w:r>
            <w:r>
              <w:rPr>
                <w:color w:val="000000" w:themeColor="text1"/>
                <w:sz w:val="22"/>
                <w:szCs w:val="22"/>
                <w:lang w:val="es-ES"/>
              </w:rPr>
              <w:t xml:space="preserve"> a los</w:t>
            </w:r>
            <w:r w:rsidRPr="00347D98">
              <w:rPr>
                <w:color w:val="000000" w:themeColor="text1"/>
                <w:sz w:val="22"/>
                <w:szCs w:val="22"/>
                <w:lang w:val="es-ES"/>
              </w:rPr>
              <w:t xml:space="preserve"> </w:t>
            </w:r>
            <w:r>
              <w:rPr>
                <w:color w:val="000000" w:themeColor="text1"/>
                <w:sz w:val="22"/>
                <w:szCs w:val="22"/>
                <w:lang w:val="es-ES"/>
              </w:rPr>
              <w:t>riesgos</w:t>
            </w:r>
            <w:r w:rsidRPr="00347D98">
              <w:rPr>
                <w:color w:val="000000" w:themeColor="text1"/>
                <w:sz w:val="22"/>
                <w:szCs w:val="22"/>
                <w:lang w:val="es-ES"/>
              </w:rPr>
              <w:t xml:space="preserve"> relacionados con el clima. El proyecto brinda acceso a datos </w:t>
            </w:r>
            <w:r>
              <w:rPr>
                <w:color w:val="000000" w:themeColor="text1"/>
                <w:sz w:val="22"/>
                <w:szCs w:val="22"/>
                <w:lang w:val="es-ES"/>
              </w:rPr>
              <w:t>y a</w:t>
            </w:r>
            <w:r w:rsidRPr="00347D98">
              <w:rPr>
                <w:color w:val="000000" w:themeColor="text1"/>
                <w:sz w:val="22"/>
                <w:szCs w:val="22"/>
                <w:lang w:val="es-ES"/>
              </w:rPr>
              <w:t xml:space="preserve"> información ambiental y socioeconómic</w:t>
            </w:r>
            <w:r>
              <w:rPr>
                <w:color w:val="000000" w:themeColor="text1"/>
                <w:sz w:val="22"/>
                <w:szCs w:val="22"/>
                <w:lang w:val="es-ES"/>
              </w:rPr>
              <w:t>a</w:t>
            </w:r>
            <w:r w:rsidRPr="00347D98">
              <w:rPr>
                <w:color w:val="000000" w:themeColor="text1"/>
                <w:sz w:val="22"/>
                <w:szCs w:val="22"/>
                <w:lang w:val="es-ES"/>
              </w:rPr>
              <w:t xml:space="preserve">, y fortalece la capacidad de los países </w:t>
            </w:r>
            <w:r>
              <w:rPr>
                <w:color w:val="000000" w:themeColor="text1"/>
                <w:sz w:val="22"/>
                <w:szCs w:val="22"/>
                <w:lang w:val="es-ES"/>
              </w:rPr>
              <w:t>de</w:t>
            </w:r>
            <w:r w:rsidRPr="00347D98">
              <w:rPr>
                <w:color w:val="000000" w:themeColor="text1"/>
                <w:sz w:val="22"/>
                <w:szCs w:val="22"/>
                <w:lang w:val="es-ES"/>
              </w:rPr>
              <w:t xml:space="preserve"> aprovechar los datos para tomar decisiones informadas y conjuntas.</w:t>
            </w:r>
          </w:p>
          <w:p w14:paraId="06E15CA1" w14:textId="77777777" w:rsidR="002B59B3" w:rsidRDefault="002B59B3" w:rsidP="002B59B3">
            <w:pPr>
              <w:rPr>
                <w:color w:val="000000" w:themeColor="text1"/>
                <w:sz w:val="22"/>
                <w:szCs w:val="22"/>
                <w:lang w:val="es-ES"/>
              </w:rPr>
            </w:pPr>
          </w:p>
          <w:p w14:paraId="7BD9743B" w14:textId="3E5218DD" w:rsidR="002B59B3" w:rsidRPr="002B59B3" w:rsidRDefault="002B59B3" w:rsidP="002B59B3">
            <w:pPr>
              <w:rPr>
                <w:color w:val="000000" w:themeColor="text1"/>
                <w:sz w:val="22"/>
                <w:szCs w:val="22"/>
                <w:lang w:val="es-ES"/>
              </w:rPr>
            </w:pPr>
          </w:p>
        </w:tc>
        <w:tc>
          <w:tcPr>
            <w:tcW w:w="3381" w:type="dxa"/>
            <w:gridSpan w:val="2"/>
            <w:tcBorders>
              <w:top w:val="nil"/>
              <w:left w:val="nil"/>
              <w:bottom w:val="single" w:sz="4" w:space="0" w:color="auto"/>
              <w:right w:val="single" w:sz="4" w:space="0" w:color="auto"/>
            </w:tcBorders>
            <w:shd w:val="clear" w:color="auto" w:fill="auto"/>
            <w:vAlign w:val="center"/>
          </w:tcPr>
          <w:p w14:paraId="32F7A06F" w14:textId="07F42C19" w:rsidR="002B59B3" w:rsidRDefault="002B59B3" w:rsidP="002B59B3">
            <w:pPr>
              <w:jc w:val="both"/>
              <w:rPr>
                <w:rFonts w:eastAsiaTheme="majorEastAsia"/>
                <w:sz w:val="22"/>
                <w:szCs w:val="22"/>
                <w:lang w:val="es-ES"/>
              </w:rPr>
            </w:pPr>
            <w:r w:rsidRPr="002076FF">
              <w:rPr>
                <w:rFonts w:eastAsiaTheme="majorEastAsia"/>
                <w:sz w:val="22"/>
                <w:szCs w:val="22"/>
                <w:lang w:val="es-ES"/>
              </w:rPr>
              <w:t xml:space="preserve">Fortalecimiento de la capacidad del </w:t>
            </w:r>
            <w:r>
              <w:rPr>
                <w:rFonts w:eastAsiaTheme="majorEastAsia"/>
                <w:sz w:val="22"/>
                <w:szCs w:val="22"/>
                <w:lang w:val="es-ES"/>
              </w:rPr>
              <w:t>G</w:t>
            </w:r>
            <w:r w:rsidRPr="002076FF">
              <w:rPr>
                <w:rFonts w:eastAsiaTheme="majorEastAsia"/>
                <w:sz w:val="22"/>
                <w:szCs w:val="22"/>
                <w:lang w:val="es-ES"/>
              </w:rPr>
              <w:t xml:space="preserve">obierno </w:t>
            </w:r>
            <w:r>
              <w:rPr>
                <w:rFonts w:eastAsiaTheme="majorEastAsia"/>
                <w:sz w:val="22"/>
                <w:szCs w:val="22"/>
                <w:lang w:val="es-ES"/>
              </w:rPr>
              <w:t xml:space="preserve">de </w:t>
            </w:r>
            <w:r w:rsidR="00762419">
              <w:rPr>
                <w:rFonts w:eastAsiaTheme="majorEastAsia"/>
                <w:sz w:val="22"/>
                <w:szCs w:val="22"/>
                <w:lang w:val="es-ES"/>
              </w:rPr>
              <w:t>tomar</w:t>
            </w:r>
            <w:r w:rsidRPr="002076FF">
              <w:rPr>
                <w:rFonts w:eastAsiaTheme="majorEastAsia"/>
                <w:sz w:val="22"/>
                <w:szCs w:val="22"/>
                <w:lang w:val="es-ES"/>
              </w:rPr>
              <w:t xml:space="preserve"> decisiones acertadas sobre la gestión de los recursos hídricos, a través de:</w:t>
            </w:r>
          </w:p>
          <w:p w14:paraId="60D2915F" w14:textId="77777777" w:rsidR="002B59B3" w:rsidRPr="002076FF" w:rsidRDefault="002B59B3" w:rsidP="002B59B3">
            <w:pPr>
              <w:jc w:val="both"/>
              <w:rPr>
                <w:rFonts w:eastAsiaTheme="majorEastAsia"/>
                <w:sz w:val="22"/>
                <w:szCs w:val="22"/>
                <w:lang w:val="es-ES"/>
              </w:rPr>
            </w:pPr>
          </w:p>
          <w:p w14:paraId="1D6C521C" w14:textId="79B4CAF0" w:rsidR="002B59B3" w:rsidRDefault="002B59B3" w:rsidP="002B59B3">
            <w:pPr>
              <w:rPr>
                <w:rFonts w:eastAsiaTheme="majorEastAsia"/>
                <w:sz w:val="22"/>
                <w:szCs w:val="22"/>
                <w:lang w:val="es-ES"/>
              </w:rPr>
            </w:pPr>
            <w:r w:rsidRPr="003C36A3">
              <w:rPr>
                <w:rFonts w:eastAsiaTheme="majorEastAsia"/>
                <w:sz w:val="22"/>
                <w:szCs w:val="22"/>
                <w:lang w:val="es-ES"/>
              </w:rPr>
              <w:t xml:space="preserve">Un sistema de apoyo a la toma de decisiones que utilice los datos de vigilancia de los recursos hidroclimáticos, así como otras fuentes de información para impulsar modelos y herramientas de análisis de decisiones de criterios múltiples para la gestión y las políticas sobre recursos hídricos y recursos naturales, y para alertar a las comunidades sobre los riesgos y desastres relacionados </w:t>
            </w:r>
            <w:r w:rsidR="00762419">
              <w:rPr>
                <w:rFonts w:eastAsiaTheme="majorEastAsia"/>
                <w:sz w:val="22"/>
                <w:szCs w:val="22"/>
                <w:lang w:val="es-ES"/>
              </w:rPr>
              <w:t>el agua.</w:t>
            </w:r>
          </w:p>
          <w:p w14:paraId="329B27F4" w14:textId="77777777" w:rsidR="002B59B3" w:rsidRDefault="002B59B3" w:rsidP="002B59B3">
            <w:pPr>
              <w:rPr>
                <w:rFonts w:eastAsiaTheme="majorEastAsia"/>
                <w:sz w:val="22"/>
                <w:szCs w:val="22"/>
                <w:lang w:val="es-ES"/>
              </w:rPr>
            </w:pPr>
          </w:p>
          <w:p w14:paraId="635DA5E7" w14:textId="77777777" w:rsidR="002B59B3" w:rsidRPr="000656A8" w:rsidRDefault="002B59B3" w:rsidP="002B59B3">
            <w:pPr>
              <w:rPr>
                <w:color w:val="000000" w:themeColor="text1"/>
                <w:sz w:val="22"/>
                <w:szCs w:val="22"/>
                <w:lang w:val="es-ES"/>
              </w:rPr>
            </w:pPr>
          </w:p>
        </w:tc>
        <w:tc>
          <w:tcPr>
            <w:tcW w:w="2715" w:type="dxa"/>
            <w:gridSpan w:val="2"/>
            <w:tcBorders>
              <w:top w:val="nil"/>
              <w:left w:val="single" w:sz="4" w:space="0" w:color="auto"/>
              <w:bottom w:val="single" w:sz="4" w:space="0" w:color="auto"/>
              <w:right w:val="single" w:sz="4" w:space="0" w:color="auto"/>
            </w:tcBorders>
            <w:shd w:val="clear" w:color="auto" w:fill="auto"/>
          </w:tcPr>
          <w:p w14:paraId="01D51A0D" w14:textId="77777777" w:rsidR="002B59B3" w:rsidRPr="00D1782B" w:rsidRDefault="002B59B3" w:rsidP="002B59B3">
            <w:pPr>
              <w:rPr>
                <w:rFonts w:eastAsiaTheme="majorEastAsia"/>
                <w:sz w:val="22"/>
                <w:szCs w:val="22"/>
                <w:lang w:val="es-ES"/>
              </w:rPr>
            </w:pPr>
            <w:r w:rsidRPr="00D1782B">
              <w:rPr>
                <w:rFonts w:eastAsiaTheme="majorEastAsia"/>
                <w:sz w:val="22"/>
                <w:szCs w:val="22"/>
                <w:lang w:val="es-ES"/>
              </w:rPr>
              <w:t>Fuente de financiación: Fondo para el Medio Ambiente Mundial (GEF)</w:t>
            </w:r>
          </w:p>
          <w:p w14:paraId="67550C95" w14:textId="77777777" w:rsidR="002B59B3" w:rsidRPr="00D1782B" w:rsidRDefault="002B59B3" w:rsidP="002B59B3">
            <w:pPr>
              <w:rPr>
                <w:rFonts w:eastAsiaTheme="majorEastAsia"/>
                <w:sz w:val="22"/>
                <w:szCs w:val="22"/>
                <w:lang w:val="es-ES"/>
              </w:rPr>
            </w:pPr>
            <w:r w:rsidRPr="00D1782B">
              <w:rPr>
                <w:rFonts w:eastAsiaTheme="majorEastAsia"/>
                <w:sz w:val="22"/>
                <w:szCs w:val="22"/>
                <w:lang w:val="es-ES"/>
              </w:rPr>
              <w:t>Socio implementador: Programa de las Naciones Unidas para el Medio Ambiente;</w:t>
            </w:r>
          </w:p>
          <w:p w14:paraId="44D0A23F" w14:textId="77777777" w:rsidR="002B59B3" w:rsidRDefault="002B59B3" w:rsidP="002B59B3">
            <w:pPr>
              <w:rPr>
                <w:rFonts w:eastAsiaTheme="majorEastAsia"/>
                <w:sz w:val="22"/>
                <w:szCs w:val="22"/>
                <w:lang w:val="es-ES"/>
              </w:rPr>
            </w:pPr>
            <w:r w:rsidRPr="00D1782B">
              <w:rPr>
                <w:rFonts w:eastAsiaTheme="majorEastAsia"/>
                <w:sz w:val="22"/>
                <w:szCs w:val="22"/>
                <w:lang w:val="es-ES"/>
              </w:rPr>
              <w:t>Socios Ejecutores: CTPT (Comisión Trinacional del Plan Trifinio)</w:t>
            </w:r>
          </w:p>
          <w:p w14:paraId="0E9A8669" w14:textId="67B2A751" w:rsidR="002B59B3" w:rsidRPr="000656A8" w:rsidRDefault="002B59B3" w:rsidP="002B59B3">
            <w:pPr>
              <w:rPr>
                <w:color w:val="000000" w:themeColor="text1"/>
                <w:sz w:val="22"/>
                <w:szCs w:val="22"/>
                <w:lang w:val="es-ES"/>
              </w:rPr>
            </w:pPr>
          </w:p>
        </w:tc>
      </w:tr>
      <w:tr w:rsidR="002B59B3" w:rsidRPr="00D914B3" w14:paraId="631195AA"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59C1916A" w14:textId="5F81EF1B" w:rsidR="00DD4687" w:rsidRPr="00270877" w:rsidRDefault="00DD4687" w:rsidP="00DD4687">
            <w:pPr>
              <w:rPr>
                <w:b/>
                <w:bCs/>
                <w:color w:val="000000" w:themeColor="text1"/>
                <w:sz w:val="22"/>
                <w:szCs w:val="22"/>
                <w:lang w:val="es-ES"/>
              </w:rPr>
            </w:pPr>
            <w:r w:rsidRPr="00270877">
              <w:rPr>
                <w:b/>
                <w:bCs/>
                <w:color w:val="000000" w:themeColor="text1"/>
                <w:sz w:val="22"/>
                <w:szCs w:val="22"/>
                <w:lang w:val="es-ES"/>
              </w:rPr>
              <w:t>Gestión sostenible y resiliente a</w:t>
            </w:r>
            <w:r>
              <w:rPr>
                <w:b/>
                <w:bCs/>
                <w:color w:val="000000" w:themeColor="text1"/>
                <w:sz w:val="22"/>
                <w:szCs w:val="22"/>
                <w:lang w:val="es-ES"/>
              </w:rPr>
              <w:t xml:space="preserve">l clima de los ecosistemas andinos de alta montaña, iniciativa regional </w:t>
            </w:r>
          </w:p>
          <w:p w14:paraId="3505D97C" w14:textId="6085D609" w:rsidR="002B59B3" w:rsidRPr="006232F0" w:rsidRDefault="002B59B3" w:rsidP="002B59B3">
            <w:pPr>
              <w:rPr>
                <w:color w:val="000000" w:themeColor="text1"/>
                <w:sz w:val="22"/>
                <w:szCs w:val="22"/>
                <w:lang w:val="es-ES"/>
              </w:rPr>
            </w:pPr>
          </w:p>
        </w:tc>
        <w:tc>
          <w:tcPr>
            <w:tcW w:w="4359" w:type="dxa"/>
            <w:tcBorders>
              <w:top w:val="nil"/>
              <w:left w:val="single" w:sz="4" w:space="0" w:color="auto"/>
              <w:bottom w:val="single" w:sz="4" w:space="0" w:color="auto"/>
              <w:right w:val="single" w:sz="4" w:space="0" w:color="auto"/>
            </w:tcBorders>
            <w:shd w:val="clear" w:color="auto" w:fill="auto"/>
            <w:vAlign w:val="center"/>
          </w:tcPr>
          <w:p w14:paraId="661329E6" w14:textId="163F7AF0" w:rsidR="002B59B3" w:rsidRPr="0077727A" w:rsidRDefault="002B59B3" w:rsidP="002B59B3">
            <w:pPr>
              <w:rPr>
                <w:color w:val="000000" w:themeColor="text1"/>
                <w:sz w:val="22"/>
                <w:szCs w:val="22"/>
                <w:lang w:val="es-ES"/>
              </w:rPr>
            </w:pPr>
            <w:r w:rsidRPr="0077727A">
              <w:rPr>
                <w:color w:val="000000" w:themeColor="text1"/>
                <w:sz w:val="22"/>
                <w:szCs w:val="22"/>
                <w:lang w:val="es-ES"/>
              </w:rPr>
              <w:t xml:space="preserve">Realizar estudios sobre </w:t>
            </w:r>
            <w:r>
              <w:rPr>
                <w:color w:val="000000" w:themeColor="text1"/>
                <w:sz w:val="22"/>
                <w:szCs w:val="22"/>
                <w:lang w:val="es-ES"/>
              </w:rPr>
              <w:t xml:space="preserve">los efectos </w:t>
            </w:r>
            <w:r w:rsidRPr="0077727A">
              <w:rPr>
                <w:color w:val="000000" w:themeColor="text1"/>
                <w:sz w:val="22"/>
                <w:szCs w:val="22"/>
                <w:lang w:val="es-ES"/>
              </w:rPr>
              <w:t>económicos, ambientales y sociales ocasionados por la</w:t>
            </w:r>
            <w:r>
              <w:rPr>
                <w:color w:val="000000" w:themeColor="text1"/>
                <w:sz w:val="22"/>
                <w:szCs w:val="22"/>
                <w:lang w:val="es-ES"/>
              </w:rPr>
              <w:t>s</w:t>
            </w:r>
            <w:r w:rsidRPr="0077727A">
              <w:rPr>
                <w:color w:val="000000" w:themeColor="text1"/>
                <w:sz w:val="22"/>
                <w:szCs w:val="22"/>
                <w:lang w:val="es-ES"/>
              </w:rPr>
              <w:t xml:space="preserve"> amenazas climáticas en ecosistemas de montaña, en </w:t>
            </w:r>
            <w:r>
              <w:rPr>
                <w:color w:val="000000" w:themeColor="text1"/>
                <w:sz w:val="22"/>
                <w:szCs w:val="22"/>
                <w:lang w:val="es-ES"/>
              </w:rPr>
              <w:t>zonas</w:t>
            </w:r>
            <w:r w:rsidRPr="0077727A">
              <w:rPr>
                <w:color w:val="000000" w:themeColor="text1"/>
                <w:sz w:val="22"/>
                <w:szCs w:val="22"/>
                <w:lang w:val="es-ES"/>
              </w:rPr>
              <w:t xml:space="preserve"> </w:t>
            </w:r>
            <w:r>
              <w:rPr>
                <w:color w:val="000000" w:themeColor="text1"/>
                <w:sz w:val="22"/>
                <w:szCs w:val="22"/>
                <w:lang w:val="es-ES"/>
              </w:rPr>
              <w:t xml:space="preserve">a ser determinadas </w:t>
            </w:r>
            <w:r w:rsidRPr="0077727A">
              <w:rPr>
                <w:color w:val="000000" w:themeColor="text1"/>
                <w:sz w:val="22"/>
                <w:szCs w:val="22"/>
                <w:lang w:val="es-ES"/>
              </w:rPr>
              <w:t>con instituciones técnicas en Perú, Bolivia, Colombia y Ecuador.</w:t>
            </w:r>
          </w:p>
          <w:p w14:paraId="67797A9F" w14:textId="77777777" w:rsidR="002B59B3" w:rsidRDefault="002B59B3" w:rsidP="002B59B3">
            <w:pPr>
              <w:rPr>
                <w:color w:val="000000" w:themeColor="text1"/>
                <w:sz w:val="22"/>
                <w:szCs w:val="22"/>
                <w:lang w:val="es-ES"/>
              </w:rPr>
            </w:pPr>
          </w:p>
          <w:p w14:paraId="3C753400" w14:textId="13AD6CC1" w:rsidR="002B59B3" w:rsidRPr="006232F0" w:rsidRDefault="002B59B3" w:rsidP="002B59B3">
            <w:pPr>
              <w:rPr>
                <w:color w:val="000000" w:themeColor="text1"/>
                <w:sz w:val="22"/>
                <w:szCs w:val="22"/>
                <w:lang w:val="es-ES"/>
              </w:rPr>
            </w:pPr>
          </w:p>
        </w:tc>
        <w:tc>
          <w:tcPr>
            <w:tcW w:w="3381" w:type="dxa"/>
            <w:gridSpan w:val="2"/>
            <w:tcBorders>
              <w:top w:val="nil"/>
              <w:left w:val="nil"/>
              <w:bottom w:val="single" w:sz="4" w:space="0" w:color="auto"/>
              <w:right w:val="single" w:sz="4" w:space="0" w:color="auto"/>
            </w:tcBorders>
            <w:shd w:val="clear" w:color="auto" w:fill="auto"/>
          </w:tcPr>
          <w:p w14:paraId="7758C88D" w14:textId="34178087" w:rsidR="002B59B3" w:rsidRPr="000656A8" w:rsidRDefault="002B59B3" w:rsidP="002B59B3">
            <w:pPr>
              <w:contextualSpacing/>
              <w:rPr>
                <w:sz w:val="22"/>
                <w:szCs w:val="22"/>
                <w:lang w:val="es-ES"/>
              </w:rPr>
            </w:pPr>
            <w:r w:rsidRPr="0077727A">
              <w:rPr>
                <w:color w:val="000000" w:themeColor="text1"/>
                <w:sz w:val="22"/>
                <w:szCs w:val="22"/>
                <w:lang w:val="es-ES"/>
              </w:rPr>
              <w:t xml:space="preserve">Las instituciones técnicas nacionales se basan en estudios que </w:t>
            </w:r>
            <w:r>
              <w:rPr>
                <w:color w:val="000000" w:themeColor="text1"/>
                <w:sz w:val="22"/>
                <w:szCs w:val="22"/>
                <w:lang w:val="es-ES"/>
              </w:rPr>
              <w:t>orientan</w:t>
            </w:r>
            <w:r w:rsidRPr="0077727A">
              <w:rPr>
                <w:color w:val="000000" w:themeColor="text1"/>
                <w:sz w:val="22"/>
                <w:szCs w:val="22"/>
                <w:lang w:val="es-ES"/>
              </w:rPr>
              <w:t xml:space="preserve"> la toma de decisiones y las inversiones en soluciones basadas en la naturaleza para reducir el riesgo de desastres.</w:t>
            </w:r>
          </w:p>
          <w:p w14:paraId="2412C049" w14:textId="77777777" w:rsidR="002B59B3" w:rsidRPr="000656A8" w:rsidRDefault="002B59B3" w:rsidP="002B59B3">
            <w:pPr>
              <w:rPr>
                <w:color w:val="000000" w:themeColor="text1"/>
                <w:sz w:val="22"/>
                <w:szCs w:val="22"/>
                <w:lang w:val="es-ES"/>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7E677C1E" w14:textId="416CE7FB" w:rsidR="002B59B3" w:rsidRPr="0077727A" w:rsidRDefault="002B59B3" w:rsidP="002B59B3">
            <w:pPr>
              <w:rPr>
                <w:color w:val="000000" w:themeColor="text1"/>
                <w:sz w:val="22"/>
                <w:szCs w:val="22"/>
                <w:lang w:val="es-ES"/>
              </w:rPr>
            </w:pPr>
            <w:r w:rsidRPr="0077727A">
              <w:rPr>
                <w:color w:val="000000" w:themeColor="text1"/>
                <w:sz w:val="22"/>
                <w:szCs w:val="22"/>
                <w:lang w:val="es-ES"/>
              </w:rPr>
              <w:t>Programa de recursos hídricos, Universidad de of Zurich, C</w:t>
            </w:r>
            <w:r>
              <w:rPr>
                <w:color w:val="000000" w:themeColor="text1"/>
                <w:sz w:val="22"/>
                <w:szCs w:val="22"/>
                <w:lang w:val="es-ES"/>
              </w:rPr>
              <w:t>ONDENSAN</w:t>
            </w:r>
            <w:r w:rsidRPr="0077727A">
              <w:rPr>
                <w:color w:val="000000" w:themeColor="text1"/>
                <w:sz w:val="22"/>
                <w:szCs w:val="22"/>
                <w:lang w:val="es-ES"/>
              </w:rPr>
              <w:t>, Cosude.</w:t>
            </w:r>
          </w:p>
        </w:tc>
      </w:tr>
      <w:tr w:rsidR="002B59B3" w:rsidRPr="00D914B3" w14:paraId="71356C96"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42E09273" w14:textId="77777777" w:rsidR="006232F0" w:rsidRPr="009B5CD0" w:rsidRDefault="006232F0" w:rsidP="006232F0">
            <w:pPr>
              <w:rPr>
                <w:b/>
                <w:bCs/>
                <w:color w:val="000000" w:themeColor="text1"/>
                <w:sz w:val="22"/>
                <w:szCs w:val="22"/>
                <w:lang w:val="es-ES"/>
              </w:rPr>
            </w:pPr>
            <w:r w:rsidRPr="009B5CD0">
              <w:rPr>
                <w:b/>
                <w:bCs/>
                <w:color w:val="000000" w:themeColor="text1"/>
                <w:sz w:val="22"/>
                <w:szCs w:val="22"/>
                <w:lang w:val="es-ES"/>
              </w:rPr>
              <w:t xml:space="preserve">Programa de </w:t>
            </w:r>
            <w:r>
              <w:rPr>
                <w:b/>
                <w:bCs/>
                <w:color w:val="000000" w:themeColor="text1"/>
                <w:sz w:val="22"/>
                <w:szCs w:val="22"/>
                <w:lang w:val="es-ES"/>
              </w:rPr>
              <w:t>a</w:t>
            </w:r>
            <w:r w:rsidRPr="009B5CD0">
              <w:rPr>
                <w:b/>
                <w:bCs/>
                <w:color w:val="000000" w:themeColor="text1"/>
                <w:sz w:val="22"/>
                <w:szCs w:val="22"/>
                <w:lang w:val="es-ES"/>
              </w:rPr>
              <w:t xml:space="preserve">cción </w:t>
            </w:r>
            <w:r>
              <w:rPr>
                <w:b/>
                <w:bCs/>
                <w:color w:val="000000" w:themeColor="text1"/>
                <w:sz w:val="22"/>
                <w:szCs w:val="22"/>
                <w:lang w:val="es-ES"/>
              </w:rPr>
              <w:t>c</w:t>
            </w:r>
            <w:r w:rsidRPr="009B5CD0">
              <w:rPr>
                <w:b/>
                <w:bCs/>
                <w:color w:val="000000" w:themeColor="text1"/>
                <w:sz w:val="22"/>
                <w:szCs w:val="22"/>
                <w:lang w:val="es-ES"/>
              </w:rPr>
              <w:t xml:space="preserve">limática para el desarrollo en </w:t>
            </w:r>
            <w:r>
              <w:rPr>
                <w:b/>
                <w:bCs/>
                <w:color w:val="000000" w:themeColor="text1"/>
                <w:sz w:val="22"/>
                <w:szCs w:val="22"/>
                <w:lang w:val="es-ES"/>
              </w:rPr>
              <w:t>LAC</w:t>
            </w:r>
            <w:r w:rsidRPr="009B5CD0">
              <w:rPr>
                <w:b/>
                <w:bCs/>
                <w:color w:val="000000" w:themeColor="text1"/>
                <w:sz w:val="22"/>
                <w:szCs w:val="22"/>
                <w:lang w:val="es-ES"/>
              </w:rPr>
              <w:t>:</w:t>
            </w:r>
          </w:p>
          <w:p w14:paraId="3C5F12E1" w14:textId="77777777" w:rsidR="006232F0" w:rsidRPr="009B5CD0" w:rsidRDefault="006232F0" w:rsidP="006232F0">
            <w:pPr>
              <w:rPr>
                <w:b/>
                <w:bCs/>
                <w:color w:val="000000" w:themeColor="text1"/>
                <w:sz w:val="22"/>
                <w:szCs w:val="22"/>
                <w:lang w:val="es-ES"/>
              </w:rPr>
            </w:pPr>
            <w:r w:rsidRPr="009B5CD0">
              <w:rPr>
                <w:b/>
                <w:bCs/>
                <w:color w:val="000000" w:themeColor="text1"/>
                <w:sz w:val="22"/>
                <w:szCs w:val="22"/>
                <w:lang w:val="es-ES"/>
              </w:rPr>
              <w:t xml:space="preserve">una propuesta integral basada en buenas prácticas </w:t>
            </w:r>
            <w:r>
              <w:rPr>
                <w:b/>
                <w:bCs/>
                <w:color w:val="000000" w:themeColor="text1"/>
                <w:sz w:val="22"/>
                <w:szCs w:val="22"/>
                <w:lang w:val="es-ES"/>
              </w:rPr>
              <w:t>de</w:t>
            </w:r>
            <w:r w:rsidRPr="009B5CD0">
              <w:rPr>
                <w:b/>
                <w:bCs/>
                <w:color w:val="000000" w:themeColor="text1"/>
                <w:sz w:val="22"/>
                <w:szCs w:val="22"/>
                <w:lang w:val="es-ES"/>
              </w:rPr>
              <w:t xml:space="preserve"> la región (PA</w:t>
            </w:r>
            <w:r>
              <w:rPr>
                <w:b/>
                <w:bCs/>
                <w:color w:val="000000" w:themeColor="text1"/>
                <w:sz w:val="22"/>
                <w:szCs w:val="22"/>
                <w:lang w:val="es-ES"/>
              </w:rPr>
              <w:t>C</w:t>
            </w:r>
            <w:r w:rsidRPr="009B5CD0">
              <w:rPr>
                <w:b/>
                <w:bCs/>
                <w:color w:val="000000" w:themeColor="text1"/>
                <w:sz w:val="22"/>
                <w:szCs w:val="22"/>
                <w:lang w:val="es-ES"/>
              </w:rPr>
              <w:t>D-LAC)</w:t>
            </w:r>
          </w:p>
          <w:p w14:paraId="2664180F" w14:textId="77777777" w:rsidR="006232F0" w:rsidRPr="009B5CD0" w:rsidRDefault="006232F0" w:rsidP="006232F0">
            <w:pPr>
              <w:rPr>
                <w:b/>
                <w:bCs/>
                <w:color w:val="000000" w:themeColor="text1"/>
                <w:sz w:val="22"/>
                <w:szCs w:val="22"/>
                <w:lang w:val="es-ES"/>
              </w:rPr>
            </w:pPr>
          </w:p>
          <w:p w14:paraId="34A783E2" w14:textId="68FBB483" w:rsidR="002B59B3" w:rsidRPr="000656A8" w:rsidRDefault="002B59B3" w:rsidP="002B59B3">
            <w:pPr>
              <w:rPr>
                <w:color w:val="000000" w:themeColor="text1"/>
                <w:sz w:val="22"/>
                <w:szCs w:val="22"/>
                <w:lang w:val="es-ES"/>
              </w:rPr>
            </w:pPr>
          </w:p>
        </w:tc>
        <w:tc>
          <w:tcPr>
            <w:tcW w:w="4359" w:type="dxa"/>
            <w:tcBorders>
              <w:top w:val="nil"/>
              <w:left w:val="single" w:sz="4" w:space="0" w:color="auto"/>
              <w:bottom w:val="single" w:sz="4" w:space="0" w:color="auto"/>
              <w:right w:val="single" w:sz="4" w:space="0" w:color="auto"/>
            </w:tcBorders>
            <w:shd w:val="clear" w:color="auto" w:fill="auto"/>
            <w:vAlign w:val="center"/>
          </w:tcPr>
          <w:p w14:paraId="306E4AB2" w14:textId="296149EC" w:rsidR="00FF3E77" w:rsidRDefault="00FF3E77" w:rsidP="002B59B3">
            <w:pPr>
              <w:rPr>
                <w:color w:val="000000" w:themeColor="text1"/>
                <w:sz w:val="22"/>
                <w:szCs w:val="22"/>
                <w:lang w:val="es-ES"/>
              </w:rPr>
            </w:pPr>
            <w:r w:rsidRPr="009B5CD0">
              <w:rPr>
                <w:color w:val="000000" w:themeColor="text1"/>
                <w:sz w:val="22"/>
                <w:szCs w:val="22"/>
                <w:lang w:val="es-ES"/>
              </w:rPr>
              <w:t xml:space="preserve">Desarrollar </w:t>
            </w:r>
            <w:r w:rsidR="001A7DD6">
              <w:rPr>
                <w:color w:val="000000" w:themeColor="text1"/>
                <w:sz w:val="22"/>
                <w:szCs w:val="22"/>
                <w:lang w:val="es-ES"/>
              </w:rPr>
              <w:t>herramientas</w:t>
            </w:r>
            <w:r w:rsidRPr="009B5CD0">
              <w:rPr>
                <w:color w:val="000000" w:themeColor="text1"/>
                <w:sz w:val="22"/>
                <w:szCs w:val="22"/>
                <w:lang w:val="es-ES"/>
              </w:rPr>
              <w:t xml:space="preserve"> de conocimiento y </w:t>
            </w:r>
            <w:r>
              <w:rPr>
                <w:color w:val="000000" w:themeColor="text1"/>
                <w:sz w:val="22"/>
                <w:szCs w:val="22"/>
                <w:lang w:val="es-ES"/>
              </w:rPr>
              <w:t xml:space="preserve">un </w:t>
            </w:r>
            <w:r w:rsidRPr="009B5CD0">
              <w:rPr>
                <w:color w:val="000000" w:themeColor="text1"/>
                <w:sz w:val="22"/>
                <w:szCs w:val="22"/>
                <w:lang w:val="es-ES"/>
              </w:rPr>
              <w:t xml:space="preserve">programa de desarrollo de capacidades que promuevan el fortalecimiento de la gestión del riesgo de desastres en las </w:t>
            </w:r>
            <w:r>
              <w:rPr>
                <w:color w:val="000000" w:themeColor="text1"/>
                <w:sz w:val="22"/>
                <w:szCs w:val="22"/>
                <w:lang w:val="es-ES"/>
              </w:rPr>
              <w:t>contribuciones determinadas a nivel nacional (</w:t>
            </w:r>
            <w:r w:rsidR="003A3B7D">
              <w:rPr>
                <w:color w:val="000000" w:themeColor="text1"/>
                <w:sz w:val="22"/>
                <w:szCs w:val="22"/>
                <w:lang w:val="es-ES"/>
              </w:rPr>
              <w:t>CDN</w:t>
            </w:r>
            <w:r>
              <w:rPr>
                <w:color w:val="000000" w:themeColor="text1"/>
                <w:sz w:val="22"/>
                <w:szCs w:val="22"/>
                <w:lang w:val="es-ES"/>
              </w:rPr>
              <w:t>)</w:t>
            </w:r>
            <w:r w:rsidRPr="009B5CD0">
              <w:rPr>
                <w:color w:val="000000" w:themeColor="text1"/>
                <w:sz w:val="22"/>
                <w:szCs w:val="22"/>
                <w:lang w:val="es-ES"/>
              </w:rPr>
              <w:t xml:space="preserve"> y la acción climática en los </w:t>
            </w:r>
            <w:r>
              <w:rPr>
                <w:color w:val="000000" w:themeColor="text1"/>
                <w:sz w:val="22"/>
                <w:szCs w:val="22"/>
                <w:lang w:val="es-ES"/>
              </w:rPr>
              <w:t>E</w:t>
            </w:r>
            <w:r w:rsidRPr="009B5CD0">
              <w:rPr>
                <w:color w:val="000000" w:themeColor="text1"/>
                <w:sz w:val="22"/>
                <w:szCs w:val="22"/>
                <w:lang w:val="es-ES"/>
              </w:rPr>
              <w:t xml:space="preserve">stados </w:t>
            </w:r>
            <w:r>
              <w:rPr>
                <w:color w:val="000000" w:themeColor="text1"/>
                <w:sz w:val="22"/>
                <w:szCs w:val="22"/>
                <w:lang w:val="es-ES"/>
              </w:rPr>
              <w:t>M</w:t>
            </w:r>
            <w:r w:rsidRPr="009B5CD0">
              <w:rPr>
                <w:color w:val="000000" w:themeColor="text1"/>
                <w:sz w:val="22"/>
                <w:szCs w:val="22"/>
                <w:lang w:val="es-ES"/>
              </w:rPr>
              <w:t xml:space="preserve">iembros de la OEA, </w:t>
            </w:r>
            <w:r>
              <w:rPr>
                <w:color w:val="000000" w:themeColor="text1"/>
                <w:sz w:val="22"/>
                <w:szCs w:val="22"/>
                <w:lang w:val="es-ES"/>
              </w:rPr>
              <w:t xml:space="preserve">dirigidas a </w:t>
            </w:r>
            <w:r w:rsidRPr="009B5CD0">
              <w:rPr>
                <w:color w:val="000000" w:themeColor="text1"/>
                <w:sz w:val="22"/>
                <w:szCs w:val="22"/>
                <w:lang w:val="es-ES"/>
              </w:rPr>
              <w:t>soluciones basadas en la naturaleza</w:t>
            </w:r>
            <w:r>
              <w:rPr>
                <w:color w:val="000000" w:themeColor="text1"/>
                <w:sz w:val="22"/>
                <w:szCs w:val="22"/>
                <w:lang w:val="es-ES"/>
              </w:rPr>
              <w:t>.</w:t>
            </w:r>
          </w:p>
          <w:p w14:paraId="7CB44FE6" w14:textId="77777777" w:rsidR="00FF3E77" w:rsidRDefault="00FF3E77" w:rsidP="002B59B3">
            <w:pPr>
              <w:rPr>
                <w:color w:val="000000" w:themeColor="text1"/>
                <w:sz w:val="22"/>
                <w:szCs w:val="22"/>
                <w:lang w:val="es-ES"/>
              </w:rPr>
            </w:pPr>
          </w:p>
          <w:p w14:paraId="197B48E0" w14:textId="4305D2D4" w:rsidR="002B59B3" w:rsidRPr="000656A8" w:rsidRDefault="002B59B3" w:rsidP="002B59B3">
            <w:pPr>
              <w:rPr>
                <w:color w:val="000000" w:themeColor="text1"/>
                <w:sz w:val="22"/>
                <w:szCs w:val="22"/>
                <w:lang w:val="es-ES"/>
              </w:rPr>
            </w:pPr>
          </w:p>
        </w:tc>
        <w:tc>
          <w:tcPr>
            <w:tcW w:w="3381" w:type="dxa"/>
            <w:gridSpan w:val="2"/>
            <w:tcBorders>
              <w:top w:val="nil"/>
              <w:left w:val="nil"/>
              <w:bottom w:val="single" w:sz="4" w:space="0" w:color="auto"/>
              <w:right w:val="single" w:sz="4" w:space="0" w:color="auto"/>
            </w:tcBorders>
            <w:shd w:val="clear" w:color="auto" w:fill="auto"/>
          </w:tcPr>
          <w:p w14:paraId="555C5C7A" w14:textId="1B247569" w:rsidR="00FF3E77" w:rsidRDefault="00FF3E77" w:rsidP="00FF3E77">
            <w:pPr>
              <w:rPr>
                <w:color w:val="000000" w:themeColor="text1"/>
                <w:sz w:val="22"/>
                <w:szCs w:val="22"/>
                <w:lang w:val="es-ES"/>
              </w:rPr>
            </w:pPr>
            <w:r>
              <w:rPr>
                <w:color w:val="000000" w:themeColor="text1"/>
                <w:sz w:val="22"/>
                <w:szCs w:val="22"/>
                <w:lang w:val="es-ES"/>
              </w:rPr>
              <w:t>Tres</w:t>
            </w:r>
            <w:r w:rsidRPr="00026C5D">
              <w:rPr>
                <w:color w:val="000000" w:themeColor="text1"/>
                <w:sz w:val="22"/>
                <w:szCs w:val="22"/>
                <w:lang w:val="es-ES"/>
              </w:rPr>
              <w:t xml:space="preserve"> publicaciones que promuevan </w:t>
            </w:r>
            <w:r>
              <w:rPr>
                <w:color w:val="000000" w:themeColor="text1"/>
                <w:sz w:val="22"/>
                <w:szCs w:val="22"/>
                <w:lang w:val="es-ES"/>
              </w:rPr>
              <w:t xml:space="preserve">el perfeccionamiento </w:t>
            </w:r>
            <w:r w:rsidRPr="00026C5D">
              <w:rPr>
                <w:color w:val="000000" w:themeColor="text1"/>
                <w:sz w:val="22"/>
                <w:szCs w:val="22"/>
                <w:lang w:val="es-ES"/>
              </w:rPr>
              <w:t xml:space="preserve">de </w:t>
            </w:r>
            <w:r>
              <w:rPr>
                <w:color w:val="000000" w:themeColor="text1"/>
                <w:sz w:val="22"/>
                <w:szCs w:val="22"/>
                <w:lang w:val="es-ES"/>
              </w:rPr>
              <w:t xml:space="preserve">las </w:t>
            </w:r>
            <w:r w:rsidRPr="00026C5D">
              <w:rPr>
                <w:color w:val="000000" w:themeColor="text1"/>
                <w:sz w:val="22"/>
                <w:szCs w:val="22"/>
                <w:lang w:val="es-ES"/>
              </w:rPr>
              <w:t xml:space="preserve">buenas prácticas de </w:t>
            </w:r>
            <w:r w:rsidR="003A3B7D">
              <w:rPr>
                <w:color w:val="000000" w:themeColor="text1"/>
                <w:sz w:val="22"/>
                <w:szCs w:val="22"/>
                <w:lang w:val="es-ES"/>
              </w:rPr>
              <w:t>América Latina y el Caribe en</w:t>
            </w:r>
            <w:r w:rsidRPr="00026C5D">
              <w:rPr>
                <w:color w:val="000000" w:themeColor="text1"/>
                <w:sz w:val="22"/>
                <w:szCs w:val="22"/>
                <w:lang w:val="es-ES"/>
              </w:rPr>
              <w:t xml:space="preserve"> el marco de las</w:t>
            </w:r>
            <w:r>
              <w:rPr>
                <w:color w:val="000000" w:themeColor="text1"/>
                <w:sz w:val="22"/>
                <w:szCs w:val="22"/>
                <w:lang w:val="es-ES"/>
              </w:rPr>
              <w:t xml:space="preserve"> contribuciones determinadas a nivel nacional (</w:t>
            </w:r>
            <w:r w:rsidR="003A3B7D">
              <w:rPr>
                <w:color w:val="000000" w:themeColor="text1"/>
                <w:sz w:val="22"/>
                <w:szCs w:val="22"/>
                <w:lang w:val="es-ES"/>
              </w:rPr>
              <w:t>CDN</w:t>
            </w:r>
            <w:r>
              <w:rPr>
                <w:color w:val="000000" w:themeColor="text1"/>
                <w:sz w:val="22"/>
                <w:szCs w:val="22"/>
                <w:lang w:val="es-ES"/>
              </w:rPr>
              <w:t>)</w:t>
            </w:r>
            <w:r w:rsidRPr="00026C5D">
              <w:rPr>
                <w:color w:val="000000" w:themeColor="text1"/>
                <w:sz w:val="22"/>
                <w:szCs w:val="22"/>
                <w:lang w:val="es-ES"/>
              </w:rPr>
              <w:t xml:space="preserve"> y la acción climática, </w:t>
            </w:r>
            <w:r>
              <w:rPr>
                <w:color w:val="000000" w:themeColor="text1"/>
                <w:sz w:val="22"/>
                <w:szCs w:val="22"/>
                <w:lang w:val="es-ES"/>
              </w:rPr>
              <w:t xml:space="preserve">e incorporen </w:t>
            </w:r>
            <w:r w:rsidRPr="00026C5D">
              <w:rPr>
                <w:color w:val="000000" w:themeColor="text1"/>
                <w:sz w:val="22"/>
                <w:szCs w:val="22"/>
                <w:lang w:val="es-ES"/>
              </w:rPr>
              <w:t>la gestión del riesgo de desastres.</w:t>
            </w:r>
          </w:p>
          <w:p w14:paraId="53548D2F" w14:textId="77777777" w:rsidR="00FF3E77" w:rsidRDefault="00FF3E77" w:rsidP="00FF3E77">
            <w:pPr>
              <w:rPr>
                <w:color w:val="000000" w:themeColor="text1"/>
                <w:sz w:val="22"/>
                <w:szCs w:val="22"/>
                <w:lang w:val="es-ES"/>
              </w:rPr>
            </w:pPr>
          </w:p>
          <w:p w14:paraId="6DB92E3F" w14:textId="77777777" w:rsidR="00FF3E77" w:rsidRPr="00B56D63" w:rsidRDefault="00FF3E77" w:rsidP="00FF3E77">
            <w:pPr>
              <w:rPr>
                <w:color w:val="000000" w:themeColor="text1"/>
                <w:sz w:val="22"/>
                <w:szCs w:val="22"/>
                <w:lang w:val="es-ES"/>
              </w:rPr>
            </w:pPr>
            <w:r>
              <w:rPr>
                <w:color w:val="000000" w:themeColor="text1"/>
                <w:sz w:val="22"/>
                <w:szCs w:val="22"/>
                <w:lang w:val="es-ES"/>
              </w:rPr>
              <w:t>Los f</w:t>
            </w:r>
            <w:r w:rsidRPr="00B56D63">
              <w:rPr>
                <w:color w:val="000000" w:themeColor="text1"/>
                <w:sz w:val="22"/>
                <w:szCs w:val="22"/>
                <w:lang w:val="es-ES"/>
              </w:rPr>
              <w:t xml:space="preserve">uncionarios de los Estados </w:t>
            </w:r>
            <w:r>
              <w:rPr>
                <w:color w:val="000000" w:themeColor="text1"/>
                <w:sz w:val="22"/>
                <w:szCs w:val="22"/>
                <w:lang w:val="es-ES"/>
              </w:rPr>
              <w:t>M</w:t>
            </w:r>
            <w:r w:rsidRPr="00B56D63">
              <w:rPr>
                <w:color w:val="000000" w:themeColor="text1"/>
                <w:sz w:val="22"/>
                <w:szCs w:val="22"/>
                <w:lang w:val="es-ES"/>
              </w:rPr>
              <w:t xml:space="preserve">iembros de la OEA con experiencia en desarrollo y cambio </w:t>
            </w:r>
            <w:r w:rsidRPr="00B56D63">
              <w:rPr>
                <w:color w:val="000000" w:themeColor="text1"/>
                <w:sz w:val="22"/>
                <w:szCs w:val="22"/>
                <w:lang w:val="es-ES"/>
              </w:rPr>
              <w:lastRenderedPageBreak/>
              <w:t xml:space="preserve">climático </w:t>
            </w:r>
            <w:r>
              <w:rPr>
                <w:color w:val="000000" w:themeColor="text1"/>
                <w:sz w:val="22"/>
                <w:szCs w:val="22"/>
                <w:lang w:val="es-ES"/>
              </w:rPr>
              <w:t xml:space="preserve">recibirán capacitación </w:t>
            </w:r>
            <w:r w:rsidRPr="00B56D63">
              <w:rPr>
                <w:color w:val="000000" w:themeColor="text1"/>
                <w:sz w:val="22"/>
                <w:szCs w:val="22"/>
                <w:lang w:val="es-ES"/>
              </w:rPr>
              <w:t>en el fortalecimiento del nexo entre el cambio climático, la gestión de riesgos, la biodiversidad, la desertificación y los derechos humanos, a través de un programa de desarrollo de capacidades.</w:t>
            </w:r>
          </w:p>
          <w:p w14:paraId="7CBFADE1" w14:textId="381EC201" w:rsidR="002B59B3" w:rsidRPr="000656A8" w:rsidRDefault="002B59B3" w:rsidP="002B59B3">
            <w:pPr>
              <w:rPr>
                <w:color w:val="000000" w:themeColor="text1"/>
                <w:sz w:val="22"/>
                <w:szCs w:val="22"/>
                <w:lang w:val="es-ES"/>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7E0FEEB0" w14:textId="77777777" w:rsidR="007A1626" w:rsidRPr="001A63ED" w:rsidRDefault="007A1626" w:rsidP="007A1626">
            <w:pPr>
              <w:rPr>
                <w:color w:val="000000" w:themeColor="text1"/>
                <w:sz w:val="22"/>
                <w:szCs w:val="22"/>
                <w:lang w:val="es-ES"/>
              </w:rPr>
            </w:pPr>
            <w:r w:rsidRPr="001A63ED">
              <w:rPr>
                <w:color w:val="000000" w:themeColor="text1"/>
                <w:sz w:val="22"/>
                <w:szCs w:val="22"/>
                <w:lang w:val="es-ES"/>
              </w:rPr>
              <w:lastRenderedPageBreak/>
              <w:t>Programa sobre agua - BID</w:t>
            </w:r>
          </w:p>
          <w:p w14:paraId="4444D577" w14:textId="77777777" w:rsidR="007A1626" w:rsidRPr="001A63ED" w:rsidRDefault="007A1626" w:rsidP="007A1626">
            <w:pPr>
              <w:rPr>
                <w:sz w:val="22"/>
                <w:szCs w:val="22"/>
                <w:lang w:val="es-ES"/>
              </w:rPr>
            </w:pPr>
          </w:p>
          <w:p w14:paraId="1FBE1611" w14:textId="77777777" w:rsidR="007A1626" w:rsidRPr="00953C41" w:rsidRDefault="007A1626" w:rsidP="007A1626">
            <w:pPr>
              <w:rPr>
                <w:color w:val="000000" w:themeColor="text1"/>
                <w:sz w:val="22"/>
                <w:szCs w:val="22"/>
                <w:lang w:val="es-ES"/>
              </w:rPr>
            </w:pPr>
            <w:r w:rsidRPr="00953C41">
              <w:rPr>
                <w:color w:val="000000" w:themeColor="text1"/>
                <w:sz w:val="22"/>
                <w:szCs w:val="22"/>
                <w:lang w:val="es-ES"/>
              </w:rPr>
              <w:t>Puntos focales técnicos</w:t>
            </w:r>
            <w:r>
              <w:rPr>
                <w:color w:val="000000" w:themeColor="text1"/>
                <w:sz w:val="22"/>
                <w:szCs w:val="22"/>
                <w:lang w:val="es-ES"/>
              </w:rPr>
              <w:t xml:space="preserve"> de Jamaica, Costa Rica y Uruguay</w:t>
            </w:r>
            <w:r w:rsidRPr="00953C41">
              <w:rPr>
                <w:color w:val="000000" w:themeColor="text1"/>
                <w:sz w:val="22"/>
                <w:szCs w:val="22"/>
                <w:lang w:val="es-ES"/>
              </w:rPr>
              <w:t xml:space="preserve"> para el cambio climático.</w:t>
            </w:r>
          </w:p>
          <w:p w14:paraId="2C812356" w14:textId="236EBF72" w:rsidR="002B59B3" w:rsidRPr="000656A8" w:rsidRDefault="002B59B3" w:rsidP="002B59B3">
            <w:pPr>
              <w:rPr>
                <w:color w:val="000000" w:themeColor="text1"/>
                <w:sz w:val="22"/>
                <w:szCs w:val="22"/>
                <w:lang w:val="es-ES"/>
              </w:rPr>
            </w:pPr>
          </w:p>
        </w:tc>
      </w:tr>
      <w:tr w:rsidR="002B59B3" w:rsidRPr="00D914B3" w14:paraId="53530439"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280DB3AF" w14:textId="77777777" w:rsidR="003C3B17" w:rsidRPr="001A63ED" w:rsidRDefault="003C3B17" w:rsidP="003C3B17">
            <w:pPr>
              <w:rPr>
                <w:rFonts w:ascii="Times New Roman Bold" w:hAnsi="Times New Roman Bold"/>
                <w:b/>
                <w:bCs/>
                <w:sz w:val="22"/>
                <w:szCs w:val="22"/>
                <w:lang w:val="es-ES"/>
              </w:rPr>
            </w:pPr>
            <w:r w:rsidRPr="001A63ED">
              <w:rPr>
                <w:rFonts w:ascii="Times New Roman Bold" w:hAnsi="Times New Roman Bold"/>
                <w:b/>
                <w:bCs/>
                <w:sz w:val="22"/>
                <w:szCs w:val="22"/>
                <w:bdr w:val="none" w:sz="0" w:space="0" w:color="auto" w:frame="1"/>
                <w:shd w:val="clear" w:color="auto" w:fill="FFFFFF"/>
                <w:lang w:val="es-ES"/>
              </w:rPr>
              <w:t>Preparando</w:t>
            </w:r>
            <w:r w:rsidRPr="001A63ED">
              <w:rPr>
                <w:rFonts w:ascii="Times New Roman Bold" w:hAnsi="Times New Roman Bold"/>
                <w:b/>
                <w:bCs/>
                <w:sz w:val="22"/>
                <w:szCs w:val="22"/>
                <w:shd w:val="clear" w:color="auto" w:fill="FFFFFF"/>
                <w:lang w:val="es-ES"/>
              </w:rPr>
              <w:t> </w:t>
            </w:r>
            <w:r w:rsidRPr="001A63ED">
              <w:rPr>
                <w:rFonts w:ascii="Times New Roman Bold" w:hAnsi="Times New Roman Bold"/>
                <w:b/>
                <w:bCs/>
                <w:sz w:val="22"/>
                <w:szCs w:val="22"/>
                <w:bdr w:val="none" w:sz="0" w:space="0" w:color="auto" w:frame="1"/>
                <w:shd w:val="clear" w:color="auto" w:fill="FFFFFF"/>
                <w:lang w:val="es-ES"/>
              </w:rPr>
              <w:t>el</w:t>
            </w:r>
            <w:r w:rsidRPr="001A63ED">
              <w:rPr>
                <w:rFonts w:ascii="Times New Roman Bold" w:hAnsi="Times New Roman Bold"/>
                <w:b/>
                <w:bCs/>
                <w:sz w:val="22"/>
                <w:szCs w:val="22"/>
                <w:shd w:val="clear" w:color="auto" w:fill="FFFFFF"/>
                <w:lang w:val="es-ES"/>
              </w:rPr>
              <w:t> </w:t>
            </w:r>
            <w:r w:rsidRPr="001A63ED">
              <w:rPr>
                <w:rFonts w:ascii="Times New Roman Bold" w:hAnsi="Times New Roman Bold"/>
                <w:b/>
                <w:bCs/>
                <w:sz w:val="22"/>
                <w:szCs w:val="22"/>
                <w:bdr w:val="none" w:sz="0" w:space="0" w:color="auto" w:frame="1"/>
                <w:shd w:val="clear" w:color="auto" w:fill="FFFFFF"/>
                <w:lang w:val="es-ES"/>
              </w:rPr>
              <w:t>terreno</w:t>
            </w:r>
            <w:r w:rsidRPr="001A63ED">
              <w:rPr>
                <w:rFonts w:ascii="Times New Roman Bold" w:hAnsi="Times New Roman Bold"/>
                <w:b/>
                <w:bCs/>
                <w:sz w:val="22"/>
                <w:szCs w:val="22"/>
                <w:shd w:val="clear" w:color="auto" w:fill="FFFFFF"/>
                <w:lang w:val="es-ES"/>
              </w:rPr>
              <w:t> </w:t>
            </w:r>
            <w:r w:rsidRPr="001A63ED">
              <w:rPr>
                <w:rFonts w:ascii="Times New Roman Bold" w:hAnsi="Times New Roman Bold"/>
                <w:b/>
                <w:bCs/>
                <w:sz w:val="22"/>
                <w:szCs w:val="22"/>
                <w:bdr w:val="none" w:sz="0" w:space="0" w:color="auto" w:frame="1"/>
                <w:shd w:val="clear" w:color="auto" w:fill="FFFFFF"/>
                <w:lang w:val="es-ES"/>
              </w:rPr>
              <w:t>para</w:t>
            </w:r>
            <w:r w:rsidRPr="001A63ED">
              <w:rPr>
                <w:rFonts w:ascii="Times New Roman Bold" w:hAnsi="Times New Roman Bold"/>
                <w:b/>
                <w:bCs/>
                <w:sz w:val="22"/>
                <w:szCs w:val="22"/>
                <w:shd w:val="clear" w:color="auto" w:fill="FFFFFF"/>
                <w:lang w:val="es-ES"/>
              </w:rPr>
              <w:t> </w:t>
            </w:r>
            <w:r w:rsidRPr="001A63ED">
              <w:rPr>
                <w:rFonts w:ascii="Times New Roman Bold" w:hAnsi="Times New Roman Bold"/>
                <w:b/>
                <w:bCs/>
                <w:sz w:val="22"/>
                <w:szCs w:val="22"/>
                <w:bdr w:val="none" w:sz="0" w:space="0" w:color="auto" w:frame="1"/>
                <w:shd w:val="clear" w:color="auto" w:fill="FFFFFF"/>
                <w:lang w:val="es-ES"/>
              </w:rPr>
              <w:t>la</w:t>
            </w:r>
            <w:r>
              <w:rPr>
                <w:rFonts w:ascii="Times New Roman Bold" w:hAnsi="Times New Roman Bold"/>
                <w:b/>
                <w:bCs/>
                <w:sz w:val="22"/>
                <w:szCs w:val="22"/>
                <w:shd w:val="clear" w:color="auto" w:fill="FFFFFF"/>
                <w:lang w:val="es-ES"/>
              </w:rPr>
              <w:t xml:space="preserve"> </w:t>
            </w:r>
            <w:r w:rsidRPr="001A63ED">
              <w:rPr>
                <w:rFonts w:ascii="Times New Roman Bold" w:hAnsi="Times New Roman Bold"/>
                <w:b/>
                <w:bCs/>
                <w:sz w:val="22"/>
                <w:szCs w:val="22"/>
                <w:bdr w:val="none" w:sz="0" w:space="0" w:color="auto" w:frame="1"/>
                <w:shd w:val="clear" w:color="auto" w:fill="FFFFFF"/>
                <w:lang w:val="es-ES"/>
              </w:rPr>
              <w:t>implementación</w:t>
            </w:r>
            <w:r w:rsidRPr="001A63ED">
              <w:rPr>
                <w:rFonts w:ascii="Times New Roman Bold" w:hAnsi="Times New Roman Bold"/>
                <w:b/>
                <w:bCs/>
                <w:sz w:val="22"/>
                <w:szCs w:val="22"/>
                <w:shd w:val="clear" w:color="auto" w:fill="FFFFFF"/>
                <w:lang w:val="es-ES"/>
              </w:rPr>
              <w:t> </w:t>
            </w:r>
            <w:r>
              <w:rPr>
                <w:rFonts w:ascii="Times New Roman Bold" w:hAnsi="Times New Roman Bold"/>
                <w:b/>
                <w:bCs/>
                <w:sz w:val="22"/>
                <w:szCs w:val="22"/>
                <w:shd w:val="clear" w:color="auto" w:fill="FFFFFF"/>
                <w:lang w:val="es-ES"/>
              </w:rPr>
              <w:t>del Programa de Acción Estratégica de la Cuenca del Plata</w:t>
            </w:r>
          </w:p>
          <w:p w14:paraId="2993A83C" w14:textId="616997CB" w:rsidR="002B59B3" w:rsidRPr="000656A8" w:rsidRDefault="002B59B3" w:rsidP="002B59B3">
            <w:pPr>
              <w:rPr>
                <w:b/>
                <w:bCs/>
                <w:color w:val="000000" w:themeColor="text1"/>
                <w:sz w:val="22"/>
                <w:szCs w:val="22"/>
                <w:lang w:val="es-ES"/>
              </w:rPr>
            </w:pPr>
            <w:r w:rsidRPr="000656A8">
              <w:rPr>
                <w:b/>
                <w:bCs/>
                <w:color w:val="000000" w:themeColor="text1"/>
                <w:sz w:val="22"/>
                <w:szCs w:val="22"/>
                <w:lang w:val="es-ES"/>
              </w:rPr>
              <w:t xml:space="preserve"> </w:t>
            </w:r>
          </w:p>
          <w:p w14:paraId="20A9D573" w14:textId="77777777" w:rsidR="002B59B3" w:rsidRPr="000656A8" w:rsidRDefault="002B59B3" w:rsidP="002B59B3">
            <w:pPr>
              <w:rPr>
                <w:color w:val="000000" w:themeColor="text1"/>
                <w:sz w:val="22"/>
                <w:szCs w:val="22"/>
                <w:lang w:val="es-ES"/>
              </w:rPr>
            </w:pPr>
          </w:p>
        </w:tc>
        <w:tc>
          <w:tcPr>
            <w:tcW w:w="4359" w:type="dxa"/>
            <w:tcBorders>
              <w:top w:val="nil"/>
              <w:left w:val="single" w:sz="4" w:space="0" w:color="auto"/>
              <w:bottom w:val="single" w:sz="4" w:space="0" w:color="auto"/>
              <w:right w:val="single" w:sz="4" w:space="0" w:color="auto"/>
            </w:tcBorders>
            <w:shd w:val="clear" w:color="auto" w:fill="auto"/>
            <w:vAlign w:val="center"/>
          </w:tcPr>
          <w:p w14:paraId="08E5074B" w14:textId="437CF6B0" w:rsidR="003C3B17" w:rsidRDefault="003C3B17" w:rsidP="002B59B3">
            <w:pPr>
              <w:rPr>
                <w:color w:val="000000" w:themeColor="text1"/>
                <w:sz w:val="22"/>
                <w:szCs w:val="22"/>
                <w:lang w:val="es-ES"/>
              </w:rPr>
            </w:pPr>
            <w:r w:rsidRPr="00CD7F2F">
              <w:rPr>
                <w:color w:val="000000" w:themeColor="text1"/>
                <w:sz w:val="22"/>
                <w:szCs w:val="22"/>
                <w:lang w:val="es-ES"/>
              </w:rPr>
              <w:t xml:space="preserve">El </w:t>
            </w:r>
            <w:r>
              <w:rPr>
                <w:color w:val="000000" w:themeColor="text1"/>
                <w:sz w:val="22"/>
                <w:szCs w:val="22"/>
                <w:lang w:val="es-ES"/>
              </w:rPr>
              <w:t>s</w:t>
            </w:r>
            <w:r w:rsidRPr="00CD7F2F">
              <w:rPr>
                <w:color w:val="000000" w:themeColor="text1"/>
                <w:sz w:val="22"/>
                <w:szCs w:val="22"/>
                <w:lang w:val="es-ES"/>
              </w:rPr>
              <w:t>istema de apoyo p</w:t>
            </w:r>
            <w:r>
              <w:rPr>
                <w:color w:val="000000" w:themeColor="text1"/>
                <w:sz w:val="22"/>
                <w:szCs w:val="22"/>
                <w:lang w:val="es-ES"/>
              </w:rPr>
              <w:t xml:space="preserve">ara la toma de decisiones (SSTD), </w:t>
            </w:r>
            <w:r w:rsidRPr="00CD7F2F">
              <w:rPr>
                <w:color w:val="000000" w:themeColor="text1"/>
                <w:sz w:val="22"/>
                <w:szCs w:val="22"/>
                <w:lang w:val="es-ES"/>
              </w:rPr>
              <w:t xml:space="preserve">diseñado y </w:t>
            </w:r>
            <w:r>
              <w:rPr>
                <w:color w:val="000000" w:themeColor="text1"/>
                <w:sz w:val="22"/>
                <w:szCs w:val="22"/>
                <w:lang w:val="es-ES"/>
              </w:rPr>
              <w:t>elaborado</w:t>
            </w:r>
            <w:r w:rsidRPr="00CD7F2F">
              <w:rPr>
                <w:color w:val="000000" w:themeColor="text1"/>
                <w:sz w:val="22"/>
                <w:szCs w:val="22"/>
                <w:lang w:val="es-ES"/>
              </w:rPr>
              <w:t xml:space="preserve"> en el marco del proyecto, tiene </w:t>
            </w:r>
            <w:r w:rsidR="00CE54C1">
              <w:rPr>
                <w:color w:val="000000" w:themeColor="text1"/>
                <w:sz w:val="22"/>
                <w:szCs w:val="22"/>
                <w:lang w:val="es-ES"/>
              </w:rPr>
              <w:t>el</w:t>
            </w:r>
            <w:r w:rsidRPr="00CD7F2F">
              <w:rPr>
                <w:color w:val="000000" w:themeColor="text1"/>
                <w:sz w:val="22"/>
                <w:szCs w:val="22"/>
                <w:lang w:val="es-ES"/>
              </w:rPr>
              <w:t xml:space="preserve"> objetivo</w:t>
            </w:r>
            <w:r w:rsidR="00CE54C1">
              <w:rPr>
                <w:color w:val="000000" w:themeColor="text1"/>
                <w:sz w:val="22"/>
                <w:szCs w:val="22"/>
                <w:lang w:val="es-ES"/>
              </w:rPr>
              <w:t xml:space="preserve"> de</w:t>
            </w:r>
            <w:r w:rsidRPr="00CD7F2F">
              <w:rPr>
                <w:color w:val="000000" w:themeColor="text1"/>
                <w:sz w:val="22"/>
                <w:szCs w:val="22"/>
                <w:lang w:val="es-ES"/>
              </w:rPr>
              <w:t xml:space="preserve"> apoyar y facilitar la gestión de cuencas hidrográficas mediante la aplicación de métodos de proyección de riesgos y análisis de </w:t>
            </w:r>
            <w:r>
              <w:rPr>
                <w:color w:val="000000" w:themeColor="text1"/>
                <w:sz w:val="22"/>
                <w:szCs w:val="22"/>
                <w:lang w:val="es-ES"/>
              </w:rPr>
              <w:t>casos hipotéticos.</w:t>
            </w:r>
            <w:r w:rsidRPr="00CD7F2F">
              <w:rPr>
                <w:color w:val="000000" w:themeColor="text1"/>
                <w:sz w:val="22"/>
                <w:szCs w:val="22"/>
                <w:lang w:val="es-ES"/>
              </w:rPr>
              <w:t xml:space="preserve"> El SSTD garantizará </w:t>
            </w:r>
            <w:r>
              <w:rPr>
                <w:color w:val="000000" w:themeColor="text1"/>
                <w:sz w:val="22"/>
                <w:szCs w:val="22"/>
                <w:lang w:val="es-ES"/>
              </w:rPr>
              <w:t xml:space="preserve">el funcionamiento </w:t>
            </w:r>
            <w:r w:rsidRPr="00CD7F2F">
              <w:rPr>
                <w:color w:val="000000" w:themeColor="text1"/>
                <w:sz w:val="22"/>
                <w:szCs w:val="22"/>
                <w:lang w:val="es-ES"/>
              </w:rPr>
              <w:t xml:space="preserve">de los sistemas de alerta temprana </w:t>
            </w:r>
            <w:r>
              <w:rPr>
                <w:color w:val="000000" w:themeColor="text1"/>
                <w:sz w:val="22"/>
                <w:szCs w:val="22"/>
                <w:lang w:val="es-ES"/>
              </w:rPr>
              <w:t>para</w:t>
            </w:r>
            <w:r w:rsidRPr="00CD7F2F">
              <w:rPr>
                <w:color w:val="000000" w:themeColor="text1"/>
                <w:sz w:val="22"/>
                <w:szCs w:val="22"/>
                <w:lang w:val="es-ES"/>
              </w:rPr>
              <w:t xml:space="preserve"> eventos extremos y</w:t>
            </w:r>
            <w:r w:rsidR="0062335D">
              <w:rPr>
                <w:color w:val="000000" w:themeColor="text1"/>
                <w:sz w:val="22"/>
                <w:szCs w:val="22"/>
                <w:lang w:val="es-ES"/>
              </w:rPr>
              <w:t xml:space="preserve"> para</w:t>
            </w:r>
            <w:r w:rsidRPr="00CD7F2F">
              <w:rPr>
                <w:color w:val="000000" w:themeColor="text1"/>
                <w:sz w:val="22"/>
                <w:szCs w:val="22"/>
                <w:lang w:val="es-ES"/>
              </w:rPr>
              <w:t xml:space="preserve"> </w:t>
            </w:r>
            <w:r>
              <w:rPr>
                <w:color w:val="000000" w:themeColor="text1"/>
                <w:sz w:val="22"/>
                <w:szCs w:val="22"/>
                <w:lang w:val="es-ES"/>
              </w:rPr>
              <w:t xml:space="preserve">la </w:t>
            </w:r>
            <w:r w:rsidRPr="00CD7F2F">
              <w:rPr>
                <w:color w:val="000000" w:themeColor="text1"/>
                <w:sz w:val="22"/>
                <w:szCs w:val="22"/>
                <w:lang w:val="es-ES"/>
              </w:rPr>
              <w:t xml:space="preserve">calidad del agua, </w:t>
            </w:r>
            <w:r w:rsidR="0062335D">
              <w:rPr>
                <w:color w:val="000000" w:themeColor="text1"/>
                <w:sz w:val="22"/>
                <w:szCs w:val="22"/>
                <w:lang w:val="es-ES"/>
              </w:rPr>
              <w:t xml:space="preserve">y contribuirá </w:t>
            </w:r>
            <w:r w:rsidRPr="00CD7F2F">
              <w:rPr>
                <w:color w:val="000000" w:themeColor="text1"/>
                <w:sz w:val="22"/>
                <w:szCs w:val="22"/>
                <w:lang w:val="es-ES"/>
              </w:rPr>
              <w:t>a la gestión del riesgo de desastres en la cuenca</w:t>
            </w:r>
            <w:r>
              <w:rPr>
                <w:color w:val="000000" w:themeColor="text1"/>
                <w:sz w:val="22"/>
                <w:szCs w:val="22"/>
                <w:lang w:val="es-ES"/>
              </w:rPr>
              <w:t>.</w:t>
            </w:r>
          </w:p>
          <w:p w14:paraId="2E6E537A" w14:textId="077ACA0C" w:rsidR="002B59B3" w:rsidRPr="0062335D" w:rsidRDefault="002B59B3" w:rsidP="002B59B3">
            <w:pPr>
              <w:rPr>
                <w:color w:val="000000" w:themeColor="text1"/>
                <w:sz w:val="22"/>
                <w:szCs w:val="22"/>
                <w:lang w:val="es-ES"/>
              </w:rPr>
            </w:pPr>
          </w:p>
        </w:tc>
        <w:tc>
          <w:tcPr>
            <w:tcW w:w="3381" w:type="dxa"/>
            <w:gridSpan w:val="2"/>
            <w:tcBorders>
              <w:top w:val="nil"/>
              <w:left w:val="nil"/>
              <w:bottom w:val="single" w:sz="4" w:space="0" w:color="auto"/>
              <w:right w:val="single" w:sz="4" w:space="0" w:color="auto"/>
            </w:tcBorders>
            <w:shd w:val="clear" w:color="auto" w:fill="auto"/>
          </w:tcPr>
          <w:p w14:paraId="7358E693" w14:textId="4B6418E7" w:rsidR="00A3198E" w:rsidRDefault="00A3198E" w:rsidP="002B59B3">
            <w:pPr>
              <w:rPr>
                <w:color w:val="000000" w:themeColor="text1"/>
                <w:sz w:val="22"/>
                <w:szCs w:val="22"/>
                <w:lang w:val="es-ES"/>
              </w:rPr>
            </w:pPr>
            <w:r>
              <w:rPr>
                <w:color w:val="000000" w:themeColor="text1"/>
                <w:sz w:val="22"/>
                <w:szCs w:val="22"/>
                <w:lang w:val="es-ES"/>
              </w:rPr>
              <w:t>Elaboración e implementación del s</w:t>
            </w:r>
            <w:r w:rsidRPr="00A3198E">
              <w:rPr>
                <w:color w:val="000000" w:themeColor="text1"/>
                <w:sz w:val="22"/>
                <w:szCs w:val="22"/>
                <w:lang w:val="es-ES"/>
              </w:rPr>
              <w:t xml:space="preserve">istema de </w:t>
            </w:r>
            <w:r>
              <w:rPr>
                <w:color w:val="000000" w:themeColor="text1"/>
                <w:sz w:val="22"/>
                <w:szCs w:val="22"/>
                <w:lang w:val="es-ES"/>
              </w:rPr>
              <w:t>a</w:t>
            </w:r>
            <w:r w:rsidRPr="00A3198E">
              <w:rPr>
                <w:color w:val="000000" w:themeColor="text1"/>
                <w:sz w:val="22"/>
                <w:szCs w:val="22"/>
                <w:lang w:val="es-ES"/>
              </w:rPr>
              <w:t xml:space="preserve">poyo </w:t>
            </w:r>
            <w:r>
              <w:rPr>
                <w:color w:val="000000" w:themeColor="text1"/>
                <w:sz w:val="22"/>
                <w:szCs w:val="22"/>
                <w:lang w:val="es-ES"/>
              </w:rPr>
              <w:t xml:space="preserve">para la toma de decisiones </w:t>
            </w:r>
            <w:r w:rsidRPr="00A3198E">
              <w:rPr>
                <w:color w:val="000000" w:themeColor="text1"/>
                <w:sz w:val="22"/>
                <w:szCs w:val="22"/>
                <w:lang w:val="es-ES"/>
              </w:rPr>
              <w:t>de la Cuenca del Plata (SSTD) como herramienta de apoyo a la coordinación regional,</w:t>
            </w:r>
            <w:r>
              <w:rPr>
                <w:color w:val="000000" w:themeColor="text1"/>
                <w:sz w:val="22"/>
                <w:szCs w:val="22"/>
                <w:lang w:val="es-ES"/>
              </w:rPr>
              <w:t xml:space="preserve"> a</w:t>
            </w:r>
            <w:r w:rsidRPr="00A3198E">
              <w:rPr>
                <w:color w:val="000000" w:themeColor="text1"/>
                <w:sz w:val="22"/>
                <w:szCs w:val="22"/>
                <w:lang w:val="es-ES"/>
              </w:rPr>
              <w:t xml:space="preserve"> la gestión integrada </w:t>
            </w:r>
            <w:r>
              <w:rPr>
                <w:color w:val="000000" w:themeColor="text1"/>
                <w:sz w:val="22"/>
                <w:szCs w:val="22"/>
                <w:lang w:val="es-ES"/>
              </w:rPr>
              <w:t>de los recursos hídricos</w:t>
            </w:r>
            <w:r w:rsidRPr="00A3198E">
              <w:rPr>
                <w:color w:val="000000" w:themeColor="text1"/>
                <w:sz w:val="22"/>
                <w:szCs w:val="22"/>
                <w:lang w:val="es-ES"/>
              </w:rPr>
              <w:t xml:space="preserve"> en el contexto de la variabilidad y el cambio climático</w:t>
            </w:r>
            <w:r>
              <w:rPr>
                <w:color w:val="000000" w:themeColor="text1"/>
                <w:sz w:val="22"/>
                <w:szCs w:val="22"/>
                <w:lang w:val="es-ES"/>
              </w:rPr>
              <w:t>s</w:t>
            </w:r>
            <w:r w:rsidRPr="00A3198E">
              <w:rPr>
                <w:color w:val="000000" w:themeColor="text1"/>
                <w:sz w:val="22"/>
                <w:szCs w:val="22"/>
                <w:lang w:val="es-ES"/>
              </w:rPr>
              <w:t xml:space="preserve">, y </w:t>
            </w:r>
            <w:r>
              <w:rPr>
                <w:color w:val="000000" w:themeColor="text1"/>
                <w:sz w:val="22"/>
                <w:szCs w:val="22"/>
                <w:lang w:val="es-ES"/>
              </w:rPr>
              <w:t xml:space="preserve">del funcionamiento de </w:t>
            </w:r>
            <w:r w:rsidRPr="00A3198E">
              <w:rPr>
                <w:color w:val="000000" w:themeColor="text1"/>
                <w:sz w:val="22"/>
                <w:szCs w:val="22"/>
                <w:lang w:val="es-ES"/>
              </w:rPr>
              <w:t xml:space="preserve">alerta temprana </w:t>
            </w:r>
            <w:r>
              <w:rPr>
                <w:color w:val="000000" w:themeColor="text1"/>
                <w:sz w:val="22"/>
                <w:szCs w:val="22"/>
                <w:lang w:val="es-ES"/>
              </w:rPr>
              <w:t xml:space="preserve">para </w:t>
            </w:r>
            <w:r w:rsidRPr="00A3198E">
              <w:rPr>
                <w:color w:val="000000" w:themeColor="text1"/>
                <w:sz w:val="22"/>
                <w:szCs w:val="22"/>
                <w:lang w:val="es-ES"/>
              </w:rPr>
              <w:t>eventos extremos y calidad del agua.</w:t>
            </w:r>
          </w:p>
          <w:p w14:paraId="77A75FDC" w14:textId="77777777" w:rsidR="00A3198E" w:rsidRDefault="00A3198E" w:rsidP="002B59B3">
            <w:pPr>
              <w:rPr>
                <w:color w:val="000000" w:themeColor="text1"/>
                <w:sz w:val="22"/>
                <w:szCs w:val="22"/>
                <w:lang w:val="es-ES"/>
              </w:rPr>
            </w:pPr>
          </w:p>
          <w:p w14:paraId="1F4F054D" w14:textId="04F4514B" w:rsidR="00296833" w:rsidRDefault="00AF7D39" w:rsidP="00296833">
            <w:pPr>
              <w:rPr>
                <w:noProof/>
                <w:sz w:val="22"/>
                <w:szCs w:val="22"/>
                <w:lang w:val="es-ES"/>
              </w:rPr>
            </w:pPr>
            <w:r>
              <w:rPr>
                <w:noProof/>
                <w:sz w:val="22"/>
                <w:szCs w:val="22"/>
                <w:lang w:val="es-ES"/>
              </w:rPr>
              <w:t>Aprobación de</w:t>
            </w:r>
            <w:r w:rsidR="00296833">
              <w:rPr>
                <w:noProof/>
                <w:sz w:val="22"/>
                <w:szCs w:val="22"/>
                <w:lang w:val="es-ES"/>
              </w:rPr>
              <w:t xml:space="preserve"> la c</w:t>
            </w:r>
            <w:r w:rsidR="00296833" w:rsidRPr="00296833">
              <w:rPr>
                <w:noProof/>
                <w:sz w:val="22"/>
                <w:szCs w:val="22"/>
                <w:lang w:val="es-ES"/>
              </w:rPr>
              <w:t xml:space="preserve">artera de proyectos para abordar problemas transfronterizos críticos para presentar a los donantes. </w:t>
            </w:r>
          </w:p>
          <w:p w14:paraId="68ACE191" w14:textId="77777777" w:rsidR="00296833" w:rsidRPr="00296833" w:rsidRDefault="00296833" w:rsidP="00296833">
            <w:pPr>
              <w:rPr>
                <w:color w:val="000000" w:themeColor="text1"/>
                <w:sz w:val="22"/>
                <w:szCs w:val="22"/>
                <w:lang w:val="es-ES"/>
              </w:rPr>
            </w:pPr>
          </w:p>
          <w:p w14:paraId="358B2454" w14:textId="6E82243A" w:rsidR="00296833" w:rsidRDefault="00296833" w:rsidP="00296833">
            <w:pPr>
              <w:rPr>
                <w:color w:val="000000" w:themeColor="text1"/>
                <w:sz w:val="22"/>
                <w:szCs w:val="22"/>
                <w:lang w:val="es-ES"/>
              </w:rPr>
            </w:pPr>
            <w:r w:rsidRPr="00296833">
              <w:rPr>
                <w:color w:val="000000" w:themeColor="text1"/>
                <w:sz w:val="22"/>
                <w:szCs w:val="22"/>
                <w:lang w:val="es-ES"/>
              </w:rPr>
              <w:t>Elaboración y validación de una metodología para incorporar el Plan de Acción Estratégico (SAP, por sus siglas en inglés) en los planes y políticas nacionales por las autoridades nacionales de los países de la Cuenca del Plata</w:t>
            </w:r>
          </w:p>
          <w:p w14:paraId="11B4A761" w14:textId="77777777" w:rsidR="00296833" w:rsidRPr="00296833" w:rsidRDefault="00296833" w:rsidP="00296833">
            <w:pPr>
              <w:rPr>
                <w:color w:val="000000" w:themeColor="text1"/>
                <w:sz w:val="22"/>
                <w:szCs w:val="22"/>
                <w:lang w:val="es-ES"/>
              </w:rPr>
            </w:pPr>
          </w:p>
          <w:p w14:paraId="000EF53D" w14:textId="1FF4A227" w:rsidR="002B59B3" w:rsidRPr="000656A8" w:rsidRDefault="00296833" w:rsidP="002B59B3">
            <w:pPr>
              <w:rPr>
                <w:color w:val="000000" w:themeColor="text1"/>
                <w:sz w:val="22"/>
                <w:szCs w:val="22"/>
                <w:lang w:val="es-ES"/>
              </w:rPr>
            </w:pPr>
            <w:r w:rsidRPr="00296833">
              <w:rPr>
                <w:color w:val="000000" w:themeColor="text1"/>
                <w:sz w:val="22"/>
                <w:szCs w:val="22"/>
                <w:lang w:val="es-ES"/>
              </w:rPr>
              <w:t>Talleres para incorporar el enfoque de género en las acciones del proyecto realizadas.</w:t>
            </w:r>
          </w:p>
          <w:p w14:paraId="58E2DD6E" w14:textId="2DB9BC1E" w:rsidR="002B59B3" w:rsidRPr="000656A8" w:rsidRDefault="002B59B3" w:rsidP="002B59B3">
            <w:pPr>
              <w:rPr>
                <w:color w:val="000000" w:themeColor="text1"/>
                <w:sz w:val="22"/>
                <w:szCs w:val="22"/>
                <w:lang w:val="es-ES"/>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2FD6C8F9" w14:textId="77777777" w:rsidR="006C3406" w:rsidRDefault="006C3406" w:rsidP="006C3406">
            <w:pPr>
              <w:rPr>
                <w:color w:val="000000" w:themeColor="text1"/>
                <w:sz w:val="22"/>
                <w:szCs w:val="22"/>
                <w:lang w:val="es-ES"/>
              </w:rPr>
            </w:pPr>
            <w:r w:rsidRPr="008C3848">
              <w:rPr>
                <w:b/>
                <w:bCs/>
                <w:color w:val="000000" w:themeColor="text1"/>
                <w:sz w:val="22"/>
                <w:szCs w:val="22"/>
                <w:lang w:val="es-ES"/>
              </w:rPr>
              <w:t>Extern</w:t>
            </w:r>
            <w:r>
              <w:rPr>
                <w:b/>
                <w:bCs/>
                <w:color w:val="000000" w:themeColor="text1"/>
                <w:sz w:val="22"/>
                <w:szCs w:val="22"/>
                <w:lang w:val="es-ES"/>
              </w:rPr>
              <w:t>as</w:t>
            </w:r>
            <w:r w:rsidRPr="008C3848">
              <w:rPr>
                <w:color w:val="000000" w:themeColor="text1"/>
                <w:sz w:val="22"/>
                <w:szCs w:val="22"/>
                <w:lang w:val="es-ES"/>
              </w:rPr>
              <w:t xml:space="preserve">: </w:t>
            </w:r>
            <w:r>
              <w:rPr>
                <w:color w:val="000000" w:themeColor="text1"/>
                <w:sz w:val="22"/>
                <w:szCs w:val="22"/>
                <w:lang w:val="es-ES"/>
              </w:rPr>
              <w:t>Banco de Desarrollo de América Latina</w:t>
            </w:r>
            <w:r w:rsidRPr="008C3848">
              <w:rPr>
                <w:color w:val="000000" w:themeColor="text1"/>
                <w:sz w:val="22"/>
                <w:szCs w:val="22"/>
                <w:lang w:val="es-ES"/>
              </w:rPr>
              <w:t xml:space="preserve"> (CAF)</w:t>
            </w:r>
            <w:r>
              <w:rPr>
                <w:color w:val="000000" w:themeColor="text1"/>
                <w:sz w:val="22"/>
                <w:szCs w:val="22"/>
                <w:lang w:val="es-ES"/>
              </w:rPr>
              <w:t>;</w:t>
            </w:r>
          </w:p>
          <w:p w14:paraId="5DE8BF30" w14:textId="77777777" w:rsidR="006C3406" w:rsidRDefault="006C3406" w:rsidP="006C3406">
            <w:pPr>
              <w:rPr>
                <w:color w:val="000000" w:themeColor="text1"/>
                <w:sz w:val="22"/>
                <w:szCs w:val="22"/>
                <w:lang w:val="es-ES"/>
              </w:rPr>
            </w:pPr>
            <w:r w:rsidRPr="008C3848">
              <w:rPr>
                <w:color w:val="000000" w:themeColor="text1"/>
                <w:sz w:val="22"/>
                <w:szCs w:val="22"/>
                <w:lang w:val="es-ES"/>
              </w:rPr>
              <w:t>Comité Coordinador de los Pa</w:t>
            </w:r>
            <w:r>
              <w:rPr>
                <w:color w:val="000000" w:themeColor="text1"/>
                <w:sz w:val="22"/>
                <w:szCs w:val="22"/>
                <w:lang w:val="es-ES"/>
              </w:rPr>
              <w:t>íses de la Cuenca del Plata</w:t>
            </w:r>
            <w:r w:rsidRPr="008C3848">
              <w:rPr>
                <w:color w:val="000000" w:themeColor="text1"/>
                <w:sz w:val="22"/>
                <w:szCs w:val="22"/>
                <w:lang w:val="es-ES"/>
              </w:rPr>
              <w:t xml:space="preserve"> (CIC Plata)</w:t>
            </w:r>
            <w:r>
              <w:rPr>
                <w:color w:val="000000" w:themeColor="text1"/>
                <w:sz w:val="22"/>
                <w:szCs w:val="22"/>
                <w:lang w:val="es-ES"/>
              </w:rPr>
              <w:t>;</w:t>
            </w:r>
          </w:p>
          <w:p w14:paraId="44FB8042" w14:textId="77777777" w:rsidR="006C3406" w:rsidRPr="008C3848" w:rsidRDefault="006C3406" w:rsidP="006C3406">
            <w:pPr>
              <w:rPr>
                <w:color w:val="000000" w:themeColor="text1"/>
                <w:sz w:val="22"/>
                <w:szCs w:val="22"/>
                <w:lang w:val="es-ES"/>
              </w:rPr>
            </w:pPr>
            <w:r>
              <w:rPr>
                <w:color w:val="000000" w:themeColor="text1"/>
                <w:sz w:val="22"/>
                <w:szCs w:val="22"/>
                <w:lang w:val="es-ES"/>
              </w:rPr>
              <w:t>Banco Interamericano de Desarrollo</w:t>
            </w:r>
            <w:r w:rsidRPr="008C3848">
              <w:rPr>
                <w:color w:val="000000" w:themeColor="text1"/>
                <w:sz w:val="22"/>
                <w:szCs w:val="22"/>
                <w:lang w:val="es-ES"/>
              </w:rPr>
              <w:t xml:space="preserve"> (</w:t>
            </w:r>
            <w:r>
              <w:rPr>
                <w:color w:val="000000" w:themeColor="text1"/>
                <w:sz w:val="22"/>
                <w:szCs w:val="22"/>
                <w:lang w:val="es-ES"/>
              </w:rPr>
              <w:t>BID</w:t>
            </w:r>
            <w:r w:rsidRPr="008C3848">
              <w:rPr>
                <w:color w:val="000000" w:themeColor="text1"/>
                <w:sz w:val="22"/>
                <w:szCs w:val="22"/>
                <w:lang w:val="es-ES"/>
              </w:rPr>
              <w:t>).</w:t>
            </w:r>
          </w:p>
          <w:p w14:paraId="7C18827E" w14:textId="77777777" w:rsidR="002B59B3" w:rsidRPr="000656A8" w:rsidRDefault="002B59B3" w:rsidP="006C3406">
            <w:pPr>
              <w:rPr>
                <w:color w:val="000000" w:themeColor="text1"/>
                <w:sz w:val="22"/>
                <w:szCs w:val="22"/>
                <w:lang w:val="es-ES"/>
              </w:rPr>
            </w:pPr>
          </w:p>
        </w:tc>
      </w:tr>
      <w:tr w:rsidR="002B59B3" w:rsidRPr="00D914B3" w14:paraId="70A92017"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32D5E0A4" w14:textId="451B28A6" w:rsidR="002B59B3" w:rsidRPr="00433B92" w:rsidRDefault="00433B92" w:rsidP="002B59B3">
            <w:pPr>
              <w:rPr>
                <w:color w:val="000000" w:themeColor="text1"/>
                <w:sz w:val="22"/>
                <w:szCs w:val="22"/>
                <w:lang w:val="es-ES"/>
              </w:rPr>
            </w:pPr>
            <w:r w:rsidRPr="00433B92">
              <w:rPr>
                <w:b/>
                <w:bCs/>
                <w:color w:val="000000" w:themeColor="text1"/>
                <w:sz w:val="22"/>
                <w:szCs w:val="22"/>
                <w:lang w:val="es-ES"/>
              </w:rPr>
              <w:lastRenderedPageBreak/>
              <w:t>Sistema satelital para aplicaciones basado en observaciones de la tierra (PROSAT)</w:t>
            </w:r>
          </w:p>
        </w:tc>
        <w:tc>
          <w:tcPr>
            <w:tcW w:w="4359" w:type="dxa"/>
            <w:tcBorders>
              <w:top w:val="nil"/>
              <w:left w:val="single" w:sz="4" w:space="0" w:color="auto"/>
              <w:bottom w:val="single" w:sz="4" w:space="0" w:color="auto"/>
              <w:right w:val="single" w:sz="4" w:space="0" w:color="auto"/>
            </w:tcBorders>
            <w:shd w:val="clear" w:color="auto" w:fill="auto"/>
            <w:vAlign w:val="center"/>
          </w:tcPr>
          <w:p w14:paraId="3D14BC69" w14:textId="6DDC55AE" w:rsidR="0013395F" w:rsidRPr="00DA7418" w:rsidRDefault="0013395F" w:rsidP="0013395F">
            <w:pPr>
              <w:rPr>
                <w:color w:val="000000" w:themeColor="text1"/>
                <w:sz w:val="22"/>
                <w:szCs w:val="22"/>
                <w:lang w:val="es-ES"/>
              </w:rPr>
            </w:pPr>
            <w:r w:rsidRPr="00DA7418">
              <w:rPr>
                <w:color w:val="000000" w:themeColor="text1"/>
                <w:sz w:val="22"/>
                <w:szCs w:val="22"/>
                <w:lang w:val="es-ES"/>
              </w:rPr>
              <w:t xml:space="preserve">La cooperación técnica </w:t>
            </w:r>
            <w:r>
              <w:rPr>
                <w:color w:val="000000" w:themeColor="text1"/>
                <w:sz w:val="22"/>
                <w:szCs w:val="22"/>
                <w:lang w:val="es-ES"/>
              </w:rPr>
              <w:t>respalda</w:t>
            </w:r>
            <w:r w:rsidRPr="00DA7418">
              <w:rPr>
                <w:color w:val="000000" w:themeColor="text1"/>
                <w:sz w:val="22"/>
                <w:szCs w:val="22"/>
                <w:lang w:val="es-ES"/>
              </w:rPr>
              <w:t xml:space="preserve"> el desarrollo </w:t>
            </w:r>
            <w:r>
              <w:rPr>
                <w:color w:val="000000" w:themeColor="text1"/>
                <w:sz w:val="22"/>
                <w:szCs w:val="22"/>
                <w:lang w:val="es-ES"/>
              </w:rPr>
              <w:t>y la</w:t>
            </w:r>
            <w:r w:rsidRPr="00DA7418">
              <w:rPr>
                <w:color w:val="000000" w:themeColor="text1"/>
                <w:sz w:val="22"/>
                <w:szCs w:val="22"/>
                <w:lang w:val="es-ES"/>
              </w:rPr>
              <w:t xml:space="preserve"> implementación de </w:t>
            </w:r>
            <w:r w:rsidR="00DD7398">
              <w:rPr>
                <w:color w:val="000000" w:themeColor="text1"/>
                <w:sz w:val="22"/>
                <w:szCs w:val="22"/>
                <w:lang w:val="es-ES"/>
              </w:rPr>
              <w:t>programas</w:t>
            </w:r>
            <w:r w:rsidRPr="00DA7418">
              <w:rPr>
                <w:color w:val="000000" w:themeColor="text1"/>
                <w:sz w:val="22"/>
                <w:szCs w:val="22"/>
                <w:lang w:val="es-ES"/>
              </w:rPr>
              <w:t xml:space="preserve"> que utilizan datos satelitales, especialmente datos de radar, así como productos regionales que cubren los sectores de agricultura, silvicultura, salud, medio ambiente y manejo de emergencias.</w:t>
            </w:r>
          </w:p>
          <w:p w14:paraId="5F8CE0A2" w14:textId="77777777" w:rsidR="0013395F" w:rsidRDefault="0013395F" w:rsidP="0013395F">
            <w:pPr>
              <w:rPr>
                <w:color w:val="000000" w:themeColor="text1"/>
                <w:sz w:val="22"/>
                <w:szCs w:val="22"/>
                <w:lang w:val="es-ES"/>
              </w:rPr>
            </w:pPr>
          </w:p>
          <w:p w14:paraId="1BD0E1E0" w14:textId="60147960" w:rsidR="0013395F" w:rsidRPr="0013395F" w:rsidRDefault="0013395F" w:rsidP="0013395F">
            <w:pPr>
              <w:rPr>
                <w:color w:val="000000" w:themeColor="text1"/>
                <w:sz w:val="22"/>
                <w:szCs w:val="22"/>
                <w:lang w:val="es-ES"/>
              </w:rPr>
            </w:pPr>
            <w:r w:rsidRPr="00DA7418">
              <w:rPr>
                <w:color w:val="000000" w:themeColor="text1"/>
                <w:sz w:val="22"/>
                <w:szCs w:val="22"/>
                <w:lang w:val="es-ES"/>
              </w:rPr>
              <w:t xml:space="preserve">En la última fase, el proyecto </w:t>
            </w:r>
            <w:r>
              <w:rPr>
                <w:color w:val="000000" w:themeColor="text1"/>
                <w:sz w:val="22"/>
                <w:szCs w:val="22"/>
                <w:lang w:val="es-ES"/>
              </w:rPr>
              <w:t>apoyó</w:t>
            </w:r>
            <w:r w:rsidRPr="00DA7418">
              <w:rPr>
                <w:color w:val="000000" w:themeColor="text1"/>
                <w:sz w:val="22"/>
                <w:szCs w:val="22"/>
                <w:lang w:val="es-ES"/>
              </w:rPr>
              <w:t xml:space="preserve"> el desarrollo de</w:t>
            </w:r>
            <w:r w:rsidR="00DD7398">
              <w:rPr>
                <w:color w:val="000000" w:themeColor="text1"/>
                <w:sz w:val="22"/>
                <w:szCs w:val="22"/>
                <w:lang w:val="es-ES"/>
              </w:rPr>
              <w:t xml:space="preserve"> programas</w:t>
            </w:r>
            <w:r w:rsidRPr="00DA7418">
              <w:rPr>
                <w:color w:val="000000" w:themeColor="text1"/>
                <w:sz w:val="22"/>
                <w:szCs w:val="22"/>
                <w:lang w:val="es-ES"/>
              </w:rPr>
              <w:t xml:space="preserve"> para el Sistema </w:t>
            </w:r>
            <w:r>
              <w:rPr>
                <w:color w:val="000000" w:themeColor="text1"/>
                <w:sz w:val="22"/>
                <w:szCs w:val="22"/>
                <w:lang w:val="es-ES"/>
              </w:rPr>
              <w:t xml:space="preserve">Integrado </w:t>
            </w:r>
            <w:r w:rsidRPr="00DA7418">
              <w:rPr>
                <w:color w:val="000000" w:themeColor="text1"/>
                <w:sz w:val="22"/>
                <w:szCs w:val="22"/>
                <w:lang w:val="es-ES"/>
              </w:rPr>
              <w:t xml:space="preserve">Regional de Información Satelital (SIRIS) y el monitoreo del sistema. </w:t>
            </w:r>
            <w:r w:rsidRPr="0013395F">
              <w:rPr>
                <w:color w:val="000000" w:themeColor="text1"/>
                <w:sz w:val="22"/>
                <w:szCs w:val="22"/>
                <w:lang w:val="es-ES"/>
              </w:rPr>
              <w:t xml:space="preserve">SIRIS es un programa dentro del proyecto PROSAT de CONAE que fue </w:t>
            </w:r>
            <w:r w:rsidR="008F4E39">
              <w:rPr>
                <w:color w:val="000000" w:themeColor="text1"/>
                <w:sz w:val="22"/>
                <w:szCs w:val="22"/>
                <w:lang w:val="es-ES"/>
              </w:rPr>
              <w:t>concebido</w:t>
            </w:r>
            <w:r w:rsidRPr="0013395F">
              <w:rPr>
                <w:color w:val="000000" w:themeColor="text1"/>
                <w:sz w:val="22"/>
                <w:szCs w:val="22"/>
                <w:lang w:val="es-ES"/>
              </w:rPr>
              <w:t xml:space="preserve"> para mejorar la </w:t>
            </w:r>
            <w:r w:rsidR="008F4E39">
              <w:rPr>
                <w:color w:val="000000" w:themeColor="text1"/>
                <w:sz w:val="22"/>
                <w:szCs w:val="22"/>
                <w:lang w:val="es-ES"/>
              </w:rPr>
              <w:t>toma</w:t>
            </w:r>
            <w:r w:rsidRPr="0013395F">
              <w:rPr>
                <w:color w:val="000000" w:themeColor="text1"/>
                <w:sz w:val="22"/>
                <w:szCs w:val="22"/>
                <w:lang w:val="es-ES"/>
              </w:rPr>
              <w:t xml:space="preserve"> de decisiones en el sector</w:t>
            </w:r>
            <w:r>
              <w:rPr>
                <w:color w:val="000000" w:themeColor="text1"/>
                <w:sz w:val="22"/>
                <w:szCs w:val="22"/>
                <w:lang w:val="es-ES"/>
              </w:rPr>
              <w:t xml:space="preserve"> agrícola; sin embargo, su uso </w:t>
            </w:r>
            <w:r w:rsidRPr="00DA7418">
              <w:rPr>
                <w:color w:val="000000" w:themeColor="text1"/>
                <w:sz w:val="22"/>
                <w:szCs w:val="22"/>
                <w:lang w:val="es-ES"/>
              </w:rPr>
              <w:t xml:space="preserve">también se está extendiendo a otros sectores como </w:t>
            </w:r>
            <w:r>
              <w:rPr>
                <w:color w:val="000000" w:themeColor="text1"/>
                <w:sz w:val="22"/>
                <w:szCs w:val="22"/>
                <w:lang w:val="es-ES"/>
              </w:rPr>
              <w:t>recursos hídricos,</w:t>
            </w:r>
            <w:r w:rsidRPr="00DA7418">
              <w:rPr>
                <w:color w:val="000000" w:themeColor="text1"/>
                <w:sz w:val="22"/>
                <w:szCs w:val="22"/>
                <w:lang w:val="es-ES"/>
              </w:rPr>
              <w:t xml:space="preserve"> medio ambiente, silvicultura y salud</w:t>
            </w:r>
            <w:r>
              <w:rPr>
                <w:color w:val="000000" w:themeColor="text1"/>
                <w:sz w:val="22"/>
                <w:szCs w:val="22"/>
                <w:lang w:val="es-ES"/>
              </w:rPr>
              <w:t>.</w:t>
            </w:r>
          </w:p>
          <w:p w14:paraId="46D586FC" w14:textId="77777777" w:rsidR="0013395F" w:rsidRPr="0013395F" w:rsidRDefault="0013395F" w:rsidP="0013395F">
            <w:pPr>
              <w:rPr>
                <w:color w:val="000000" w:themeColor="text1"/>
                <w:sz w:val="22"/>
                <w:szCs w:val="22"/>
                <w:lang w:val="es-ES"/>
              </w:rPr>
            </w:pPr>
          </w:p>
          <w:p w14:paraId="6E6548D8" w14:textId="77777777" w:rsidR="002B59B3" w:rsidRPr="000656A8" w:rsidRDefault="002B59B3" w:rsidP="002B59B3">
            <w:pPr>
              <w:rPr>
                <w:color w:val="000000" w:themeColor="text1"/>
                <w:sz w:val="22"/>
                <w:szCs w:val="22"/>
                <w:lang w:val="es-ES"/>
              </w:rPr>
            </w:pPr>
          </w:p>
          <w:p w14:paraId="0B0063F4" w14:textId="0A06DD16" w:rsidR="0013395F" w:rsidRDefault="0013395F" w:rsidP="0013395F">
            <w:pPr>
              <w:rPr>
                <w:color w:val="000000" w:themeColor="text1"/>
                <w:sz w:val="22"/>
                <w:szCs w:val="22"/>
                <w:lang w:val="es-ES"/>
              </w:rPr>
            </w:pPr>
            <w:r w:rsidRPr="00DA7418">
              <w:rPr>
                <w:color w:val="000000" w:themeColor="text1"/>
                <w:sz w:val="22"/>
                <w:szCs w:val="22"/>
                <w:lang w:val="es-ES"/>
              </w:rPr>
              <w:t xml:space="preserve">El proyecto también promueve la creación de una Asociación Espacial </w:t>
            </w:r>
            <w:r>
              <w:rPr>
                <w:color w:val="000000" w:themeColor="text1"/>
                <w:sz w:val="22"/>
                <w:szCs w:val="22"/>
                <w:lang w:val="es-ES"/>
              </w:rPr>
              <w:t>Interinstitucional</w:t>
            </w:r>
            <w:r w:rsidRPr="00DA7418">
              <w:rPr>
                <w:color w:val="000000" w:themeColor="text1"/>
                <w:sz w:val="22"/>
                <w:szCs w:val="22"/>
                <w:lang w:val="es-ES"/>
              </w:rPr>
              <w:t>, entre otras actividades que fomentan el uso de datos satelitales para la toma de decisiones y la gestión de recursos.</w:t>
            </w:r>
          </w:p>
          <w:p w14:paraId="29074E86" w14:textId="77777777" w:rsidR="0013395F" w:rsidRDefault="0013395F" w:rsidP="0013395F">
            <w:pPr>
              <w:rPr>
                <w:color w:val="000000" w:themeColor="text1"/>
                <w:sz w:val="22"/>
                <w:szCs w:val="22"/>
                <w:lang w:val="es-ES"/>
              </w:rPr>
            </w:pPr>
          </w:p>
          <w:p w14:paraId="3EA87883" w14:textId="25C63F1D" w:rsidR="002B59B3" w:rsidRPr="000656A8" w:rsidRDefault="002B59B3" w:rsidP="002B59B3">
            <w:pPr>
              <w:rPr>
                <w:color w:val="000000" w:themeColor="text1"/>
                <w:sz w:val="22"/>
                <w:szCs w:val="22"/>
                <w:lang w:val="es-ES"/>
              </w:rPr>
            </w:pPr>
          </w:p>
        </w:tc>
        <w:tc>
          <w:tcPr>
            <w:tcW w:w="3381" w:type="dxa"/>
            <w:gridSpan w:val="2"/>
            <w:tcBorders>
              <w:top w:val="nil"/>
              <w:left w:val="nil"/>
              <w:bottom w:val="single" w:sz="4" w:space="0" w:color="auto"/>
              <w:right w:val="single" w:sz="4" w:space="0" w:color="auto"/>
            </w:tcBorders>
            <w:shd w:val="clear" w:color="auto" w:fill="auto"/>
          </w:tcPr>
          <w:p w14:paraId="30355A41" w14:textId="34E8BB32" w:rsidR="000E3F36" w:rsidRPr="004E6404" w:rsidRDefault="000E3F36" w:rsidP="000E3F36">
            <w:pPr>
              <w:pStyle w:val="NormalWeb"/>
              <w:spacing w:before="0" w:beforeAutospacing="0" w:after="0" w:afterAutospacing="0"/>
              <w:rPr>
                <w:color w:val="0E101A"/>
                <w:sz w:val="22"/>
                <w:szCs w:val="22"/>
                <w:lang w:val="es-ES"/>
              </w:rPr>
            </w:pPr>
            <w:r w:rsidRPr="004E6404">
              <w:rPr>
                <w:color w:val="0E101A"/>
                <w:sz w:val="22"/>
                <w:szCs w:val="22"/>
                <w:lang w:val="es-ES"/>
              </w:rPr>
              <w:t xml:space="preserve">Desarrollo de </w:t>
            </w:r>
            <w:r w:rsidR="009F0361">
              <w:rPr>
                <w:color w:val="0E101A"/>
                <w:sz w:val="22"/>
                <w:szCs w:val="22"/>
                <w:lang w:val="es-ES"/>
              </w:rPr>
              <w:t xml:space="preserve">otros </w:t>
            </w:r>
            <w:r w:rsidRPr="004E6404">
              <w:rPr>
                <w:color w:val="0E101A"/>
                <w:sz w:val="22"/>
                <w:szCs w:val="22"/>
                <w:lang w:val="es-ES"/>
              </w:rPr>
              <w:t>productos</w:t>
            </w:r>
            <w:r w:rsidR="009F0361">
              <w:rPr>
                <w:color w:val="0E101A"/>
                <w:sz w:val="22"/>
                <w:szCs w:val="22"/>
                <w:lang w:val="es-ES"/>
              </w:rPr>
              <w:t xml:space="preserve"> </w:t>
            </w:r>
            <w:r w:rsidRPr="004E6404">
              <w:rPr>
                <w:color w:val="0E101A"/>
                <w:sz w:val="22"/>
                <w:szCs w:val="22"/>
                <w:lang w:val="es-ES"/>
              </w:rPr>
              <w:t>para el sistema SIRIS</w:t>
            </w:r>
            <w:r>
              <w:rPr>
                <w:color w:val="0E101A"/>
                <w:sz w:val="22"/>
                <w:szCs w:val="22"/>
                <w:lang w:val="es-ES"/>
              </w:rPr>
              <w:t xml:space="preserve"> </w:t>
            </w:r>
            <w:r w:rsidR="009F0361">
              <w:rPr>
                <w:color w:val="0E101A"/>
                <w:sz w:val="22"/>
                <w:szCs w:val="22"/>
                <w:lang w:val="es-ES"/>
              </w:rPr>
              <w:t>con el propósito de</w:t>
            </w:r>
            <w:r w:rsidRPr="004E6404">
              <w:rPr>
                <w:color w:val="0E101A"/>
                <w:sz w:val="22"/>
                <w:szCs w:val="22"/>
                <w:lang w:val="es-ES"/>
              </w:rPr>
              <w:t>:</w:t>
            </w:r>
          </w:p>
          <w:p w14:paraId="09D43274" w14:textId="77777777" w:rsidR="000E3F36" w:rsidRPr="004E6404" w:rsidRDefault="000E3F36" w:rsidP="000E3F36">
            <w:pPr>
              <w:pStyle w:val="NormalWeb"/>
              <w:spacing w:before="0" w:beforeAutospacing="0" w:after="0" w:afterAutospacing="0"/>
              <w:rPr>
                <w:color w:val="0E101A"/>
                <w:sz w:val="22"/>
                <w:szCs w:val="22"/>
                <w:lang w:val="es-ES"/>
              </w:rPr>
            </w:pPr>
          </w:p>
          <w:p w14:paraId="2CA04084" w14:textId="550E78D0" w:rsidR="000E3F36" w:rsidRPr="007B4A80" w:rsidRDefault="00FA2DAE" w:rsidP="00765646">
            <w:pPr>
              <w:pStyle w:val="ListParagraph"/>
              <w:numPr>
                <w:ilvl w:val="0"/>
                <w:numId w:val="29"/>
              </w:numPr>
              <w:ind w:left="200" w:hanging="180"/>
              <w:rPr>
                <w:color w:val="0E101A"/>
                <w:sz w:val="22"/>
                <w:szCs w:val="22"/>
                <w:lang w:val="es-ES"/>
              </w:rPr>
            </w:pPr>
            <w:r w:rsidRPr="007B4A80">
              <w:rPr>
                <w:color w:val="0E101A"/>
                <w:sz w:val="22"/>
                <w:szCs w:val="22"/>
                <w:lang w:val="es-ES"/>
              </w:rPr>
              <w:t>Identificar</w:t>
            </w:r>
            <w:r w:rsidR="000E3F36" w:rsidRPr="007B4A80">
              <w:rPr>
                <w:color w:val="0E101A"/>
                <w:sz w:val="22"/>
                <w:szCs w:val="22"/>
                <w:lang w:val="es-ES"/>
              </w:rPr>
              <w:t xml:space="preserve"> zonas cubiertas de nieve.</w:t>
            </w:r>
          </w:p>
          <w:p w14:paraId="1AD7E085" w14:textId="7EF4F827" w:rsidR="000E3F36" w:rsidRDefault="000E3F36" w:rsidP="00765646">
            <w:pPr>
              <w:pStyle w:val="ListParagraph"/>
              <w:numPr>
                <w:ilvl w:val="0"/>
                <w:numId w:val="29"/>
              </w:numPr>
              <w:ind w:left="200" w:hanging="270"/>
              <w:rPr>
                <w:color w:val="0E101A"/>
                <w:sz w:val="22"/>
                <w:szCs w:val="22"/>
                <w:lang w:val="es-ES"/>
              </w:rPr>
            </w:pPr>
            <w:r w:rsidRPr="007B4A80">
              <w:rPr>
                <w:color w:val="0E101A"/>
                <w:sz w:val="22"/>
                <w:szCs w:val="22"/>
                <w:lang w:val="es-ES"/>
              </w:rPr>
              <w:t>Analizar la evolución histórica del sitio nevado y la frecuencia de las nubes.</w:t>
            </w:r>
          </w:p>
          <w:p w14:paraId="16E0DEC4" w14:textId="1F616B21" w:rsidR="007B4A80" w:rsidRPr="007B4A80" w:rsidRDefault="007B4A80" w:rsidP="00765646">
            <w:pPr>
              <w:pStyle w:val="ListParagraph"/>
              <w:numPr>
                <w:ilvl w:val="0"/>
                <w:numId w:val="29"/>
              </w:numPr>
              <w:ind w:left="200" w:hanging="270"/>
              <w:rPr>
                <w:color w:val="0E101A"/>
                <w:sz w:val="22"/>
                <w:szCs w:val="22"/>
                <w:lang w:val="es-ES"/>
              </w:rPr>
            </w:pPr>
            <w:r>
              <w:rPr>
                <w:color w:val="0E101A"/>
                <w:sz w:val="22"/>
                <w:szCs w:val="22"/>
                <w:lang w:val="es-ES"/>
              </w:rPr>
              <w:t>Detectar extensiones de agua en zonas afectadas por inundaciones, entre otras cosas.</w:t>
            </w:r>
          </w:p>
          <w:p w14:paraId="6B0AE91E" w14:textId="77777777" w:rsidR="000E3F36" w:rsidRPr="000E3F36" w:rsidRDefault="000E3F36" w:rsidP="000E3F36">
            <w:pPr>
              <w:pStyle w:val="NormalWeb"/>
              <w:spacing w:before="0" w:beforeAutospacing="0" w:after="0" w:afterAutospacing="0"/>
              <w:rPr>
                <w:color w:val="0E101A"/>
                <w:sz w:val="22"/>
                <w:szCs w:val="22"/>
                <w:lang w:val="es-ES"/>
              </w:rPr>
            </w:pPr>
          </w:p>
          <w:p w14:paraId="1C9E0528" w14:textId="04A62764" w:rsidR="000E3F36" w:rsidRPr="004E6404" w:rsidRDefault="000E3F36" w:rsidP="000E3F36">
            <w:pPr>
              <w:pStyle w:val="NormalWeb"/>
              <w:spacing w:before="0" w:beforeAutospacing="0" w:after="0" w:afterAutospacing="0"/>
              <w:rPr>
                <w:color w:val="0E101A"/>
                <w:sz w:val="22"/>
                <w:szCs w:val="22"/>
                <w:lang w:val="es-ES"/>
              </w:rPr>
            </w:pPr>
            <w:r w:rsidRPr="004E6404">
              <w:rPr>
                <w:color w:val="0E101A"/>
                <w:sz w:val="22"/>
                <w:szCs w:val="22"/>
                <w:lang w:val="es-ES"/>
              </w:rPr>
              <w:t xml:space="preserve">Fortalecer </w:t>
            </w:r>
            <w:r w:rsidR="00B53C0A">
              <w:rPr>
                <w:color w:val="0E101A"/>
                <w:sz w:val="22"/>
                <w:szCs w:val="22"/>
                <w:lang w:val="es-ES"/>
              </w:rPr>
              <w:t>la creación de</w:t>
            </w:r>
            <w:r w:rsidRPr="004E6404">
              <w:rPr>
                <w:color w:val="0E101A"/>
                <w:sz w:val="22"/>
                <w:szCs w:val="22"/>
                <w:lang w:val="es-ES"/>
              </w:rPr>
              <w:t xml:space="preserve"> una Asociación </w:t>
            </w:r>
            <w:r>
              <w:rPr>
                <w:color w:val="0E101A"/>
                <w:sz w:val="22"/>
                <w:szCs w:val="22"/>
                <w:lang w:val="es-ES"/>
              </w:rPr>
              <w:t>Espacial Interinstitucional.</w:t>
            </w:r>
          </w:p>
          <w:p w14:paraId="7538A0AD" w14:textId="77777777" w:rsidR="000E3F36" w:rsidRPr="000E3F36" w:rsidRDefault="000E3F36" w:rsidP="000E3F36">
            <w:pPr>
              <w:pStyle w:val="NormalWeb"/>
              <w:spacing w:before="0" w:beforeAutospacing="0" w:after="0" w:afterAutospacing="0"/>
              <w:rPr>
                <w:color w:val="0E101A"/>
                <w:sz w:val="22"/>
                <w:szCs w:val="22"/>
                <w:lang w:val="es-ES"/>
              </w:rPr>
            </w:pPr>
          </w:p>
          <w:p w14:paraId="718A97A9" w14:textId="286FB6EA" w:rsidR="002B59B3" w:rsidRPr="000656A8" w:rsidRDefault="000E3F36" w:rsidP="007B4A80">
            <w:pPr>
              <w:rPr>
                <w:color w:val="0E101A"/>
                <w:sz w:val="22"/>
                <w:szCs w:val="22"/>
                <w:lang w:val="es-ES"/>
              </w:rPr>
            </w:pPr>
            <w:r w:rsidRPr="00F949C8">
              <w:rPr>
                <w:color w:val="0E101A"/>
                <w:sz w:val="22"/>
                <w:szCs w:val="22"/>
                <w:lang w:val="es-ES" w:eastAsia="es-419"/>
              </w:rPr>
              <w:t>Optimizar la plataforma SIRIS para extender su uso a diferentes sectores como la agricultura,</w:t>
            </w:r>
            <w:r>
              <w:rPr>
                <w:color w:val="0E101A"/>
                <w:sz w:val="22"/>
                <w:szCs w:val="22"/>
                <w:lang w:val="es-ES" w:eastAsia="es-419"/>
              </w:rPr>
              <w:t xml:space="preserve"> el</w:t>
            </w:r>
            <w:r w:rsidRPr="00F949C8">
              <w:rPr>
                <w:color w:val="0E101A"/>
                <w:sz w:val="22"/>
                <w:szCs w:val="22"/>
                <w:lang w:val="es-ES" w:eastAsia="es-419"/>
              </w:rPr>
              <w:t xml:space="preserve"> manejo de recursos naturales y </w:t>
            </w:r>
            <w:r>
              <w:rPr>
                <w:color w:val="0E101A"/>
                <w:sz w:val="22"/>
                <w:szCs w:val="22"/>
                <w:lang w:val="es-ES" w:eastAsia="es-419"/>
              </w:rPr>
              <w:t xml:space="preserve">la </w:t>
            </w:r>
            <w:r w:rsidRPr="00F949C8">
              <w:rPr>
                <w:color w:val="0E101A"/>
                <w:sz w:val="22"/>
                <w:szCs w:val="22"/>
                <w:lang w:val="es-ES" w:eastAsia="es-419"/>
              </w:rPr>
              <w:t>educación, siendo una referencia para la recolección de datos en la región.</w:t>
            </w:r>
          </w:p>
          <w:p w14:paraId="00C5C022" w14:textId="2F3AF126" w:rsidR="002B59B3" w:rsidRPr="000656A8" w:rsidRDefault="002B59B3" w:rsidP="002B59B3">
            <w:pPr>
              <w:rPr>
                <w:color w:val="000000" w:themeColor="text1"/>
                <w:sz w:val="22"/>
                <w:szCs w:val="22"/>
                <w:lang w:val="es-ES"/>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3D689857" w14:textId="1614F448" w:rsidR="002B59B3" w:rsidRPr="008E321D" w:rsidRDefault="008E321D" w:rsidP="002B59B3">
            <w:pPr>
              <w:rPr>
                <w:color w:val="000000" w:themeColor="text1"/>
                <w:sz w:val="22"/>
                <w:szCs w:val="22"/>
                <w:lang w:val="es-ES"/>
              </w:rPr>
            </w:pPr>
            <w:r w:rsidRPr="00E33B34">
              <w:rPr>
                <w:color w:val="000000" w:themeColor="text1"/>
                <w:sz w:val="22"/>
                <w:szCs w:val="22"/>
                <w:lang w:val="es-ES"/>
              </w:rPr>
              <w:t>CONAE y Banco Interamericano de Desarr</w:t>
            </w:r>
            <w:r>
              <w:rPr>
                <w:color w:val="000000" w:themeColor="text1"/>
                <w:sz w:val="22"/>
                <w:szCs w:val="22"/>
                <w:lang w:val="es-ES"/>
              </w:rPr>
              <w:t>ollo</w:t>
            </w:r>
            <w:r w:rsidRPr="008E321D">
              <w:rPr>
                <w:color w:val="000000" w:themeColor="text1"/>
                <w:sz w:val="22"/>
                <w:szCs w:val="22"/>
                <w:lang w:val="es-ES"/>
              </w:rPr>
              <w:t xml:space="preserve"> </w:t>
            </w:r>
          </w:p>
        </w:tc>
      </w:tr>
      <w:tr w:rsidR="002B59B3" w:rsidRPr="00730010" w14:paraId="3D11FF1A"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2340F989" w14:textId="57CA89D7" w:rsidR="002B59B3" w:rsidRPr="00630398" w:rsidRDefault="00630398" w:rsidP="002B59B3">
            <w:pPr>
              <w:rPr>
                <w:color w:val="000000" w:themeColor="text1"/>
                <w:sz w:val="22"/>
                <w:szCs w:val="22"/>
                <w:lang w:val="es-ES"/>
              </w:rPr>
            </w:pPr>
            <w:r w:rsidRPr="00C75948">
              <w:rPr>
                <w:rFonts w:ascii="Times New Roman Bold" w:hAnsi="Times New Roman Bold"/>
                <w:b/>
                <w:bCs/>
                <w:sz w:val="22"/>
                <w:szCs w:val="22"/>
                <w:shd w:val="clear" w:color="auto" w:fill="FAFAFA"/>
                <w:lang w:val="es-ES"/>
              </w:rPr>
              <w:t>Proyecto de apoyo a la implementación de la propuesta de prevención y contención del COVID-19 en la zona rural de la Región del Trifinio en Honduras.</w:t>
            </w:r>
          </w:p>
        </w:tc>
        <w:tc>
          <w:tcPr>
            <w:tcW w:w="4359" w:type="dxa"/>
            <w:tcBorders>
              <w:top w:val="nil"/>
              <w:left w:val="single" w:sz="4" w:space="0" w:color="auto"/>
              <w:bottom w:val="single" w:sz="4" w:space="0" w:color="auto"/>
              <w:right w:val="single" w:sz="4" w:space="0" w:color="auto"/>
            </w:tcBorders>
            <w:shd w:val="clear" w:color="auto" w:fill="auto"/>
            <w:vAlign w:val="center"/>
          </w:tcPr>
          <w:p w14:paraId="6BF3553E" w14:textId="77777777" w:rsidR="00630398" w:rsidRDefault="00630398" w:rsidP="002B59B3">
            <w:pPr>
              <w:rPr>
                <w:sz w:val="22"/>
                <w:szCs w:val="22"/>
                <w:lang w:val="es-ES"/>
              </w:rPr>
            </w:pPr>
            <w:r w:rsidRPr="00453A3C">
              <w:rPr>
                <w:sz w:val="22"/>
                <w:szCs w:val="22"/>
                <w:lang w:val="es-ES"/>
              </w:rPr>
              <w:t xml:space="preserve">El proyecto tiene el objetivo de </w:t>
            </w:r>
            <w:r w:rsidRPr="00453A3C">
              <w:rPr>
                <w:sz w:val="22"/>
                <w:szCs w:val="22"/>
                <w:shd w:val="clear" w:color="auto" w:fill="FAFAFA"/>
                <w:lang w:val="es-ES"/>
              </w:rPr>
              <w:t xml:space="preserve">contribuir a la prevención y </w:t>
            </w:r>
            <w:r>
              <w:rPr>
                <w:sz w:val="22"/>
                <w:szCs w:val="22"/>
                <w:shd w:val="clear" w:color="auto" w:fill="FAFAFA"/>
                <w:lang w:val="es-ES"/>
              </w:rPr>
              <w:t xml:space="preserve">a la </w:t>
            </w:r>
            <w:r w:rsidRPr="00453A3C">
              <w:rPr>
                <w:sz w:val="22"/>
                <w:szCs w:val="22"/>
                <w:shd w:val="clear" w:color="auto" w:fill="FAFAFA"/>
                <w:lang w:val="es-ES"/>
              </w:rPr>
              <w:t xml:space="preserve">contención del </w:t>
            </w:r>
            <w:r>
              <w:rPr>
                <w:sz w:val="22"/>
                <w:szCs w:val="22"/>
                <w:shd w:val="clear" w:color="auto" w:fill="FAFAFA"/>
                <w:lang w:val="es-ES"/>
              </w:rPr>
              <w:t>C</w:t>
            </w:r>
            <w:r w:rsidRPr="00453A3C">
              <w:rPr>
                <w:sz w:val="22"/>
                <w:szCs w:val="22"/>
                <w:shd w:val="clear" w:color="auto" w:fill="FAFAFA"/>
                <w:lang w:val="es-ES"/>
              </w:rPr>
              <w:t xml:space="preserve">ovid-19 en la región de Honduras, mediante la </w:t>
            </w:r>
            <w:r>
              <w:rPr>
                <w:sz w:val="22"/>
                <w:szCs w:val="22"/>
                <w:shd w:val="clear" w:color="auto" w:fill="FAFAFA"/>
                <w:lang w:val="es-ES"/>
              </w:rPr>
              <w:t>creación de canales de información que aporten conocimientos sobre las medidas de prevención del virus, así como la provisión de suministros médicos para contener la infección y tratar a los pacientes que tienen el coronavirus.</w:t>
            </w:r>
            <w:r w:rsidRPr="00453A3C">
              <w:rPr>
                <w:sz w:val="22"/>
                <w:szCs w:val="22"/>
                <w:lang w:val="es-ES"/>
              </w:rPr>
              <w:t xml:space="preserve"> </w:t>
            </w:r>
          </w:p>
          <w:p w14:paraId="2233F9AF" w14:textId="77777777" w:rsidR="00630398" w:rsidRPr="000656A8" w:rsidRDefault="00630398" w:rsidP="002B59B3">
            <w:pPr>
              <w:rPr>
                <w:color w:val="000000" w:themeColor="text1"/>
                <w:sz w:val="22"/>
                <w:szCs w:val="22"/>
                <w:lang w:val="es-ES"/>
              </w:rPr>
            </w:pPr>
          </w:p>
          <w:p w14:paraId="3AE5FDE5" w14:textId="77777777" w:rsidR="002B59B3" w:rsidRPr="000656A8" w:rsidRDefault="002B59B3" w:rsidP="002B59B3">
            <w:pPr>
              <w:rPr>
                <w:color w:val="000000" w:themeColor="text1"/>
                <w:sz w:val="22"/>
                <w:szCs w:val="22"/>
                <w:lang w:val="es-ES"/>
              </w:rPr>
            </w:pPr>
          </w:p>
          <w:p w14:paraId="52756A8A" w14:textId="452BC309" w:rsidR="00630398" w:rsidRPr="000656A8" w:rsidRDefault="00630398" w:rsidP="002B59B3">
            <w:pPr>
              <w:rPr>
                <w:color w:val="000000" w:themeColor="text1"/>
                <w:sz w:val="22"/>
                <w:szCs w:val="22"/>
                <w:lang w:val="es-ES"/>
              </w:rPr>
            </w:pPr>
          </w:p>
        </w:tc>
        <w:tc>
          <w:tcPr>
            <w:tcW w:w="3381" w:type="dxa"/>
            <w:gridSpan w:val="2"/>
            <w:tcBorders>
              <w:top w:val="nil"/>
              <w:left w:val="nil"/>
              <w:bottom w:val="single" w:sz="4" w:space="0" w:color="auto"/>
              <w:right w:val="single" w:sz="4" w:space="0" w:color="auto"/>
            </w:tcBorders>
            <w:shd w:val="clear" w:color="auto" w:fill="auto"/>
          </w:tcPr>
          <w:p w14:paraId="19D2676F" w14:textId="77777777" w:rsidR="00630398" w:rsidRDefault="00630398" w:rsidP="00630398">
            <w:pPr>
              <w:pStyle w:val="NormalWeb"/>
              <w:numPr>
                <w:ilvl w:val="0"/>
                <w:numId w:val="19"/>
              </w:numPr>
              <w:tabs>
                <w:tab w:val="left" w:pos="391"/>
              </w:tabs>
              <w:spacing w:before="0" w:beforeAutospacing="0" w:after="0" w:afterAutospacing="0"/>
              <w:ind w:left="187" w:hanging="187"/>
              <w:rPr>
                <w:color w:val="0E101A"/>
                <w:sz w:val="22"/>
                <w:szCs w:val="22"/>
                <w:lang w:val="es-ES"/>
              </w:rPr>
            </w:pPr>
            <w:r>
              <w:rPr>
                <w:color w:val="0E101A"/>
                <w:sz w:val="22"/>
                <w:szCs w:val="22"/>
                <w:lang w:val="es-ES"/>
              </w:rPr>
              <w:t xml:space="preserve">Fortalecimiento de </w:t>
            </w:r>
            <w:r w:rsidRPr="00181496">
              <w:rPr>
                <w:color w:val="0E101A"/>
                <w:sz w:val="22"/>
                <w:szCs w:val="22"/>
                <w:lang w:val="es-ES"/>
              </w:rPr>
              <w:t>los canales de comunicación comunitaria para contener la propagación del virus en las zonas rurales de Honduras.</w:t>
            </w:r>
          </w:p>
          <w:p w14:paraId="37D6CF90" w14:textId="77777777" w:rsidR="00630398" w:rsidRPr="00181496" w:rsidRDefault="00630398" w:rsidP="00630398">
            <w:pPr>
              <w:pStyle w:val="NormalWeb"/>
              <w:numPr>
                <w:ilvl w:val="0"/>
                <w:numId w:val="19"/>
              </w:numPr>
              <w:spacing w:before="0" w:beforeAutospacing="0" w:after="0" w:afterAutospacing="0"/>
              <w:ind w:left="200" w:hanging="270"/>
              <w:rPr>
                <w:color w:val="0E101A"/>
                <w:sz w:val="22"/>
                <w:szCs w:val="22"/>
                <w:lang w:val="es-ES"/>
              </w:rPr>
            </w:pPr>
            <w:r w:rsidRPr="00181496">
              <w:rPr>
                <w:color w:val="0E101A"/>
                <w:sz w:val="22"/>
                <w:szCs w:val="22"/>
                <w:lang w:val="es-ES"/>
              </w:rPr>
              <w:t>Equipamiento de municipios con insumos para la prevención y el tratamiento del Covid-19 en zonas rurales de Honduras.</w:t>
            </w:r>
          </w:p>
          <w:p w14:paraId="46E590AB" w14:textId="77777777" w:rsidR="00630398" w:rsidRPr="00181496" w:rsidRDefault="00630398" w:rsidP="00630398">
            <w:pPr>
              <w:pStyle w:val="NormalWeb"/>
              <w:numPr>
                <w:ilvl w:val="0"/>
                <w:numId w:val="19"/>
              </w:numPr>
              <w:spacing w:before="0" w:beforeAutospacing="0" w:after="0" w:afterAutospacing="0"/>
              <w:ind w:left="200" w:hanging="270"/>
              <w:rPr>
                <w:color w:val="0E101A"/>
                <w:sz w:val="22"/>
                <w:szCs w:val="22"/>
                <w:lang w:val="es-ES"/>
              </w:rPr>
            </w:pPr>
            <w:r w:rsidRPr="00181496">
              <w:rPr>
                <w:color w:val="0E101A"/>
                <w:sz w:val="22"/>
                <w:szCs w:val="22"/>
                <w:lang w:val="es-ES"/>
              </w:rPr>
              <w:t xml:space="preserve">Capacitación de las </w:t>
            </w:r>
            <w:r>
              <w:rPr>
                <w:color w:val="0E101A"/>
                <w:sz w:val="22"/>
                <w:szCs w:val="22"/>
                <w:lang w:val="es-ES"/>
              </w:rPr>
              <w:t>c</w:t>
            </w:r>
            <w:r w:rsidRPr="00181496">
              <w:rPr>
                <w:color w:val="0E101A"/>
                <w:sz w:val="22"/>
                <w:szCs w:val="22"/>
                <w:lang w:val="es-ES"/>
              </w:rPr>
              <w:t xml:space="preserve">omunidades en </w:t>
            </w:r>
            <w:r>
              <w:rPr>
                <w:color w:val="0E101A"/>
                <w:sz w:val="22"/>
                <w:szCs w:val="22"/>
                <w:lang w:val="es-ES"/>
              </w:rPr>
              <w:t xml:space="preserve">materia de </w:t>
            </w:r>
            <w:r w:rsidRPr="00181496">
              <w:rPr>
                <w:color w:val="0E101A"/>
                <w:sz w:val="22"/>
                <w:szCs w:val="22"/>
                <w:lang w:val="es-ES"/>
              </w:rPr>
              <w:t>salud y respuesta ante desastres</w:t>
            </w:r>
            <w:r>
              <w:rPr>
                <w:color w:val="0E101A"/>
                <w:sz w:val="22"/>
                <w:szCs w:val="22"/>
                <w:lang w:val="es-ES"/>
              </w:rPr>
              <w:t xml:space="preserve"> naturales.</w:t>
            </w:r>
          </w:p>
          <w:p w14:paraId="47A2B429" w14:textId="210B399E" w:rsidR="002B59B3" w:rsidRPr="000656A8" w:rsidRDefault="002B59B3" w:rsidP="00630398">
            <w:pPr>
              <w:pStyle w:val="NormalWeb"/>
              <w:tabs>
                <w:tab w:val="left" w:pos="391"/>
              </w:tabs>
              <w:spacing w:before="0" w:beforeAutospacing="0" w:after="0" w:afterAutospacing="0"/>
              <w:ind w:left="811"/>
              <w:rPr>
                <w:color w:val="000000" w:themeColor="text1"/>
                <w:sz w:val="22"/>
                <w:szCs w:val="22"/>
                <w:lang w:val="es-ES"/>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4CFA1C4A" w14:textId="77777777" w:rsidR="00E47A86" w:rsidRDefault="00E47A86" w:rsidP="00E47A86">
            <w:pPr>
              <w:rPr>
                <w:color w:val="000000" w:themeColor="text1"/>
                <w:sz w:val="22"/>
                <w:szCs w:val="22"/>
                <w:lang w:val="es-ES"/>
              </w:rPr>
            </w:pPr>
            <w:r>
              <w:rPr>
                <w:color w:val="000000" w:themeColor="text1"/>
                <w:sz w:val="22"/>
                <w:szCs w:val="22"/>
                <w:lang w:val="es-ES"/>
              </w:rPr>
              <w:t>Gobierno de Honduras;</w:t>
            </w:r>
            <w:r w:rsidRPr="001F7171">
              <w:rPr>
                <w:color w:val="000000" w:themeColor="text1"/>
                <w:sz w:val="22"/>
                <w:szCs w:val="22"/>
                <w:lang w:val="es-ES"/>
              </w:rPr>
              <w:t xml:space="preserve"> </w:t>
            </w:r>
            <w:r w:rsidRPr="001F7171">
              <w:rPr>
                <w:i/>
                <w:iCs/>
                <w:color w:val="000000" w:themeColor="text1"/>
                <w:sz w:val="22"/>
                <w:szCs w:val="22"/>
                <w:lang w:val="es-ES"/>
              </w:rPr>
              <w:t>Banco Centroamericano de Integración Económica</w:t>
            </w:r>
            <w:r>
              <w:rPr>
                <w:i/>
                <w:iCs/>
                <w:color w:val="000000" w:themeColor="text1"/>
                <w:sz w:val="22"/>
                <w:szCs w:val="22"/>
                <w:lang w:val="es-ES"/>
              </w:rPr>
              <w:t>;</w:t>
            </w:r>
            <w:r w:rsidRPr="001F7171">
              <w:rPr>
                <w:color w:val="000000" w:themeColor="text1"/>
                <w:sz w:val="22"/>
                <w:szCs w:val="22"/>
                <w:lang w:val="es-ES"/>
              </w:rPr>
              <w:t xml:space="preserve"> (BCIE), COPECO, CODEL</w:t>
            </w:r>
            <w:r>
              <w:rPr>
                <w:color w:val="000000" w:themeColor="text1"/>
                <w:sz w:val="22"/>
                <w:szCs w:val="22"/>
                <w:lang w:val="es-ES"/>
              </w:rPr>
              <w:t>;</w:t>
            </w:r>
          </w:p>
          <w:p w14:paraId="47E65758" w14:textId="578809FA" w:rsidR="00E47A86" w:rsidRPr="00730010" w:rsidRDefault="00E47A86" w:rsidP="00E47A86">
            <w:pPr>
              <w:rPr>
                <w:color w:val="000000" w:themeColor="text1"/>
                <w:sz w:val="22"/>
                <w:szCs w:val="22"/>
              </w:rPr>
            </w:pPr>
            <w:r>
              <w:rPr>
                <w:color w:val="000000" w:themeColor="text1"/>
                <w:sz w:val="22"/>
                <w:szCs w:val="22"/>
                <w:lang w:val="es-ES"/>
              </w:rPr>
              <w:t xml:space="preserve">Comisión Trinacional del Plan </w:t>
            </w:r>
            <w:r w:rsidRPr="001F7171">
              <w:rPr>
                <w:color w:val="000000" w:themeColor="text1"/>
                <w:sz w:val="22"/>
                <w:szCs w:val="22"/>
                <w:lang w:val="es-ES"/>
              </w:rPr>
              <w:t xml:space="preserve">Trifinio </w:t>
            </w:r>
          </w:p>
          <w:p w14:paraId="6AB1ABA0" w14:textId="67A31118" w:rsidR="002B59B3" w:rsidRPr="00730010" w:rsidRDefault="002B59B3" w:rsidP="002B59B3">
            <w:pPr>
              <w:rPr>
                <w:color w:val="000000" w:themeColor="text1"/>
                <w:sz w:val="22"/>
                <w:szCs w:val="22"/>
              </w:rPr>
            </w:pPr>
          </w:p>
        </w:tc>
      </w:tr>
      <w:tr w:rsidR="002B59B3" w:rsidRPr="008438B8" w14:paraId="4C34DEBA"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76746A73" w14:textId="6F5A36ED" w:rsidR="002B59B3" w:rsidRPr="00DB248B" w:rsidRDefault="002B59B3" w:rsidP="002B59B3">
            <w:pPr>
              <w:rPr>
                <w:color w:val="000000" w:themeColor="text1"/>
                <w:sz w:val="22"/>
                <w:szCs w:val="22"/>
                <w:lang w:val="es-ES"/>
              </w:rPr>
            </w:pPr>
            <w:r w:rsidRPr="00DB248B">
              <w:rPr>
                <w:b/>
                <w:bCs/>
                <w:color w:val="000000" w:themeColor="text1"/>
                <w:sz w:val="22"/>
                <w:szCs w:val="22"/>
                <w:lang w:val="es-ES"/>
              </w:rPr>
              <w:lastRenderedPageBreak/>
              <w:t>CReW</w:t>
            </w:r>
            <w:r w:rsidRPr="00DB248B">
              <w:rPr>
                <w:rFonts w:ascii="Times New Roman Bold" w:hAnsi="Times New Roman Bold"/>
                <w:b/>
                <w:bCs/>
                <w:sz w:val="22"/>
                <w:szCs w:val="22"/>
                <w:lang w:val="es-ES"/>
              </w:rPr>
              <w:t xml:space="preserve">+: </w:t>
            </w:r>
            <w:r w:rsidR="00DB248B">
              <w:rPr>
                <w:rFonts w:ascii="Times New Roman Bold" w:hAnsi="Times New Roman Bold"/>
                <w:b/>
                <w:bCs/>
                <w:sz w:val="22"/>
                <w:szCs w:val="22"/>
                <w:lang w:val="es-ES"/>
              </w:rPr>
              <w:t>u</w:t>
            </w:r>
            <w:r w:rsidR="00DB248B" w:rsidRPr="00DB248B">
              <w:rPr>
                <w:rFonts w:ascii="Times New Roman Bold" w:hAnsi="Times New Roman Bold"/>
                <w:b/>
                <w:bCs/>
                <w:lang w:val="es-ES"/>
              </w:rPr>
              <w:t>n enfoque integrado de la gestión del agua y las aguas residuales en la Región del Gran Caribe usando soluciones innovadoras y mecanismos de financiación sostenibles</w:t>
            </w:r>
          </w:p>
        </w:tc>
        <w:tc>
          <w:tcPr>
            <w:tcW w:w="4359" w:type="dxa"/>
            <w:tcBorders>
              <w:top w:val="nil"/>
              <w:left w:val="single" w:sz="4" w:space="0" w:color="auto"/>
              <w:bottom w:val="single" w:sz="4" w:space="0" w:color="auto"/>
              <w:right w:val="single" w:sz="4" w:space="0" w:color="auto"/>
            </w:tcBorders>
            <w:shd w:val="clear" w:color="auto" w:fill="auto"/>
            <w:vAlign w:val="center"/>
          </w:tcPr>
          <w:p w14:paraId="14C80E8B" w14:textId="03DE4583" w:rsidR="006D2187" w:rsidRPr="006D2187" w:rsidRDefault="00597B01" w:rsidP="006D2187">
            <w:pPr>
              <w:rPr>
                <w:color w:val="000000" w:themeColor="text1"/>
                <w:sz w:val="22"/>
                <w:szCs w:val="22"/>
                <w:lang w:val="es-ES"/>
              </w:rPr>
            </w:pPr>
            <w:r>
              <w:rPr>
                <w:color w:val="000000" w:themeColor="text1"/>
                <w:sz w:val="22"/>
                <w:szCs w:val="22"/>
                <w:lang w:val="es-ES"/>
              </w:rPr>
              <w:t xml:space="preserve">Esta </w:t>
            </w:r>
            <w:r w:rsidR="006D2187" w:rsidRPr="006D2187">
              <w:rPr>
                <w:color w:val="000000" w:themeColor="text1"/>
                <w:sz w:val="22"/>
                <w:szCs w:val="22"/>
                <w:lang w:val="es-ES"/>
              </w:rPr>
              <w:t xml:space="preserve">iniciativa </w:t>
            </w:r>
            <w:r>
              <w:rPr>
                <w:color w:val="000000" w:themeColor="text1"/>
                <w:sz w:val="22"/>
                <w:szCs w:val="22"/>
                <w:lang w:val="es-ES"/>
              </w:rPr>
              <w:t xml:space="preserve">respalda </w:t>
            </w:r>
            <w:r w:rsidR="006D2187" w:rsidRPr="006D2187">
              <w:rPr>
                <w:color w:val="000000" w:themeColor="text1"/>
                <w:sz w:val="22"/>
                <w:szCs w:val="22"/>
                <w:lang w:val="es-ES"/>
              </w:rPr>
              <w:t xml:space="preserve">el desarrollo de un </w:t>
            </w:r>
            <w:r w:rsidR="00D06498">
              <w:rPr>
                <w:color w:val="000000" w:themeColor="text1"/>
                <w:sz w:val="22"/>
                <w:szCs w:val="22"/>
                <w:lang w:val="es-ES"/>
              </w:rPr>
              <w:t>marco sólido qu</w:t>
            </w:r>
            <w:r w:rsidR="006D2187" w:rsidRPr="006D2187">
              <w:rPr>
                <w:color w:val="000000" w:themeColor="text1"/>
                <w:sz w:val="22"/>
                <w:szCs w:val="22"/>
                <w:lang w:val="es-ES"/>
              </w:rPr>
              <w:t xml:space="preserve">e aborde </w:t>
            </w:r>
            <w:r w:rsidR="00ED3A69">
              <w:rPr>
                <w:color w:val="000000" w:themeColor="text1"/>
                <w:sz w:val="22"/>
                <w:szCs w:val="22"/>
                <w:lang w:val="es-ES"/>
              </w:rPr>
              <w:t>los obstáculos financieros</w:t>
            </w:r>
            <w:r w:rsidR="006D2187" w:rsidRPr="006D2187">
              <w:rPr>
                <w:color w:val="000000" w:themeColor="text1"/>
                <w:sz w:val="22"/>
                <w:szCs w:val="22"/>
                <w:lang w:val="es-ES"/>
              </w:rPr>
              <w:t xml:space="preserve"> y de otro tipo para</w:t>
            </w:r>
            <w:r w:rsidR="00ED3A69">
              <w:rPr>
                <w:color w:val="000000" w:themeColor="text1"/>
                <w:sz w:val="22"/>
                <w:szCs w:val="22"/>
                <w:lang w:val="es-ES"/>
              </w:rPr>
              <w:t xml:space="preserve"> introducir</w:t>
            </w:r>
            <w:r w:rsidR="006D2187" w:rsidRPr="006D2187">
              <w:rPr>
                <w:color w:val="000000" w:themeColor="text1"/>
                <w:sz w:val="22"/>
                <w:szCs w:val="22"/>
                <w:lang w:val="es-ES"/>
              </w:rPr>
              <w:t xml:space="preserve"> soluciones </w:t>
            </w:r>
            <w:r w:rsidR="002751A1">
              <w:rPr>
                <w:color w:val="000000" w:themeColor="text1"/>
                <w:sz w:val="22"/>
                <w:szCs w:val="22"/>
                <w:lang w:val="es-ES"/>
              </w:rPr>
              <w:t>para</w:t>
            </w:r>
            <w:r w:rsidR="004630D3">
              <w:rPr>
                <w:color w:val="000000" w:themeColor="text1"/>
                <w:sz w:val="22"/>
                <w:szCs w:val="22"/>
                <w:lang w:val="es-ES"/>
              </w:rPr>
              <w:t xml:space="preserve"> </w:t>
            </w:r>
            <w:r w:rsidR="00ED3A69">
              <w:rPr>
                <w:color w:val="000000" w:themeColor="text1"/>
                <w:sz w:val="22"/>
                <w:szCs w:val="22"/>
                <w:lang w:val="es-ES"/>
              </w:rPr>
              <w:t xml:space="preserve">la ordenación integrada de los recursos hídricos y las aguas </w:t>
            </w:r>
            <w:r w:rsidR="004630D3">
              <w:rPr>
                <w:color w:val="000000" w:themeColor="text1"/>
                <w:sz w:val="22"/>
                <w:szCs w:val="22"/>
                <w:lang w:val="es-ES"/>
              </w:rPr>
              <w:t>residuales (</w:t>
            </w:r>
            <w:r w:rsidR="006D2187" w:rsidRPr="006D2187">
              <w:rPr>
                <w:color w:val="000000" w:themeColor="text1"/>
                <w:sz w:val="22"/>
                <w:szCs w:val="22"/>
                <w:lang w:val="es-ES"/>
              </w:rPr>
              <w:t>IWWM</w:t>
            </w:r>
            <w:r w:rsidR="004630D3">
              <w:rPr>
                <w:color w:val="000000" w:themeColor="text1"/>
                <w:sz w:val="22"/>
                <w:szCs w:val="22"/>
                <w:lang w:val="es-ES"/>
              </w:rPr>
              <w:t>)</w:t>
            </w:r>
            <w:r w:rsidR="006D2187" w:rsidRPr="006D2187">
              <w:rPr>
                <w:color w:val="000000" w:themeColor="text1"/>
                <w:sz w:val="22"/>
                <w:szCs w:val="22"/>
                <w:lang w:val="es-ES"/>
              </w:rPr>
              <w:t>,</w:t>
            </w:r>
            <w:r w:rsidR="004630D3">
              <w:rPr>
                <w:color w:val="000000" w:themeColor="text1"/>
                <w:sz w:val="22"/>
                <w:szCs w:val="22"/>
                <w:lang w:val="es-ES"/>
              </w:rPr>
              <w:t xml:space="preserve"> tales</w:t>
            </w:r>
            <w:r w:rsidR="006D2187" w:rsidRPr="006D2187">
              <w:rPr>
                <w:color w:val="000000" w:themeColor="text1"/>
                <w:sz w:val="22"/>
                <w:szCs w:val="22"/>
                <w:lang w:val="es-ES"/>
              </w:rPr>
              <w:t xml:space="preserve"> como </w:t>
            </w:r>
            <w:r w:rsidR="00FC39B1">
              <w:rPr>
                <w:color w:val="000000" w:themeColor="text1"/>
                <w:sz w:val="22"/>
                <w:szCs w:val="22"/>
                <w:lang w:val="es-ES"/>
              </w:rPr>
              <w:t xml:space="preserve">los </w:t>
            </w:r>
            <w:r w:rsidR="006D2187" w:rsidRPr="006D2187">
              <w:rPr>
                <w:color w:val="000000" w:themeColor="text1"/>
                <w:sz w:val="22"/>
                <w:szCs w:val="22"/>
                <w:lang w:val="es-ES"/>
              </w:rPr>
              <w:t>sistemas</w:t>
            </w:r>
            <w:r w:rsidR="00FC39B1">
              <w:rPr>
                <w:color w:val="000000" w:themeColor="text1"/>
                <w:sz w:val="22"/>
                <w:szCs w:val="22"/>
                <w:lang w:val="es-ES"/>
              </w:rPr>
              <w:t xml:space="preserve"> innovadores y descentralizados para el</w:t>
            </w:r>
            <w:r w:rsidR="006D2187" w:rsidRPr="006D2187">
              <w:rPr>
                <w:color w:val="000000" w:themeColor="text1"/>
                <w:sz w:val="22"/>
                <w:szCs w:val="22"/>
                <w:lang w:val="es-ES"/>
              </w:rPr>
              <w:t xml:space="preserve"> tratamiento de aguas residuales. </w:t>
            </w:r>
            <w:r w:rsidR="004630D3">
              <w:rPr>
                <w:color w:val="000000" w:themeColor="text1"/>
                <w:sz w:val="22"/>
                <w:szCs w:val="22"/>
                <w:lang w:val="es-ES"/>
              </w:rPr>
              <w:t xml:space="preserve">La </w:t>
            </w:r>
            <w:r w:rsidR="000403EC">
              <w:rPr>
                <w:color w:val="000000" w:themeColor="text1"/>
                <w:sz w:val="22"/>
                <w:szCs w:val="22"/>
                <w:lang w:val="es-ES"/>
              </w:rPr>
              <w:t xml:space="preserve">ordenación </w:t>
            </w:r>
            <w:r w:rsidR="004630D3">
              <w:rPr>
                <w:color w:val="000000" w:themeColor="text1"/>
                <w:sz w:val="22"/>
                <w:szCs w:val="22"/>
                <w:lang w:val="es-ES"/>
              </w:rPr>
              <w:t>integrada de</w:t>
            </w:r>
            <w:r w:rsidR="000403EC">
              <w:rPr>
                <w:color w:val="000000" w:themeColor="text1"/>
                <w:sz w:val="22"/>
                <w:szCs w:val="22"/>
                <w:lang w:val="es-ES"/>
              </w:rPr>
              <w:t xml:space="preserve"> los recursos hídricos y </w:t>
            </w:r>
            <w:r w:rsidR="00116654">
              <w:rPr>
                <w:color w:val="000000" w:themeColor="text1"/>
                <w:sz w:val="22"/>
                <w:szCs w:val="22"/>
                <w:lang w:val="es-ES"/>
              </w:rPr>
              <w:t xml:space="preserve">las </w:t>
            </w:r>
            <w:r w:rsidR="004630D3">
              <w:rPr>
                <w:color w:val="000000" w:themeColor="text1"/>
                <w:sz w:val="22"/>
                <w:szCs w:val="22"/>
                <w:lang w:val="es-ES"/>
              </w:rPr>
              <w:t>aguas residuales (</w:t>
            </w:r>
            <w:r w:rsidR="006D2187" w:rsidRPr="006D2187">
              <w:rPr>
                <w:color w:val="000000" w:themeColor="text1"/>
                <w:sz w:val="22"/>
                <w:szCs w:val="22"/>
                <w:lang w:val="es-ES"/>
              </w:rPr>
              <w:t>IWWM</w:t>
            </w:r>
            <w:r w:rsidR="004630D3">
              <w:rPr>
                <w:color w:val="000000" w:themeColor="text1"/>
                <w:sz w:val="22"/>
                <w:szCs w:val="22"/>
                <w:lang w:val="es-ES"/>
              </w:rPr>
              <w:t>)</w:t>
            </w:r>
            <w:r w:rsidR="00CF5FED">
              <w:rPr>
                <w:color w:val="000000" w:themeColor="text1"/>
                <w:sz w:val="22"/>
                <w:szCs w:val="22"/>
                <w:lang w:val="es-ES"/>
              </w:rPr>
              <w:t>,</w:t>
            </w:r>
            <w:r w:rsidR="006D2187" w:rsidRPr="006D2187">
              <w:rPr>
                <w:color w:val="000000" w:themeColor="text1"/>
                <w:sz w:val="22"/>
                <w:szCs w:val="22"/>
                <w:lang w:val="es-ES"/>
              </w:rPr>
              <w:t xml:space="preserve"> </w:t>
            </w:r>
            <w:r w:rsidR="007E2690" w:rsidRPr="006D2187">
              <w:rPr>
                <w:color w:val="000000" w:themeColor="text1"/>
                <w:sz w:val="22"/>
                <w:szCs w:val="22"/>
                <w:lang w:val="es-ES"/>
              </w:rPr>
              <w:t>como enfoque</w:t>
            </w:r>
            <w:r w:rsidR="006D2187" w:rsidRPr="006D2187">
              <w:rPr>
                <w:color w:val="000000" w:themeColor="text1"/>
                <w:sz w:val="22"/>
                <w:szCs w:val="22"/>
                <w:lang w:val="es-ES"/>
              </w:rPr>
              <w:t xml:space="preserve"> colaborativo para la gestión </w:t>
            </w:r>
            <w:r w:rsidR="000403EC">
              <w:rPr>
                <w:color w:val="000000" w:themeColor="text1"/>
                <w:sz w:val="22"/>
                <w:szCs w:val="22"/>
                <w:lang w:val="es-ES"/>
              </w:rPr>
              <w:t xml:space="preserve">de los recursos hídricos </w:t>
            </w:r>
            <w:r w:rsidR="006D2187" w:rsidRPr="006D2187">
              <w:rPr>
                <w:color w:val="000000" w:themeColor="text1"/>
                <w:sz w:val="22"/>
                <w:szCs w:val="22"/>
                <w:lang w:val="es-ES"/>
              </w:rPr>
              <w:t xml:space="preserve">y aguas residuales es </w:t>
            </w:r>
            <w:r w:rsidR="004630D3">
              <w:rPr>
                <w:color w:val="000000" w:themeColor="text1"/>
                <w:sz w:val="22"/>
                <w:szCs w:val="22"/>
                <w:lang w:val="es-ES"/>
              </w:rPr>
              <w:t>fundamental</w:t>
            </w:r>
            <w:r w:rsidR="006D2187" w:rsidRPr="006D2187">
              <w:rPr>
                <w:color w:val="000000" w:themeColor="text1"/>
                <w:sz w:val="22"/>
                <w:szCs w:val="22"/>
                <w:lang w:val="es-ES"/>
              </w:rPr>
              <w:t xml:space="preserve"> para</w:t>
            </w:r>
            <w:r w:rsidR="004630D3">
              <w:rPr>
                <w:color w:val="000000" w:themeColor="text1"/>
                <w:sz w:val="22"/>
                <w:szCs w:val="22"/>
                <w:lang w:val="es-ES"/>
              </w:rPr>
              <w:t xml:space="preserve"> el desarrollo de re</w:t>
            </w:r>
            <w:r w:rsidR="006D2187" w:rsidRPr="006D2187">
              <w:rPr>
                <w:color w:val="000000" w:themeColor="text1"/>
                <w:sz w:val="22"/>
                <w:szCs w:val="22"/>
                <w:lang w:val="es-ES"/>
              </w:rPr>
              <w:t xml:space="preserve">siliencia </w:t>
            </w:r>
            <w:r w:rsidR="00DB3B54">
              <w:rPr>
                <w:color w:val="000000" w:themeColor="text1"/>
                <w:sz w:val="22"/>
                <w:szCs w:val="22"/>
                <w:lang w:val="es-ES"/>
              </w:rPr>
              <w:t xml:space="preserve">en el </w:t>
            </w:r>
            <w:r w:rsidR="006D2187" w:rsidRPr="006D2187">
              <w:rPr>
                <w:color w:val="000000" w:themeColor="text1"/>
                <w:sz w:val="22"/>
                <w:szCs w:val="22"/>
                <w:lang w:val="es-ES"/>
              </w:rPr>
              <w:t xml:space="preserve">sector </w:t>
            </w:r>
            <w:r>
              <w:rPr>
                <w:color w:val="000000" w:themeColor="text1"/>
                <w:sz w:val="22"/>
                <w:szCs w:val="22"/>
                <w:lang w:val="es-ES"/>
              </w:rPr>
              <w:t>de recursos hídricos.</w:t>
            </w:r>
          </w:p>
          <w:p w14:paraId="43B56802" w14:textId="48829CA6" w:rsidR="006D2187" w:rsidRPr="006D2187" w:rsidRDefault="006D2187" w:rsidP="002B59B3">
            <w:pPr>
              <w:rPr>
                <w:color w:val="000000" w:themeColor="text1"/>
                <w:sz w:val="22"/>
                <w:szCs w:val="22"/>
                <w:lang w:val="es-ES"/>
              </w:rPr>
            </w:pPr>
            <w:r w:rsidRPr="006D2187">
              <w:rPr>
                <w:color w:val="000000" w:themeColor="text1"/>
                <w:sz w:val="22"/>
                <w:szCs w:val="22"/>
                <w:lang w:val="es-ES"/>
              </w:rPr>
              <w:t xml:space="preserve">En materia de competitividad, las actividades de la iniciativa darán paso a la implementación de otras importantes actividades </w:t>
            </w:r>
            <w:r w:rsidR="004630D3">
              <w:rPr>
                <w:color w:val="000000" w:themeColor="text1"/>
                <w:sz w:val="22"/>
                <w:szCs w:val="22"/>
                <w:lang w:val="es-ES"/>
              </w:rPr>
              <w:t>en materia de</w:t>
            </w:r>
            <w:r w:rsidRPr="006D2187">
              <w:rPr>
                <w:color w:val="000000" w:themeColor="text1"/>
                <w:sz w:val="22"/>
                <w:szCs w:val="22"/>
                <w:lang w:val="es-ES"/>
              </w:rPr>
              <w:t xml:space="preserve"> </w:t>
            </w:r>
            <w:r w:rsidR="004630D3">
              <w:rPr>
                <w:color w:val="000000" w:themeColor="text1"/>
                <w:sz w:val="22"/>
                <w:szCs w:val="22"/>
                <w:lang w:val="es-ES"/>
              </w:rPr>
              <w:t>p</w:t>
            </w:r>
            <w:r w:rsidRPr="006D2187">
              <w:rPr>
                <w:color w:val="000000" w:themeColor="text1"/>
                <w:sz w:val="22"/>
                <w:szCs w:val="22"/>
                <w:lang w:val="es-ES"/>
              </w:rPr>
              <w:t xml:space="preserve">olítica y </w:t>
            </w:r>
            <w:r w:rsidR="004630D3">
              <w:rPr>
                <w:color w:val="000000" w:themeColor="text1"/>
                <w:sz w:val="22"/>
                <w:szCs w:val="22"/>
                <w:lang w:val="es-ES"/>
              </w:rPr>
              <w:t>d</w:t>
            </w:r>
            <w:r w:rsidRPr="006D2187">
              <w:rPr>
                <w:color w:val="000000" w:themeColor="text1"/>
                <w:sz w:val="22"/>
                <w:szCs w:val="22"/>
                <w:lang w:val="es-ES"/>
              </w:rPr>
              <w:t xml:space="preserve">esarrollo, como la </w:t>
            </w:r>
            <w:r w:rsidR="000656A8">
              <w:rPr>
                <w:color w:val="000000" w:themeColor="text1"/>
                <w:sz w:val="22"/>
                <w:szCs w:val="22"/>
                <w:lang w:val="es-ES"/>
              </w:rPr>
              <w:t>“Política Nacional de Reutilización</w:t>
            </w:r>
            <w:r w:rsidRPr="006D2187">
              <w:rPr>
                <w:color w:val="000000" w:themeColor="text1"/>
                <w:sz w:val="22"/>
                <w:szCs w:val="22"/>
                <w:lang w:val="es-ES"/>
              </w:rPr>
              <w:t xml:space="preserve"> de</w:t>
            </w:r>
            <w:r w:rsidR="00597B01">
              <w:rPr>
                <w:color w:val="000000" w:themeColor="text1"/>
                <w:sz w:val="22"/>
                <w:szCs w:val="22"/>
                <w:lang w:val="es-ES"/>
              </w:rPr>
              <w:t xml:space="preserve">l </w:t>
            </w:r>
            <w:r w:rsidRPr="006D2187">
              <w:rPr>
                <w:color w:val="000000" w:themeColor="text1"/>
                <w:sz w:val="22"/>
                <w:szCs w:val="22"/>
                <w:lang w:val="es-ES"/>
              </w:rPr>
              <w:t>Agua</w:t>
            </w:r>
            <w:r w:rsidR="000656A8">
              <w:rPr>
                <w:color w:val="000000" w:themeColor="text1"/>
                <w:sz w:val="22"/>
                <w:szCs w:val="22"/>
                <w:lang w:val="es-ES"/>
              </w:rPr>
              <w:t>”</w:t>
            </w:r>
            <w:r w:rsidRPr="006D2187">
              <w:rPr>
                <w:color w:val="000000" w:themeColor="text1"/>
                <w:sz w:val="22"/>
                <w:szCs w:val="22"/>
                <w:lang w:val="es-ES"/>
              </w:rPr>
              <w:t xml:space="preserve"> y el Programa </w:t>
            </w:r>
            <w:r w:rsidR="00597B01">
              <w:rPr>
                <w:color w:val="000000" w:themeColor="text1"/>
                <w:sz w:val="22"/>
                <w:szCs w:val="22"/>
                <w:lang w:val="es-ES"/>
              </w:rPr>
              <w:t>“</w:t>
            </w:r>
            <w:r w:rsidRPr="00597B01">
              <w:rPr>
                <w:i/>
                <w:iCs/>
                <w:color w:val="000000" w:themeColor="text1"/>
                <w:sz w:val="22"/>
                <w:szCs w:val="22"/>
                <w:lang w:val="es-ES"/>
              </w:rPr>
              <w:t>Roof</w:t>
            </w:r>
            <w:r w:rsidR="00597B01">
              <w:rPr>
                <w:i/>
                <w:iCs/>
                <w:color w:val="000000" w:themeColor="text1"/>
                <w:sz w:val="22"/>
                <w:szCs w:val="22"/>
                <w:lang w:val="es-ES"/>
              </w:rPr>
              <w:t>s</w:t>
            </w:r>
            <w:r w:rsidRPr="00597B01">
              <w:rPr>
                <w:i/>
                <w:iCs/>
                <w:color w:val="000000" w:themeColor="text1"/>
                <w:sz w:val="22"/>
                <w:szCs w:val="22"/>
                <w:lang w:val="es-ES"/>
              </w:rPr>
              <w:t xml:space="preserve"> to Reef</w:t>
            </w:r>
            <w:r w:rsidRPr="006D2187">
              <w:rPr>
                <w:color w:val="000000" w:themeColor="text1"/>
                <w:sz w:val="22"/>
                <w:szCs w:val="22"/>
                <w:lang w:val="es-ES"/>
              </w:rPr>
              <w:t xml:space="preserve"> </w:t>
            </w:r>
            <w:r w:rsidRPr="00F11096">
              <w:rPr>
                <w:i/>
                <w:iCs/>
                <w:color w:val="000000" w:themeColor="text1"/>
                <w:sz w:val="22"/>
                <w:szCs w:val="22"/>
                <w:lang w:val="es-ES"/>
              </w:rPr>
              <w:t>(R2RP)</w:t>
            </w:r>
            <w:r w:rsidR="00597B01">
              <w:rPr>
                <w:color w:val="000000" w:themeColor="text1"/>
                <w:sz w:val="22"/>
                <w:szCs w:val="22"/>
                <w:lang w:val="es-ES"/>
              </w:rPr>
              <w:t>”</w:t>
            </w:r>
            <w:r w:rsidRPr="006D2187">
              <w:rPr>
                <w:color w:val="000000" w:themeColor="text1"/>
                <w:sz w:val="22"/>
                <w:szCs w:val="22"/>
                <w:lang w:val="es-ES"/>
              </w:rPr>
              <w:t xml:space="preserve">, </w:t>
            </w:r>
            <w:r w:rsidR="00F11096">
              <w:rPr>
                <w:color w:val="000000" w:themeColor="text1"/>
                <w:sz w:val="22"/>
                <w:szCs w:val="22"/>
                <w:lang w:val="es-ES"/>
              </w:rPr>
              <w:t>formuladas con el fin de</w:t>
            </w:r>
            <w:r w:rsidRPr="006D2187">
              <w:rPr>
                <w:color w:val="000000" w:themeColor="text1"/>
                <w:sz w:val="22"/>
                <w:szCs w:val="22"/>
                <w:lang w:val="es-ES"/>
              </w:rPr>
              <w:t xml:space="preserve"> asegurar que la</w:t>
            </w:r>
            <w:r w:rsidR="005239BF">
              <w:rPr>
                <w:color w:val="000000" w:themeColor="text1"/>
                <w:sz w:val="22"/>
                <w:szCs w:val="22"/>
                <w:lang w:val="es-ES"/>
              </w:rPr>
              <w:t>s</w:t>
            </w:r>
            <w:r w:rsidRPr="006D2187">
              <w:rPr>
                <w:color w:val="000000" w:themeColor="text1"/>
                <w:sz w:val="22"/>
                <w:szCs w:val="22"/>
                <w:lang w:val="es-ES"/>
              </w:rPr>
              <w:t xml:space="preserve"> actividad</w:t>
            </w:r>
            <w:r w:rsidR="005239BF">
              <w:rPr>
                <w:color w:val="000000" w:themeColor="text1"/>
                <w:sz w:val="22"/>
                <w:szCs w:val="22"/>
                <w:lang w:val="es-ES"/>
              </w:rPr>
              <w:t>es</w:t>
            </w:r>
            <w:r w:rsidRPr="006D2187">
              <w:rPr>
                <w:color w:val="000000" w:themeColor="text1"/>
                <w:sz w:val="22"/>
                <w:szCs w:val="22"/>
                <w:lang w:val="es-ES"/>
              </w:rPr>
              <w:t xml:space="preserve"> de desarrollo y crecimiento económico no se vean comprometid</w:t>
            </w:r>
            <w:r w:rsidR="005239BF">
              <w:rPr>
                <w:color w:val="000000" w:themeColor="text1"/>
                <w:sz w:val="22"/>
                <w:szCs w:val="22"/>
                <w:lang w:val="es-ES"/>
              </w:rPr>
              <w:t>a</w:t>
            </w:r>
            <w:r w:rsidRPr="006D2187">
              <w:rPr>
                <w:color w:val="000000" w:themeColor="text1"/>
                <w:sz w:val="22"/>
                <w:szCs w:val="22"/>
                <w:lang w:val="es-ES"/>
              </w:rPr>
              <w:t xml:space="preserve">s por la escasez de recursos hídricos, </w:t>
            </w:r>
            <w:r w:rsidR="005239BF">
              <w:rPr>
                <w:color w:val="000000" w:themeColor="text1"/>
                <w:sz w:val="22"/>
                <w:szCs w:val="22"/>
                <w:lang w:val="es-ES"/>
              </w:rPr>
              <w:t>así como asegurar</w:t>
            </w:r>
            <w:r w:rsidRPr="006D2187">
              <w:rPr>
                <w:color w:val="000000" w:themeColor="text1"/>
                <w:sz w:val="22"/>
                <w:szCs w:val="22"/>
                <w:lang w:val="es-ES"/>
              </w:rPr>
              <w:t xml:space="preserve"> el uso eficiente de todos los recursos hídricos disponibles </w:t>
            </w:r>
            <w:r w:rsidR="007E2690">
              <w:rPr>
                <w:color w:val="000000" w:themeColor="text1"/>
                <w:sz w:val="22"/>
                <w:szCs w:val="22"/>
                <w:lang w:val="es-ES"/>
              </w:rPr>
              <w:t>para contribuir</w:t>
            </w:r>
            <w:r w:rsidRPr="006D2187">
              <w:rPr>
                <w:color w:val="000000" w:themeColor="text1"/>
                <w:sz w:val="22"/>
                <w:szCs w:val="22"/>
                <w:lang w:val="es-ES"/>
              </w:rPr>
              <w:t xml:space="preserve"> a la competitividad del país.</w:t>
            </w:r>
          </w:p>
          <w:p w14:paraId="7937B358" w14:textId="23F0487C" w:rsidR="002B59B3" w:rsidRPr="000656A8" w:rsidRDefault="002B59B3" w:rsidP="002B59B3">
            <w:pPr>
              <w:rPr>
                <w:color w:val="000000" w:themeColor="text1"/>
                <w:sz w:val="22"/>
                <w:szCs w:val="22"/>
                <w:lang w:val="es-ES"/>
              </w:rPr>
            </w:pPr>
          </w:p>
        </w:tc>
        <w:tc>
          <w:tcPr>
            <w:tcW w:w="3381" w:type="dxa"/>
            <w:gridSpan w:val="2"/>
            <w:tcBorders>
              <w:top w:val="nil"/>
              <w:left w:val="nil"/>
              <w:bottom w:val="single" w:sz="4" w:space="0" w:color="auto"/>
              <w:right w:val="single" w:sz="4" w:space="0" w:color="auto"/>
            </w:tcBorders>
            <w:shd w:val="clear" w:color="auto" w:fill="auto"/>
          </w:tcPr>
          <w:p w14:paraId="2E7DF4AF" w14:textId="62117AAE" w:rsidR="000656A8" w:rsidRPr="000656A8" w:rsidRDefault="000656A8" w:rsidP="000656A8">
            <w:pPr>
              <w:rPr>
                <w:color w:val="000000" w:themeColor="text1"/>
                <w:sz w:val="22"/>
                <w:szCs w:val="22"/>
                <w:lang w:val="es-ES"/>
              </w:rPr>
            </w:pPr>
            <w:r w:rsidRPr="000656A8">
              <w:rPr>
                <w:color w:val="000000" w:themeColor="text1"/>
                <w:sz w:val="22"/>
                <w:szCs w:val="22"/>
                <w:lang w:val="es-ES"/>
              </w:rPr>
              <w:t xml:space="preserve">Promover la gobernabilidad </w:t>
            </w:r>
            <w:r w:rsidR="006D13A4">
              <w:rPr>
                <w:color w:val="000000" w:themeColor="text1"/>
                <w:sz w:val="22"/>
                <w:szCs w:val="22"/>
                <w:lang w:val="es-ES"/>
              </w:rPr>
              <w:t xml:space="preserve">de los recursos hídricos </w:t>
            </w:r>
            <w:r w:rsidRPr="000656A8">
              <w:rPr>
                <w:color w:val="000000" w:themeColor="text1"/>
                <w:sz w:val="22"/>
                <w:szCs w:val="22"/>
                <w:lang w:val="es-ES"/>
              </w:rPr>
              <w:t xml:space="preserve">en Barbados a través </w:t>
            </w:r>
            <w:r w:rsidR="006D13A4">
              <w:rPr>
                <w:color w:val="000000" w:themeColor="text1"/>
                <w:sz w:val="22"/>
                <w:szCs w:val="22"/>
                <w:lang w:val="es-ES"/>
              </w:rPr>
              <w:t>de la formulación de</w:t>
            </w:r>
            <w:r w:rsidRPr="000656A8">
              <w:rPr>
                <w:color w:val="000000" w:themeColor="text1"/>
                <w:sz w:val="22"/>
                <w:szCs w:val="22"/>
                <w:lang w:val="es-ES"/>
              </w:rPr>
              <w:t xml:space="preserve"> una Estrategia Nacional de Comunicaciones y un </w:t>
            </w:r>
            <w:r w:rsidR="006D13A4">
              <w:rPr>
                <w:color w:val="000000" w:themeColor="text1"/>
                <w:sz w:val="22"/>
                <w:szCs w:val="22"/>
                <w:lang w:val="es-ES"/>
              </w:rPr>
              <w:t>p</w:t>
            </w:r>
            <w:r w:rsidRPr="000656A8">
              <w:rPr>
                <w:color w:val="000000" w:themeColor="text1"/>
                <w:sz w:val="22"/>
                <w:szCs w:val="22"/>
                <w:lang w:val="es-ES"/>
              </w:rPr>
              <w:t xml:space="preserve">lan de </w:t>
            </w:r>
            <w:r w:rsidR="006D13A4">
              <w:rPr>
                <w:color w:val="000000" w:themeColor="text1"/>
                <w:sz w:val="22"/>
                <w:szCs w:val="22"/>
                <w:lang w:val="es-ES"/>
              </w:rPr>
              <w:t>i</w:t>
            </w:r>
            <w:r w:rsidRPr="000656A8">
              <w:rPr>
                <w:color w:val="000000" w:themeColor="text1"/>
                <w:sz w:val="22"/>
                <w:szCs w:val="22"/>
                <w:lang w:val="es-ES"/>
              </w:rPr>
              <w:t xml:space="preserve">mplementación para la </w:t>
            </w:r>
            <w:r w:rsidR="006D13A4">
              <w:rPr>
                <w:color w:val="000000" w:themeColor="text1"/>
                <w:sz w:val="22"/>
                <w:szCs w:val="22"/>
                <w:lang w:val="es-ES"/>
              </w:rPr>
              <w:t>ordenación</w:t>
            </w:r>
            <w:r w:rsidRPr="000656A8">
              <w:rPr>
                <w:color w:val="000000" w:themeColor="text1"/>
                <w:sz w:val="22"/>
                <w:szCs w:val="22"/>
                <w:lang w:val="es-ES"/>
              </w:rPr>
              <w:t xml:space="preserve"> </w:t>
            </w:r>
            <w:r w:rsidR="006D13A4">
              <w:rPr>
                <w:color w:val="000000" w:themeColor="text1"/>
                <w:sz w:val="22"/>
                <w:szCs w:val="22"/>
                <w:lang w:val="es-ES"/>
              </w:rPr>
              <w:t>i</w:t>
            </w:r>
            <w:r w:rsidRPr="000656A8">
              <w:rPr>
                <w:color w:val="000000" w:themeColor="text1"/>
                <w:sz w:val="22"/>
                <w:szCs w:val="22"/>
                <w:lang w:val="es-ES"/>
              </w:rPr>
              <w:t xml:space="preserve">ntegrada de </w:t>
            </w:r>
            <w:r w:rsidR="006D13A4">
              <w:rPr>
                <w:color w:val="000000" w:themeColor="text1"/>
                <w:sz w:val="22"/>
                <w:szCs w:val="22"/>
                <w:lang w:val="es-ES"/>
              </w:rPr>
              <w:t>recursos hídricos y a</w:t>
            </w:r>
            <w:r w:rsidRPr="000656A8">
              <w:rPr>
                <w:color w:val="000000" w:themeColor="text1"/>
                <w:sz w:val="22"/>
                <w:szCs w:val="22"/>
                <w:lang w:val="es-ES"/>
              </w:rPr>
              <w:t xml:space="preserve">guas </w:t>
            </w:r>
            <w:r w:rsidR="006D13A4">
              <w:rPr>
                <w:color w:val="000000" w:themeColor="text1"/>
                <w:sz w:val="22"/>
                <w:szCs w:val="22"/>
                <w:lang w:val="es-ES"/>
              </w:rPr>
              <w:t>r</w:t>
            </w:r>
            <w:r w:rsidRPr="000656A8">
              <w:rPr>
                <w:color w:val="000000" w:themeColor="text1"/>
                <w:sz w:val="22"/>
                <w:szCs w:val="22"/>
                <w:lang w:val="es-ES"/>
              </w:rPr>
              <w:t>esiduales (IWWM).</w:t>
            </w:r>
          </w:p>
          <w:p w14:paraId="11913083" w14:textId="205A9D04" w:rsidR="000656A8" w:rsidRPr="000656A8" w:rsidRDefault="000656A8" w:rsidP="000656A8">
            <w:pPr>
              <w:rPr>
                <w:color w:val="000000" w:themeColor="text1"/>
                <w:sz w:val="22"/>
                <w:szCs w:val="22"/>
                <w:lang w:val="es-ES"/>
              </w:rPr>
            </w:pPr>
            <w:r w:rsidRPr="000656A8">
              <w:rPr>
                <w:color w:val="000000" w:themeColor="text1"/>
                <w:sz w:val="22"/>
                <w:szCs w:val="22"/>
                <w:lang w:val="es-ES"/>
              </w:rPr>
              <w:t>Apoyar</w:t>
            </w:r>
            <w:r>
              <w:rPr>
                <w:color w:val="000000" w:themeColor="text1"/>
                <w:sz w:val="22"/>
                <w:szCs w:val="22"/>
                <w:lang w:val="es-ES"/>
              </w:rPr>
              <w:t xml:space="preserve"> la creación de</w:t>
            </w:r>
            <w:r w:rsidRPr="000656A8">
              <w:rPr>
                <w:color w:val="000000" w:themeColor="text1"/>
                <w:sz w:val="22"/>
                <w:szCs w:val="22"/>
                <w:lang w:val="es-ES"/>
              </w:rPr>
              <w:t xml:space="preserve"> un entorno propicio</w:t>
            </w:r>
            <w:r>
              <w:rPr>
                <w:color w:val="000000" w:themeColor="text1"/>
                <w:sz w:val="22"/>
                <w:szCs w:val="22"/>
                <w:lang w:val="es-ES"/>
              </w:rPr>
              <w:t xml:space="preserve">, así como </w:t>
            </w:r>
            <w:r w:rsidRPr="000656A8">
              <w:rPr>
                <w:color w:val="000000" w:themeColor="text1"/>
                <w:sz w:val="22"/>
                <w:szCs w:val="22"/>
                <w:lang w:val="es-ES"/>
              </w:rPr>
              <w:t xml:space="preserve">de mecanismos financieros innovadores y sostenibles para IWWM en Barbados, a través </w:t>
            </w:r>
            <w:r>
              <w:rPr>
                <w:color w:val="000000" w:themeColor="text1"/>
                <w:sz w:val="22"/>
                <w:szCs w:val="22"/>
                <w:lang w:val="es-ES"/>
              </w:rPr>
              <w:t xml:space="preserve">de la formulación </w:t>
            </w:r>
            <w:r w:rsidRPr="000656A8">
              <w:rPr>
                <w:color w:val="000000" w:themeColor="text1"/>
                <w:sz w:val="22"/>
                <w:szCs w:val="22"/>
                <w:lang w:val="es-ES"/>
              </w:rPr>
              <w:t>de un plan de acción financier</w:t>
            </w:r>
            <w:r>
              <w:rPr>
                <w:color w:val="000000" w:themeColor="text1"/>
                <w:sz w:val="22"/>
                <w:szCs w:val="22"/>
                <w:lang w:val="es-ES"/>
              </w:rPr>
              <w:t>o</w:t>
            </w:r>
            <w:r w:rsidRPr="000656A8">
              <w:rPr>
                <w:color w:val="000000" w:themeColor="text1"/>
                <w:sz w:val="22"/>
                <w:szCs w:val="22"/>
                <w:lang w:val="es-ES"/>
              </w:rPr>
              <w:t xml:space="preserve"> en un grupo de trabajo intersectorial</w:t>
            </w:r>
            <w:r>
              <w:rPr>
                <w:color w:val="000000" w:themeColor="text1"/>
                <w:sz w:val="22"/>
                <w:szCs w:val="22"/>
                <w:lang w:val="es-ES"/>
              </w:rPr>
              <w:t>.</w:t>
            </w:r>
          </w:p>
          <w:p w14:paraId="0E7907BD" w14:textId="77777777" w:rsidR="000656A8" w:rsidRPr="000656A8" w:rsidRDefault="000656A8" w:rsidP="000656A8">
            <w:pPr>
              <w:rPr>
                <w:color w:val="000000" w:themeColor="text1"/>
                <w:sz w:val="22"/>
                <w:szCs w:val="22"/>
                <w:lang w:val="es-ES"/>
              </w:rPr>
            </w:pPr>
          </w:p>
          <w:p w14:paraId="690253AC" w14:textId="77777777" w:rsidR="002B59B3" w:rsidRPr="000656A8" w:rsidRDefault="002B59B3" w:rsidP="000656A8">
            <w:pPr>
              <w:rPr>
                <w:color w:val="000000" w:themeColor="text1"/>
                <w:sz w:val="22"/>
                <w:szCs w:val="22"/>
                <w:lang w:val="es-ES"/>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310B9151" w14:textId="77777777" w:rsidR="003B745E" w:rsidRDefault="002B59B3" w:rsidP="002B59B3">
            <w:pPr>
              <w:rPr>
                <w:color w:val="000000" w:themeColor="text1"/>
                <w:sz w:val="22"/>
                <w:szCs w:val="22"/>
                <w:lang w:val="es-ES"/>
              </w:rPr>
            </w:pPr>
            <w:r w:rsidRPr="008438B8">
              <w:rPr>
                <w:b/>
                <w:bCs/>
                <w:color w:val="000000" w:themeColor="text1"/>
                <w:sz w:val="22"/>
                <w:szCs w:val="22"/>
                <w:lang w:val="es-ES"/>
              </w:rPr>
              <w:t>Exter</w:t>
            </w:r>
            <w:r w:rsidR="008438B8" w:rsidRPr="008438B8">
              <w:rPr>
                <w:b/>
                <w:bCs/>
                <w:color w:val="000000" w:themeColor="text1"/>
                <w:sz w:val="22"/>
                <w:szCs w:val="22"/>
                <w:lang w:val="es-ES"/>
              </w:rPr>
              <w:t>nas</w:t>
            </w:r>
            <w:r w:rsidRPr="008438B8">
              <w:rPr>
                <w:color w:val="000000" w:themeColor="text1"/>
                <w:sz w:val="22"/>
                <w:szCs w:val="22"/>
                <w:lang w:val="es-ES"/>
              </w:rPr>
              <w:t xml:space="preserve">: </w:t>
            </w:r>
            <w:r w:rsidR="008438B8" w:rsidRPr="008438B8">
              <w:rPr>
                <w:color w:val="000000" w:themeColor="text1"/>
                <w:sz w:val="22"/>
                <w:szCs w:val="22"/>
                <w:lang w:val="es-ES"/>
              </w:rPr>
              <w:t>BID</w:t>
            </w:r>
            <w:r w:rsidRPr="008438B8">
              <w:rPr>
                <w:color w:val="000000" w:themeColor="text1"/>
                <w:sz w:val="22"/>
                <w:szCs w:val="22"/>
                <w:lang w:val="es-ES"/>
              </w:rPr>
              <w:t>/</w:t>
            </w:r>
            <w:r w:rsidR="003B745E">
              <w:rPr>
                <w:color w:val="000000" w:themeColor="text1"/>
                <w:sz w:val="22"/>
                <w:szCs w:val="22"/>
                <w:lang w:val="es-ES"/>
              </w:rPr>
              <w:t>PNUMA (Programa de las Naciones Unidas para el Medio Ambiente)</w:t>
            </w:r>
          </w:p>
          <w:p w14:paraId="1950CF7E" w14:textId="23D2ACD0" w:rsidR="002B59B3" w:rsidRPr="008438B8" w:rsidRDefault="002B59B3" w:rsidP="002B59B3">
            <w:pPr>
              <w:rPr>
                <w:color w:val="000000" w:themeColor="text1"/>
                <w:sz w:val="22"/>
                <w:szCs w:val="22"/>
                <w:lang w:val="es-ES"/>
              </w:rPr>
            </w:pPr>
            <w:r w:rsidRPr="008438B8">
              <w:rPr>
                <w:color w:val="000000" w:themeColor="text1"/>
                <w:sz w:val="22"/>
                <w:szCs w:val="22"/>
                <w:lang w:val="es-ES"/>
              </w:rPr>
              <w:t xml:space="preserve">(CReW+ </w:t>
            </w:r>
            <w:r w:rsidR="008438B8" w:rsidRPr="008438B8">
              <w:rPr>
                <w:color w:val="000000" w:themeColor="text1"/>
                <w:sz w:val="22"/>
                <w:szCs w:val="22"/>
                <w:lang w:val="es-ES"/>
              </w:rPr>
              <w:t>agencias de impl</w:t>
            </w:r>
            <w:r w:rsidR="008438B8">
              <w:rPr>
                <w:color w:val="000000" w:themeColor="text1"/>
                <w:sz w:val="22"/>
                <w:szCs w:val="22"/>
                <w:lang w:val="es-ES"/>
              </w:rPr>
              <w:t>ementación</w:t>
            </w:r>
            <w:r w:rsidRPr="008438B8">
              <w:rPr>
                <w:color w:val="000000" w:themeColor="text1"/>
                <w:sz w:val="22"/>
                <w:szCs w:val="22"/>
                <w:lang w:val="es-ES"/>
              </w:rPr>
              <w:t>).</w:t>
            </w:r>
          </w:p>
        </w:tc>
      </w:tr>
      <w:tr w:rsidR="002B59B3" w:rsidRPr="00D914B3" w14:paraId="39D3DB31"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01588FC8" w14:textId="77777777" w:rsidR="00842795" w:rsidRPr="001A63ED" w:rsidRDefault="00842795" w:rsidP="00842795">
            <w:pPr>
              <w:rPr>
                <w:rFonts w:ascii="Times New Roman Bold" w:hAnsi="Times New Roman Bold"/>
                <w:b/>
                <w:bCs/>
                <w:sz w:val="22"/>
                <w:szCs w:val="22"/>
                <w:lang w:val="es-ES"/>
              </w:rPr>
            </w:pPr>
            <w:r w:rsidRPr="001A63ED">
              <w:rPr>
                <w:rFonts w:ascii="Times New Roman Bold" w:hAnsi="Times New Roman Bold"/>
                <w:b/>
                <w:bCs/>
                <w:sz w:val="22"/>
                <w:szCs w:val="22"/>
                <w:bdr w:val="none" w:sz="0" w:space="0" w:color="auto" w:frame="1"/>
                <w:shd w:val="clear" w:color="auto" w:fill="FFFFFF"/>
                <w:lang w:val="es-ES"/>
              </w:rPr>
              <w:t>Preparando</w:t>
            </w:r>
            <w:r w:rsidRPr="001A63ED">
              <w:rPr>
                <w:rFonts w:ascii="Times New Roman Bold" w:hAnsi="Times New Roman Bold"/>
                <w:b/>
                <w:bCs/>
                <w:sz w:val="22"/>
                <w:szCs w:val="22"/>
                <w:shd w:val="clear" w:color="auto" w:fill="FFFFFF"/>
                <w:lang w:val="es-ES"/>
              </w:rPr>
              <w:t> </w:t>
            </w:r>
            <w:r w:rsidRPr="001A63ED">
              <w:rPr>
                <w:rFonts w:ascii="Times New Roman Bold" w:hAnsi="Times New Roman Bold"/>
                <w:b/>
                <w:bCs/>
                <w:sz w:val="22"/>
                <w:szCs w:val="22"/>
                <w:bdr w:val="none" w:sz="0" w:space="0" w:color="auto" w:frame="1"/>
                <w:shd w:val="clear" w:color="auto" w:fill="FFFFFF"/>
                <w:lang w:val="es-ES"/>
              </w:rPr>
              <w:t>el</w:t>
            </w:r>
            <w:r w:rsidRPr="001A63ED">
              <w:rPr>
                <w:rFonts w:ascii="Times New Roman Bold" w:hAnsi="Times New Roman Bold"/>
                <w:b/>
                <w:bCs/>
                <w:sz w:val="22"/>
                <w:szCs w:val="22"/>
                <w:shd w:val="clear" w:color="auto" w:fill="FFFFFF"/>
                <w:lang w:val="es-ES"/>
              </w:rPr>
              <w:t> </w:t>
            </w:r>
            <w:r w:rsidRPr="001A63ED">
              <w:rPr>
                <w:rFonts w:ascii="Times New Roman Bold" w:hAnsi="Times New Roman Bold"/>
                <w:b/>
                <w:bCs/>
                <w:sz w:val="22"/>
                <w:szCs w:val="22"/>
                <w:bdr w:val="none" w:sz="0" w:space="0" w:color="auto" w:frame="1"/>
                <w:shd w:val="clear" w:color="auto" w:fill="FFFFFF"/>
                <w:lang w:val="es-ES"/>
              </w:rPr>
              <w:t>terreno</w:t>
            </w:r>
            <w:r w:rsidRPr="001A63ED">
              <w:rPr>
                <w:rFonts w:ascii="Times New Roman Bold" w:hAnsi="Times New Roman Bold"/>
                <w:b/>
                <w:bCs/>
                <w:sz w:val="22"/>
                <w:szCs w:val="22"/>
                <w:shd w:val="clear" w:color="auto" w:fill="FFFFFF"/>
                <w:lang w:val="es-ES"/>
              </w:rPr>
              <w:t> </w:t>
            </w:r>
            <w:r w:rsidRPr="001A63ED">
              <w:rPr>
                <w:rFonts w:ascii="Times New Roman Bold" w:hAnsi="Times New Roman Bold"/>
                <w:b/>
                <w:bCs/>
                <w:sz w:val="22"/>
                <w:szCs w:val="22"/>
                <w:bdr w:val="none" w:sz="0" w:space="0" w:color="auto" w:frame="1"/>
                <w:shd w:val="clear" w:color="auto" w:fill="FFFFFF"/>
                <w:lang w:val="es-ES"/>
              </w:rPr>
              <w:t>para</w:t>
            </w:r>
            <w:r w:rsidRPr="001A63ED">
              <w:rPr>
                <w:rFonts w:ascii="Times New Roman Bold" w:hAnsi="Times New Roman Bold"/>
                <w:b/>
                <w:bCs/>
                <w:sz w:val="22"/>
                <w:szCs w:val="22"/>
                <w:shd w:val="clear" w:color="auto" w:fill="FFFFFF"/>
                <w:lang w:val="es-ES"/>
              </w:rPr>
              <w:t> </w:t>
            </w:r>
            <w:r w:rsidRPr="001A63ED">
              <w:rPr>
                <w:rFonts w:ascii="Times New Roman Bold" w:hAnsi="Times New Roman Bold"/>
                <w:b/>
                <w:bCs/>
                <w:sz w:val="22"/>
                <w:szCs w:val="22"/>
                <w:bdr w:val="none" w:sz="0" w:space="0" w:color="auto" w:frame="1"/>
                <w:shd w:val="clear" w:color="auto" w:fill="FFFFFF"/>
                <w:lang w:val="es-ES"/>
              </w:rPr>
              <w:t>la</w:t>
            </w:r>
            <w:r>
              <w:rPr>
                <w:rFonts w:ascii="Times New Roman Bold" w:hAnsi="Times New Roman Bold"/>
                <w:b/>
                <w:bCs/>
                <w:sz w:val="22"/>
                <w:szCs w:val="22"/>
                <w:shd w:val="clear" w:color="auto" w:fill="FFFFFF"/>
                <w:lang w:val="es-ES"/>
              </w:rPr>
              <w:t xml:space="preserve"> </w:t>
            </w:r>
            <w:r w:rsidRPr="001A63ED">
              <w:rPr>
                <w:rFonts w:ascii="Times New Roman Bold" w:hAnsi="Times New Roman Bold"/>
                <w:b/>
                <w:bCs/>
                <w:sz w:val="22"/>
                <w:szCs w:val="22"/>
                <w:bdr w:val="none" w:sz="0" w:space="0" w:color="auto" w:frame="1"/>
                <w:shd w:val="clear" w:color="auto" w:fill="FFFFFF"/>
                <w:lang w:val="es-ES"/>
              </w:rPr>
              <w:t>implementación</w:t>
            </w:r>
            <w:r w:rsidRPr="001A63ED">
              <w:rPr>
                <w:rFonts w:ascii="Times New Roman Bold" w:hAnsi="Times New Roman Bold"/>
                <w:b/>
                <w:bCs/>
                <w:sz w:val="22"/>
                <w:szCs w:val="22"/>
                <w:shd w:val="clear" w:color="auto" w:fill="FFFFFF"/>
                <w:lang w:val="es-ES"/>
              </w:rPr>
              <w:t> </w:t>
            </w:r>
            <w:r>
              <w:rPr>
                <w:rFonts w:ascii="Times New Roman Bold" w:hAnsi="Times New Roman Bold"/>
                <w:b/>
                <w:bCs/>
                <w:sz w:val="22"/>
                <w:szCs w:val="22"/>
                <w:shd w:val="clear" w:color="auto" w:fill="FFFFFF"/>
                <w:lang w:val="es-ES"/>
              </w:rPr>
              <w:t>del Programa de Acción Estratégica de la Cuenca del Plata</w:t>
            </w:r>
          </w:p>
          <w:p w14:paraId="23516A20" w14:textId="3AB60AEE" w:rsidR="002B59B3" w:rsidRPr="000F129F" w:rsidRDefault="002B59B3" w:rsidP="002B59B3">
            <w:pPr>
              <w:rPr>
                <w:color w:val="000000" w:themeColor="text1"/>
                <w:sz w:val="22"/>
                <w:szCs w:val="22"/>
                <w:lang w:val="es-ES"/>
              </w:rPr>
            </w:pPr>
          </w:p>
        </w:tc>
        <w:tc>
          <w:tcPr>
            <w:tcW w:w="4359" w:type="dxa"/>
            <w:tcBorders>
              <w:top w:val="nil"/>
              <w:left w:val="single" w:sz="4" w:space="0" w:color="auto"/>
              <w:bottom w:val="single" w:sz="4" w:space="0" w:color="auto"/>
              <w:right w:val="single" w:sz="4" w:space="0" w:color="auto"/>
            </w:tcBorders>
            <w:shd w:val="clear" w:color="auto" w:fill="auto"/>
            <w:vAlign w:val="center"/>
          </w:tcPr>
          <w:p w14:paraId="79D521AD" w14:textId="1E46AB49" w:rsidR="002B59B3" w:rsidRPr="000F129F" w:rsidRDefault="006E32D3" w:rsidP="006E32D3">
            <w:pPr>
              <w:rPr>
                <w:color w:val="000000" w:themeColor="text1"/>
                <w:sz w:val="22"/>
                <w:szCs w:val="22"/>
                <w:lang w:val="es-ES"/>
              </w:rPr>
            </w:pPr>
            <w:r w:rsidRPr="006E32D3">
              <w:rPr>
                <w:color w:val="000000" w:themeColor="text1"/>
                <w:sz w:val="22"/>
                <w:szCs w:val="22"/>
                <w:lang w:val="es-ES"/>
              </w:rPr>
              <w:t xml:space="preserve">Al fortalecer la cooperación transfronteriza entre los </w:t>
            </w:r>
            <w:r>
              <w:rPr>
                <w:color w:val="000000" w:themeColor="text1"/>
                <w:sz w:val="22"/>
                <w:szCs w:val="22"/>
                <w:lang w:val="es-ES"/>
              </w:rPr>
              <w:t>G</w:t>
            </w:r>
            <w:r w:rsidRPr="006E32D3">
              <w:rPr>
                <w:color w:val="000000" w:themeColor="text1"/>
                <w:sz w:val="22"/>
                <w:szCs w:val="22"/>
                <w:lang w:val="es-ES"/>
              </w:rPr>
              <w:t xml:space="preserve">obiernos de la Cuenca del Plata, el proyecto promoverá una visión integrada de los principales </w:t>
            </w:r>
            <w:r>
              <w:rPr>
                <w:color w:val="000000" w:themeColor="text1"/>
                <w:sz w:val="22"/>
                <w:szCs w:val="22"/>
                <w:lang w:val="es-ES"/>
              </w:rPr>
              <w:t xml:space="preserve">aspectos </w:t>
            </w:r>
            <w:r w:rsidRPr="006E32D3">
              <w:rPr>
                <w:color w:val="000000" w:themeColor="text1"/>
                <w:sz w:val="22"/>
                <w:szCs w:val="22"/>
                <w:lang w:val="es-ES"/>
              </w:rPr>
              <w:t xml:space="preserve">transfronterizos críticos </w:t>
            </w:r>
            <w:r>
              <w:rPr>
                <w:color w:val="000000" w:themeColor="text1"/>
                <w:sz w:val="22"/>
                <w:szCs w:val="22"/>
                <w:lang w:val="es-ES"/>
              </w:rPr>
              <w:t>que es necesario</w:t>
            </w:r>
            <w:r w:rsidRPr="006E32D3">
              <w:rPr>
                <w:color w:val="000000" w:themeColor="text1"/>
                <w:sz w:val="22"/>
                <w:szCs w:val="22"/>
                <w:lang w:val="es-ES"/>
              </w:rPr>
              <w:t xml:space="preserve"> mejorar: 1) gestión de la información, 2) planificación y gestión y uso sostenible de los recursos hídricos, 3) protección ambiental y rehabilitación, 4) educación, comunicación y participación ciudadana, 5) investigación y desarrollo tecnológico, y 6) fortalecimiento institucional. </w:t>
            </w:r>
            <w:r>
              <w:rPr>
                <w:color w:val="000000" w:themeColor="text1"/>
                <w:sz w:val="22"/>
                <w:szCs w:val="22"/>
                <w:lang w:val="es-ES"/>
              </w:rPr>
              <w:t>La labor realizada</w:t>
            </w:r>
            <w:r w:rsidRPr="006E32D3">
              <w:rPr>
                <w:color w:val="000000" w:themeColor="text1"/>
                <w:sz w:val="22"/>
                <w:szCs w:val="22"/>
                <w:lang w:val="es-ES"/>
              </w:rPr>
              <w:t xml:space="preserve"> por los Grupos de Trabajo en cada </w:t>
            </w:r>
            <w:r>
              <w:rPr>
                <w:color w:val="000000" w:themeColor="text1"/>
                <w:sz w:val="22"/>
                <w:szCs w:val="22"/>
                <w:lang w:val="es-ES"/>
              </w:rPr>
              <w:t>uno de estos sectores estratégicos</w:t>
            </w:r>
            <w:r w:rsidRPr="006E32D3">
              <w:rPr>
                <w:color w:val="000000" w:themeColor="text1"/>
                <w:sz w:val="22"/>
                <w:szCs w:val="22"/>
                <w:lang w:val="es-ES"/>
              </w:rPr>
              <w:t xml:space="preserve"> </w:t>
            </w:r>
            <w:r w:rsidRPr="006E32D3">
              <w:rPr>
                <w:color w:val="000000" w:themeColor="text1"/>
                <w:sz w:val="22"/>
                <w:szCs w:val="22"/>
                <w:lang w:val="es-ES"/>
              </w:rPr>
              <w:lastRenderedPageBreak/>
              <w:t>de</w:t>
            </w:r>
            <w:r>
              <w:rPr>
                <w:color w:val="000000" w:themeColor="text1"/>
                <w:sz w:val="22"/>
                <w:szCs w:val="22"/>
                <w:lang w:val="es-ES"/>
              </w:rPr>
              <w:t>terminará</w:t>
            </w:r>
            <w:r w:rsidRPr="006E32D3">
              <w:rPr>
                <w:color w:val="000000" w:themeColor="text1"/>
                <w:sz w:val="22"/>
                <w:szCs w:val="22"/>
                <w:lang w:val="es-ES"/>
              </w:rPr>
              <w:t xml:space="preserve"> las acciones </w:t>
            </w:r>
            <w:r>
              <w:rPr>
                <w:color w:val="000000" w:themeColor="text1"/>
                <w:sz w:val="22"/>
                <w:szCs w:val="22"/>
                <w:lang w:val="es-ES"/>
              </w:rPr>
              <w:t>que deberán ponerse en práctica</w:t>
            </w:r>
            <w:r w:rsidRPr="006E32D3">
              <w:rPr>
                <w:color w:val="000000" w:themeColor="text1"/>
                <w:sz w:val="22"/>
                <w:szCs w:val="22"/>
                <w:lang w:val="es-ES"/>
              </w:rPr>
              <w:t xml:space="preserve"> para contribuir a la competitividad y </w:t>
            </w:r>
            <w:r>
              <w:rPr>
                <w:color w:val="000000" w:themeColor="text1"/>
                <w:sz w:val="22"/>
                <w:szCs w:val="22"/>
                <w:lang w:val="es-ES"/>
              </w:rPr>
              <w:t xml:space="preserve">al </w:t>
            </w:r>
            <w:r w:rsidRPr="006E32D3">
              <w:rPr>
                <w:color w:val="000000" w:themeColor="text1"/>
                <w:sz w:val="22"/>
                <w:szCs w:val="22"/>
                <w:lang w:val="es-ES"/>
              </w:rPr>
              <w:t>desarrollo sostenible de la cuenca.</w:t>
            </w:r>
          </w:p>
        </w:tc>
        <w:tc>
          <w:tcPr>
            <w:tcW w:w="3381" w:type="dxa"/>
            <w:gridSpan w:val="2"/>
            <w:tcBorders>
              <w:top w:val="nil"/>
              <w:left w:val="nil"/>
              <w:bottom w:val="single" w:sz="4" w:space="0" w:color="auto"/>
              <w:right w:val="single" w:sz="4" w:space="0" w:color="auto"/>
            </w:tcBorders>
            <w:shd w:val="clear" w:color="auto" w:fill="auto"/>
          </w:tcPr>
          <w:p w14:paraId="0079EDA7" w14:textId="02A727A9" w:rsidR="002B59B3" w:rsidRPr="004F4AED" w:rsidRDefault="00745B33" w:rsidP="00856E1E">
            <w:pPr>
              <w:pStyle w:val="ListParagraph"/>
              <w:numPr>
                <w:ilvl w:val="0"/>
                <w:numId w:val="21"/>
              </w:numPr>
              <w:ind w:left="290" w:hanging="180"/>
              <w:rPr>
                <w:color w:val="000000" w:themeColor="text1"/>
                <w:sz w:val="22"/>
                <w:szCs w:val="22"/>
                <w:lang w:val="es-ES"/>
              </w:rPr>
            </w:pPr>
            <w:r w:rsidRPr="004F4AED">
              <w:rPr>
                <w:color w:val="000000" w:themeColor="text1"/>
                <w:sz w:val="22"/>
                <w:szCs w:val="22"/>
                <w:lang w:val="es-ES"/>
              </w:rPr>
              <w:lastRenderedPageBreak/>
              <w:t>Elaboración y puesta en marcha de</w:t>
            </w:r>
            <w:r w:rsidR="00AF35E6" w:rsidRPr="004F4AED">
              <w:rPr>
                <w:color w:val="000000" w:themeColor="text1"/>
                <w:sz w:val="22"/>
                <w:szCs w:val="22"/>
                <w:lang w:val="es-ES"/>
              </w:rPr>
              <w:t xml:space="preserve"> un sistema de apoyo para la toma de decisiones (SSTD, por sus siglas en inglés) para la Cuenca del Plata como herramienta de apoyo </w:t>
            </w:r>
            <w:r w:rsidR="00077591" w:rsidRPr="004F4AED">
              <w:rPr>
                <w:color w:val="000000" w:themeColor="text1"/>
                <w:sz w:val="22"/>
                <w:szCs w:val="22"/>
                <w:lang w:val="es-ES"/>
              </w:rPr>
              <w:t>para</w:t>
            </w:r>
            <w:r w:rsidR="00AF35E6" w:rsidRPr="004F4AED">
              <w:rPr>
                <w:color w:val="000000" w:themeColor="text1"/>
                <w:sz w:val="22"/>
                <w:szCs w:val="22"/>
                <w:lang w:val="es-ES"/>
              </w:rPr>
              <w:t xml:space="preserve"> la coordinación regional, la gestión integrada de los recursos hídricos en el contexto de la variabilidad y el cambio climáticos, así como </w:t>
            </w:r>
            <w:r w:rsidR="00077591" w:rsidRPr="004F4AED">
              <w:rPr>
                <w:color w:val="000000" w:themeColor="text1"/>
                <w:sz w:val="22"/>
                <w:szCs w:val="22"/>
                <w:lang w:val="es-ES"/>
              </w:rPr>
              <w:t>para el</w:t>
            </w:r>
            <w:r w:rsidR="00AF35E6" w:rsidRPr="004F4AED">
              <w:rPr>
                <w:color w:val="000000" w:themeColor="text1"/>
                <w:sz w:val="22"/>
                <w:szCs w:val="22"/>
                <w:lang w:val="es-ES"/>
              </w:rPr>
              <w:t xml:space="preserve"> funcionamiento de alerta </w:t>
            </w:r>
            <w:r w:rsidR="00AF35E6" w:rsidRPr="004F4AED">
              <w:rPr>
                <w:color w:val="000000" w:themeColor="text1"/>
                <w:sz w:val="22"/>
                <w:szCs w:val="22"/>
                <w:lang w:val="es-ES"/>
              </w:rPr>
              <w:lastRenderedPageBreak/>
              <w:t>temprana para eventos extremos y calidad del agua.</w:t>
            </w:r>
          </w:p>
          <w:p w14:paraId="609EC043" w14:textId="2FF85F7A" w:rsidR="002B59B3" w:rsidRDefault="00AF35E6" w:rsidP="00AF35E6">
            <w:pPr>
              <w:pStyle w:val="ListParagraph"/>
              <w:numPr>
                <w:ilvl w:val="0"/>
                <w:numId w:val="21"/>
              </w:numPr>
              <w:ind w:left="290" w:hanging="180"/>
              <w:rPr>
                <w:color w:val="000000" w:themeColor="text1"/>
                <w:sz w:val="22"/>
                <w:szCs w:val="22"/>
                <w:lang w:val="es-ES"/>
              </w:rPr>
            </w:pPr>
            <w:r>
              <w:rPr>
                <w:noProof/>
                <w:sz w:val="22"/>
                <w:szCs w:val="22"/>
                <w:lang w:val="es-ES"/>
              </w:rPr>
              <w:t>Aprobación de una c</w:t>
            </w:r>
            <w:r w:rsidRPr="00717A00">
              <w:rPr>
                <w:noProof/>
                <w:sz w:val="22"/>
                <w:szCs w:val="22"/>
                <w:lang w:val="es-ES"/>
              </w:rPr>
              <w:t xml:space="preserve">artera de proyectos para abordar </w:t>
            </w:r>
            <w:r>
              <w:rPr>
                <w:noProof/>
                <w:sz w:val="22"/>
                <w:szCs w:val="22"/>
                <w:lang w:val="es-ES"/>
              </w:rPr>
              <w:t>problemas</w:t>
            </w:r>
            <w:r w:rsidRPr="00717A00">
              <w:rPr>
                <w:noProof/>
                <w:sz w:val="22"/>
                <w:szCs w:val="22"/>
                <w:lang w:val="es-ES"/>
              </w:rPr>
              <w:t xml:space="preserve"> transfronterizos</w:t>
            </w:r>
            <w:r>
              <w:rPr>
                <w:noProof/>
                <w:sz w:val="22"/>
                <w:szCs w:val="22"/>
                <w:lang w:val="es-ES"/>
              </w:rPr>
              <w:t xml:space="preserve"> críticos (CTI)</w:t>
            </w:r>
            <w:r w:rsidRPr="00717A00">
              <w:rPr>
                <w:noProof/>
                <w:sz w:val="22"/>
                <w:szCs w:val="22"/>
                <w:lang w:val="es-ES"/>
              </w:rPr>
              <w:t xml:space="preserve"> </w:t>
            </w:r>
            <w:r>
              <w:rPr>
                <w:noProof/>
                <w:sz w:val="22"/>
                <w:szCs w:val="22"/>
                <w:lang w:val="es-ES"/>
              </w:rPr>
              <w:t>para su presentación a</w:t>
            </w:r>
            <w:r w:rsidRPr="00717A00">
              <w:rPr>
                <w:noProof/>
                <w:sz w:val="22"/>
                <w:szCs w:val="22"/>
                <w:lang w:val="es-ES"/>
              </w:rPr>
              <w:t xml:space="preserve"> los donantes</w:t>
            </w:r>
            <w:r w:rsidR="002B59B3" w:rsidRPr="00AF35E6">
              <w:rPr>
                <w:color w:val="000000" w:themeColor="text1"/>
                <w:sz w:val="22"/>
                <w:szCs w:val="22"/>
                <w:lang w:val="es-ES"/>
              </w:rPr>
              <w:t xml:space="preserve">. </w:t>
            </w:r>
          </w:p>
          <w:p w14:paraId="013B4B28" w14:textId="77777777" w:rsidR="00AF35E6" w:rsidRDefault="00AF35E6" w:rsidP="00AF35E6">
            <w:pPr>
              <w:pStyle w:val="ListParagraph"/>
              <w:numPr>
                <w:ilvl w:val="0"/>
                <w:numId w:val="21"/>
              </w:numPr>
              <w:ind w:left="290" w:hanging="180"/>
              <w:rPr>
                <w:color w:val="000000" w:themeColor="text1"/>
                <w:sz w:val="22"/>
                <w:szCs w:val="22"/>
                <w:lang w:val="es-ES"/>
              </w:rPr>
            </w:pPr>
            <w:r w:rsidRPr="00BD7436">
              <w:rPr>
                <w:color w:val="000000" w:themeColor="text1"/>
                <w:sz w:val="22"/>
                <w:szCs w:val="22"/>
                <w:lang w:val="es-ES"/>
              </w:rPr>
              <w:t>El</w:t>
            </w:r>
            <w:r>
              <w:rPr>
                <w:color w:val="000000" w:themeColor="text1"/>
                <w:sz w:val="22"/>
                <w:szCs w:val="22"/>
                <w:lang w:val="es-ES"/>
              </w:rPr>
              <w:t>aboración y validación de una m</w:t>
            </w:r>
            <w:r w:rsidRPr="00717A00">
              <w:rPr>
                <w:color w:val="000000" w:themeColor="text1"/>
                <w:sz w:val="22"/>
                <w:szCs w:val="22"/>
                <w:lang w:val="es-ES"/>
              </w:rPr>
              <w:t xml:space="preserve">etodología </w:t>
            </w:r>
            <w:r>
              <w:rPr>
                <w:color w:val="000000" w:themeColor="text1"/>
                <w:sz w:val="22"/>
                <w:szCs w:val="22"/>
                <w:lang w:val="es-ES"/>
              </w:rPr>
              <w:t>que incorpore</w:t>
            </w:r>
            <w:r w:rsidRPr="00717A00">
              <w:rPr>
                <w:color w:val="000000" w:themeColor="text1"/>
                <w:sz w:val="22"/>
                <w:szCs w:val="22"/>
                <w:lang w:val="es-ES"/>
              </w:rPr>
              <w:t xml:space="preserve"> el Plan de Acción Estratégico (</w:t>
            </w:r>
            <w:r>
              <w:rPr>
                <w:color w:val="000000" w:themeColor="text1"/>
                <w:sz w:val="22"/>
                <w:szCs w:val="22"/>
                <w:lang w:val="es-ES"/>
              </w:rPr>
              <w:t>SAP, por sus siglas en inglés</w:t>
            </w:r>
            <w:r w:rsidRPr="00717A00">
              <w:rPr>
                <w:color w:val="000000" w:themeColor="text1"/>
                <w:sz w:val="22"/>
                <w:szCs w:val="22"/>
                <w:lang w:val="es-ES"/>
              </w:rPr>
              <w:t>) en los planes y políticas nacionales por las autoridades nacionales de los países de la Cuenca del Plata</w:t>
            </w:r>
          </w:p>
          <w:p w14:paraId="28B574F1" w14:textId="71D093B3" w:rsidR="002B59B3" w:rsidRPr="00AF35E6" w:rsidRDefault="005C4C37" w:rsidP="00AF35E6">
            <w:pPr>
              <w:pStyle w:val="ListParagraph"/>
              <w:numPr>
                <w:ilvl w:val="0"/>
                <w:numId w:val="21"/>
              </w:numPr>
              <w:ind w:left="290" w:hanging="180"/>
              <w:rPr>
                <w:color w:val="000000" w:themeColor="text1"/>
                <w:sz w:val="22"/>
                <w:szCs w:val="22"/>
                <w:lang w:val="es-ES"/>
              </w:rPr>
            </w:pPr>
            <w:r>
              <w:rPr>
                <w:color w:val="000000" w:themeColor="text1"/>
                <w:sz w:val="22"/>
                <w:szCs w:val="22"/>
                <w:lang w:val="es-ES"/>
              </w:rPr>
              <w:t>Talleres</w:t>
            </w:r>
            <w:r w:rsidR="00AF35E6" w:rsidRPr="00AF35E6">
              <w:rPr>
                <w:color w:val="000000" w:themeColor="text1"/>
                <w:sz w:val="22"/>
                <w:szCs w:val="22"/>
                <w:lang w:val="es-ES"/>
              </w:rPr>
              <w:t xml:space="preserve"> que incorporen el enfoque de género en las acciones del proyecto que se lleven a cabo.</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6956046C" w14:textId="36AB1F7B" w:rsidR="000D12C5" w:rsidRDefault="000D12C5" w:rsidP="000D12C5">
            <w:pPr>
              <w:rPr>
                <w:color w:val="000000" w:themeColor="text1"/>
                <w:sz w:val="22"/>
                <w:szCs w:val="22"/>
                <w:lang w:val="es-ES"/>
              </w:rPr>
            </w:pPr>
            <w:r w:rsidRPr="008C3848">
              <w:rPr>
                <w:b/>
                <w:bCs/>
                <w:color w:val="000000" w:themeColor="text1"/>
                <w:sz w:val="22"/>
                <w:szCs w:val="22"/>
                <w:lang w:val="es-ES"/>
              </w:rPr>
              <w:lastRenderedPageBreak/>
              <w:t>Extern</w:t>
            </w:r>
            <w:r>
              <w:rPr>
                <w:b/>
                <w:bCs/>
                <w:color w:val="000000" w:themeColor="text1"/>
                <w:sz w:val="22"/>
                <w:szCs w:val="22"/>
                <w:lang w:val="es-ES"/>
              </w:rPr>
              <w:t>as</w:t>
            </w:r>
            <w:r w:rsidRPr="008C3848">
              <w:rPr>
                <w:color w:val="000000" w:themeColor="text1"/>
                <w:sz w:val="22"/>
                <w:szCs w:val="22"/>
                <w:lang w:val="es-ES"/>
              </w:rPr>
              <w:t xml:space="preserve">: </w:t>
            </w:r>
            <w:r>
              <w:rPr>
                <w:color w:val="000000" w:themeColor="text1"/>
                <w:sz w:val="22"/>
                <w:szCs w:val="22"/>
                <w:lang w:val="es-ES"/>
              </w:rPr>
              <w:t>Banco de Desarrollo de América Latina</w:t>
            </w:r>
            <w:r w:rsidRPr="008C3848">
              <w:rPr>
                <w:color w:val="000000" w:themeColor="text1"/>
                <w:sz w:val="22"/>
                <w:szCs w:val="22"/>
                <w:lang w:val="es-ES"/>
              </w:rPr>
              <w:t xml:space="preserve"> (CAF)</w:t>
            </w:r>
            <w:r>
              <w:rPr>
                <w:color w:val="000000" w:themeColor="text1"/>
                <w:sz w:val="22"/>
                <w:szCs w:val="22"/>
                <w:lang w:val="es-ES"/>
              </w:rPr>
              <w:t>;</w:t>
            </w:r>
          </w:p>
          <w:p w14:paraId="23F489E3" w14:textId="77777777" w:rsidR="000D12C5" w:rsidRDefault="000D12C5" w:rsidP="000D12C5">
            <w:pPr>
              <w:rPr>
                <w:color w:val="000000" w:themeColor="text1"/>
                <w:sz w:val="22"/>
                <w:szCs w:val="22"/>
                <w:lang w:val="es-ES"/>
              </w:rPr>
            </w:pPr>
            <w:r w:rsidRPr="008C3848">
              <w:rPr>
                <w:color w:val="000000" w:themeColor="text1"/>
                <w:sz w:val="22"/>
                <w:szCs w:val="22"/>
                <w:lang w:val="es-ES"/>
              </w:rPr>
              <w:t>Comité Coordinador de los Pa</w:t>
            </w:r>
            <w:r>
              <w:rPr>
                <w:color w:val="000000" w:themeColor="text1"/>
                <w:sz w:val="22"/>
                <w:szCs w:val="22"/>
                <w:lang w:val="es-ES"/>
              </w:rPr>
              <w:t>íses de la Cuenca del Plata</w:t>
            </w:r>
            <w:r w:rsidRPr="008C3848">
              <w:rPr>
                <w:color w:val="000000" w:themeColor="text1"/>
                <w:sz w:val="22"/>
                <w:szCs w:val="22"/>
                <w:lang w:val="es-ES"/>
              </w:rPr>
              <w:t xml:space="preserve"> (CIC Plata)</w:t>
            </w:r>
            <w:r>
              <w:rPr>
                <w:color w:val="000000" w:themeColor="text1"/>
                <w:sz w:val="22"/>
                <w:szCs w:val="22"/>
                <w:lang w:val="es-ES"/>
              </w:rPr>
              <w:t>;</w:t>
            </w:r>
          </w:p>
          <w:p w14:paraId="775A9D75" w14:textId="77777777" w:rsidR="000D12C5" w:rsidRPr="008C3848" w:rsidRDefault="000D12C5" w:rsidP="000D12C5">
            <w:pPr>
              <w:rPr>
                <w:color w:val="000000" w:themeColor="text1"/>
                <w:sz w:val="22"/>
                <w:szCs w:val="22"/>
                <w:lang w:val="es-ES"/>
              </w:rPr>
            </w:pPr>
            <w:r>
              <w:rPr>
                <w:color w:val="000000" w:themeColor="text1"/>
                <w:sz w:val="22"/>
                <w:szCs w:val="22"/>
                <w:lang w:val="es-ES"/>
              </w:rPr>
              <w:t>Banco Interamericano de Desarrollo</w:t>
            </w:r>
            <w:r w:rsidRPr="008C3848">
              <w:rPr>
                <w:color w:val="000000" w:themeColor="text1"/>
                <w:sz w:val="22"/>
                <w:szCs w:val="22"/>
                <w:lang w:val="es-ES"/>
              </w:rPr>
              <w:t xml:space="preserve"> (</w:t>
            </w:r>
            <w:r>
              <w:rPr>
                <w:color w:val="000000" w:themeColor="text1"/>
                <w:sz w:val="22"/>
                <w:szCs w:val="22"/>
                <w:lang w:val="es-ES"/>
              </w:rPr>
              <w:t>BID</w:t>
            </w:r>
            <w:r w:rsidRPr="008C3848">
              <w:rPr>
                <w:color w:val="000000" w:themeColor="text1"/>
                <w:sz w:val="22"/>
                <w:szCs w:val="22"/>
                <w:lang w:val="es-ES"/>
              </w:rPr>
              <w:t>).</w:t>
            </w:r>
          </w:p>
          <w:p w14:paraId="3A90EC4F" w14:textId="77777777" w:rsidR="000D12C5" w:rsidRDefault="000D12C5" w:rsidP="002B59B3">
            <w:pPr>
              <w:rPr>
                <w:color w:val="000000" w:themeColor="text1"/>
                <w:sz w:val="22"/>
                <w:szCs w:val="22"/>
                <w:lang w:val="es-ES"/>
              </w:rPr>
            </w:pPr>
          </w:p>
          <w:p w14:paraId="54541C70" w14:textId="5DE37318" w:rsidR="002B59B3" w:rsidRPr="000F129F" w:rsidRDefault="002B59B3" w:rsidP="002B59B3">
            <w:pPr>
              <w:rPr>
                <w:color w:val="000000" w:themeColor="text1"/>
                <w:sz w:val="22"/>
                <w:szCs w:val="22"/>
                <w:lang w:val="es-ES"/>
              </w:rPr>
            </w:pPr>
          </w:p>
        </w:tc>
      </w:tr>
      <w:tr w:rsidR="00DF60E9" w:rsidRPr="00D914B3" w14:paraId="6125FED3" w14:textId="77777777" w:rsidTr="00CD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0F8CACDD" w14:textId="00C25D8A" w:rsidR="00DF60E9" w:rsidRPr="00CC0AE1" w:rsidRDefault="00DF60E9" w:rsidP="00DF60E9">
            <w:pPr>
              <w:rPr>
                <w:color w:val="000000" w:themeColor="text1"/>
                <w:sz w:val="22"/>
                <w:szCs w:val="22"/>
                <w:lang w:val="es-ES"/>
              </w:rPr>
            </w:pPr>
            <w:r w:rsidRPr="00CC0AE1">
              <w:rPr>
                <w:b/>
                <w:bCs/>
                <w:color w:val="000000" w:themeColor="text1"/>
                <w:sz w:val="22"/>
                <w:szCs w:val="22"/>
                <w:lang w:val="es-ES"/>
              </w:rPr>
              <w:t>Sistema satelital para aplicaciones basado en observaciones de la tierra (PROSAT)</w:t>
            </w:r>
          </w:p>
        </w:tc>
        <w:tc>
          <w:tcPr>
            <w:tcW w:w="4359" w:type="dxa"/>
            <w:tcBorders>
              <w:top w:val="nil"/>
              <w:left w:val="single" w:sz="4" w:space="0" w:color="auto"/>
              <w:bottom w:val="single" w:sz="4" w:space="0" w:color="auto"/>
              <w:right w:val="single" w:sz="4" w:space="0" w:color="auto"/>
            </w:tcBorders>
            <w:shd w:val="clear" w:color="auto" w:fill="auto"/>
            <w:vAlign w:val="center"/>
          </w:tcPr>
          <w:p w14:paraId="4E6E8591" w14:textId="75335BC3" w:rsidR="00DF60E9" w:rsidRPr="00DA7418" w:rsidRDefault="00DF60E9" w:rsidP="00DF60E9">
            <w:pPr>
              <w:rPr>
                <w:color w:val="000000" w:themeColor="text1"/>
                <w:sz w:val="22"/>
                <w:szCs w:val="22"/>
                <w:lang w:val="es-ES"/>
              </w:rPr>
            </w:pPr>
            <w:r w:rsidRPr="00DA7418">
              <w:rPr>
                <w:color w:val="000000" w:themeColor="text1"/>
                <w:sz w:val="22"/>
                <w:szCs w:val="22"/>
                <w:lang w:val="es-ES"/>
              </w:rPr>
              <w:t xml:space="preserve">La cooperación técnica </w:t>
            </w:r>
            <w:r>
              <w:rPr>
                <w:color w:val="000000" w:themeColor="text1"/>
                <w:sz w:val="22"/>
                <w:szCs w:val="22"/>
                <w:lang w:val="es-ES"/>
              </w:rPr>
              <w:t>respalda</w:t>
            </w:r>
            <w:r w:rsidRPr="00DA7418">
              <w:rPr>
                <w:color w:val="000000" w:themeColor="text1"/>
                <w:sz w:val="22"/>
                <w:szCs w:val="22"/>
                <w:lang w:val="es-ES"/>
              </w:rPr>
              <w:t xml:space="preserve"> el desarrollo </w:t>
            </w:r>
            <w:r>
              <w:rPr>
                <w:color w:val="000000" w:themeColor="text1"/>
                <w:sz w:val="22"/>
                <w:szCs w:val="22"/>
                <w:lang w:val="es-ES"/>
              </w:rPr>
              <w:t>y la</w:t>
            </w:r>
            <w:r w:rsidRPr="00DA7418">
              <w:rPr>
                <w:color w:val="000000" w:themeColor="text1"/>
                <w:sz w:val="22"/>
                <w:szCs w:val="22"/>
                <w:lang w:val="es-ES"/>
              </w:rPr>
              <w:t xml:space="preserve"> implementación de </w:t>
            </w:r>
            <w:r w:rsidR="004F4AED">
              <w:rPr>
                <w:color w:val="000000" w:themeColor="text1"/>
                <w:sz w:val="22"/>
                <w:szCs w:val="22"/>
                <w:lang w:val="es-ES"/>
              </w:rPr>
              <w:t>programas</w:t>
            </w:r>
            <w:r w:rsidRPr="00DA7418">
              <w:rPr>
                <w:color w:val="000000" w:themeColor="text1"/>
                <w:sz w:val="22"/>
                <w:szCs w:val="22"/>
                <w:lang w:val="es-ES"/>
              </w:rPr>
              <w:t xml:space="preserve"> que utilizan datos satelitales, especialmente datos de radar, así como productos regionales que cubren los sectores de agricultura, silvicultura, salud, medio ambiente y </w:t>
            </w:r>
            <w:r>
              <w:rPr>
                <w:color w:val="000000" w:themeColor="text1"/>
                <w:sz w:val="22"/>
                <w:szCs w:val="22"/>
                <w:lang w:val="es-ES"/>
              </w:rPr>
              <w:t>gestión</w:t>
            </w:r>
            <w:r w:rsidRPr="00DA7418">
              <w:rPr>
                <w:color w:val="000000" w:themeColor="text1"/>
                <w:sz w:val="22"/>
                <w:szCs w:val="22"/>
                <w:lang w:val="es-ES"/>
              </w:rPr>
              <w:t xml:space="preserve"> de emergencias.</w:t>
            </w:r>
          </w:p>
          <w:p w14:paraId="0106F388" w14:textId="77777777" w:rsidR="00DF60E9" w:rsidRDefault="00DF60E9" w:rsidP="00DF60E9">
            <w:pPr>
              <w:rPr>
                <w:color w:val="000000" w:themeColor="text1"/>
                <w:sz w:val="22"/>
                <w:szCs w:val="22"/>
                <w:lang w:val="es-ES"/>
              </w:rPr>
            </w:pPr>
          </w:p>
          <w:p w14:paraId="02B95272" w14:textId="6006DFF9" w:rsidR="00DF60E9" w:rsidRPr="00DA7418" w:rsidRDefault="00DF60E9" w:rsidP="00DF60E9">
            <w:pPr>
              <w:rPr>
                <w:color w:val="000000" w:themeColor="text1"/>
                <w:sz w:val="22"/>
                <w:szCs w:val="22"/>
                <w:lang w:val="es-ES"/>
              </w:rPr>
            </w:pPr>
            <w:r w:rsidRPr="00DA7418">
              <w:rPr>
                <w:color w:val="000000" w:themeColor="text1"/>
                <w:sz w:val="22"/>
                <w:szCs w:val="22"/>
                <w:lang w:val="es-ES"/>
              </w:rPr>
              <w:t xml:space="preserve">En la última fase, el proyecto </w:t>
            </w:r>
            <w:r>
              <w:rPr>
                <w:color w:val="000000" w:themeColor="text1"/>
                <w:sz w:val="22"/>
                <w:szCs w:val="22"/>
                <w:lang w:val="es-ES"/>
              </w:rPr>
              <w:t>apoya</w:t>
            </w:r>
            <w:r w:rsidRPr="00DA7418">
              <w:rPr>
                <w:color w:val="000000" w:themeColor="text1"/>
                <w:sz w:val="22"/>
                <w:szCs w:val="22"/>
                <w:lang w:val="es-ES"/>
              </w:rPr>
              <w:t xml:space="preserve"> el desarrollo de </w:t>
            </w:r>
            <w:r w:rsidR="0000283D">
              <w:rPr>
                <w:color w:val="000000" w:themeColor="text1"/>
                <w:sz w:val="22"/>
                <w:szCs w:val="22"/>
                <w:lang w:val="es-ES"/>
              </w:rPr>
              <w:t>programas</w:t>
            </w:r>
            <w:r w:rsidRPr="00DA7418">
              <w:rPr>
                <w:color w:val="000000" w:themeColor="text1"/>
                <w:sz w:val="22"/>
                <w:szCs w:val="22"/>
                <w:lang w:val="es-ES"/>
              </w:rPr>
              <w:t xml:space="preserve"> para el Sistema </w:t>
            </w:r>
            <w:r>
              <w:rPr>
                <w:color w:val="000000" w:themeColor="text1"/>
                <w:sz w:val="22"/>
                <w:szCs w:val="22"/>
                <w:lang w:val="es-ES"/>
              </w:rPr>
              <w:t xml:space="preserve">Integrado </w:t>
            </w:r>
            <w:r w:rsidRPr="00DA7418">
              <w:rPr>
                <w:color w:val="000000" w:themeColor="text1"/>
                <w:sz w:val="22"/>
                <w:szCs w:val="22"/>
                <w:lang w:val="es-ES"/>
              </w:rPr>
              <w:t xml:space="preserve">Regional de Información Satelital (SIRIS) y el monitoreo del sistema. SIRIS es un programa dentro del proyecto PROSAT de CONAE que </w:t>
            </w:r>
            <w:r>
              <w:rPr>
                <w:color w:val="000000" w:themeColor="text1"/>
                <w:sz w:val="22"/>
                <w:szCs w:val="22"/>
                <w:lang w:val="es-ES"/>
              </w:rPr>
              <w:t>fue</w:t>
            </w:r>
            <w:r w:rsidRPr="00DA7418">
              <w:rPr>
                <w:color w:val="000000" w:themeColor="text1"/>
                <w:sz w:val="22"/>
                <w:szCs w:val="22"/>
                <w:lang w:val="es-ES"/>
              </w:rPr>
              <w:t xml:space="preserve"> </w:t>
            </w:r>
            <w:r>
              <w:rPr>
                <w:color w:val="000000" w:themeColor="text1"/>
                <w:sz w:val="22"/>
                <w:szCs w:val="22"/>
                <w:lang w:val="es-ES"/>
              </w:rPr>
              <w:t>creado</w:t>
            </w:r>
            <w:r w:rsidRPr="00DA7418">
              <w:rPr>
                <w:color w:val="000000" w:themeColor="text1"/>
                <w:sz w:val="22"/>
                <w:szCs w:val="22"/>
                <w:lang w:val="es-ES"/>
              </w:rPr>
              <w:t xml:space="preserve"> para </w:t>
            </w:r>
            <w:r w:rsidR="0000283D">
              <w:rPr>
                <w:color w:val="000000" w:themeColor="text1"/>
                <w:sz w:val="22"/>
                <w:szCs w:val="22"/>
                <w:lang w:val="es-ES"/>
              </w:rPr>
              <w:t>aportar mejoras al</w:t>
            </w:r>
            <w:r w:rsidRPr="00DA7418">
              <w:rPr>
                <w:color w:val="000000" w:themeColor="text1"/>
                <w:sz w:val="22"/>
                <w:szCs w:val="22"/>
                <w:lang w:val="es-ES"/>
              </w:rPr>
              <w:t xml:space="preserve"> sector agropecuario</w:t>
            </w:r>
            <w:r>
              <w:rPr>
                <w:color w:val="000000" w:themeColor="text1"/>
                <w:sz w:val="22"/>
                <w:szCs w:val="22"/>
                <w:lang w:val="es-ES"/>
              </w:rPr>
              <w:t>. S</w:t>
            </w:r>
            <w:r w:rsidRPr="00DA7418">
              <w:rPr>
                <w:color w:val="000000" w:themeColor="text1"/>
                <w:sz w:val="22"/>
                <w:szCs w:val="22"/>
                <w:lang w:val="es-ES"/>
              </w:rPr>
              <w:t xml:space="preserve">in embargo, su uso también se está extendiendo a otros sectores como </w:t>
            </w:r>
            <w:r>
              <w:rPr>
                <w:color w:val="000000" w:themeColor="text1"/>
                <w:sz w:val="22"/>
                <w:szCs w:val="22"/>
                <w:lang w:val="es-ES"/>
              </w:rPr>
              <w:t>recursos hídricos,</w:t>
            </w:r>
            <w:r w:rsidRPr="00DA7418">
              <w:rPr>
                <w:color w:val="000000" w:themeColor="text1"/>
                <w:sz w:val="22"/>
                <w:szCs w:val="22"/>
                <w:lang w:val="es-ES"/>
              </w:rPr>
              <w:t xml:space="preserve"> medio ambiente, silvicultura y salud.</w:t>
            </w:r>
          </w:p>
          <w:p w14:paraId="1A9C8F12" w14:textId="77777777" w:rsidR="00DF60E9" w:rsidRDefault="00DF60E9" w:rsidP="00DF60E9">
            <w:pPr>
              <w:rPr>
                <w:color w:val="000000" w:themeColor="text1"/>
                <w:sz w:val="22"/>
                <w:szCs w:val="22"/>
                <w:lang w:val="es-ES"/>
              </w:rPr>
            </w:pPr>
          </w:p>
          <w:p w14:paraId="03297899" w14:textId="04EAA5E5" w:rsidR="00DF60E9" w:rsidRDefault="00DF60E9" w:rsidP="00DF60E9">
            <w:pPr>
              <w:rPr>
                <w:color w:val="000000" w:themeColor="text1"/>
                <w:sz w:val="22"/>
                <w:szCs w:val="22"/>
                <w:lang w:val="es-ES"/>
              </w:rPr>
            </w:pPr>
            <w:r w:rsidRPr="00DA7418">
              <w:rPr>
                <w:color w:val="000000" w:themeColor="text1"/>
                <w:sz w:val="22"/>
                <w:szCs w:val="22"/>
                <w:lang w:val="es-ES"/>
              </w:rPr>
              <w:t xml:space="preserve">El proyecto también promueve la creación de una Asociación Espacial </w:t>
            </w:r>
            <w:r>
              <w:rPr>
                <w:color w:val="000000" w:themeColor="text1"/>
                <w:sz w:val="22"/>
                <w:szCs w:val="22"/>
                <w:lang w:val="es-ES"/>
              </w:rPr>
              <w:t>Interinstitucional</w:t>
            </w:r>
            <w:r w:rsidRPr="00DA7418">
              <w:rPr>
                <w:color w:val="000000" w:themeColor="text1"/>
                <w:sz w:val="22"/>
                <w:szCs w:val="22"/>
                <w:lang w:val="es-ES"/>
              </w:rPr>
              <w:t xml:space="preserve">, </w:t>
            </w:r>
            <w:r w:rsidRPr="00DA7418">
              <w:rPr>
                <w:color w:val="000000" w:themeColor="text1"/>
                <w:sz w:val="22"/>
                <w:szCs w:val="22"/>
                <w:lang w:val="es-ES"/>
              </w:rPr>
              <w:lastRenderedPageBreak/>
              <w:t xml:space="preserve">entre otras actividades que fomentan el uso de datos satelitales </w:t>
            </w:r>
            <w:r>
              <w:rPr>
                <w:color w:val="000000" w:themeColor="text1"/>
                <w:sz w:val="22"/>
                <w:szCs w:val="22"/>
                <w:lang w:val="es-ES"/>
              </w:rPr>
              <w:t>para la toma de decisiones</w:t>
            </w:r>
            <w:r w:rsidRPr="00DA7418">
              <w:rPr>
                <w:color w:val="000000" w:themeColor="text1"/>
                <w:sz w:val="22"/>
                <w:szCs w:val="22"/>
                <w:lang w:val="es-ES"/>
              </w:rPr>
              <w:t xml:space="preserve"> y la gestión de recursos.</w:t>
            </w:r>
          </w:p>
          <w:p w14:paraId="0A25BD89" w14:textId="090994C3" w:rsidR="00DF60E9" w:rsidRPr="00404FC0" w:rsidRDefault="00DF60E9" w:rsidP="00DF60E9">
            <w:pPr>
              <w:rPr>
                <w:color w:val="000000" w:themeColor="text1"/>
                <w:sz w:val="22"/>
                <w:szCs w:val="22"/>
                <w:lang w:val="es-ES"/>
              </w:rPr>
            </w:pPr>
          </w:p>
        </w:tc>
        <w:tc>
          <w:tcPr>
            <w:tcW w:w="3381" w:type="dxa"/>
            <w:gridSpan w:val="2"/>
            <w:tcBorders>
              <w:top w:val="nil"/>
              <w:left w:val="nil"/>
              <w:bottom w:val="single" w:sz="4" w:space="0" w:color="auto"/>
              <w:right w:val="single" w:sz="4" w:space="0" w:color="auto"/>
            </w:tcBorders>
            <w:shd w:val="clear" w:color="auto" w:fill="auto"/>
            <w:vAlign w:val="center"/>
          </w:tcPr>
          <w:p w14:paraId="4AC5A5DB" w14:textId="77777777" w:rsidR="00DF60E9" w:rsidRPr="004E6404" w:rsidRDefault="00DF60E9" w:rsidP="00DF60E9">
            <w:pPr>
              <w:pStyle w:val="NormalWeb"/>
              <w:spacing w:before="0" w:beforeAutospacing="0" w:after="0" w:afterAutospacing="0"/>
              <w:rPr>
                <w:color w:val="0E101A"/>
                <w:sz w:val="22"/>
                <w:szCs w:val="22"/>
                <w:lang w:val="es-ES"/>
              </w:rPr>
            </w:pPr>
            <w:r w:rsidRPr="004E6404">
              <w:rPr>
                <w:color w:val="0E101A"/>
                <w:sz w:val="22"/>
                <w:szCs w:val="22"/>
                <w:lang w:val="es-ES"/>
              </w:rPr>
              <w:lastRenderedPageBreak/>
              <w:t xml:space="preserve">Desarrollo de productos adicionales para el sistema SIRIS </w:t>
            </w:r>
            <w:r>
              <w:rPr>
                <w:color w:val="0E101A"/>
                <w:sz w:val="22"/>
                <w:szCs w:val="22"/>
                <w:lang w:val="es-ES"/>
              </w:rPr>
              <w:t>para</w:t>
            </w:r>
            <w:r w:rsidRPr="004E6404">
              <w:rPr>
                <w:color w:val="0E101A"/>
                <w:sz w:val="22"/>
                <w:szCs w:val="22"/>
                <w:lang w:val="es-ES"/>
              </w:rPr>
              <w:t>:</w:t>
            </w:r>
          </w:p>
          <w:p w14:paraId="1B78AADD" w14:textId="77777777" w:rsidR="00DF60E9" w:rsidRPr="004E6404" w:rsidRDefault="00DF60E9" w:rsidP="00DF60E9">
            <w:pPr>
              <w:pStyle w:val="NormalWeb"/>
              <w:spacing w:before="0" w:beforeAutospacing="0" w:after="0" w:afterAutospacing="0"/>
              <w:rPr>
                <w:color w:val="0E101A"/>
                <w:sz w:val="22"/>
                <w:szCs w:val="22"/>
                <w:lang w:val="es-ES"/>
              </w:rPr>
            </w:pPr>
          </w:p>
          <w:p w14:paraId="7F3F8DC3" w14:textId="77777777" w:rsidR="00DF60E9" w:rsidRPr="00730010" w:rsidRDefault="00DF60E9" w:rsidP="00DF60E9">
            <w:pPr>
              <w:numPr>
                <w:ilvl w:val="0"/>
                <w:numId w:val="17"/>
              </w:numPr>
              <w:ind w:left="374" w:hanging="187"/>
              <w:rPr>
                <w:color w:val="0E101A"/>
                <w:sz w:val="22"/>
                <w:szCs w:val="22"/>
              </w:rPr>
            </w:pPr>
            <w:r>
              <w:rPr>
                <w:color w:val="0E101A"/>
                <w:sz w:val="22"/>
                <w:szCs w:val="22"/>
              </w:rPr>
              <w:t>Identificar zonas cubiertas de nieve</w:t>
            </w:r>
            <w:r w:rsidRPr="00730010">
              <w:rPr>
                <w:color w:val="0E101A"/>
                <w:sz w:val="22"/>
                <w:szCs w:val="22"/>
              </w:rPr>
              <w:t>.</w:t>
            </w:r>
          </w:p>
          <w:p w14:paraId="442E7BDC" w14:textId="77777777" w:rsidR="00DF60E9" w:rsidRPr="004E6404" w:rsidRDefault="00DF60E9" w:rsidP="00DF60E9">
            <w:pPr>
              <w:numPr>
                <w:ilvl w:val="0"/>
                <w:numId w:val="17"/>
              </w:numPr>
              <w:ind w:left="374" w:hanging="187"/>
              <w:rPr>
                <w:color w:val="0E101A"/>
                <w:sz w:val="22"/>
                <w:szCs w:val="22"/>
                <w:lang w:val="es-ES"/>
              </w:rPr>
            </w:pPr>
            <w:r w:rsidRPr="004E6404">
              <w:rPr>
                <w:color w:val="0E101A"/>
                <w:sz w:val="22"/>
                <w:szCs w:val="22"/>
                <w:lang w:val="es-ES"/>
              </w:rPr>
              <w:t>Analizar la evolución histórica del sitio nevado y la frecuencia de las nubes.</w:t>
            </w:r>
          </w:p>
          <w:p w14:paraId="465270E0" w14:textId="749649BB" w:rsidR="00DF60E9" w:rsidRDefault="00DF60E9" w:rsidP="00DF60E9">
            <w:pPr>
              <w:numPr>
                <w:ilvl w:val="0"/>
                <w:numId w:val="17"/>
              </w:numPr>
              <w:ind w:left="374" w:hanging="187"/>
              <w:rPr>
                <w:color w:val="0E101A"/>
                <w:sz w:val="22"/>
                <w:szCs w:val="22"/>
                <w:lang w:val="es-ES"/>
              </w:rPr>
            </w:pPr>
            <w:r w:rsidRPr="004E6404">
              <w:rPr>
                <w:color w:val="0E101A"/>
                <w:sz w:val="22"/>
                <w:szCs w:val="22"/>
                <w:lang w:val="es-ES"/>
              </w:rPr>
              <w:t>Detectar extensiones de agua en</w:t>
            </w:r>
            <w:r>
              <w:rPr>
                <w:color w:val="0E101A"/>
                <w:sz w:val="22"/>
                <w:szCs w:val="22"/>
                <w:lang w:val="es-ES"/>
              </w:rPr>
              <w:t xml:space="preserve"> zonas afectadas por inundaciones, entre otras cosas.</w:t>
            </w:r>
          </w:p>
          <w:p w14:paraId="449793C1" w14:textId="77777777" w:rsidR="00DF60E9" w:rsidRPr="004E6404" w:rsidRDefault="00DF60E9" w:rsidP="00DF60E9">
            <w:pPr>
              <w:ind w:left="374"/>
              <w:rPr>
                <w:color w:val="0E101A"/>
                <w:sz w:val="22"/>
                <w:szCs w:val="22"/>
                <w:lang w:val="es-ES"/>
              </w:rPr>
            </w:pPr>
          </w:p>
          <w:p w14:paraId="63C125ED" w14:textId="429EE167" w:rsidR="00DF60E9" w:rsidRPr="004E6404" w:rsidRDefault="00DF60E9" w:rsidP="00DF60E9">
            <w:pPr>
              <w:pStyle w:val="NormalWeb"/>
              <w:spacing w:before="0" w:beforeAutospacing="0" w:after="0" w:afterAutospacing="0"/>
              <w:rPr>
                <w:color w:val="0E101A"/>
                <w:sz w:val="22"/>
                <w:szCs w:val="22"/>
                <w:lang w:val="es-ES"/>
              </w:rPr>
            </w:pPr>
            <w:r w:rsidRPr="004E6404">
              <w:rPr>
                <w:color w:val="0E101A"/>
                <w:sz w:val="22"/>
                <w:szCs w:val="22"/>
                <w:lang w:val="es-ES"/>
              </w:rPr>
              <w:t xml:space="preserve">Fortalecer </w:t>
            </w:r>
            <w:r>
              <w:rPr>
                <w:color w:val="0E101A"/>
                <w:sz w:val="22"/>
                <w:szCs w:val="22"/>
                <w:lang w:val="es-ES"/>
              </w:rPr>
              <w:t xml:space="preserve">la creación </w:t>
            </w:r>
            <w:r w:rsidRPr="004E6404">
              <w:rPr>
                <w:color w:val="0E101A"/>
                <w:sz w:val="22"/>
                <w:szCs w:val="22"/>
                <w:lang w:val="es-ES"/>
              </w:rPr>
              <w:t xml:space="preserve">de una Asociación </w:t>
            </w:r>
            <w:r>
              <w:rPr>
                <w:color w:val="0E101A"/>
                <w:sz w:val="22"/>
                <w:szCs w:val="22"/>
                <w:lang w:val="es-ES"/>
              </w:rPr>
              <w:t>Espacial Interinstitucional</w:t>
            </w:r>
          </w:p>
          <w:p w14:paraId="03D8EC2A" w14:textId="77777777" w:rsidR="00DF60E9" w:rsidRPr="00FA2DAE" w:rsidRDefault="00DF60E9" w:rsidP="00DF60E9">
            <w:pPr>
              <w:pStyle w:val="NormalWeb"/>
              <w:spacing w:before="0" w:beforeAutospacing="0" w:after="0" w:afterAutospacing="0"/>
              <w:rPr>
                <w:color w:val="0E101A"/>
                <w:sz w:val="22"/>
                <w:szCs w:val="22"/>
                <w:lang w:val="es-ES"/>
              </w:rPr>
            </w:pPr>
          </w:p>
          <w:p w14:paraId="33E8AC6C" w14:textId="77777777" w:rsidR="00DF60E9" w:rsidRPr="00F949C8" w:rsidRDefault="00DF60E9" w:rsidP="00DF60E9">
            <w:pPr>
              <w:rPr>
                <w:color w:val="0E101A"/>
                <w:sz w:val="22"/>
                <w:szCs w:val="22"/>
                <w:lang w:val="es-ES" w:eastAsia="es-419"/>
              </w:rPr>
            </w:pPr>
            <w:r w:rsidRPr="00F949C8">
              <w:rPr>
                <w:color w:val="0E101A"/>
                <w:sz w:val="22"/>
                <w:szCs w:val="22"/>
                <w:lang w:val="es-ES" w:eastAsia="es-419"/>
              </w:rPr>
              <w:t>Optimizar la plataforma SIRIS para extender su uso a diferentes sectores como la agricultura,</w:t>
            </w:r>
            <w:r>
              <w:rPr>
                <w:color w:val="0E101A"/>
                <w:sz w:val="22"/>
                <w:szCs w:val="22"/>
                <w:lang w:val="es-ES" w:eastAsia="es-419"/>
              </w:rPr>
              <w:t xml:space="preserve"> el</w:t>
            </w:r>
            <w:r w:rsidRPr="00F949C8">
              <w:rPr>
                <w:color w:val="0E101A"/>
                <w:sz w:val="22"/>
                <w:szCs w:val="22"/>
                <w:lang w:val="es-ES" w:eastAsia="es-419"/>
              </w:rPr>
              <w:t xml:space="preserve"> manejo de recursos naturales y </w:t>
            </w:r>
            <w:r>
              <w:rPr>
                <w:color w:val="0E101A"/>
                <w:sz w:val="22"/>
                <w:szCs w:val="22"/>
                <w:lang w:val="es-ES" w:eastAsia="es-419"/>
              </w:rPr>
              <w:t xml:space="preserve">la </w:t>
            </w:r>
            <w:r w:rsidRPr="00F949C8">
              <w:rPr>
                <w:color w:val="0E101A"/>
                <w:sz w:val="22"/>
                <w:szCs w:val="22"/>
                <w:lang w:val="es-ES" w:eastAsia="es-419"/>
              </w:rPr>
              <w:lastRenderedPageBreak/>
              <w:t>educación, siendo una referencia para la recolección de datos en la región.</w:t>
            </w:r>
          </w:p>
          <w:p w14:paraId="002B88AD" w14:textId="77777777" w:rsidR="00DF60E9" w:rsidRPr="00F949C8" w:rsidRDefault="00DF60E9" w:rsidP="00DF60E9">
            <w:pPr>
              <w:rPr>
                <w:color w:val="0E101A"/>
                <w:sz w:val="22"/>
                <w:szCs w:val="22"/>
                <w:lang w:val="es-ES" w:eastAsia="es-419"/>
              </w:rPr>
            </w:pPr>
          </w:p>
          <w:p w14:paraId="74D5AA09" w14:textId="1D5BA2AF" w:rsidR="00DF60E9" w:rsidRPr="00DF60E9" w:rsidRDefault="00DF60E9" w:rsidP="00DF60E9">
            <w:pPr>
              <w:rPr>
                <w:color w:val="000000" w:themeColor="text1"/>
                <w:sz w:val="22"/>
                <w:szCs w:val="22"/>
                <w:lang w:val="es-ES"/>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43E91DB8" w14:textId="25C8D24E" w:rsidR="00DF60E9" w:rsidRPr="00DF60E9" w:rsidRDefault="00DF60E9" w:rsidP="00DF60E9">
            <w:pPr>
              <w:rPr>
                <w:color w:val="000000" w:themeColor="text1"/>
                <w:sz w:val="22"/>
                <w:szCs w:val="22"/>
                <w:lang w:val="es-ES"/>
              </w:rPr>
            </w:pPr>
            <w:r w:rsidRPr="00E33B34">
              <w:rPr>
                <w:color w:val="000000" w:themeColor="text1"/>
                <w:sz w:val="22"/>
                <w:szCs w:val="22"/>
                <w:lang w:val="es-ES"/>
              </w:rPr>
              <w:lastRenderedPageBreak/>
              <w:t>CONAE y Banco Interamericano de Desarr</w:t>
            </w:r>
            <w:r>
              <w:rPr>
                <w:color w:val="000000" w:themeColor="text1"/>
                <w:sz w:val="22"/>
                <w:szCs w:val="22"/>
                <w:lang w:val="es-ES"/>
              </w:rPr>
              <w:t>ollo</w:t>
            </w:r>
            <w:r w:rsidRPr="00DF60E9">
              <w:rPr>
                <w:color w:val="000000" w:themeColor="text1"/>
                <w:sz w:val="22"/>
                <w:szCs w:val="22"/>
                <w:lang w:val="es-ES"/>
              </w:rPr>
              <w:t xml:space="preserve"> </w:t>
            </w:r>
          </w:p>
        </w:tc>
      </w:tr>
      <w:tr w:rsidR="00DF60E9" w:rsidRPr="00864B08" w14:paraId="455272D1"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09ADBC79" w14:textId="06542ECF" w:rsidR="00DF60E9" w:rsidRPr="00C75948" w:rsidRDefault="00DF60E9" w:rsidP="00DF60E9">
            <w:pPr>
              <w:rPr>
                <w:color w:val="000000" w:themeColor="text1"/>
                <w:sz w:val="22"/>
                <w:szCs w:val="22"/>
                <w:lang w:val="es-ES"/>
              </w:rPr>
            </w:pPr>
            <w:r w:rsidRPr="00C75948">
              <w:rPr>
                <w:rFonts w:ascii="Times New Roman Bold" w:hAnsi="Times New Roman Bold"/>
                <w:b/>
                <w:bCs/>
                <w:sz w:val="22"/>
                <w:szCs w:val="22"/>
                <w:shd w:val="clear" w:color="auto" w:fill="FAFAFA"/>
                <w:lang w:val="es-ES"/>
              </w:rPr>
              <w:t>Proyecto de apoyo a la implementación de la propuesta de prevención y contención del COVID-19 en la zona rural de la Región del Trifinio en Honduras.</w:t>
            </w:r>
          </w:p>
        </w:tc>
        <w:tc>
          <w:tcPr>
            <w:tcW w:w="4359" w:type="dxa"/>
            <w:tcBorders>
              <w:top w:val="nil"/>
              <w:left w:val="single" w:sz="4" w:space="0" w:color="auto"/>
              <w:bottom w:val="single" w:sz="4" w:space="0" w:color="auto"/>
              <w:right w:val="single" w:sz="4" w:space="0" w:color="auto"/>
            </w:tcBorders>
            <w:shd w:val="clear" w:color="auto" w:fill="auto"/>
            <w:vAlign w:val="center"/>
          </w:tcPr>
          <w:p w14:paraId="48642063" w14:textId="5FBC197C" w:rsidR="00DF60E9" w:rsidRDefault="00DF60E9" w:rsidP="00DF60E9">
            <w:pPr>
              <w:rPr>
                <w:sz w:val="22"/>
                <w:szCs w:val="22"/>
                <w:lang w:val="es-ES"/>
              </w:rPr>
            </w:pPr>
            <w:r w:rsidRPr="00453A3C">
              <w:rPr>
                <w:sz w:val="22"/>
                <w:szCs w:val="22"/>
                <w:lang w:val="es-ES"/>
              </w:rPr>
              <w:t xml:space="preserve">El proyecto tiene el objetivo de </w:t>
            </w:r>
            <w:r w:rsidRPr="00453A3C">
              <w:rPr>
                <w:sz w:val="22"/>
                <w:szCs w:val="22"/>
                <w:shd w:val="clear" w:color="auto" w:fill="FAFAFA"/>
                <w:lang w:val="es-ES"/>
              </w:rPr>
              <w:t xml:space="preserve">contribuir a la prevención y contención del </w:t>
            </w:r>
            <w:r>
              <w:rPr>
                <w:sz w:val="22"/>
                <w:szCs w:val="22"/>
                <w:shd w:val="clear" w:color="auto" w:fill="FAFAFA"/>
                <w:lang w:val="es-ES"/>
              </w:rPr>
              <w:t>C</w:t>
            </w:r>
            <w:r w:rsidRPr="00453A3C">
              <w:rPr>
                <w:sz w:val="22"/>
                <w:szCs w:val="22"/>
                <w:shd w:val="clear" w:color="auto" w:fill="FAFAFA"/>
                <w:lang w:val="es-ES"/>
              </w:rPr>
              <w:t xml:space="preserve">ovid-19 en la región de Honduras, mediante la </w:t>
            </w:r>
            <w:r>
              <w:rPr>
                <w:sz w:val="22"/>
                <w:szCs w:val="22"/>
                <w:shd w:val="clear" w:color="auto" w:fill="FAFAFA"/>
                <w:lang w:val="es-ES"/>
              </w:rPr>
              <w:t>creación de canales de información que aporten conocimientos sobre las medidas de prevención del virus, así como la provisión de suministros médicos para contener la infección y tratar a los pacientes que tienen el coronavirus.</w:t>
            </w:r>
            <w:r w:rsidRPr="00453A3C">
              <w:rPr>
                <w:sz w:val="22"/>
                <w:szCs w:val="22"/>
                <w:lang w:val="es-ES"/>
              </w:rPr>
              <w:t xml:space="preserve"> </w:t>
            </w:r>
          </w:p>
          <w:p w14:paraId="32E45E56" w14:textId="77777777" w:rsidR="00DF60E9" w:rsidRDefault="00DF60E9" w:rsidP="00DF60E9">
            <w:pPr>
              <w:rPr>
                <w:sz w:val="22"/>
                <w:szCs w:val="22"/>
                <w:lang w:val="es-ES"/>
              </w:rPr>
            </w:pPr>
          </w:p>
          <w:p w14:paraId="69241CEF" w14:textId="536546DB" w:rsidR="00DF60E9" w:rsidRPr="000656A8" w:rsidRDefault="00DF60E9" w:rsidP="00DF60E9">
            <w:pPr>
              <w:rPr>
                <w:color w:val="000000" w:themeColor="text1"/>
                <w:sz w:val="22"/>
                <w:szCs w:val="22"/>
                <w:lang w:val="es-ES"/>
              </w:rPr>
            </w:pPr>
          </w:p>
        </w:tc>
        <w:tc>
          <w:tcPr>
            <w:tcW w:w="3381" w:type="dxa"/>
            <w:gridSpan w:val="2"/>
            <w:tcBorders>
              <w:top w:val="nil"/>
              <w:left w:val="nil"/>
              <w:bottom w:val="single" w:sz="4" w:space="0" w:color="auto"/>
              <w:right w:val="single" w:sz="4" w:space="0" w:color="auto"/>
            </w:tcBorders>
            <w:shd w:val="clear" w:color="auto" w:fill="auto"/>
          </w:tcPr>
          <w:p w14:paraId="0556A42D" w14:textId="77777777" w:rsidR="00DF60E9" w:rsidRDefault="00DF60E9" w:rsidP="00DF60E9">
            <w:pPr>
              <w:pStyle w:val="NormalWeb"/>
              <w:numPr>
                <w:ilvl w:val="0"/>
                <w:numId w:val="19"/>
              </w:numPr>
              <w:tabs>
                <w:tab w:val="left" w:pos="391"/>
              </w:tabs>
              <w:spacing w:before="0" w:beforeAutospacing="0" w:after="0" w:afterAutospacing="0"/>
              <w:ind w:left="187" w:hanging="187"/>
              <w:rPr>
                <w:color w:val="0E101A"/>
                <w:sz w:val="22"/>
                <w:szCs w:val="22"/>
                <w:lang w:val="es-ES"/>
              </w:rPr>
            </w:pPr>
            <w:r>
              <w:rPr>
                <w:color w:val="0E101A"/>
                <w:sz w:val="22"/>
                <w:szCs w:val="22"/>
                <w:lang w:val="es-ES"/>
              </w:rPr>
              <w:t xml:space="preserve">Fortalecimiento de </w:t>
            </w:r>
            <w:r w:rsidRPr="00181496">
              <w:rPr>
                <w:color w:val="0E101A"/>
                <w:sz w:val="22"/>
                <w:szCs w:val="22"/>
                <w:lang w:val="es-ES"/>
              </w:rPr>
              <w:t>los canales de comunicación comunitaria para contener la propagación del virus en las zonas rurales de Honduras.</w:t>
            </w:r>
          </w:p>
          <w:p w14:paraId="67E50346" w14:textId="77777777" w:rsidR="00DF60E9" w:rsidRPr="00181496" w:rsidRDefault="00DF60E9" w:rsidP="00DF60E9">
            <w:pPr>
              <w:pStyle w:val="NormalWeb"/>
              <w:numPr>
                <w:ilvl w:val="0"/>
                <w:numId w:val="19"/>
              </w:numPr>
              <w:spacing w:before="0" w:beforeAutospacing="0" w:after="0" w:afterAutospacing="0"/>
              <w:ind w:left="200" w:hanging="270"/>
              <w:rPr>
                <w:color w:val="0E101A"/>
                <w:sz w:val="22"/>
                <w:szCs w:val="22"/>
                <w:lang w:val="es-ES"/>
              </w:rPr>
            </w:pPr>
            <w:r w:rsidRPr="00181496">
              <w:rPr>
                <w:color w:val="0E101A"/>
                <w:sz w:val="22"/>
                <w:szCs w:val="22"/>
                <w:lang w:val="es-ES"/>
              </w:rPr>
              <w:t>Equipamiento de municipios con insumos para la prevención y el tratamiento del Covid-19 en zonas rurales de Honduras.</w:t>
            </w:r>
          </w:p>
          <w:p w14:paraId="57BB85B8" w14:textId="77777777" w:rsidR="00DF60E9" w:rsidRPr="00181496" w:rsidRDefault="00DF60E9" w:rsidP="00DF60E9">
            <w:pPr>
              <w:pStyle w:val="NormalWeb"/>
              <w:numPr>
                <w:ilvl w:val="0"/>
                <w:numId w:val="19"/>
              </w:numPr>
              <w:spacing w:before="0" w:beforeAutospacing="0" w:after="0" w:afterAutospacing="0"/>
              <w:ind w:left="200" w:hanging="270"/>
              <w:rPr>
                <w:color w:val="0E101A"/>
                <w:sz w:val="22"/>
                <w:szCs w:val="22"/>
                <w:lang w:val="es-ES"/>
              </w:rPr>
            </w:pPr>
            <w:r w:rsidRPr="00181496">
              <w:rPr>
                <w:color w:val="0E101A"/>
                <w:sz w:val="22"/>
                <w:szCs w:val="22"/>
                <w:lang w:val="es-ES"/>
              </w:rPr>
              <w:t xml:space="preserve">Capacitación de las </w:t>
            </w:r>
            <w:r>
              <w:rPr>
                <w:color w:val="0E101A"/>
                <w:sz w:val="22"/>
                <w:szCs w:val="22"/>
                <w:lang w:val="es-ES"/>
              </w:rPr>
              <w:t>c</w:t>
            </w:r>
            <w:r w:rsidRPr="00181496">
              <w:rPr>
                <w:color w:val="0E101A"/>
                <w:sz w:val="22"/>
                <w:szCs w:val="22"/>
                <w:lang w:val="es-ES"/>
              </w:rPr>
              <w:t xml:space="preserve">omunidades en </w:t>
            </w:r>
            <w:r>
              <w:rPr>
                <w:color w:val="0E101A"/>
                <w:sz w:val="22"/>
                <w:szCs w:val="22"/>
                <w:lang w:val="es-ES"/>
              </w:rPr>
              <w:t xml:space="preserve">materia de </w:t>
            </w:r>
            <w:r w:rsidRPr="00181496">
              <w:rPr>
                <w:color w:val="0E101A"/>
                <w:sz w:val="22"/>
                <w:szCs w:val="22"/>
                <w:lang w:val="es-ES"/>
              </w:rPr>
              <w:t>salud y respuesta ante desastres</w:t>
            </w:r>
            <w:r>
              <w:rPr>
                <w:color w:val="0E101A"/>
                <w:sz w:val="22"/>
                <w:szCs w:val="22"/>
                <w:lang w:val="es-ES"/>
              </w:rPr>
              <w:t xml:space="preserve"> naturales.</w:t>
            </w:r>
          </w:p>
          <w:p w14:paraId="3FF4C92E" w14:textId="77777777" w:rsidR="00DF60E9" w:rsidRPr="00864B08" w:rsidRDefault="00DF60E9" w:rsidP="00DF60E9">
            <w:pPr>
              <w:pStyle w:val="NormalWeb"/>
              <w:spacing w:before="0" w:beforeAutospacing="0" w:after="0" w:afterAutospacing="0"/>
              <w:ind w:left="290"/>
              <w:rPr>
                <w:color w:val="000000" w:themeColor="text1"/>
                <w:sz w:val="22"/>
                <w:szCs w:val="22"/>
                <w:lang w:val="es-ES"/>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2CD6BE62" w14:textId="63859C44" w:rsidR="00DF60E9" w:rsidRPr="00864B08" w:rsidRDefault="00DF60E9" w:rsidP="00DF60E9">
            <w:pPr>
              <w:rPr>
                <w:color w:val="000000" w:themeColor="text1"/>
                <w:sz w:val="22"/>
                <w:szCs w:val="22"/>
                <w:lang w:val="es-ES"/>
              </w:rPr>
            </w:pPr>
            <w:r w:rsidRPr="00864B08">
              <w:rPr>
                <w:color w:val="000000" w:themeColor="text1"/>
                <w:sz w:val="22"/>
                <w:szCs w:val="22"/>
                <w:lang w:val="es-ES"/>
              </w:rPr>
              <w:t xml:space="preserve">Comisión del Plan Trifinio </w:t>
            </w:r>
          </w:p>
        </w:tc>
      </w:tr>
      <w:tr w:rsidR="00DF60E9" w:rsidRPr="002F3089" w14:paraId="79AE669E"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070BA521" w14:textId="22292256" w:rsidR="00DF60E9" w:rsidRPr="0089311D" w:rsidRDefault="00DF60E9" w:rsidP="00DF60E9">
            <w:pPr>
              <w:rPr>
                <w:color w:val="000000" w:themeColor="text1"/>
                <w:sz w:val="22"/>
                <w:szCs w:val="22"/>
                <w:lang w:val="es-ES"/>
              </w:rPr>
            </w:pPr>
            <w:r w:rsidRPr="0089311D">
              <w:rPr>
                <w:b/>
                <w:bCs/>
                <w:color w:val="000000" w:themeColor="text1"/>
                <w:sz w:val="22"/>
                <w:szCs w:val="22"/>
                <w:lang w:val="es-ES"/>
              </w:rPr>
              <w:t>Marco regional para el uso sostenible del Rio Bravo Bravo</w:t>
            </w:r>
          </w:p>
        </w:tc>
        <w:tc>
          <w:tcPr>
            <w:tcW w:w="4359" w:type="dxa"/>
            <w:tcBorders>
              <w:top w:val="nil"/>
              <w:left w:val="single" w:sz="4" w:space="0" w:color="auto"/>
              <w:bottom w:val="single" w:sz="4" w:space="0" w:color="auto"/>
              <w:right w:val="single" w:sz="4" w:space="0" w:color="auto"/>
            </w:tcBorders>
            <w:shd w:val="clear" w:color="auto" w:fill="auto"/>
            <w:vAlign w:val="center"/>
          </w:tcPr>
          <w:p w14:paraId="72FE972F" w14:textId="587E12D2" w:rsidR="00DF60E9" w:rsidRPr="0089311D" w:rsidRDefault="00DF60E9" w:rsidP="00DF60E9">
            <w:pPr>
              <w:rPr>
                <w:color w:val="000000" w:themeColor="text1"/>
                <w:sz w:val="22"/>
                <w:szCs w:val="22"/>
                <w:lang w:val="es-ES"/>
              </w:rPr>
            </w:pPr>
            <w:r w:rsidRPr="0089311D">
              <w:rPr>
                <w:color w:val="000000" w:themeColor="text1"/>
                <w:sz w:val="22"/>
                <w:szCs w:val="22"/>
                <w:lang w:val="es-ES"/>
              </w:rPr>
              <w:t>Las actividades del programa contribuyen a construir resiliencia</w:t>
            </w:r>
            <w:r>
              <w:rPr>
                <w:color w:val="000000" w:themeColor="text1"/>
                <w:sz w:val="22"/>
                <w:szCs w:val="22"/>
                <w:lang w:val="es-ES"/>
              </w:rPr>
              <w:t>, mediante el apoyo a</w:t>
            </w:r>
            <w:r w:rsidRPr="0089311D">
              <w:rPr>
                <w:color w:val="000000" w:themeColor="text1"/>
                <w:sz w:val="22"/>
                <w:szCs w:val="22"/>
                <w:lang w:val="es-ES"/>
              </w:rPr>
              <w:t xml:space="preserve"> la protección y </w:t>
            </w:r>
            <w:r>
              <w:rPr>
                <w:color w:val="000000" w:themeColor="text1"/>
                <w:sz w:val="22"/>
                <w:szCs w:val="22"/>
                <w:lang w:val="es-ES"/>
              </w:rPr>
              <w:t>a</w:t>
            </w:r>
            <w:r w:rsidRPr="0089311D">
              <w:rPr>
                <w:color w:val="000000" w:themeColor="text1"/>
                <w:sz w:val="22"/>
                <w:szCs w:val="22"/>
                <w:lang w:val="es-ES"/>
              </w:rPr>
              <w:t>l uso sostenible de los recursos hídricos de la cuenca del Río Bravo</w:t>
            </w:r>
            <w:r>
              <w:rPr>
                <w:color w:val="000000" w:themeColor="text1"/>
                <w:sz w:val="22"/>
                <w:szCs w:val="22"/>
                <w:lang w:val="es-ES"/>
              </w:rPr>
              <w:t>,</w:t>
            </w:r>
            <w:r w:rsidRPr="0089311D">
              <w:rPr>
                <w:color w:val="000000" w:themeColor="text1"/>
                <w:sz w:val="22"/>
                <w:szCs w:val="22"/>
                <w:lang w:val="es-ES"/>
              </w:rPr>
              <w:t xml:space="preserve"> en el contexto de un enfoque integrado y basado en ecosistemas para la gestión de los recursos hídricos, a través del desarrollo de un Diagnóstico y Plan Integral para </w:t>
            </w:r>
            <w:r w:rsidR="004C3A1D">
              <w:rPr>
                <w:color w:val="000000" w:themeColor="text1"/>
                <w:sz w:val="22"/>
                <w:szCs w:val="22"/>
                <w:lang w:val="es-ES"/>
              </w:rPr>
              <w:t>la cuenca del</w:t>
            </w:r>
            <w:r w:rsidRPr="0089311D">
              <w:rPr>
                <w:color w:val="000000" w:themeColor="text1"/>
                <w:sz w:val="22"/>
                <w:szCs w:val="22"/>
                <w:lang w:val="es-ES"/>
              </w:rPr>
              <w:t xml:space="preserve"> Río Bravo, </w:t>
            </w:r>
            <w:r>
              <w:rPr>
                <w:color w:val="000000" w:themeColor="text1"/>
                <w:sz w:val="22"/>
                <w:szCs w:val="22"/>
                <w:lang w:val="es-ES"/>
              </w:rPr>
              <w:t>dirigido al</w:t>
            </w:r>
            <w:r w:rsidRPr="0089311D">
              <w:rPr>
                <w:color w:val="000000" w:themeColor="text1"/>
                <w:sz w:val="22"/>
                <w:szCs w:val="22"/>
                <w:lang w:val="es-ES"/>
              </w:rPr>
              <w:t xml:space="preserve"> saneamiento </w:t>
            </w:r>
            <w:r>
              <w:rPr>
                <w:color w:val="000000" w:themeColor="text1"/>
                <w:sz w:val="22"/>
                <w:szCs w:val="22"/>
                <w:lang w:val="es-ES"/>
              </w:rPr>
              <w:t xml:space="preserve">y </w:t>
            </w:r>
            <w:r w:rsidR="004C3A1D">
              <w:rPr>
                <w:color w:val="000000" w:themeColor="text1"/>
                <w:sz w:val="22"/>
                <w:szCs w:val="22"/>
                <w:lang w:val="es-ES"/>
              </w:rPr>
              <w:t xml:space="preserve">a </w:t>
            </w:r>
            <w:r>
              <w:rPr>
                <w:color w:val="000000" w:themeColor="text1"/>
                <w:sz w:val="22"/>
                <w:szCs w:val="22"/>
                <w:lang w:val="es-ES"/>
              </w:rPr>
              <w:t>la</w:t>
            </w:r>
            <w:r w:rsidRPr="0089311D">
              <w:rPr>
                <w:color w:val="000000" w:themeColor="text1"/>
                <w:sz w:val="22"/>
                <w:szCs w:val="22"/>
                <w:lang w:val="es-ES"/>
              </w:rPr>
              <w:t xml:space="preserve"> implementación de soluciones demostrativas </w:t>
            </w:r>
            <w:r>
              <w:rPr>
                <w:color w:val="000000" w:themeColor="text1"/>
                <w:sz w:val="22"/>
                <w:szCs w:val="22"/>
                <w:lang w:val="es-ES"/>
              </w:rPr>
              <w:t>que promuevan</w:t>
            </w:r>
            <w:r w:rsidRPr="0089311D">
              <w:rPr>
                <w:color w:val="000000" w:themeColor="text1"/>
                <w:sz w:val="22"/>
                <w:szCs w:val="22"/>
                <w:lang w:val="es-ES"/>
              </w:rPr>
              <w:t xml:space="preserve"> la seguridad hídrica de la Cuenca. El </w:t>
            </w:r>
            <w:r w:rsidR="00645D0F">
              <w:rPr>
                <w:color w:val="000000" w:themeColor="text1"/>
                <w:sz w:val="22"/>
                <w:szCs w:val="22"/>
                <w:lang w:val="es-ES"/>
              </w:rPr>
              <w:t xml:space="preserve">mejor </w:t>
            </w:r>
            <w:r w:rsidRPr="0089311D">
              <w:rPr>
                <w:color w:val="000000" w:themeColor="text1"/>
                <w:sz w:val="22"/>
                <w:szCs w:val="22"/>
                <w:lang w:val="es-ES"/>
              </w:rPr>
              <w:t xml:space="preserve">saneamiento en la cuenca conducirá a entornos de vida más saludables, </w:t>
            </w:r>
            <w:r w:rsidR="00645D0F">
              <w:rPr>
                <w:color w:val="000000" w:themeColor="text1"/>
                <w:sz w:val="22"/>
                <w:szCs w:val="22"/>
                <w:lang w:val="es-ES"/>
              </w:rPr>
              <w:t xml:space="preserve">a </w:t>
            </w:r>
            <w:r w:rsidRPr="0089311D">
              <w:rPr>
                <w:color w:val="000000" w:themeColor="text1"/>
                <w:sz w:val="22"/>
                <w:szCs w:val="22"/>
                <w:lang w:val="es-ES"/>
              </w:rPr>
              <w:t xml:space="preserve">una mejor gestión ambiental y </w:t>
            </w:r>
            <w:r w:rsidR="00645D0F">
              <w:rPr>
                <w:color w:val="000000" w:themeColor="text1"/>
                <w:sz w:val="22"/>
                <w:szCs w:val="22"/>
                <w:lang w:val="es-ES"/>
              </w:rPr>
              <w:t xml:space="preserve">a </w:t>
            </w:r>
            <w:r w:rsidRPr="0089311D">
              <w:rPr>
                <w:color w:val="000000" w:themeColor="text1"/>
                <w:sz w:val="22"/>
                <w:szCs w:val="22"/>
                <w:lang w:val="es-ES"/>
              </w:rPr>
              <w:t>una mayor competitividad, es</w:t>
            </w:r>
            <w:r>
              <w:rPr>
                <w:color w:val="000000" w:themeColor="text1"/>
                <w:sz w:val="22"/>
                <w:szCs w:val="22"/>
                <w:lang w:val="es-ES"/>
              </w:rPr>
              <w:t xml:space="preserve">pecialmente </w:t>
            </w:r>
            <w:r w:rsidR="00645D0F">
              <w:rPr>
                <w:color w:val="000000" w:themeColor="text1"/>
                <w:sz w:val="22"/>
                <w:szCs w:val="22"/>
                <w:lang w:val="es-ES"/>
              </w:rPr>
              <w:t>para los lugares donde están situados</w:t>
            </w:r>
            <w:r w:rsidRPr="0089311D">
              <w:rPr>
                <w:color w:val="000000" w:themeColor="text1"/>
                <w:sz w:val="22"/>
                <w:szCs w:val="22"/>
                <w:lang w:val="es-ES"/>
              </w:rPr>
              <w:t xml:space="preserve"> los proyectos piloto </w:t>
            </w:r>
            <w:r>
              <w:rPr>
                <w:color w:val="000000" w:themeColor="text1"/>
                <w:sz w:val="22"/>
                <w:szCs w:val="22"/>
                <w:lang w:val="es-ES"/>
              </w:rPr>
              <w:t>de carácter demostrativo.</w:t>
            </w:r>
          </w:p>
          <w:p w14:paraId="4B1DA35A" w14:textId="77777777" w:rsidR="00DF60E9" w:rsidRPr="000656A8" w:rsidRDefault="00DF60E9" w:rsidP="00DF60E9">
            <w:pPr>
              <w:rPr>
                <w:color w:val="000000" w:themeColor="text1"/>
                <w:sz w:val="22"/>
                <w:szCs w:val="22"/>
                <w:lang w:val="es-ES"/>
              </w:rPr>
            </w:pPr>
          </w:p>
        </w:tc>
        <w:tc>
          <w:tcPr>
            <w:tcW w:w="3381" w:type="dxa"/>
            <w:gridSpan w:val="2"/>
            <w:tcBorders>
              <w:top w:val="nil"/>
              <w:left w:val="nil"/>
              <w:bottom w:val="single" w:sz="4" w:space="0" w:color="auto"/>
              <w:right w:val="single" w:sz="4" w:space="0" w:color="auto"/>
            </w:tcBorders>
            <w:shd w:val="clear" w:color="auto" w:fill="auto"/>
          </w:tcPr>
          <w:p w14:paraId="31A791B9" w14:textId="0C413B26" w:rsidR="002F3089" w:rsidRDefault="002F3089" w:rsidP="002F3089">
            <w:pPr>
              <w:rPr>
                <w:color w:val="000000" w:themeColor="text1"/>
                <w:sz w:val="22"/>
                <w:szCs w:val="22"/>
                <w:lang w:val="es-ES"/>
              </w:rPr>
            </w:pPr>
            <w:r w:rsidRPr="00426993">
              <w:rPr>
                <w:color w:val="000000" w:themeColor="text1"/>
                <w:sz w:val="22"/>
                <w:szCs w:val="22"/>
                <w:lang w:val="es-ES"/>
              </w:rPr>
              <w:t xml:space="preserve">Diagnóstico de la cuenca enfocado </w:t>
            </w:r>
            <w:r>
              <w:rPr>
                <w:color w:val="000000" w:themeColor="text1"/>
                <w:sz w:val="22"/>
                <w:szCs w:val="22"/>
                <w:lang w:val="es-ES"/>
              </w:rPr>
              <w:t>en el</w:t>
            </w:r>
            <w:r w:rsidRPr="00426993">
              <w:rPr>
                <w:color w:val="000000" w:themeColor="text1"/>
                <w:sz w:val="22"/>
                <w:szCs w:val="22"/>
                <w:lang w:val="es-ES"/>
              </w:rPr>
              <w:t xml:space="preserve"> saneamiento, </w:t>
            </w:r>
            <w:r>
              <w:rPr>
                <w:color w:val="000000" w:themeColor="text1"/>
                <w:sz w:val="22"/>
                <w:szCs w:val="22"/>
                <w:lang w:val="es-ES"/>
              </w:rPr>
              <w:t>incluida</w:t>
            </w:r>
            <w:r w:rsidRPr="00426993">
              <w:rPr>
                <w:color w:val="000000" w:themeColor="text1"/>
                <w:sz w:val="22"/>
                <w:szCs w:val="22"/>
                <w:lang w:val="es-ES"/>
              </w:rPr>
              <w:t xml:space="preserve"> la actualización del Inventario de Plantas de Tratamiento de Aguas Residuales (PTAR) de CONAGUA en la cuenca del Río Bravo; y un Plan Integral de la Cuenca </w:t>
            </w:r>
            <w:r>
              <w:rPr>
                <w:color w:val="000000" w:themeColor="text1"/>
                <w:sz w:val="22"/>
                <w:szCs w:val="22"/>
                <w:lang w:val="es-ES"/>
              </w:rPr>
              <w:t>que preste especial atención al</w:t>
            </w:r>
            <w:r w:rsidRPr="00426993">
              <w:rPr>
                <w:color w:val="000000" w:themeColor="text1"/>
                <w:sz w:val="22"/>
                <w:szCs w:val="22"/>
                <w:lang w:val="es-ES"/>
              </w:rPr>
              <w:t xml:space="preserve"> saneamiento</w:t>
            </w:r>
            <w:r>
              <w:rPr>
                <w:color w:val="000000" w:themeColor="text1"/>
                <w:sz w:val="22"/>
                <w:szCs w:val="22"/>
                <w:lang w:val="es-ES"/>
              </w:rPr>
              <w:t xml:space="preserve"> y determine</w:t>
            </w:r>
            <w:r w:rsidRPr="00426993">
              <w:rPr>
                <w:color w:val="000000" w:themeColor="text1"/>
                <w:sz w:val="22"/>
                <w:szCs w:val="22"/>
                <w:lang w:val="es-ES"/>
              </w:rPr>
              <w:t xml:space="preserve"> acciones de corto, mediano y largo plazo, para la rehabilitación, ampliación o reingeniería de</w:t>
            </w:r>
            <w:r>
              <w:rPr>
                <w:color w:val="000000" w:themeColor="text1"/>
                <w:sz w:val="22"/>
                <w:szCs w:val="22"/>
                <w:lang w:val="es-ES"/>
              </w:rPr>
              <w:t xml:space="preserve"> la</w:t>
            </w:r>
            <w:r w:rsidRPr="00426993">
              <w:rPr>
                <w:color w:val="000000" w:themeColor="text1"/>
                <w:sz w:val="22"/>
                <w:szCs w:val="22"/>
                <w:lang w:val="es-ES"/>
              </w:rPr>
              <w:t xml:space="preserve"> infraestructura y </w:t>
            </w:r>
            <w:r>
              <w:rPr>
                <w:color w:val="000000" w:themeColor="text1"/>
                <w:sz w:val="22"/>
                <w:szCs w:val="22"/>
                <w:lang w:val="es-ES"/>
              </w:rPr>
              <w:t xml:space="preserve">el </w:t>
            </w:r>
            <w:r w:rsidRPr="00426993">
              <w:rPr>
                <w:color w:val="000000" w:themeColor="text1"/>
                <w:sz w:val="22"/>
                <w:szCs w:val="22"/>
                <w:lang w:val="es-ES"/>
              </w:rPr>
              <w:t>fortalecimiento institucional.</w:t>
            </w:r>
          </w:p>
          <w:p w14:paraId="048E4332" w14:textId="77777777" w:rsidR="002F3089" w:rsidRDefault="002F3089" w:rsidP="002F3089">
            <w:pPr>
              <w:rPr>
                <w:color w:val="000000" w:themeColor="text1"/>
                <w:sz w:val="22"/>
                <w:szCs w:val="22"/>
                <w:lang w:val="es-ES"/>
              </w:rPr>
            </w:pPr>
          </w:p>
          <w:p w14:paraId="60B49899" w14:textId="77777777" w:rsidR="002F3089" w:rsidRPr="00426993" w:rsidRDefault="002F3089" w:rsidP="002F3089">
            <w:pPr>
              <w:rPr>
                <w:sz w:val="22"/>
                <w:szCs w:val="22"/>
                <w:lang w:val="es-ES"/>
              </w:rPr>
            </w:pPr>
            <w:r w:rsidRPr="00426993">
              <w:rPr>
                <w:sz w:val="22"/>
                <w:szCs w:val="22"/>
                <w:lang w:val="es-ES"/>
              </w:rPr>
              <w:t>Apoyar el desarrollo de sinergias clave entre instituciones para la gestión de residuos hacia la implementación de los proyectos piloto de saneamiento (3) en áreas rurales, periurbanas y urbanas.</w:t>
            </w:r>
          </w:p>
          <w:p w14:paraId="0B4F11B5" w14:textId="77777777" w:rsidR="002F3089" w:rsidRPr="00426993" w:rsidRDefault="002F3089" w:rsidP="002F3089">
            <w:pPr>
              <w:rPr>
                <w:sz w:val="22"/>
                <w:szCs w:val="22"/>
                <w:lang w:val="es-ES"/>
              </w:rPr>
            </w:pPr>
          </w:p>
          <w:p w14:paraId="73670459" w14:textId="0D4D38F3" w:rsidR="002F3089" w:rsidRPr="00426993" w:rsidRDefault="002F3089" w:rsidP="002F3089">
            <w:pPr>
              <w:rPr>
                <w:sz w:val="22"/>
                <w:szCs w:val="22"/>
                <w:lang w:val="es-ES"/>
              </w:rPr>
            </w:pPr>
            <w:r w:rsidRPr="00426993">
              <w:rPr>
                <w:sz w:val="22"/>
                <w:szCs w:val="22"/>
                <w:lang w:val="es-ES"/>
              </w:rPr>
              <w:lastRenderedPageBreak/>
              <w:t xml:space="preserve">Tres proyectos piloto de saneamiento en áreas rurales, periurbanas y urbanas </w:t>
            </w:r>
            <w:r>
              <w:rPr>
                <w:sz w:val="22"/>
                <w:szCs w:val="22"/>
                <w:lang w:val="es-ES"/>
              </w:rPr>
              <w:t xml:space="preserve">que considerarán </w:t>
            </w:r>
            <w:r w:rsidRPr="00426993">
              <w:rPr>
                <w:sz w:val="22"/>
                <w:szCs w:val="22"/>
                <w:lang w:val="es-ES"/>
              </w:rPr>
              <w:t>la implementación de un sistema de saneamiento adecuado al contexto local.</w:t>
            </w:r>
          </w:p>
          <w:p w14:paraId="62A86BDE" w14:textId="60DB328D" w:rsidR="00DF60E9" w:rsidRPr="002F3089" w:rsidRDefault="00DF60E9" w:rsidP="00DF60E9">
            <w:pPr>
              <w:rPr>
                <w:color w:val="000000" w:themeColor="text1"/>
                <w:sz w:val="22"/>
                <w:szCs w:val="22"/>
                <w:lang w:val="es-ES"/>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70B086EB" w14:textId="77777777" w:rsidR="002F3089" w:rsidRDefault="00DF60E9" w:rsidP="00DF60E9">
            <w:pPr>
              <w:rPr>
                <w:color w:val="000000" w:themeColor="text1"/>
                <w:sz w:val="22"/>
                <w:szCs w:val="22"/>
                <w:lang w:val="es-CO"/>
              </w:rPr>
            </w:pPr>
            <w:r w:rsidRPr="00C02AED">
              <w:rPr>
                <w:b/>
                <w:bCs/>
                <w:color w:val="000000" w:themeColor="text1"/>
                <w:sz w:val="22"/>
                <w:szCs w:val="22"/>
                <w:lang w:val="es-CO"/>
              </w:rPr>
              <w:lastRenderedPageBreak/>
              <w:t>Extern</w:t>
            </w:r>
            <w:r w:rsidR="002F3089" w:rsidRPr="00C02AED">
              <w:rPr>
                <w:b/>
                <w:bCs/>
                <w:color w:val="000000" w:themeColor="text1"/>
                <w:sz w:val="22"/>
                <w:szCs w:val="22"/>
                <w:lang w:val="es-CO"/>
              </w:rPr>
              <w:t>as</w:t>
            </w:r>
            <w:r w:rsidRPr="00730010">
              <w:rPr>
                <w:color w:val="000000" w:themeColor="text1"/>
                <w:sz w:val="22"/>
                <w:szCs w:val="22"/>
                <w:lang w:val="es-CO"/>
              </w:rPr>
              <w:t xml:space="preserve">: </w:t>
            </w:r>
            <w:r w:rsidR="002F3089">
              <w:rPr>
                <w:color w:val="000000" w:themeColor="text1"/>
                <w:sz w:val="22"/>
                <w:szCs w:val="22"/>
                <w:lang w:val="es-CO"/>
              </w:rPr>
              <w:t xml:space="preserve">Fondo para el Medio Ambiente Mundial </w:t>
            </w:r>
            <w:r w:rsidRPr="00730010">
              <w:rPr>
                <w:rFonts w:eastAsiaTheme="majorEastAsia"/>
                <w:sz w:val="22"/>
                <w:szCs w:val="22"/>
                <w:lang w:val="es-CO"/>
              </w:rPr>
              <w:t>(GEF)</w:t>
            </w:r>
            <w:r w:rsidRPr="00730010">
              <w:rPr>
                <w:color w:val="000000" w:themeColor="text1"/>
                <w:sz w:val="22"/>
                <w:szCs w:val="22"/>
                <w:lang w:val="es-CO"/>
              </w:rPr>
              <w:t>,</w:t>
            </w:r>
          </w:p>
          <w:p w14:paraId="723F18FC" w14:textId="635B6911" w:rsidR="00DF60E9" w:rsidRPr="002F3089" w:rsidRDefault="00DF60E9" w:rsidP="00DF60E9">
            <w:pPr>
              <w:rPr>
                <w:color w:val="000000" w:themeColor="text1"/>
                <w:sz w:val="22"/>
                <w:szCs w:val="22"/>
                <w:lang w:val="es-ES"/>
              </w:rPr>
            </w:pPr>
            <w:r w:rsidRPr="00730010">
              <w:rPr>
                <w:color w:val="000000" w:themeColor="text1"/>
                <w:sz w:val="22"/>
                <w:szCs w:val="22"/>
                <w:lang w:val="es-CO"/>
              </w:rPr>
              <w:t xml:space="preserve">CONAGUA </w:t>
            </w:r>
            <w:r w:rsidR="002F3089" w:rsidRPr="00730010">
              <w:rPr>
                <w:color w:val="000000" w:themeColor="text1"/>
                <w:sz w:val="22"/>
                <w:szCs w:val="22"/>
                <w:lang w:val="es-CO"/>
              </w:rPr>
              <w:t>México</w:t>
            </w:r>
            <w:r w:rsidRPr="00730010">
              <w:rPr>
                <w:color w:val="000000" w:themeColor="text1"/>
                <w:sz w:val="22"/>
                <w:szCs w:val="22"/>
                <w:lang w:val="es-CO"/>
              </w:rPr>
              <w:t>.</w:t>
            </w:r>
          </w:p>
        </w:tc>
      </w:tr>
      <w:tr w:rsidR="00DF60E9" w:rsidRPr="00D914B3" w14:paraId="76581614"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1C862AB4" w14:textId="77777777" w:rsidR="00987EB9" w:rsidRPr="00BF19DF" w:rsidRDefault="00987EB9" w:rsidP="00987EB9">
            <w:pPr>
              <w:rPr>
                <w:b/>
                <w:bCs/>
                <w:color w:val="000000" w:themeColor="text1"/>
                <w:sz w:val="22"/>
                <w:szCs w:val="22"/>
                <w:lang w:val="es-ES"/>
              </w:rPr>
            </w:pPr>
            <w:r w:rsidRPr="00BF19DF">
              <w:rPr>
                <w:b/>
                <w:bCs/>
                <w:color w:val="000000" w:themeColor="text1"/>
                <w:sz w:val="22"/>
                <w:szCs w:val="22"/>
                <w:lang w:val="es-ES"/>
              </w:rPr>
              <w:t>Foment</w:t>
            </w:r>
            <w:r>
              <w:rPr>
                <w:b/>
                <w:bCs/>
                <w:color w:val="000000" w:themeColor="text1"/>
                <w:sz w:val="22"/>
                <w:szCs w:val="22"/>
                <w:lang w:val="es-ES"/>
              </w:rPr>
              <w:t>o de</w:t>
            </w:r>
            <w:r w:rsidRPr="00BF19DF">
              <w:rPr>
                <w:b/>
                <w:bCs/>
                <w:color w:val="000000" w:themeColor="text1"/>
                <w:sz w:val="22"/>
                <w:szCs w:val="22"/>
                <w:lang w:val="es-ES"/>
              </w:rPr>
              <w:t xml:space="preserve"> la Seguridad Hídrica en la Región del Trifinio: </w:t>
            </w:r>
            <w:r>
              <w:rPr>
                <w:b/>
                <w:bCs/>
                <w:color w:val="000000" w:themeColor="text1"/>
                <w:sz w:val="22"/>
                <w:szCs w:val="22"/>
                <w:lang w:val="es-ES"/>
              </w:rPr>
              <w:t>Promover</w:t>
            </w:r>
            <w:r w:rsidRPr="00BF19DF">
              <w:rPr>
                <w:b/>
                <w:bCs/>
                <w:color w:val="000000" w:themeColor="text1"/>
                <w:sz w:val="22"/>
                <w:szCs w:val="22"/>
                <w:lang w:val="es-ES"/>
              </w:rPr>
              <w:t xml:space="preserve"> la formulación de un </w:t>
            </w:r>
            <w:r>
              <w:rPr>
                <w:b/>
                <w:bCs/>
                <w:color w:val="000000" w:themeColor="text1"/>
                <w:sz w:val="22"/>
                <w:szCs w:val="22"/>
                <w:lang w:val="es-ES"/>
              </w:rPr>
              <w:t xml:space="preserve">análisis de diagnóstico transfronterizo/programa de acción estratégica </w:t>
            </w:r>
            <w:r w:rsidRPr="00BF19DF">
              <w:rPr>
                <w:b/>
                <w:bCs/>
                <w:color w:val="000000" w:themeColor="text1"/>
                <w:sz w:val="22"/>
                <w:szCs w:val="22"/>
                <w:lang w:val="es-ES"/>
              </w:rPr>
              <w:t xml:space="preserve">para </w:t>
            </w:r>
            <w:r>
              <w:rPr>
                <w:b/>
                <w:bCs/>
                <w:color w:val="000000" w:themeColor="text1"/>
                <w:sz w:val="22"/>
                <w:szCs w:val="22"/>
                <w:lang w:val="es-ES"/>
              </w:rPr>
              <w:t>su</w:t>
            </w:r>
            <w:r w:rsidRPr="00BF19DF">
              <w:rPr>
                <w:b/>
                <w:bCs/>
                <w:color w:val="000000" w:themeColor="text1"/>
                <w:sz w:val="22"/>
                <w:szCs w:val="22"/>
                <w:lang w:val="es-ES"/>
              </w:rPr>
              <w:t xml:space="preserve"> Cuenca Transfronteriza del Río Lempa</w:t>
            </w:r>
          </w:p>
          <w:p w14:paraId="28B15BB2" w14:textId="77777777" w:rsidR="00987EB9" w:rsidRDefault="00987EB9" w:rsidP="00DF60E9">
            <w:pPr>
              <w:rPr>
                <w:b/>
                <w:bCs/>
                <w:color w:val="000000" w:themeColor="text1"/>
                <w:sz w:val="22"/>
                <w:szCs w:val="22"/>
                <w:lang w:val="es-ES"/>
              </w:rPr>
            </w:pPr>
          </w:p>
          <w:p w14:paraId="32A3AAF8" w14:textId="37178612" w:rsidR="00DF60E9" w:rsidRPr="000F129F" w:rsidRDefault="00DF60E9" w:rsidP="00DF60E9">
            <w:pPr>
              <w:rPr>
                <w:color w:val="000000" w:themeColor="text1"/>
                <w:sz w:val="22"/>
                <w:szCs w:val="22"/>
                <w:lang w:val="es-ES"/>
              </w:rPr>
            </w:pPr>
          </w:p>
        </w:tc>
        <w:tc>
          <w:tcPr>
            <w:tcW w:w="4359" w:type="dxa"/>
            <w:tcBorders>
              <w:top w:val="nil"/>
              <w:left w:val="single" w:sz="4" w:space="0" w:color="auto"/>
              <w:bottom w:val="single" w:sz="4" w:space="0" w:color="auto"/>
              <w:right w:val="single" w:sz="4" w:space="0" w:color="auto"/>
            </w:tcBorders>
            <w:shd w:val="clear" w:color="auto" w:fill="auto"/>
            <w:vAlign w:val="center"/>
          </w:tcPr>
          <w:p w14:paraId="665B779D" w14:textId="2B6FC32E" w:rsidR="00987EB9" w:rsidRPr="00426993" w:rsidRDefault="00987EB9" w:rsidP="00987EB9">
            <w:pPr>
              <w:rPr>
                <w:sz w:val="22"/>
                <w:szCs w:val="22"/>
                <w:lang w:val="es-ES"/>
              </w:rPr>
            </w:pPr>
            <w:r w:rsidRPr="007070B2">
              <w:rPr>
                <w:sz w:val="22"/>
                <w:szCs w:val="22"/>
                <w:lang w:val="es-ES"/>
              </w:rPr>
              <w:t>El proyecto contribuye a la competitividad centrándose en cerrar las brechas de conocimiento</w:t>
            </w:r>
            <w:r w:rsidR="003B5C8F">
              <w:rPr>
                <w:sz w:val="22"/>
                <w:szCs w:val="22"/>
                <w:lang w:val="es-ES"/>
              </w:rPr>
              <w:t>s</w:t>
            </w:r>
            <w:r w:rsidRPr="007070B2">
              <w:rPr>
                <w:sz w:val="22"/>
                <w:szCs w:val="22"/>
                <w:lang w:val="es-ES"/>
              </w:rPr>
              <w:t xml:space="preserve"> y consolidar la ciencia disponible en un Análisis de Diagnóstico Transfronterizo (TDA) a través de un proceso participativo y de c</w:t>
            </w:r>
            <w:r>
              <w:rPr>
                <w:sz w:val="22"/>
                <w:szCs w:val="22"/>
                <w:lang w:val="es-ES"/>
              </w:rPr>
              <w:t xml:space="preserve">reación </w:t>
            </w:r>
            <w:r w:rsidRPr="007070B2">
              <w:rPr>
                <w:sz w:val="22"/>
                <w:szCs w:val="22"/>
                <w:lang w:val="es-ES"/>
              </w:rPr>
              <w:t xml:space="preserve">de consenso para </w:t>
            </w:r>
            <w:r>
              <w:rPr>
                <w:sz w:val="22"/>
                <w:szCs w:val="22"/>
                <w:lang w:val="es-ES"/>
              </w:rPr>
              <w:t>determinar</w:t>
            </w:r>
            <w:r w:rsidRPr="007070B2">
              <w:rPr>
                <w:sz w:val="22"/>
                <w:szCs w:val="22"/>
                <w:lang w:val="es-ES"/>
              </w:rPr>
              <w:t xml:space="preserve"> y priorizar los problemas transfronterizos, sus causas fundamentales, </w:t>
            </w:r>
            <w:r>
              <w:rPr>
                <w:sz w:val="22"/>
                <w:szCs w:val="22"/>
                <w:lang w:val="es-ES"/>
              </w:rPr>
              <w:t>efectos y carencias.</w:t>
            </w:r>
            <w:r w:rsidRPr="007070B2">
              <w:rPr>
                <w:sz w:val="22"/>
                <w:szCs w:val="22"/>
                <w:lang w:val="es-ES"/>
              </w:rPr>
              <w:t xml:space="preserve"> Por lo tanto, el TDA proporcionará una base sólida para </w:t>
            </w:r>
            <w:r>
              <w:rPr>
                <w:sz w:val="22"/>
                <w:szCs w:val="22"/>
                <w:lang w:val="es-ES"/>
              </w:rPr>
              <w:t>suministrar la información necesaria para formular</w:t>
            </w:r>
            <w:r w:rsidRPr="007070B2">
              <w:rPr>
                <w:sz w:val="22"/>
                <w:szCs w:val="22"/>
                <w:lang w:val="es-ES"/>
              </w:rPr>
              <w:t xml:space="preserve"> un Programa de Acción Estratégico (</w:t>
            </w:r>
            <w:r>
              <w:rPr>
                <w:sz w:val="22"/>
                <w:szCs w:val="22"/>
                <w:lang w:val="es-ES"/>
              </w:rPr>
              <w:t>SAP</w:t>
            </w:r>
            <w:r w:rsidRPr="007070B2">
              <w:rPr>
                <w:sz w:val="22"/>
                <w:szCs w:val="22"/>
                <w:lang w:val="es-ES"/>
              </w:rPr>
              <w:t xml:space="preserve">) para la cuenca del río Lempa y un plan de inversión para movilizar recursos para su implementación. Además, el proyecto </w:t>
            </w:r>
            <w:r>
              <w:rPr>
                <w:sz w:val="22"/>
                <w:szCs w:val="22"/>
                <w:lang w:val="es-ES"/>
              </w:rPr>
              <w:t>aportará</w:t>
            </w:r>
            <w:r w:rsidRPr="007070B2">
              <w:rPr>
                <w:sz w:val="22"/>
                <w:szCs w:val="22"/>
                <w:lang w:val="es-ES"/>
              </w:rPr>
              <w:t xml:space="preserve"> una plataforma para evaluar y fortalecer los marcos legislativos, institucionales y de políticas (a nivel local, nacional y regional) y reforzará la capacidad </w:t>
            </w:r>
            <w:r>
              <w:rPr>
                <w:sz w:val="22"/>
                <w:szCs w:val="22"/>
                <w:lang w:val="es-ES"/>
              </w:rPr>
              <w:t>de apoyar</w:t>
            </w:r>
            <w:r w:rsidRPr="007070B2">
              <w:rPr>
                <w:sz w:val="22"/>
                <w:szCs w:val="22"/>
                <w:lang w:val="es-ES"/>
              </w:rPr>
              <w:t xml:space="preserve"> un mecanismo sólido de cooperación conjunta para la cuenca del río Lempa.</w:t>
            </w:r>
          </w:p>
          <w:p w14:paraId="4BE2B167" w14:textId="012AE9E4" w:rsidR="00DF60E9" w:rsidRPr="00987EB9" w:rsidRDefault="00DF60E9" w:rsidP="00DF60E9">
            <w:pPr>
              <w:rPr>
                <w:color w:val="000000" w:themeColor="text1"/>
                <w:sz w:val="22"/>
                <w:szCs w:val="22"/>
                <w:lang w:val="es-ES"/>
              </w:rPr>
            </w:pPr>
          </w:p>
        </w:tc>
        <w:tc>
          <w:tcPr>
            <w:tcW w:w="3381" w:type="dxa"/>
            <w:gridSpan w:val="2"/>
            <w:tcBorders>
              <w:top w:val="nil"/>
              <w:left w:val="nil"/>
              <w:bottom w:val="single" w:sz="4" w:space="0" w:color="auto"/>
              <w:right w:val="single" w:sz="4" w:space="0" w:color="auto"/>
            </w:tcBorders>
            <w:shd w:val="clear" w:color="auto" w:fill="auto"/>
          </w:tcPr>
          <w:p w14:paraId="4575A516" w14:textId="38AE7C5E" w:rsidR="00B818AB" w:rsidRPr="008469F7" w:rsidRDefault="00B818AB" w:rsidP="00B818AB">
            <w:pPr>
              <w:pStyle w:val="ListParagraph"/>
              <w:numPr>
                <w:ilvl w:val="0"/>
                <w:numId w:val="31"/>
              </w:numPr>
              <w:ind w:left="290" w:hanging="180"/>
              <w:rPr>
                <w:sz w:val="22"/>
                <w:szCs w:val="22"/>
                <w:lang w:val="es-ES"/>
              </w:rPr>
            </w:pPr>
            <w:r w:rsidRPr="008469F7">
              <w:rPr>
                <w:sz w:val="22"/>
                <w:szCs w:val="22"/>
                <w:lang w:val="es-ES"/>
              </w:rPr>
              <w:t xml:space="preserve">Un Análisis de Diagnóstico Transfronterizo (TDA) que </w:t>
            </w:r>
            <w:r w:rsidR="00F4169E">
              <w:rPr>
                <w:sz w:val="22"/>
                <w:szCs w:val="22"/>
                <w:lang w:val="es-ES"/>
              </w:rPr>
              <w:t>define</w:t>
            </w:r>
            <w:r w:rsidRPr="008469F7">
              <w:rPr>
                <w:sz w:val="22"/>
                <w:szCs w:val="22"/>
                <w:lang w:val="es-ES"/>
              </w:rPr>
              <w:t xml:space="preserve"> los principales problemas ambientales transfronterizos que enfrenta la cuenca del río Lempa y su sistema acuífero</w:t>
            </w:r>
            <w:r w:rsidR="00215287">
              <w:rPr>
                <w:sz w:val="22"/>
                <w:szCs w:val="22"/>
                <w:lang w:val="es-ES"/>
              </w:rPr>
              <w:t>.</w:t>
            </w:r>
          </w:p>
          <w:p w14:paraId="4D4B2657" w14:textId="38E7BE7F" w:rsidR="00B818AB" w:rsidRPr="008469F7" w:rsidRDefault="00B818AB" w:rsidP="00B818AB">
            <w:pPr>
              <w:pStyle w:val="ListParagraph"/>
              <w:numPr>
                <w:ilvl w:val="1"/>
                <w:numId w:val="31"/>
              </w:numPr>
              <w:ind w:left="290" w:hanging="180"/>
              <w:rPr>
                <w:sz w:val="22"/>
                <w:szCs w:val="22"/>
                <w:lang w:val="es-ES"/>
              </w:rPr>
            </w:pPr>
            <w:r w:rsidRPr="008469F7">
              <w:rPr>
                <w:sz w:val="22"/>
                <w:szCs w:val="22"/>
                <w:lang w:val="es-ES"/>
              </w:rPr>
              <w:t xml:space="preserve">Un Programa de Acción Estratégica (SAP) a largo plazo respaldado por el ministerio/presidencia para proteger y gestionar los bienes naturales de la cuenca del río Lempa de manera sostenible, y apoyar </w:t>
            </w:r>
            <w:r w:rsidR="00F4169E">
              <w:rPr>
                <w:sz w:val="22"/>
                <w:szCs w:val="22"/>
                <w:lang w:val="es-ES"/>
              </w:rPr>
              <w:t>la formulación</w:t>
            </w:r>
            <w:r w:rsidRPr="008469F7">
              <w:rPr>
                <w:sz w:val="22"/>
                <w:szCs w:val="22"/>
                <w:lang w:val="es-ES"/>
              </w:rPr>
              <w:t xml:space="preserve"> de reformas y políticas de </w:t>
            </w:r>
            <w:r w:rsidR="00215287">
              <w:rPr>
                <w:sz w:val="22"/>
                <w:szCs w:val="22"/>
                <w:lang w:val="es-ES"/>
              </w:rPr>
              <w:t>gestión integrada de recursos hídricos (</w:t>
            </w:r>
            <w:r w:rsidRPr="008469F7">
              <w:rPr>
                <w:sz w:val="22"/>
                <w:szCs w:val="22"/>
                <w:lang w:val="es-ES"/>
              </w:rPr>
              <w:t>GIRH</w:t>
            </w:r>
            <w:r w:rsidR="00215287">
              <w:rPr>
                <w:sz w:val="22"/>
                <w:szCs w:val="22"/>
                <w:lang w:val="es-ES"/>
              </w:rPr>
              <w:t>).</w:t>
            </w:r>
          </w:p>
          <w:p w14:paraId="570AC047" w14:textId="6F5BB862" w:rsidR="00B818AB" w:rsidRPr="008469F7" w:rsidRDefault="00B818AB" w:rsidP="00B818AB">
            <w:pPr>
              <w:pStyle w:val="ListParagraph"/>
              <w:numPr>
                <w:ilvl w:val="1"/>
                <w:numId w:val="31"/>
              </w:numPr>
              <w:ind w:left="290" w:hanging="180"/>
              <w:rPr>
                <w:sz w:val="22"/>
                <w:szCs w:val="22"/>
                <w:lang w:val="es-ES"/>
              </w:rPr>
            </w:pPr>
            <w:r w:rsidRPr="008469F7">
              <w:rPr>
                <w:sz w:val="22"/>
                <w:szCs w:val="22"/>
                <w:lang w:val="es-ES"/>
              </w:rPr>
              <w:t>Un marco de gobernanza conjunta para la gestión sostenible de los recursos hídricos y otros bienes naturales de la cuenca del río Lempa</w:t>
            </w:r>
            <w:r w:rsidR="00215287">
              <w:rPr>
                <w:sz w:val="22"/>
                <w:szCs w:val="22"/>
                <w:lang w:val="es-ES"/>
              </w:rPr>
              <w:t>.</w:t>
            </w:r>
          </w:p>
          <w:p w14:paraId="4C8CF9B6" w14:textId="5F95C577" w:rsidR="00DF60E9" w:rsidRPr="00B818AB" w:rsidRDefault="00DF60E9" w:rsidP="00DF60E9">
            <w:pPr>
              <w:rPr>
                <w:color w:val="000000" w:themeColor="text1"/>
                <w:sz w:val="22"/>
                <w:szCs w:val="22"/>
                <w:lang w:val="es-ES"/>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35F04C31" w14:textId="77777777" w:rsidR="007C1DAB" w:rsidRPr="00D1782B" w:rsidRDefault="007C1DAB" w:rsidP="007C1DAB">
            <w:pPr>
              <w:rPr>
                <w:rFonts w:eastAsiaTheme="majorEastAsia"/>
                <w:sz w:val="22"/>
                <w:szCs w:val="22"/>
                <w:lang w:val="es-ES"/>
              </w:rPr>
            </w:pPr>
            <w:r w:rsidRPr="00D1782B">
              <w:rPr>
                <w:rFonts w:eastAsiaTheme="majorEastAsia"/>
                <w:sz w:val="22"/>
                <w:szCs w:val="22"/>
                <w:lang w:val="es-ES"/>
              </w:rPr>
              <w:t>Fuente de financiación: Fondo para el Medio Ambiente Mundial (GEF)</w:t>
            </w:r>
          </w:p>
          <w:p w14:paraId="5EA7D0B6" w14:textId="77777777" w:rsidR="007C1DAB" w:rsidRPr="00D1782B" w:rsidRDefault="007C1DAB" w:rsidP="007C1DAB">
            <w:pPr>
              <w:rPr>
                <w:rFonts w:eastAsiaTheme="majorEastAsia"/>
                <w:sz w:val="22"/>
                <w:szCs w:val="22"/>
                <w:lang w:val="es-ES"/>
              </w:rPr>
            </w:pPr>
            <w:r w:rsidRPr="00D1782B">
              <w:rPr>
                <w:rFonts w:eastAsiaTheme="majorEastAsia"/>
                <w:sz w:val="22"/>
                <w:szCs w:val="22"/>
                <w:lang w:val="es-ES"/>
              </w:rPr>
              <w:t>Socio implementador: Programa de las Naciones Unidas para el Medio Ambiente;</w:t>
            </w:r>
          </w:p>
          <w:p w14:paraId="66FEB8F2" w14:textId="77777777" w:rsidR="007C1DAB" w:rsidRDefault="007C1DAB" w:rsidP="007C1DAB">
            <w:pPr>
              <w:rPr>
                <w:rFonts w:eastAsiaTheme="majorEastAsia"/>
                <w:sz w:val="22"/>
                <w:szCs w:val="22"/>
                <w:lang w:val="es-ES"/>
              </w:rPr>
            </w:pPr>
            <w:r w:rsidRPr="00D1782B">
              <w:rPr>
                <w:rFonts w:eastAsiaTheme="majorEastAsia"/>
                <w:sz w:val="22"/>
                <w:szCs w:val="22"/>
                <w:lang w:val="es-ES"/>
              </w:rPr>
              <w:t>Socios Ejecutores: CTPT (Comisión Trinacional del Plan Trifinio)</w:t>
            </w:r>
          </w:p>
          <w:p w14:paraId="550A0C28" w14:textId="77777777" w:rsidR="007C1DAB" w:rsidRDefault="007C1DAB" w:rsidP="007C1DAB">
            <w:pPr>
              <w:rPr>
                <w:rFonts w:eastAsiaTheme="majorEastAsia"/>
                <w:sz w:val="22"/>
                <w:szCs w:val="22"/>
                <w:lang w:val="es-ES"/>
              </w:rPr>
            </w:pPr>
          </w:p>
          <w:p w14:paraId="62BFE243" w14:textId="01AC59B6" w:rsidR="00DF60E9" w:rsidRPr="000F129F" w:rsidRDefault="00DF60E9" w:rsidP="00DF60E9">
            <w:pPr>
              <w:rPr>
                <w:color w:val="000000" w:themeColor="text1"/>
                <w:sz w:val="22"/>
                <w:szCs w:val="22"/>
                <w:lang w:val="es-ES"/>
              </w:rPr>
            </w:pPr>
          </w:p>
        </w:tc>
      </w:tr>
      <w:tr w:rsidR="00DF60E9" w:rsidRPr="00D914B3" w14:paraId="5D8C14BF"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1AB0D198" w14:textId="77777777" w:rsidR="006F73FA" w:rsidRPr="009B5CD0" w:rsidRDefault="006F73FA" w:rsidP="006F73FA">
            <w:pPr>
              <w:rPr>
                <w:b/>
                <w:bCs/>
                <w:color w:val="000000" w:themeColor="text1"/>
                <w:sz w:val="22"/>
                <w:szCs w:val="22"/>
                <w:lang w:val="es-ES"/>
              </w:rPr>
            </w:pPr>
            <w:r w:rsidRPr="009B5CD0">
              <w:rPr>
                <w:b/>
                <w:bCs/>
                <w:color w:val="000000" w:themeColor="text1"/>
                <w:sz w:val="22"/>
                <w:szCs w:val="22"/>
                <w:lang w:val="es-ES"/>
              </w:rPr>
              <w:t xml:space="preserve">Programa de </w:t>
            </w:r>
            <w:r>
              <w:rPr>
                <w:b/>
                <w:bCs/>
                <w:color w:val="000000" w:themeColor="text1"/>
                <w:sz w:val="22"/>
                <w:szCs w:val="22"/>
                <w:lang w:val="es-ES"/>
              </w:rPr>
              <w:t>a</w:t>
            </w:r>
            <w:r w:rsidRPr="009B5CD0">
              <w:rPr>
                <w:b/>
                <w:bCs/>
                <w:color w:val="000000" w:themeColor="text1"/>
                <w:sz w:val="22"/>
                <w:szCs w:val="22"/>
                <w:lang w:val="es-ES"/>
              </w:rPr>
              <w:t xml:space="preserve">cción </w:t>
            </w:r>
            <w:r>
              <w:rPr>
                <w:b/>
                <w:bCs/>
                <w:color w:val="000000" w:themeColor="text1"/>
                <w:sz w:val="22"/>
                <w:szCs w:val="22"/>
                <w:lang w:val="es-ES"/>
              </w:rPr>
              <w:t>c</w:t>
            </w:r>
            <w:r w:rsidRPr="009B5CD0">
              <w:rPr>
                <w:b/>
                <w:bCs/>
                <w:color w:val="000000" w:themeColor="text1"/>
                <w:sz w:val="22"/>
                <w:szCs w:val="22"/>
                <w:lang w:val="es-ES"/>
              </w:rPr>
              <w:t xml:space="preserve">limática para el desarrollo en </w:t>
            </w:r>
            <w:r>
              <w:rPr>
                <w:b/>
                <w:bCs/>
                <w:color w:val="000000" w:themeColor="text1"/>
                <w:sz w:val="22"/>
                <w:szCs w:val="22"/>
                <w:lang w:val="es-ES"/>
              </w:rPr>
              <w:t>LAC</w:t>
            </w:r>
            <w:r w:rsidRPr="009B5CD0">
              <w:rPr>
                <w:b/>
                <w:bCs/>
                <w:color w:val="000000" w:themeColor="text1"/>
                <w:sz w:val="22"/>
                <w:szCs w:val="22"/>
                <w:lang w:val="es-ES"/>
              </w:rPr>
              <w:t>:</w:t>
            </w:r>
          </w:p>
          <w:p w14:paraId="0C6585AB" w14:textId="77777777" w:rsidR="006F73FA" w:rsidRPr="009B5CD0" w:rsidRDefault="006F73FA" w:rsidP="006F73FA">
            <w:pPr>
              <w:rPr>
                <w:b/>
                <w:bCs/>
                <w:color w:val="000000" w:themeColor="text1"/>
                <w:sz w:val="22"/>
                <w:szCs w:val="22"/>
                <w:lang w:val="es-ES"/>
              </w:rPr>
            </w:pPr>
            <w:r w:rsidRPr="009B5CD0">
              <w:rPr>
                <w:b/>
                <w:bCs/>
                <w:color w:val="000000" w:themeColor="text1"/>
                <w:sz w:val="22"/>
                <w:szCs w:val="22"/>
                <w:lang w:val="es-ES"/>
              </w:rPr>
              <w:t xml:space="preserve">una propuesta integral basada en buenas prácticas </w:t>
            </w:r>
            <w:r>
              <w:rPr>
                <w:b/>
                <w:bCs/>
                <w:color w:val="000000" w:themeColor="text1"/>
                <w:sz w:val="22"/>
                <w:szCs w:val="22"/>
                <w:lang w:val="es-ES"/>
              </w:rPr>
              <w:t>de</w:t>
            </w:r>
            <w:r w:rsidRPr="009B5CD0">
              <w:rPr>
                <w:b/>
                <w:bCs/>
                <w:color w:val="000000" w:themeColor="text1"/>
                <w:sz w:val="22"/>
                <w:szCs w:val="22"/>
                <w:lang w:val="es-ES"/>
              </w:rPr>
              <w:t xml:space="preserve"> la región (PA</w:t>
            </w:r>
            <w:r>
              <w:rPr>
                <w:b/>
                <w:bCs/>
                <w:color w:val="000000" w:themeColor="text1"/>
                <w:sz w:val="22"/>
                <w:szCs w:val="22"/>
                <w:lang w:val="es-ES"/>
              </w:rPr>
              <w:t>C</w:t>
            </w:r>
            <w:r w:rsidRPr="009B5CD0">
              <w:rPr>
                <w:b/>
                <w:bCs/>
                <w:color w:val="000000" w:themeColor="text1"/>
                <w:sz w:val="22"/>
                <w:szCs w:val="22"/>
                <w:lang w:val="es-ES"/>
              </w:rPr>
              <w:t>D-LAC)</w:t>
            </w:r>
          </w:p>
          <w:p w14:paraId="2DC5B59B" w14:textId="77777777" w:rsidR="006F73FA" w:rsidRPr="009B5CD0" w:rsidRDefault="006F73FA" w:rsidP="006F73FA">
            <w:pPr>
              <w:rPr>
                <w:b/>
                <w:bCs/>
                <w:color w:val="000000" w:themeColor="text1"/>
                <w:sz w:val="22"/>
                <w:szCs w:val="22"/>
                <w:lang w:val="es-ES"/>
              </w:rPr>
            </w:pPr>
          </w:p>
          <w:p w14:paraId="2BA30830" w14:textId="74C9A7EC" w:rsidR="00DF60E9" w:rsidRPr="000F129F" w:rsidRDefault="00DF60E9" w:rsidP="00DF60E9">
            <w:pPr>
              <w:rPr>
                <w:color w:val="000000" w:themeColor="text1"/>
                <w:sz w:val="22"/>
                <w:szCs w:val="22"/>
                <w:lang w:val="es-ES"/>
              </w:rPr>
            </w:pPr>
          </w:p>
        </w:tc>
        <w:tc>
          <w:tcPr>
            <w:tcW w:w="4359" w:type="dxa"/>
            <w:tcBorders>
              <w:top w:val="nil"/>
              <w:left w:val="single" w:sz="4" w:space="0" w:color="auto"/>
              <w:bottom w:val="single" w:sz="4" w:space="0" w:color="auto"/>
              <w:right w:val="single" w:sz="4" w:space="0" w:color="auto"/>
            </w:tcBorders>
            <w:shd w:val="clear" w:color="auto" w:fill="auto"/>
            <w:vAlign w:val="center"/>
          </w:tcPr>
          <w:p w14:paraId="2F4E084F" w14:textId="77777777" w:rsidR="00AC0F2D" w:rsidRPr="001E1B98" w:rsidRDefault="00AC0F2D" w:rsidP="00AC0F2D">
            <w:pPr>
              <w:rPr>
                <w:sz w:val="22"/>
                <w:szCs w:val="22"/>
                <w:lang w:val="es-ES"/>
              </w:rPr>
            </w:pPr>
            <w:r w:rsidRPr="001E1B98">
              <w:rPr>
                <w:sz w:val="22"/>
                <w:szCs w:val="22"/>
                <w:lang w:val="es-ES"/>
              </w:rPr>
              <w:t>Fomentar la seguridad hídrica a través del desarrollo de capacidad técnica sobre el retroceso de los glaciares en países con glaciares tropicales, así como mediante la promoción del posicionamiento del enfoque de soluciones basadas en ecosistemas para el agua y el saneamiento.</w:t>
            </w:r>
          </w:p>
          <w:p w14:paraId="287DF30E" w14:textId="302E733F" w:rsidR="00DF60E9" w:rsidRPr="000F129F" w:rsidRDefault="00DF60E9" w:rsidP="00DF60E9">
            <w:pPr>
              <w:rPr>
                <w:color w:val="000000" w:themeColor="text1"/>
                <w:sz w:val="22"/>
                <w:szCs w:val="22"/>
                <w:lang w:val="es-ES"/>
              </w:rPr>
            </w:pPr>
          </w:p>
        </w:tc>
        <w:tc>
          <w:tcPr>
            <w:tcW w:w="3381" w:type="dxa"/>
            <w:gridSpan w:val="2"/>
            <w:tcBorders>
              <w:top w:val="nil"/>
              <w:left w:val="nil"/>
              <w:bottom w:val="single" w:sz="4" w:space="0" w:color="auto"/>
              <w:right w:val="single" w:sz="4" w:space="0" w:color="auto"/>
            </w:tcBorders>
            <w:shd w:val="clear" w:color="auto" w:fill="auto"/>
          </w:tcPr>
          <w:p w14:paraId="02E21CDB" w14:textId="273C4615" w:rsidR="00DF60E9" w:rsidRPr="00AC0F2D" w:rsidRDefault="00AC0F2D" w:rsidP="00AC0F2D">
            <w:pPr>
              <w:rPr>
                <w:color w:val="000000" w:themeColor="text1"/>
                <w:sz w:val="22"/>
                <w:szCs w:val="22"/>
                <w:lang w:val="es-ES"/>
              </w:rPr>
            </w:pPr>
            <w:r>
              <w:rPr>
                <w:sz w:val="22"/>
                <w:szCs w:val="22"/>
                <w:lang w:val="es-ES"/>
              </w:rPr>
              <w:t>Se imparte capacitación a f</w:t>
            </w:r>
            <w:r w:rsidRPr="00D02B0F">
              <w:rPr>
                <w:sz w:val="22"/>
                <w:szCs w:val="22"/>
                <w:lang w:val="es-ES"/>
              </w:rPr>
              <w:t xml:space="preserve">uncionarios de los Estados </w:t>
            </w:r>
            <w:r>
              <w:rPr>
                <w:sz w:val="22"/>
                <w:szCs w:val="22"/>
                <w:lang w:val="es-ES"/>
              </w:rPr>
              <w:t>M</w:t>
            </w:r>
            <w:r w:rsidRPr="00D02B0F">
              <w:rPr>
                <w:sz w:val="22"/>
                <w:szCs w:val="22"/>
                <w:lang w:val="es-ES"/>
              </w:rPr>
              <w:t xml:space="preserve">iembros de la OEA con experiencia en desarrollo y cambio climático, en el fortalecimiento del nexo entre cambio climático, gestión de riesgos, biodiversidad, desertificación y derechos </w:t>
            </w:r>
            <w:r w:rsidRPr="00D02B0F">
              <w:rPr>
                <w:sz w:val="22"/>
                <w:szCs w:val="22"/>
                <w:lang w:val="es-ES"/>
              </w:rPr>
              <w:lastRenderedPageBreak/>
              <w:t>humanos, a través de un programa de desarrollo de capacidades.</w:t>
            </w: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7D4DAA5A" w14:textId="77777777" w:rsidR="00AC0F2D" w:rsidRPr="001A63ED" w:rsidRDefault="00AC0F2D" w:rsidP="00AC0F2D">
            <w:pPr>
              <w:rPr>
                <w:color w:val="000000" w:themeColor="text1"/>
                <w:sz w:val="22"/>
                <w:szCs w:val="22"/>
                <w:lang w:val="es-ES"/>
              </w:rPr>
            </w:pPr>
            <w:r w:rsidRPr="001A63ED">
              <w:rPr>
                <w:color w:val="000000" w:themeColor="text1"/>
                <w:sz w:val="22"/>
                <w:szCs w:val="22"/>
                <w:lang w:val="es-ES"/>
              </w:rPr>
              <w:lastRenderedPageBreak/>
              <w:t xml:space="preserve">Programa sobre </w:t>
            </w:r>
            <w:r>
              <w:rPr>
                <w:color w:val="000000" w:themeColor="text1"/>
                <w:sz w:val="22"/>
                <w:szCs w:val="22"/>
                <w:lang w:val="es-ES"/>
              </w:rPr>
              <w:t>recursos hídricos</w:t>
            </w:r>
            <w:r w:rsidRPr="001A63ED">
              <w:rPr>
                <w:color w:val="000000" w:themeColor="text1"/>
                <w:sz w:val="22"/>
                <w:szCs w:val="22"/>
                <w:lang w:val="es-ES"/>
              </w:rPr>
              <w:t xml:space="preserve"> - BID</w:t>
            </w:r>
          </w:p>
          <w:p w14:paraId="6D90D34E" w14:textId="77777777" w:rsidR="00AC0F2D" w:rsidRPr="00953C41" w:rsidRDefault="00AC0F2D" w:rsidP="00AC0F2D">
            <w:pPr>
              <w:rPr>
                <w:color w:val="000000" w:themeColor="text1"/>
                <w:sz w:val="22"/>
                <w:szCs w:val="22"/>
                <w:lang w:val="es-ES"/>
              </w:rPr>
            </w:pPr>
            <w:r w:rsidRPr="00953C41">
              <w:rPr>
                <w:color w:val="000000" w:themeColor="text1"/>
                <w:sz w:val="22"/>
                <w:szCs w:val="22"/>
                <w:lang w:val="es-ES"/>
              </w:rPr>
              <w:t>Puntos focales técnicos</w:t>
            </w:r>
            <w:r>
              <w:rPr>
                <w:color w:val="000000" w:themeColor="text1"/>
                <w:sz w:val="22"/>
                <w:szCs w:val="22"/>
                <w:lang w:val="es-ES"/>
              </w:rPr>
              <w:t xml:space="preserve"> de Jamaica, Costa Rica y Uruguay</w:t>
            </w:r>
            <w:r w:rsidRPr="00953C41">
              <w:rPr>
                <w:color w:val="000000" w:themeColor="text1"/>
                <w:sz w:val="22"/>
                <w:szCs w:val="22"/>
                <w:lang w:val="es-ES"/>
              </w:rPr>
              <w:t xml:space="preserve"> para el cambio climático.</w:t>
            </w:r>
          </w:p>
          <w:p w14:paraId="680755F6" w14:textId="0611E233" w:rsidR="00AC0F2D" w:rsidRPr="00953C41" w:rsidRDefault="00AC0F2D" w:rsidP="00AC0F2D">
            <w:pPr>
              <w:rPr>
                <w:color w:val="000000" w:themeColor="text1"/>
                <w:sz w:val="22"/>
                <w:szCs w:val="22"/>
                <w:lang w:val="es-ES"/>
              </w:rPr>
            </w:pPr>
            <w:r>
              <w:rPr>
                <w:color w:val="000000" w:themeColor="text1"/>
                <w:sz w:val="22"/>
                <w:szCs w:val="22"/>
                <w:lang w:val="es-ES"/>
              </w:rPr>
              <w:t>Fondo para el</w:t>
            </w:r>
          </w:p>
          <w:p w14:paraId="3ADF364D" w14:textId="77777777" w:rsidR="00DF60E9" w:rsidRPr="00AC0F2D" w:rsidRDefault="00DF60E9" w:rsidP="00DF60E9">
            <w:pPr>
              <w:jc w:val="both"/>
              <w:rPr>
                <w:color w:val="000000" w:themeColor="text1"/>
                <w:sz w:val="22"/>
                <w:szCs w:val="22"/>
                <w:lang w:val="es-ES"/>
              </w:rPr>
            </w:pPr>
            <w:r w:rsidRPr="00AC0F2D">
              <w:rPr>
                <w:color w:val="000000" w:themeColor="text1"/>
                <w:sz w:val="22"/>
                <w:szCs w:val="22"/>
                <w:lang w:val="es-ES"/>
              </w:rPr>
              <w:t>GEF.</w:t>
            </w:r>
          </w:p>
          <w:p w14:paraId="2032F274" w14:textId="77777777" w:rsidR="00DF60E9" w:rsidRPr="00D914B3" w:rsidRDefault="00DF60E9" w:rsidP="00DF60E9">
            <w:pPr>
              <w:rPr>
                <w:color w:val="000000" w:themeColor="text1"/>
                <w:sz w:val="22"/>
                <w:szCs w:val="22"/>
                <w:lang w:val="es-US"/>
              </w:rPr>
            </w:pPr>
            <w:proofErr w:type="spellStart"/>
            <w:r w:rsidRPr="00D914B3">
              <w:rPr>
                <w:color w:val="000000" w:themeColor="text1"/>
                <w:sz w:val="22"/>
                <w:szCs w:val="22"/>
                <w:lang w:val="es-US"/>
              </w:rPr>
              <w:lastRenderedPageBreak/>
              <w:t>University</w:t>
            </w:r>
            <w:proofErr w:type="spellEnd"/>
            <w:r w:rsidRPr="00D914B3">
              <w:rPr>
                <w:color w:val="000000" w:themeColor="text1"/>
                <w:sz w:val="22"/>
                <w:szCs w:val="22"/>
                <w:lang w:val="es-US"/>
              </w:rPr>
              <w:t xml:space="preserve"> of </w:t>
            </w:r>
            <w:proofErr w:type="spellStart"/>
            <w:r w:rsidRPr="00D914B3">
              <w:rPr>
                <w:color w:val="000000" w:themeColor="text1"/>
                <w:sz w:val="22"/>
                <w:szCs w:val="22"/>
                <w:lang w:val="es-US"/>
              </w:rPr>
              <w:t>Zurich</w:t>
            </w:r>
            <w:proofErr w:type="spellEnd"/>
            <w:r w:rsidRPr="00D914B3">
              <w:rPr>
                <w:color w:val="000000" w:themeColor="text1"/>
                <w:sz w:val="22"/>
                <w:szCs w:val="22"/>
                <w:lang w:val="es-US"/>
              </w:rPr>
              <w:t>/IPCC</w:t>
            </w:r>
          </w:p>
        </w:tc>
      </w:tr>
      <w:tr w:rsidR="00DF60E9" w:rsidRPr="00D914B3" w14:paraId="1FB34609"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060" w:type="dxa"/>
            <w:tcBorders>
              <w:top w:val="nil"/>
              <w:left w:val="single" w:sz="4" w:space="0" w:color="auto"/>
              <w:bottom w:val="single" w:sz="4" w:space="0" w:color="auto"/>
              <w:right w:val="single" w:sz="4" w:space="0" w:color="auto"/>
            </w:tcBorders>
            <w:shd w:val="clear" w:color="auto" w:fill="auto"/>
            <w:vAlign w:val="center"/>
          </w:tcPr>
          <w:p w14:paraId="6204BD99" w14:textId="0F92C2FC" w:rsidR="00DF60E9" w:rsidRPr="00487E5F" w:rsidRDefault="00487E5F" w:rsidP="00DF60E9">
            <w:pPr>
              <w:rPr>
                <w:color w:val="000000" w:themeColor="text1"/>
                <w:sz w:val="22"/>
                <w:szCs w:val="22"/>
                <w:lang w:val="es-ES"/>
              </w:rPr>
            </w:pPr>
            <w:r w:rsidRPr="00487E5F">
              <w:rPr>
                <w:b/>
                <w:bCs/>
                <w:color w:val="000000" w:themeColor="text1"/>
                <w:sz w:val="22"/>
                <w:szCs w:val="22"/>
                <w:lang w:val="es-ES"/>
              </w:rPr>
              <w:lastRenderedPageBreak/>
              <w:t xml:space="preserve">Proyecto de Desarrollo impulsado por la </w:t>
            </w:r>
            <w:r>
              <w:rPr>
                <w:b/>
                <w:bCs/>
                <w:color w:val="000000" w:themeColor="text1"/>
                <w:sz w:val="22"/>
                <w:szCs w:val="22"/>
                <w:lang w:val="es-ES"/>
              </w:rPr>
              <w:t>comunidad en Haití</w:t>
            </w:r>
            <w:r w:rsidR="00DF60E9" w:rsidRPr="00487E5F">
              <w:rPr>
                <w:b/>
                <w:bCs/>
                <w:color w:val="000000" w:themeColor="text1"/>
                <w:sz w:val="22"/>
                <w:szCs w:val="22"/>
                <w:lang w:val="es-ES"/>
              </w:rPr>
              <w:t xml:space="preserve"> </w:t>
            </w:r>
          </w:p>
        </w:tc>
        <w:tc>
          <w:tcPr>
            <w:tcW w:w="4359" w:type="dxa"/>
            <w:tcBorders>
              <w:top w:val="nil"/>
              <w:left w:val="single" w:sz="4" w:space="0" w:color="auto"/>
              <w:bottom w:val="single" w:sz="4" w:space="0" w:color="auto"/>
              <w:right w:val="single" w:sz="4" w:space="0" w:color="auto"/>
            </w:tcBorders>
            <w:shd w:val="clear" w:color="auto" w:fill="auto"/>
            <w:vAlign w:val="center"/>
          </w:tcPr>
          <w:p w14:paraId="2EFADE37" w14:textId="77777777" w:rsidR="00382F8B" w:rsidRPr="000672ED" w:rsidRDefault="00382F8B" w:rsidP="00382F8B">
            <w:pPr>
              <w:rPr>
                <w:sz w:val="22"/>
                <w:szCs w:val="22"/>
                <w:lang w:val="es-ES"/>
              </w:rPr>
            </w:pPr>
            <w:r w:rsidRPr="000672ED">
              <w:rPr>
                <w:sz w:val="22"/>
                <w:szCs w:val="22"/>
                <w:lang w:val="es-ES"/>
              </w:rPr>
              <w:t xml:space="preserve">Apoyar </w:t>
            </w:r>
            <w:r>
              <w:rPr>
                <w:sz w:val="22"/>
                <w:szCs w:val="22"/>
                <w:lang w:val="es-ES"/>
              </w:rPr>
              <w:t xml:space="preserve">el </w:t>
            </w:r>
            <w:r w:rsidRPr="000672ED">
              <w:rPr>
                <w:sz w:val="22"/>
                <w:szCs w:val="22"/>
                <w:lang w:val="es-ES"/>
              </w:rPr>
              <w:t>mejor acceso a agua limpia y saneamiento.</w:t>
            </w:r>
          </w:p>
          <w:p w14:paraId="692BB61A" w14:textId="51CBFA8D" w:rsidR="00382F8B" w:rsidRPr="00382F8B" w:rsidRDefault="00382F8B" w:rsidP="00382F8B">
            <w:pPr>
              <w:pStyle w:val="ListParagraph"/>
              <w:numPr>
                <w:ilvl w:val="0"/>
                <w:numId w:val="32"/>
              </w:numPr>
              <w:ind w:left="330" w:hanging="180"/>
              <w:rPr>
                <w:sz w:val="22"/>
                <w:szCs w:val="22"/>
                <w:lang w:val="es-ES"/>
              </w:rPr>
            </w:pPr>
            <w:r w:rsidRPr="00382F8B">
              <w:rPr>
                <w:sz w:val="22"/>
                <w:szCs w:val="22"/>
                <w:lang w:val="es-ES"/>
              </w:rPr>
              <w:t>Apoyar una mejor prestación de servicios públicos a través de la implementación de otros planes de desarrollo impulsados por la comunidad.</w:t>
            </w:r>
          </w:p>
          <w:p w14:paraId="4CF5E048" w14:textId="1B689EFF" w:rsidR="00382F8B" w:rsidRPr="00382F8B" w:rsidRDefault="00382F8B" w:rsidP="00382F8B">
            <w:pPr>
              <w:pStyle w:val="ListParagraph"/>
              <w:numPr>
                <w:ilvl w:val="0"/>
                <w:numId w:val="32"/>
              </w:numPr>
              <w:ind w:left="330" w:hanging="180"/>
              <w:rPr>
                <w:sz w:val="22"/>
                <w:szCs w:val="22"/>
                <w:lang w:val="es-ES"/>
              </w:rPr>
            </w:pPr>
            <w:r w:rsidRPr="00382F8B">
              <w:rPr>
                <w:sz w:val="22"/>
                <w:szCs w:val="22"/>
                <w:lang w:val="es-ES"/>
              </w:rPr>
              <w:t>Mayor acceso a los servicios de educación.</w:t>
            </w:r>
          </w:p>
          <w:p w14:paraId="0FAA0606" w14:textId="46092BEB" w:rsidR="00382F8B" w:rsidRPr="00382F8B" w:rsidRDefault="00382F8B" w:rsidP="00382F8B">
            <w:pPr>
              <w:pStyle w:val="ListParagraph"/>
              <w:numPr>
                <w:ilvl w:val="0"/>
                <w:numId w:val="32"/>
              </w:numPr>
              <w:ind w:left="330" w:hanging="180"/>
              <w:rPr>
                <w:sz w:val="22"/>
                <w:szCs w:val="22"/>
                <w:lang w:val="es-ES"/>
              </w:rPr>
            </w:pPr>
            <w:r w:rsidRPr="00382F8B">
              <w:rPr>
                <w:sz w:val="22"/>
                <w:szCs w:val="22"/>
                <w:lang w:val="es-ES"/>
              </w:rPr>
              <w:t>Fortalecimiento de la capacidad de las autoridades en materia de recursos hídricos, entre ellas el Centro Técnico de Explotación (DINEPA/CTE) en zonas urbanas, y los Comités de Agua Potable y Saneamiento (CAEPA) en áreas rurales.</w:t>
            </w:r>
          </w:p>
          <w:p w14:paraId="08B5BBD2" w14:textId="2D7A847D" w:rsidR="00382F8B" w:rsidRPr="00382F8B" w:rsidRDefault="00382F8B" w:rsidP="00382F8B">
            <w:pPr>
              <w:pStyle w:val="ListParagraph"/>
              <w:numPr>
                <w:ilvl w:val="0"/>
                <w:numId w:val="32"/>
              </w:numPr>
              <w:ind w:left="330" w:hanging="180"/>
              <w:rPr>
                <w:sz w:val="22"/>
                <w:szCs w:val="22"/>
                <w:lang w:val="es-ES"/>
              </w:rPr>
            </w:pPr>
            <w:r w:rsidRPr="00382F8B">
              <w:rPr>
                <w:sz w:val="22"/>
                <w:szCs w:val="22"/>
                <w:lang w:val="es-ES"/>
              </w:rPr>
              <w:t>Fortalecer las capacidades de gestión, eficacia y generación de ingresos de las pequeñas y medianas empresas (MIPYME) dedicadas a la prestación de servicios de agua y saneamiento.</w:t>
            </w:r>
          </w:p>
          <w:p w14:paraId="4648A884" w14:textId="77777777" w:rsidR="00DF60E9" w:rsidRPr="00382F8B" w:rsidRDefault="00DF60E9" w:rsidP="00382F8B">
            <w:pPr>
              <w:rPr>
                <w:color w:val="000000" w:themeColor="text1"/>
                <w:sz w:val="22"/>
                <w:szCs w:val="22"/>
                <w:lang w:val="es-ES"/>
              </w:rPr>
            </w:pPr>
          </w:p>
        </w:tc>
        <w:tc>
          <w:tcPr>
            <w:tcW w:w="3381" w:type="dxa"/>
            <w:gridSpan w:val="2"/>
            <w:tcBorders>
              <w:top w:val="nil"/>
              <w:left w:val="nil"/>
              <w:bottom w:val="single" w:sz="4" w:space="0" w:color="auto"/>
              <w:right w:val="single" w:sz="4" w:space="0" w:color="auto"/>
            </w:tcBorders>
            <w:shd w:val="clear" w:color="auto" w:fill="auto"/>
          </w:tcPr>
          <w:p w14:paraId="25DF9FFF" w14:textId="7A547D58" w:rsidR="009F2E5B" w:rsidRPr="009F2E5B" w:rsidRDefault="009F2E5B" w:rsidP="009F2E5B">
            <w:pPr>
              <w:pStyle w:val="ListParagraph"/>
              <w:numPr>
                <w:ilvl w:val="0"/>
                <w:numId w:val="32"/>
              </w:numPr>
              <w:ind w:left="380" w:hanging="180"/>
              <w:rPr>
                <w:sz w:val="22"/>
                <w:szCs w:val="22"/>
                <w:lang w:val="es-ES"/>
              </w:rPr>
            </w:pPr>
            <w:r w:rsidRPr="009F2E5B">
              <w:rPr>
                <w:sz w:val="22"/>
                <w:szCs w:val="22"/>
                <w:lang w:val="es-ES"/>
              </w:rPr>
              <w:t xml:space="preserve">Rehabilitación de </w:t>
            </w:r>
            <w:r w:rsidR="00E72331">
              <w:rPr>
                <w:sz w:val="22"/>
                <w:szCs w:val="22"/>
                <w:lang w:val="es-ES"/>
              </w:rPr>
              <w:t xml:space="preserve">la </w:t>
            </w:r>
            <w:r w:rsidRPr="009F2E5B">
              <w:rPr>
                <w:sz w:val="22"/>
                <w:szCs w:val="22"/>
                <w:lang w:val="es-ES"/>
              </w:rPr>
              <w:t>infraestructura WASH (por sus siglas en inglés) [Recursos hídricos y saneamiento en Haití]</w:t>
            </w:r>
            <w:r w:rsidR="00300EB3">
              <w:rPr>
                <w:sz w:val="22"/>
                <w:szCs w:val="22"/>
                <w:lang w:val="es-ES"/>
              </w:rPr>
              <w:t xml:space="preserve"> </w:t>
            </w:r>
            <w:r w:rsidRPr="009F2E5B">
              <w:rPr>
                <w:sz w:val="22"/>
                <w:szCs w:val="22"/>
                <w:lang w:val="es-ES"/>
              </w:rPr>
              <w:t>en 10 municipios</w:t>
            </w:r>
            <w:r>
              <w:rPr>
                <w:sz w:val="22"/>
                <w:szCs w:val="22"/>
                <w:lang w:val="es-ES"/>
              </w:rPr>
              <w:t>.</w:t>
            </w:r>
          </w:p>
          <w:p w14:paraId="0F09B668" w14:textId="74ABC18C" w:rsidR="009F2E5B" w:rsidRPr="009F2E5B" w:rsidRDefault="009F2E5B" w:rsidP="009F2E5B">
            <w:pPr>
              <w:pStyle w:val="ListParagraph"/>
              <w:numPr>
                <w:ilvl w:val="0"/>
                <w:numId w:val="32"/>
              </w:numPr>
              <w:ind w:left="380" w:hanging="180"/>
              <w:rPr>
                <w:sz w:val="22"/>
                <w:szCs w:val="22"/>
                <w:lang w:val="es-ES"/>
              </w:rPr>
            </w:pPr>
            <w:r w:rsidRPr="009F2E5B">
              <w:rPr>
                <w:sz w:val="22"/>
                <w:szCs w:val="22"/>
                <w:lang w:val="es-ES"/>
              </w:rPr>
              <w:t>Evaluación local conjunta de la infraestructura y las necesidades de recursos hídricos</w:t>
            </w:r>
            <w:r>
              <w:rPr>
                <w:sz w:val="22"/>
                <w:szCs w:val="22"/>
                <w:lang w:val="es-ES"/>
              </w:rPr>
              <w:t>.</w:t>
            </w:r>
          </w:p>
          <w:p w14:paraId="02A7732D" w14:textId="29BC5AEF" w:rsidR="009F2E5B" w:rsidRPr="009F2E5B" w:rsidRDefault="009F2E5B" w:rsidP="009F2E5B">
            <w:pPr>
              <w:pStyle w:val="ListParagraph"/>
              <w:numPr>
                <w:ilvl w:val="0"/>
                <w:numId w:val="32"/>
              </w:numPr>
              <w:ind w:left="380" w:hanging="180"/>
              <w:rPr>
                <w:sz w:val="22"/>
                <w:szCs w:val="22"/>
                <w:lang w:val="es-ES"/>
              </w:rPr>
            </w:pPr>
            <w:r w:rsidRPr="009F2E5B">
              <w:rPr>
                <w:sz w:val="22"/>
                <w:szCs w:val="22"/>
                <w:lang w:val="es-ES"/>
              </w:rPr>
              <w:t xml:space="preserve">Evaluación y selección rápidas de posibles proyectos WASH en escuelas e instituciones capaces de ejecutar </w:t>
            </w:r>
            <w:r w:rsidR="00907EC4">
              <w:rPr>
                <w:sz w:val="22"/>
                <w:szCs w:val="22"/>
                <w:lang w:val="es-ES"/>
              </w:rPr>
              <w:t xml:space="preserve">los </w:t>
            </w:r>
            <w:r w:rsidRPr="009F2E5B">
              <w:rPr>
                <w:sz w:val="22"/>
                <w:szCs w:val="22"/>
                <w:lang w:val="es-ES"/>
              </w:rPr>
              <w:t>proyectos seleccionados</w:t>
            </w:r>
            <w:r>
              <w:rPr>
                <w:sz w:val="22"/>
                <w:szCs w:val="22"/>
                <w:lang w:val="es-ES"/>
              </w:rPr>
              <w:t>.</w:t>
            </w:r>
          </w:p>
          <w:p w14:paraId="6CFA2C15" w14:textId="6A3481CB" w:rsidR="009F2E5B" w:rsidRPr="009F2E5B" w:rsidRDefault="009F2E5B" w:rsidP="009F2E5B">
            <w:pPr>
              <w:pStyle w:val="ListParagraph"/>
              <w:numPr>
                <w:ilvl w:val="0"/>
                <w:numId w:val="32"/>
              </w:numPr>
              <w:ind w:left="380" w:hanging="180"/>
              <w:rPr>
                <w:sz w:val="22"/>
                <w:szCs w:val="22"/>
                <w:lang w:val="es-ES"/>
              </w:rPr>
            </w:pPr>
            <w:r w:rsidRPr="009F2E5B">
              <w:rPr>
                <w:sz w:val="22"/>
                <w:szCs w:val="22"/>
                <w:lang w:val="es-ES"/>
              </w:rPr>
              <w:t>Reparación y rehabilitación de pequeñas infraestructuras de proyectos de prestación de servicios públicos (WASH)</w:t>
            </w:r>
            <w:r>
              <w:rPr>
                <w:sz w:val="22"/>
                <w:szCs w:val="22"/>
                <w:lang w:val="es-ES"/>
              </w:rPr>
              <w:t>.</w:t>
            </w:r>
          </w:p>
          <w:p w14:paraId="547A1E50" w14:textId="7B64438D" w:rsidR="009F2E5B" w:rsidRPr="009F2E5B" w:rsidRDefault="009F2E5B" w:rsidP="009F2E5B">
            <w:pPr>
              <w:pStyle w:val="ListParagraph"/>
              <w:numPr>
                <w:ilvl w:val="0"/>
                <w:numId w:val="32"/>
              </w:numPr>
              <w:ind w:left="380" w:hanging="180"/>
              <w:rPr>
                <w:sz w:val="22"/>
                <w:szCs w:val="22"/>
                <w:lang w:val="es-ES"/>
              </w:rPr>
            </w:pPr>
            <w:r w:rsidRPr="009F2E5B">
              <w:rPr>
                <w:sz w:val="22"/>
                <w:szCs w:val="22"/>
                <w:lang w:val="es-ES"/>
              </w:rPr>
              <w:t>Promoción de los estándares WASH de manera sistemática entre maestros y estudiante</w:t>
            </w:r>
            <w:r>
              <w:rPr>
                <w:sz w:val="22"/>
                <w:szCs w:val="22"/>
                <w:lang w:val="es-ES"/>
              </w:rPr>
              <w:t>s.</w:t>
            </w:r>
          </w:p>
          <w:p w14:paraId="5B05F669" w14:textId="77777777" w:rsidR="00DF60E9" w:rsidRPr="009F2E5B" w:rsidRDefault="00DF60E9" w:rsidP="009F2E5B">
            <w:pPr>
              <w:pStyle w:val="ListParagraph"/>
              <w:ind w:left="187"/>
              <w:rPr>
                <w:color w:val="000000" w:themeColor="text1"/>
                <w:sz w:val="22"/>
                <w:szCs w:val="22"/>
                <w:lang w:val="es-ES"/>
              </w:rPr>
            </w:pPr>
          </w:p>
        </w:tc>
        <w:tc>
          <w:tcPr>
            <w:tcW w:w="2715" w:type="dxa"/>
            <w:gridSpan w:val="2"/>
            <w:tcBorders>
              <w:top w:val="nil"/>
              <w:left w:val="single" w:sz="4" w:space="0" w:color="auto"/>
              <w:bottom w:val="single" w:sz="4" w:space="0" w:color="auto"/>
              <w:right w:val="single" w:sz="4" w:space="0" w:color="auto"/>
            </w:tcBorders>
            <w:shd w:val="clear" w:color="auto" w:fill="auto"/>
            <w:vAlign w:val="center"/>
          </w:tcPr>
          <w:p w14:paraId="0B51021A" w14:textId="77777777" w:rsidR="00650976" w:rsidRDefault="00650976" w:rsidP="00DF60E9">
            <w:pPr>
              <w:rPr>
                <w:color w:val="000000" w:themeColor="text1"/>
                <w:sz w:val="22"/>
                <w:szCs w:val="22"/>
                <w:lang w:val="es-ES"/>
              </w:rPr>
            </w:pPr>
            <w:r w:rsidRPr="00650976">
              <w:rPr>
                <w:color w:val="000000" w:themeColor="text1"/>
                <w:sz w:val="22"/>
                <w:szCs w:val="22"/>
                <w:lang w:val="es-ES"/>
              </w:rPr>
              <w:t>Agencia de los Estados Unidos para el Desarrollo Internacional (USAID), Fundación Panamericana de Desarrollo (FUPAD)</w:t>
            </w:r>
          </w:p>
          <w:p w14:paraId="0ECB1362" w14:textId="3DCA6774" w:rsidR="00DF60E9" w:rsidRPr="000F129F" w:rsidRDefault="00DF60E9" w:rsidP="00DF60E9">
            <w:pPr>
              <w:rPr>
                <w:color w:val="000000" w:themeColor="text1"/>
                <w:sz w:val="22"/>
                <w:szCs w:val="22"/>
                <w:lang w:val="es-ES"/>
              </w:rPr>
            </w:pPr>
          </w:p>
        </w:tc>
      </w:tr>
      <w:tr w:rsidR="00DF60E9" w:rsidRPr="00D914B3" w14:paraId="52F0630A"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9279EC" w14:textId="2CB9D722" w:rsidR="00DF60E9" w:rsidRPr="00730010" w:rsidRDefault="002E7440" w:rsidP="00DF60E9">
            <w:pPr>
              <w:rPr>
                <w:b/>
                <w:bCs/>
                <w:color w:val="000000" w:themeColor="text1"/>
                <w:sz w:val="22"/>
                <w:szCs w:val="22"/>
              </w:rPr>
            </w:pPr>
            <w:r w:rsidRPr="00CA0BE6">
              <w:rPr>
                <w:b/>
                <w:bCs/>
                <w:noProof/>
                <w:sz w:val="22"/>
                <w:szCs w:val="22"/>
              </w:rPr>
              <w:t>OBJETIVO ESTRATÉGICO</w:t>
            </w:r>
          </w:p>
        </w:tc>
        <w:tc>
          <w:tcPr>
            <w:tcW w:w="10455"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7D5C247A" w14:textId="7B333248" w:rsidR="00DF60E9" w:rsidRPr="002E7440" w:rsidRDefault="002E7440" w:rsidP="00DF60E9">
            <w:pPr>
              <w:rPr>
                <w:b/>
                <w:bCs/>
                <w:color w:val="000000" w:themeColor="text1"/>
                <w:sz w:val="22"/>
                <w:szCs w:val="22"/>
                <w:lang w:val="es-ES"/>
              </w:rPr>
            </w:pPr>
            <w:r w:rsidRPr="00F1365A">
              <w:rPr>
                <w:b/>
                <w:bCs/>
                <w:noProof/>
                <w:sz w:val="22"/>
                <w:szCs w:val="22"/>
                <w:lang w:val="es-ES"/>
              </w:rPr>
              <w:t>2.4. Fomentar las capacidades de los Estados Miembros en el tema de ciudades y comunidades sostenibles de acuerdo con los objetivos y bases para la acción estipulados en la sección 3.4 del PIDS.</w:t>
            </w:r>
          </w:p>
        </w:tc>
      </w:tr>
      <w:tr w:rsidR="00DF60E9" w:rsidRPr="00730010" w14:paraId="08C9DC51"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3515" w:type="dxa"/>
            <w:gridSpan w:val="6"/>
            <w:tcBorders>
              <w:top w:val="nil"/>
              <w:left w:val="single" w:sz="4" w:space="0" w:color="auto"/>
              <w:bottom w:val="single" w:sz="4" w:space="0" w:color="auto"/>
              <w:right w:val="single" w:sz="4" w:space="0" w:color="auto"/>
            </w:tcBorders>
            <w:shd w:val="clear" w:color="auto" w:fill="D9D9D9" w:themeFill="background1" w:themeFillShade="D9"/>
          </w:tcPr>
          <w:p w14:paraId="6B14673F" w14:textId="4BB6506E" w:rsidR="00DF60E9" w:rsidRPr="00730010" w:rsidRDefault="002E7440" w:rsidP="00DF60E9">
            <w:pPr>
              <w:rPr>
                <w:b/>
                <w:bCs/>
                <w:color w:val="000000" w:themeColor="text1"/>
                <w:sz w:val="22"/>
                <w:szCs w:val="22"/>
              </w:rPr>
            </w:pPr>
            <w:r w:rsidRPr="00CA0BE6">
              <w:rPr>
                <w:b/>
                <w:bCs/>
                <w:noProof/>
                <w:sz w:val="22"/>
                <w:szCs w:val="22"/>
              </w:rPr>
              <w:t>Ciudades sostenibles</w:t>
            </w:r>
            <w:r w:rsidR="00DF60E9" w:rsidRPr="00730010">
              <w:rPr>
                <w:b/>
                <w:bCs/>
                <w:color w:val="000000" w:themeColor="text1"/>
                <w:sz w:val="22"/>
                <w:szCs w:val="22"/>
              </w:rPr>
              <w:t>:</w:t>
            </w:r>
          </w:p>
        </w:tc>
      </w:tr>
      <w:tr w:rsidR="00DF60E9" w:rsidRPr="00730010" w14:paraId="12F411C2" w14:textId="77777777" w:rsidTr="001A63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jc w:val="center"/>
        </w:trPr>
        <w:tc>
          <w:tcPr>
            <w:tcW w:w="3060" w:type="dxa"/>
            <w:tcBorders>
              <w:top w:val="nil"/>
              <w:left w:val="single" w:sz="4" w:space="0" w:color="auto"/>
              <w:bottom w:val="single" w:sz="4" w:space="0" w:color="auto"/>
              <w:right w:val="single" w:sz="4" w:space="0" w:color="auto"/>
            </w:tcBorders>
            <w:shd w:val="clear" w:color="auto" w:fill="auto"/>
          </w:tcPr>
          <w:p w14:paraId="4315CFCA" w14:textId="77777777" w:rsidR="00DF60E9" w:rsidRPr="00730010" w:rsidRDefault="00DF60E9" w:rsidP="00DF60E9">
            <w:pPr>
              <w:contextualSpacing/>
              <w:rPr>
                <w:color w:val="000000" w:themeColor="text1"/>
                <w:sz w:val="22"/>
                <w:szCs w:val="22"/>
              </w:rPr>
            </w:pPr>
          </w:p>
        </w:tc>
        <w:tc>
          <w:tcPr>
            <w:tcW w:w="4359" w:type="dxa"/>
            <w:tcBorders>
              <w:top w:val="nil"/>
              <w:left w:val="nil"/>
              <w:bottom w:val="single" w:sz="4" w:space="0" w:color="auto"/>
              <w:right w:val="single" w:sz="4" w:space="0" w:color="auto"/>
            </w:tcBorders>
            <w:shd w:val="clear" w:color="auto" w:fill="auto"/>
          </w:tcPr>
          <w:p w14:paraId="36D15359" w14:textId="77777777" w:rsidR="00DF60E9" w:rsidRPr="00730010" w:rsidRDefault="00DF60E9" w:rsidP="00DF60E9">
            <w:pPr>
              <w:rPr>
                <w:color w:val="000000" w:themeColor="text1"/>
                <w:sz w:val="22"/>
                <w:szCs w:val="22"/>
              </w:rPr>
            </w:pPr>
          </w:p>
        </w:tc>
        <w:tc>
          <w:tcPr>
            <w:tcW w:w="3381" w:type="dxa"/>
            <w:gridSpan w:val="2"/>
            <w:tcBorders>
              <w:top w:val="nil"/>
              <w:left w:val="nil"/>
              <w:bottom w:val="single" w:sz="4" w:space="0" w:color="auto"/>
              <w:right w:val="single" w:sz="4" w:space="0" w:color="auto"/>
            </w:tcBorders>
            <w:shd w:val="clear" w:color="auto" w:fill="auto"/>
          </w:tcPr>
          <w:p w14:paraId="17774471" w14:textId="77777777" w:rsidR="00DF60E9" w:rsidRPr="00730010" w:rsidRDefault="00DF60E9" w:rsidP="00DF60E9">
            <w:pPr>
              <w:rPr>
                <w:color w:val="000000" w:themeColor="text1"/>
                <w:sz w:val="22"/>
                <w:szCs w:val="22"/>
              </w:rPr>
            </w:pPr>
          </w:p>
        </w:tc>
        <w:tc>
          <w:tcPr>
            <w:tcW w:w="2715" w:type="dxa"/>
            <w:gridSpan w:val="2"/>
            <w:tcBorders>
              <w:top w:val="nil"/>
              <w:left w:val="nil"/>
              <w:bottom w:val="single" w:sz="4" w:space="0" w:color="auto"/>
              <w:right w:val="single" w:sz="4" w:space="0" w:color="auto"/>
            </w:tcBorders>
            <w:shd w:val="clear" w:color="auto" w:fill="auto"/>
          </w:tcPr>
          <w:p w14:paraId="558964FD" w14:textId="77777777" w:rsidR="00DF60E9" w:rsidRPr="00730010" w:rsidRDefault="00DF60E9" w:rsidP="00DF60E9">
            <w:pPr>
              <w:contextualSpacing/>
              <w:rPr>
                <w:color w:val="000000" w:themeColor="text1"/>
                <w:sz w:val="22"/>
                <w:szCs w:val="22"/>
              </w:rPr>
            </w:pPr>
          </w:p>
        </w:tc>
      </w:tr>
      <w:tr w:rsidR="00AF7015" w:rsidRPr="00D914B3" w14:paraId="6F520950" w14:textId="77777777" w:rsidTr="005018CA">
        <w:trPr>
          <w:gridAfter w:val="1"/>
          <w:wAfter w:w="15" w:type="dxa"/>
          <w:trHeight w:val="345"/>
          <w:jc w:val="center"/>
        </w:trPr>
        <w:tc>
          <w:tcPr>
            <w:tcW w:w="3060" w:type="dxa"/>
            <w:tcBorders>
              <w:top w:val="single" w:sz="6" w:space="0" w:color="000000"/>
              <w:bottom w:val="single" w:sz="6" w:space="0" w:color="000000"/>
            </w:tcBorders>
            <w:shd w:val="clear" w:color="auto" w:fill="BFBFBF" w:themeFill="background1" w:themeFillShade="BF"/>
            <w:vAlign w:val="center"/>
          </w:tcPr>
          <w:p w14:paraId="72E6A220" w14:textId="27E1DE29" w:rsidR="00AF7015" w:rsidRPr="00730010" w:rsidRDefault="00AF7015" w:rsidP="00AF7015">
            <w:pPr>
              <w:keepNext/>
              <w:rPr>
                <w:b/>
                <w:bCs/>
                <w:color w:val="000000" w:themeColor="text1"/>
                <w:sz w:val="22"/>
                <w:szCs w:val="22"/>
              </w:rPr>
            </w:pPr>
            <w:r w:rsidRPr="00CA0BE6">
              <w:rPr>
                <w:b/>
                <w:bCs/>
                <w:noProof/>
                <w:sz w:val="22"/>
                <w:szCs w:val="22"/>
              </w:rPr>
              <w:t xml:space="preserve">OBJETIVO ESTRATÉGICO </w:t>
            </w:r>
          </w:p>
        </w:tc>
        <w:tc>
          <w:tcPr>
            <w:tcW w:w="10440" w:type="dxa"/>
            <w:gridSpan w:val="4"/>
            <w:tcBorders>
              <w:top w:val="single" w:sz="6" w:space="0" w:color="000000"/>
              <w:bottom w:val="single" w:sz="6" w:space="0" w:color="000000"/>
            </w:tcBorders>
            <w:shd w:val="clear" w:color="auto" w:fill="BFBFBF" w:themeFill="background1" w:themeFillShade="BF"/>
          </w:tcPr>
          <w:p w14:paraId="14E6A4EE" w14:textId="76D9F135" w:rsidR="00AF7015" w:rsidRPr="00AF7015" w:rsidRDefault="00AF7015" w:rsidP="00AF7015">
            <w:pPr>
              <w:keepNext/>
              <w:rPr>
                <w:b/>
                <w:bCs/>
                <w:color w:val="000000" w:themeColor="text1"/>
                <w:sz w:val="22"/>
                <w:szCs w:val="22"/>
                <w:lang w:val="es-ES"/>
              </w:rPr>
            </w:pPr>
            <w:r w:rsidRPr="00F1365A">
              <w:rPr>
                <w:b/>
                <w:bCs/>
                <w:noProof/>
                <w:sz w:val="22"/>
                <w:szCs w:val="22"/>
                <w:lang w:val="es-ES"/>
              </w:rPr>
              <w:t>2.5. Fomentar las capacidades de los Estados Miembros en la gestión sostenible de la energía, priorizando la promoción de energías limpias, renovables y ambientalmente sustentables y la eficiencia energética de acuerdo con los objetivos y bases para la acción estipulados en la sección 3.5 del PIDS.</w:t>
            </w:r>
          </w:p>
        </w:tc>
      </w:tr>
      <w:tr w:rsidR="00AF7015" w:rsidRPr="00730010" w14:paraId="54AAC059" w14:textId="77777777" w:rsidTr="001A63ED">
        <w:trPr>
          <w:gridAfter w:val="1"/>
          <w:wAfter w:w="15" w:type="dxa"/>
          <w:trHeight w:val="345"/>
          <w:jc w:val="center"/>
        </w:trPr>
        <w:tc>
          <w:tcPr>
            <w:tcW w:w="13500" w:type="dxa"/>
            <w:gridSpan w:val="5"/>
            <w:tcBorders>
              <w:top w:val="single" w:sz="6" w:space="0" w:color="000000"/>
            </w:tcBorders>
            <w:shd w:val="clear" w:color="auto" w:fill="D9D9D9" w:themeFill="background1" w:themeFillShade="D9"/>
          </w:tcPr>
          <w:p w14:paraId="393C2D83" w14:textId="1C06B663" w:rsidR="00AF7015" w:rsidRPr="00730010" w:rsidRDefault="00AF7015" w:rsidP="00AF7015">
            <w:pPr>
              <w:keepNext/>
              <w:rPr>
                <w:b/>
                <w:bCs/>
                <w:color w:val="000000" w:themeColor="text1"/>
                <w:sz w:val="22"/>
                <w:szCs w:val="22"/>
              </w:rPr>
            </w:pPr>
            <w:proofErr w:type="spellStart"/>
            <w:r w:rsidRPr="00730010">
              <w:rPr>
                <w:b/>
                <w:bCs/>
                <w:color w:val="000000" w:themeColor="text1"/>
                <w:sz w:val="22"/>
                <w:szCs w:val="22"/>
              </w:rPr>
              <w:t>Ener</w:t>
            </w:r>
            <w:r>
              <w:rPr>
                <w:b/>
                <w:bCs/>
                <w:color w:val="000000" w:themeColor="text1"/>
                <w:sz w:val="22"/>
                <w:szCs w:val="22"/>
              </w:rPr>
              <w:t>gía</w:t>
            </w:r>
            <w:proofErr w:type="spellEnd"/>
          </w:p>
        </w:tc>
      </w:tr>
      <w:tr w:rsidR="00AF7015" w:rsidRPr="00D914B3" w14:paraId="4E6924FA" w14:textId="77777777" w:rsidTr="001A63ED">
        <w:trPr>
          <w:gridAfter w:val="1"/>
          <w:wAfter w:w="15" w:type="dxa"/>
          <w:trHeight w:val="20"/>
          <w:jc w:val="center"/>
        </w:trPr>
        <w:tc>
          <w:tcPr>
            <w:tcW w:w="3060" w:type="dxa"/>
            <w:vMerge w:val="restart"/>
            <w:shd w:val="clear" w:color="auto" w:fill="auto"/>
          </w:tcPr>
          <w:p w14:paraId="35A1F44B" w14:textId="73CE761F" w:rsidR="00AF7015" w:rsidRPr="000A3667" w:rsidRDefault="000A3667" w:rsidP="00AF7015">
            <w:pPr>
              <w:rPr>
                <w:color w:val="000000" w:themeColor="text1"/>
                <w:sz w:val="22"/>
                <w:szCs w:val="22"/>
                <w:lang w:val="es-ES"/>
              </w:rPr>
            </w:pPr>
            <w:r w:rsidRPr="00F1365A">
              <w:rPr>
                <w:b/>
                <w:bCs/>
                <w:noProof/>
                <w:sz w:val="22"/>
                <w:szCs w:val="22"/>
                <w:lang w:val="es-ES"/>
              </w:rPr>
              <w:t>Alianza de Energía y Clima para las Américas (AECA)</w:t>
            </w:r>
          </w:p>
        </w:tc>
        <w:tc>
          <w:tcPr>
            <w:tcW w:w="4410" w:type="dxa"/>
            <w:gridSpan w:val="2"/>
            <w:vMerge w:val="restart"/>
            <w:shd w:val="clear" w:color="auto" w:fill="auto"/>
          </w:tcPr>
          <w:p w14:paraId="23CE4D2B" w14:textId="77777777" w:rsidR="005D0BCF" w:rsidRDefault="005D0BCF" w:rsidP="005D0BCF">
            <w:pPr>
              <w:rPr>
                <w:sz w:val="22"/>
                <w:szCs w:val="22"/>
                <w:lang w:val="es-ES"/>
              </w:rPr>
            </w:pPr>
            <w:r w:rsidRPr="00FD42F1">
              <w:rPr>
                <w:sz w:val="22"/>
                <w:szCs w:val="22"/>
                <w:lang w:val="es-ES"/>
              </w:rPr>
              <w:t xml:space="preserve">Fomentar el liderazgo compartido, la cooperación y la integración en las Américas </w:t>
            </w:r>
            <w:r>
              <w:rPr>
                <w:sz w:val="22"/>
                <w:szCs w:val="22"/>
                <w:lang w:val="es-ES"/>
              </w:rPr>
              <w:t xml:space="preserve">en materia de energía </w:t>
            </w:r>
            <w:r w:rsidRPr="00FD42F1">
              <w:rPr>
                <w:sz w:val="22"/>
                <w:szCs w:val="22"/>
                <w:lang w:val="es-ES"/>
              </w:rPr>
              <w:t>para lograr emisiones netas cero para 2050. Para lograr este objetivo, la ECPA</w:t>
            </w:r>
            <w:r>
              <w:rPr>
                <w:sz w:val="22"/>
                <w:szCs w:val="22"/>
                <w:lang w:val="es-ES"/>
              </w:rPr>
              <w:t xml:space="preserve"> establecerá</w:t>
            </w:r>
            <w:r w:rsidRPr="00FD42F1">
              <w:rPr>
                <w:sz w:val="22"/>
                <w:szCs w:val="22"/>
                <w:lang w:val="es-ES"/>
              </w:rPr>
              <w:t xml:space="preserve"> las principales prioridades energéticas nacionales, las áreas de </w:t>
            </w:r>
            <w:r w:rsidRPr="00FD42F1">
              <w:rPr>
                <w:sz w:val="22"/>
                <w:szCs w:val="22"/>
                <w:lang w:val="es-ES"/>
              </w:rPr>
              <w:lastRenderedPageBreak/>
              <w:t xml:space="preserve">especialización y las </w:t>
            </w:r>
            <w:r>
              <w:rPr>
                <w:sz w:val="22"/>
                <w:szCs w:val="22"/>
                <w:lang w:val="es-ES"/>
              </w:rPr>
              <w:t xml:space="preserve">posibles </w:t>
            </w:r>
            <w:r w:rsidRPr="00FD42F1">
              <w:rPr>
                <w:sz w:val="22"/>
                <w:szCs w:val="22"/>
                <w:lang w:val="es-ES"/>
              </w:rPr>
              <w:t>sinergias en la región de América Latina y el Caribe a fin de:</w:t>
            </w:r>
          </w:p>
          <w:p w14:paraId="3C733361" w14:textId="77777777" w:rsidR="005D0BCF" w:rsidRDefault="005D0BCF" w:rsidP="005D0BCF">
            <w:pPr>
              <w:rPr>
                <w:sz w:val="22"/>
                <w:szCs w:val="22"/>
                <w:lang w:val="es-ES"/>
              </w:rPr>
            </w:pPr>
          </w:p>
          <w:p w14:paraId="2A86D207" w14:textId="231B75E3" w:rsidR="005D0BCF" w:rsidRPr="00FD42F1" w:rsidRDefault="005D0BCF" w:rsidP="005D0BCF">
            <w:pPr>
              <w:rPr>
                <w:sz w:val="22"/>
                <w:szCs w:val="22"/>
                <w:lang w:val="es-ES"/>
              </w:rPr>
            </w:pPr>
            <w:r w:rsidRPr="00FD42F1">
              <w:rPr>
                <w:sz w:val="22"/>
                <w:szCs w:val="22"/>
                <w:lang w:val="es-ES"/>
              </w:rPr>
              <w:t>• Permitir la cooperación en múltiples niveles (p</w:t>
            </w:r>
            <w:r w:rsidR="00036142">
              <w:rPr>
                <w:sz w:val="22"/>
                <w:szCs w:val="22"/>
                <w:lang w:val="es-ES"/>
              </w:rPr>
              <w:t>or ejemplo</w:t>
            </w:r>
            <w:r w:rsidRPr="00FD42F1">
              <w:rPr>
                <w:sz w:val="22"/>
                <w:szCs w:val="22"/>
                <w:lang w:val="es-ES"/>
              </w:rPr>
              <w:t>, Sur-Sur, Norte-Sur, bilateral, multilateral).</w:t>
            </w:r>
          </w:p>
          <w:p w14:paraId="11341C74" w14:textId="77777777" w:rsidR="005D0BCF" w:rsidRPr="00FD42F1" w:rsidRDefault="005D0BCF" w:rsidP="005D0BCF">
            <w:pPr>
              <w:rPr>
                <w:sz w:val="22"/>
                <w:szCs w:val="22"/>
                <w:lang w:val="es-ES"/>
              </w:rPr>
            </w:pPr>
            <w:r w:rsidRPr="00FD42F1">
              <w:rPr>
                <w:sz w:val="22"/>
                <w:szCs w:val="22"/>
                <w:lang w:val="es-ES"/>
              </w:rPr>
              <w:t xml:space="preserve">• Documentar una lista de actividades </w:t>
            </w:r>
            <w:r>
              <w:rPr>
                <w:sz w:val="22"/>
                <w:szCs w:val="22"/>
                <w:lang w:val="es-ES"/>
              </w:rPr>
              <w:t xml:space="preserve">accionables concretas </w:t>
            </w:r>
            <w:r w:rsidRPr="00FD42F1">
              <w:rPr>
                <w:sz w:val="22"/>
                <w:szCs w:val="22"/>
                <w:lang w:val="es-ES"/>
              </w:rPr>
              <w:t xml:space="preserve">para </w:t>
            </w:r>
            <w:r>
              <w:rPr>
                <w:sz w:val="22"/>
                <w:szCs w:val="22"/>
                <w:lang w:val="es-ES"/>
              </w:rPr>
              <w:t>ser implementadas.</w:t>
            </w:r>
          </w:p>
          <w:p w14:paraId="173453AD" w14:textId="77777777" w:rsidR="005D0BCF" w:rsidRPr="00FD42F1" w:rsidRDefault="005D0BCF" w:rsidP="005D0BCF">
            <w:pPr>
              <w:rPr>
                <w:sz w:val="22"/>
                <w:szCs w:val="22"/>
                <w:lang w:val="es-ES"/>
              </w:rPr>
            </w:pPr>
            <w:r w:rsidRPr="00FD42F1">
              <w:rPr>
                <w:sz w:val="22"/>
                <w:szCs w:val="22"/>
                <w:lang w:val="es-ES"/>
              </w:rPr>
              <w:t>• Destacar nuevos proyectos o iniciativas con resultados medibles de alto impacto a nivel regional o global.</w:t>
            </w:r>
          </w:p>
          <w:p w14:paraId="4D7ADCE7" w14:textId="77777777" w:rsidR="005D0BCF" w:rsidRPr="00FD42F1" w:rsidRDefault="005D0BCF" w:rsidP="005D0BCF">
            <w:pPr>
              <w:rPr>
                <w:sz w:val="22"/>
                <w:szCs w:val="22"/>
                <w:lang w:val="es-ES"/>
              </w:rPr>
            </w:pPr>
          </w:p>
          <w:p w14:paraId="4418850A" w14:textId="77777777" w:rsidR="00AF7015" w:rsidRPr="005D0BCF" w:rsidRDefault="00AF7015" w:rsidP="00AF7015">
            <w:pPr>
              <w:rPr>
                <w:color w:val="000000" w:themeColor="text1"/>
                <w:sz w:val="22"/>
                <w:szCs w:val="22"/>
                <w:lang w:val="es-ES"/>
              </w:rPr>
            </w:pPr>
          </w:p>
          <w:p w14:paraId="7BB49BC8" w14:textId="32DC8E22" w:rsidR="00AF7015" w:rsidRPr="000A3667" w:rsidRDefault="000A3667" w:rsidP="00AF7015">
            <w:pPr>
              <w:rPr>
                <w:color w:val="000000" w:themeColor="text1"/>
                <w:sz w:val="22"/>
                <w:szCs w:val="22"/>
                <w:lang w:val="es-ES"/>
              </w:rPr>
            </w:pPr>
            <w:r w:rsidRPr="00F1365A">
              <w:rPr>
                <w:noProof/>
                <w:sz w:val="22"/>
                <w:szCs w:val="22"/>
                <w:lang w:val="es-ES"/>
              </w:rPr>
              <w:t>Las acciones de este objetivo estratégico también contribuyen a los objetivos estratégicos 2.1, 2.3 y 2.4.</w:t>
            </w:r>
          </w:p>
        </w:tc>
        <w:tc>
          <w:tcPr>
            <w:tcW w:w="3330" w:type="dxa"/>
            <w:shd w:val="clear" w:color="auto" w:fill="auto"/>
          </w:tcPr>
          <w:p w14:paraId="5AC94EFA" w14:textId="4F95B58C" w:rsidR="00AF7015" w:rsidRPr="00730010" w:rsidRDefault="00036142" w:rsidP="00036142">
            <w:pPr>
              <w:rPr>
                <w:color w:val="000000" w:themeColor="text1"/>
                <w:sz w:val="22"/>
                <w:szCs w:val="22"/>
              </w:rPr>
            </w:pPr>
            <w:r w:rsidRPr="00F1365A">
              <w:rPr>
                <w:noProof/>
                <w:sz w:val="22"/>
                <w:szCs w:val="22"/>
                <w:lang w:val="es-ES"/>
              </w:rPr>
              <w:lastRenderedPageBreak/>
              <w:t xml:space="preserve">Asociaciones con el sector privado para generar un impacto social y ambiental positivo en la seguridad, el acceso y la asequibilidad de la energía; mejora de la resiliencia y la fiabilidad de los sistemas </w:t>
            </w:r>
            <w:r w:rsidRPr="00F1365A">
              <w:rPr>
                <w:noProof/>
                <w:sz w:val="22"/>
                <w:szCs w:val="22"/>
                <w:lang w:val="es-ES"/>
              </w:rPr>
              <w:lastRenderedPageBreak/>
              <w:t>energéticos; promoción del concepto de transición energética como motor del desarrollo sostenible</w:t>
            </w:r>
            <w:r>
              <w:rPr>
                <w:noProof/>
                <w:sz w:val="22"/>
                <w:szCs w:val="22"/>
                <w:lang w:val="es-ES"/>
              </w:rPr>
              <w:t xml:space="preserve"> y la prosperidad económica. </w:t>
            </w:r>
            <w:r w:rsidRPr="00AE2F92">
              <w:rPr>
                <w:sz w:val="22"/>
                <w:szCs w:val="22"/>
                <w:lang w:val="es-ES"/>
              </w:rPr>
              <w:t>Resultados específicos esperados:</w:t>
            </w:r>
          </w:p>
        </w:tc>
        <w:tc>
          <w:tcPr>
            <w:tcW w:w="2700" w:type="dxa"/>
            <w:vMerge w:val="restart"/>
            <w:shd w:val="clear" w:color="auto" w:fill="auto"/>
          </w:tcPr>
          <w:p w14:paraId="77E7A874" w14:textId="77777777" w:rsidR="00AF7015" w:rsidRPr="0060285D" w:rsidRDefault="00AF7015" w:rsidP="00AF7015">
            <w:pPr>
              <w:contextualSpacing/>
              <w:rPr>
                <w:color w:val="000000" w:themeColor="text1"/>
                <w:sz w:val="22"/>
                <w:szCs w:val="22"/>
                <w:lang w:val="es-AR"/>
              </w:rPr>
            </w:pPr>
          </w:p>
          <w:p w14:paraId="0D366FF7" w14:textId="77777777" w:rsidR="00AF7015" w:rsidRPr="0060285D" w:rsidRDefault="00AF7015" w:rsidP="00AF7015">
            <w:pPr>
              <w:rPr>
                <w:color w:val="000000" w:themeColor="text1"/>
                <w:sz w:val="22"/>
                <w:szCs w:val="22"/>
                <w:lang w:val="es-AR"/>
              </w:rPr>
            </w:pPr>
          </w:p>
          <w:p w14:paraId="7C721A16" w14:textId="77777777" w:rsidR="00AF7015" w:rsidRPr="0060285D" w:rsidRDefault="00AF7015" w:rsidP="00AF7015">
            <w:pPr>
              <w:rPr>
                <w:color w:val="000000" w:themeColor="text1"/>
                <w:sz w:val="22"/>
                <w:szCs w:val="22"/>
                <w:lang w:val="es-AR"/>
              </w:rPr>
            </w:pPr>
          </w:p>
          <w:p w14:paraId="405FC982" w14:textId="17D01652" w:rsidR="00AF7015" w:rsidRPr="00885EBE" w:rsidRDefault="00AF7015" w:rsidP="00AF7015">
            <w:pPr>
              <w:contextualSpacing/>
              <w:rPr>
                <w:color w:val="000000" w:themeColor="text1"/>
                <w:sz w:val="22"/>
                <w:szCs w:val="22"/>
                <w:lang w:val="es-ES"/>
              </w:rPr>
            </w:pPr>
            <w:r w:rsidRPr="00885EBE">
              <w:rPr>
                <w:b/>
                <w:bCs/>
                <w:color w:val="000000" w:themeColor="text1"/>
                <w:sz w:val="22"/>
                <w:szCs w:val="22"/>
                <w:lang w:val="es-ES"/>
              </w:rPr>
              <w:t>Interna</w:t>
            </w:r>
            <w:r w:rsidR="00885EBE" w:rsidRPr="00885EBE">
              <w:rPr>
                <w:b/>
                <w:bCs/>
                <w:color w:val="000000" w:themeColor="text1"/>
                <w:sz w:val="22"/>
                <w:szCs w:val="22"/>
                <w:lang w:val="es-ES"/>
              </w:rPr>
              <w:t>s (OEA</w:t>
            </w:r>
            <w:r w:rsidRPr="00885EBE">
              <w:rPr>
                <w:b/>
                <w:bCs/>
                <w:color w:val="000000" w:themeColor="text1"/>
                <w:sz w:val="22"/>
                <w:szCs w:val="22"/>
                <w:lang w:val="es-ES"/>
              </w:rPr>
              <w:t>):</w:t>
            </w:r>
            <w:r w:rsidRPr="00885EBE">
              <w:rPr>
                <w:color w:val="000000" w:themeColor="text1"/>
                <w:sz w:val="22"/>
                <w:szCs w:val="22"/>
                <w:lang w:val="es-ES"/>
              </w:rPr>
              <w:t xml:space="preserve"> DD</w:t>
            </w:r>
            <w:r w:rsidR="00885EBE" w:rsidRPr="00885EBE">
              <w:rPr>
                <w:color w:val="000000" w:themeColor="text1"/>
                <w:sz w:val="22"/>
                <w:szCs w:val="22"/>
                <w:lang w:val="es-ES"/>
              </w:rPr>
              <w:t>E</w:t>
            </w:r>
            <w:r w:rsidRPr="00885EBE">
              <w:rPr>
                <w:color w:val="000000" w:themeColor="text1"/>
                <w:sz w:val="22"/>
                <w:szCs w:val="22"/>
                <w:lang w:val="es-ES"/>
              </w:rPr>
              <w:t xml:space="preserve">/SEDI </w:t>
            </w:r>
            <w:r w:rsidR="00885EBE" w:rsidRPr="00F1365A">
              <w:rPr>
                <w:noProof/>
                <w:sz w:val="22"/>
                <w:szCs w:val="22"/>
                <w:lang w:val="es-ES"/>
              </w:rPr>
              <w:t xml:space="preserve">posibilidad de colaboración con </w:t>
            </w:r>
            <w:r w:rsidR="00885EBE" w:rsidRPr="00F1365A">
              <w:rPr>
                <w:noProof/>
                <w:sz w:val="22"/>
                <w:szCs w:val="22"/>
                <w:lang w:val="es-ES"/>
              </w:rPr>
              <w:lastRenderedPageBreak/>
              <w:t xml:space="preserve">ACF/ACE, la reunión ministerial de ciencia y tecnología y SBCs) CICTE. </w:t>
            </w:r>
            <w:r w:rsidRPr="00885EBE">
              <w:rPr>
                <w:color w:val="000000" w:themeColor="text1"/>
                <w:sz w:val="22"/>
                <w:szCs w:val="22"/>
                <w:lang w:val="es-ES"/>
              </w:rPr>
              <w:t xml:space="preserve"> </w:t>
            </w:r>
          </w:p>
          <w:p w14:paraId="35C26275" w14:textId="77777777" w:rsidR="00AF7015" w:rsidRPr="00885EBE" w:rsidRDefault="00AF7015" w:rsidP="00AF7015">
            <w:pPr>
              <w:contextualSpacing/>
              <w:rPr>
                <w:color w:val="000000" w:themeColor="text1"/>
                <w:sz w:val="22"/>
                <w:szCs w:val="22"/>
                <w:lang w:val="es-ES"/>
              </w:rPr>
            </w:pPr>
          </w:p>
          <w:p w14:paraId="7D48015C" w14:textId="4AFE66D3" w:rsidR="00AF7015" w:rsidRPr="00885EBE" w:rsidRDefault="00AF7015" w:rsidP="00AF7015">
            <w:pPr>
              <w:rPr>
                <w:sz w:val="22"/>
                <w:szCs w:val="22"/>
                <w:lang w:val="es-ES"/>
              </w:rPr>
            </w:pPr>
            <w:r w:rsidRPr="00885EBE">
              <w:rPr>
                <w:b/>
                <w:bCs/>
                <w:color w:val="000000" w:themeColor="text1"/>
                <w:sz w:val="22"/>
                <w:szCs w:val="22"/>
                <w:lang w:val="es-ES"/>
              </w:rPr>
              <w:t>Externa</w:t>
            </w:r>
            <w:r w:rsidR="00885EBE" w:rsidRPr="00885EBE">
              <w:rPr>
                <w:b/>
                <w:bCs/>
                <w:color w:val="000000" w:themeColor="text1"/>
                <w:sz w:val="22"/>
                <w:szCs w:val="22"/>
                <w:lang w:val="es-ES"/>
              </w:rPr>
              <w:t>s</w:t>
            </w:r>
            <w:r w:rsidRPr="00885EBE">
              <w:rPr>
                <w:b/>
                <w:bCs/>
                <w:color w:val="000000" w:themeColor="text1"/>
                <w:sz w:val="22"/>
                <w:szCs w:val="22"/>
                <w:lang w:val="es-ES"/>
              </w:rPr>
              <w:t>:</w:t>
            </w:r>
            <w:r w:rsidRPr="00885EBE">
              <w:rPr>
                <w:color w:val="000000" w:themeColor="text1"/>
                <w:sz w:val="22"/>
                <w:szCs w:val="22"/>
                <w:lang w:val="es-ES"/>
              </w:rPr>
              <w:t xml:space="preserve"> Compete Caribbean/</w:t>
            </w:r>
            <w:r w:rsidR="00885EBE" w:rsidRPr="00885EBE">
              <w:rPr>
                <w:color w:val="000000" w:themeColor="text1"/>
                <w:sz w:val="22"/>
                <w:szCs w:val="22"/>
                <w:lang w:val="es-ES"/>
              </w:rPr>
              <w:t>BID es un posibl</w:t>
            </w:r>
            <w:r w:rsidR="00885EBE">
              <w:rPr>
                <w:color w:val="000000" w:themeColor="text1"/>
                <w:sz w:val="22"/>
                <w:szCs w:val="22"/>
                <w:lang w:val="es-ES"/>
              </w:rPr>
              <w:t>e asociado</w:t>
            </w:r>
          </w:p>
        </w:tc>
      </w:tr>
      <w:tr w:rsidR="00AF7015" w:rsidRPr="00D914B3" w14:paraId="5BAC2E80" w14:textId="77777777" w:rsidTr="001A63ED">
        <w:trPr>
          <w:gridAfter w:val="1"/>
          <w:wAfter w:w="15" w:type="dxa"/>
          <w:trHeight w:val="20"/>
          <w:jc w:val="center"/>
        </w:trPr>
        <w:tc>
          <w:tcPr>
            <w:tcW w:w="3060" w:type="dxa"/>
            <w:vMerge/>
            <w:shd w:val="clear" w:color="auto" w:fill="auto"/>
            <w:vAlign w:val="center"/>
            <w:hideMark/>
          </w:tcPr>
          <w:p w14:paraId="32BC5CB8" w14:textId="77777777" w:rsidR="00AF7015" w:rsidRPr="00885EBE" w:rsidRDefault="00AF7015" w:rsidP="00AF7015">
            <w:pPr>
              <w:rPr>
                <w:color w:val="000000" w:themeColor="text1"/>
                <w:sz w:val="22"/>
                <w:szCs w:val="22"/>
                <w:lang w:val="es-ES"/>
              </w:rPr>
            </w:pPr>
          </w:p>
        </w:tc>
        <w:tc>
          <w:tcPr>
            <w:tcW w:w="4410" w:type="dxa"/>
            <w:gridSpan w:val="2"/>
            <w:vMerge/>
            <w:shd w:val="clear" w:color="auto" w:fill="auto"/>
            <w:vAlign w:val="center"/>
            <w:hideMark/>
          </w:tcPr>
          <w:p w14:paraId="7F3DC6C5" w14:textId="77777777" w:rsidR="00AF7015" w:rsidRPr="00885EBE" w:rsidRDefault="00AF7015" w:rsidP="00AF7015">
            <w:pPr>
              <w:rPr>
                <w:color w:val="000000" w:themeColor="text1"/>
                <w:sz w:val="22"/>
                <w:szCs w:val="22"/>
                <w:lang w:val="es-ES"/>
              </w:rPr>
            </w:pPr>
          </w:p>
        </w:tc>
        <w:tc>
          <w:tcPr>
            <w:tcW w:w="3330" w:type="dxa"/>
            <w:shd w:val="clear" w:color="auto" w:fill="auto"/>
          </w:tcPr>
          <w:p w14:paraId="540F5DB5" w14:textId="0FA39D90" w:rsidR="00DF0D6A" w:rsidRPr="00AE2F92" w:rsidRDefault="00DF0D6A" w:rsidP="00DF0D6A">
            <w:pPr>
              <w:rPr>
                <w:sz w:val="22"/>
                <w:szCs w:val="22"/>
                <w:lang w:val="es-ES"/>
              </w:rPr>
            </w:pPr>
            <w:r w:rsidRPr="00AE2F92">
              <w:rPr>
                <w:sz w:val="22"/>
                <w:szCs w:val="22"/>
                <w:lang w:val="es-ES"/>
              </w:rPr>
              <w:t xml:space="preserve">Plataforma </w:t>
            </w:r>
            <w:r w:rsidR="00FA33C3">
              <w:rPr>
                <w:sz w:val="22"/>
                <w:szCs w:val="22"/>
                <w:lang w:val="es-ES"/>
              </w:rPr>
              <w:t>para el</w:t>
            </w:r>
            <w:r w:rsidR="00FB4B38">
              <w:rPr>
                <w:sz w:val="22"/>
                <w:szCs w:val="22"/>
                <w:lang w:val="es-ES"/>
              </w:rPr>
              <w:t xml:space="preserve"> </w:t>
            </w:r>
            <w:r w:rsidR="00036142">
              <w:rPr>
                <w:sz w:val="22"/>
                <w:szCs w:val="22"/>
                <w:lang w:val="es-ES"/>
              </w:rPr>
              <w:t>establecimiento de contactos</w:t>
            </w:r>
            <w:r w:rsidRPr="00AE2F92">
              <w:rPr>
                <w:sz w:val="22"/>
                <w:szCs w:val="22"/>
                <w:lang w:val="es-ES"/>
              </w:rPr>
              <w:t xml:space="preserve"> donde los </w:t>
            </w:r>
            <w:r>
              <w:rPr>
                <w:sz w:val="22"/>
                <w:szCs w:val="22"/>
                <w:lang w:val="es-ES"/>
              </w:rPr>
              <w:t>G</w:t>
            </w:r>
            <w:r w:rsidRPr="00AE2F92">
              <w:rPr>
                <w:sz w:val="22"/>
                <w:szCs w:val="22"/>
                <w:lang w:val="es-ES"/>
              </w:rPr>
              <w:t>obiernos pueden trabajar entre sí y con las empresas y la sociedad civil, crear sinergias, colaborar en intereses comunes y establecer nuevas asociaciones o fortalecer las existentes.</w:t>
            </w:r>
          </w:p>
          <w:p w14:paraId="7FFF8227" w14:textId="22528D9C" w:rsidR="00AF7015" w:rsidRPr="00DF0D6A" w:rsidRDefault="00AF7015" w:rsidP="00AF7015">
            <w:pPr>
              <w:rPr>
                <w:color w:val="000000" w:themeColor="text1"/>
                <w:sz w:val="22"/>
                <w:szCs w:val="22"/>
                <w:lang w:val="es-ES"/>
              </w:rPr>
            </w:pPr>
          </w:p>
        </w:tc>
        <w:tc>
          <w:tcPr>
            <w:tcW w:w="2700" w:type="dxa"/>
            <w:vMerge/>
            <w:shd w:val="clear" w:color="auto" w:fill="auto"/>
            <w:vAlign w:val="center"/>
            <w:hideMark/>
          </w:tcPr>
          <w:p w14:paraId="0831057D" w14:textId="77777777" w:rsidR="00AF7015" w:rsidRPr="00DF0D6A" w:rsidRDefault="00AF7015" w:rsidP="00AF7015">
            <w:pPr>
              <w:rPr>
                <w:color w:val="000000" w:themeColor="text1"/>
                <w:sz w:val="22"/>
                <w:szCs w:val="22"/>
                <w:lang w:val="es-ES"/>
              </w:rPr>
            </w:pPr>
          </w:p>
        </w:tc>
      </w:tr>
      <w:tr w:rsidR="00AF7015" w:rsidRPr="00D914B3" w14:paraId="1BA195C2" w14:textId="77777777" w:rsidTr="001A63ED">
        <w:trPr>
          <w:gridAfter w:val="1"/>
          <w:wAfter w:w="15" w:type="dxa"/>
          <w:trHeight w:val="20"/>
          <w:jc w:val="center"/>
        </w:trPr>
        <w:tc>
          <w:tcPr>
            <w:tcW w:w="3060" w:type="dxa"/>
            <w:vMerge/>
            <w:shd w:val="clear" w:color="auto" w:fill="auto"/>
            <w:vAlign w:val="center"/>
            <w:hideMark/>
          </w:tcPr>
          <w:p w14:paraId="7780D723" w14:textId="77777777" w:rsidR="00AF7015" w:rsidRPr="00DF0D6A" w:rsidRDefault="00AF7015" w:rsidP="00AF7015">
            <w:pPr>
              <w:rPr>
                <w:color w:val="000000" w:themeColor="text1"/>
                <w:sz w:val="22"/>
                <w:szCs w:val="22"/>
                <w:lang w:val="es-ES"/>
              </w:rPr>
            </w:pPr>
          </w:p>
        </w:tc>
        <w:tc>
          <w:tcPr>
            <w:tcW w:w="4410" w:type="dxa"/>
            <w:gridSpan w:val="2"/>
            <w:vMerge/>
            <w:shd w:val="clear" w:color="auto" w:fill="auto"/>
            <w:vAlign w:val="center"/>
            <w:hideMark/>
          </w:tcPr>
          <w:p w14:paraId="24CA5679" w14:textId="77777777" w:rsidR="00AF7015" w:rsidRPr="00DF0D6A" w:rsidRDefault="00AF7015" w:rsidP="00AF7015">
            <w:pPr>
              <w:rPr>
                <w:color w:val="000000" w:themeColor="text1"/>
                <w:sz w:val="22"/>
                <w:szCs w:val="22"/>
                <w:lang w:val="es-ES"/>
              </w:rPr>
            </w:pPr>
          </w:p>
        </w:tc>
        <w:tc>
          <w:tcPr>
            <w:tcW w:w="3330" w:type="dxa"/>
            <w:shd w:val="clear" w:color="auto" w:fill="auto"/>
          </w:tcPr>
          <w:p w14:paraId="01642412" w14:textId="191912B8" w:rsidR="00AF7015" w:rsidRPr="000F129F" w:rsidRDefault="001B49D4" w:rsidP="001B49D4">
            <w:pPr>
              <w:rPr>
                <w:color w:val="000000" w:themeColor="text1"/>
                <w:sz w:val="22"/>
                <w:szCs w:val="22"/>
                <w:lang w:val="es-ES"/>
              </w:rPr>
            </w:pPr>
            <w:r>
              <w:rPr>
                <w:sz w:val="22"/>
                <w:szCs w:val="22"/>
                <w:lang w:val="es-ES"/>
              </w:rPr>
              <w:t>Implementación de a</w:t>
            </w:r>
            <w:r w:rsidRPr="00AE2F92">
              <w:rPr>
                <w:sz w:val="22"/>
                <w:szCs w:val="22"/>
                <w:lang w:val="es-ES"/>
              </w:rPr>
              <w:t xml:space="preserve">ctividades conjuntas concretas en respuesta a los mandatos de la V </w:t>
            </w:r>
            <w:r>
              <w:rPr>
                <w:sz w:val="22"/>
                <w:szCs w:val="22"/>
                <w:lang w:val="es-ES"/>
              </w:rPr>
              <w:t>Ministerial de ECPA</w:t>
            </w:r>
            <w:r w:rsidRPr="00AE2F92">
              <w:rPr>
                <w:sz w:val="22"/>
                <w:szCs w:val="22"/>
                <w:lang w:val="es-ES"/>
              </w:rPr>
              <w:t xml:space="preserve"> y la IX Cumbre de las Américas.</w:t>
            </w:r>
          </w:p>
        </w:tc>
        <w:tc>
          <w:tcPr>
            <w:tcW w:w="2700" w:type="dxa"/>
            <w:vMerge/>
            <w:shd w:val="clear" w:color="auto" w:fill="auto"/>
            <w:vAlign w:val="center"/>
            <w:hideMark/>
          </w:tcPr>
          <w:p w14:paraId="79C87E48" w14:textId="77777777" w:rsidR="00AF7015" w:rsidRPr="000F129F" w:rsidRDefault="00AF7015" w:rsidP="00AF7015">
            <w:pPr>
              <w:rPr>
                <w:color w:val="000000" w:themeColor="text1"/>
                <w:sz w:val="22"/>
                <w:szCs w:val="22"/>
                <w:lang w:val="es-ES"/>
              </w:rPr>
            </w:pPr>
          </w:p>
        </w:tc>
      </w:tr>
      <w:tr w:rsidR="00AF7015" w:rsidRPr="00D914B3" w14:paraId="729F61A2" w14:textId="77777777" w:rsidTr="001A63ED">
        <w:trPr>
          <w:gridAfter w:val="1"/>
          <w:wAfter w:w="15" w:type="dxa"/>
          <w:trHeight w:val="20"/>
          <w:jc w:val="center"/>
        </w:trPr>
        <w:tc>
          <w:tcPr>
            <w:tcW w:w="3060" w:type="dxa"/>
            <w:vMerge/>
            <w:shd w:val="clear" w:color="auto" w:fill="auto"/>
            <w:vAlign w:val="center"/>
            <w:hideMark/>
          </w:tcPr>
          <w:p w14:paraId="20FAED66" w14:textId="77777777" w:rsidR="00AF7015" w:rsidRPr="000F129F" w:rsidRDefault="00AF7015" w:rsidP="00AF7015">
            <w:pPr>
              <w:rPr>
                <w:color w:val="000000" w:themeColor="text1"/>
                <w:sz w:val="22"/>
                <w:szCs w:val="22"/>
                <w:lang w:val="es-ES"/>
              </w:rPr>
            </w:pPr>
          </w:p>
        </w:tc>
        <w:tc>
          <w:tcPr>
            <w:tcW w:w="4410" w:type="dxa"/>
            <w:gridSpan w:val="2"/>
            <w:vMerge/>
            <w:shd w:val="clear" w:color="auto" w:fill="auto"/>
            <w:vAlign w:val="center"/>
            <w:hideMark/>
          </w:tcPr>
          <w:p w14:paraId="55722531" w14:textId="77777777" w:rsidR="00AF7015" w:rsidRPr="000F129F" w:rsidRDefault="00AF7015" w:rsidP="00AF7015">
            <w:pPr>
              <w:rPr>
                <w:color w:val="000000" w:themeColor="text1"/>
                <w:sz w:val="22"/>
                <w:szCs w:val="22"/>
                <w:lang w:val="es-ES"/>
              </w:rPr>
            </w:pPr>
          </w:p>
        </w:tc>
        <w:tc>
          <w:tcPr>
            <w:tcW w:w="3330" w:type="dxa"/>
            <w:shd w:val="clear" w:color="auto" w:fill="auto"/>
          </w:tcPr>
          <w:p w14:paraId="1709990D" w14:textId="6DA8B44B" w:rsidR="00AF7015" w:rsidRPr="000F129F" w:rsidRDefault="001B49D4" w:rsidP="001B49D4">
            <w:pPr>
              <w:rPr>
                <w:color w:val="000000" w:themeColor="text1"/>
                <w:sz w:val="22"/>
                <w:szCs w:val="22"/>
                <w:lang w:val="es-ES"/>
              </w:rPr>
            </w:pPr>
            <w:r w:rsidRPr="00AE2F92">
              <w:rPr>
                <w:sz w:val="22"/>
                <w:szCs w:val="22"/>
                <w:lang w:val="es-ES"/>
              </w:rPr>
              <w:t>Lista de proyectos o iniciativas emblemáticas con potencial para acelerar la transici</w:t>
            </w:r>
            <w:r>
              <w:rPr>
                <w:sz w:val="22"/>
                <w:szCs w:val="22"/>
                <w:lang w:val="es-ES"/>
              </w:rPr>
              <w:t>ón</w:t>
            </w:r>
            <w:r w:rsidRPr="00AE2F92">
              <w:rPr>
                <w:sz w:val="22"/>
                <w:szCs w:val="22"/>
                <w:lang w:val="es-ES"/>
              </w:rPr>
              <w:t xml:space="preserve"> de energía neta </w:t>
            </w:r>
            <w:r w:rsidR="00286972">
              <w:rPr>
                <w:sz w:val="22"/>
                <w:szCs w:val="22"/>
                <w:lang w:val="es-ES"/>
              </w:rPr>
              <w:t>nula</w:t>
            </w:r>
            <w:r w:rsidRPr="00AE2F92">
              <w:rPr>
                <w:sz w:val="22"/>
                <w:szCs w:val="22"/>
                <w:lang w:val="es-ES"/>
              </w:rPr>
              <w:t xml:space="preserve"> a nivel regional y/o subregional si se financian.</w:t>
            </w:r>
          </w:p>
        </w:tc>
        <w:tc>
          <w:tcPr>
            <w:tcW w:w="2700" w:type="dxa"/>
            <w:vMerge/>
            <w:shd w:val="clear" w:color="auto" w:fill="auto"/>
            <w:vAlign w:val="center"/>
            <w:hideMark/>
          </w:tcPr>
          <w:p w14:paraId="66414FCD" w14:textId="77777777" w:rsidR="00AF7015" w:rsidRPr="000F129F" w:rsidRDefault="00AF7015" w:rsidP="00AF7015">
            <w:pPr>
              <w:rPr>
                <w:color w:val="000000" w:themeColor="text1"/>
                <w:sz w:val="22"/>
                <w:szCs w:val="22"/>
                <w:lang w:val="es-ES"/>
              </w:rPr>
            </w:pPr>
          </w:p>
        </w:tc>
      </w:tr>
      <w:tr w:rsidR="00AF7015" w:rsidRPr="002947F2" w14:paraId="6554C049" w14:textId="77777777" w:rsidTr="001A63ED">
        <w:trPr>
          <w:gridAfter w:val="1"/>
          <w:wAfter w:w="15" w:type="dxa"/>
          <w:trHeight w:val="20"/>
          <w:jc w:val="center"/>
        </w:trPr>
        <w:tc>
          <w:tcPr>
            <w:tcW w:w="3060" w:type="dxa"/>
            <w:tcBorders>
              <w:bottom w:val="single" w:sz="6" w:space="0" w:color="000000"/>
            </w:tcBorders>
            <w:shd w:val="clear" w:color="auto" w:fill="auto"/>
            <w:vAlign w:val="center"/>
            <w:hideMark/>
          </w:tcPr>
          <w:p w14:paraId="4FB9B49E" w14:textId="77777777" w:rsidR="00262F05" w:rsidRPr="009B5CD0" w:rsidRDefault="00262F05" w:rsidP="00262F05">
            <w:pPr>
              <w:rPr>
                <w:b/>
                <w:bCs/>
                <w:color w:val="000000" w:themeColor="text1"/>
                <w:sz w:val="22"/>
                <w:szCs w:val="22"/>
                <w:lang w:val="es-ES"/>
              </w:rPr>
            </w:pPr>
            <w:r w:rsidRPr="009B5CD0">
              <w:rPr>
                <w:b/>
                <w:bCs/>
                <w:color w:val="000000" w:themeColor="text1"/>
                <w:sz w:val="22"/>
                <w:szCs w:val="22"/>
                <w:lang w:val="es-ES"/>
              </w:rPr>
              <w:t xml:space="preserve">Programa de </w:t>
            </w:r>
            <w:r>
              <w:rPr>
                <w:b/>
                <w:bCs/>
                <w:color w:val="000000" w:themeColor="text1"/>
                <w:sz w:val="22"/>
                <w:szCs w:val="22"/>
                <w:lang w:val="es-ES"/>
              </w:rPr>
              <w:t>a</w:t>
            </w:r>
            <w:r w:rsidRPr="009B5CD0">
              <w:rPr>
                <w:b/>
                <w:bCs/>
                <w:color w:val="000000" w:themeColor="text1"/>
                <w:sz w:val="22"/>
                <w:szCs w:val="22"/>
                <w:lang w:val="es-ES"/>
              </w:rPr>
              <w:t xml:space="preserve">cción </w:t>
            </w:r>
            <w:r>
              <w:rPr>
                <w:b/>
                <w:bCs/>
                <w:color w:val="000000" w:themeColor="text1"/>
                <w:sz w:val="22"/>
                <w:szCs w:val="22"/>
                <w:lang w:val="es-ES"/>
              </w:rPr>
              <w:t>c</w:t>
            </w:r>
            <w:r w:rsidRPr="009B5CD0">
              <w:rPr>
                <w:b/>
                <w:bCs/>
                <w:color w:val="000000" w:themeColor="text1"/>
                <w:sz w:val="22"/>
                <w:szCs w:val="22"/>
                <w:lang w:val="es-ES"/>
              </w:rPr>
              <w:t xml:space="preserve">limática para el desarrollo en </w:t>
            </w:r>
            <w:r>
              <w:rPr>
                <w:b/>
                <w:bCs/>
                <w:color w:val="000000" w:themeColor="text1"/>
                <w:sz w:val="22"/>
                <w:szCs w:val="22"/>
                <w:lang w:val="es-ES"/>
              </w:rPr>
              <w:t>LAC</w:t>
            </w:r>
            <w:r w:rsidRPr="009B5CD0">
              <w:rPr>
                <w:b/>
                <w:bCs/>
                <w:color w:val="000000" w:themeColor="text1"/>
                <w:sz w:val="22"/>
                <w:szCs w:val="22"/>
                <w:lang w:val="es-ES"/>
              </w:rPr>
              <w:t>:</w:t>
            </w:r>
          </w:p>
          <w:p w14:paraId="2252F43B" w14:textId="77777777" w:rsidR="00262F05" w:rsidRPr="009B5CD0" w:rsidRDefault="00262F05" w:rsidP="00262F05">
            <w:pPr>
              <w:rPr>
                <w:b/>
                <w:bCs/>
                <w:color w:val="000000" w:themeColor="text1"/>
                <w:sz w:val="22"/>
                <w:szCs w:val="22"/>
                <w:lang w:val="es-ES"/>
              </w:rPr>
            </w:pPr>
            <w:r w:rsidRPr="009B5CD0">
              <w:rPr>
                <w:b/>
                <w:bCs/>
                <w:color w:val="000000" w:themeColor="text1"/>
                <w:sz w:val="22"/>
                <w:szCs w:val="22"/>
                <w:lang w:val="es-ES"/>
              </w:rPr>
              <w:t xml:space="preserve">una propuesta integral basada en buenas prácticas </w:t>
            </w:r>
            <w:r>
              <w:rPr>
                <w:b/>
                <w:bCs/>
                <w:color w:val="000000" w:themeColor="text1"/>
                <w:sz w:val="22"/>
                <w:szCs w:val="22"/>
                <w:lang w:val="es-ES"/>
              </w:rPr>
              <w:t>de</w:t>
            </w:r>
            <w:r w:rsidRPr="009B5CD0">
              <w:rPr>
                <w:b/>
                <w:bCs/>
                <w:color w:val="000000" w:themeColor="text1"/>
                <w:sz w:val="22"/>
                <w:szCs w:val="22"/>
                <w:lang w:val="es-ES"/>
              </w:rPr>
              <w:t xml:space="preserve"> la región (PA</w:t>
            </w:r>
            <w:r>
              <w:rPr>
                <w:b/>
                <w:bCs/>
                <w:color w:val="000000" w:themeColor="text1"/>
                <w:sz w:val="22"/>
                <w:szCs w:val="22"/>
                <w:lang w:val="es-ES"/>
              </w:rPr>
              <w:t>C</w:t>
            </w:r>
            <w:r w:rsidRPr="009B5CD0">
              <w:rPr>
                <w:b/>
                <w:bCs/>
                <w:color w:val="000000" w:themeColor="text1"/>
                <w:sz w:val="22"/>
                <w:szCs w:val="22"/>
                <w:lang w:val="es-ES"/>
              </w:rPr>
              <w:t>D-LAC)</w:t>
            </w:r>
          </w:p>
          <w:p w14:paraId="05B6635C" w14:textId="14A01420" w:rsidR="00AF7015" w:rsidRPr="000F129F" w:rsidRDefault="00AF7015" w:rsidP="00AF7015">
            <w:pPr>
              <w:rPr>
                <w:color w:val="000000" w:themeColor="text1"/>
                <w:sz w:val="22"/>
                <w:szCs w:val="22"/>
                <w:lang w:val="es-ES"/>
              </w:rPr>
            </w:pPr>
          </w:p>
        </w:tc>
        <w:tc>
          <w:tcPr>
            <w:tcW w:w="4410" w:type="dxa"/>
            <w:gridSpan w:val="2"/>
            <w:tcBorders>
              <w:bottom w:val="single" w:sz="6" w:space="0" w:color="000000"/>
            </w:tcBorders>
            <w:shd w:val="clear" w:color="auto" w:fill="auto"/>
            <w:vAlign w:val="center"/>
            <w:hideMark/>
          </w:tcPr>
          <w:p w14:paraId="410E82CF" w14:textId="5C869349" w:rsidR="00AF7015" w:rsidRPr="00A60A63" w:rsidRDefault="00A60A63" w:rsidP="00AF7015">
            <w:pPr>
              <w:rPr>
                <w:color w:val="000000" w:themeColor="text1"/>
                <w:sz w:val="22"/>
                <w:szCs w:val="22"/>
                <w:lang w:val="es-ES"/>
              </w:rPr>
            </w:pPr>
            <w:r w:rsidRPr="009B5CD0">
              <w:rPr>
                <w:color w:val="000000" w:themeColor="text1"/>
                <w:sz w:val="22"/>
                <w:szCs w:val="22"/>
                <w:lang w:val="es-ES"/>
              </w:rPr>
              <w:t>Desarrollar productos de conocimiento y programa</w:t>
            </w:r>
            <w:r>
              <w:rPr>
                <w:color w:val="000000" w:themeColor="text1"/>
                <w:sz w:val="22"/>
                <w:szCs w:val="22"/>
                <w:lang w:val="es-ES"/>
              </w:rPr>
              <w:t>s</w:t>
            </w:r>
            <w:r w:rsidRPr="009B5CD0">
              <w:rPr>
                <w:color w:val="000000" w:themeColor="text1"/>
                <w:sz w:val="22"/>
                <w:szCs w:val="22"/>
                <w:lang w:val="es-ES"/>
              </w:rPr>
              <w:t xml:space="preserve"> de desarrollo de capacidad que promuevan el fortalecimiento de la gestión del riesgo de desastres en las </w:t>
            </w:r>
            <w:r>
              <w:rPr>
                <w:color w:val="000000" w:themeColor="text1"/>
                <w:sz w:val="22"/>
                <w:szCs w:val="22"/>
                <w:lang w:val="es-ES"/>
              </w:rPr>
              <w:t>contribuciones determinadas a nivel nacional (</w:t>
            </w:r>
            <w:r w:rsidRPr="009B5CD0">
              <w:rPr>
                <w:color w:val="000000" w:themeColor="text1"/>
                <w:sz w:val="22"/>
                <w:szCs w:val="22"/>
                <w:lang w:val="es-ES"/>
              </w:rPr>
              <w:t>NDC</w:t>
            </w:r>
            <w:r>
              <w:rPr>
                <w:color w:val="000000" w:themeColor="text1"/>
                <w:sz w:val="22"/>
                <w:szCs w:val="22"/>
                <w:lang w:val="es-ES"/>
              </w:rPr>
              <w:t>)</w:t>
            </w:r>
            <w:r w:rsidRPr="009B5CD0">
              <w:rPr>
                <w:color w:val="000000" w:themeColor="text1"/>
                <w:sz w:val="22"/>
                <w:szCs w:val="22"/>
                <w:lang w:val="es-ES"/>
              </w:rPr>
              <w:t xml:space="preserve"> y la acción climática en los </w:t>
            </w:r>
            <w:r>
              <w:rPr>
                <w:color w:val="000000" w:themeColor="text1"/>
                <w:sz w:val="22"/>
                <w:szCs w:val="22"/>
                <w:lang w:val="es-ES"/>
              </w:rPr>
              <w:t>E</w:t>
            </w:r>
            <w:r w:rsidRPr="009B5CD0">
              <w:rPr>
                <w:color w:val="000000" w:themeColor="text1"/>
                <w:sz w:val="22"/>
                <w:szCs w:val="22"/>
                <w:lang w:val="es-ES"/>
              </w:rPr>
              <w:t xml:space="preserve">stados </w:t>
            </w:r>
            <w:r>
              <w:rPr>
                <w:color w:val="000000" w:themeColor="text1"/>
                <w:sz w:val="22"/>
                <w:szCs w:val="22"/>
                <w:lang w:val="es-ES"/>
              </w:rPr>
              <w:t>M</w:t>
            </w:r>
            <w:r w:rsidRPr="009B5CD0">
              <w:rPr>
                <w:color w:val="000000" w:themeColor="text1"/>
                <w:sz w:val="22"/>
                <w:szCs w:val="22"/>
                <w:lang w:val="es-ES"/>
              </w:rPr>
              <w:t xml:space="preserve">iembros de la OEA, </w:t>
            </w:r>
            <w:r>
              <w:rPr>
                <w:color w:val="000000" w:themeColor="text1"/>
                <w:sz w:val="22"/>
                <w:szCs w:val="22"/>
                <w:lang w:val="es-ES"/>
              </w:rPr>
              <w:t>dirigidos a</w:t>
            </w:r>
            <w:r w:rsidRPr="009B5CD0">
              <w:rPr>
                <w:color w:val="000000" w:themeColor="text1"/>
                <w:sz w:val="22"/>
                <w:szCs w:val="22"/>
                <w:lang w:val="es-ES"/>
              </w:rPr>
              <w:t xml:space="preserve"> soluciones basadas en la naturaleza</w:t>
            </w:r>
            <w:r w:rsidR="00AF7015" w:rsidRPr="00A60A63">
              <w:rPr>
                <w:sz w:val="22"/>
                <w:szCs w:val="22"/>
                <w:lang w:val="es-ES"/>
              </w:rPr>
              <w:t>.</w:t>
            </w:r>
          </w:p>
        </w:tc>
        <w:tc>
          <w:tcPr>
            <w:tcW w:w="3330" w:type="dxa"/>
            <w:tcBorders>
              <w:bottom w:val="single" w:sz="6" w:space="0" w:color="000000"/>
            </w:tcBorders>
            <w:shd w:val="clear" w:color="auto" w:fill="auto"/>
          </w:tcPr>
          <w:p w14:paraId="0D2D4446" w14:textId="53698A84" w:rsidR="00AF7015" w:rsidRDefault="00876427" w:rsidP="00AF7015">
            <w:pPr>
              <w:rPr>
                <w:color w:val="000000" w:themeColor="text1"/>
                <w:sz w:val="22"/>
                <w:szCs w:val="22"/>
                <w:lang w:val="es-ES"/>
              </w:rPr>
            </w:pPr>
            <w:r>
              <w:rPr>
                <w:color w:val="000000" w:themeColor="text1"/>
                <w:sz w:val="22"/>
                <w:szCs w:val="22"/>
                <w:lang w:val="es-ES"/>
              </w:rPr>
              <w:t>Un p</w:t>
            </w:r>
            <w:r w:rsidRPr="00876427">
              <w:rPr>
                <w:color w:val="000000" w:themeColor="text1"/>
                <w:sz w:val="22"/>
                <w:szCs w:val="22"/>
                <w:lang w:val="es-ES"/>
              </w:rPr>
              <w:t xml:space="preserve">rograma gratuito </w:t>
            </w:r>
            <w:r>
              <w:rPr>
                <w:color w:val="000000" w:themeColor="text1"/>
                <w:sz w:val="22"/>
                <w:szCs w:val="22"/>
                <w:lang w:val="es-ES"/>
              </w:rPr>
              <w:t>sobre</w:t>
            </w:r>
            <w:r w:rsidRPr="00876427">
              <w:rPr>
                <w:color w:val="000000" w:themeColor="text1"/>
                <w:sz w:val="22"/>
                <w:szCs w:val="22"/>
                <w:lang w:val="es-ES"/>
              </w:rPr>
              <w:t xml:space="preserve"> desarrollo de capacidad de 20 horas </w:t>
            </w:r>
            <w:r>
              <w:rPr>
                <w:color w:val="000000" w:themeColor="text1"/>
                <w:sz w:val="22"/>
                <w:szCs w:val="22"/>
                <w:lang w:val="es-ES"/>
              </w:rPr>
              <w:t xml:space="preserve">de duración </w:t>
            </w:r>
            <w:r w:rsidRPr="00876427">
              <w:rPr>
                <w:color w:val="000000" w:themeColor="text1"/>
                <w:sz w:val="22"/>
                <w:szCs w:val="22"/>
                <w:lang w:val="es-ES"/>
              </w:rPr>
              <w:t xml:space="preserve">en inglés y español, que consta de </w:t>
            </w:r>
            <w:r w:rsidR="00FA256B">
              <w:rPr>
                <w:color w:val="000000" w:themeColor="text1"/>
                <w:sz w:val="22"/>
                <w:szCs w:val="22"/>
                <w:lang w:val="es-ES"/>
              </w:rPr>
              <w:t>cinco (5)</w:t>
            </w:r>
            <w:r w:rsidRPr="00876427">
              <w:rPr>
                <w:color w:val="000000" w:themeColor="text1"/>
                <w:sz w:val="22"/>
                <w:szCs w:val="22"/>
                <w:lang w:val="es-ES"/>
              </w:rPr>
              <w:t xml:space="preserve"> módulos: cambio climático y derechos humanos, finanzas climáticas, soluciones basadas en la naturaleza, infraestructura sostenible y buenas prácticas para la acción climática.</w:t>
            </w:r>
          </w:p>
          <w:p w14:paraId="12F3C8E4" w14:textId="2D6E8BA0" w:rsidR="002641C4" w:rsidRDefault="002641C4" w:rsidP="00AF7015">
            <w:pPr>
              <w:rPr>
                <w:color w:val="000000" w:themeColor="text1"/>
                <w:sz w:val="22"/>
                <w:szCs w:val="22"/>
                <w:lang w:val="es-ES"/>
              </w:rPr>
            </w:pPr>
          </w:p>
          <w:p w14:paraId="04EF46D4" w14:textId="3E3AD830" w:rsidR="002641C4" w:rsidRDefault="002641C4" w:rsidP="00AF7015">
            <w:pPr>
              <w:rPr>
                <w:color w:val="000000" w:themeColor="text1"/>
                <w:sz w:val="22"/>
                <w:szCs w:val="22"/>
                <w:lang w:val="es-ES"/>
              </w:rPr>
            </w:pPr>
            <w:r w:rsidRPr="00C20E28">
              <w:rPr>
                <w:sz w:val="22"/>
                <w:szCs w:val="22"/>
                <w:lang w:val="es-ES"/>
              </w:rPr>
              <w:t xml:space="preserve"># </w:t>
            </w:r>
            <w:r>
              <w:rPr>
                <w:sz w:val="22"/>
                <w:szCs w:val="22"/>
                <w:lang w:val="es-ES"/>
              </w:rPr>
              <w:t xml:space="preserve">de funcionarios responsables de la </w:t>
            </w:r>
            <w:r w:rsidR="00691A49">
              <w:rPr>
                <w:sz w:val="22"/>
                <w:szCs w:val="22"/>
                <w:lang w:val="es-ES"/>
              </w:rPr>
              <w:t>toma</w:t>
            </w:r>
            <w:r>
              <w:rPr>
                <w:sz w:val="22"/>
                <w:szCs w:val="22"/>
                <w:lang w:val="es-ES"/>
              </w:rPr>
              <w:t xml:space="preserve"> </w:t>
            </w:r>
            <w:r w:rsidRPr="00C20E28">
              <w:rPr>
                <w:sz w:val="22"/>
                <w:szCs w:val="22"/>
                <w:lang w:val="es-ES"/>
              </w:rPr>
              <w:t xml:space="preserve">de decisiones que reciben </w:t>
            </w:r>
            <w:r w:rsidRPr="00C20E28">
              <w:rPr>
                <w:sz w:val="22"/>
                <w:szCs w:val="22"/>
                <w:lang w:val="es-ES"/>
              </w:rPr>
              <w:lastRenderedPageBreak/>
              <w:t xml:space="preserve">capacitación en temas </w:t>
            </w:r>
            <w:r>
              <w:rPr>
                <w:sz w:val="22"/>
                <w:szCs w:val="22"/>
                <w:lang w:val="es-ES"/>
              </w:rPr>
              <w:t>de</w:t>
            </w:r>
            <w:r w:rsidRPr="00C20E28">
              <w:rPr>
                <w:sz w:val="22"/>
                <w:szCs w:val="22"/>
                <w:lang w:val="es-ES"/>
              </w:rPr>
              <w:t xml:space="preserve"> cambio climático, como finanzas, infraestructura sostenible, </w:t>
            </w:r>
            <w:r>
              <w:rPr>
                <w:sz w:val="22"/>
                <w:szCs w:val="22"/>
                <w:lang w:val="es-ES"/>
              </w:rPr>
              <w:t>soluciones basadas en la naturaleza</w:t>
            </w:r>
            <w:r w:rsidRPr="00C20E28">
              <w:rPr>
                <w:sz w:val="22"/>
                <w:szCs w:val="22"/>
                <w:lang w:val="es-ES"/>
              </w:rPr>
              <w:t xml:space="preserve"> y nexo</w:t>
            </w:r>
            <w:r>
              <w:rPr>
                <w:sz w:val="22"/>
                <w:szCs w:val="22"/>
                <w:lang w:val="es-ES"/>
              </w:rPr>
              <w:t>s</w:t>
            </w:r>
            <w:r w:rsidRPr="00C20E28">
              <w:rPr>
                <w:sz w:val="22"/>
                <w:szCs w:val="22"/>
                <w:lang w:val="es-ES"/>
              </w:rPr>
              <w:t xml:space="preserve"> entre el Acuerdo de París, los </w:t>
            </w:r>
            <w:r>
              <w:rPr>
                <w:sz w:val="22"/>
                <w:szCs w:val="22"/>
                <w:lang w:val="es-ES"/>
              </w:rPr>
              <w:t xml:space="preserve">objetivos de desarrollo sostenible </w:t>
            </w:r>
            <w:r w:rsidRPr="00C20E28">
              <w:rPr>
                <w:sz w:val="22"/>
                <w:szCs w:val="22"/>
                <w:lang w:val="es-ES"/>
              </w:rPr>
              <w:t xml:space="preserve">de la Agenda 2030, el Convenio sobre la Diversidad Biológica, la Convención de las Naciones Unidas para </w:t>
            </w:r>
            <w:r>
              <w:rPr>
                <w:sz w:val="22"/>
                <w:szCs w:val="22"/>
                <w:lang w:val="es-ES"/>
              </w:rPr>
              <w:t xml:space="preserve">la lucha contra la </w:t>
            </w:r>
            <w:r w:rsidRPr="00C20E28">
              <w:rPr>
                <w:sz w:val="22"/>
                <w:szCs w:val="22"/>
                <w:lang w:val="es-ES"/>
              </w:rPr>
              <w:t xml:space="preserve">Desertificación, </w:t>
            </w:r>
            <w:r>
              <w:rPr>
                <w:sz w:val="22"/>
                <w:szCs w:val="22"/>
                <w:lang w:val="es-ES"/>
              </w:rPr>
              <w:t xml:space="preserve">la Agenda de Acción de </w:t>
            </w:r>
            <w:r w:rsidRPr="00C20E28">
              <w:rPr>
                <w:sz w:val="22"/>
                <w:szCs w:val="22"/>
                <w:lang w:val="es-ES"/>
              </w:rPr>
              <w:t>Addis Abeba y el Marco de Acción de Sendai</w:t>
            </w:r>
            <w:r>
              <w:rPr>
                <w:sz w:val="22"/>
                <w:szCs w:val="22"/>
                <w:lang w:val="es-ES"/>
              </w:rPr>
              <w:t>.</w:t>
            </w:r>
          </w:p>
          <w:p w14:paraId="44E58771" w14:textId="2BC05944" w:rsidR="00876427" w:rsidRPr="00876427" w:rsidRDefault="00876427" w:rsidP="00AF7015">
            <w:pPr>
              <w:rPr>
                <w:color w:val="000000" w:themeColor="text1"/>
                <w:sz w:val="22"/>
                <w:szCs w:val="22"/>
                <w:lang w:val="es-ES"/>
              </w:rPr>
            </w:pPr>
          </w:p>
        </w:tc>
        <w:tc>
          <w:tcPr>
            <w:tcW w:w="2700" w:type="dxa"/>
            <w:tcBorders>
              <w:bottom w:val="single" w:sz="6" w:space="0" w:color="000000"/>
            </w:tcBorders>
            <w:shd w:val="clear" w:color="auto" w:fill="auto"/>
            <w:hideMark/>
          </w:tcPr>
          <w:p w14:paraId="52AF6511" w14:textId="77777777" w:rsidR="00367E0E" w:rsidRPr="001A63ED" w:rsidRDefault="00367E0E" w:rsidP="00367E0E">
            <w:pPr>
              <w:rPr>
                <w:color w:val="000000" w:themeColor="text1"/>
                <w:sz w:val="22"/>
                <w:szCs w:val="22"/>
                <w:lang w:val="es-ES"/>
              </w:rPr>
            </w:pPr>
            <w:r w:rsidRPr="001A63ED">
              <w:rPr>
                <w:color w:val="000000" w:themeColor="text1"/>
                <w:sz w:val="22"/>
                <w:szCs w:val="22"/>
                <w:lang w:val="es-ES"/>
              </w:rPr>
              <w:lastRenderedPageBreak/>
              <w:t xml:space="preserve">Programa sobre </w:t>
            </w:r>
            <w:r>
              <w:rPr>
                <w:color w:val="000000" w:themeColor="text1"/>
                <w:sz w:val="22"/>
                <w:szCs w:val="22"/>
                <w:lang w:val="es-ES"/>
              </w:rPr>
              <w:t>recursos hídricos</w:t>
            </w:r>
            <w:r w:rsidRPr="001A63ED">
              <w:rPr>
                <w:color w:val="000000" w:themeColor="text1"/>
                <w:sz w:val="22"/>
                <w:szCs w:val="22"/>
                <w:lang w:val="es-ES"/>
              </w:rPr>
              <w:t xml:space="preserve"> - BID</w:t>
            </w:r>
          </w:p>
          <w:p w14:paraId="2DC5203B" w14:textId="77777777" w:rsidR="00367E0E" w:rsidRPr="001A63ED" w:rsidRDefault="00367E0E" w:rsidP="00367E0E">
            <w:pPr>
              <w:rPr>
                <w:sz w:val="22"/>
                <w:szCs w:val="22"/>
                <w:lang w:val="es-ES"/>
              </w:rPr>
            </w:pPr>
          </w:p>
          <w:p w14:paraId="70069871" w14:textId="39B18E93" w:rsidR="00AF7015" w:rsidRDefault="00367E0E" w:rsidP="00AF7015">
            <w:pPr>
              <w:spacing w:line="256" w:lineRule="auto"/>
              <w:jc w:val="both"/>
              <w:rPr>
                <w:color w:val="000000" w:themeColor="text1"/>
                <w:sz w:val="22"/>
                <w:szCs w:val="22"/>
                <w:lang w:val="es-ES"/>
              </w:rPr>
            </w:pPr>
            <w:r w:rsidRPr="00953C41">
              <w:rPr>
                <w:color w:val="000000" w:themeColor="text1"/>
                <w:sz w:val="22"/>
                <w:szCs w:val="22"/>
                <w:lang w:val="es-ES"/>
              </w:rPr>
              <w:t>Puntos focales técnicos</w:t>
            </w:r>
            <w:r>
              <w:rPr>
                <w:color w:val="000000" w:themeColor="text1"/>
                <w:sz w:val="22"/>
                <w:szCs w:val="22"/>
                <w:lang w:val="es-ES"/>
              </w:rPr>
              <w:t xml:space="preserve"> de Jamaica, Costa Rica y Uruguay</w:t>
            </w:r>
            <w:r w:rsidRPr="00953C41">
              <w:rPr>
                <w:color w:val="000000" w:themeColor="text1"/>
                <w:sz w:val="22"/>
                <w:szCs w:val="22"/>
                <w:lang w:val="es-ES"/>
              </w:rPr>
              <w:t xml:space="preserve"> para el cambio climático</w:t>
            </w:r>
          </w:p>
          <w:p w14:paraId="6BB77F55" w14:textId="77777777" w:rsidR="00367E0E" w:rsidRPr="00367E0E" w:rsidRDefault="00367E0E" w:rsidP="00AF7015">
            <w:pPr>
              <w:spacing w:line="256" w:lineRule="auto"/>
              <w:jc w:val="both"/>
              <w:rPr>
                <w:sz w:val="22"/>
                <w:szCs w:val="22"/>
                <w:lang w:val="es-ES"/>
              </w:rPr>
            </w:pPr>
          </w:p>
          <w:p w14:paraId="481314F8" w14:textId="18CA1FD5" w:rsidR="00AF7015" w:rsidRPr="000F129F" w:rsidRDefault="00367E0E" w:rsidP="00AF7015">
            <w:pPr>
              <w:spacing w:line="256" w:lineRule="auto"/>
              <w:jc w:val="both"/>
              <w:rPr>
                <w:sz w:val="22"/>
                <w:szCs w:val="22"/>
                <w:lang w:val="es-ES"/>
              </w:rPr>
            </w:pPr>
            <w:r w:rsidRPr="000F129F">
              <w:rPr>
                <w:sz w:val="22"/>
                <w:szCs w:val="22"/>
                <w:lang w:val="es-ES"/>
              </w:rPr>
              <w:t>Fondo Verde para el Clima</w:t>
            </w:r>
          </w:p>
          <w:p w14:paraId="1F1859EB" w14:textId="6D2F444D" w:rsidR="00AF7015" w:rsidRDefault="00367E0E" w:rsidP="00AF7015">
            <w:pPr>
              <w:spacing w:line="256" w:lineRule="auto"/>
              <w:jc w:val="both"/>
              <w:rPr>
                <w:sz w:val="22"/>
                <w:szCs w:val="22"/>
                <w:lang w:val="es-ES"/>
              </w:rPr>
            </w:pPr>
            <w:r w:rsidRPr="00367E0E">
              <w:rPr>
                <w:sz w:val="22"/>
                <w:szCs w:val="22"/>
                <w:lang w:val="es-ES"/>
              </w:rPr>
              <w:t>Fondo para el Medio A</w:t>
            </w:r>
            <w:r>
              <w:rPr>
                <w:sz w:val="22"/>
                <w:szCs w:val="22"/>
                <w:lang w:val="es-ES"/>
              </w:rPr>
              <w:t>mbiente Mundial (GEF)</w:t>
            </w:r>
          </w:p>
          <w:p w14:paraId="043E4E76" w14:textId="7375C870" w:rsidR="00AF7015" w:rsidRPr="002947F2" w:rsidRDefault="00367E0E" w:rsidP="00367E0E">
            <w:pPr>
              <w:spacing w:line="256" w:lineRule="auto"/>
              <w:rPr>
                <w:color w:val="000000" w:themeColor="text1"/>
                <w:sz w:val="22"/>
                <w:szCs w:val="22"/>
                <w:lang w:val="es-ES"/>
              </w:rPr>
            </w:pPr>
            <w:r>
              <w:rPr>
                <w:sz w:val="22"/>
                <w:szCs w:val="22"/>
                <w:lang w:val="es-ES"/>
              </w:rPr>
              <w:t xml:space="preserve">Universidad de </w:t>
            </w:r>
            <w:r w:rsidR="00691A49">
              <w:rPr>
                <w:sz w:val="22"/>
                <w:szCs w:val="22"/>
                <w:lang w:val="es-ES"/>
              </w:rPr>
              <w:t>Zúrich</w:t>
            </w:r>
            <w:r>
              <w:rPr>
                <w:sz w:val="22"/>
                <w:szCs w:val="22"/>
                <w:lang w:val="es-ES"/>
              </w:rPr>
              <w:t>/</w:t>
            </w:r>
            <w:r w:rsidR="00AF7015" w:rsidRPr="002947F2">
              <w:rPr>
                <w:sz w:val="22"/>
                <w:szCs w:val="22"/>
                <w:lang w:val="es-ES"/>
              </w:rPr>
              <w:t>/IPCC</w:t>
            </w:r>
            <w:r w:rsidR="002947F2" w:rsidRPr="002947F2">
              <w:rPr>
                <w:sz w:val="22"/>
                <w:szCs w:val="22"/>
                <w:lang w:val="es-ES"/>
              </w:rPr>
              <w:t xml:space="preserve"> (G</w:t>
            </w:r>
            <w:r w:rsidR="002947F2">
              <w:rPr>
                <w:sz w:val="22"/>
                <w:szCs w:val="22"/>
                <w:lang w:val="es-ES"/>
              </w:rPr>
              <w:t xml:space="preserve">rupo </w:t>
            </w:r>
            <w:r w:rsidR="002947F2">
              <w:rPr>
                <w:sz w:val="22"/>
                <w:szCs w:val="22"/>
                <w:lang w:val="es-ES"/>
              </w:rPr>
              <w:lastRenderedPageBreak/>
              <w:t>Intergubernamental de Expertos sobre Cambio Climático)</w:t>
            </w:r>
          </w:p>
        </w:tc>
      </w:tr>
      <w:tr w:rsidR="00AF7015" w:rsidRPr="00D914B3" w14:paraId="26464387" w14:textId="77777777" w:rsidTr="001A63ED">
        <w:trPr>
          <w:gridAfter w:val="1"/>
          <w:wAfter w:w="15" w:type="dxa"/>
          <w:trHeight w:val="555"/>
          <w:jc w:val="center"/>
        </w:trPr>
        <w:tc>
          <w:tcPr>
            <w:tcW w:w="3060" w:type="dxa"/>
            <w:tcBorders>
              <w:top w:val="single" w:sz="6" w:space="0" w:color="000000"/>
              <w:bottom w:val="single" w:sz="6" w:space="0" w:color="000000"/>
            </w:tcBorders>
            <w:shd w:val="clear" w:color="auto" w:fill="BFBFBF" w:themeFill="background1" w:themeFillShade="BF"/>
          </w:tcPr>
          <w:p w14:paraId="5C421A60" w14:textId="3D57E9C7" w:rsidR="00AF7015" w:rsidRPr="00730010" w:rsidRDefault="008C5386" w:rsidP="008C5386">
            <w:pPr>
              <w:rPr>
                <w:b/>
                <w:bCs/>
                <w:color w:val="000000" w:themeColor="text1"/>
                <w:sz w:val="22"/>
                <w:szCs w:val="22"/>
              </w:rPr>
            </w:pPr>
            <w:r>
              <w:rPr>
                <w:rFonts w:eastAsia="Calibri"/>
                <w:b/>
                <w:bCs/>
                <w:color w:val="000000" w:themeColor="text1"/>
                <w:sz w:val="22"/>
                <w:szCs w:val="22"/>
              </w:rPr>
              <w:lastRenderedPageBreak/>
              <w:t>OBJETIVO ESTRATÉGICO</w:t>
            </w:r>
          </w:p>
        </w:tc>
        <w:tc>
          <w:tcPr>
            <w:tcW w:w="10440" w:type="dxa"/>
            <w:gridSpan w:val="4"/>
            <w:tcBorders>
              <w:top w:val="single" w:sz="6" w:space="0" w:color="000000"/>
              <w:bottom w:val="single" w:sz="6" w:space="0" w:color="000000"/>
            </w:tcBorders>
            <w:shd w:val="clear" w:color="auto" w:fill="BFBFBF" w:themeFill="background1" w:themeFillShade="BF"/>
          </w:tcPr>
          <w:p w14:paraId="6EFACAE2" w14:textId="0918482C" w:rsidR="00AF7015" w:rsidRPr="00D75A51" w:rsidRDefault="00D75A51" w:rsidP="00AF7015">
            <w:pPr>
              <w:rPr>
                <w:b/>
                <w:bCs/>
                <w:color w:val="000000" w:themeColor="text1"/>
                <w:sz w:val="22"/>
                <w:szCs w:val="22"/>
                <w:lang w:val="es-ES"/>
              </w:rPr>
            </w:pPr>
            <w:r w:rsidRPr="00F1365A">
              <w:rPr>
                <w:b/>
                <w:bCs/>
                <w:noProof/>
                <w:sz w:val="22"/>
                <w:szCs w:val="22"/>
                <w:lang w:val="es-ES"/>
              </w:rPr>
              <w:t>2.6. Fortalecer las capacidades de los Estados Miembros para alcanzar instituciones eficientes, eficaces, responsables e inclusivas para el desarrollo sostenible de acuerdo con los objetivos y bases para la acción estipulados en la sección 3.6 del PIDS.</w:t>
            </w:r>
          </w:p>
        </w:tc>
      </w:tr>
      <w:tr w:rsidR="00AF7015" w:rsidRPr="00730010" w14:paraId="46822928" w14:textId="77777777" w:rsidTr="001A63ED">
        <w:trPr>
          <w:gridAfter w:val="1"/>
          <w:wAfter w:w="15" w:type="dxa"/>
          <w:trHeight w:val="288"/>
          <w:jc w:val="center"/>
        </w:trPr>
        <w:tc>
          <w:tcPr>
            <w:tcW w:w="13500" w:type="dxa"/>
            <w:gridSpan w:val="5"/>
            <w:tcBorders>
              <w:top w:val="single" w:sz="6" w:space="0" w:color="000000"/>
            </w:tcBorders>
            <w:shd w:val="clear" w:color="auto" w:fill="D9D9D9" w:themeFill="background1" w:themeFillShade="D9"/>
          </w:tcPr>
          <w:p w14:paraId="70995C98" w14:textId="2EEF5A73" w:rsidR="00AF7015" w:rsidRPr="00730010" w:rsidRDefault="008C5386" w:rsidP="00AF7015">
            <w:pPr>
              <w:rPr>
                <w:b/>
                <w:bCs/>
                <w:color w:val="000000" w:themeColor="text1"/>
                <w:sz w:val="22"/>
                <w:szCs w:val="22"/>
              </w:rPr>
            </w:pPr>
            <w:r>
              <w:rPr>
                <w:b/>
                <w:bCs/>
                <w:color w:val="000000" w:themeColor="text1"/>
                <w:sz w:val="22"/>
                <w:szCs w:val="22"/>
              </w:rPr>
              <w:t xml:space="preserve">Comercio y medio </w:t>
            </w:r>
            <w:proofErr w:type="spellStart"/>
            <w:r>
              <w:rPr>
                <w:b/>
                <w:bCs/>
                <w:color w:val="000000" w:themeColor="text1"/>
                <w:sz w:val="22"/>
                <w:szCs w:val="22"/>
              </w:rPr>
              <w:t>ambiente</w:t>
            </w:r>
            <w:proofErr w:type="spellEnd"/>
            <w:r w:rsidR="00AF7015" w:rsidRPr="00730010">
              <w:rPr>
                <w:b/>
                <w:bCs/>
                <w:color w:val="000000" w:themeColor="text1"/>
                <w:sz w:val="22"/>
                <w:szCs w:val="22"/>
              </w:rPr>
              <w:t>:</w:t>
            </w:r>
          </w:p>
        </w:tc>
      </w:tr>
      <w:tr w:rsidR="00AF7015" w:rsidRPr="00730010" w14:paraId="6F98C08B" w14:textId="77777777" w:rsidTr="001A63ED">
        <w:trPr>
          <w:gridAfter w:val="1"/>
          <w:wAfter w:w="15" w:type="dxa"/>
          <w:trHeight w:val="144"/>
          <w:jc w:val="center"/>
        </w:trPr>
        <w:tc>
          <w:tcPr>
            <w:tcW w:w="3060" w:type="dxa"/>
            <w:shd w:val="clear" w:color="auto" w:fill="auto"/>
          </w:tcPr>
          <w:p w14:paraId="0A71B9C7" w14:textId="77777777" w:rsidR="00AF7015" w:rsidRPr="00730010" w:rsidRDefault="00AF7015" w:rsidP="00AF7015">
            <w:pPr>
              <w:rPr>
                <w:rFonts w:eastAsia="Calibri"/>
                <w:color w:val="000000" w:themeColor="text1"/>
                <w:sz w:val="22"/>
                <w:szCs w:val="22"/>
              </w:rPr>
            </w:pPr>
          </w:p>
        </w:tc>
        <w:tc>
          <w:tcPr>
            <w:tcW w:w="4410" w:type="dxa"/>
            <w:gridSpan w:val="2"/>
            <w:shd w:val="clear" w:color="auto" w:fill="auto"/>
            <w:vAlign w:val="center"/>
          </w:tcPr>
          <w:p w14:paraId="47F0BD64" w14:textId="77777777" w:rsidR="00AF7015" w:rsidRPr="00730010" w:rsidRDefault="00AF7015" w:rsidP="00AF7015">
            <w:pPr>
              <w:rPr>
                <w:color w:val="000000" w:themeColor="text1"/>
                <w:sz w:val="22"/>
                <w:szCs w:val="22"/>
              </w:rPr>
            </w:pPr>
          </w:p>
        </w:tc>
        <w:tc>
          <w:tcPr>
            <w:tcW w:w="3330" w:type="dxa"/>
            <w:shd w:val="clear" w:color="auto" w:fill="auto"/>
          </w:tcPr>
          <w:p w14:paraId="799E84B5" w14:textId="77777777" w:rsidR="00AF7015" w:rsidRPr="00730010" w:rsidRDefault="00AF7015" w:rsidP="00AF7015">
            <w:pPr>
              <w:rPr>
                <w:color w:val="000000" w:themeColor="text1"/>
                <w:sz w:val="22"/>
                <w:szCs w:val="22"/>
              </w:rPr>
            </w:pPr>
          </w:p>
        </w:tc>
        <w:tc>
          <w:tcPr>
            <w:tcW w:w="2700" w:type="dxa"/>
            <w:shd w:val="clear" w:color="auto" w:fill="auto"/>
            <w:vAlign w:val="center"/>
          </w:tcPr>
          <w:p w14:paraId="51561CB9" w14:textId="77777777" w:rsidR="00AF7015" w:rsidRPr="00730010" w:rsidRDefault="00AF7015" w:rsidP="00AF7015">
            <w:pPr>
              <w:rPr>
                <w:color w:val="000000" w:themeColor="text1"/>
                <w:sz w:val="22"/>
                <w:szCs w:val="22"/>
              </w:rPr>
            </w:pPr>
          </w:p>
        </w:tc>
      </w:tr>
    </w:tbl>
    <w:p w14:paraId="521F7E72" w14:textId="77777777" w:rsidR="00AA2C7B" w:rsidRPr="00730010" w:rsidRDefault="00AA2C7B" w:rsidP="00AA2C7B">
      <w:pPr>
        <w:rPr>
          <w:color w:val="000000" w:themeColor="text1"/>
          <w:sz w:val="22"/>
          <w:szCs w:val="22"/>
        </w:rPr>
      </w:pPr>
      <w:bookmarkStart w:id="1" w:name="_Hlk98526188"/>
      <w:bookmarkEnd w:id="0"/>
    </w:p>
    <w:p w14:paraId="1D42AF43" w14:textId="60414DB5" w:rsidR="00AA2C7B" w:rsidRPr="00620C6F" w:rsidRDefault="00AA2C7B" w:rsidP="00BE1EE1">
      <w:pPr>
        <w:spacing w:after="160" w:line="259" w:lineRule="auto"/>
        <w:ind w:left="720" w:firstLine="720"/>
        <w:rPr>
          <w:b/>
          <w:color w:val="0000CC"/>
          <w:sz w:val="22"/>
          <w:szCs w:val="22"/>
          <w:lang w:val="es-ES"/>
        </w:rPr>
      </w:pPr>
      <w:r w:rsidRPr="00620C6F">
        <w:rPr>
          <w:sz w:val="22"/>
          <w:szCs w:val="22"/>
          <w:lang w:val="es-ES"/>
        </w:rPr>
        <w:br w:type="page"/>
      </w:r>
      <w:r w:rsidRPr="00620C6F">
        <w:rPr>
          <w:b/>
          <w:color w:val="0000CC"/>
          <w:sz w:val="22"/>
          <w:szCs w:val="22"/>
          <w:lang w:val="es-ES"/>
        </w:rPr>
        <w:lastRenderedPageBreak/>
        <w:t>DEPART</w:t>
      </w:r>
      <w:r w:rsidR="00620C6F" w:rsidRPr="00620C6F">
        <w:rPr>
          <w:b/>
          <w:color w:val="0000CC"/>
          <w:sz w:val="22"/>
          <w:szCs w:val="22"/>
          <w:lang w:val="es-ES"/>
        </w:rPr>
        <w:t>AMENTO/</w:t>
      </w:r>
      <w:r w:rsidRPr="00620C6F">
        <w:rPr>
          <w:b/>
          <w:color w:val="0000CC"/>
          <w:sz w:val="22"/>
          <w:szCs w:val="22"/>
          <w:lang w:val="es-ES"/>
        </w:rPr>
        <w:t>SEC</w:t>
      </w:r>
      <w:r w:rsidR="00620C6F" w:rsidRPr="00620C6F">
        <w:rPr>
          <w:b/>
          <w:color w:val="0000CC"/>
          <w:sz w:val="22"/>
          <w:szCs w:val="22"/>
          <w:lang w:val="es-ES"/>
        </w:rPr>
        <w:t>CIÓN</w:t>
      </w:r>
      <w:r w:rsidRPr="00620C6F">
        <w:rPr>
          <w:b/>
          <w:color w:val="0000CC"/>
          <w:sz w:val="22"/>
          <w:szCs w:val="22"/>
          <w:lang w:val="es-ES"/>
        </w:rPr>
        <w:t>:</w:t>
      </w:r>
      <w:r w:rsidRPr="00620C6F">
        <w:rPr>
          <w:b/>
          <w:color w:val="0000CC"/>
          <w:sz w:val="22"/>
          <w:szCs w:val="22"/>
          <w:lang w:val="es-ES"/>
        </w:rPr>
        <w:tab/>
      </w:r>
      <w:r w:rsidR="00620C6F" w:rsidRPr="00620C6F">
        <w:rPr>
          <w:b/>
          <w:color w:val="0000CC"/>
          <w:sz w:val="22"/>
          <w:szCs w:val="22"/>
          <w:lang w:val="es-ES"/>
        </w:rPr>
        <w:t>DESARROLLO HUMAO, EDUCACIÓ</w:t>
      </w:r>
      <w:r w:rsidR="00620C6F">
        <w:rPr>
          <w:b/>
          <w:color w:val="0000CC"/>
          <w:sz w:val="22"/>
          <w:szCs w:val="22"/>
          <w:lang w:val="es-ES"/>
        </w:rPr>
        <w:t>N Y EMPLEO</w:t>
      </w:r>
      <w:r w:rsidRPr="00620C6F">
        <w:rPr>
          <w:b/>
          <w:color w:val="0000CC"/>
          <w:sz w:val="22"/>
          <w:szCs w:val="22"/>
          <w:lang w:val="es-ES"/>
        </w:rPr>
        <w:t xml:space="preserve"> (D</w:t>
      </w:r>
      <w:r w:rsidR="00620C6F">
        <w:rPr>
          <w:b/>
          <w:color w:val="0000CC"/>
          <w:sz w:val="22"/>
          <w:szCs w:val="22"/>
          <w:lang w:val="es-ES"/>
        </w:rPr>
        <w:t>DHEE</w:t>
      </w:r>
      <w:r w:rsidRPr="00620C6F">
        <w:rPr>
          <w:b/>
          <w:color w:val="0000CC"/>
          <w:sz w:val="22"/>
          <w:szCs w:val="22"/>
          <w:lang w:val="es-ES"/>
        </w:rPr>
        <w:t xml:space="preserve">) </w:t>
      </w:r>
    </w:p>
    <w:p w14:paraId="224A5AA2" w14:textId="77777777" w:rsidR="00AA2C7B" w:rsidRPr="00620C6F" w:rsidRDefault="00AA2C7B" w:rsidP="00AA2C7B">
      <w:pPr>
        <w:rPr>
          <w:sz w:val="22"/>
          <w:szCs w:val="22"/>
          <w:lang w:val="es-ES"/>
        </w:rPr>
      </w:pPr>
    </w:p>
    <w:tbl>
      <w:tblPr>
        <w:tblStyle w:val="TableGrid"/>
        <w:tblW w:w="138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2"/>
        <w:gridCol w:w="4234"/>
        <w:gridCol w:w="3427"/>
        <w:gridCol w:w="2880"/>
      </w:tblGrid>
      <w:tr w:rsidR="00AA2C7B" w:rsidRPr="00730010" w14:paraId="3AE75F1C" w14:textId="77777777" w:rsidTr="000717C2">
        <w:trPr>
          <w:tblHeader/>
          <w:jc w:val="center"/>
        </w:trPr>
        <w:tc>
          <w:tcPr>
            <w:tcW w:w="3312" w:type="dxa"/>
            <w:tcBorders>
              <w:top w:val="single" w:sz="12" w:space="0" w:color="auto"/>
              <w:bottom w:val="single" w:sz="6" w:space="0" w:color="auto"/>
            </w:tcBorders>
            <w:shd w:val="clear" w:color="auto" w:fill="B8CCE4" w:themeFill="accent1" w:themeFillTint="66"/>
            <w:vAlign w:val="center"/>
          </w:tcPr>
          <w:p w14:paraId="1983C2A9" w14:textId="3059C636" w:rsidR="00AA2C7B" w:rsidRPr="00730010" w:rsidRDefault="00725732" w:rsidP="000717C2">
            <w:pPr>
              <w:rPr>
                <w:b/>
                <w:bCs/>
                <w:color w:val="000000" w:themeColor="text1"/>
              </w:rPr>
            </w:pPr>
            <w:r w:rsidRPr="00CA0BE6">
              <w:rPr>
                <w:b/>
                <w:bCs/>
                <w:noProof/>
                <w:sz w:val="22"/>
                <w:szCs w:val="22"/>
              </w:rPr>
              <w:t>INICIATIVAS Y ACTIVIDADES</w:t>
            </w:r>
          </w:p>
        </w:tc>
        <w:tc>
          <w:tcPr>
            <w:tcW w:w="4234" w:type="dxa"/>
            <w:tcBorders>
              <w:top w:val="single" w:sz="12" w:space="0" w:color="auto"/>
              <w:bottom w:val="single" w:sz="6" w:space="0" w:color="auto"/>
            </w:tcBorders>
            <w:shd w:val="clear" w:color="auto" w:fill="B8CCE4" w:themeFill="accent1" w:themeFillTint="66"/>
            <w:vAlign w:val="center"/>
          </w:tcPr>
          <w:p w14:paraId="6ECF7DA5" w14:textId="45F7A1C5" w:rsidR="00AA2C7B" w:rsidRPr="00725732" w:rsidRDefault="00725732" w:rsidP="000717C2">
            <w:pPr>
              <w:rPr>
                <w:b/>
                <w:bCs/>
                <w:color w:val="000000" w:themeColor="text1"/>
                <w:lang w:val="es-ES"/>
              </w:rPr>
            </w:pPr>
            <w:r w:rsidRPr="00F1365A">
              <w:rPr>
                <w:b/>
                <w:bCs/>
                <w:noProof/>
                <w:sz w:val="22"/>
                <w:szCs w:val="22"/>
                <w:lang w:val="es-ES"/>
              </w:rPr>
              <w:t>CONTRIBUCIÓN A LA RESILIENCIA Y LA COMPETITIVIDAD</w:t>
            </w:r>
          </w:p>
        </w:tc>
        <w:tc>
          <w:tcPr>
            <w:tcW w:w="3427" w:type="dxa"/>
            <w:tcBorders>
              <w:top w:val="single" w:sz="12" w:space="0" w:color="auto"/>
              <w:bottom w:val="single" w:sz="6" w:space="0" w:color="auto"/>
            </w:tcBorders>
            <w:shd w:val="clear" w:color="auto" w:fill="B8CCE4" w:themeFill="accent1" w:themeFillTint="66"/>
            <w:vAlign w:val="center"/>
          </w:tcPr>
          <w:p w14:paraId="2914223F" w14:textId="24E1F27E" w:rsidR="00AA2C7B" w:rsidRPr="00730010" w:rsidRDefault="00725732" w:rsidP="000717C2">
            <w:pPr>
              <w:rPr>
                <w:b/>
                <w:bCs/>
                <w:color w:val="000000" w:themeColor="text1"/>
              </w:rPr>
            </w:pPr>
            <w:r w:rsidRPr="00CA0BE6">
              <w:rPr>
                <w:b/>
                <w:bCs/>
                <w:noProof/>
                <w:sz w:val="22"/>
                <w:szCs w:val="22"/>
              </w:rPr>
              <w:t>RESULTADOS PREVISTOS</w:t>
            </w:r>
          </w:p>
        </w:tc>
        <w:tc>
          <w:tcPr>
            <w:tcW w:w="2880" w:type="dxa"/>
            <w:tcBorders>
              <w:top w:val="single" w:sz="12" w:space="0" w:color="auto"/>
              <w:bottom w:val="single" w:sz="6" w:space="0" w:color="auto"/>
            </w:tcBorders>
            <w:shd w:val="clear" w:color="auto" w:fill="B8CCE4" w:themeFill="accent1" w:themeFillTint="66"/>
            <w:vAlign w:val="center"/>
          </w:tcPr>
          <w:p w14:paraId="047295BE" w14:textId="4DBFB293" w:rsidR="00AA2C7B" w:rsidRPr="00730010" w:rsidRDefault="00725732" w:rsidP="000717C2">
            <w:pPr>
              <w:rPr>
                <w:b/>
                <w:bCs/>
                <w:color w:val="000000" w:themeColor="text1"/>
              </w:rPr>
            </w:pPr>
            <w:r w:rsidRPr="00CA0BE6">
              <w:rPr>
                <w:b/>
                <w:bCs/>
                <w:noProof/>
                <w:sz w:val="22"/>
                <w:szCs w:val="22"/>
              </w:rPr>
              <w:t>COOPERACIÓN Y ALIANZAS</w:t>
            </w:r>
          </w:p>
        </w:tc>
      </w:tr>
      <w:tr w:rsidR="00AA2C7B" w:rsidRPr="00D914B3" w14:paraId="18CB5EC1" w14:textId="77777777" w:rsidTr="000717C2">
        <w:trPr>
          <w:jc w:val="center"/>
        </w:trPr>
        <w:tc>
          <w:tcPr>
            <w:tcW w:w="3312" w:type="dxa"/>
            <w:tcBorders>
              <w:top w:val="single" w:sz="6" w:space="0" w:color="auto"/>
              <w:bottom w:val="single" w:sz="6" w:space="0" w:color="auto"/>
            </w:tcBorders>
            <w:shd w:val="clear" w:color="auto" w:fill="BFBFBF" w:themeFill="background1" w:themeFillShade="BF"/>
            <w:vAlign w:val="center"/>
          </w:tcPr>
          <w:p w14:paraId="59387AC7" w14:textId="61111B55" w:rsidR="00AA2C7B" w:rsidRPr="00730010" w:rsidRDefault="003B5171" w:rsidP="000717C2">
            <w:pPr>
              <w:rPr>
                <w:b/>
                <w:bCs/>
                <w:color w:val="000000" w:themeColor="text1"/>
              </w:rPr>
            </w:pPr>
            <w:r>
              <w:rPr>
                <w:b/>
                <w:bCs/>
                <w:color w:val="000000" w:themeColor="text1"/>
              </w:rPr>
              <w:t>LÍNEA ESTRATÉGICA</w:t>
            </w:r>
          </w:p>
        </w:tc>
        <w:tc>
          <w:tcPr>
            <w:tcW w:w="10541" w:type="dxa"/>
            <w:gridSpan w:val="3"/>
            <w:tcBorders>
              <w:top w:val="single" w:sz="6" w:space="0" w:color="auto"/>
              <w:bottom w:val="single" w:sz="6" w:space="0" w:color="auto"/>
            </w:tcBorders>
            <w:shd w:val="clear" w:color="auto" w:fill="BFBFBF" w:themeFill="background1" w:themeFillShade="BF"/>
          </w:tcPr>
          <w:p w14:paraId="66CB1AAD" w14:textId="5A0A05B6" w:rsidR="00AA2C7B" w:rsidRPr="003B5171" w:rsidRDefault="003B5171" w:rsidP="000717C2">
            <w:pPr>
              <w:rPr>
                <w:b/>
                <w:lang w:val="es-ES"/>
              </w:rPr>
            </w:pPr>
            <w:r w:rsidRPr="00F1365A">
              <w:rPr>
                <w:b/>
                <w:noProof/>
                <w:sz w:val="22"/>
                <w:szCs w:val="22"/>
                <w:lang w:val="es-ES"/>
              </w:rPr>
              <w:t>3. Promover la educación y el desarrollo humano en las Américas.</w:t>
            </w:r>
          </w:p>
        </w:tc>
      </w:tr>
      <w:tr w:rsidR="00AA2C7B" w:rsidRPr="00D914B3" w14:paraId="1AEDFE0C" w14:textId="77777777" w:rsidTr="000717C2">
        <w:trPr>
          <w:jc w:val="center"/>
        </w:trPr>
        <w:tc>
          <w:tcPr>
            <w:tcW w:w="3312" w:type="dxa"/>
            <w:tcBorders>
              <w:top w:val="single" w:sz="6" w:space="0" w:color="auto"/>
              <w:bottom w:val="single" w:sz="6" w:space="0" w:color="auto"/>
            </w:tcBorders>
            <w:shd w:val="clear" w:color="auto" w:fill="BFBFBF" w:themeFill="background1" w:themeFillShade="BF"/>
            <w:vAlign w:val="center"/>
          </w:tcPr>
          <w:p w14:paraId="4CFEC7E9" w14:textId="6E73A554" w:rsidR="00AA2C7B" w:rsidRPr="00730010" w:rsidRDefault="003B5171" w:rsidP="000717C2">
            <w:pPr>
              <w:rPr>
                <w:b/>
                <w:bCs/>
                <w:color w:val="000000" w:themeColor="text1"/>
              </w:rPr>
            </w:pPr>
            <w:r>
              <w:rPr>
                <w:rFonts w:eastAsia="Calibri"/>
                <w:b/>
                <w:bCs/>
                <w:color w:val="000000" w:themeColor="text1"/>
              </w:rPr>
              <w:t>OBJETIVO ESTRATÉGICO</w:t>
            </w:r>
          </w:p>
        </w:tc>
        <w:tc>
          <w:tcPr>
            <w:tcW w:w="10541" w:type="dxa"/>
            <w:gridSpan w:val="3"/>
            <w:tcBorders>
              <w:top w:val="single" w:sz="6" w:space="0" w:color="auto"/>
              <w:bottom w:val="single" w:sz="6" w:space="0" w:color="auto"/>
            </w:tcBorders>
            <w:shd w:val="clear" w:color="auto" w:fill="BFBFBF" w:themeFill="background1" w:themeFillShade="BF"/>
          </w:tcPr>
          <w:p w14:paraId="65481F84" w14:textId="445675A8" w:rsidR="00AA2C7B" w:rsidRPr="003B5171" w:rsidRDefault="003B5171" w:rsidP="000717C2">
            <w:pPr>
              <w:rPr>
                <w:b/>
                <w:lang w:val="es-ES"/>
              </w:rPr>
            </w:pPr>
            <w:r w:rsidRPr="00F1365A">
              <w:rPr>
                <w:b/>
                <w:noProof/>
                <w:sz w:val="22"/>
                <w:szCs w:val="22"/>
                <w:lang w:val="es-ES"/>
              </w:rPr>
              <w:t>3.1. Fortalecer la capacidad institucional de los Estados Miembros para proveer una educación de calidad, inclusiva y con equidad.</w:t>
            </w:r>
          </w:p>
        </w:tc>
      </w:tr>
      <w:tr w:rsidR="00AA2C7B" w:rsidRPr="00730010" w14:paraId="71AD7469" w14:textId="77777777" w:rsidTr="000717C2">
        <w:trPr>
          <w:jc w:val="center"/>
        </w:trPr>
        <w:tc>
          <w:tcPr>
            <w:tcW w:w="13853" w:type="dxa"/>
            <w:gridSpan w:val="4"/>
            <w:tcBorders>
              <w:top w:val="single" w:sz="6" w:space="0" w:color="auto"/>
            </w:tcBorders>
            <w:shd w:val="clear" w:color="auto" w:fill="D9D9D9" w:themeFill="background1" w:themeFillShade="D9"/>
            <w:vAlign w:val="center"/>
          </w:tcPr>
          <w:p w14:paraId="3737C5D6" w14:textId="757EFF26" w:rsidR="00AA2C7B" w:rsidRPr="00B81BB4" w:rsidRDefault="00AA2C7B" w:rsidP="000717C2">
            <w:pPr>
              <w:rPr>
                <w:rFonts w:eastAsia="Calibri"/>
                <w:b/>
                <w:bCs/>
                <w:color w:val="000000" w:themeColor="text1"/>
                <w:sz w:val="22"/>
                <w:szCs w:val="22"/>
              </w:rPr>
            </w:pPr>
            <w:proofErr w:type="spellStart"/>
            <w:r w:rsidRPr="00B81BB4">
              <w:rPr>
                <w:rFonts w:eastAsia="Calibri"/>
                <w:b/>
                <w:bCs/>
                <w:color w:val="000000" w:themeColor="text1"/>
                <w:sz w:val="22"/>
                <w:szCs w:val="22"/>
              </w:rPr>
              <w:t>Educa</w:t>
            </w:r>
            <w:r w:rsidR="003B5171" w:rsidRPr="00B81BB4">
              <w:rPr>
                <w:rFonts w:eastAsia="Calibri"/>
                <w:b/>
                <w:bCs/>
                <w:color w:val="000000" w:themeColor="text1"/>
                <w:sz w:val="22"/>
                <w:szCs w:val="22"/>
              </w:rPr>
              <w:t>ción</w:t>
            </w:r>
            <w:proofErr w:type="spellEnd"/>
            <w:r w:rsidRPr="00B81BB4">
              <w:rPr>
                <w:rFonts w:eastAsia="Calibri"/>
                <w:b/>
                <w:bCs/>
                <w:color w:val="000000" w:themeColor="text1"/>
                <w:sz w:val="22"/>
                <w:szCs w:val="22"/>
              </w:rPr>
              <w:t xml:space="preserve"> – </w:t>
            </w:r>
            <w:proofErr w:type="spellStart"/>
            <w:r w:rsidR="003B5171" w:rsidRPr="00B81BB4">
              <w:rPr>
                <w:rFonts w:eastAsia="Calibri"/>
                <w:b/>
                <w:bCs/>
                <w:color w:val="000000" w:themeColor="text1"/>
                <w:sz w:val="22"/>
                <w:szCs w:val="22"/>
              </w:rPr>
              <w:t>Diálogo</w:t>
            </w:r>
            <w:proofErr w:type="spellEnd"/>
            <w:r w:rsidR="003B5171" w:rsidRPr="00B81BB4">
              <w:rPr>
                <w:rFonts w:eastAsia="Calibri"/>
                <w:b/>
                <w:bCs/>
                <w:color w:val="000000" w:themeColor="text1"/>
                <w:sz w:val="22"/>
                <w:szCs w:val="22"/>
              </w:rPr>
              <w:t xml:space="preserve"> de política</w:t>
            </w:r>
          </w:p>
        </w:tc>
      </w:tr>
      <w:tr w:rsidR="00AA2C7B" w:rsidRPr="00D914B3" w14:paraId="03DEA61B" w14:textId="77777777" w:rsidTr="000717C2">
        <w:trPr>
          <w:jc w:val="center"/>
        </w:trPr>
        <w:tc>
          <w:tcPr>
            <w:tcW w:w="3312" w:type="dxa"/>
            <w:tcBorders>
              <w:top w:val="single" w:sz="6" w:space="0" w:color="auto"/>
            </w:tcBorders>
            <w:vAlign w:val="center"/>
          </w:tcPr>
          <w:p w14:paraId="4F36EFDD" w14:textId="77777777" w:rsidR="003B5171" w:rsidRPr="00F1365A" w:rsidRDefault="003B5171" w:rsidP="003B5171">
            <w:pPr>
              <w:tabs>
                <w:tab w:val="left" w:pos="177"/>
              </w:tabs>
              <w:rPr>
                <w:noProof/>
                <w:lang w:val="es-ES"/>
              </w:rPr>
            </w:pPr>
            <w:r w:rsidRPr="00F1365A">
              <w:rPr>
                <w:noProof/>
                <w:sz w:val="22"/>
                <w:szCs w:val="22"/>
                <w:lang w:val="es-ES"/>
              </w:rPr>
              <w:t>Proceso ministerial y reuniones interamericanas de Ministros de Educación.</w:t>
            </w:r>
          </w:p>
          <w:p w14:paraId="2657DFE6" w14:textId="2FBEFFCE" w:rsidR="00AA2C7B" w:rsidRPr="000F129F" w:rsidRDefault="00AA2C7B" w:rsidP="000717C2">
            <w:pPr>
              <w:tabs>
                <w:tab w:val="left" w:pos="177"/>
              </w:tabs>
              <w:rPr>
                <w:lang w:val="es-ES"/>
              </w:rPr>
            </w:pPr>
          </w:p>
          <w:p w14:paraId="143548DC" w14:textId="77777777" w:rsidR="00AA2C7B" w:rsidRPr="000F129F" w:rsidRDefault="00AA2C7B" w:rsidP="000717C2">
            <w:pPr>
              <w:tabs>
                <w:tab w:val="left" w:pos="177"/>
              </w:tabs>
              <w:ind w:left="720"/>
              <w:rPr>
                <w:lang w:val="es-ES"/>
              </w:rPr>
            </w:pPr>
          </w:p>
          <w:p w14:paraId="5B38CC47" w14:textId="77777777" w:rsidR="00AA2C7B" w:rsidRPr="000F129F" w:rsidRDefault="00AA2C7B" w:rsidP="000717C2">
            <w:pPr>
              <w:rPr>
                <w:bCs/>
                <w:color w:val="000000" w:themeColor="text1"/>
                <w:lang w:val="es-ES"/>
              </w:rPr>
            </w:pPr>
            <w:r w:rsidRPr="000F129F">
              <w:rPr>
                <w:lang w:val="es-ES"/>
              </w:rPr>
              <w:t xml:space="preserve"> </w:t>
            </w:r>
          </w:p>
        </w:tc>
        <w:tc>
          <w:tcPr>
            <w:tcW w:w="4234" w:type="dxa"/>
            <w:tcBorders>
              <w:top w:val="single" w:sz="6" w:space="0" w:color="auto"/>
            </w:tcBorders>
          </w:tcPr>
          <w:p w14:paraId="2D01AE04" w14:textId="049E6C17" w:rsidR="00AA2C7B" w:rsidRPr="000F129F" w:rsidRDefault="00AA2C7B" w:rsidP="00765646">
            <w:pPr>
              <w:pStyle w:val="ListParagraph"/>
              <w:numPr>
                <w:ilvl w:val="0"/>
                <w:numId w:val="14"/>
              </w:numPr>
              <w:ind w:left="187" w:hanging="187"/>
              <w:rPr>
                <w:sz w:val="22"/>
                <w:szCs w:val="22"/>
                <w:lang w:val="es-ES"/>
              </w:rPr>
            </w:pPr>
            <w:r w:rsidRPr="000F129F">
              <w:rPr>
                <w:sz w:val="22"/>
                <w:szCs w:val="22"/>
                <w:lang w:val="es-ES"/>
              </w:rPr>
              <w:t xml:space="preserve">I </w:t>
            </w:r>
            <w:r w:rsidR="000F129F" w:rsidRPr="000F129F">
              <w:rPr>
                <w:sz w:val="22"/>
                <w:szCs w:val="22"/>
                <w:lang w:val="es-ES"/>
              </w:rPr>
              <w:t xml:space="preserve">Reunión Extraordinaria de la Comisión Interamericana de Educación </w:t>
            </w:r>
            <w:r w:rsidRPr="000F129F">
              <w:rPr>
                <w:sz w:val="22"/>
                <w:szCs w:val="22"/>
                <w:lang w:val="es-ES"/>
              </w:rPr>
              <w:t>(CIE),</w:t>
            </w:r>
            <w:r w:rsidR="000F129F">
              <w:rPr>
                <w:sz w:val="22"/>
                <w:szCs w:val="22"/>
                <w:lang w:val="es-ES"/>
              </w:rPr>
              <w:t xml:space="preserve"> febrero de 2022</w:t>
            </w:r>
            <w:r w:rsidRPr="000F129F">
              <w:rPr>
                <w:sz w:val="22"/>
                <w:szCs w:val="22"/>
                <w:lang w:val="es-ES"/>
              </w:rPr>
              <w:t>.</w:t>
            </w:r>
          </w:p>
          <w:p w14:paraId="6C199A8A" w14:textId="74DDD591" w:rsidR="00E81667" w:rsidRPr="00E81667" w:rsidRDefault="00E81667" w:rsidP="00765646">
            <w:pPr>
              <w:pStyle w:val="ListParagraph"/>
              <w:numPr>
                <w:ilvl w:val="0"/>
                <w:numId w:val="14"/>
              </w:numPr>
              <w:ind w:left="187" w:hanging="187"/>
              <w:rPr>
                <w:sz w:val="22"/>
                <w:szCs w:val="22"/>
                <w:lang w:val="es-ES"/>
              </w:rPr>
            </w:pPr>
            <w:r w:rsidRPr="00E81667">
              <w:rPr>
                <w:sz w:val="22"/>
                <w:szCs w:val="22"/>
                <w:lang w:val="es-ES"/>
              </w:rPr>
              <w:t>Reunión preparatoria de la R</w:t>
            </w:r>
            <w:r>
              <w:rPr>
                <w:sz w:val="22"/>
                <w:szCs w:val="22"/>
                <w:lang w:val="es-ES"/>
              </w:rPr>
              <w:t>eunión Interamericana de Ministros de Educación (marzo 2022)</w:t>
            </w:r>
          </w:p>
          <w:p w14:paraId="4F314954" w14:textId="7D858493" w:rsidR="00AA2C7B" w:rsidRPr="00E81667" w:rsidRDefault="00AA2C7B" w:rsidP="00765646">
            <w:pPr>
              <w:pStyle w:val="ListParagraph"/>
              <w:numPr>
                <w:ilvl w:val="0"/>
                <w:numId w:val="14"/>
              </w:numPr>
              <w:ind w:left="187" w:hanging="187"/>
              <w:rPr>
                <w:sz w:val="22"/>
                <w:szCs w:val="22"/>
                <w:lang w:val="es-ES"/>
              </w:rPr>
            </w:pPr>
            <w:r w:rsidRPr="00E81667">
              <w:rPr>
                <w:sz w:val="22"/>
                <w:szCs w:val="22"/>
                <w:lang w:val="es-ES"/>
              </w:rPr>
              <w:t xml:space="preserve">XI </w:t>
            </w:r>
            <w:r w:rsidR="00E81667" w:rsidRPr="00E81667">
              <w:rPr>
                <w:sz w:val="22"/>
                <w:szCs w:val="22"/>
                <w:lang w:val="es-ES"/>
              </w:rPr>
              <w:t>Reunión Interamericana de Ministros de Educación, may</w:t>
            </w:r>
            <w:r w:rsidR="00E81667">
              <w:rPr>
                <w:sz w:val="22"/>
                <w:szCs w:val="22"/>
                <w:lang w:val="es-ES"/>
              </w:rPr>
              <w:t>o</w:t>
            </w:r>
            <w:r w:rsidRPr="00E81667">
              <w:rPr>
                <w:sz w:val="22"/>
                <w:szCs w:val="22"/>
                <w:lang w:val="es-ES"/>
              </w:rPr>
              <w:t xml:space="preserve"> 2022</w:t>
            </w:r>
          </w:p>
          <w:p w14:paraId="30D702EB" w14:textId="6892F894" w:rsidR="00AA2C7B" w:rsidRPr="00CE0EDF" w:rsidRDefault="00CE0EDF" w:rsidP="00765646">
            <w:pPr>
              <w:pStyle w:val="ListParagraph"/>
              <w:numPr>
                <w:ilvl w:val="0"/>
                <w:numId w:val="14"/>
              </w:numPr>
              <w:ind w:left="187" w:hanging="187"/>
              <w:rPr>
                <w:b/>
                <w:bCs/>
                <w:color w:val="000000" w:themeColor="text1"/>
                <w:sz w:val="22"/>
                <w:szCs w:val="22"/>
                <w:lang w:val="es-ES"/>
              </w:rPr>
            </w:pPr>
            <w:r w:rsidRPr="00CE0EDF">
              <w:rPr>
                <w:sz w:val="22"/>
                <w:szCs w:val="22"/>
                <w:lang w:val="es-ES"/>
              </w:rPr>
              <w:t>Planificación de la Reunión de Autoridades del Proceso Ministerial</w:t>
            </w:r>
            <w:r w:rsidR="00AA2C7B" w:rsidRPr="00CE0EDF">
              <w:rPr>
                <w:sz w:val="22"/>
                <w:szCs w:val="22"/>
                <w:lang w:val="es-ES"/>
              </w:rPr>
              <w:t xml:space="preserve"> (</w:t>
            </w:r>
            <w:r w:rsidRPr="00CE0EDF">
              <w:rPr>
                <w:sz w:val="22"/>
                <w:szCs w:val="22"/>
                <w:lang w:val="es-ES"/>
              </w:rPr>
              <w:t>a</w:t>
            </w:r>
            <w:r>
              <w:rPr>
                <w:sz w:val="22"/>
                <w:szCs w:val="22"/>
                <w:lang w:val="es-ES"/>
              </w:rPr>
              <w:t>gosto</w:t>
            </w:r>
            <w:r w:rsidR="00AA2C7B" w:rsidRPr="00CE0EDF">
              <w:rPr>
                <w:sz w:val="22"/>
                <w:szCs w:val="22"/>
                <w:lang w:val="es-ES"/>
              </w:rPr>
              <w:t xml:space="preserve"> 2022)</w:t>
            </w:r>
          </w:p>
        </w:tc>
        <w:tc>
          <w:tcPr>
            <w:tcW w:w="3427" w:type="dxa"/>
            <w:tcBorders>
              <w:top w:val="single" w:sz="6" w:space="0" w:color="auto"/>
            </w:tcBorders>
          </w:tcPr>
          <w:p w14:paraId="1650B223" w14:textId="1ED6CD09" w:rsidR="00CB0CB4" w:rsidRDefault="00CB0CB4" w:rsidP="00765646">
            <w:pPr>
              <w:pStyle w:val="ListParagraph"/>
              <w:numPr>
                <w:ilvl w:val="0"/>
                <w:numId w:val="14"/>
              </w:numPr>
              <w:ind w:left="187" w:hanging="187"/>
              <w:rPr>
                <w:sz w:val="22"/>
                <w:szCs w:val="22"/>
                <w:lang w:val="es-ES"/>
              </w:rPr>
            </w:pPr>
            <w:r w:rsidRPr="00CB0CB4">
              <w:rPr>
                <w:sz w:val="22"/>
                <w:szCs w:val="22"/>
                <w:lang w:val="es-ES"/>
              </w:rPr>
              <w:t xml:space="preserve">Informe de </w:t>
            </w:r>
            <w:r>
              <w:rPr>
                <w:sz w:val="22"/>
                <w:szCs w:val="22"/>
                <w:lang w:val="es-ES"/>
              </w:rPr>
              <w:t>progreso</w:t>
            </w:r>
            <w:r w:rsidRPr="00CB0CB4">
              <w:rPr>
                <w:sz w:val="22"/>
                <w:szCs w:val="22"/>
                <w:lang w:val="es-ES"/>
              </w:rPr>
              <w:t xml:space="preserve"> sobre los avances en la implementación de los mandatos ministeriales para el ciclo 2019-2022.</w:t>
            </w:r>
          </w:p>
          <w:p w14:paraId="2F6D3E89" w14:textId="1C466B22" w:rsidR="00AA2C7B" w:rsidRPr="00CB0CB4" w:rsidRDefault="00CB0CB4" w:rsidP="00765646">
            <w:pPr>
              <w:pStyle w:val="ListParagraph"/>
              <w:numPr>
                <w:ilvl w:val="0"/>
                <w:numId w:val="14"/>
              </w:numPr>
              <w:ind w:left="187" w:hanging="187"/>
              <w:rPr>
                <w:sz w:val="22"/>
                <w:szCs w:val="22"/>
                <w:lang w:val="es-ES"/>
              </w:rPr>
            </w:pPr>
            <w:r w:rsidRPr="00CB0CB4">
              <w:rPr>
                <w:sz w:val="22"/>
                <w:szCs w:val="22"/>
                <w:lang w:val="es-ES"/>
              </w:rPr>
              <w:t xml:space="preserve">Adopción de la segunda fase de </w:t>
            </w:r>
            <w:r>
              <w:rPr>
                <w:sz w:val="22"/>
                <w:szCs w:val="22"/>
                <w:lang w:val="es-ES"/>
              </w:rPr>
              <w:t>la Agenda Interamericana de Educación</w:t>
            </w:r>
            <w:r w:rsidR="00AA2C7B" w:rsidRPr="00CB0CB4">
              <w:rPr>
                <w:sz w:val="22"/>
                <w:szCs w:val="22"/>
                <w:lang w:val="es-ES"/>
              </w:rPr>
              <w:t>.</w:t>
            </w:r>
          </w:p>
          <w:p w14:paraId="0D04D315" w14:textId="5BA5C6AB" w:rsidR="00AA2C7B" w:rsidRPr="00CB0CB4" w:rsidRDefault="00AA2C7B" w:rsidP="00CB0CB4">
            <w:pPr>
              <w:pStyle w:val="ListParagraph"/>
              <w:numPr>
                <w:ilvl w:val="0"/>
                <w:numId w:val="14"/>
              </w:numPr>
              <w:ind w:left="187" w:hanging="187"/>
              <w:rPr>
                <w:sz w:val="22"/>
                <w:szCs w:val="22"/>
                <w:lang w:val="es-ES"/>
              </w:rPr>
            </w:pPr>
            <w:r w:rsidRPr="00CB0CB4">
              <w:rPr>
                <w:sz w:val="22"/>
                <w:szCs w:val="22"/>
                <w:lang w:val="es-ES"/>
              </w:rPr>
              <w:t>Declara</w:t>
            </w:r>
            <w:r w:rsidR="00CB0CB4" w:rsidRPr="00CB0CB4">
              <w:rPr>
                <w:sz w:val="22"/>
                <w:szCs w:val="22"/>
                <w:lang w:val="es-ES"/>
              </w:rPr>
              <w:t>ción de Buenos Aires y adopción del Plan de Acción</w:t>
            </w:r>
          </w:p>
          <w:p w14:paraId="0D2280C8" w14:textId="77777777" w:rsidR="00AA2C7B" w:rsidRPr="00CB0CB4" w:rsidRDefault="00AA2C7B" w:rsidP="000717C2">
            <w:pPr>
              <w:rPr>
                <w:b/>
                <w:bCs/>
                <w:color w:val="000000" w:themeColor="text1"/>
                <w:lang w:val="es-ES"/>
              </w:rPr>
            </w:pPr>
          </w:p>
        </w:tc>
        <w:tc>
          <w:tcPr>
            <w:tcW w:w="2880" w:type="dxa"/>
            <w:tcBorders>
              <w:top w:val="single" w:sz="6" w:space="0" w:color="auto"/>
            </w:tcBorders>
          </w:tcPr>
          <w:p w14:paraId="7FB33C50" w14:textId="41A8CC55" w:rsidR="00AA2C7B" w:rsidRPr="00DA64B9" w:rsidRDefault="00AA2C7B" w:rsidP="000717C2">
            <w:pPr>
              <w:rPr>
                <w:b/>
                <w:bCs/>
                <w:sz w:val="22"/>
                <w:szCs w:val="22"/>
                <w:lang w:val="es-ES"/>
              </w:rPr>
            </w:pPr>
            <w:r w:rsidRPr="00DA64B9">
              <w:rPr>
                <w:b/>
                <w:bCs/>
                <w:sz w:val="22"/>
                <w:szCs w:val="22"/>
                <w:lang w:val="es-ES"/>
              </w:rPr>
              <w:t>Externa</w:t>
            </w:r>
            <w:r w:rsidR="00CB0CB4" w:rsidRPr="00DA64B9">
              <w:rPr>
                <w:b/>
                <w:bCs/>
                <w:sz w:val="22"/>
                <w:szCs w:val="22"/>
                <w:lang w:val="es-ES"/>
              </w:rPr>
              <w:t>s</w:t>
            </w:r>
            <w:r w:rsidRPr="00DA64B9">
              <w:rPr>
                <w:b/>
                <w:bCs/>
                <w:sz w:val="22"/>
                <w:szCs w:val="22"/>
                <w:lang w:val="es-ES"/>
              </w:rPr>
              <w:t>:</w:t>
            </w:r>
          </w:p>
          <w:p w14:paraId="1A1DCA17" w14:textId="74DFCCEB" w:rsidR="00AA2C7B" w:rsidRPr="00DA64B9" w:rsidRDefault="00AA2C7B" w:rsidP="000717C2">
            <w:pPr>
              <w:rPr>
                <w:b/>
                <w:bCs/>
                <w:color w:val="000000" w:themeColor="text1"/>
                <w:sz w:val="22"/>
                <w:szCs w:val="22"/>
                <w:lang w:val="es-ES"/>
              </w:rPr>
            </w:pPr>
            <w:r w:rsidRPr="00DA64B9">
              <w:rPr>
                <w:sz w:val="22"/>
                <w:szCs w:val="22"/>
                <w:lang w:val="es-ES"/>
              </w:rPr>
              <w:t>Internet Society (ISOC), UNESCO</w:t>
            </w:r>
            <w:r w:rsidR="00040C77" w:rsidRPr="00DA64B9">
              <w:rPr>
                <w:sz w:val="22"/>
                <w:szCs w:val="22"/>
                <w:lang w:val="es-ES"/>
              </w:rPr>
              <w:t>-</w:t>
            </w:r>
            <w:r w:rsidRPr="00DA64B9">
              <w:rPr>
                <w:sz w:val="22"/>
                <w:szCs w:val="22"/>
                <w:lang w:val="es-ES"/>
              </w:rPr>
              <w:t xml:space="preserve">OREALC, </w:t>
            </w:r>
            <w:r w:rsidR="00DF621A" w:rsidRPr="00DA64B9">
              <w:rPr>
                <w:sz w:val="22"/>
                <w:szCs w:val="22"/>
                <w:lang w:val="es-ES"/>
              </w:rPr>
              <w:t>O</w:t>
            </w:r>
            <w:r w:rsidR="00F12287" w:rsidRPr="00DA64B9">
              <w:rPr>
                <w:sz w:val="22"/>
                <w:szCs w:val="22"/>
                <w:lang w:val="es-ES"/>
              </w:rPr>
              <w:t>I</w:t>
            </w:r>
            <w:r w:rsidR="00DF621A" w:rsidRPr="00DA64B9">
              <w:rPr>
                <w:sz w:val="22"/>
                <w:szCs w:val="22"/>
                <w:lang w:val="es-ES"/>
              </w:rPr>
              <w:t>T</w:t>
            </w:r>
            <w:r w:rsidRPr="00DA64B9">
              <w:rPr>
                <w:sz w:val="22"/>
                <w:szCs w:val="22"/>
                <w:lang w:val="es-ES"/>
              </w:rPr>
              <w:t>-CINTERFOR, PAHO-OPS, IOHE-OUI, UNESCO</w:t>
            </w:r>
            <w:r w:rsidR="00F12287" w:rsidRPr="00DA64B9">
              <w:rPr>
                <w:sz w:val="22"/>
                <w:szCs w:val="22"/>
                <w:lang w:val="es-ES"/>
              </w:rPr>
              <w:t>-</w:t>
            </w:r>
            <w:r w:rsidRPr="00DA64B9">
              <w:rPr>
                <w:sz w:val="22"/>
                <w:szCs w:val="22"/>
                <w:lang w:val="es-ES"/>
              </w:rPr>
              <w:t xml:space="preserve">IESALC, UNICEF, </w:t>
            </w:r>
            <w:r w:rsidR="00DF621A" w:rsidRPr="00DA64B9">
              <w:rPr>
                <w:sz w:val="22"/>
                <w:szCs w:val="22"/>
                <w:lang w:val="es-ES"/>
              </w:rPr>
              <w:t xml:space="preserve">Consorcio de </w:t>
            </w:r>
            <w:r w:rsidR="00F12287" w:rsidRPr="00DA64B9">
              <w:rPr>
                <w:sz w:val="22"/>
                <w:szCs w:val="22"/>
                <w:lang w:val="es-ES"/>
              </w:rPr>
              <w:t>U</w:t>
            </w:r>
            <w:r w:rsidR="00DF621A" w:rsidRPr="00DA64B9">
              <w:rPr>
                <w:sz w:val="22"/>
                <w:szCs w:val="22"/>
                <w:lang w:val="es-ES"/>
              </w:rPr>
              <w:t>niversidades</w:t>
            </w:r>
            <w:r w:rsidRPr="00DA64B9">
              <w:rPr>
                <w:sz w:val="22"/>
                <w:szCs w:val="22"/>
                <w:lang w:val="es-ES"/>
              </w:rPr>
              <w:t xml:space="preserve">, </w:t>
            </w:r>
            <w:r w:rsidR="00F12287" w:rsidRPr="00DA64B9">
              <w:rPr>
                <w:sz w:val="22"/>
                <w:szCs w:val="22"/>
                <w:lang w:val="es-ES"/>
              </w:rPr>
              <w:t>t</w:t>
            </w:r>
            <w:r w:rsidRPr="00DA64B9">
              <w:rPr>
                <w:sz w:val="22"/>
                <w:szCs w:val="22"/>
                <w:lang w:val="es-ES"/>
              </w:rPr>
              <w:t xml:space="preserve">hink </w:t>
            </w:r>
            <w:r w:rsidR="00F12287" w:rsidRPr="00DA64B9">
              <w:rPr>
                <w:sz w:val="22"/>
                <w:szCs w:val="22"/>
                <w:lang w:val="es-ES"/>
              </w:rPr>
              <w:t>t</w:t>
            </w:r>
            <w:r w:rsidRPr="00DA64B9">
              <w:rPr>
                <w:sz w:val="22"/>
                <w:szCs w:val="22"/>
                <w:lang w:val="es-ES"/>
              </w:rPr>
              <w:t>anks</w:t>
            </w:r>
            <w:r w:rsidR="00DF621A" w:rsidRPr="00DA64B9">
              <w:rPr>
                <w:sz w:val="22"/>
                <w:szCs w:val="22"/>
                <w:lang w:val="es-ES"/>
              </w:rPr>
              <w:t xml:space="preserve"> y ONG</w:t>
            </w:r>
            <w:r w:rsidR="00F12287" w:rsidRPr="00DA64B9">
              <w:rPr>
                <w:sz w:val="22"/>
                <w:szCs w:val="22"/>
                <w:lang w:val="es-ES"/>
              </w:rPr>
              <w:t>s</w:t>
            </w:r>
            <w:r w:rsidR="00DF621A" w:rsidRPr="00DA64B9">
              <w:rPr>
                <w:sz w:val="22"/>
                <w:szCs w:val="22"/>
                <w:lang w:val="es-ES"/>
              </w:rPr>
              <w:t>.</w:t>
            </w:r>
          </w:p>
        </w:tc>
      </w:tr>
      <w:tr w:rsidR="00AA2C7B" w:rsidRPr="00D914B3" w14:paraId="6205C0A8" w14:textId="77777777" w:rsidTr="000717C2">
        <w:trPr>
          <w:jc w:val="center"/>
        </w:trPr>
        <w:tc>
          <w:tcPr>
            <w:tcW w:w="3312" w:type="dxa"/>
            <w:tcBorders>
              <w:bottom w:val="single" w:sz="6" w:space="0" w:color="auto"/>
            </w:tcBorders>
            <w:vAlign w:val="center"/>
          </w:tcPr>
          <w:p w14:paraId="6DC2EA97" w14:textId="77777777" w:rsidR="00EC140E" w:rsidRDefault="00EC140E" w:rsidP="000717C2">
            <w:pPr>
              <w:rPr>
                <w:noProof/>
                <w:sz w:val="22"/>
                <w:szCs w:val="22"/>
                <w:lang w:val="es-ES"/>
              </w:rPr>
            </w:pPr>
            <w:r w:rsidRPr="00F1365A">
              <w:rPr>
                <w:noProof/>
                <w:sz w:val="22"/>
                <w:szCs w:val="22"/>
                <w:lang w:val="es-ES"/>
              </w:rPr>
              <w:t>Plan de Trabajo de la CIE 2019-2022</w:t>
            </w:r>
          </w:p>
          <w:p w14:paraId="0F9713CE" w14:textId="14A0E4F7" w:rsidR="00AA2C7B" w:rsidRPr="000F129F" w:rsidRDefault="00AA2C7B" w:rsidP="000717C2">
            <w:pPr>
              <w:rPr>
                <w:lang w:val="es-ES"/>
              </w:rPr>
            </w:pPr>
          </w:p>
          <w:p w14:paraId="68A1DCAD" w14:textId="2963D2DF" w:rsidR="00AA2C7B" w:rsidRPr="00EC140E" w:rsidRDefault="00EC140E" w:rsidP="000717C2">
            <w:pPr>
              <w:rPr>
                <w:lang w:val="es-ES"/>
              </w:rPr>
            </w:pPr>
            <w:r w:rsidRPr="00F1365A">
              <w:rPr>
                <w:noProof/>
                <w:sz w:val="22"/>
                <w:szCs w:val="22"/>
                <w:lang w:val="es-ES"/>
              </w:rPr>
              <w:t>Plan de Trabajo de la CIE 20</w:t>
            </w:r>
            <w:r>
              <w:rPr>
                <w:noProof/>
                <w:sz w:val="22"/>
                <w:szCs w:val="22"/>
                <w:lang w:val="es-ES"/>
              </w:rPr>
              <w:t>22</w:t>
            </w:r>
            <w:r w:rsidRPr="00F1365A">
              <w:rPr>
                <w:noProof/>
                <w:sz w:val="22"/>
                <w:szCs w:val="22"/>
                <w:lang w:val="es-ES"/>
              </w:rPr>
              <w:t>-202</w:t>
            </w:r>
            <w:r>
              <w:rPr>
                <w:noProof/>
                <w:sz w:val="22"/>
                <w:szCs w:val="22"/>
                <w:lang w:val="es-ES"/>
              </w:rPr>
              <w:t>5</w:t>
            </w:r>
          </w:p>
          <w:p w14:paraId="249BC7AB" w14:textId="1C943915" w:rsidR="00AA2C7B" w:rsidRPr="000F129F" w:rsidRDefault="00AA2C7B" w:rsidP="000717C2">
            <w:pPr>
              <w:rPr>
                <w:lang w:val="es-ES"/>
              </w:rPr>
            </w:pPr>
          </w:p>
          <w:p w14:paraId="0747B767" w14:textId="77777777" w:rsidR="00AA2C7B" w:rsidRPr="000F129F" w:rsidRDefault="00AA2C7B" w:rsidP="000717C2">
            <w:pPr>
              <w:rPr>
                <w:lang w:val="es-ES"/>
              </w:rPr>
            </w:pPr>
          </w:p>
          <w:p w14:paraId="65539A72" w14:textId="77777777" w:rsidR="00AA2C7B" w:rsidRPr="000F129F" w:rsidRDefault="00AA2C7B" w:rsidP="000717C2">
            <w:pPr>
              <w:rPr>
                <w:lang w:val="es-ES"/>
              </w:rPr>
            </w:pPr>
          </w:p>
        </w:tc>
        <w:tc>
          <w:tcPr>
            <w:tcW w:w="4234" w:type="dxa"/>
            <w:tcBorders>
              <w:bottom w:val="single" w:sz="6" w:space="0" w:color="auto"/>
            </w:tcBorders>
          </w:tcPr>
          <w:p w14:paraId="5358F1D0" w14:textId="77777777" w:rsidR="00AA2C7B" w:rsidRPr="000F129F" w:rsidRDefault="00AA2C7B" w:rsidP="000717C2">
            <w:pPr>
              <w:rPr>
                <w:lang w:val="es-ES"/>
              </w:rPr>
            </w:pPr>
          </w:p>
          <w:p w14:paraId="16418FB5" w14:textId="77777777" w:rsidR="00AA2C7B" w:rsidRPr="000F129F" w:rsidRDefault="00AA2C7B" w:rsidP="000717C2">
            <w:pPr>
              <w:rPr>
                <w:lang w:val="es-ES"/>
              </w:rPr>
            </w:pPr>
          </w:p>
          <w:p w14:paraId="6C32CFBE" w14:textId="5885D024" w:rsidR="00AA2C7B" w:rsidRPr="00DA64B9" w:rsidRDefault="00E45F96" w:rsidP="000717C2">
            <w:pPr>
              <w:rPr>
                <w:sz w:val="22"/>
                <w:szCs w:val="22"/>
                <w:lang w:val="es-ES"/>
              </w:rPr>
            </w:pPr>
            <w:r w:rsidRPr="00DA64B9">
              <w:rPr>
                <w:sz w:val="22"/>
                <w:szCs w:val="22"/>
                <w:lang w:val="es-ES"/>
              </w:rPr>
              <w:t>Reunión de la Comisión de Políticas de Cooperación Solidaria para el Desarrollo (noviembre de 2022)</w:t>
            </w:r>
          </w:p>
          <w:p w14:paraId="7458A6AE" w14:textId="77777777" w:rsidR="00AA2C7B" w:rsidRPr="000F129F" w:rsidRDefault="00AA2C7B" w:rsidP="000717C2">
            <w:pPr>
              <w:rPr>
                <w:lang w:val="es-ES"/>
              </w:rPr>
            </w:pPr>
          </w:p>
          <w:p w14:paraId="07FF4864" w14:textId="208ED391" w:rsidR="00AA2C7B" w:rsidRPr="009466D0" w:rsidRDefault="00AA2C7B" w:rsidP="000717C2">
            <w:pPr>
              <w:rPr>
                <w:lang w:val="es-ES"/>
              </w:rPr>
            </w:pPr>
          </w:p>
        </w:tc>
        <w:tc>
          <w:tcPr>
            <w:tcW w:w="3427" w:type="dxa"/>
            <w:tcBorders>
              <w:bottom w:val="single" w:sz="6" w:space="0" w:color="auto"/>
            </w:tcBorders>
          </w:tcPr>
          <w:p w14:paraId="087E037E" w14:textId="41495590" w:rsidR="00AA2C7B" w:rsidRPr="00DA64B9" w:rsidRDefault="00C8567E" w:rsidP="000717C2">
            <w:pPr>
              <w:rPr>
                <w:sz w:val="22"/>
                <w:szCs w:val="22"/>
                <w:lang w:val="es-ES"/>
              </w:rPr>
            </w:pPr>
            <w:r w:rsidRPr="00DA64B9">
              <w:rPr>
                <w:sz w:val="22"/>
                <w:szCs w:val="22"/>
                <w:lang w:val="es-ES"/>
              </w:rPr>
              <w:t>Informe de Implementación 2019-2022 durante Reunión Ministerial, mayo 2022.</w:t>
            </w:r>
          </w:p>
          <w:p w14:paraId="6558B8D6" w14:textId="77777777" w:rsidR="00AA2C7B" w:rsidRPr="00DA64B9" w:rsidRDefault="00AA2C7B" w:rsidP="000717C2">
            <w:pPr>
              <w:rPr>
                <w:sz w:val="22"/>
                <w:szCs w:val="22"/>
                <w:lang w:val="es-ES"/>
              </w:rPr>
            </w:pPr>
          </w:p>
          <w:p w14:paraId="606446E6" w14:textId="77777777" w:rsidR="00AA2C7B" w:rsidRPr="00DA64B9" w:rsidRDefault="00C8567E" w:rsidP="000717C2">
            <w:pPr>
              <w:rPr>
                <w:sz w:val="22"/>
                <w:szCs w:val="22"/>
                <w:lang w:val="es-ES"/>
              </w:rPr>
            </w:pPr>
            <w:r w:rsidRPr="00DA64B9">
              <w:rPr>
                <w:sz w:val="22"/>
                <w:szCs w:val="22"/>
                <w:lang w:val="es-ES"/>
              </w:rPr>
              <w:t xml:space="preserve">Discusión sobre iniciativas para la implementación de la Segunda Fase de la Agenda Educativa Interamericana (AEI) y las solicitudes presentadas por los Estados Miembros sobre la Declaración y el Plan de Acción de Buenos Aires (2022)); profundizar las sinergias entre las iniciativas educativas mundiales, hemisféricas y subregionales; y promover la cooperación intersectorial y la cooperación con otros actores sociales a fin de coadyuvar a lograr la recuperación y reparación de la continuidad educativa y contribuir a </w:t>
            </w:r>
            <w:r w:rsidRPr="00DA64B9">
              <w:rPr>
                <w:sz w:val="22"/>
                <w:szCs w:val="22"/>
                <w:lang w:val="es-ES"/>
              </w:rPr>
              <w:lastRenderedPageBreak/>
              <w:t>la reducción de las desigualdades que se agravaron por la pandemia.</w:t>
            </w:r>
          </w:p>
          <w:p w14:paraId="720613FF" w14:textId="77777777" w:rsidR="00273207" w:rsidRPr="00DA64B9" w:rsidRDefault="00273207" w:rsidP="000717C2">
            <w:pPr>
              <w:rPr>
                <w:sz w:val="22"/>
                <w:szCs w:val="22"/>
                <w:lang w:val="es-ES"/>
              </w:rPr>
            </w:pPr>
          </w:p>
          <w:p w14:paraId="47B71CD9" w14:textId="56DA14FF" w:rsidR="00273207" w:rsidRPr="00DA64B9" w:rsidRDefault="00273207" w:rsidP="000717C2">
            <w:pPr>
              <w:rPr>
                <w:sz w:val="22"/>
                <w:szCs w:val="22"/>
                <w:lang w:val="es-ES"/>
              </w:rPr>
            </w:pPr>
            <w:r w:rsidRPr="00DA64B9">
              <w:rPr>
                <w:sz w:val="22"/>
                <w:szCs w:val="22"/>
                <w:lang w:val="es-ES"/>
              </w:rPr>
              <w:t xml:space="preserve">Elaboración y aprobación del Plan de Trabajo </w:t>
            </w:r>
            <w:r w:rsidR="00D63110" w:rsidRPr="00DA64B9">
              <w:rPr>
                <w:sz w:val="22"/>
                <w:szCs w:val="22"/>
                <w:lang w:val="es-ES"/>
              </w:rPr>
              <w:t xml:space="preserve">de la </w:t>
            </w:r>
            <w:r w:rsidR="00775C85" w:rsidRPr="00DA64B9">
              <w:rPr>
                <w:sz w:val="22"/>
                <w:szCs w:val="22"/>
                <w:lang w:val="es-ES"/>
              </w:rPr>
              <w:t>CIE (</w:t>
            </w:r>
            <w:r w:rsidR="00D63110" w:rsidRPr="00DA64B9">
              <w:rPr>
                <w:sz w:val="22"/>
                <w:szCs w:val="22"/>
                <w:lang w:val="es-ES"/>
              </w:rPr>
              <w:t>Comisión Interamericana de Educación</w:t>
            </w:r>
            <w:r w:rsidR="00775C85" w:rsidRPr="00DA64B9">
              <w:rPr>
                <w:sz w:val="22"/>
                <w:szCs w:val="22"/>
                <w:lang w:val="es-ES"/>
              </w:rPr>
              <w:t>)</w:t>
            </w:r>
            <w:r w:rsidRPr="00DA64B9">
              <w:rPr>
                <w:sz w:val="22"/>
                <w:szCs w:val="22"/>
                <w:lang w:val="es-ES"/>
              </w:rPr>
              <w:t xml:space="preserve"> 2022-2025.</w:t>
            </w:r>
          </w:p>
          <w:p w14:paraId="3A4F3AEA" w14:textId="6E3A2555" w:rsidR="00273207" w:rsidRPr="00C8567E" w:rsidRDefault="00273207" w:rsidP="000717C2">
            <w:pPr>
              <w:rPr>
                <w:lang w:val="es-ES"/>
              </w:rPr>
            </w:pPr>
          </w:p>
        </w:tc>
        <w:tc>
          <w:tcPr>
            <w:tcW w:w="2880" w:type="dxa"/>
            <w:tcBorders>
              <w:bottom w:val="single" w:sz="6" w:space="0" w:color="auto"/>
            </w:tcBorders>
          </w:tcPr>
          <w:p w14:paraId="0C9404F2" w14:textId="0EEE08B0" w:rsidR="00AA2C7B" w:rsidRPr="00DA64B9" w:rsidRDefault="00AA2C7B" w:rsidP="000717C2">
            <w:pPr>
              <w:rPr>
                <w:sz w:val="22"/>
                <w:szCs w:val="22"/>
                <w:lang w:val="es-ES"/>
              </w:rPr>
            </w:pPr>
            <w:r w:rsidRPr="00DA64B9">
              <w:rPr>
                <w:b/>
                <w:sz w:val="22"/>
                <w:szCs w:val="22"/>
                <w:lang w:val="es-ES"/>
              </w:rPr>
              <w:lastRenderedPageBreak/>
              <w:t>Externa</w:t>
            </w:r>
            <w:r w:rsidR="00D755CE" w:rsidRPr="00DA64B9">
              <w:rPr>
                <w:b/>
                <w:sz w:val="22"/>
                <w:szCs w:val="22"/>
                <w:lang w:val="es-ES"/>
              </w:rPr>
              <w:t>s</w:t>
            </w:r>
            <w:r w:rsidRPr="00DA64B9">
              <w:rPr>
                <w:b/>
                <w:sz w:val="22"/>
                <w:szCs w:val="22"/>
                <w:lang w:val="es-ES"/>
              </w:rPr>
              <w:t>:</w:t>
            </w:r>
          </w:p>
          <w:p w14:paraId="258E6001" w14:textId="53C81B3A" w:rsidR="00AA2C7B" w:rsidRPr="00DA64B9" w:rsidRDefault="00040C77" w:rsidP="000717C2">
            <w:pPr>
              <w:rPr>
                <w:sz w:val="22"/>
                <w:szCs w:val="22"/>
                <w:lang w:val="es-ES"/>
              </w:rPr>
            </w:pPr>
            <w:r w:rsidRPr="00DA64B9">
              <w:rPr>
                <w:sz w:val="22"/>
                <w:szCs w:val="22"/>
                <w:lang w:val="es-ES"/>
              </w:rPr>
              <w:t>Internet Society (ISOC), UNESCO-OREALC, OIT-CINTERFOR, PAHO-OPS, IOHE-OUI, UNESCO-IESALC, UNICEF, Consorcio de Universidades, think tanks y ONGs.</w:t>
            </w:r>
          </w:p>
        </w:tc>
      </w:tr>
      <w:tr w:rsidR="00AA2C7B" w:rsidRPr="00D914B3" w14:paraId="1E5316CE" w14:textId="77777777" w:rsidTr="000717C2">
        <w:trPr>
          <w:jc w:val="center"/>
        </w:trPr>
        <w:tc>
          <w:tcPr>
            <w:tcW w:w="3312" w:type="dxa"/>
            <w:tcBorders>
              <w:top w:val="single" w:sz="6" w:space="0" w:color="auto"/>
              <w:bottom w:val="single" w:sz="6" w:space="0" w:color="auto"/>
            </w:tcBorders>
            <w:shd w:val="clear" w:color="auto" w:fill="BFBFBF" w:themeFill="background1" w:themeFillShade="BF"/>
          </w:tcPr>
          <w:p w14:paraId="13F7D5BC" w14:textId="39E50F0C" w:rsidR="00AA2C7B" w:rsidRPr="00730010" w:rsidRDefault="00782215" w:rsidP="00782215">
            <w:pPr>
              <w:rPr>
                <w:b/>
              </w:rPr>
            </w:pPr>
            <w:r>
              <w:rPr>
                <w:rFonts w:eastAsia="Calibri"/>
                <w:b/>
                <w:bCs/>
                <w:color w:val="000000" w:themeColor="text1"/>
              </w:rPr>
              <w:t>OBJETIVO ESTRATÉGICO</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25CF5741" w14:textId="2E2A35E9" w:rsidR="00AA2C7B" w:rsidRPr="00782215" w:rsidRDefault="00782215" w:rsidP="000717C2">
            <w:pPr>
              <w:rPr>
                <w:b/>
                <w:lang w:val="es-ES"/>
              </w:rPr>
            </w:pPr>
            <w:r>
              <w:rPr>
                <w:b/>
                <w:noProof/>
                <w:sz w:val="22"/>
                <w:szCs w:val="22"/>
                <w:lang w:val="es-ES"/>
              </w:rPr>
              <w:t>3.2. Fortalecer la profesión docente en los Estados Miembros generando más oportunidades de capacitación</w:t>
            </w:r>
            <w:r w:rsidR="00AA2C7B" w:rsidRPr="00782215">
              <w:rPr>
                <w:b/>
                <w:lang w:val="es-ES"/>
              </w:rPr>
              <w:t>.</w:t>
            </w:r>
          </w:p>
        </w:tc>
      </w:tr>
      <w:tr w:rsidR="00AA2C7B" w:rsidRPr="00730010" w14:paraId="06742C4D" w14:textId="77777777" w:rsidTr="000717C2">
        <w:trPr>
          <w:jc w:val="center"/>
        </w:trPr>
        <w:tc>
          <w:tcPr>
            <w:tcW w:w="13853" w:type="dxa"/>
            <w:gridSpan w:val="4"/>
            <w:tcBorders>
              <w:top w:val="single" w:sz="6" w:space="0" w:color="auto"/>
            </w:tcBorders>
            <w:shd w:val="clear" w:color="auto" w:fill="D9D9D9" w:themeFill="background1" w:themeFillShade="D9"/>
          </w:tcPr>
          <w:p w14:paraId="749EAD88" w14:textId="2A6237E6" w:rsidR="00AA2C7B" w:rsidRPr="00B81BB4" w:rsidRDefault="00AA2C7B" w:rsidP="000717C2">
            <w:pPr>
              <w:rPr>
                <w:b/>
                <w:sz w:val="22"/>
                <w:szCs w:val="22"/>
              </w:rPr>
            </w:pPr>
            <w:proofErr w:type="spellStart"/>
            <w:r w:rsidRPr="00B81BB4">
              <w:rPr>
                <w:b/>
                <w:sz w:val="22"/>
                <w:szCs w:val="22"/>
              </w:rPr>
              <w:t>Educa</w:t>
            </w:r>
            <w:r w:rsidR="00782215" w:rsidRPr="00B81BB4">
              <w:rPr>
                <w:b/>
                <w:sz w:val="22"/>
                <w:szCs w:val="22"/>
              </w:rPr>
              <w:t>ción</w:t>
            </w:r>
            <w:proofErr w:type="spellEnd"/>
            <w:r w:rsidRPr="00B81BB4">
              <w:rPr>
                <w:b/>
                <w:sz w:val="22"/>
                <w:szCs w:val="22"/>
              </w:rPr>
              <w:t xml:space="preserve"> – </w:t>
            </w:r>
            <w:proofErr w:type="spellStart"/>
            <w:r w:rsidR="00782215" w:rsidRPr="00B81BB4">
              <w:rPr>
                <w:b/>
                <w:sz w:val="22"/>
                <w:szCs w:val="22"/>
              </w:rPr>
              <w:t>Docentes</w:t>
            </w:r>
            <w:proofErr w:type="spellEnd"/>
          </w:p>
        </w:tc>
      </w:tr>
      <w:tr w:rsidR="00AA2C7B" w:rsidRPr="00D914B3" w14:paraId="331BDF08" w14:textId="77777777" w:rsidTr="000717C2">
        <w:trPr>
          <w:jc w:val="center"/>
        </w:trPr>
        <w:tc>
          <w:tcPr>
            <w:tcW w:w="3312" w:type="dxa"/>
          </w:tcPr>
          <w:p w14:paraId="0A4E63AD" w14:textId="0698E93C" w:rsidR="00782215" w:rsidRPr="00E70A28" w:rsidRDefault="00782215" w:rsidP="00782215">
            <w:pPr>
              <w:tabs>
                <w:tab w:val="left" w:pos="177"/>
              </w:tabs>
              <w:rPr>
                <w:noProof/>
                <w:sz w:val="22"/>
                <w:szCs w:val="22"/>
                <w:lang w:val="es-ES"/>
              </w:rPr>
            </w:pPr>
            <w:r w:rsidRPr="00E70A28">
              <w:rPr>
                <w:noProof/>
                <w:sz w:val="22"/>
                <w:szCs w:val="22"/>
                <w:lang w:val="es-ES"/>
              </w:rPr>
              <w:t>Red Interamericana de Educación Docente (</w:t>
            </w:r>
            <w:r w:rsidR="005162AF" w:rsidRPr="00E70A28">
              <w:rPr>
                <w:noProof/>
                <w:sz w:val="22"/>
                <w:szCs w:val="22"/>
                <w:lang w:val="es-ES"/>
              </w:rPr>
              <w:t>RIED</w:t>
            </w:r>
            <w:r w:rsidRPr="00E70A28">
              <w:rPr>
                <w:noProof/>
                <w:sz w:val="22"/>
                <w:szCs w:val="22"/>
                <w:lang w:val="es-ES"/>
              </w:rPr>
              <w:t>)</w:t>
            </w:r>
          </w:p>
          <w:p w14:paraId="1E7249B1" w14:textId="77777777" w:rsidR="00782215" w:rsidRPr="00E70A28" w:rsidRDefault="00782215" w:rsidP="000717C2">
            <w:pPr>
              <w:tabs>
                <w:tab w:val="left" w:pos="177"/>
              </w:tabs>
              <w:rPr>
                <w:sz w:val="22"/>
                <w:szCs w:val="22"/>
                <w:lang w:val="es-ES"/>
              </w:rPr>
            </w:pPr>
          </w:p>
          <w:p w14:paraId="47D51838" w14:textId="77777777" w:rsidR="00782215" w:rsidRPr="00E70A28" w:rsidRDefault="00782215" w:rsidP="00782215">
            <w:pPr>
              <w:tabs>
                <w:tab w:val="left" w:pos="177"/>
              </w:tabs>
              <w:rPr>
                <w:noProof/>
                <w:sz w:val="22"/>
                <w:szCs w:val="22"/>
                <w:lang w:val="es-ES"/>
              </w:rPr>
            </w:pPr>
            <w:r w:rsidRPr="00E70A28">
              <w:rPr>
                <w:noProof/>
                <w:sz w:val="22"/>
                <w:szCs w:val="22"/>
                <w:lang w:val="es-ES"/>
              </w:rPr>
              <w:t>Equipos de proyecto.</w:t>
            </w:r>
          </w:p>
          <w:p w14:paraId="550EFB6D" w14:textId="77777777" w:rsidR="00782215" w:rsidRPr="00E70A28" w:rsidRDefault="00782215" w:rsidP="00782215">
            <w:pPr>
              <w:tabs>
                <w:tab w:val="left" w:pos="177"/>
              </w:tabs>
              <w:rPr>
                <w:noProof/>
                <w:sz w:val="22"/>
                <w:szCs w:val="22"/>
                <w:lang w:val="es-ES"/>
              </w:rPr>
            </w:pPr>
            <w:r w:rsidRPr="00E70A28">
              <w:rPr>
                <w:noProof/>
                <w:sz w:val="22"/>
                <w:szCs w:val="22"/>
                <w:lang w:val="es-ES"/>
              </w:rPr>
              <w:t>Beca para docentes.</w:t>
            </w:r>
          </w:p>
          <w:p w14:paraId="3AD071B2" w14:textId="77777777" w:rsidR="00782215" w:rsidRPr="00E70A28" w:rsidRDefault="00782215" w:rsidP="00782215">
            <w:pPr>
              <w:tabs>
                <w:tab w:val="left" w:pos="177"/>
              </w:tabs>
              <w:rPr>
                <w:noProof/>
                <w:sz w:val="22"/>
                <w:szCs w:val="22"/>
                <w:lang w:val="es-ES"/>
              </w:rPr>
            </w:pPr>
            <w:r w:rsidRPr="00E70A28">
              <w:rPr>
                <w:noProof/>
                <w:sz w:val="22"/>
                <w:szCs w:val="22"/>
                <w:lang w:val="es-ES"/>
              </w:rPr>
              <w:t>Seminario anual.</w:t>
            </w:r>
          </w:p>
          <w:p w14:paraId="69A67F1F" w14:textId="77777777" w:rsidR="00782215" w:rsidRPr="00E70A28" w:rsidRDefault="00782215" w:rsidP="00782215">
            <w:pPr>
              <w:tabs>
                <w:tab w:val="left" w:pos="177"/>
              </w:tabs>
              <w:rPr>
                <w:noProof/>
                <w:sz w:val="22"/>
                <w:szCs w:val="22"/>
                <w:lang w:val="es-ES"/>
              </w:rPr>
            </w:pPr>
            <w:r w:rsidRPr="00E70A28">
              <w:rPr>
                <w:noProof/>
                <w:sz w:val="22"/>
                <w:szCs w:val="22"/>
                <w:lang w:val="es-ES"/>
              </w:rPr>
              <w:t>Intercambio de cooperación.</w:t>
            </w:r>
          </w:p>
          <w:p w14:paraId="0DDBF7CA" w14:textId="3367B0B6" w:rsidR="00782215" w:rsidRPr="00E70A28" w:rsidRDefault="00782215" w:rsidP="00782215">
            <w:pPr>
              <w:tabs>
                <w:tab w:val="left" w:pos="177"/>
              </w:tabs>
              <w:rPr>
                <w:sz w:val="22"/>
                <w:szCs w:val="22"/>
                <w:lang w:val="es-ES"/>
              </w:rPr>
            </w:pPr>
            <w:r w:rsidRPr="00E70A28">
              <w:rPr>
                <w:noProof/>
                <w:sz w:val="22"/>
                <w:szCs w:val="22"/>
                <w:lang w:val="es-ES"/>
              </w:rPr>
              <w:t>Subvención semilla.</w:t>
            </w:r>
          </w:p>
          <w:p w14:paraId="6C6FFC28" w14:textId="77777777" w:rsidR="00782215" w:rsidRPr="00E70A28" w:rsidRDefault="00782215" w:rsidP="000717C2">
            <w:pPr>
              <w:tabs>
                <w:tab w:val="left" w:pos="177"/>
              </w:tabs>
              <w:rPr>
                <w:sz w:val="22"/>
                <w:szCs w:val="22"/>
                <w:lang w:val="es-ES"/>
              </w:rPr>
            </w:pPr>
          </w:p>
          <w:p w14:paraId="22567223" w14:textId="77777777" w:rsidR="00AA2C7B" w:rsidRPr="00E70A28" w:rsidRDefault="00AA2C7B" w:rsidP="000717C2">
            <w:pPr>
              <w:tabs>
                <w:tab w:val="left" w:pos="177"/>
              </w:tabs>
              <w:rPr>
                <w:sz w:val="22"/>
                <w:szCs w:val="22"/>
                <w:lang w:val="es-ES"/>
              </w:rPr>
            </w:pPr>
          </w:p>
          <w:p w14:paraId="08DFFBC4" w14:textId="63828C8A" w:rsidR="00782215" w:rsidRPr="00E70A28" w:rsidRDefault="00782215" w:rsidP="000717C2">
            <w:pPr>
              <w:tabs>
                <w:tab w:val="left" w:pos="177"/>
              </w:tabs>
              <w:rPr>
                <w:sz w:val="22"/>
                <w:szCs w:val="22"/>
                <w:lang w:val="es-ES"/>
              </w:rPr>
            </w:pPr>
          </w:p>
        </w:tc>
        <w:tc>
          <w:tcPr>
            <w:tcW w:w="4234" w:type="dxa"/>
          </w:tcPr>
          <w:p w14:paraId="415CA9EA" w14:textId="44AC5CCE" w:rsidR="005162AF" w:rsidRPr="00E70A28" w:rsidRDefault="005162AF" w:rsidP="000717C2">
            <w:pPr>
              <w:rPr>
                <w:sz w:val="22"/>
                <w:szCs w:val="22"/>
                <w:lang w:val="es-ES"/>
              </w:rPr>
            </w:pPr>
            <w:r w:rsidRPr="00E70A28">
              <w:rPr>
                <w:sz w:val="22"/>
                <w:szCs w:val="22"/>
                <w:lang w:val="es-ES"/>
              </w:rPr>
              <w:t>Sistematizar la Fase IV con el objetivo de consolidar datos, seleccionar mejores prácticas, redactar informes y formular recomendaciones y marcos para la implementación de políticas, programas y prácticas en la formación docente de STEM.</w:t>
            </w:r>
          </w:p>
          <w:p w14:paraId="2371226E" w14:textId="77777777" w:rsidR="005162AF" w:rsidRPr="00E70A28" w:rsidRDefault="005162AF" w:rsidP="000717C2">
            <w:pPr>
              <w:rPr>
                <w:sz w:val="22"/>
                <w:szCs w:val="22"/>
                <w:lang w:val="es-ES"/>
              </w:rPr>
            </w:pPr>
          </w:p>
          <w:p w14:paraId="76FD17F0" w14:textId="77777777" w:rsidR="005162AF" w:rsidRPr="00E70A28" w:rsidRDefault="005162AF" w:rsidP="000717C2">
            <w:pPr>
              <w:rPr>
                <w:sz w:val="22"/>
                <w:szCs w:val="22"/>
                <w:lang w:val="es-ES"/>
              </w:rPr>
            </w:pPr>
            <w:r w:rsidRPr="00E70A28">
              <w:rPr>
                <w:sz w:val="22"/>
                <w:szCs w:val="22"/>
                <w:lang w:val="es-ES"/>
              </w:rPr>
              <w:t>Para lograr su objetivo, la RIED seleccionará participantes individuales e institucionales de la Comunidad RIED para trabajar en Equipos Temáticos (política, programa y prácticas).</w:t>
            </w:r>
          </w:p>
          <w:p w14:paraId="2DF73275" w14:textId="77777777" w:rsidR="005162AF" w:rsidRPr="00E70A28" w:rsidRDefault="005162AF" w:rsidP="000717C2">
            <w:pPr>
              <w:rPr>
                <w:sz w:val="22"/>
                <w:szCs w:val="22"/>
                <w:lang w:val="es-ES"/>
              </w:rPr>
            </w:pPr>
          </w:p>
          <w:p w14:paraId="3285F735" w14:textId="77777777" w:rsidR="00AA2C7B" w:rsidRPr="00E70A28" w:rsidRDefault="00AA2C7B" w:rsidP="000717C2">
            <w:pPr>
              <w:rPr>
                <w:sz w:val="22"/>
                <w:szCs w:val="22"/>
                <w:lang w:val="es-ES"/>
              </w:rPr>
            </w:pPr>
          </w:p>
          <w:p w14:paraId="58697981" w14:textId="77777777" w:rsidR="00AA2C7B" w:rsidRPr="00E70A28" w:rsidRDefault="00AA2C7B" w:rsidP="000717C2">
            <w:pPr>
              <w:rPr>
                <w:sz w:val="22"/>
                <w:szCs w:val="22"/>
                <w:lang w:val="es-ES"/>
              </w:rPr>
            </w:pPr>
          </w:p>
          <w:p w14:paraId="61672E1E" w14:textId="77777777" w:rsidR="00AA2C7B" w:rsidRPr="00E70A28" w:rsidRDefault="00AA2C7B" w:rsidP="000717C2">
            <w:pPr>
              <w:rPr>
                <w:sz w:val="22"/>
                <w:szCs w:val="22"/>
                <w:lang w:val="es-ES"/>
              </w:rPr>
            </w:pPr>
          </w:p>
        </w:tc>
        <w:tc>
          <w:tcPr>
            <w:tcW w:w="3427" w:type="dxa"/>
          </w:tcPr>
          <w:p w14:paraId="726C20D1" w14:textId="3E2ADFDC" w:rsidR="00FF793D" w:rsidRPr="00E70A28" w:rsidRDefault="0062372F" w:rsidP="00FF793D">
            <w:pPr>
              <w:rPr>
                <w:sz w:val="22"/>
                <w:szCs w:val="22"/>
                <w:lang w:val="es-ES"/>
              </w:rPr>
            </w:pPr>
            <w:r w:rsidRPr="00E70A28">
              <w:rPr>
                <w:sz w:val="22"/>
                <w:szCs w:val="22"/>
                <w:lang w:val="es-ES"/>
              </w:rPr>
              <w:t>Creación del contenido para s</w:t>
            </w:r>
            <w:r w:rsidR="00FF793D" w:rsidRPr="00E70A28">
              <w:rPr>
                <w:sz w:val="22"/>
                <w:szCs w:val="22"/>
                <w:lang w:val="es-ES"/>
              </w:rPr>
              <w:t>istematizar la Fase IV a través de 50 Equipos de Proyecto, 48 proyectos</w:t>
            </w:r>
            <w:r w:rsidR="00D234ED" w:rsidRPr="00E70A28">
              <w:rPr>
                <w:sz w:val="22"/>
                <w:szCs w:val="22"/>
                <w:lang w:val="es-ES"/>
              </w:rPr>
              <w:t xml:space="preserve"> con subvenciones semilla</w:t>
            </w:r>
            <w:r w:rsidR="00FF793D" w:rsidRPr="00E70A28">
              <w:rPr>
                <w:sz w:val="22"/>
                <w:szCs w:val="22"/>
                <w:lang w:val="es-ES"/>
              </w:rPr>
              <w:t xml:space="preserve">, 35 </w:t>
            </w:r>
            <w:r w:rsidR="005B0AAF" w:rsidRPr="00E70A28">
              <w:rPr>
                <w:sz w:val="22"/>
                <w:szCs w:val="22"/>
                <w:lang w:val="es-ES"/>
              </w:rPr>
              <w:t>b</w:t>
            </w:r>
            <w:r w:rsidR="00FF793D" w:rsidRPr="00E70A28">
              <w:rPr>
                <w:sz w:val="22"/>
                <w:szCs w:val="22"/>
                <w:lang w:val="es-ES"/>
              </w:rPr>
              <w:t xml:space="preserve">ecarios </w:t>
            </w:r>
            <w:r w:rsidR="005B0AAF" w:rsidRPr="00E70A28">
              <w:rPr>
                <w:sz w:val="22"/>
                <w:szCs w:val="22"/>
                <w:lang w:val="es-ES"/>
              </w:rPr>
              <w:t>d</w:t>
            </w:r>
            <w:r w:rsidR="00FF793D" w:rsidRPr="00E70A28">
              <w:rPr>
                <w:sz w:val="22"/>
                <w:szCs w:val="22"/>
                <w:lang w:val="es-ES"/>
              </w:rPr>
              <w:t>ocentes y 40 ganadores del premio Liderazgo Docente.</w:t>
            </w:r>
          </w:p>
          <w:p w14:paraId="3933D967" w14:textId="77777777" w:rsidR="00FF793D" w:rsidRPr="00E70A28" w:rsidRDefault="00FF793D" w:rsidP="00FF793D">
            <w:pPr>
              <w:rPr>
                <w:sz w:val="22"/>
                <w:szCs w:val="22"/>
                <w:lang w:val="es-ES"/>
              </w:rPr>
            </w:pPr>
          </w:p>
          <w:p w14:paraId="1528186A" w14:textId="5248E280" w:rsidR="00FF793D" w:rsidRPr="00E70A28" w:rsidRDefault="00FF793D" w:rsidP="00FF793D">
            <w:pPr>
              <w:rPr>
                <w:sz w:val="22"/>
                <w:szCs w:val="22"/>
                <w:lang w:val="es-ES"/>
              </w:rPr>
            </w:pPr>
            <w:r w:rsidRPr="00E70A28">
              <w:rPr>
                <w:sz w:val="22"/>
                <w:szCs w:val="22"/>
                <w:lang w:val="es-ES"/>
              </w:rPr>
              <w:t>Se</w:t>
            </w:r>
            <w:r w:rsidR="005B0AAF" w:rsidRPr="00E70A28">
              <w:rPr>
                <w:sz w:val="22"/>
                <w:szCs w:val="22"/>
                <w:lang w:val="es-ES"/>
              </w:rPr>
              <w:t xml:space="preserve"> solicitará </w:t>
            </w:r>
            <w:r w:rsidRPr="00E70A28">
              <w:rPr>
                <w:sz w:val="22"/>
                <w:szCs w:val="22"/>
                <w:lang w:val="es-ES"/>
              </w:rPr>
              <w:t xml:space="preserve">a los </w:t>
            </w:r>
            <w:r w:rsidR="001431DC" w:rsidRPr="00E70A28">
              <w:rPr>
                <w:sz w:val="22"/>
                <w:szCs w:val="22"/>
                <w:lang w:val="es-ES"/>
              </w:rPr>
              <w:t>e</w:t>
            </w:r>
            <w:r w:rsidRPr="00E70A28">
              <w:rPr>
                <w:sz w:val="22"/>
                <w:szCs w:val="22"/>
                <w:lang w:val="es-ES"/>
              </w:rPr>
              <w:t xml:space="preserve">quipos </w:t>
            </w:r>
            <w:r w:rsidR="001431DC" w:rsidRPr="00E70A28">
              <w:rPr>
                <w:sz w:val="22"/>
                <w:szCs w:val="22"/>
                <w:lang w:val="es-ES"/>
              </w:rPr>
              <w:t>t</w:t>
            </w:r>
            <w:r w:rsidRPr="00E70A28">
              <w:rPr>
                <w:sz w:val="22"/>
                <w:szCs w:val="22"/>
                <w:lang w:val="es-ES"/>
              </w:rPr>
              <w:t xml:space="preserve">emáticos que </w:t>
            </w:r>
            <w:r w:rsidR="005B0AAF" w:rsidRPr="00E70A28">
              <w:rPr>
                <w:sz w:val="22"/>
                <w:szCs w:val="22"/>
                <w:lang w:val="es-ES"/>
              </w:rPr>
              <w:t xml:space="preserve">se </w:t>
            </w:r>
            <w:r w:rsidRPr="00E70A28">
              <w:rPr>
                <w:sz w:val="22"/>
                <w:szCs w:val="22"/>
                <w:lang w:val="es-ES"/>
              </w:rPr>
              <w:t>dediquen de 2 a 5 horas por semana, se reúnan virtualmente dos veces al mes para trabajar en colaboración en sus respectivos proyectos, produ</w:t>
            </w:r>
            <w:r w:rsidR="005B0AAF" w:rsidRPr="00E70A28">
              <w:rPr>
                <w:sz w:val="22"/>
                <w:szCs w:val="22"/>
                <w:lang w:val="es-ES"/>
              </w:rPr>
              <w:t>zcan los resultados</w:t>
            </w:r>
            <w:r w:rsidRPr="00E70A28">
              <w:rPr>
                <w:sz w:val="22"/>
                <w:szCs w:val="22"/>
                <w:lang w:val="es-ES"/>
              </w:rPr>
              <w:t xml:space="preserve"> predeterminados por la RIED y present</w:t>
            </w:r>
            <w:r w:rsidR="005B0AAF" w:rsidRPr="00E70A28">
              <w:rPr>
                <w:sz w:val="22"/>
                <w:szCs w:val="22"/>
                <w:lang w:val="es-ES"/>
              </w:rPr>
              <w:t>en</w:t>
            </w:r>
            <w:r w:rsidRPr="00E70A28">
              <w:rPr>
                <w:sz w:val="22"/>
                <w:szCs w:val="22"/>
                <w:lang w:val="es-ES"/>
              </w:rPr>
              <w:t xml:space="preserve"> su trabajo durante el </w:t>
            </w:r>
            <w:r w:rsidR="005B0AAF" w:rsidRPr="00E70A28">
              <w:rPr>
                <w:sz w:val="22"/>
                <w:szCs w:val="22"/>
                <w:lang w:val="es-ES"/>
              </w:rPr>
              <w:t>s</w:t>
            </w:r>
            <w:r w:rsidRPr="00E70A28">
              <w:rPr>
                <w:sz w:val="22"/>
                <w:szCs w:val="22"/>
                <w:lang w:val="es-ES"/>
              </w:rPr>
              <w:t xml:space="preserve">eminario </w:t>
            </w:r>
            <w:r w:rsidR="005B0AAF" w:rsidRPr="00E70A28">
              <w:rPr>
                <w:sz w:val="22"/>
                <w:szCs w:val="22"/>
                <w:lang w:val="es-ES"/>
              </w:rPr>
              <w:t>v</w:t>
            </w:r>
            <w:r w:rsidRPr="00E70A28">
              <w:rPr>
                <w:sz w:val="22"/>
                <w:szCs w:val="22"/>
                <w:lang w:val="es-ES"/>
              </w:rPr>
              <w:t>irtual de la RIED. Los equipos temáticos trabajarán desde abril hasta octubre de 2022.</w:t>
            </w:r>
          </w:p>
          <w:p w14:paraId="3E3D65BC" w14:textId="77777777" w:rsidR="00FF793D" w:rsidRPr="00E70A28" w:rsidRDefault="00FF793D" w:rsidP="00FF793D">
            <w:pPr>
              <w:rPr>
                <w:sz w:val="22"/>
                <w:szCs w:val="22"/>
                <w:lang w:val="es-ES"/>
              </w:rPr>
            </w:pPr>
          </w:p>
          <w:p w14:paraId="5474C539" w14:textId="02FAE9A6" w:rsidR="00FF793D" w:rsidRPr="00E70A28" w:rsidRDefault="00CC535E" w:rsidP="00FF793D">
            <w:pPr>
              <w:rPr>
                <w:sz w:val="22"/>
                <w:szCs w:val="22"/>
                <w:lang w:val="es-ES"/>
              </w:rPr>
            </w:pPr>
            <w:r w:rsidRPr="00E70A28">
              <w:rPr>
                <w:sz w:val="22"/>
                <w:szCs w:val="22"/>
                <w:lang w:val="es-ES"/>
              </w:rPr>
              <w:t>Se organizará</w:t>
            </w:r>
            <w:r w:rsidR="00FF793D" w:rsidRPr="00E70A28">
              <w:rPr>
                <w:sz w:val="22"/>
                <w:szCs w:val="22"/>
                <w:lang w:val="es-ES"/>
              </w:rPr>
              <w:t xml:space="preserve"> un seminario virtual de </w:t>
            </w:r>
            <w:r w:rsidRPr="00E70A28">
              <w:rPr>
                <w:sz w:val="22"/>
                <w:szCs w:val="22"/>
                <w:lang w:val="es-ES"/>
              </w:rPr>
              <w:t>dos</w:t>
            </w:r>
            <w:r w:rsidR="00FF793D" w:rsidRPr="00E70A28">
              <w:rPr>
                <w:sz w:val="22"/>
                <w:szCs w:val="22"/>
                <w:lang w:val="es-ES"/>
              </w:rPr>
              <w:t xml:space="preserve"> días para </w:t>
            </w:r>
            <w:r w:rsidRPr="00E70A28">
              <w:rPr>
                <w:sz w:val="22"/>
                <w:szCs w:val="22"/>
                <w:lang w:val="es-ES"/>
              </w:rPr>
              <w:t>presentar</w:t>
            </w:r>
            <w:r w:rsidR="00FF793D" w:rsidRPr="00E70A28">
              <w:rPr>
                <w:sz w:val="22"/>
                <w:szCs w:val="22"/>
                <w:lang w:val="es-ES"/>
              </w:rPr>
              <w:t xml:space="preserve"> los resultados de la Fase IV de la RIED.</w:t>
            </w:r>
          </w:p>
          <w:p w14:paraId="1EBEF313" w14:textId="77777777" w:rsidR="00FF793D" w:rsidRPr="00E70A28" w:rsidRDefault="00FF793D" w:rsidP="00FF793D">
            <w:pPr>
              <w:rPr>
                <w:sz w:val="22"/>
                <w:szCs w:val="22"/>
                <w:lang w:val="es-ES"/>
              </w:rPr>
            </w:pPr>
          </w:p>
          <w:p w14:paraId="1E7FF1CD" w14:textId="70C6B682" w:rsidR="00FF793D" w:rsidRPr="00E70A28" w:rsidRDefault="00CC535E" w:rsidP="00FF793D">
            <w:pPr>
              <w:rPr>
                <w:sz w:val="22"/>
                <w:szCs w:val="22"/>
                <w:lang w:val="es-ES"/>
              </w:rPr>
            </w:pPr>
            <w:r w:rsidRPr="00E70A28">
              <w:rPr>
                <w:sz w:val="22"/>
                <w:szCs w:val="22"/>
                <w:lang w:val="es-ES"/>
              </w:rPr>
              <w:t>Se finalizará</w:t>
            </w:r>
            <w:r w:rsidR="00FF793D" w:rsidRPr="00E70A28">
              <w:rPr>
                <w:sz w:val="22"/>
                <w:szCs w:val="22"/>
                <w:lang w:val="es-ES"/>
              </w:rPr>
              <w:t xml:space="preserve"> la propuesta y </w:t>
            </w:r>
            <w:r w:rsidRPr="00E70A28">
              <w:rPr>
                <w:sz w:val="22"/>
                <w:szCs w:val="22"/>
                <w:lang w:val="es-ES"/>
              </w:rPr>
              <w:t xml:space="preserve">se recaudarán </w:t>
            </w:r>
            <w:r w:rsidR="00FF793D" w:rsidRPr="00E70A28">
              <w:rPr>
                <w:sz w:val="22"/>
                <w:szCs w:val="22"/>
                <w:lang w:val="es-ES"/>
              </w:rPr>
              <w:t xml:space="preserve">fondos para el Centro de Excelencia en Formación Docente </w:t>
            </w:r>
            <w:r w:rsidR="00FF793D" w:rsidRPr="00E70A28">
              <w:rPr>
                <w:sz w:val="22"/>
                <w:szCs w:val="22"/>
                <w:lang w:val="es-ES"/>
              </w:rPr>
              <w:lastRenderedPageBreak/>
              <w:t>como una expansión de la RIED</w:t>
            </w:r>
            <w:r w:rsidRPr="00E70A28">
              <w:rPr>
                <w:sz w:val="22"/>
                <w:szCs w:val="22"/>
                <w:lang w:val="es-ES"/>
              </w:rPr>
              <w:t>, posteriormente a</w:t>
            </w:r>
            <w:r w:rsidR="00FF793D" w:rsidRPr="00E70A28">
              <w:rPr>
                <w:sz w:val="22"/>
                <w:szCs w:val="22"/>
                <w:lang w:val="es-ES"/>
              </w:rPr>
              <w:t xml:space="preserve"> 2022.</w:t>
            </w:r>
          </w:p>
          <w:p w14:paraId="2D6C0D68" w14:textId="77777777" w:rsidR="00FF793D" w:rsidRPr="00E70A28" w:rsidRDefault="00FF793D" w:rsidP="00FF793D">
            <w:pPr>
              <w:rPr>
                <w:sz w:val="22"/>
                <w:szCs w:val="22"/>
                <w:lang w:val="es-ES"/>
              </w:rPr>
            </w:pPr>
          </w:p>
          <w:p w14:paraId="254B10A5" w14:textId="497D8062" w:rsidR="00FF793D" w:rsidRPr="00E70A28" w:rsidRDefault="00FF793D" w:rsidP="00FF793D">
            <w:pPr>
              <w:rPr>
                <w:sz w:val="22"/>
                <w:szCs w:val="22"/>
                <w:lang w:val="es-ES"/>
              </w:rPr>
            </w:pPr>
            <w:r w:rsidRPr="00E70A28">
              <w:rPr>
                <w:sz w:val="22"/>
                <w:szCs w:val="22"/>
                <w:lang w:val="es-ES"/>
              </w:rPr>
              <w:t xml:space="preserve">Producir herramientas de comunicación multimedia para difundir los resultados </w:t>
            </w:r>
            <w:r w:rsidR="009C72A0" w:rsidRPr="00E70A28">
              <w:rPr>
                <w:sz w:val="22"/>
                <w:szCs w:val="22"/>
                <w:lang w:val="es-ES"/>
              </w:rPr>
              <w:t>y el</w:t>
            </w:r>
            <w:r w:rsidRPr="00E70A28">
              <w:rPr>
                <w:sz w:val="22"/>
                <w:szCs w:val="22"/>
                <w:lang w:val="es-ES"/>
              </w:rPr>
              <w:t xml:space="preserve"> impacto de la RIED.</w:t>
            </w:r>
          </w:p>
          <w:p w14:paraId="4BCA56D1" w14:textId="77777777" w:rsidR="00FF793D" w:rsidRPr="00E70A28" w:rsidRDefault="00FF793D" w:rsidP="00FF793D">
            <w:pPr>
              <w:rPr>
                <w:sz w:val="22"/>
                <w:szCs w:val="22"/>
                <w:lang w:val="es-ES"/>
              </w:rPr>
            </w:pPr>
          </w:p>
          <w:p w14:paraId="3AF96421" w14:textId="47D94046" w:rsidR="00AA2C7B" w:rsidRPr="00E70A28" w:rsidRDefault="00FF793D" w:rsidP="00FF793D">
            <w:pPr>
              <w:rPr>
                <w:sz w:val="22"/>
                <w:szCs w:val="22"/>
                <w:lang w:val="es-ES"/>
              </w:rPr>
            </w:pPr>
            <w:r w:rsidRPr="00E70A28">
              <w:rPr>
                <w:sz w:val="22"/>
                <w:szCs w:val="22"/>
                <w:lang w:val="es-ES"/>
              </w:rPr>
              <w:t xml:space="preserve">Fechas </w:t>
            </w:r>
            <w:r w:rsidR="00384569" w:rsidRPr="00E70A28">
              <w:rPr>
                <w:sz w:val="22"/>
                <w:szCs w:val="22"/>
                <w:lang w:val="es-ES"/>
              </w:rPr>
              <w:t>importantes</w:t>
            </w:r>
            <w:r w:rsidRPr="00E70A28">
              <w:rPr>
                <w:sz w:val="22"/>
                <w:szCs w:val="22"/>
                <w:lang w:val="es-ES"/>
              </w:rPr>
              <w:t xml:space="preserve">: </w:t>
            </w:r>
            <w:r w:rsidR="00384569" w:rsidRPr="00E70A28">
              <w:rPr>
                <w:sz w:val="22"/>
                <w:szCs w:val="22"/>
                <w:lang w:val="es-ES"/>
              </w:rPr>
              <w:t>p</w:t>
            </w:r>
            <w:r w:rsidRPr="00E70A28">
              <w:rPr>
                <w:sz w:val="22"/>
                <w:szCs w:val="22"/>
                <w:lang w:val="es-ES"/>
              </w:rPr>
              <w:t xml:space="preserve">lazo de presentación de solicitudes para equipos temáticos de la RIED: 28 de febrero; </w:t>
            </w:r>
            <w:r w:rsidR="009C72A0" w:rsidRPr="00E70A28">
              <w:rPr>
                <w:sz w:val="22"/>
                <w:szCs w:val="22"/>
                <w:lang w:val="es-ES"/>
              </w:rPr>
              <w:t>e</w:t>
            </w:r>
            <w:r w:rsidRPr="00E70A28">
              <w:rPr>
                <w:sz w:val="22"/>
                <w:szCs w:val="22"/>
                <w:lang w:val="es-ES"/>
              </w:rPr>
              <w:t xml:space="preserve">quipos temáticos: 1 de abril - 30 de octubre; </w:t>
            </w:r>
            <w:r w:rsidR="005B03E5" w:rsidRPr="00E70A28">
              <w:rPr>
                <w:sz w:val="22"/>
                <w:szCs w:val="22"/>
                <w:lang w:val="es-ES"/>
              </w:rPr>
              <w:t>s</w:t>
            </w:r>
            <w:r w:rsidRPr="00E70A28">
              <w:rPr>
                <w:sz w:val="22"/>
                <w:szCs w:val="22"/>
                <w:lang w:val="es-ES"/>
              </w:rPr>
              <w:t xml:space="preserve">eminario </w:t>
            </w:r>
            <w:r w:rsidR="005B03E5" w:rsidRPr="00E70A28">
              <w:rPr>
                <w:sz w:val="22"/>
                <w:szCs w:val="22"/>
                <w:lang w:val="es-ES"/>
              </w:rPr>
              <w:t>v</w:t>
            </w:r>
            <w:r w:rsidRPr="00E70A28">
              <w:rPr>
                <w:sz w:val="22"/>
                <w:szCs w:val="22"/>
                <w:lang w:val="es-ES"/>
              </w:rPr>
              <w:t xml:space="preserve">irtual: </w:t>
            </w:r>
            <w:r w:rsidR="005B03E5" w:rsidRPr="00E70A28">
              <w:rPr>
                <w:sz w:val="22"/>
                <w:szCs w:val="22"/>
                <w:lang w:val="es-ES"/>
              </w:rPr>
              <w:t>s</w:t>
            </w:r>
            <w:r w:rsidRPr="00E70A28">
              <w:rPr>
                <w:sz w:val="22"/>
                <w:szCs w:val="22"/>
                <w:lang w:val="es-ES"/>
              </w:rPr>
              <w:t>eptiembre (por confirmar)</w:t>
            </w:r>
          </w:p>
          <w:p w14:paraId="4ECEAF73" w14:textId="3AB018E9" w:rsidR="00AA2C7B" w:rsidRPr="00E70A28" w:rsidRDefault="00AA2C7B" w:rsidP="000717C2">
            <w:pPr>
              <w:rPr>
                <w:sz w:val="22"/>
                <w:szCs w:val="22"/>
                <w:lang w:val="es-ES"/>
              </w:rPr>
            </w:pPr>
          </w:p>
        </w:tc>
        <w:tc>
          <w:tcPr>
            <w:tcW w:w="2880" w:type="dxa"/>
          </w:tcPr>
          <w:p w14:paraId="12236441" w14:textId="77777777" w:rsidR="008958B6" w:rsidRPr="00E70A28" w:rsidRDefault="008958B6" w:rsidP="008958B6">
            <w:pPr>
              <w:rPr>
                <w:b/>
                <w:noProof/>
                <w:sz w:val="22"/>
                <w:szCs w:val="22"/>
                <w:lang w:val="es-ES"/>
              </w:rPr>
            </w:pPr>
            <w:r w:rsidRPr="00E70A28">
              <w:rPr>
                <w:b/>
                <w:noProof/>
                <w:sz w:val="22"/>
                <w:szCs w:val="22"/>
                <w:lang w:val="es-ES"/>
              </w:rPr>
              <w:lastRenderedPageBreak/>
              <w:t>Externas:</w:t>
            </w:r>
          </w:p>
          <w:p w14:paraId="6A2DB640" w14:textId="5C7A1748" w:rsidR="008958B6" w:rsidRPr="00E70A28" w:rsidRDefault="008958B6" w:rsidP="008958B6">
            <w:pPr>
              <w:rPr>
                <w:sz w:val="22"/>
                <w:szCs w:val="22"/>
                <w:lang w:val="es-ES"/>
              </w:rPr>
            </w:pPr>
            <w:r w:rsidRPr="00E70A28">
              <w:rPr>
                <w:noProof/>
                <w:sz w:val="22"/>
                <w:szCs w:val="22"/>
                <w:lang w:val="es-ES"/>
              </w:rPr>
              <w:t>Fundación Siemens Stiftung, Centro Internacional de Física Teórica / UNESCO, Proyecto de Simulaciones Interactivas para la Enseñanza de Física de la Universidad de Colorado en Boulder, Dinámica (centro de educación docente de Perú), Asociación Americana de Profesores de Física Sección México.</w:t>
            </w:r>
          </w:p>
          <w:p w14:paraId="76B5AF88" w14:textId="630D98FD" w:rsidR="00AA2C7B" w:rsidRPr="00E70A28" w:rsidRDefault="00AA2C7B" w:rsidP="000717C2">
            <w:pPr>
              <w:rPr>
                <w:sz w:val="22"/>
                <w:szCs w:val="22"/>
                <w:lang w:val="es-ES"/>
              </w:rPr>
            </w:pPr>
            <w:r w:rsidRPr="00E70A28">
              <w:rPr>
                <w:sz w:val="22"/>
                <w:szCs w:val="22"/>
                <w:lang w:val="es-ES"/>
              </w:rPr>
              <w:t xml:space="preserve"> </w:t>
            </w:r>
          </w:p>
        </w:tc>
      </w:tr>
      <w:tr w:rsidR="00AA2C7B" w:rsidRPr="00E05229" w14:paraId="56337406" w14:textId="77777777" w:rsidTr="000717C2">
        <w:trPr>
          <w:jc w:val="center"/>
        </w:trPr>
        <w:tc>
          <w:tcPr>
            <w:tcW w:w="3312" w:type="dxa"/>
            <w:tcBorders>
              <w:bottom w:val="single" w:sz="6" w:space="0" w:color="auto"/>
            </w:tcBorders>
          </w:tcPr>
          <w:p w14:paraId="4F47FBAA" w14:textId="7679B67B" w:rsidR="00AA2C7B" w:rsidRPr="00E05229" w:rsidRDefault="00E05229" w:rsidP="000717C2">
            <w:pPr>
              <w:rPr>
                <w:lang w:val="es-ES"/>
              </w:rPr>
            </w:pPr>
            <w:r>
              <w:rPr>
                <w:b/>
                <w:noProof/>
                <w:sz w:val="22"/>
                <w:szCs w:val="22"/>
                <w:lang w:val="es-ES"/>
              </w:rPr>
              <w:t xml:space="preserve">Portal Educativo de las Américas: </w:t>
            </w:r>
            <w:r>
              <w:rPr>
                <w:noProof/>
                <w:sz w:val="22"/>
                <w:szCs w:val="22"/>
                <w:lang w:val="es-ES"/>
              </w:rPr>
              <w:t>Capacitación en línea para el desarrollo profesional de los ciudadanos de los Estados Miembros de la OEA.</w:t>
            </w:r>
          </w:p>
        </w:tc>
        <w:tc>
          <w:tcPr>
            <w:tcW w:w="4234" w:type="dxa"/>
            <w:tcBorders>
              <w:bottom w:val="single" w:sz="6" w:space="0" w:color="auto"/>
            </w:tcBorders>
          </w:tcPr>
          <w:p w14:paraId="60BC2D9B" w14:textId="5088A558" w:rsidR="00832473" w:rsidRPr="00832473" w:rsidRDefault="00832473" w:rsidP="00832473">
            <w:pPr>
              <w:pStyle w:val="ListParagraph"/>
              <w:numPr>
                <w:ilvl w:val="0"/>
                <w:numId w:val="34"/>
              </w:numPr>
              <w:ind w:left="340" w:hanging="270"/>
              <w:rPr>
                <w:sz w:val="22"/>
                <w:szCs w:val="22"/>
                <w:lang w:val="es-ES"/>
              </w:rPr>
            </w:pPr>
            <w:r w:rsidRPr="00832473">
              <w:rPr>
                <w:sz w:val="22"/>
                <w:szCs w:val="22"/>
                <w:lang w:val="es-ES"/>
              </w:rPr>
              <w:t>Capacitación en línea para el desarrollo profesional de ciudadanos de los Estados Miembros de la OEA.</w:t>
            </w:r>
          </w:p>
          <w:p w14:paraId="2E2E8773" w14:textId="5628604B" w:rsidR="00832473" w:rsidRPr="00832473" w:rsidRDefault="00832473" w:rsidP="00832473">
            <w:pPr>
              <w:pStyle w:val="ListParagraph"/>
              <w:numPr>
                <w:ilvl w:val="0"/>
                <w:numId w:val="34"/>
              </w:numPr>
              <w:ind w:left="340" w:hanging="270"/>
              <w:rPr>
                <w:sz w:val="22"/>
                <w:szCs w:val="22"/>
                <w:lang w:val="es-ES"/>
              </w:rPr>
            </w:pPr>
            <w:r w:rsidRPr="00832473">
              <w:rPr>
                <w:sz w:val="22"/>
                <w:szCs w:val="22"/>
                <w:lang w:val="es-ES"/>
              </w:rPr>
              <w:t>Cursos MOOC masivos en temas relacionados con educación, género, derechos humanos y desarrollo sostenible.</w:t>
            </w:r>
          </w:p>
          <w:p w14:paraId="4A0F0F15" w14:textId="456811A0" w:rsidR="00832473" w:rsidRPr="00832473" w:rsidRDefault="00832473" w:rsidP="00832473">
            <w:pPr>
              <w:pStyle w:val="ListParagraph"/>
              <w:numPr>
                <w:ilvl w:val="0"/>
                <w:numId w:val="34"/>
              </w:numPr>
              <w:ind w:left="340" w:hanging="270"/>
              <w:rPr>
                <w:sz w:val="22"/>
                <w:szCs w:val="22"/>
                <w:lang w:val="es-ES"/>
              </w:rPr>
            </w:pPr>
            <w:r w:rsidRPr="00832473">
              <w:rPr>
                <w:sz w:val="22"/>
                <w:szCs w:val="22"/>
                <w:lang w:val="es-ES"/>
              </w:rPr>
              <w:t xml:space="preserve">Se desarrollan cerca de </w:t>
            </w:r>
            <w:r w:rsidR="000E1369">
              <w:rPr>
                <w:sz w:val="22"/>
                <w:szCs w:val="22"/>
                <w:lang w:val="es-ES"/>
              </w:rPr>
              <w:t>cinco (5)</w:t>
            </w:r>
            <w:r w:rsidRPr="00832473">
              <w:rPr>
                <w:sz w:val="22"/>
                <w:szCs w:val="22"/>
                <w:lang w:val="es-ES"/>
              </w:rPr>
              <w:t xml:space="preserve"> nuevos cursos, </w:t>
            </w:r>
            <w:r w:rsidR="000E1369">
              <w:rPr>
                <w:sz w:val="22"/>
                <w:szCs w:val="22"/>
                <w:lang w:val="es-ES"/>
              </w:rPr>
              <w:t>adaptados</w:t>
            </w:r>
            <w:r w:rsidRPr="00832473">
              <w:rPr>
                <w:sz w:val="22"/>
                <w:szCs w:val="22"/>
                <w:lang w:val="es-ES"/>
              </w:rPr>
              <w:t xml:space="preserve"> para otras áreas de la organización, ampliando </w:t>
            </w:r>
            <w:r w:rsidR="000E1369">
              <w:rPr>
                <w:sz w:val="22"/>
                <w:szCs w:val="22"/>
                <w:lang w:val="es-ES"/>
              </w:rPr>
              <w:t>las posibilidades de la institución de ofrecer</w:t>
            </w:r>
            <w:r w:rsidRPr="00832473">
              <w:rPr>
                <w:sz w:val="22"/>
                <w:szCs w:val="22"/>
                <w:lang w:val="es-ES"/>
              </w:rPr>
              <w:t xml:space="preserve"> </w:t>
            </w:r>
            <w:r w:rsidR="000E1369">
              <w:rPr>
                <w:sz w:val="22"/>
                <w:szCs w:val="22"/>
                <w:lang w:val="es-ES"/>
              </w:rPr>
              <w:t>capacitación.</w:t>
            </w:r>
          </w:p>
          <w:p w14:paraId="3EC27D55" w14:textId="128F6963" w:rsidR="00832473" w:rsidRPr="00832473" w:rsidRDefault="00832473" w:rsidP="00832473">
            <w:pPr>
              <w:pStyle w:val="ListParagraph"/>
              <w:numPr>
                <w:ilvl w:val="0"/>
                <w:numId w:val="34"/>
              </w:numPr>
              <w:ind w:left="340" w:hanging="270"/>
              <w:rPr>
                <w:sz w:val="22"/>
                <w:szCs w:val="22"/>
                <w:lang w:val="es-ES"/>
              </w:rPr>
            </w:pPr>
            <w:r w:rsidRPr="00832473">
              <w:rPr>
                <w:sz w:val="22"/>
                <w:szCs w:val="22"/>
                <w:lang w:val="es-ES"/>
              </w:rPr>
              <w:t xml:space="preserve">Docentes del Caribe </w:t>
            </w:r>
            <w:r w:rsidR="0097039D">
              <w:rPr>
                <w:sz w:val="22"/>
                <w:szCs w:val="22"/>
                <w:lang w:val="es-ES"/>
              </w:rPr>
              <w:t xml:space="preserve">reciben </w:t>
            </w:r>
            <w:r w:rsidRPr="00832473">
              <w:rPr>
                <w:sz w:val="22"/>
                <w:szCs w:val="22"/>
                <w:lang w:val="es-ES"/>
              </w:rPr>
              <w:t>capacita</w:t>
            </w:r>
            <w:r w:rsidR="0097039D">
              <w:rPr>
                <w:sz w:val="22"/>
                <w:szCs w:val="22"/>
                <w:lang w:val="es-ES"/>
              </w:rPr>
              <w:t>ción</w:t>
            </w:r>
            <w:r w:rsidRPr="00832473">
              <w:rPr>
                <w:sz w:val="22"/>
                <w:szCs w:val="22"/>
                <w:lang w:val="es-ES"/>
              </w:rPr>
              <w:t xml:space="preserve"> en </w:t>
            </w:r>
            <w:r w:rsidR="0097039D">
              <w:rPr>
                <w:sz w:val="22"/>
                <w:szCs w:val="22"/>
                <w:lang w:val="es-ES"/>
              </w:rPr>
              <w:t>i</w:t>
            </w:r>
            <w:r w:rsidRPr="00832473">
              <w:rPr>
                <w:sz w:val="22"/>
                <w:szCs w:val="22"/>
                <w:lang w:val="es-ES"/>
              </w:rPr>
              <w:t>nnovación en el aula, enseñanza de las matemáticas e integración de las TIC en la educación, a través del programa educativo OEA-ProFuturo.</w:t>
            </w:r>
          </w:p>
          <w:p w14:paraId="33C2E8D5" w14:textId="77777777" w:rsidR="00AA2C7B" w:rsidRDefault="00832473" w:rsidP="00832473">
            <w:pPr>
              <w:pStyle w:val="ListParagraph"/>
              <w:numPr>
                <w:ilvl w:val="0"/>
                <w:numId w:val="34"/>
              </w:numPr>
              <w:ind w:left="340" w:hanging="270"/>
              <w:rPr>
                <w:sz w:val="22"/>
                <w:szCs w:val="22"/>
                <w:lang w:val="es-ES"/>
              </w:rPr>
            </w:pPr>
            <w:r w:rsidRPr="00832473">
              <w:rPr>
                <w:sz w:val="22"/>
                <w:szCs w:val="22"/>
                <w:lang w:val="es-ES"/>
              </w:rPr>
              <w:t xml:space="preserve">A través de la alianza OEA-ProFuturo, </w:t>
            </w:r>
            <w:r w:rsidR="002313CA">
              <w:rPr>
                <w:sz w:val="22"/>
                <w:szCs w:val="22"/>
                <w:lang w:val="es-ES"/>
              </w:rPr>
              <w:t>se profundiza</w:t>
            </w:r>
            <w:r w:rsidRPr="00832473">
              <w:rPr>
                <w:sz w:val="22"/>
                <w:szCs w:val="22"/>
                <w:lang w:val="es-ES"/>
              </w:rPr>
              <w:t xml:space="preserve"> la colaboración de las </w:t>
            </w:r>
            <w:r w:rsidR="002313CA">
              <w:rPr>
                <w:sz w:val="22"/>
                <w:szCs w:val="22"/>
                <w:lang w:val="es-ES"/>
              </w:rPr>
              <w:t>o</w:t>
            </w:r>
            <w:r w:rsidRPr="00832473">
              <w:rPr>
                <w:sz w:val="22"/>
                <w:szCs w:val="22"/>
                <w:lang w:val="es-ES"/>
              </w:rPr>
              <w:t xml:space="preserve">rganizaciones de la </w:t>
            </w:r>
            <w:r w:rsidR="002313CA">
              <w:rPr>
                <w:sz w:val="22"/>
                <w:szCs w:val="22"/>
                <w:lang w:val="es-ES"/>
              </w:rPr>
              <w:t>s</w:t>
            </w:r>
            <w:r w:rsidRPr="00832473">
              <w:rPr>
                <w:sz w:val="22"/>
                <w:szCs w:val="22"/>
                <w:lang w:val="es-ES"/>
              </w:rPr>
              <w:t xml:space="preserve">ociedad </w:t>
            </w:r>
            <w:r w:rsidR="002313CA">
              <w:rPr>
                <w:sz w:val="22"/>
                <w:szCs w:val="22"/>
                <w:lang w:val="es-ES"/>
              </w:rPr>
              <w:t>c</w:t>
            </w:r>
            <w:r w:rsidRPr="00832473">
              <w:rPr>
                <w:sz w:val="22"/>
                <w:szCs w:val="22"/>
                <w:lang w:val="es-ES"/>
              </w:rPr>
              <w:t xml:space="preserve">ivil (OSC) dedicadas a mejorar la educación en la región a través de dos estudios y una encuesta con información </w:t>
            </w:r>
            <w:r w:rsidRPr="00832473">
              <w:rPr>
                <w:sz w:val="22"/>
                <w:szCs w:val="22"/>
                <w:lang w:val="es-ES"/>
              </w:rPr>
              <w:lastRenderedPageBreak/>
              <w:t>hemisférica que permi</w:t>
            </w:r>
            <w:r w:rsidR="002313CA">
              <w:rPr>
                <w:sz w:val="22"/>
                <w:szCs w:val="22"/>
                <w:lang w:val="es-ES"/>
              </w:rPr>
              <w:t>te determinar</w:t>
            </w:r>
            <w:r w:rsidRPr="00832473">
              <w:rPr>
                <w:sz w:val="22"/>
                <w:szCs w:val="22"/>
                <w:lang w:val="es-ES"/>
              </w:rPr>
              <w:t xml:space="preserve"> las posibilidades de </w:t>
            </w:r>
            <w:r w:rsidR="002313CA">
              <w:rPr>
                <w:sz w:val="22"/>
                <w:szCs w:val="22"/>
                <w:lang w:val="es-ES"/>
              </w:rPr>
              <w:t>coordinación</w:t>
            </w:r>
            <w:r w:rsidRPr="00832473">
              <w:rPr>
                <w:sz w:val="22"/>
                <w:szCs w:val="22"/>
                <w:lang w:val="es-ES"/>
              </w:rPr>
              <w:t xml:space="preserve"> y mejora intersectorial</w:t>
            </w:r>
            <w:r w:rsidR="002313CA">
              <w:rPr>
                <w:sz w:val="22"/>
                <w:szCs w:val="22"/>
                <w:lang w:val="es-ES"/>
              </w:rPr>
              <w:t>es</w:t>
            </w:r>
            <w:r w:rsidRPr="00832473">
              <w:rPr>
                <w:sz w:val="22"/>
                <w:szCs w:val="22"/>
                <w:lang w:val="es-ES"/>
              </w:rPr>
              <w:t xml:space="preserve">, </w:t>
            </w:r>
            <w:r w:rsidR="002313CA">
              <w:rPr>
                <w:sz w:val="22"/>
                <w:szCs w:val="22"/>
                <w:lang w:val="es-ES"/>
              </w:rPr>
              <w:t>a fin de</w:t>
            </w:r>
            <w:r w:rsidRPr="00832473">
              <w:rPr>
                <w:sz w:val="22"/>
                <w:szCs w:val="22"/>
                <w:lang w:val="es-ES"/>
              </w:rPr>
              <w:t xml:space="preserve"> </w:t>
            </w:r>
            <w:r w:rsidR="002313CA">
              <w:rPr>
                <w:sz w:val="22"/>
                <w:szCs w:val="22"/>
                <w:lang w:val="es-ES"/>
              </w:rPr>
              <w:t>aportar contribuciones valiosas</w:t>
            </w:r>
            <w:r w:rsidRPr="00832473">
              <w:rPr>
                <w:sz w:val="22"/>
                <w:szCs w:val="22"/>
                <w:lang w:val="es-ES"/>
              </w:rPr>
              <w:t xml:space="preserve"> para la Reunión Ministerial de Educación.</w:t>
            </w:r>
          </w:p>
          <w:p w14:paraId="1666C1E8" w14:textId="6685BD7A" w:rsidR="00766034" w:rsidRPr="00832473" w:rsidRDefault="00766034" w:rsidP="00766034">
            <w:pPr>
              <w:pStyle w:val="ListParagraph"/>
              <w:ind w:left="340"/>
              <w:rPr>
                <w:sz w:val="22"/>
                <w:szCs w:val="22"/>
                <w:lang w:val="es-ES"/>
              </w:rPr>
            </w:pPr>
          </w:p>
        </w:tc>
        <w:tc>
          <w:tcPr>
            <w:tcW w:w="3427" w:type="dxa"/>
            <w:tcBorders>
              <w:bottom w:val="single" w:sz="6" w:space="0" w:color="auto"/>
            </w:tcBorders>
          </w:tcPr>
          <w:p w14:paraId="07FD2173" w14:textId="2F528290" w:rsidR="007E4394" w:rsidRDefault="007F279A" w:rsidP="007E4394">
            <w:pPr>
              <w:rPr>
                <w:noProof/>
                <w:lang w:val="es-ES"/>
              </w:rPr>
            </w:pPr>
            <w:r>
              <w:rPr>
                <w:noProof/>
                <w:sz w:val="22"/>
                <w:szCs w:val="22"/>
                <w:lang w:val="es-ES"/>
              </w:rPr>
              <w:lastRenderedPageBreak/>
              <w:t>Alrededor de</w:t>
            </w:r>
            <w:r w:rsidR="007E4394">
              <w:rPr>
                <w:noProof/>
                <w:sz w:val="22"/>
                <w:szCs w:val="22"/>
                <w:lang w:val="es-ES"/>
              </w:rPr>
              <w:t xml:space="preserve"> 350 ciudadanos de las Américas reciben exenciones parciales de matrícula para cursos de desarrollo profesional en línea impartidos por el Portal Educativo de las Américas.</w:t>
            </w:r>
          </w:p>
          <w:p w14:paraId="498DD913" w14:textId="77777777" w:rsidR="007E4394" w:rsidRPr="007E4394" w:rsidRDefault="007E4394" w:rsidP="000717C2">
            <w:pPr>
              <w:rPr>
                <w:rFonts w:eastAsiaTheme="minorEastAsia"/>
                <w:lang w:val="es-ES"/>
              </w:rPr>
            </w:pPr>
          </w:p>
          <w:p w14:paraId="79CC61AE" w14:textId="16F62ADE" w:rsidR="00AA2C7B" w:rsidRPr="005C2E82" w:rsidRDefault="00776DC0" w:rsidP="000717C2">
            <w:pPr>
              <w:rPr>
                <w:rFonts w:eastAsiaTheme="minorEastAsia"/>
                <w:sz w:val="22"/>
                <w:szCs w:val="22"/>
                <w:lang w:val="es-ES"/>
              </w:rPr>
            </w:pPr>
            <w:r w:rsidRPr="005C2E82">
              <w:rPr>
                <w:noProof/>
                <w:sz w:val="22"/>
                <w:szCs w:val="22"/>
                <w:lang w:val="es-ES"/>
              </w:rPr>
              <w:t>Cerca de 2.000 personas capacitadas a través de cursos MOOCs masivos.</w:t>
            </w:r>
          </w:p>
          <w:p w14:paraId="5EA61B7C" w14:textId="3BFCB906" w:rsidR="00DC29BE" w:rsidRPr="005C2E82" w:rsidRDefault="007F279A" w:rsidP="000717C2">
            <w:pPr>
              <w:rPr>
                <w:sz w:val="22"/>
                <w:szCs w:val="22"/>
                <w:lang w:val="es-ES"/>
              </w:rPr>
            </w:pPr>
            <w:r w:rsidRPr="005C2E82">
              <w:rPr>
                <w:sz w:val="22"/>
                <w:szCs w:val="22"/>
                <w:lang w:val="es-ES"/>
              </w:rPr>
              <w:t>Elaboración de</w:t>
            </w:r>
            <w:r w:rsidR="00DC29BE" w:rsidRPr="005C2E82">
              <w:rPr>
                <w:sz w:val="22"/>
                <w:szCs w:val="22"/>
                <w:lang w:val="es-ES"/>
              </w:rPr>
              <w:t xml:space="preserve"> alrededor de cinco cursos nuevos adaptados para otras áreas de la organización. </w:t>
            </w:r>
          </w:p>
          <w:p w14:paraId="00BE3BF5" w14:textId="77777777" w:rsidR="00DC29BE" w:rsidRPr="005C2E82" w:rsidRDefault="00DC29BE" w:rsidP="000717C2">
            <w:pPr>
              <w:rPr>
                <w:sz w:val="22"/>
                <w:szCs w:val="22"/>
                <w:lang w:val="es-ES"/>
              </w:rPr>
            </w:pPr>
          </w:p>
          <w:p w14:paraId="10349FD2" w14:textId="59389E8F" w:rsidR="00AA2C7B" w:rsidRPr="005C2E82" w:rsidRDefault="00DC29BE" w:rsidP="000717C2">
            <w:pPr>
              <w:rPr>
                <w:rFonts w:eastAsiaTheme="minorEastAsia"/>
                <w:sz w:val="22"/>
                <w:szCs w:val="22"/>
                <w:lang w:val="es-ES"/>
              </w:rPr>
            </w:pPr>
            <w:r w:rsidRPr="005C2E82">
              <w:rPr>
                <w:sz w:val="22"/>
                <w:szCs w:val="22"/>
                <w:lang w:val="es-ES"/>
              </w:rPr>
              <w:t>Cerca de 2.000 docentes reciben capacitación en el Caribe.</w:t>
            </w:r>
          </w:p>
          <w:p w14:paraId="4DE4071E" w14:textId="77777777" w:rsidR="00AA2C7B" w:rsidRPr="005C2E82" w:rsidRDefault="00AA2C7B" w:rsidP="000717C2">
            <w:pPr>
              <w:rPr>
                <w:rFonts w:eastAsiaTheme="minorEastAsia"/>
                <w:sz w:val="22"/>
                <w:szCs w:val="22"/>
                <w:lang w:val="es-ES"/>
              </w:rPr>
            </w:pPr>
          </w:p>
          <w:p w14:paraId="3FF1DCD8" w14:textId="4C642371" w:rsidR="00AA2C7B" w:rsidRPr="005C2E82" w:rsidRDefault="007725D2" w:rsidP="000717C2">
            <w:pPr>
              <w:rPr>
                <w:sz w:val="22"/>
                <w:szCs w:val="22"/>
                <w:lang w:val="es-ES"/>
              </w:rPr>
            </w:pPr>
            <w:r w:rsidRPr="005C2E82">
              <w:rPr>
                <w:sz w:val="22"/>
                <w:szCs w:val="22"/>
                <w:lang w:val="es-ES"/>
              </w:rPr>
              <w:t>Dos estudios y una enc</w:t>
            </w:r>
            <w:r w:rsidR="00843147" w:rsidRPr="005C2E82">
              <w:rPr>
                <w:sz w:val="22"/>
                <w:szCs w:val="22"/>
                <w:lang w:val="es-ES"/>
              </w:rPr>
              <w:t>u</w:t>
            </w:r>
            <w:r w:rsidRPr="005C2E82">
              <w:rPr>
                <w:sz w:val="22"/>
                <w:szCs w:val="22"/>
                <w:lang w:val="es-ES"/>
              </w:rPr>
              <w:t xml:space="preserve">esta de alcance hemisférico que permitirán </w:t>
            </w:r>
            <w:r w:rsidR="00FB7EF8" w:rsidRPr="005C2E82">
              <w:rPr>
                <w:sz w:val="22"/>
                <w:szCs w:val="22"/>
                <w:lang w:val="es-ES"/>
              </w:rPr>
              <w:t>determinar</w:t>
            </w:r>
            <w:r w:rsidRPr="005C2E82">
              <w:rPr>
                <w:sz w:val="22"/>
                <w:szCs w:val="22"/>
                <w:lang w:val="es-ES"/>
              </w:rPr>
              <w:t xml:space="preserve"> posibilidades de coordinación y colaboración intersectorial entre las organizaciones de la sociedad civil </w:t>
            </w:r>
            <w:r w:rsidRPr="005C2E82">
              <w:rPr>
                <w:sz w:val="22"/>
                <w:szCs w:val="22"/>
                <w:lang w:val="es-ES"/>
              </w:rPr>
              <w:lastRenderedPageBreak/>
              <w:t>y los ministerios de educación de la región.</w:t>
            </w:r>
          </w:p>
          <w:p w14:paraId="3CB2273B" w14:textId="77777777" w:rsidR="00AA2C7B" w:rsidRPr="007725D2" w:rsidRDefault="00AA2C7B" w:rsidP="000717C2">
            <w:pPr>
              <w:ind w:left="180"/>
              <w:rPr>
                <w:lang w:val="es-ES"/>
              </w:rPr>
            </w:pPr>
          </w:p>
        </w:tc>
        <w:tc>
          <w:tcPr>
            <w:tcW w:w="2880" w:type="dxa"/>
            <w:tcBorders>
              <w:bottom w:val="single" w:sz="6" w:space="0" w:color="auto"/>
            </w:tcBorders>
          </w:tcPr>
          <w:p w14:paraId="1997D754" w14:textId="08B6A472" w:rsidR="00AA2C7B" w:rsidRPr="00B77D76" w:rsidRDefault="00AA2C7B" w:rsidP="000717C2">
            <w:pPr>
              <w:rPr>
                <w:b/>
                <w:bCs/>
                <w:sz w:val="22"/>
                <w:szCs w:val="22"/>
                <w:lang w:val="es-ES"/>
              </w:rPr>
            </w:pPr>
            <w:r w:rsidRPr="00B77D76">
              <w:rPr>
                <w:b/>
                <w:bCs/>
                <w:sz w:val="22"/>
                <w:szCs w:val="22"/>
                <w:lang w:val="es-ES"/>
              </w:rPr>
              <w:lastRenderedPageBreak/>
              <w:t>Interna</w:t>
            </w:r>
            <w:r w:rsidR="00E05229" w:rsidRPr="00B77D76">
              <w:rPr>
                <w:b/>
                <w:bCs/>
                <w:sz w:val="22"/>
                <w:szCs w:val="22"/>
                <w:lang w:val="es-ES"/>
              </w:rPr>
              <w:t>s</w:t>
            </w:r>
            <w:r w:rsidRPr="00B77D76">
              <w:rPr>
                <w:b/>
                <w:bCs/>
                <w:sz w:val="22"/>
                <w:szCs w:val="22"/>
                <w:lang w:val="es-ES"/>
              </w:rPr>
              <w:t>:</w:t>
            </w:r>
          </w:p>
          <w:p w14:paraId="712C83A2" w14:textId="1161839F" w:rsidR="00AA2C7B" w:rsidRPr="00B77D76" w:rsidRDefault="00AA2C7B" w:rsidP="000717C2">
            <w:pPr>
              <w:rPr>
                <w:sz w:val="22"/>
                <w:szCs w:val="22"/>
                <w:lang w:val="es-ES"/>
              </w:rPr>
            </w:pPr>
            <w:r w:rsidRPr="00B77D76">
              <w:rPr>
                <w:sz w:val="22"/>
                <w:szCs w:val="22"/>
                <w:lang w:val="es-ES"/>
              </w:rPr>
              <w:t xml:space="preserve">RIAL, CICTE, CIM, CIDH, CITEL, </w:t>
            </w:r>
            <w:r w:rsidR="00E05229" w:rsidRPr="00B77D76">
              <w:rPr>
                <w:sz w:val="22"/>
                <w:szCs w:val="22"/>
                <w:lang w:val="es-ES"/>
              </w:rPr>
              <w:t>Departamento</w:t>
            </w:r>
            <w:r w:rsidRPr="00B77D76">
              <w:rPr>
                <w:sz w:val="22"/>
                <w:szCs w:val="22"/>
                <w:lang w:val="es-ES"/>
              </w:rPr>
              <w:t xml:space="preserve"> </w:t>
            </w:r>
            <w:r w:rsidR="00E05229" w:rsidRPr="00B77D76">
              <w:rPr>
                <w:sz w:val="22"/>
                <w:szCs w:val="22"/>
                <w:lang w:val="es-ES"/>
              </w:rPr>
              <w:t>de Seguridad Pública</w:t>
            </w:r>
            <w:r w:rsidRPr="00B77D76">
              <w:rPr>
                <w:sz w:val="22"/>
                <w:szCs w:val="22"/>
                <w:lang w:val="es-ES"/>
              </w:rPr>
              <w:t xml:space="preserve"> (DS</w:t>
            </w:r>
            <w:r w:rsidR="00E05229" w:rsidRPr="00B77D76">
              <w:rPr>
                <w:sz w:val="22"/>
                <w:szCs w:val="22"/>
                <w:lang w:val="es-ES"/>
              </w:rPr>
              <w:t>P</w:t>
            </w:r>
            <w:r w:rsidRPr="00B77D76">
              <w:rPr>
                <w:sz w:val="22"/>
                <w:szCs w:val="22"/>
                <w:lang w:val="es-ES"/>
              </w:rPr>
              <w:t>), Depart</w:t>
            </w:r>
            <w:r w:rsidR="00E05229" w:rsidRPr="00B77D76">
              <w:rPr>
                <w:sz w:val="22"/>
                <w:szCs w:val="22"/>
                <w:lang w:val="es-ES"/>
              </w:rPr>
              <w:t>a</w:t>
            </w:r>
            <w:r w:rsidRPr="00B77D76">
              <w:rPr>
                <w:sz w:val="22"/>
                <w:szCs w:val="22"/>
                <w:lang w:val="es-ES"/>
              </w:rPr>
              <w:t>ment</w:t>
            </w:r>
            <w:r w:rsidR="00E05229" w:rsidRPr="00B77D76">
              <w:rPr>
                <w:sz w:val="22"/>
                <w:szCs w:val="22"/>
                <w:lang w:val="es-ES"/>
              </w:rPr>
              <w:t xml:space="preserve">o de Recursos </w:t>
            </w:r>
            <w:r w:rsidR="007D62BD" w:rsidRPr="00B77D76">
              <w:rPr>
                <w:sz w:val="22"/>
                <w:szCs w:val="22"/>
                <w:lang w:val="es-ES"/>
              </w:rPr>
              <w:t>Humanos</w:t>
            </w:r>
            <w:r w:rsidRPr="00B77D76">
              <w:rPr>
                <w:sz w:val="22"/>
                <w:szCs w:val="22"/>
                <w:lang w:val="es-ES"/>
              </w:rPr>
              <w:t xml:space="preserve"> (D</w:t>
            </w:r>
            <w:r w:rsidR="00E05229" w:rsidRPr="00B77D76">
              <w:rPr>
                <w:sz w:val="22"/>
                <w:szCs w:val="22"/>
                <w:lang w:val="es-ES"/>
              </w:rPr>
              <w:t>RH</w:t>
            </w:r>
            <w:r w:rsidRPr="00B77D76">
              <w:rPr>
                <w:sz w:val="22"/>
                <w:szCs w:val="22"/>
                <w:lang w:val="es-ES"/>
              </w:rPr>
              <w:t xml:space="preserve">), </w:t>
            </w:r>
            <w:r w:rsidR="00E05229" w:rsidRPr="00B77D76">
              <w:rPr>
                <w:sz w:val="22"/>
                <w:szCs w:val="22"/>
                <w:lang w:val="es-ES"/>
              </w:rPr>
              <w:t xml:space="preserve">Departamentos de la </w:t>
            </w:r>
            <w:r w:rsidRPr="00B77D76">
              <w:rPr>
                <w:sz w:val="22"/>
                <w:szCs w:val="22"/>
                <w:lang w:val="es-ES"/>
              </w:rPr>
              <w:t>SEDI</w:t>
            </w:r>
            <w:r w:rsidR="00E05229" w:rsidRPr="00B77D76">
              <w:rPr>
                <w:sz w:val="22"/>
                <w:szCs w:val="22"/>
                <w:lang w:val="es-ES"/>
              </w:rPr>
              <w:t>.</w:t>
            </w:r>
          </w:p>
          <w:p w14:paraId="53C2E10D" w14:textId="77777777" w:rsidR="00AA2C7B" w:rsidRPr="00B77D76" w:rsidRDefault="00AA2C7B" w:rsidP="000717C2">
            <w:pPr>
              <w:rPr>
                <w:sz w:val="22"/>
                <w:szCs w:val="22"/>
                <w:lang w:val="es-ES"/>
              </w:rPr>
            </w:pPr>
          </w:p>
          <w:p w14:paraId="76408BA8" w14:textId="6B9B8374" w:rsidR="00AA2C7B" w:rsidRPr="00B77D76" w:rsidRDefault="00AA2C7B" w:rsidP="000717C2">
            <w:pPr>
              <w:rPr>
                <w:b/>
                <w:bCs/>
                <w:sz w:val="22"/>
                <w:szCs w:val="22"/>
                <w:lang w:val="es-ES"/>
              </w:rPr>
            </w:pPr>
            <w:r w:rsidRPr="00B77D76">
              <w:rPr>
                <w:b/>
                <w:bCs/>
                <w:sz w:val="22"/>
                <w:szCs w:val="22"/>
                <w:lang w:val="es-ES"/>
              </w:rPr>
              <w:t>Externa</w:t>
            </w:r>
            <w:r w:rsidR="00E05229" w:rsidRPr="00B77D76">
              <w:rPr>
                <w:b/>
                <w:bCs/>
                <w:sz w:val="22"/>
                <w:szCs w:val="22"/>
                <w:lang w:val="es-ES"/>
              </w:rPr>
              <w:t>s</w:t>
            </w:r>
            <w:r w:rsidRPr="00B77D76">
              <w:rPr>
                <w:b/>
                <w:bCs/>
                <w:sz w:val="22"/>
                <w:szCs w:val="22"/>
                <w:lang w:val="es-ES"/>
              </w:rPr>
              <w:t>:</w:t>
            </w:r>
          </w:p>
          <w:p w14:paraId="253AA75D" w14:textId="1F9D65F5" w:rsidR="00AA2C7B" w:rsidRPr="00B77D76" w:rsidRDefault="00E05229" w:rsidP="000717C2">
            <w:pPr>
              <w:rPr>
                <w:sz w:val="22"/>
                <w:szCs w:val="22"/>
                <w:lang w:val="es-ES"/>
              </w:rPr>
            </w:pPr>
            <w:r w:rsidRPr="00B77D76">
              <w:rPr>
                <w:noProof/>
                <w:sz w:val="22"/>
                <w:szCs w:val="22"/>
                <w:lang w:val="es-ES"/>
              </w:rPr>
              <w:t>Fundación ProFuturo; ministerios de educación de los Estados Miembros; Convenio Andrés Bello (CAB); FLACSO Chile; Universidad Pontificia Bolivariana (UPB).</w:t>
            </w:r>
            <w:r w:rsidR="00AA2C7B" w:rsidRPr="00B77D76">
              <w:rPr>
                <w:sz w:val="22"/>
                <w:szCs w:val="22"/>
                <w:lang w:val="es-ES"/>
              </w:rPr>
              <w:t xml:space="preserve"> PENT Flacso Argentina.</w:t>
            </w:r>
          </w:p>
        </w:tc>
      </w:tr>
      <w:tr w:rsidR="00AA2C7B" w:rsidRPr="00D914B3" w14:paraId="633C2A5E" w14:textId="77777777" w:rsidTr="000717C2">
        <w:trPr>
          <w:jc w:val="center"/>
        </w:trPr>
        <w:tc>
          <w:tcPr>
            <w:tcW w:w="3312" w:type="dxa"/>
            <w:tcBorders>
              <w:top w:val="single" w:sz="6" w:space="0" w:color="auto"/>
              <w:bottom w:val="single" w:sz="6" w:space="0" w:color="auto"/>
            </w:tcBorders>
            <w:shd w:val="clear" w:color="auto" w:fill="BFBFBF" w:themeFill="background1" w:themeFillShade="BF"/>
          </w:tcPr>
          <w:p w14:paraId="3281EF60" w14:textId="130A6F06" w:rsidR="00AA2C7B" w:rsidRPr="00730010" w:rsidRDefault="00EB66F9" w:rsidP="000717C2">
            <w:pPr>
              <w:rPr>
                <w:b/>
              </w:rPr>
            </w:pPr>
            <w:r>
              <w:rPr>
                <w:b/>
                <w:noProof/>
                <w:sz w:val="22"/>
                <w:szCs w:val="22"/>
              </w:rPr>
              <w:t>OBJETIVO ESTRATÉGICO</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3DC9011A" w14:textId="1296ABC6" w:rsidR="00AA2C7B" w:rsidRPr="00EB66F9" w:rsidRDefault="00EB66F9" w:rsidP="000717C2">
            <w:pPr>
              <w:rPr>
                <w:b/>
                <w:lang w:val="es-ES"/>
              </w:rPr>
            </w:pPr>
            <w:r>
              <w:rPr>
                <w:b/>
                <w:noProof/>
                <w:sz w:val="22"/>
                <w:szCs w:val="22"/>
                <w:lang w:val="es-ES"/>
              </w:rPr>
              <w:t>3.3. Fortalecer la capacidad institucional de los Estados Miembros para proveer una atención integral de la primera infancia.</w:t>
            </w:r>
          </w:p>
        </w:tc>
      </w:tr>
      <w:tr w:rsidR="00AA2C7B" w:rsidRPr="00D914B3" w14:paraId="24156AA3" w14:textId="77777777" w:rsidTr="000717C2">
        <w:trPr>
          <w:jc w:val="center"/>
        </w:trPr>
        <w:tc>
          <w:tcPr>
            <w:tcW w:w="13853" w:type="dxa"/>
            <w:gridSpan w:val="4"/>
            <w:tcBorders>
              <w:top w:val="single" w:sz="6" w:space="0" w:color="auto"/>
            </w:tcBorders>
            <w:shd w:val="clear" w:color="auto" w:fill="D9D9D9" w:themeFill="background1" w:themeFillShade="D9"/>
          </w:tcPr>
          <w:p w14:paraId="163255E2" w14:textId="3E0EED8B" w:rsidR="00AA2C7B" w:rsidRPr="00EB66F9" w:rsidRDefault="004640BD" w:rsidP="000717C2">
            <w:pPr>
              <w:rPr>
                <w:lang w:val="es-ES"/>
              </w:rPr>
            </w:pPr>
            <w:r w:rsidRPr="00B81BB4">
              <w:rPr>
                <w:b/>
                <w:sz w:val="22"/>
                <w:szCs w:val="22"/>
                <w:lang w:val="es-ES"/>
              </w:rPr>
              <w:t>Educación</w:t>
            </w:r>
            <w:r w:rsidR="00AA2C7B" w:rsidRPr="00B81BB4">
              <w:rPr>
                <w:b/>
                <w:sz w:val="22"/>
                <w:szCs w:val="22"/>
                <w:lang w:val="es-ES"/>
              </w:rPr>
              <w:t xml:space="preserve"> </w:t>
            </w:r>
            <w:r w:rsidR="00AA2C7B" w:rsidRPr="00EB66F9">
              <w:rPr>
                <w:b/>
                <w:lang w:val="es-ES"/>
              </w:rPr>
              <w:t>-</w:t>
            </w:r>
            <w:r w:rsidR="00AA2C7B" w:rsidRPr="00EB66F9">
              <w:rPr>
                <w:lang w:val="es-ES"/>
              </w:rPr>
              <w:t xml:space="preserve"> </w:t>
            </w:r>
            <w:r w:rsidR="00EB66F9">
              <w:rPr>
                <w:b/>
                <w:noProof/>
                <w:sz w:val="22"/>
                <w:szCs w:val="22"/>
                <w:lang w:val="es-ES"/>
              </w:rPr>
              <w:t>-</w:t>
            </w:r>
            <w:r w:rsidR="00EB66F9">
              <w:rPr>
                <w:noProof/>
                <w:sz w:val="22"/>
                <w:szCs w:val="22"/>
                <w:lang w:val="es-ES"/>
              </w:rPr>
              <w:t xml:space="preserve"> Programa de Becas y Capacitación de la OEA</w:t>
            </w:r>
          </w:p>
        </w:tc>
      </w:tr>
      <w:tr w:rsidR="00AA2C7B" w:rsidRPr="00D914B3" w14:paraId="23908071" w14:textId="77777777" w:rsidTr="000717C2">
        <w:trPr>
          <w:jc w:val="center"/>
        </w:trPr>
        <w:tc>
          <w:tcPr>
            <w:tcW w:w="3312" w:type="dxa"/>
          </w:tcPr>
          <w:p w14:paraId="64A8B725" w14:textId="213C8A04" w:rsidR="00AA2C7B" w:rsidRPr="00F62B3F" w:rsidRDefault="00E90BA1" w:rsidP="000717C2">
            <w:pPr>
              <w:rPr>
                <w:sz w:val="22"/>
                <w:szCs w:val="22"/>
                <w:lang w:val="es-ES"/>
              </w:rPr>
            </w:pPr>
            <w:r w:rsidRPr="00F62B3F">
              <w:rPr>
                <w:sz w:val="22"/>
                <w:szCs w:val="22"/>
                <w:lang w:val="es-ES"/>
              </w:rPr>
              <w:t>Programa de becas académicas de la OEA</w:t>
            </w:r>
            <w:r w:rsidR="00AA2C7B" w:rsidRPr="00F62B3F">
              <w:rPr>
                <w:sz w:val="22"/>
                <w:szCs w:val="22"/>
                <w:lang w:val="es-ES"/>
              </w:rPr>
              <w:t xml:space="preserve"> </w:t>
            </w:r>
          </w:p>
          <w:p w14:paraId="3786EEAB" w14:textId="4DCCDB01" w:rsidR="00AA2C7B" w:rsidRPr="00F62B3F" w:rsidRDefault="00E90BA1" w:rsidP="000717C2">
            <w:pPr>
              <w:rPr>
                <w:sz w:val="22"/>
                <w:szCs w:val="22"/>
                <w:lang w:val="es-ES"/>
              </w:rPr>
            </w:pPr>
            <w:r w:rsidRPr="00F62B3F">
              <w:rPr>
                <w:sz w:val="22"/>
                <w:szCs w:val="22"/>
                <w:shd w:val="clear" w:color="auto" w:fill="FFFFFF"/>
                <w:lang w:val="es-ES"/>
              </w:rPr>
              <w:t>Programa de Becas Especiales para el Caribe </w:t>
            </w:r>
            <w:r w:rsidR="00AA2C7B" w:rsidRPr="00F62B3F">
              <w:rPr>
                <w:sz w:val="22"/>
                <w:szCs w:val="22"/>
                <w:lang w:val="es-ES"/>
              </w:rPr>
              <w:t>(SPECAF)</w:t>
            </w:r>
            <w:r w:rsidRPr="00F62B3F">
              <w:rPr>
                <w:sz w:val="22"/>
                <w:szCs w:val="22"/>
                <w:lang w:val="es-ES"/>
              </w:rPr>
              <w:t xml:space="preserve"> de la OEA</w:t>
            </w:r>
          </w:p>
          <w:p w14:paraId="4E7EE2FF" w14:textId="07D41CBA" w:rsidR="00AA2C7B" w:rsidRPr="00F62B3F" w:rsidRDefault="00CB3851" w:rsidP="000717C2">
            <w:pPr>
              <w:rPr>
                <w:sz w:val="22"/>
                <w:szCs w:val="22"/>
                <w:lang w:val="es-ES"/>
              </w:rPr>
            </w:pPr>
            <w:r w:rsidRPr="00F62B3F">
              <w:rPr>
                <w:sz w:val="22"/>
                <w:szCs w:val="22"/>
                <w:lang w:val="es-ES"/>
              </w:rPr>
              <w:t xml:space="preserve">Programa de Becas de Desarrollo Profesional </w:t>
            </w:r>
            <w:r w:rsidR="00AA2C7B" w:rsidRPr="00F62B3F">
              <w:rPr>
                <w:sz w:val="22"/>
                <w:szCs w:val="22"/>
                <w:lang w:val="es-ES"/>
              </w:rPr>
              <w:t xml:space="preserve">(PDSP) </w:t>
            </w:r>
          </w:p>
          <w:p w14:paraId="74D73869" w14:textId="4C3FBE6F" w:rsidR="00AA2C7B" w:rsidRPr="00F62B3F" w:rsidRDefault="00CB3851" w:rsidP="000717C2">
            <w:pPr>
              <w:rPr>
                <w:sz w:val="22"/>
                <w:szCs w:val="22"/>
                <w:lang w:val="es-ES"/>
              </w:rPr>
            </w:pPr>
            <w:r w:rsidRPr="00F62B3F">
              <w:rPr>
                <w:sz w:val="22"/>
                <w:szCs w:val="22"/>
                <w:lang w:val="es-ES"/>
              </w:rPr>
              <w:t xml:space="preserve">Programa de Alianzas para la Educación y la Capacitación </w:t>
            </w:r>
            <w:r w:rsidR="00AA2C7B" w:rsidRPr="00F62B3F">
              <w:rPr>
                <w:sz w:val="22"/>
                <w:szCs w:val="22"/>
                <w:lang w:val="es-ES"/>
              </w:rPr>
              <w:t>(PAEC)</w:t>
            </w:r>
          </w:p>
          <w:p w14:paraId="7F9C03EF" w14:textId="77777777" w:rsidR="00AA2C7B" w:rsidRPr="00F62B3F" w:rsidRDefault="00AA2C7B" w:rsidP="000717C2">
            <w:pPr>
              <w:rPr>
                <w:sz w:val="22"/>
                <w:szCs w:val="22"/>
                <w:lang w:val="es-ES"/>
              </w:rPr>
            </w:pPr>
          </w:p>
          <w:p w14:paraId="1F4FE854" w14:textId="77777777" w:rsidR="00AA2C7B" w:rsidRPr="00F62B3F" w:rsidRDefault="00AA2C7B" w:rsidP="000717C2">
            <w:pPr>
              <w:rPr>
                <w:sz w:val="22"/>
                <w:szCs w:val="22"/>
                <w:lang w:val="es-ES"/>
              </w:rPr>
            </w:pPr>
          </w:p>
          <w:p w14:paraId="5790A5C5" w14:textId="77777777" w:rsidR="00AA2C7B" w:rsidRPr="00F62B3F" w:rsidRDefault="00AA2C7B" w:rsidP="000717C2">
            <w:pPr>
              <w:rPr>
                <w:sz w:val="22"/>
                <w:szCs w:val="22"/>
                <w:lang w:val="es-ES"/>
              </w:rPr>
            </w:pPr>
          </w:p>
        </w:tc>
        <w:tc>
          <w:tcPr>
            <w:tcW w:w="4234" w:type="dxa"/>
          </w:tcPr>
          <w:p w14:paraId="1E7E38AE" w14:textId="77777777" w:rsidR="002318AF" w:rsidRPr="00F62B3F" w:rsidRDefault="002318AF" w:rsidP="002318AF">
            <w:pPr>
              <w:rPr>
                <w:sz w:val="22"/>
                <w:szCs w:val="22"/>
                <w:lang w:val="es-ES"/>
              </w:rPr>
            </w:pPr>
            <w:r w:rsidRPr="00F62B3F">
              <w:rPr>
                <w:sz w:val="22"/>
                <w:szCs w:val="22"/>
                <w:lang w:val="es-ES"/>
              </w:rPr>
              <w:t>A través de los diferentes programas de becas se pretende contribuir al desarrollo del capital humano para impulsar la competitividad y el desarrollo de los países de la región.</w:t>
            </w:r>
          </w:p>
          <w:p w14:paraId="6B512F2B" w14:textId="77777777" w:rsidR="002318AF" w:rsidRPr="00F62B3F" w:rsidRDefault="002318AF" w:rsidP="002318AF">
            <w:pPr>
              <w:rPr>
                <w:sz w:val="22"/>
                <w:szCs w:val="22"/>
                <w:lang w:val="es-ES"/>
              </w:rPr>
            </w:pPr>
          </w:p>
          <w:p w14:paraId="248B7B29" w14:textId="0902DCC3" w:rsidR="002318AF" w:rsidRPr="00F62B3F" w:rsidRDefault="002318AF" w:rsidP="002318AF">
            <w:pPr>
              <w:rPr>
                <w:sz w:val="22"/>
                <w:szCs w:val="22"/>
                <w:lang w:val="es-ES"/>
              </w:rPr>
            </w:pPr>
            <w:r w:rsidRPr="00F62B3F">
              <w:rPr>
                <w:sz w:val="22"/>
                <w:szCs w:val="22"/>
                <w:lang w:val="es-ES"/>
              </w:rPr>
              <w:t xml:space="preserve">A través de cursos cortos de desarrollo profesional en línea para ciudadanos y residentes permanentes, los Estados </w:t>
            </w:r>
            <w:r w:rsidR="00A748A3" w:rsidRPr="00F62B3F">
              <w:rPr>
                <w:sz w:val="22"/>
                <w:szCs w:val="22"/>
                <w:lang w:val="es-ES"/>
              </w:rPr>
              <w:t>M</w:t>
            </w:r>
            <w:r w:rsidRPr="00F62B3F">
              <w:rPr>
                <w:sz w:val="22"/>
                <w:szCs w:val="22"/>
                <w:lang w:val="es-ES"/>
              </w:rPr>
              <w:t xml:space="preserve">iembros de la OEA </w:t>
            </w:r>
            <w:r w:rsidR="00A748A3" w:rsidRPr="00F62B3F">
              <w:rPr>
                <w:sz w:val="22"/>
                <w:szCs w:val="22"/>
                <w:lang w:val="es-ES"/>
              </w:rPr>
              <w:t>intentan</w:t>
            </w:r>
            <w:r w:rsidRPr="00F62B3F">
              <w:rPr>
                <w:sz w:val="22"/>
                <w:szCs w:val="22"/>
                <w:lang w:val="es-ES"/>
              </w:rPr>
              <w:t xml:space="preserve"> ampliar y fortalecer el desarrollo profesional en áreas de trabajo especializadas:</w:t>
            </w:r>
          </w:p>
          <w:p w14:paraId="16009529" w14:textId="77777777" w:rsidR="002318AF" w:rsidRPr="00F62B3F" w:rsidRDefault="002318AF" w:rsidP="002318AF">
            <w:pPr>
              <w:rPr>
                <w:sz w:val="22"/>
                <w:szCs w:val="22"/>
                <w:lang w:val="es-ES"/>
              </w:rPr>
            </w:pPr>
          </w:p>
          <w:p w14:paraId="2F670164" w14:textId="092CEAF5" w:rsidR="002318AF" w:rsidRPr="00F62B3F" w:rsidRDefault="002318AF" w:rsidP="002318AF">
            <w:pPr>
              <w:rPr>
                <w:sz w:val="22"/>
                <w:szCs w:val="22"/>
                <w:lang w:val="es-ES"/>
              </w:rPr>
            </w:pPr>
            <w:r w:rsidRPr="00F62B3F">
              <w:rPr>
                <w:sz w:val="22"/>
                <w:szCs w:val="22"/>
                <w:lang w:val="es-ES"/>
              </w:rPr>
              <w:t xml:space="preserve">Se impartirán dos cursos en inglés y en </w:t>
            </w:r>
            <w:r w:rsidR="00A748A3" w:rsidRPr="00F62B3F">
              <w:rPr>
                <w:sz w:val="22"/>
                <w:szCs w:val="22"/>
                <w:lang w:val="es-ES"/>
              </w:rPr>
              <w:t xml:space="preserve">el campo de </w:t>
            </w:r>
            <w:r w:rsidRPr="00F62B3F">
              <w:rPr>
                <w:sz w:val="22"/>
                <w:szCs w:val="22"/>
                <w:lang w:val="es-ES"/>
              </w:rPr>
              <w:t>energías renovables necesarias para el desarrollo económico y sostenible de la región y con alto potencial de empleabilidad;</w:t>
            </w:r>
          </w:p>
          <w:p w14:paraId="1DAD1559" w14:textId="77777777" w:rsidR="002318AF" w:rsidRPr="00F62B3F" w:rsidRDefault="002318AF" w:rsidP="002318AF">
            <w:pPr>
              <w:rPr>
                <w:sz w:val="22"/>
                <w:szCs w:val="22"/>
                <w:lang w:val="es-ES"/>
              </w:rPr>
            </w:pPr>
          </w:p>
          <w:p w14:paraId="1418BDC5" w14:textId="798B3C2E" w:rsidR="002318AF" w:rsidRPr="00F62B3F" w:rsidRDefault="002318AF" w:rsidP="002318AF">
            <w:pPr>
              <w:rPr>
                <w:sz w:val="22"/>
                <w:szCs w:val="22"/>
                <w:lang w:val="es-ES"/>
              </w:rPr>
            </w:pPr>
            <w:r w:rsidRPr="00F62B3F">
              <w:rPr>
                <w:sz w:val="22"/>
                <w:szCs w:val="22"/>
                <w:lang w:val="es-ES"/>
              </w:rPr>
              <w:t xml:space="preserve">Los cursos seleccionados en el área de educación permitirán </w:t>
            </w:r>
            <w:r w:rsidR="00A748A3" w:rsidRPr="00F62B3F">
              <w:rPr>
                <w:sz w:val="22"/>
                <w:szCs w:val="22"/>
                <w:lang w:val="es-ES"/>
              </w:rPr>
              <w:t>que</w:t>
            </w:r>
            <w:r w:rsidRPr="00F62B3F">
              <w:rPr>
                <w:sz w:val="22"/>
                <w:szCs w:val="22"/>
                <w:lang w:val="es-ES"/>
              </w:rPr>
              <w:t xml:space="preserve"> los docentes adapt</w:t>
            </w:r>
            <w:r w:rsidR="00A748A3" w:rsidRPr="00F62B3F">
              <w:rPr>
                <w:sz w:val="22"/>
                <w:szCs w:val="22"/>
                <w:lang w:val="es-ES"/>
              </w:rPr>
              <w:t>en</w:t>
            </w:r>
            <w:r w:rsidRPr="00F62B3F">
              <w:rPr>
                <w:sz w:val="22"/>
                <w:szCs w:val="22"/>
                <w:lang w:val="es-ES"/>
              </w:rPr>
              <w:t xml:space="preserve"> sus clases a nuevas modalidades con propuestas educativas innovadoras y metodologías diferentes.</w:t>
            </w:r>
          </w:p>
          <w:p w14:paraId="1434D828" w14:textId="77777777" w:rsidR="002318AF" w:rsidRPr="00F62B3F" w:rsidRDefault="002318AF" w:rsidP="002318AF">
            <w:pPr>
              <w:rPr>
                <w:sz w:val="22"/>
                <w:szCs w:val="22"/>
                <w:lang w:val="es-ES"/>
              </w:rPr>
            </w:pPr>
          </w:p>
          <w:p w14:paraId="4A5522BD" w14:textId="35994907" w:rsidR="002318AF" w:rsidRPr="00F62B3F" w:rsidRDefault="002318AF" w:rsidP="002318AF">
            <w:pPr>
              <w:rPr>
                <w:sz w:val="22"/>
                <w:szCs w:val="22"/>
                <w:lang w:val="es-ES"/>
              </w:rPr>
            </w:pPr>
            <w:r w:rsidRPr="00F62B3F">
              <w:rPr>
                <w:sz w:val="22"/>
                <w:szCs w:val="22"/>
                <w:lang w:val="es-ES"/>
              </w:rPr>
              <w:t xml:space="preserve">Uno de los cursos seleccionados ayudará a los profesionales a incluir un enfoque de género en sus programas y proyectos, </w:t>
            </w:r>
            <w:r w:rsidR="00A748A3" w:rsidRPr="00F62B3F">
              <w:rPr>
                <w:sz w:val="22"/>
                <w:szCs w:val="22"/>
                <w:lang w:val="es-ES"/>
              </w:rPr>
              <w:t>lo que aportará</w:t>
            </w:r>
            <w:r w:rsidRPr="00F62B3F">
              <w:rPr>
                <w:sz w:val="22"/>
                <w:szCs w:val="22"/>
                <w:lang w:val="es-ES"/>
              </w:rPr>
              <w:t xml:space="preserve"> a los países y </w:t>
            </w:r>
            <w:r w:rsidR="00A748A3" w:rsidRPr="00F62B3F">
              <w:rPr>
                <w:sz w:val="22"/>
                <w:szCs w:val="22"/>
                <w:lang w:val="es-ES"/>
              </w:rPr>
              <w:t xml:space="preserve">a </w:t>
            </w:r>
            <w:r w:rsidRPr="00F62B3F">
              <w:rPr>
                <w:sz w:val="22"/>
                <w:szCs w:val="22"/>
                <w:lang w:val="es-ES"/>
              </w:rPr>
              <w:t xml:space="preserve">sus instituciones </w:t>
            </w:r>
            <w:r w:rsidRPr="00F62B3F">
              <w:rPr>
                <w:sz w:val="22"/>
                <w:szCs w:val="22"/>
                <w:lang w:val="es-ES"/>
              </w:rPr>
              <w:lastRenderedPageBreak/>
              <w:t>elementos para superar las desigualdades históricas.</w:t>
            </w:r>
          </w:p>
          <w:p w14:paraId="3F228CF2" w14:textId="77777777" w:rsidR="002318AF" w:rsidRPr="00F62B3F" w:rsidRDefault="002318AF" w:rsidP="002318AF">
            <w:pPr>
              <w:rPr>
                <w:sz w:val="22"/>
                <w:szCs w:val="22"/>
                <w:lang w:val="es-ES"/>
              </w:rPr>
            </w:pPr>
          </w:p>
          <w:p w14:paraId="2B85E30D" w14:textId="42171263" w:rsidR="002318AF" w:rsidRPr="00F62B3F" w:rsidRDefault="002318AF" w:rsidP="002318AF">
            <w:pPr>
              <w:rPr>
                <w:sz w:val="22"/>
                <w:szCs w:val="22"/>
                <w:lang w:val="es-ES"/>
              </w:rPr>
            </w:pPr>
            <w:r w:rsidRPr="00F62B3F">
              <w:rPr>
                <w:sz w:val="22"/>
                <w:szCs w:val="22"/>
                <w:lang w:val="es-ES"/>
              </w:rPr>
              <w:t xml:space="preserve">Dos cursos seleccionados ayudarán a los participantes a actualizar sus conocimientos sobre las últimas tecnologías que se están desarrollando actualmente para el tratamiento del agua y a </w:t>
            </w:r>
            <w:r w:rsidR="007540D5" w:rsidRPr="00F62B3F">
              <w:rPr>
                <w:sz w:val="22"/>
                <w:szCs w:val="22"/>
                <w:lang w:val="es-ES"/>
              </w:rPr>
              <w:t>determinar</w:t>
            </w:r>
            <w:r w:rsidRPr="00F62B3F">
              <w:rPr>
                <w:sz w:val="22"/>
                <w:szCs w:val="22"/>
                <w:lang w:val="es-ES"/>
              </w:rPr>
              <w:t xml:space="preserve"> el marco internacional para la gestión del riesgo de desastres y el cambio climático.</w:t>
            </w:r>
          </w:p>
          <w:p w14:paraId="4A6439F8" w14:textId="77777777" w:rsidR="002318AF" w:rsidRPr="00F62B3F" w:rsidRDefault="002318AF" w:rsidP="002318AF">
            <w:pPr>
              <w:rPr>
                <w:sz w:val="22"/>
                <w:szCs w:val="22"/>
                <w:lang w:val="es-ES"/>
              </w:rPr>
            </w:pPr>
          </w:p>
          <w:p w14:paraId="0210CD8B" w14:textId="77777777" w:rsidR="002318AF" w:rsidRPr="00F62B3F" w:rsidRDefault="002318AF" w:rsidP="002318AF">
            <w:pPr>
              <w:rPr>
                <w:sz w:val="22"/>
                <w:szCs w:val="22"/>
                <w:lang w:val="es-ES"/>
              </w:rPr>
            </w:pPr>
            <w:r w:rsidRPr="00F62B3F">
              <w:rPr>
                <w:sz w:val="22"/>
                <w:szCs w:val="22"/>
                <w:lang w:val="es-ES"/>
              </w:rPr>
              <w:t xml:space="preserve">Becas que contribuirán al desarrollo del capital humano y promoverán la resiliencia, competitividad y desarrollo de los países de la región </w:t>
            </w:r>
          </w:p>
          <w:p w14:paraId="26D19587" w14:textId="111FB149" w:rsidR="00AA2C7B" w:rsidRPr="00F62B3F" w:rsidRDefault="00AA2C7B" w:rsidP="002318AF">
            <w:pPr>
              <w:rPr>
                <w:sz w:val="22"/>
                <w:szCs w:val="22"/>
                <w:lang w:val="es-ES"/>
              </w:rPr>
            </w:pPr>
          </w:p>
        </w:tc>
        <w:tc>
          <w:tcPr>
            <w:tcW w:w="3427" w:type="dxa"/>
          </w:tcPr>
          <w:p w14:paraId="1C975FD1" w14:textId="60E67FD1" w:rsidR="002960C4" w:rsidRPr="00F62B3F" w:rsidRDefault="002960C4" w:rsidP="002960C4">
            <w:pPr>
              <w:rPr>
                <w:noProof/>
                <w:sz w:val="22"/>
                <w:szCs w:val="22"/>
                <w:lang w:val="es-ES"/>
              </w:rPr>
            </w:pPr>
            <w:r w:rsidRPr="00F62B3F">
              <w:rPr>
                <w:noProof/>
                <w:sz w:val="22"/>
                <w:szCs w:val="22"/>
                <w:lang w:val="es-ES"/>
              </w:rPr>
              <w:lastRenderedPageBreak/>
              <w:t>47 becas académicas para estudios de licenciatura, maestría y doctorado con más de 130 universidades de los Estados Miembros en diversos programas que contribuyen al desarrollo del capital humano para promover la competitividad y el desarrollo de los países de la región.</w:t>
            </w:r>
          </w:p>
          <w:p w14:paraId="3C4A5859" w14:textId="77777777" w:rsidR="00AA2C7B" w:rsidRPr="00F62B3F" w:rsidRDefault="00AA2C7B" w:rsidP="000717C2">
            <w:pPr>
              <w:rPr>
                <w:sz w:val="22"/>
                <w:szCs w:val="22"/>
                <w:lang w:val="es-ES"/>
              </w:rPr>
            </w:pPr>
          </w:p>
          <w:p w14:paraId="0B2C22C8" w14:textId="34326A7E" w:rsidR="00AA2C7B" w:rsidRPr="00F62B3F" w:rsidRDefault="00AA2C7B" w:rsidP="000717C2">
            <w:pPr>
              <w:rPr>
                <w:sz w:val="22"/>
                <w:szCs w:val="22"/>
                <w:lang w:val="es-ES"/>
              </w:rPr>
            </w:pPr>
            <w:r w:rsidRPr="00F62B3F">
              <w:rPr>
                <w:sz w:val="22"/>
                <w:szCs w:val="22"/>
                <w:lang w:val="es-ES"/>
              </w:rPr>
              <w:t xml:space="preserve">7 </w:t>
            </w:r>
            <w:r w:rsidR="002960C4" w:rsidRPr="00F62B3F">
              <w:rPr>
                <w:noProof/>
                <w:sz w:val="22"/>
                <w:szCs w:val="22"/>
                <w:lang w:val="es-ES"/>
              </w:rPr>
              <w:t>cursos cortos de desarrollo profesional en línea para ciudadanos y residentes permanentes los Estados Miembros de la OEA</w:t>
            </w:r>
            <w:r w:rsidRPr="00F62B3F">
              <w:rPr>
                <w:sz w:val="22"/>
                <w:szCs w:val="22"/>
                <w:lang w:val="es-ES"/>
              </w:rPr>
              <w:t>.</w:t>
            </w:r>
          </w:p>
          <w:p w14:paraId="373EFAF8" w14:textId="77777777" w:rsidR="00AA2C7B" w:rsidRPr="00F62B3F" w:rsidRDefault="00AA2C7B" w:rsidP="000717C2">
            <w:pPr>
              <w:rPr>
                <w:sz w:val="22"/>
                <w:szCs w:val="22"/>
                <w:lang w:val="es-ES"/>
              </w:rPr>
            </w:pPr>
          </w:p>
          <w:p w14:paraId="062ECB4C" w14:textId="77777777" w:rsidR="00AA2C7B" w:rsidRPr="00F62B3F" w:rsidRDefault="00AA2C7B" w:rsidP="000717C2">
            <w:pPr>
              <w:rPr>
                <w:sz w:val="22"/>
                <w:szCs w:val="22"/>
              </w:rPr>
            </w:pPr>
            <w:r w:rsidRPr="00F62B3F">
              <w:rPr>
                <w:sz w:val="22"/>
                <w:szCs w:val="22"/>
              </w:rPr>
              <w:t>A Call will be published for Institutions to offer scholarships for professional development courses in conjunction with the GS/OAS during the first semester of 2022.</w:t>
            </w:r>
          </w:p>
          <w:p w14:paraId="4C39D5DC" w14:textId="77777777" w:rsidR="00AA2C7B" w:rsidRPr="00F62B3F" w:rsidRDefault="00AA2C7B" w:rsidP="000717C2">
            <w:pPr>
              <w:rPr>
                <w:sz w:val="22"/>
                <w:szCs w:val="22"/>
              </w:rPr>
            </w:pPr>
          </w:p>
          <w:p w14:paraId="61CE3C0D" w14:textId="61C305E9" w:rsidR="00AA2C7B" w:rsidRPr="00F62B3F" w:rsidRDefault="00B31542" w:rsidP="00765646">
            <w:pPr>
              <w:pStyle w:val="ListParagraph"/>
              <w:numPr>
                <w:ilvl w:val="0"/>
                <w:numId w:val="16"/>
              </w:numPr>
              <w:ind w:left="180" w:hanging="180"/>
              <w:rPr>
                <w:sz w:val="22"/>
                <w:szCs w:val="22"/>
                <w:lang w:val="es-ES"/>
              </w:rPr>
            </w:pPr>
            <w:r w:rsidRPr="00F62B3F">
              <w:rPr>
                <w:noProof/>
                <w:sz w:val="22"/>
                <w:szCs w:val="22"/>
                <w:lang w:val="es-ES"/>
              </w:rPr>
              <w:t xml:space="preserve">Por lo menos 3.000 becas en asociación con los gobiernos de los Estados Miembros, las universidades privadas y públicas de los Estados Miembros de la OEA y de los países observadores, así como con otras </w:t>
            </w:r>
            <w:r w:rsidRPr="00F62B3F">
              <w:rPr>
                <w:noProof/>
                <w:sz w:val="22"/>
                <w:szCs w:val="22"/>
                <w:lang w:val="es-ES"/>
              </w:rPr>
              <w:lastRenderedPageBreak/>
              <w:t>instituciones educativas para estudios de maestría y doctorado y certificados de formación profesional</w:t>
            </w:r>
            <w:r w:rsidR="00AA2C7B" w:rsidRPr="00F62B3F">
              <w:rPr>
                <w:sz w:val="22"/>
                <w:szCs w:val="22"/>
                <w:lang w:val="es-ES"/>
              </w:rPr>
              <w:t>.</w:t>
            </w:r>
          </w:p>
        </w:tc>
        <w:tc>
          <w:tcPr>
            <w:tcW w:w="2880" w:type="dxa"/>
          </w:tcPr>
          <w:p w14:paraId="64945ABA" w14:textId="77777777" w:rsidR="00380156" w:rsidRPr="00F62B3F" w:rsidRDefault="00380156" w:rsidP="00380156">
            <w:pPr>
              <w:rPr>
                <w:b/>
                <w:noProof/>
                <w:sz w:val="22"/>
                <w:szCs w:val="22"/>
                <w:lang w:val="es-ES"/>
              </w:rPr>
            </w:pPr>
            <w:r w:rsidRPr="00F62B3F">
              <w:rPr>
                <w:b/>
                <w:noProof/>
                <w:sz w:val="22"/>
                <w:szCs w:val="22"/>
                <w:lang w:val="es-ES"/>
              </w:rPr>
              <w:lastRenderedPageBreak/>
              <w:t>Internas:</w:t>
            </w:r>
          </w:p>
          <w:p w14:paraId="2A6979CC" w14:textId="77777777" w:rsidR="00380156" w:rsidRPr="00F62B3F" w:rsidRDefault="00380156" w:rsidP="00380156">
            <w:pPr>
              <w:rPr>
                <w:noProof/>
                <w:sz w:val="22"/>
                <w:szCs w:val="22"/>
                <w:lang w:val="es-ES"/>
              </w:rPr>
            </w:pPr>
            <w:r w:rsidRPr="00F62B3F">
              <w:rPr>
                <w:noProof/>
                <w:sz w:val="22"/>
                <w:szCs w:val="22"/>
                <w:lang w:val="es-ES"/>
              </w:rPr>
              <w:t>Oficina Ejecutiva de la SEDI; todos los departamentos de la SEDI.</w:t>
            </w:r>
          </w:p>
          <w:p w14:paraId="6A8C6A8D" w14:textId="77777777" w:rsidR="00AA2C7B" w:rsidRPr="00F62B3F" w:rsidRDefault="00AA2C7B" w:rsidP="000717C2">
            <w:pPr>
              <w:rPr>
                <w:sz w:val="22"/>
                <w:szCs w:val="22"/>
                <w:lang w:val="es-ES"/>
              </w:rPr>
            </w:pPr>
          </w:p>
          <w:p w14:paraId="27E086A7" w14:textId="6471A9D9" w:rsidR="00AA2C7B" w:rsidRPr="00F62B3F" w:rsidRDefault="00AA2C7B" w:rsidP="000717C2">
            <w:pPr>
              <w:rPr>
                <w:sz w:val="22"/>
                <w:szCs w:val="22"/>
                <w:lang w:val="es-ES"/>
              </w:rPr>
            </w:pPr>
            <w:r w:rsidRPr="00F62B3F">
              <w:rPr>
                <w:b/>
                <w:sz w:val="22"/>
                <w:szCs w:val="22"/>
                <w:lang w:val="es-ES"/>
              </w:rPr>
              <w:t>Externa</w:t>
            </w:r>
            <w:r w:rsidR="00380156" w:rsidRPr="00F62B3F">
              <w:rPr>
                <w:b/>
                <w:sz w:val="22"/>
                <w:szCs w:val="22"/>
                <w:lang w:val="es-ES"/>
              </w:rPr>
              <w:t>s</w:t>
            </w:r>
            <w:r w:rsidRPr="00F62B3F">
              <w:rPr>
                <w:b/>
                <w:sz w:val="22"/>
                <w:szCs w:val="22"/>
                <w:lang w:val="es-ES"/>
              </w:rPr>
              <w:t>:</w:t>
            </w:r>
          </w:p>
          <w:p w14:paraId="4592C8C3" w14:textId="012B4944" w:rsidR="00380156" w:rsidRPr="00F62B3F" w:rsidRDefault="00380156" w:rsidP="000717C2">
            <w:pPr>
              <w:rPr>
                <w:sz w:val="22"/>
                <w:szCs w:val="22"/>
                <w:lang w:val="es-ES"/>
              </w:rPr>
            </w:pPr>
            <w:r w:rsidRPr="00F62B3F">
              <w:rPr>
                <w:sz w:val="22"/>
                <w:szCs w:val="22"/>
                <w:lang w:val="es-ES"/>
              </w:rPr>
              <w:t>Más de 250 socios entre ellos Gobiernos de los Estados Miembros, universidades en el consorcio de universidades de la OEA, instituciones educativas en países observadores.</w:t>
            </w:r>
          </w:p>
          <w:p w14:paraId="6B9B528E" w14:textId="77777777" w:rsidR="00380156" w:rsidRPr="00F62B3F" w:rsidRDefault="00380156" w:rsidP="000717C2">
            <w:pPr>
              <w:rPr>
                <w:sz w:val="22"/>
                <w:szCs w:val="22"/>
                <w:lang w:val="es-ES"/>
              </w:rPr>
            </w:pPr>
          </w:p>
          <w:p w14:paraId="6B9A8FEE" w14:textId="06A28BF3" w:rsidR="00AA2C7B" w:rsidRPr="00F62B3F" w:rsidRDefault="00AA2C7B" w:rsidP="000717C2">
            <w:pPr>
              <w:rPr>
                <w:sz w:val="22"/>
                <w:szCs w:val="22"/>
                <w:lang w:val="es-ES"/>
              </w:rPr>
            </w:pPr>
            <w:r w:rsidRPr="00F62B3F">
              <w:rPr>
                <w:sz w:val="22"/>
                <w:szCs w:val="22"/>
                <w:lang w:val="es-ES"/>
              </w:rPr>
              <w:t xml:space="preserve"> </w:t>
            </w:r>
          </w:p>
        </w:tc>
      </w:tr>
      <w:tr w:rsidR="00AA2C7B" w:rsidRPr="00D914B3" w14:paraId="48F54515" w14:textId="77777777" w:rsidTr="000717C2">
        <w:trPr>
          <w:jc w:val="center"/>
        </w:trPr>
        <w:tc>
          <w:tcPr>
            <w:tcW w:w="3312" w:type="dxa"/>
            <w:tcBorders>
              <w:bottom w:val="single" w:sz="6" w:space="0" w:color="auto"/>
            </w:tcBorders>
          </w:tcPr>
          <w:p w14:paraId="799C46F0" w14:textId="1EB8D929" w:rsidR="00AA2C7B" w:rsidRPr="00F441E2" w:rsidRDefault="00F62B3F" w:rsidP="000717C2">
            <w:pPr>
              <w:tabs>
                <w:tab w:val="left" w:pos="177"/>
              </w:tabs>
              <w:rPr>
                <w:b/>
                <w:bCs/>
                <w:sz w:val="22"/>
                <w:szCs w:val="22"/>
                <w:lang w:val="es-ES"/>
              </w:rPr>
            </w:pPr>
            <w:r w:rsidRPr="00F441E2">
              <w:rPr>
                <w:b/>
                <w:bCs/>
                <w:sz w:val="22"/>
                <w:szCs w:val="22"/>
                <w:lang w:val="es-ES"/>
              </w:rPr>
              <w:t xml:space="preserve">Fondo </w:t>
            </w:r>
            <w:r w:rsidR="00AA2C7B" w:rsidRPr="00F441E2">
              <w:rPr>
                <w:b/>
                <w:bCs/>
                <w:sz w:val="22"/>
                <w:szCs w:val="22"/>
                <w:lang w:val="es-ES"/>
              </w:rPr>
              <w:t>Rowe</w:t>
            </w:r>
          </w:p>
          <w:p w14:paraId="039B626B" w14:textId="72879AAD" w:rsidR="00A33567" w:rsidRPr="00A33567" w:rsidRDefault="00A33567" w:rsidP="000717C2">
            <w:pPr>
              <w:rPr>
                <w:lang w:val="es-ES"/>
              </w:rPr>
            </w:pPr>
            <w:r>
              <w:rPr>
                <w:noProof/>
                <w:sz w:val="22"/>
                <w:szCs w:val="22"/>
                <w:lang w:val="es-ES"/>
              </w:rPr>
              <w:t xml:space="preserve">El Fondo Rowe de la OEA otorga préstamos </w:t>
            </w:r>
            <w:r w:rsidR="009C2A48">
              <w:rPr>
                <w:noProof/>
                <w:sz w:val="22"/>
                <w:szCs w:val="22"/>
                <w:lang w:val="es-ES"/>
              </w:rPr>
              <w:t>(sin intereses</w:t>
            </w:r>
            <w:r w:rsidR="00D4017F">
              <w:rPr>
                <w:noProof/>
                <w:sz w:val="22"/>
                <w:szCs w:val="22"/>
                <w:lang w:val="es-ES"/>
              </w:rPr>
              <w:t>,</w:t>
            </w:r>
            <w:r w:rsidR="009C2A48">
              <w:rPr>
                <w:noProof/>
                <w:sz w:val="22"/>
                <w:szCs w:val="22"/>
                <w:lang w:val="es-ES"/>
              </w:rPr>
              <w:t xml:space="preserve"> de hasta US$15.000) </w:t>
            </w:r>
            <w:r>
              <w:rPr>
                <w:noProof/>
                <w:sz w:val="22"/>
                <w:szCs w:val="22"/>
                <w:lang w:val="es-ES"/>
              </w:rPr>
              <w:t xml:space="preserve">para la educación a ciudadanos de Estados Miembros de América Latina y el Caribe para cursar los </w:t>
            </w:r>
            <w:r w:rsidR="009C2A48">
              <w:rPr>
                <w:noProof/>
                <w:sz w:val="22"/>
                <w:szCs w:val="22"/>
                <w:lang w:val="es-ES"/>
              </w:rPr>
              <w:t>dos últimos años de los estudios de licenciatura, maestría y doctorado, así como</w:t>
            </w:r>
            <w:r w:rsidR="00D4017F">
              <w:rPr>
                <w:noProof/>
                <w:sz w:val="22"/>
                <w:szCs w:val="22"/>
                <w:lang w:val="es-ES"/>
              </w:rPr>
              <w:t xml:space="preserve"> para</w:t>
            </w:r>
            <w:r w:rsidR="009C2A48">
              <w:rPr>
                <w:noProof/>
                <w:sz w:val="22"/>
                <w:szCs w:val="22"/>
                <w:lang w:val="es-ES"/>
              </w:rPr>
              <w:t xml:space="preserve"> estudios de investigación</w:t>
            </w:r>
            <w:r>
              <w:rPr>
                <w:noProof/>
                <w:sz w:val="22"/>
                <w:szCs w:val="22"/>
                <w:lang w:val="es-ES"/>
              </w:rPr>
              <w:t xml:space="preserve"> en universidades acreditadas de Estados Unidos</w:t>
            </w:r>
            <w:r w:rsidR="009C2A48">
              <w:rPr>
                <w:noProof/>
                <w:sz w:val="22"/>
                <w:szCs w:val="22"/>
                <w:lang w:val="es-ES"/>
              </w:rPr>
              <w:t>.</w:t>
            </w:r>
          </w:p>
          <w:p w14:paraId="6184B4BF" w14:textId="77777777" w:rsidR="00A33567" w:rsidRPr="00A33567" w:rsidRDefault="00A33567" w:rsidP="000717C2">
            <w:pPr>
              <w:rPr>
                <w:lang w:val="es-ES"/>
              </w:rPr>
            </w:pPr>
          </w:p>
          <w:p w14:paraId="7B5A67DC" w14:textId="7F74211B" w:rsidR="00AA2C7B" w:rsidRPr="009466D0" w:rsidRDefault="00AA2C7B" w:rsidP="000717C2">
            <w:pPr>
              <w:rPr>
                <w:lang w:val="es-ES"/>
              </w:rPr>
            </w:pPr>
          </w:p>
        </w:tc>
        <w:tc>
          <w:tcPr>
            <w:tcW w:w="4234" w:type="dxa"/>
            <w:tcBorders>
              <w:bottom w:val="single" w:sz="6" w:space="0" w:color="auto"/>
            </w:tcBorders>
          </w:tcPr>
          <w:p w14:paraId="564F5ABB" w14:textId="77777777" w:rsidR="00AA2C7B" w:rsidRPr="009466D0" w:rsidRDefault="00AA2C7B" w:rsidP="000717C2">
            <w:pPr>
              <w:rPr>
                <w:lang w:val="es-ES"/>
              </w:rPr>
            </w:pPr>
          </w:p>
          <w:p w14:paraId="3D58A2DB" w14:textId="04DD82E4" w:rsidR="00AA2C7B" w:rsidRPr="0007209C" w:rsidRDefault="00E44649" w:rsidP="000717C2">
            <w:pPr>
              <w:rPr>
                <w:sz w:val="22"/>
                <w:szCs w:val="22"/>
                <w:lang w:val="es-ES"/>
              </w:rPr>
            </w:pPr>
            <w:r w:rsidRPr="0007209C">
              <w:rPr>
                <w:sz w:val="22"/>
                <w:szCs w:val="22"/>
                <w:lang w:val="es-ES"/>
              </w:rPr>
              <w:t>Aumentar la resiliencia de los estudiantes internacionales (de los Estados Miembros de la OEA) en los Estados Unidos que hayan sufrido los efectos adversos de la pandemia de COVID-19 mediante la concesión becas y asistencia financiera para ayudarlos a completar sus estudios.</w:t>
            </w:r>
          </w:p>
        </w:tc>
        <w:tc>
          <w:tcPr>
            <w:tcW w:w="3427" w:type="dxa"/>
            <w:tcBorders>
              <w:bottom w:val="single" w:sz="6" w:space="0" w:color="auto"/>
            </w:tcBorders>
          </w:tcPr>
          <w:p w14:paraId="5482B598" w14:textId="6CEA5747" w:rsidR="007540D5" w:rsidRPr="007540D5" w:rsidRDefault="007540D5" w:rsidP="007540D5">
            <w:pPr>
              <w:numPr>
                <w:ilvl w:val="0"/>
                <w:numId w:val="16"/>
              </w:numPr>
              <w:ind w:left="250" w:hanging="180"/>
              <w:rPr>
                <w:noProof/>
                <w:lang w:val="es-ES"/>
              </w:rPr>
            </w:pPr>
            <w:r>
              <w:rPr>
                <w:noProof/>
                <w:sz w:val="22"/>
                <w:szCs w:val="22"/>
                <w:lang w:val="es-ES"/>
              </w:rPr>
              <w:t>Más de 90 ayudas financieras concedidas para estudios en universidades de Estados Unidos.</w:t>
            </w:r>
          </w:p>
          <w:p w14:paraId="752342E3" w14:textId="7FF7913B" w:rsidR="007540D5" w:rsidRDefault="007540D5" w:rsidP="007540D5">
            <w:pPr>
              <w:numPr>
                <w:ilvl w:val="0"/>
                <w:numId w:val="16"/>
              </w:numPr>
              <w:ind w:left="250" w:hanging="180"/>
              <w:rPr>
                <w:noProof/>
                <w:sz w:val="22"/>
                <w:szCs w:val="22"/>
                <w:lang w:val="es-ES"/>
              </w:rPr>
            </w:pPr>
            <w:r w:rsidRPr="007540D5">
              <w:rPr>
                <w:noProof/>
                <w:sz w:val="22"/>
                <w:szCs w:val="22"/>
                <w:lang w:val="es-ES"/>
              </w:rPr>
              <w:t>Más de 15 préstamos educativos/de emergencia concecidos a funcionarios de la SG/OEA.</w:t>
            </w:r>
          </w:p>
          <w:p w14:paraId="18F432B3" w14:textId="4391B161" w:rsidR="00AA2C7B" w:rsidRDefault="007540D5" w:rsidP="007540D5">
            <w:pPr>
              <w:numPr>
                <w:ilvl w:val="0"/>
                <w:numId w:val="16"/>
              </w:numPr>
              <w:ind w:left="250" w:hanging="180"/>
              <w:rPr>
                <w:sz w:val="22"/>
                <w:szCs w:val="22"/>
                <w:lang w:val="es-ES"/>
              </w:rPr>
            </w:pPr>
            <w:r w:rsidRPr="007540D5">
              <w:rPr>
                <w:noProof/>
                <w:sz w:val="22"/>
                <w:szCs w:val="22"/>
                <w:lang w:val="es-ES"/>
              </w:rPr>
              <w:t>Más de 300 cuentas de préstamo gestionadas a través del Fondo Rowe.</w:t>
            </w:r>
          </w:p>
          <w:p w14:paraId="474EB3C0" w14:textId="2C2A325B" w:rsidR="00B16679" w:rsidRDefault="00B16679" w:rsidP="007540D5">
            <w:pPr>
              <w:numPr>
                <w:ilvl w:val="0"/>
                <w:numId w:val="16"/>
              </w:numPr>
              <w:ind w:left="250" w:hanging="180"/>
              <w:rPr>
                <w:sz w:val="22"/>
                <w:szCs w:val="22"/>
                <w:lang w:val="es-ES"/>
              </w:rPr>
            </w:pPr>
            <w:r>
              <w:rPr>
                <w:sz w:val="22"/>
                <w:szCs w:val="22"/>
                <w:lang w:val="es-ES"/>
              </w:rPr>
              <w:t>Cartera de inversiones gestionada de forma moderadamente conservadora.</w:t>
            </w:r>
          </w:p>
          <w:p w14:paraId="57611C90" w14:textId="7DE74AC0" w:rsidR="00B16679" w:rsidRPr="00B16679" w:rsidRDefault="00B16679" w:rsidP="00D12042">
            <w:pPr>
              <w:numPr>
                <w:ilvl w:val="0"/>
                <w:numId w:val="16"/>
              </w:numPr>
              <w:ind w:left="250" w:hanging="180"/>
              <w:rPr>
                <w:sz w:val="22"/>
                <w:szCs w:val="22"/>
                <w:lang w:val="es-ES"/>
              </w:rPr>
            </w:pPr>
            <w:r w:rsidRPr="00B16679">
              <w:rPr>
                <w:sz w:val="22"/>
                <w:szCs w:val="22"/>
                <w:lang w:val="es-ES"/>
              </w:rPr>
              <w:t>Se concederán más de dos becas para asistencia de emergencia a estudiantes internacionales en Estados Unidos afectados por la pandemia del Covid-19.</w:t>
            </w:r>
          </w:p>
          <w:p w14:paraId="090FE7FB" w14:textId="44DD442E" w:rsidR="00AA2C7B" w:rsidRPr="00B16679" w:rsidRDefault="00AA2C7B" w:rsidP="00B16679">
            <w:pPr>
              <w:pStyle w:val="ListParagraph"/>
              <w:tabs>
                <w:tab w:val="left" w:pos="177"/>
              </w:tabs>
              <w:ind w:left="900"/>
              <w:rPr>
                <w:sz w:val="22"/>
                <w:szCs w:val="22"/>
                <w:lang w:val="es-ES"/>
              </w:rPr>
            </w:pPr>
          </w:p>
        </w:tc>
        <w:tc>
          <w:tcPr>
            <w:tcW w:w="2880" w:type="dxa"/>
            <w:tcBorders>
              <w:bottom w:val="single" w:sz="6" w:space="0" w:color="auto"/>
            </w:tcBorders>
          </w:tcPr>
          <w:p w14:paraId="424347F3" w14:textId="479F872B" w:rsidR="00AA2C7B" w:rsidRPr="00D4017F" w:rsidRDefault="00AA2C7B" w:rsidP="000717C2">
            <w:pPr>
              <w:rPr>
                <w:sz w:val="22"/>
                <w:szCs w:val="22"/>
                <w:lang w:val="es-ES"/>
              </w:rPr>
            </w:pPr>
            <w:r w:rsidRPr="00D4017F">
              <w:rPr>
                <w:b/>
                <w:sz w:val="22"/>
                <w:szCs w:val="22"/>
                <w:lang w:val="es-ES"/>
              </w:rPr>
              <w:t>Intern</w:t>
            </w:r>
            <w:r w:rsidR="002F60AD" w:rsidRPr="00D4017F">
              <w:rPr>
                <w:b/>
                <w:sz w:val="22"/>
                <w:szCs w:val="22"/>
                <w:lang w:val="es-ES"/>
              </w:rPr>
              <w:t>as</w:t>
            </w:r>
            <w:r w:rsidRPr="00D4017F">
              <w:rPr>
                <w:b/>
                <w:sz w:val="22"/>
                <w:szCs w:val="22"/>
                <w:lang w:val="es-ES"/>
              </w:rPr>
              <w:t>:</w:t>
            </w:r>
          </w:p>
          <w:p w14:paraId="7396BE78" w14:textId="3506C4F1" w:rsidR="00CD68AE" w:rsidRDefault="00CD68AE" w:rsidP="00CD68AE">
            <w:pPr>
              <w:rPr>
                <w:noProof/>
                <w:lang w:val="es-ES"/>
              </w:rPr>
            </w:pPr>
            <w:r>
              <w:rPr>
                <w:noProof/>
                <w:sz w:val="22"/>
                <w:szCs w:val="22"/>
                <w:lang w:val="es-ES"/>
              </w:rPr>
              <w:t>Incluye proveedores de servicios internamente (OEA).</w:t>
            </w:r>
          </w:p>
          <w:p w14:paraId="74DCFFA2" w14:textId="77777777" w:rsidR="00AA2C7B" w:rsidRPr="009466D0" w:rsidRDefault="00AA2C7B" w:rsidP="000717C2">
            <w:pPr>
              <w:rPr>
                <w:lang w:val="es-ES"/>
              </w:rPr>
            </w:pPr>
          </w:p>
          <w:p w14:paraId="684CE43E" w14:textId="77777777" w:rsidR="00B16679" w:rsidRDefault="00B16679" w:rsidP="00B16679">
            <w:pPr>
              <w:rPr>
                <w:b/>
                <w:noProof/>
                <w:lang w:val="es-ES"/>
              </w:rPr>
            </w:pPr>
            <w:r>
              <w:rPr>
                <w:b/>
                <w:noProof/>
                <w:sz w:val="22"/>
                <w:szCs w:val="22"/>
                <w:lang w:val="es-ES"/>
              </w:rPr>
              <w:t>Externas:</w:t>
            </w:r>
          </w:p>
          <w:p w14:paraId="68DD09E5" w14:textId="77777777" w:rsidR="00B16679" w:rsidRDefault="00B16679" w:rsidP="00B16679">
            <w:pPr>
              <w:rPr>
                <w:noProof/>
                <w:lang w:val="es-ES"/>
              </w:rPr>
            </w:pPr>
            <w:r>
              <w:rPr>
                <w:noProof/>
                <w:sz w:val="22"/>
                <w:szCs w:val="22"/>
                <w:lang w:val="es-ES"/>
              </w:rPr>
              <w:t>OASFCU, asesor de inversiones, servicios de custodia y comercio, auditoría externa, así como instituciones o grupos informales en el ámbito de los programas de intercambio de educación superior y programas de becas y préstamos.</w:t>
            </w:r>
          </w:p>
          <w:p w14:paraId="5D47CF27" w14:textId="6351036C" w:rsidR="00AA2C7B" w:rsidRPr="009466D0" w:rsidRDefault="00AA2C7B" w:rsidP="000717C2">
            <w:pPr>
              <w:rPr>
                <w:lang w:val="es-ES"/>
              </w:rPr>
            </w:pPr>
          </w:p>
          <w:p w14:paraId="6CCB291E" w14:textId="77777777" w:rsidR="00AA2C7B" w:rsidRPr="009466D0" w:rsidRDefault="00AA2C7B" w:rsidP="00B16679">
            <w:pPr>
              <w:rPr>
                <w:lang w:val="es-ES"/>
              </w:rPr>
            </w:pPr>
          </w:p>
        </w:tc>
      </w:tr>
      <w:tr w:rsidR="00AA2C7B" w:rsidRPr="00D914B3" w14:paraId="4B77360E" w14:textId="77777777" w:rsidTr="000717C2">
        <w:trPr>
          <w:jc w:val="center"/>
        </w:trPr>
        <w:tc>
          <w:tcPr>
            <w:tcW w:w="3312" w:type="dxa"/>
            <w:tcBorders>
              <w:top w:val="single" w:sz="6" w:space="0" w:color="auto"/>
              <w:bottom w:val="single" w:sz="6" w:space="0" w:color="auto"/>
            </w:tcBorders>
            <w:shd w:val="clear" w:color="auto" w:fill="BFBFBF" w:themeFill="background1" w:themeFillShade="BF"/>
          </w:tcPr>
          <w:p w14:paraId="046800BD" w14:textId="52946858" w:rsidR="00AA2C7B" w:rsidRPr="00730010" w:rsidRDefault="00CA539A" w:rsidP="000717C2">
            <w:pPr>
              <w:rPr>
                <w:b/>
              </w:rPr>
            </w:pPr>
            <w:r>
              <w:rPr>
                <w:b/>
                <w:noProof/>
                <w:sz w:val="22"/>
                <w:szCs w:val="22"/>
              </w:rPr>
              <w:t>LÍNEA ESTRATÉGICA</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24F0F86D" w14:textId="70C2A6FB" w:rsidR="00AA2C7B" w:rsidRPr="00CA539A" w:rsidRDefault="00CA539A" w:rsidP="000717C2">
            <w:pPr>
              <w:rPr>
                <w:b/>
                <w:lang w:val="es-ES"/>
              </w:rPr>
            </w:pPr>
            <w:r>
              <w:rPr>
                <w:b/>
                <w:noProof/>
                <w:sz w:val="22"/>
                <w:szCs w:val="22"/>
                <w:lang w:val="es-ES"/>
              </w:rPr>
              <w:t>4. Promover el trabajo decente, digno y productivo para todos.</w:t>
            </w:r>
          </w:p>
        </w:tc>
      </w:tr>
      <w:tr w:rsidR="00AA2C7B" w:rsidRPr="00D914B3" w14:paraId="5EB08387" w14:textId="77777777" w:rsidTr="000717C2">
        <w:trPr>
          <w:jc w:val="center"/>
        </w:trPr>
        <w:tc>
          <w:tcPr>
            <w:tcW w:w="3312" w:type="dxa"/>
            <w:tcBorders>
              <w:top w:val="single" w:sz="6" w:space="0" w:color="auto"/>
              <w:bottom w:val="single" w:sz="6" w:space="0" w:color="auto"/>
            </w:tcBorders>
            <w:shd w:val="clear" w:color="auto" w:fill="BFBFBF" w:themeFill="background1" w:themeFillShade="BF"/>
          </w:tcPr>
          <w:p w14:paraId="32F95D2E" w14:textId="712622CF" w:rsidR="00AA2C7B" w:rsidRPr="00730010" w:rsidRDefault="00CA539A" w:rsidP="000717C2">
            <w:pPr>
              <w:rPr>
                <w:b/>
              </w:rPr>
            </w:pPr>
            <w:r>
              <w:rPr>
                <w:b/>
                <w:noProof/>
                <w:sz w:val="22"/>
                <w:szCs w:val="22"/>
              </w:rPr>
              <w:t>OBJETIVO ESTRATÉGICO</w:t>
            </w:r>
          </w:p>
        </w:tc>
        <w:tc>
          <w:tcPr>
            <w:tcW w:w="10541" w:type="dxa"/>
            <w:gridSpan w:val="3"/>
            <w:tcBorders>
              <w:top w:val="single" w:sz="6" w:space="0" w:color="auto"/>
              <w:bottom w:val="single" w:sz="6" w:space="0" w:color="auto"/>
            </w:tcBorders>
            <w:shd w:val="clear" w:color="auto" w:fill="BFBFBF" w:themeFill="background1" w:themeFillShade="BF"/>
            <w:vAlign w:val="center"/>
          </w:tcPr>
          <w:p w14:paraId="237871BF" w14:textId="3D404D56" w:rsidR="00AA2C7B" w:rsidRPr="00CA539A" w:rsidRDefault="00CA539A" w:rsidP="000717C2">
            <w:pPr>
              <w:rPr>
                <w:b/>
                <w:lang w:val="es-ES"/>
              </w:rPr>
            </w:pPr>
            <w:r>
              <w:rPr>
                <w:b/>
                <w:noProof/>
                <w:sz w:val="22"/>
                <w:szCs w:val="22"/>
                <w:lang w:val="es-ES"/>
              </w:rPr>
              <w:t>4.1. Reforzar las capacidades institucionales de los Estados Miembros para el fortalecimiento de los sistemas de educación y de formación continua que permitan contar con una mejor fuerza laboral.</w:t>
            </w:r>
          </w:p>
        </w:tc>
      </w:tr>
      <w:tr w:rsidR="00AA2C7B" w:rsidRPr="00730010" w14:paraId="46E5DE59" w14:textId="77777777" w:rsidTr="000717C2">
        <w:trPr>
          <w:jc w:val="center"/>
        </w:trPr>
        <w:tc>
          <w:tcPr>
            <w:tcW w:w="13853" w:type="dxa"/>
            <w:gridSpan w:val="4"/>
            <w:tcBorders>
              <w:top w:val="single" w:sz="6" w:space="0" w:color="auto"/>
            </w:tcBorders>
            <w:shd w:val="clear" w:color="auto" w:fill="D9D9D9" w:themeFill="background1" w:themeFillShade="D9"/>
          </w:tcPr>
          <w:p w14:paraId="34B2B566" w14:textId="6877546E" w:rsidR="00AA2C7B" w:rsidRPr="00730010" w:rsidRDefault="00CA539A" w:rsidP="000717C2">
            <w:pPr>
              <w:rPr>
                <w:b/>
              </w:rPr>
            </w:pPr>
            <w:proofErr w:type="spellStart"/>
            <w:r>
              <w:rPr>
                <w:b/>
              </w:rPr>
              <w:lastRenderedPageBreak/>
              <w:t>Trabajo</w:t>
            </w:r>
            <w:proofErr w:type="spellEnd"/>
            <w:r w:rsidR="00AA2C7B" w:rsidRPr="00730010">
              <w:rPr>
                <w:b/>
              </w:rPr>
              <w:t>:</w:t>
            </w:r>
          </w:p>
        </w:tc>
      </w:tr>
      <w:tr w:rsidR="00AA2C7B" w:rsidRPr="00D914B3" w14:paraId="6C4818E6" w14:textId="77777777" w:rsidTr="000717C2">
        <w:trPr>
          <w:jc w:val="center"/>
        </w:trPr>
        <w:tc>
          <w:tcPr>
            <w:tcW w:w="3312" w:type="dxa"/>
          </w:tcPr>
          <w:p w14:paraId="7B8FE36E" w14:textId="3D485DE4" w:rsidR="00AA2C7B" w:rsidRPr="00730010" w:rsidRDefault="00CA539A" w:rsidP="000717C2">
            <w:pPr>
              <w:rPr>
                <w:b/>
                <w:bCs/>
                <w:color w:val="000000" w:themeColor="text1"/>
              </w:rPr>
            </w:pPr>
            <w:r>
              <w:rPr>
                <w:b/>
                <w:bCs/>
                <w:noProof/>
                <w:sz w:val="22"/>
                <w:szCs w:val="22"/>
              </w:rPr>
              <w:t>Conferencia Interamericana de Ministros de Trabajo (CIMT)</w:t>
            </w:r>
            <w:r w:rsidR="00AA2C7B" w:rsidRPr="00730010">
              <w:rPr>
                <w:rFonts w:eastAsia="Calibri"/>
                <w:b/>
                <w:bCs/>
                <w:color w:val="000000" w:themeColor="text1"/>
              </w:rPr>
              <w:t>.</w:t>
            </w:r>
          </w:p>
        </w:tc>
        <w:tc>
          <w:tcPr>
            <w:tcW w:w="4234" w:type="dxa"/>
          </w:tcPr>
          <w:p w14:paraId="5A14F0C4" w14:textId="071A097A" w:rsidR="00AA2C7B" w:rsidRPr="009466D0" w:rsidRDefault="00CA539A" w:rsidP="000717C2">
            <w:pPr>
              <w:rPr>
                <w:lang w:val="es-ES"/>
              </w:rPr>
            </w:pPr>
            <w:r w:rsidRPr="009466D0">
              <w:rPr>
                <w:noProof/>
                <w:sz w:val="22"/>
                <w:szCs w:val="22"/>
                <w:lang w:val="es-ES"/>
              </w:rPr>
              <w:t>Actividades de cooperación bilateral y regional de la Red Interamericana para la Administración Laboral (RIAL).</w:t>
            </w:r>
          </w:p>
        </w:tc>
        <w:tc>
          <w:tcPr>
            <w:tcW w:w="3427" w:type="dxa"/>
          </w:tcPr>
          <w:p w14:paraId="6CC55148" w14:textId="78DA0B30" w:rsidR="00FA12A7" w:rsidRDefault="00FA12A7" w:rsidP="00FA12A7">
            <w:pPr>
              <w:numPr>
                <w:ilvl w:val="0"/>
                <w:numId w:val="37"/>
              </w:numPr>
              <w:ind w:left="180" w:hanging="180"/>
              <w:rPr>
                <w:noProof/>
                <w:lang w:val="es-ES"/>
              </w:rPr>
            </w:pPr>
            <w:r>
              <w:rPr>
                <w:noProof/>
                <w:sz w:val="22"/>
                <w:szCs w:val="22"/>
                <w:lang w:val="es-ES"/>
              </w:rPr>
              <w:t>Diseñar, modificar, ejecutar y evaluar políticas y programas de trabajo y empleo, gracias a las actividades de cooperación bilateral y regional de la RIAL; cartera de respuestas de los ministerios de trabajo a la Covid-19 y boletines informativos, entre otros. Hincapié especial en las medidas para promover el trabajo decente y el empleo productivo, incluido el empleo juvenil, el fortalecimiento de los sistemas de protección social y la promoción del envejecimiento digno.</w:t>
            </w:r>
          </w:p>
          <w:p w14:paraId="70656824" w14:textId="2903FDFD" w:rsidR="00AA2C7B" w:rsidRPr="009466D0" w:rsidRDefault="00AA2C7B" w:rsidP="00FA12A7">
            <w:pPr>
              <w:ind w:left="180"/>
              <w:rPr>
                <w:lang w:val="es-ES"/>
              </w:rPr>
            </w:pPr>
          </w:p>
          <w:p w14:paraId="744FABCF" w14:textId="77777777" w:rsidR="00AA2C7B" w:rsidRDefault="00C52E27" w:rsidP="00765646">
            <w:pPr>
              <w:pStyle w:val="ListParagraph"/>
              <w:numPr>
                <w:ilvl w:val="0"/>
                <w:numId w:val="5"/>
              </w:numPr>
              <w:ind w:left="187" w:hanging="187"/>
              <w:rPr>
                <w:sz w:val="22"/>
                <w:szCs w:val="22"/>
                <w:lang w:val="es-ES"/>
              </w:rPr>
            </w:pPr>
            <w:r>
              <w:rPr>
                <w:noProof/>
                <w:sz w:val="22"/>
                <w:szCs w:val="22"/>
                <w:lang w:val="es-ES"/>
              </w:rPr>
              <w:t xml:space="preserve">Abordar las brechas en las aptitudes, seleccionar y desarrollar aptitudes para el futuro y preparar mejor la fuerza de trabajo para recuperarse de la crisis de empleo generada por el Covid-19 y ayudar a construir economías y sociedades más resilientes y sostenibles. </w:t>
            </w:r>
          </w:p>
          <w:p w14:paraId="7D591E37" w14:textId="4B32BB7E" w:rsidR="00D4017F" w:rsidRPr="009466D0" w:rsidRDefault="00D4017F" w:rsidP="00D4017F">
            <w:pPr>
              <w:pStyle w:val="ListParagraph"/>
              <w:ind w:left="187"/>
              <w:rPr>
                <w:sz w:val="22"/>
                <w:szCs w:val="22"/>
                <w:lang w:val="es-ES"/>
              </w:rPr>
            </w:pPr>
          </w:p>
        </w:tc>
        <w:tc>
          <w:tcPr>
            <w:tcW w:w="2880" w:type="dxa"/>
          </w:tcPr>
          <w:p w14:paraId="2E6F290F" w14:textId="77777777" w:rsidR="00C52E27" w:rsidRDefault="00C52E27" w:rsidP="00C52E27">
            <w:pPr>
              <w:rPr>
                <w:b/>
                <w:noProof/>
                <w:lang w:val="es-ES"/>
              </w:rPr>
            </w:pPr>
            <w:r>
              <w:rPr>
                <w:b/>
                <w:noProof/>
                <w:sz w:val="22"/>
                <w:szCs w:val="22"/>
                <w:lang w:val="es-ES"/>
              </w:rPr>
              <w:t>Internas:</w:t>
            </w:r>
          </w:p>
          <w:p w14:paraId="32BBDE33" w14:textId="6F866106" w:rsidR="00AA2C7B" w:rsidRPr="00C52E27" w:rsidRDefault="00C52E27" w:rsidP="00C52E27">
            <w:pPr>
              <w:rPr>
                <w:lang w:val="es-ES"/>
              </w:rPr>
            </w:pPr>
            <w:r>
              <w:rPr>
                <w:noProof/>
                <w:sz w:val="22"/>
                <w:szCs w:val="22"/>
                <w:lang w:val="es-ES"/>
              </w:rPr>
              <w:t>Secretaría de Acceso a Derechos y Equidad.</w:t>
            </w:r>
          </w:p>
        </w:tc>
      </w:tr>
      <w:tr w:rsidR="00AA2C7B" w:rsidRPr="00D914B3" w14:paraId="207AF52A" w14:textId="77777777" w:rsidTr="000717C2">
        <w:trPr>
          <w:jc w:val="center"/>
        </w:trPr>
        <w:tc>
          <w:tcPr>
            <w:tcW w:w="3312" w:type="dxa"/>
            <w:tcBorders>
              <w:bottom w:val="single" w:sz="6" w:space="0" w:color="auto"/>
            </w:tcBorders>
          </w:tcPr>
          <w:p w14:paraId="24F02F9C" w14:textId="77777777" w:rsidR="00AA2C7B" w:rsidRPr="00C52E27" w:rsidRDefault="00AA2C7B" w:rsidP="000717C2">
            <w:pPr>
              <w:rPr>
                <w:lang w:val="es-ES"/>
              </w:rPr>
            </w:pPr>
          </w:p>
        </w:tc>
        <w:tc>
          <w:tcPr>
            <w:tcW w:w="4234" w:type="dxa"/>
            <w:tcBorders>
              <w:bottom w:val="single" w:sz="6" w:space="0" w:color="auto"/>
            </w:tcBorders>
          </w:tcPr>
          <w:p w14:paraId="2D5F377C" w14:textId="33B2FCFF" w:rsidR="00AA2C7B" w:rsidRPr="004C7094" w:rsidRDefault="004C7094" w:rsidP="000717C2">
            <w:pPr>
              <w:rPr>
                <w:lang w:val="es-ES"/>
              </w:rPr>
            </w:pPr>
            <w:r>
              <w:rPr>
                <w:noProof/>
                <w:sz w:val="22"/>
                <w:szCs w:val="22"/>
                <w:lang w:val="es-ES"/>
              </w:rPr>
              <w:t>Acciones para mejorar la equidad de género en el mercado laboral a través de la integración de la perspectiva de género en los ministerios de trabajo.</w:t>
            </w:r>
          </w:p>
        </w:tc>
        <w:tc>
          <w:tcPr>
            <w:tcW w:w="3427" w:type="dxa"/>
            <w:tcBorders>
              <w:bottom w:val="single" w:sz="6" w:space="0" w:color="auto"/>
            </w:tcBorders>
          </w:tcPr>
          <w:p w14:paraId="722D380E" w14:textId="61F2915E" w:rsidR="00196CA0" w:rsidRPr="00196CA0" w:rsidRDefault="00196CA0" w:rsidP="00196CA0">
            <w:pPr>
              <w:pStyle w:val="ListParagraph"/>
              <w:numPr>
                <w:ilvl w:val="0"/>
                <w:numId w:val="38"/>
              </w:numPr>
              <w:spacing w:line="216" w:lineRule="auto"/>
              <w:ind w:left="340"/>
              <w:rPr>
                <w:noProof/>
                <w:lang w:val="es-ES"/>
              </w:rPr>
            </w:pPr>
            <w:r w:rsidRPr="00196CA0">
              <w:rPr>
                <w:noProof/>
                <w:sz w:val="22"/>
                <w:szCs w:val="22"/>
                <w:lang w:val="es-ES"/>
              </w:rPr>
              <w:t>Se habrá finalizado un estudio exhaustivo sobre la situación de la integración de la perspectiva de género en los ministerios de trabajo y un conjunto de recomendaciones para reforzar este proceso. La integración de la perspectiva de género es un medio para lograr la equidad de género.</w:t>
            </w:r>
          </w:p>
          <w:p w14:paraId="10C183E1" w14:textId="1713AE20" w:rsidR="00AA2C7B" w:rsidRPr="00196CA0" w:rsidRDefault="00196CA0" w:rsidP="00196CA0">
            <w:pPr>
              <w:pStyle w:val="ListParagraph"/>
              <w:numPr>
                <w:ilvl w:val="0"/>
                <w:numId w:val="38"/>
              </w:numPr>
              <w:spacing w:line="216" w:lineRule="auto"/>
              <w:ind w:left="340"/>
              <w:rPr>
                <w:lang w:val="es-ES"/>
              </w:rPr>
            </w:pPr>
            <w:r w:rsidRPr="00196CA0">
              <w:rPr>
                <w:noProof/>
                <w:sz w:val="22"/>
                <w:szCs w:val="22"/>
                <w:lang w:val="es-ES"/>
              </w:rPr>
              <w:t xml:space="preserve">Los </w:t>
            </w:r>
            <w:r w:rsidR="00637790">
              <w:rPr>
                <w:noProof/>
                <w:sz w:val="22"/>
                <w:szCs w:val="22"/>
                <w:lang w:val="es-ES"/>
              </w:rPr>
              <w:t>G</w:t>
            </w:r>
            <w:r w:rsidRPr="00196CA0">
              <w:rPr>
                <w:noProof/>
                <w:sz w:val="22"/>
                <w:szCs w:val="22"/>
                <w:lang w:val="es-ES"/>
              </w:rPr>
              <w:t>obiernos ha</w:t>
            </w:r>
            <w:r w:rsidR="00637790">
              <w:rPr>
                <w:noProof/>
                <w:sz w:val="22"/>
                <w:szCs w:val="22"/>
                <w:lang w:val="es-ES"/>
              </w:rPr>
              <w:t>brán</w:t>
            </w:r>
            <w:r w:rsidRPr="00196CA0">
              <w:rPr>
                <w:noProof/>
                <w:sz w:val="22"/>
                <w:szCs w:val="22"/>
                <w:lang w:val="es-ES"/>
              </w:rPr>
              <w:t xml:space="preserve"> aumentado sus conocimientos  y </w:t>
            </w:r>
            <w:r w:rsidRPr="00196CA0">
              <w:rPr>
                <w:noProof/>
                <w:sz w:val="22"/>
                <w:szCs w:val="22"/>
                <w:lang w:val="es-ES"/>
              </w:rPr>
              <w:lastRenderedPageBreak/>
              <w:t>capacidades sobre cómo identificar, prevenir, abordar y sancionar la violencia de género en el trabajo tras un curso virtual desarrollado por la SEDI y la Comisión Interamericana de Mujeres (CIM) en el Portal Educativo de las Américas.</w:t>
            </w:r>
          </w:p>
        </w:tc>
        <w:tc>
          <w:tcPr>
            <w:tcW w:w="2880" w:type="dxa"/>
            <w:tcBorders>
              <w:bottom w:val="single" w:sz="6" w:space="0" w:color="auto"/>
            </w:tcBorders>
          </w:tcPr>
          <w:p w14:paraId="6AECFB8B" w14:textId="77777777" w:rsidR="00AA2C7B" w:rsidRPr="00196CA0" w:rsidRDefault="00AA2C7B" w:rsidP="000717C2">
            <w:pPr>
              <w:rPr>
                <w:lang w:val="es-ES"/>
              </w:rPr>
            </w:pPr>
          </w:p>
        </w:tc>
      </w:tr>
      <w:tr w:rsidR="00AA2C7B" w:rsidRPr="00D914B3" w14:paraId="38887374" w14:textId="77777777" w:rsidTr="000717C2">
        <w:trPr>
          <w:jc w:val="center"/>
        </w:trPr>
        <w:tc>
          <w:tcPr>
            <w:tcW w:w="3312" w:type="dxa"/>
            <w:tcBorders>
              <w:top w:val="single" w:sz="6" w:space="0" w:color="auto"/>
              <w:bottom w:val="single" w:sz="6" w:space="0" w:color="auto"/>
            </w:tcBorders>
            <w:shd w:val="clear" w:color="auto" w:fill="BFBFBF" w:themeFill="background1" w:themeFillShade="BF"/>
          </w:tcPr>
          <w:p w14:paraId="58593C7F" w14:textId="7146DB47" w:rsidR="00AA2C7B" w:rsidRPr="00730010" w:rsidRDefault="00360193" w:rsidP="00360193">
            <w:pPr>
              <w:rPr>
                <w:b/>
              </w:rPr>
            </w:pPr>
            <w:r>
              <w:rPr>
                <w:b/>
              </w:rPr>
              <w:t>OBJETIVO ESTRATÉGICO</w:t>
            </w:r>
            <w:r w:rsidR="00AA2C7B" w:rsidRPr="00730010">
              <w:rPr>
                <w:b/>
              </w:rPr>
              <w:t>:</w:t>
            </w:r>
          </w:p>
        </w:tc>
        <w:tc>
          <w:tcPr>
            <w:tcW w:w="10541" w:type="dxa"/>
            <w:gridSpan w:val="3"/>
            <w:tcBorders>
              <w:top w:val="single" w:sz="6" w:space="0" w:color="auto"/>
              <w:bottom w:val="single" w:sz="6" w:space="0" w:color="auto"/>
            </w:tcBorders>
            <w:shd w:val="clear" w:color="auto" w:fill="BFBFBF" w:themeFill="background1" w:themeFillShade="BF"/>
          </w:tcPr>
          <w:p w14:paraId="7272C8A6" w14:textId="32587FB4" w:rsidR="00AA2C7B" w:rsidRPr="00360193" w:rsidRDefault="00360193" w:rsidP="000717C2">
            <w:pPr>
              <w:rPr>
                <w:b/>
                <w:lang w:val="es-ES"/>
              </w:rPr>
            </w:pPr>
            <w:r>
              <w:rPr>
                <w:b/>
                <w:noProof/>
                <w:sz w:val="22"/>
                <w:szCs w:val="22"/>
                <w:lang w:val="es-ES"/>
              </w:rPr>
              <w:t>4.2. Reforzar las capacidades institucionales de los Estados Miembros para impulsar condiciones y oportunidades de trabajo equitativas e incluyentes para las poblaciones en situación de vulnerabilidad y todos aquellos grupos que enfrentan mayores desafíos en el mercado de trabajo.</w:t>
            </w:r>
          </w:p>
        </w:tc>
      </w:tr>
      <w:tr w:rsidR="00AA2C7B" w:rsidRPr="00D914B3" w14:paraId="22CC86E8" w14:textId="77777777" w:rsidTr="000717C2">
        <w:trPr>
          <w:jc w:val="center"/>
        </w:trPr>
        <w:tc>
          <w:tcPr>
            <w:tcW w:w="3312" w:type="dxa"/>
            <w:tcBorders>
              <w:top w:val="single" w:sz="6" w:space="0" w:color="auto"/>
              <w:bottom w:val="single" w:sz="6" w:space="0" w:color="auto"/>
            </w:tcBorders>
          </w:tcPr>
          <w:p w14:paraId="16A9C17B" w14:textId="77777777" w:rsidR="00476AFB" w:rsidRDefault="00476AFB" w:rsidP="00476AFB">
            <w:pPr>
              <w:tabs>
                <w:tab w:val="left" w:pos="177"/>
              </w:tabs>
              <w:rPr>
                <w:noProof/>
              </w:rPr>
            </w:pPr>
            <w:r>
              <w:rPr>
                <w:noProof/>
                <w:sz w:val="22"/>
                <w:szCs w:val="22"/>
              </w:rPr>
              <w:t>Diálogo sobre políticas laborales.</w:t>
            </w:r>
          </w:p>
          <w:p w14:paraId="09703C17" w14:textId="77777777" w:rsidR="00476AFB" w:rsidRDefault="00476AFB" w:rsidP="00476AFB">
            <w:pPr>
              <w:tabs>
                <w:tab w:val="left" w:pos="177"/>
              </w:tabs>
              <w:rPr>
                <w:noProof/>
              </w:rPr>
            </w:pPr>
          </w:p>
          <w:p w14:paraId="31BDFEDF" w14:textId="77777777" w:rsidR="00476AFB" w:rsidRDefault="00476AFB" w:rsidP="00476AFB">
            <w:pPr>
              <w:numPr>
                <w:ilvl w:val="0"/>
                <w:numId w:val="39"/>
              </w:numPr>
              <w:tabs>
                <w:tab w:val="left" w:pos="177"/>
              </w:tabs>
              <w:ind w:left="180" w:hanging="180"/>
              <w:rPr>
                <w:noProof/>
              </w:rPr>
            </w:pPr>
            <w:r>
              <w:rPr>
                <w:noProof/>
                <w:sz w:val="22"/>
                <w:szCs w:val="22"/>
              </w:rPr>
              <w:t>XXI Conferencia Interamericana de Ministros de Trabajo (CIMT) (2013).</w:t>
            </w:r>
          </w:p>
          <w:p w14:paraId="60E7738C" w14:textId="77777777" w:rsidR="00476AFB" w:rsidRDefault="00476AFB" w:rsidP="00476AFB">
            <w:pPr>
              <w:numPr>
                <w:ilvl w:val="0"/>
                <w:numId w:val="40"/>
              </w:numPr>
              <w:ind w:left="180" w:hanging="180"/>
              <w:rPr>
                <w:noProof/>
                <w:lang w:val="es-ES"/>
              </w:rPr>
            </w:pPr>
            <w:r>
              <w:rPr>
                <w:noProof/>
                <w:sz w:val="22"/>
                <w:szCs w:val="22"/>
                <w:lang w:val="es-ES"/>
              </w:rPr>
              <w:t>Encuentros de organizaciones sindicales (COSATE) y organizaciones empresariales (CEATAL) (Argentina, 22-24 de septiembre de 2021).</w:t>
            </w:r>
          </w:p>
          <w:p w14:paraId="746C40F1" w14:textId="196CF8BA" w:rsidR="00AA2C7B" w:rsidRPr="009466D0" w:rsidRDefault="00AA2C7B" w:rsidP="00476AFB">
            <w:pPr>
              <w:tabs>
                <w:tab w:val="left" w:pos="177"/>
              </w:tabs>
              <w:ind w:left="180"/>
              <w:rPr>
                <w:lang w:val="es-ES"/>
              </w:rPr>
            </w:pPr>
          </w:p>
          <w:p w14:paraId="7804488C" w14:textId="6F30C972" w:rsidR="00AA2C7B" w:rsidRPr="009466D0" w:rsidRDefault="00AA2C7B" w:rsidP="00476AFB">
            <w:pPr>
              <w:ind w:left="180"/>
              <w:rPr>
                <w:lang w:val="es-ES"/>
              </w:rPr>
            </w:pPr>
          </w:p>
          <w:p w14:paraId="57600B62" w14:textId="77777777" w:rsidR="00AA2C7B" w:rsidRPr="009466D0" w:rsidRDefault="00AA2C7B" w:rsidP="000717C2">
            <w:pPr>
              <w:rPr>
                <w:lang w:val="es-ES"/>
              </w:rPr>
            </w:pPr>
          </w:p>
        </w:tc>
        <w:tc>
          <w:tcPr>
            <w:tcW w:w="4234" w:type="dxa"/>
            <w:tcBorders>
              <w:top w:val="single" w:sz="6" w:space="0" w:color="auto"/>
              <w:bottom w:val="single" w:sz="6" w:space="0" w:color="auto"/>
            </w:tcBorders>
          </w:tcPr>
          <w:p w14:paraId="1AA1976E" w14:textId="77777777" w:rsidR="00AA2C7B" w:rsidRPr="009466D0" w:rsidRDefault="00AA2C7B" w:rsidP="000717C2">
            <w:pPr>
              <w:rPr>
                <w:lang w:val="es-ES"/>
              </w:rPr>
            </w:pPr>
          </w:p>
        </w:tc>
        <w:tc>
          <w:tcPr>
            <w:tcW w:w="3427" w:type="dxa"/>
            <w:tcBorders>
              <w:top w:val="single" w:sz="6" w:space="0" w:color="auto"/>
              <w:bottom w:val="single" w:sz="6" w:space="0" w:color="auto"/>
            </w:tcBorders>
          </w:tcPr>
          <w:p w14:paraId="2925B74A" w14:textId="25E38253" w:rsidR="0090262E" w:rsidRDefault="0090262E" w:rsidP="0090262E">
            <w:pPr>
              <w:spacing w:line="216" w:lineRule="auto"/>
              <w:rPr>
                <w:noProof/>
                <w:lang w:val="es-ES"/>
              </w:rPr>
            </w:pPr>
            <w:r>
              <w:rPr>
                <w:noProof/>
                <w:sz w:val="22"/>
                <w:szCs w:val="22"/>
                <w:lang w:val="es-ES"/>
              </w:rPr>
              <w:t xml:space="preserve">Los gobiernos habrán alcanzado un nuevo consenso hemisférico sobre prioridades y acciones en materia de trabajo y empleo, tales como estrategias para recuperar la actividad económica, promover el trabajo decente y el empleo productivo, en particular para los trabajadores que perdieron su empleo como consecuencia de la pandemia de Covid-19, fortalecer el diálogo social y mejorar la coordinación entre los sectores de la educación y el trabajo. </w:t>
            </w:r>
          </w:p>
          <w:p w14:paraId="26F55AF1" w14:textId="77777777" w:rsidR="0090262E" w:rsidRDefault="0090262E" w:rsidP="0090262E">
            <w:pPr>
              <w:spacing w:line="216" w:lineRule="auto"/>
              <w:rPr>
                <w:noProof/>
                <w:lang w:val="es-ES"/>
              </w:rPr>
            </w:pPr>
          </w:p>
          <w:p w14:paraId="62AED65C" w14:textId="6D1B0342" w:rsidR="00AA2C7B" w:rsidRPr="0090262E" w:rsidRDefault="0090262E" w:rsidP="0090262E">
            <w:pPr>
              <w:spacing w:line="216" w:lineRule="auto"/>
              <w:rPr>
                <w:lang w:val="es-ES"/>
              </w:rPr>
            </w:pPr>
            <w:r>
              <w:rPr>
                <w:noProof/>
                <w:sz w:val="22"/>
                <w:szCs w:val="22"/>
                <w:lang w:val="es-ES"/>
              </w:rPr>
              <w:t>Los trabajadores y los empleadores ha</w:t>
            </w:r>
            <w:r w:rsidR="00D4017F">
              <w:rPr>
                <w:noProof/>
                <w:sz w:val="22"/>
                <w:szCs w:val="22"/>
                <w:lang w:val="es-ES"/>
              </w:rPr>
              <w:t>brán</w:t>
            </w:r>
            <w:r>
              <w:rPr>
                <w:noProof/>
                <w:sz w:val="22"/>
                <w:szCs w:val="22"/>
                <w:lang w:val="es-ES"/>
              </w:rPr>
              <w:t xml:space="preserve"> celebrado acuerdos a nivel hemisférico sobre problemas emergentes y apremiantes y acciones para abordarlos.</w:t>
            </w:r>
          </w:p>
        </w:tc>
        <w:tc>
          <w:tcPr>
            <w:tcW w:w="2880" w:type="dxa"/>
            <w:tcBorders>
              <w:top w:val="single" w:sz="6" w:space="0" w:color="auto"/>
              <w:bottom w:val="single" w:sz="6" w:space="0" w:color="auto"/>
            </w:tcBorders>
          </w:tcPr>
          <w:p w14:paraId="68626BC0" w14:textId="77777777" w:rsidR="00AA2C7B" w:rsidRPr="0090262E" w:rsidRDefault="00AA2C7B" w:rsidP="000717C2">
            <w:pPr>
              <w:rPr>
                <w:lang w:val="es-ES"/>
              </w:rPr>
            </w:pPr>
          </w:p>
        </w:tc>
      </w:tr>
    </w:tbl>
    <w:p w14:paraId="1B604A2D" w14:textId="77777777" w:rsidR="00AA2C7B" w:rsidRPr="0090262E" w:rsidRDefault="00AA2C7B" w:rsidP="00AA2C7B">
      <w:pPr>
        <w:spacing w:after="160" w:line="259" w:lineRule="auto"/>
        <w:rPr>
          <w:sz w:val="22"/>
          <w:szCs w:val="22"/>
          <w:lang w:val="es-ES"/>
        </w:rPr>
      </w:pPr>
    </w:p>
    <w:p w14:paraId="580A564B" w14:textId="77777777" w:rsidR="00AA2C7B" w:rsidRPr="0090262E" w:rsidRDefault="00AA2C7B" w:rsidP="00AA2C7B">
      <w:pPr>
        <w:spacing w:after="160" w:line="259" w:lineRule="auto"/>
        <w:rPr>
          <w:sz w:val="22"/>
          <w:szCs w:val="22"/>
          <w:lang w:val="es-ES"/>
        </w:rPr>
      </w:pPr>
      <w:r w:rsidRPr="0090262E">
        <w:rPr>
          <w:sz w:val="22"/>
          <w:szCs w:val="22"/>
          <w:lang w:val="es-ES"/>
        </w:rPr>
        <w:br w:type="page"/>
      </w:r>
    </w:p>
    <w:p w14:paraId="1F9D730F" w14:textId="77777777" w:rsidR="00AA2C7B" w:rsidRPr="0090262E" w:rsidRDefault="00AA2C7B" w:rsidP="00AA2C7B">
      <w:pPr>
        <w:spacing w:after="160" w:line="259" w:lineRule="auto"/>
        <w:rPr>
          <w:sz w:val="22"/>
          <w:szCs w:val="22"/>
          <w:lang w:val="es-ES"/>
        </w:rPr>
      </w:pPr>
    </w:p>
    <w:p w14:paraId="7653CAEE" w14:textId="79C7212C" w:rsidR="00AA2C7B" w:rsidRPr="0090262E" w:rsidRDefault="0090262E" w:rsidP="0090262E">
      <w:pPr>
        <w:ind w:firstLine="720"/>
        <w:rPr>
          <w:rFonts w:ascii="Times New Roman Bold" w:hAnsi="Times New Roman Bold"/>
          <w:b/>
          <w:color w:val="17365D" w:themeColor="text2" w:themeShade="BF"/>
          <w:sz w:val="22"/>
          <w:szCs w:val="22"/>
          <w:lang w:val="es-ES"/>
        </w:rPr>
      </w:pPr>
      <w:r w:rsidRPr="0090262E">
        <w:rPr>
          <w:rFonts w:ascii="Times New Roman Bold" w:hAnsi="Times New Roman Bold"/>
          <w:b/>
          <w:noProof/>
          <w:color w:val="17365D" w:themeColor="text2" w:themeShade="BF"/>
          <w:sz w:val="22"/>
          <w:szCs w:val="22"/>
          <w:lang w:val="es-ES"/>
        </w:rPr>
        <w:t>DEPARTAMENTO O SECCIÓN:</w:t>
      </w:r>
      <w:r w:rsidRPr="0090262E">
        <w:rPr>
          <w:rFonts w:ascii="Times New Roman Bold" w:hAnsi="Times New Roman Bold"/>
          <w:b/>
          <w:noProof/>
          <w:color w:val="17365D" w:themeColor="text2" w:themeShade="BF"/>
          <w:sz w:val="22"/>
          <w:szCs w:val="22"/>
          <w:lang w:val="es-ES"/>
        </w:rPr>
        <w:tab/>
        <w:t xml:space="preserve">OFICINA EJECUTIVA – SECCIÓN DE COOPERACIÓN TÉCNICA </w:t>
      </w:r>
      <w:r w:rsidRPr="0090262E">
        <w:rPr>
          <w:rFonts w:ascii="Times New Roman Bold" w:hAnsi="Times New Roman Bold"/>
          <w:b/>
          <w:bCs/>
          <w:color w:val="17365D" w:themeColor="text2" w:themeShade="BF"/>
          <w:sz w:val="22"/>
          <w:szCs w:val="22"/>
          <w:lang w:val="es-ES"/>
        </w:rPr>
        <w:t>(</w:t>
      </w:r>
      <w:r w:rsidR="00AA2C7B" w:rsidRPr="0090262E">
        <w:rPr>
          <w:rFonts w:ascii="Times New Roman Bold" w:hAnsi="Times New Roman Bold"/>
          <w:b/>
          <w:bCs/>
          <w:color w:val="17365D" w:themeColor="text2" w:themeShade="BF"/>
          <w:sz w:val="22"/>
          <w:szCs w:val="22"/>
          <w:lang w:val="es-ES"/>
        </w:rPr>
        <w:t>SEDI-EO-</w:t>
      </w:r>
      <w:r w:rsidR="00AA2C7B" w:rsidRPr="0090262E">
        <w:rPr>
          <w:rFonts w:ascii="Times New Roman Bold" w:hAnsi="Times New Roman Bold"/>
          <w:b/>
          <w:color w:val="17365D" w:themeColor="text2" w:themeShade="BF"/>
          <w:sz w:val="22"/>
          <w:szCs w:val="22"/>
          <w:lang w:val="es-ES"/>
        </w:rPr>
        <w:t>TCS)</w:t>
      </w:r>
    </w:p>
    <w:p w14:paraId="079D0D6B" w14:textId="77777777" w:rsidR="00AA2C7B" w:rsidRPr="0090262E" w:rsidRDefault="00AA2C7B" w:rsidP="00AA2C7B">
      <w:pPr>
        <w:spacing w:after="160" w:line="259" w:lineRule="auto"/>
        <w:rPr>
          <w:rFonts w:ascii="Times New Roman Bold" w:hAnsi="Times New Roman Bold"/>
          <w:b/>
          <w:color w:val="17365D" w:themeColor="text2" w:themeShade="BF"/>
          <w:sz w:val="22"/>
          <w:szCs w:val="22"/>
          <w:lang w:val="es-ES"/>
        </w:rPr>
      </w:pPr>
    </w:p>
    <w:tbl>
      <w:tblPr>
        <w:tblW w:w="1395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17"/>
        <w:gridCol w:w="4234"/>
        <w:gridCol w:w="3427"/>
        <w:gridCol w:w="2880"/>
      </w:tblGrid>
      <w:tr w:rsidR="00AA2C7B" w:rsidRPr="00730010" w14:paraId="5F38FAD2" w14:textId="77777777" w:rsidTr="00867AA1">
        <w:trPr>
          <w:trHeight w:val="810"/>
          <w:tblHeader/>
          <w:jc w:val="center"/>
        </w:trPr>
        <w:tc>
          <w:tcPr>
            <w:tcW w:w="3417" w:type="dxa"/>
            <w:tcBorders>
              <w:top w:val="single" w:sz="12" w:space="0" w:color="000000"/>
              <w:bottom w:val="single" w:sz="6" w:space="0" w:color="000000"/>
            </w:tcBorders>
            <w:shd w:val="clear" w:color="000000" w:fill="DBE5F1"/>
            <w:vAlign w:val="center"/>
            <w:hideMark/>
          </w:tcPr>
          <w:p w14:paraId="2F186636" w14:textId="294049F8" w:rsidR="00AA2C7B" w:rsidRPr="00730010" w:rsidRDefault="00867AA1" w:rsidP="000717C2">
            <w:pPr>
              <w:rPr>
                <w:b/>
                <w:bCs/>
                <w:color w:val="000000" w:themeColor="text1"/>
                <w:sz w:val="22"/>
                <w:szCs w:val="22"/>
              </w:rPr>
            </w:pPr>
            <w:r>
              <w:rPr>
                <w:b/>
                <w:bCs/>
                <w:noProof/>
                <w:sz w:val="22"/>
                <w:szCs w:val="22"/>
              </w:rPr>
              <w:t>INICIATIVAS /ACTIVIDADES:</w:t>
            </w:r>
            <w:r w:rsidRPr="00730010">
              <w:rPr>
                <w:b/>
                <w:bCs/>
                <w:color w:val="000000" w:themeColor="text1"/>
                <w:sz w:val="22"/>
                <w:szCs w:val="22"/>
              </w:rPr>
              <w:t xml:space="preserve"> </w:t>
            </w:r>
          </w:p>
        </w:tc>
        <w:tc>
          <w:tcPr>
            <w:tcW w:w="4234" w:type="dxa"/>
            <w:tcBorders>
              <w:top w:val="single" w:sz="12" w:space="0" w:color="000000"/>
              <w:bottom w:val="single" w:sz="6" w:space="0" w:color="000000"/>
            </w:tcBorders>
            <w:shd w:val="clear" w:color="000000" w:fill="D9E2F3"/>
            <w:vAlign w:val="center"/>
            <w:hideMark/>
          </w:tcPr>
          <w:p w14:paraId="56160320" w14:textId="345FE12C" w:rsidR="00AA2C7B" w:rsidRPr="00867AA1" w:rsidRDefault="00867AA1" w:rsidP="00867AA1">
            <w:pPr>
              <w:rPr>
                <w:b/>
                <w:bCs/>
                <w:color w:val="000000" w:themeColor="text1"/>
                <w:sz w:val="22"/>
                <w:szCs w:val="22"/>
                <w:lang w:val="es-ES"/>
              </w:rPr>
            </w:pPr>
            <w:r>
              <w:rPr>
                <w:b/>
                <w:bCs/>
                <w:noProof/>
                <w:sz w:val="22"/>
                <w:szCs w:val="22"/>
                <w:lang w:val="es-ES"/>
              </w:rPr>
              <w:t>CONTRIBUCIÓN A LA RESILIENCIA Y LA COMPETITIVIDAD</w:t>
            </w:r>
          </w:p>
        </w:tc>
        <w:tc>
          <w:tcPr>
            <w:tcW w:w="3427" w:type="dxa"/>
            <w:tcBorders>
              <w:top w:val="single" w:sz="12" w:space="0" w:color="000000"/>
              <w:bottom w:val="single" w:sz="6" w:space="0" w:color="000000"/>
            </w:tcBorders>
            <w:shd w:val="clear" w:color="000000" w:fill="DBE5F1"/>
            <w:vAlign w:val="center"/>
            <w:hideMark/>
          </w:tcPr>
          <w:p w14:paraId="2582D6D7" w14:textId="53FE82DB" w:rsidR="00AA2C7B" w:rsidRPr="00730010" w:rsidRDefault="00867AA1" w:rsidP="000717C2">
            <w:pPr>
              <w:rPr>
                <w:b/>
                <w:bCs/>
                <w:color w:val="000000" w:themeColor="text1"/>
                <w:sz w:val="22"/>
                <w:szCs w:val="22"/>
              </w:rPr>
            </w:pPr>
            <w:r>
              <w:rPr>
                <w:b/>
                <w:bCs/>
                <w:noProof/>
                <w:sz w:val="22"/>
                <w:szCs w:val="22"/>
              </w:rPr>
              <w:t>RESULTADOS PREVISTOS</w:t>
            </w:r>
            <w:r w:rsidRPr="00730010">
              <w:rPr>
                <w:b/>
                <w:bCs/>
                <w:color w:val="000000" w:themeColor="text1"/>
                <w:sz w:val="22"/>
                <w:szCs w:val="22"/>
              </w:rPr>
              <w:t xml:space="preserve"> </w:t>
            </w:r>
          </w:p>
        </w:tc>
        <w:tc>
          <w:tcPr>
            <w:tcW w:w="2880" w:type="dxa"/>
            <w:tcBorders>
              <w:top w:val="single" w:sz="12" w:space="0" w:color="000000"/>
              <w:bottom w:val="single" w:sz="6" w:space="0" w:color="000000"/>
            </w:tcBorders>
            <w:shd w:val="clear" w:color="000000" w:fill="DBE5F1"/>
            <w:vAlign w:val="center"/>
            <w:hideMark/>
          </w:tcPr>
          <w:p w14:paraId="2778C562" w14:textId="67D830D1" w:rsidR="00AA2C7B" w:rsidRPr="00730010" w:rsidRDefault="00867AA1" w:rsidP="000717C2">
            <w:pPr>
              <w:rPr>
                <w:b/>
                <w:bCs/>
                <w:color w:val="000000" w:themeColor="text1"/>
                <w:sz w:val="22"/>
                <w:szCs w:val="22"/>
              </w:rPr>
            </w:pPr>
            <w:r>
              <w:rPr>
                <w:b/>
                <w:bCs/>
                <w:noProof/>
                <w:sz w:val="22"/>
                <w:szCs w:val="22"/>
              </w:rPr>
              <w:t>COOPERACIÓN Y ALIANZAS</w:t>
            </w:r>
            <w:r w:rsidRPr="00730010">
              <w:rPr>
                <w:b/>
                <w:bCs/>
                <w:color w:val="000000" w:themeColor="text1"/>
                <w:sz w:val="22"/>
                <w:szCs w:val="22"/>
              </w:rPr>
              <w:t xml:space="preserve"> </w:t>
            </w:r>
          </w:p>
        </w:tc>
      </w:tr>
      <w:tr w:rsidR="00AA2C7B" w:rsidRPr="00D914B3" w14:paraId="7649D23D" w14:textId="77777777" w:rsidTr="00867AA1">
        <w:trPr>
          <w:trHeight w:val="368"/>
          <w:jc w:val="center"/>
        </w:trPr>
        <w:tc>
          <w:tcPr>
            <w:tcW w:w="3417" w:type="dxa"/>
            <w:tcBorders>
              <w:top w:val="single" w:sz="6" w:space="0" w:color="000000"/>
              <w:bottom w:val="single" w:sz="6" w:space="0" w:color="000000"/>
            </w:tcBorders>
            <w:shd w:val="clear" w:color="auto" w:fill="BFBFBF" w:themeFill="background1" w:themeFillShade="BF"/>
          </w:tcPr>
          <w:p w14:paraId="27FB294D" w14:textId="60856992" w:rsidR="00AA2C7B" w:rsidRPr="00730010" w:rsidRDefault="00867AA1" w:rsidP="000717C2">
            <w:pPr>
              <w:rPr>
                <w:b/>
                <w:bCs/>
                <w:color w:val="000000" w:themeColor="text1"/>
                <w:sz w:val="22"/>
                <w:szCs w:val="22"/>
              </w:rPr>
            </w:pPr>
            <w:r>
              <w:rPr>
                <w:b/>
                <w:bCs/>
                <w:color w:val="000000" w:themeColor="text1"/>
                <w:sz w:val="22"/>
                <w:szCs w:val="22"/>
              </w:rPr>
              <w:t>LÍNEA ESTRATÉGICA</w:t>
            </w:r>
          </w:p>
        </w:tc>
        <w:tc>
          <w:tcPr>
            <w:tcW w:w="10541" w:type="dxa"/>
            <w:gridSpan w:val="3"/>
            <w:tcBorders>
              <w:top w:val="single" w:sz="6" w:space="0" w:color="000000"/>
              <w:bottom w:val="single" w:sz="6" w:space="0" w:color="000000"/>
            </w:tcBorders>
            <w:shd w:val="clear" w:color="auto" w:fill="BFBFBF" w:themeFill="background1" w:themeFillShade="BF"/>
            <w:vAlign w:val="center"/>
          </w:tcPr>
          <w:p w14:paraId="696C2EBC" w14:textId="090817AC" w:rsidR="00AA2C7B" w:rsidRPr="009466D0" w:rsidRDefault="00867AA1" w:rsidP="000717C2">
            <w:pPr>
              <w:rPr>
                <w:b/>
                <w:bCs/>
                <w:color w:val="000000" w:themeColor="text1"/>
                <w:sz w:val="22"/>
                <w:szCs w:val="22"/>
                <w:lang w:val="es-ES"/>
              </w:rPr>
            </w:pPr>
            <w:r>
              <w:rPr>
                <w:b/>
                <w:bCs/>
                <w:noProof/>
                <w:sz w:val="22"/>
                <w:szCs w:val="22"/>
                <w:lang w:val="es-ES"/>
              </w:rPr>
              <w:t>6. Fomentar la cooperación para el desarrollo y la creación de alianzas.</w:t>
            </w:r>
            <w:r w:rsidRPr="00867AA1">
              <w:rPr>
                <w:b/>
                <w:bCs/>
                <w:color w:val="000000" w:themeColor="text1"/>
                <w:sz w:val="22"/>
                <w:szCs w:val="22"/>
                <w:lang w:val="es-ES"/>
              </w:rPr>
              <w:t xml:space="preserve"> </w:t>
            </w:r>
          </w:p>
        </w:tc>
      </w:tr>
      <w:tr w:rsidR="00AA2C7B" w:rsidRPr="00D914B3" w14:paraId="42658BF8" w14:textId="77777777" w:rsidTr="00867AA1">
        <w:trPr>
          <w:trHeight w:val="368"/>
          <w:jc w:val="center"/>
        </w:trPr>
        <w:tc>
          <w:tcPr>
            <w:tcW w:w="3417" w:type="dxa"/>
            <w:tcBorders>
              <w:top w:val="single" w:sz="6" w:space="0" w:color="000000"/>
              <w:bottom w:val="single" w:sz="6" w:space="0" w:color="000000"/>
            </w:tcBorders>
            <w:shd w:val="clear" w:color="auto" w:fill="BFBFBF" w:themeFill="background1" w:themeFillShade="BF"/>
          </w:tcPr>
          <w:p w14:paraId="0913563D" w14:textId="65271405" w:rsidR="00AA2C7B" w:rsidRPr="00730010" w:rsidRDefault="00867AA1" w:rsidP="000717C2">
            <w:pPr>
              <w:rPr>
                <w:b/>
                <w:bCs/>
                <w:color w:val="000000" w:themeColor="text1"/>
                <w:sz w:val="22"/>
                <w:szCs w:val="22"/>
              </w:rPr>
            </w:pPr>
            <w:r>
              <w:rPr>
                <w:rFonts w:eastAsia="Calibri"/>
                <w:b/>
                <w:bCs/>
                <w:color w:val="000000" w:themeColor="text1"/>
                <w:sz w:val="22"/>
                <w:szCs w:val="22"/>
              </w:rPr>
              <w:t>OBJETIVO ESTRATÉGICO</w:t>
            </w:r>
          </w:p>
        </w:tc>
        <w:tc>
          <w:tcPr>
            <w:tcW w:w="10541" w:type="dxa"/>
            <w:gridSpan w:val="3"/>
            <w:tcBorders>
              <w:top w:val="single" w:sz="6" w:space="0" w:color="000000"/>
              <w:bottom w:val="single" w:sz="6" w:space="0" w:color="000000"/>
            </w:tcBorders>
            <w:shd w:val="clear" w:color="auto" w:fill="BFBFBF" w:themeFill="background1" w:themeFillShade="BF"/>
            <w:vAlign w:val="center"/>
          </w:tcPr>
          <w:p w14:paraId="45E0212D" w14:textId="42EA9CC1" w:rsidR="00AA2C7B" w:rsidRPr="009466D0" w:rsidRDefault="00867AA1" w:rsidP="000717C2">
            <w:pPr>
              <w:rPr>
                <w:b/>
                <w:bCs/>
                <w:color w:val="000000" w:themeColor="text1"/>
                <w:sz w:val="22"/>
                <w:szCs w:val="22"/>
                <w:lang w:val="es-ES"/>
              </w:rPr>
            </w:pPr>
            <w:r>
              <w:rPr>
                <w:b/>
                <w:bCs/>
                <w:noProof/>
                <w:sz w:val="22"/>
                <w:szCs w:val="22"/>
                <w:lang w:val="es-ES"/>
              </w:rPr>
              <w:t>6.1. Impulsar la cooperación bilateral, Sur- Sur, triangular e internacional en el Hemisferio.</w:t>
            </w:r>
            <w:r w:rsidRPr="00867AA1">
              <w:rPr>
                <w:b/>
                <w:bCs/>
                <w:color w:val="000000" w:themeColor="text1"/>
                <w:sz w:val="22"/>
                <w:szCs w:val="22"/>
                <w:lang w:val="es-ES"/>
              </w:rPr>
              <w:t xml:space="preserve"> </w:t>
            </w:r>
          </w:p>
        </w:tc>
      </w:tr>
      <w:tr w:rsidR="00AA2C7B" w:rsidRPr="00730010" w14:paraId="39B63F03" w14:textId="77777777" w:rsidTr="00867AA1">
        <w:trPr>
          <w:trHeight w:val="368"/>
          <w:jc w:val="center"/>
        </w:trPr>
        <w:tc>
          <w:tcPr>
            <w:tcW w:w="13958" w:type="dxa"/>
            <w:gridSpan w:val="4"/>
            <w:tcBorders>
              <w:top w:val="single" w:sz="6" w:space="0" w:color="000000"/>
            </w:tcBorders>
            <w:shd w:val="clear" w:color="auto" w:fill="D9D9D9" w:themeFill="background1" w:themeFillShade="D9"/>
            <w:vAlign w:val="center"/>
          </w:tcPr>
          <w:p w14:paraId="4CB79404" w14:textId="26047D1E" w:rsidR="00AA2C7B" w:rsidRPr="00730010" w:rsidRDefault="00AA2C7B" w:rsidP="000717C2">
            <w:pPr>
              <w:rPr>
                <w:b/>
                <w:bCs/>
                <w:color w:val="000000" w:themeColor="text1"/>
                <w:sz w:val="22"/>
                <w:szCs w:val="22"/>
              </w:rPr>
            </w:pPr>
            <w:proofErr w:type="spellStart"/>
            <w:r w:rsidRPr="00730010">
              <w:rPr>
                <w:b/>
                <w:bCs/>
                <w:color w:val="000000" w:themeColor="text1"/>
                <w:sz w:val="22"/>
                <w:szCs w:val="22"/>
              </w:rPr>
              <w:t>Coopera</w:t>
            </w:r>
            <w:r w:rsidR="00867AA1">
              <w:rPr>
                <w:b/>
                <w:bCs/>
                <w:color w:val="000000" w:themeColor="text1"/>
                <w:sz w:val="22"/>
                <w:szCs w:val="22"/>
              </w:rPr>
              <w:t>ción</w:t>
            </w:r>
            <w:proofErr w:type="spellEnd"/>
            <w:r w:rsidRPr="00730010">
              <w:rPr>
                <w:b/>
                <w:bCs/>
                <w:color w:val="000000" w:themeColor="text1"/>
                <w:sz w:val="22"/>
                <w:szCs w:val="22"/>
              </w:rPr>
              <w:t>:</w:t>
            </w:r>
          </w:p>
        </w:tc>
      </w:tr>
      <w:tr w:rsidR="00AA2C7B" w:rsidRPr="00D914B3" w14:paraId="6026F96D" w14:textId="77777777" w:rsidTr="00867AA1">
        <w:trPr>
          <w:trHeight w:val="20"/>
          <w:jc w:val="center"/>
        </w:trPr>
        <w:tc>
          <w:tcPr>
            <w:tcW w:w="3417" w:type="dxa"/>
            <w:shd w:val="clear" w:color="auto" w:fill="auto"/>
          </w:tcPr>
          <w:p w14:paraId="1F9C1C9A" w14:textId="557F5BE5" w:rsidR="00AA2C7B" w:rsidRPr="00867AA1" w:rsidRDefault="00867AA1" w:rsidP="000717C2">
            <w:pPr>
              <w:rPr>
                <w:color w:val="000000" w:themeColor="text1"/>
                <w:sz w:val="22"/>
                <w:szCs w:val="22"/>
                <w:lang w:val="es-ES"/>
              </w:rPr>
            </w:pPr>
            <w:r>
              <w:rPr>
                <w:noProof/>
                <w:sz w:val="22"/>
                <w:szCs w:val="22"/>
                <w:lang w:val="es-ES"/>
              </w:rPr>
              <w:t xml:space="preserve">Fondo de Cooperación para el Desarrollo (FCD) </w:t>
            </w:r>
          </w:p>
        </w:tc>
        <w:tc>
          <w:tcPr>
            <w:tcW w:w="4234" w:type="dxa"/>
            <w:shd w:val="clear" w:color="auto" w:fill="auto"/>
          </w:tcPr>
          <w:p w14:paraId="52054DC2" w14:textId="57657C0F" w:rsidR="00FA270D" w:rsidRDefault="00FA270D" w:rsidP="00FA270D">
            <w:pPr>
              <w:rPr>
                <w:noProof/>
                <w:sz w:val="22"/>
                <w:szCs w:val="22"/>
                <w:lang w:val="es-ES"/>
              </w:rPr>
            </w:pPr>
            <w:r>
              <w:rPr>
                <w:noProof/>
                <w:sz w:val="22"/>
                <w:szCs w:val="22"/>
                <w:lang w:val="es-ES"/>
              </w:rPr>
              <w:t xml:space="preserve">El ciclo de programación del FCD correspondiente a 2021-2024 se concentrará en </w:t>
            </w:r>
            <w:r>
              <w:rPr>
                <w:i/>
                <w:noProof/>
                <w:sz w:val="22"/>
                <w:szCs w:val="22"/>
                <w:lang w:val="es-ES"/>
              </w:rPr>
              <w:t xml:space="preserve">“Resiliencia incluyente para una recuperación eficaz enfocada en la ciencia y la tecnología”, </w:t>
            </w:r>
            <w:r>
              <w:rPr>
                <w:iCs/>
                <w:noProof/>
                <w:sz w:val="22"/>
                <w:szCs w:val="22"/>
                <w:lang w:val="es-ES"/>
              </w:rPr>
              <w:t>con cuatro líneas de acción</w:t>
            </w:r>
            <w:r>
              <w:rPr>
                <w:noProof/>
                <w:sz w:val="22"/>
                <w:szCs w:val="22"/>
                <w:lang w:val="es-ES"/>
              </w:rPr>
              <w:t xml:space="preserve">: </w:t>
            </w:r>
          </w:p>
          <w:p w14:paraId="6B553193" w14:textId="77777777" w:rsidR="00FA270D" w:rsidRDefault="00FA270D" w:rsidP="00FA270D">
            <w:pPr>
              <w:rPr>
                <w:noProof/>
                <w:lang w:val="es-ES"/>
              </w:rPr>
            </w:pPr>
          </w:p>
          <w:p w14:paraId="18BEE8DB" w14:textId="77777777" w:rsidR="00FA270D" w:rsidRDefault="00FA270D" w:rsidP="00FA270D">
            <w:pPr>
              <w:numPr>
                <w:ilvl w:val="0"/>
                <w:numId w:val="4"/>
              </w:numPr>
              <w:rPr>
                <w:noProof/>
                <w:lang w:val="es-ES"/>
              </w:rPr>
            </w:pPr>
            <w:r>
              <w:rPr>
                <w:noProof/>
                <w:sz w:val="22"/>
                <w:szCs w:val="22"/>
                <w:lang w:val="es-ES"/>
              </w:rPr>
              <w:t xml:space="preserve">Reforzamiento de las MPYME a través de la innovación y la tecnología. </w:t>
            </w:r>
          </w:p>
          <w:p w14:paraId="7DA6A5BF" w14:textId="77777777" w:rsidR="00FA270D" w:rsidRDefault="00FA270D" w:rsidP="00FA270D">
            <w:pPr>
              <w:numPr>
                <w:ilvl w:val="0"/>
                <w:numId w:val="4"/>
              </w:numPr>
              <w:rPr>
                <w:noProof/>
                <w:lang w:val="es-ES"/>
              </w:rPr>
            </w:pPr>
            <w:r>
              <w:rPr>
                <w:noProof/>
                <w:sz w:val="22"/>
                <w:szCs w:val="22"/>
                <w:lang w:val="es-ES"/>
              </w:rPr>
              <w:t xml:space="preserve">Reconversión de la fuerza laboral con enfoque innovador para la recuperación del sector turístico y las economías regionales. </w:t>
            </w:r>
          </w:p>
          <w:p w14:paraId="6E808366" w14:textId="77777777" w:rsidR="00FA270D" w:rsidRDefault="00FA270D" w:rsidP="00FA270D">
            <w:pPr>
              <w:numPr>
                <w:ilvl w:val="0"/>
                <w:numId w:val="4"/>
              </w:numPr>
              <w:rPr>
                <w:noProof/>
                <w:lang w:val="es-ES"/>
              </w:rPr>
            </w:pPr>
            <w:r>
              <w:rPr>
                <w:noProof/>
                <w:sz w:val="22"/>
                <w:szCs w:val="22"/>
                <w:lang w:val="es-ES"/>
              </w:rPr>
              <w:t>Innovación científica y tecnológica para fortalecer la resiliencia.</w:t>
            </w:r>
          </w:p>
          <w:p w14:paraId="2CC16EA4" w14:textId="06969DC2" w:rsidR="00AA2C7B" w:rsidRPr="009466D0" w:rsidRDefault="00FA270D" w:rsidP="00E93F9B">
            <w:pPr>
              <w:numPr>
                <w:ilvl w:val="0"/>
                <w:numId w:val="4"/>
              </w:numPr>
              <w:rPr>
                <w:color w:val="000000" w:themeColor="text1"/>
                <w:sz w:val="22"/>
                <w:szCs w:val="22"/>
                <w:lang w:val="es-ES"/>
              </w:rPr>
            </w:pPr>
            <w:r>
              <w:rPr>
                <w:noProof/>
                <w:sz w:val="22"/>
                <w:szCs w:val="22"/>
                <w:lang w:val="es-ES"/>
              </w:rPr>
              <w:t xml:space="preserve">La ciencia para la toma de decisiones en la planeación del riesgo de desastres. </w:t>
            </w:r>
          </w:p>
        </w:tc>
        <w:tc>
          <w:tcPr>
            <w:tcW w:w="3427" w:type="dxa"/>
            <w:shd w:val="clear" w:color="auto" w:fill="auto"/>
          </w:tcPr>
          <w:p w14:paraId="13BE47C6" w14:textId="77777777" w:rsidR="00AA2C7B" w:rsidRPr="009466D0" w:rsidRDefault="00AA2C7B" w:rsidP="000717C2">
            <w:pPr>
              <w:rPr>
                <w:sz w:val="22"/>
                <w:szCs w:val="22"/>
                <w:lang w:val="es-ES"/>
              </w:rPr>
            </w:pPr>
          </w:p>
          <w:p w14:paraId="360CF93B" w14:textId="15C174C1" w:rsidR="00AA2C7B" w:rsidRDefault="008D6067" w:rsidP="000717C2">
            <w:pPr>
              <w:rPr>
                <w:sz w:val="22"/>
                <w:szCs w:val="22"/>
                <w:lang w:val="es-ES"/>
              </w:rPr>
            </w:pPr>
            <w:r w:rsidRPr="008D6067">
              <w:rPr>
                <w:sz w:val="22"/>
                <w:szCs w:val="22"/>
                <w:lang w:val="es-ES"/>
              </w:rPr>
              <w:t xml:space="preserve">Los resultados del ciclo de programación del FCD correspondiente a 2017-2021 se presentarán </w:t>
            </w:r>
            <w:r w:rsidR="00E93F9B">
              <w:rPr>
                <w:sz w:val="22"/>
                <w:szCs w:val="22"/>
                <w:lang w:val="es-ES"/>
              </w:rPr>
              <w:t>a la Junta Directiva de la Agencia Interamericana para la Cooperación y el Desarrollo.</w:t>
            </w:r>
          </w:p>
          <w:p w14:paraId="39A8C264" w14:textId="77777777" w:rsidR="00E93F9B" w:rsidRPr="008D6067" w:rsidRDefault="00E93F9B" w:rsidP="000717C2">
            <w:pPr>
              <w:rPr>
                <w:sz w:val="22"/>
                <w:szCs w:val="22"/>
                <w:lang w:val="es-ES"/>
              </w:rPr>
            </w:pPr>
          </w:p>
          <w:p w14:paraId="2AC229DF" w14:textId="4DC1A291" w:rsidR="00AA2C7B" w:rsidRPr="009466D0" w:rsidRDefault="00AA2C7B" w:rsidP="000717C2">
            <w:pPr>
              <w:rPr>
                <w:sz w:val="22"/>
                <w:szCs w:val="22"/>
                <w:lang w:val="es-ES"/>
              </w:rPr>
            </w:pPr>
            <w:r w:rsidRPr="00E93F9B">
              <w:rPr>
                <w:sz w:val="22"/>
                <w:szCs w:val="22"/>
                <w:lang w:val="es-ES"/>
              </w:rPr>
              <w:t xml:space="preserve">18 </w:t>
            </w:r>
            <w:r w:rsidR="00E93F9B" w:rsidRPr="00E93F9B">
              <w:rPr>
                <w:sz w:val="22"/>
                <w:szCs w:val="22"/>
                <w:lang w:val="es-ES"/>
              </w:rPr>
              <w:t>programas en el ciclo d</w:t>
            </w:r>
            <w:r w:rsidR="00E93F9B">
              <w:rPr>
                <w:sz w:val="22"/>
                <w:szCs w:val="22"/>
                <w:lang w:val="es-ES"/>
              </w:rPr>
              <w:t>e programación 2021-2024 de la OEA/FCD serán diseñados y estarán prontos para listos para concluir el primer año de implementación.</w:t>
            </w:r>
          </w:p>
          <w:p w14:paraId="75CD16E4" w14:textId="77777777" w:rsidR="00AA2C7B" w:rsidRPr="009466D0" w:rsidRDefault="00AA2C7B" w:rsidP="000717C2">
            <w:pPr>
              <w:rPr>
                <w:sz w:val="22"/>
                <w:szCs w:val="22"/>
                <w:lang w:val="es-ES"/>
              </w:rPr>
            </w:pPr>
          </w:p>
          <w:p w14:paraId="57F42296" w14:textId="77777777" w:rsidR="00AA2C7B" w:rsidRPr="009466D0" w:rsidRDefault="00AA2C7B" w:rsidP="000717C2">
            <w:pPr>
              <w:rPr>
                <w:color w:val="000000" w:themeColor="text1"/>
                <w:sz w:val="22"/>
                <w:szCs w:val="22"/>
                <w:lang w:val="es-ES"/>
              </w:rPr>
            </w:pPr>
          </w:p>
        </w:tc>
        <w:tc>
          <w:tcPr>
            <w:tcW w:w="2880" w:type="dxa"/>
            <w:shd w:val="clear" w:color="auto" w:fill="auto"/>
          </w:tcPr>
          <w:p w14:paraId="4BDD288E" w14:textId="09A9BEA7" w:rsidR="00867AA1" w:rsidRPr="00923A57" w:rsidRDefault="00867AA1" w:rsidP="000717C2">
            <w:pPr>
              <w:rPr>
                <w:sz w:val="22"/>
                <w:szCs w:val="22"/>
                <w:lang w:val="es-ES"/>
              </w:rPr>
            </w:pPr>
            <w:r>
              <w:rPr>
                <w:b/>
                <w:bCs/>
                <w:noProof/>
                <w:sz w:val="22"/>
                <w:szCs w:val="22"/>
                <w:lang w:val="es-ES"/>
              </w:rPr>
              <w:t xml:space="preserve">Internas (OEA): </w:t>
            </w:r>
            <w:r>
              <w:rPr>
                <w:noProof/>
                <w:sz w:val="22"/>
                <w:szCs w:val="22"/>
                <w:lang w:val="es-ES"/>
              </w:rPr>
              <w:t xml:space="preserve">Todos los departamentos de la SEDI y el DOITS. </w:t>
            </w:r>
            <w:r w:rsidR="00AA2C7B" w:rsidRPr="009466D0">
              <w:rPr>
                <w:sz w:val="22"/>
                <w:szCs w:val="22"/>
                <w:lang w:val="es-ES"/>
              </w:rPr>
              <w:br/>
            </w:r>
            <w:r w:rsidR="00AA2C7B" w:rsidRPr="009466D0">
              <w:rPr>
                <w:sz w:val="22"/>
                <w:szCs w:val="22"/>
                <w:lang w:val="es-ES"/>
              </w:rPr>
              <w:br/>
            </w:r>
            <w:r w:rsidRPr="00923A57">
              <w:rPr>
                <w:b/>
                <w:bCs/>
                <w:sz w:val="22"/>
                <w:szCs w:val="22"/>
                <w:lang w:val="es-ES"/>
              </w:rPr>
              <w:t xml:space="preserve">Externas: </w:t>
            </w:r>
            <w:r w:rsidR="00923A57" w:rsidRPr="00923A57">
              <w:rPr>
                <w:sz w:val="22"/>
                <w:szCs w:val="22"/>
                <w:lang w:val="es-ES"/>
              </w:rPr>
              <w:t>agencias</w:t>
            </w:r>
            <w:r w:rsidRPr="00923A57">
              <w:rPr>
                <w:sz w:val="22"/>
                <w:szCs w:val="22"/>
                <w:lang w:val="es-ES"/>
              </w:rPr>
              <w:t xml:space="preserve"> de ejecución de los Estados Miembros</w:t>
            </w:r>
            <w:r w:rsidR="00923A57" w:rsidRPr="00923A57">
              <w:rPr>
                <w:sz w:val="22"/>
                <w:szCs w:val="22"/>
                <w:lang w:val="es-ES"/>
              </w:rPr>
              <w:t xml:space="preserve"> </w:t>
            </w:r>
            <w:r w:rsidR="00923A57">
              <w:rPr>
                <w:sz w:val="22"/>
                <w:szCs w:val="22"/>
                <w:lang w:val="es-ES"/>
              </w:rPr>
              <w:t>y ONEs.</w:t>
            </w:r>
          </w:p>
          <w:p w14:paraId="4BDFB4C6" w14:textId="5003CC35" w:rsidR="00AA2C7B" w:rsidRPr="009466D0" w:rsidRDefault="00AA2C7B" w:rsidP="000717C2">
            <w:pPr>
              <w:rPr>
                <w:color w:val="000000" w:themeColor="text1"/>
                <w:sz w:val="22"/>
                <w:szCs w:val="22"/>
                <w:lang w:val="es-ES"/>
              </w:rPr>
            </w:pPr>
            <w:r w:rsidRPr="00923A57">
              <w:rPr>
                <w:b/>
                <w:bCs/>
                <w:sz w:val="22"/>
                <w:szCs w:val="22"/>
                <w:lang w:val="es-ES"/>
              </w:rPr>
              <w:t xml:space="preserve"> </w:t>
            </w:r>
          </w:p>
        </w:tc>
      </w:tr>
      <w:tr w:rsidR="00AA2C7B" w:rsidRPr="00D914B3" w14:paraId="7971ABD4" w14:textId="77777777" w:rsidTr="00867AA1">
        <w:trPr>
          <w:trHeight w:val="20"/>
          <w:jc w:val="center"/>
        </w:trPr>
        <w:tc>
          <w:tcPr>
            <w:tcW w:w="3417" w:type="dxa"/>
            <w:shd w:val="clear" w:color="auto" w:fill="auto"/>
            <w:hideMark/>
          </w:tcPr>
          <w:p w14:paraId="523BC135" w14:textId="729351CF" w:rsidR="00AA2C7B" w:rsidRPr="00A54F81" w:rsidRDefault="00A54F81" w:rsidP="00A54F81">
            <w:pPr>
              <w:rPr>
                <w:color w:val="000000" w:themeColor="text1"/>
                <w:sz w:val="22"/>
                <w:szCs w:val="22"/>
                <w:lang w:val="es-ES"/>
              </w:rPr>
            </w:pPr>
            <w:r w:rsidRPr="00A54F81">
              <w:rPr>
                <w:color w:val="000000" w:themeColor="text1"/>
                <w:sz w:val="22"/>
                <w:szCs w:val="22"/>
                <w:lang w:val="es-ES"/>
              </w:rPr>
              <w:t>Tercera Reunión Especializada de Altas</w:t>
            </w:r>
            <w:r>
              <w:rPr>
                <w:color w:val="000000" w:themeColor="text1"/>
                <w:sz w:val="22"/>
                <w:szCs w:val="22"/>
                <w:lang w:val="es-ES"/>
              </w:rPr>
              <w:t xml:space="preserve"> Autoridades de Cooperación (2 y 3 de diciembre de 2021)</w:t>
            </w:r>
          </w:p>
        </w:tc>
        <w:tc>
          <w:tcPr>
            <w:tcW w:w="4234" w:type="dxa"/>
            <w:shd w:val="clear" w:color="auto" w:fill="auto"/>
            <w:hideMark/>
          </w:tcPr>
          <w:p w14:paraId="596FFCB2" w14:textId="77777777" w:rsidR="00AA2C7B" w:rsidRPr="00A54F81" w:rsidRDefault="00AA2C7B" w:rsidP="000717C2">
            <w:pPr>
              <w:rPr>
                <w:color w:val="000000" w:themeColor="text1"/>
                <w:sz w:val="22"/>
                <w:szCs w:val="22"/>
                <w:lang w:val="es-ES"/>
              </w:rPr>
            </w:pPr>
          </w:p>
        </w:tc>
        <w:tc>
          <w:tcPr>
            <w:tcW w:w="3427" w:type="dxa"/>
            <w:shd w:val="clear" w:color="auto" w:fill="auto"/>
          </w:tcPr>
          <w:p w14:paraId="1377F396" w14:textId="56A59F2D" w:rsidR="00B75EF2" w:rsidRDefault="00B75EF2" w:rsidP="000717C2">
            <w:pPr>
              <w:contextualSpacing/>
              <w:rPr>
                <w:color w:val="000000" w:themeColor="text1"/>
                <w:sz w:val="22"/>
                <w:szCs w:val="22"/>
                <w:lang w:val="es-ES"/>
              </w:rPr>
            </w:pPr>
            <w:r w:rsidRPr="00B75EF2">
              <w:rPr>
                <w:color w:val="000000" w:themeColor="text1"/>
                <w:sz w:val="22"/>
                <w:szCs w:val="22"/>
                <w:lang w:val="es-ES"/>
              </w:rPr>
              <w:t>Seguimiento a la Reunión de Autoridades de Cooperación realizad</w:t>
            </w:r>
            <w:r>
              <w:rPr>
                <w:color w:val="000000" w:themeColor="text1"/>
                <w:sz w:val="22"/>
                <w:szCs w:val="22"/>
                <w:lang w:val="es-ES"/>
              </w:rPr>
              <w:t>a</w:t>
            </w:r>
            <w:r w:rsidRPr="00B75EF2">
              <w:rPr>
                <w:color w:val="000000" w:themeColor="text1"/>
                <w:sz w:val="22"/>
                <w:szCs w:val="22"/>
                <w:lang w:val="es-ES"/>
              </w:rPr>
              <w:t xml:space="preserve"> a través de la Junta Directiva de la Agencia Interamericana para la Cooperación y el Desarrollo (AICD), y consolidación de nuevos Grupos de Trabajo.</w:t>
            </w:r>
          </w:p>
          <w:p w14:paraId="57D3F661" w14:textId="77777777" w:rsidR="00B75EF2" w:rsidRDefault="00B75EF2" w:rsidP="000717C2">
            <w:pPr>
              <w:contextualSpacing/>
              <w:rPr>
                <w:color w:val="000000" w:themeColor="text1"/>
                <w:sz w:val="22"/>
                <w:szCs w:val="22"/>
                <w:lang w:val="es-ES"/>
              </w:rPr>
            </w:pPr>
          </w:p>
          <w:p w14:paraId="383E2ED4" w14:textId="799FD8C0" w:rsidR="00AA2C7B" w:rsidRPr="00B75EF2" w:rsidRDefault="00AA2C7B" w:rsidP="000717C2">
            <w:pPr>
              <w:contextualSpacing/>
              <w:rPr>
                <w:color w:val="000000" w:themeColor="text1"/>
                <w:sz w:val="22"/>
                <w:szCs w:val="22"/>
                <w:lang w:val="es-ES"/>
              </w:rPr>
            </w:pPr>
          </w:p>
        </w:tc>
        <w:tc>
          <w:tcPr>
            <w:tcW w:w="2880" w:type="dxa"/>
            <w:shd w:val="clear" w:color="auto" w:fill="auto"/>
            <w:hideMark/>
          </w:tcPr>
          <w:p w14:paraId="44973FA6" w14:textId="0FFB8A1C" w:rsidR="00AA2C7B" w:rsidRPr="009466D0" w:rsidRDefault="00AA2C7B" w:rsidP="00B75EF2">
            <w:pPr>
              <w:rPr>
                <w:color w:val="000000" w:themeColor="text1"/>
                <w:sz w:val="22"/>
                <w:szCs w:val="22"/>
                <w:lang w:val="es-ES"/>
              </w:rPr>
            </w:pPr>
            <w:r w:rsidRPr="00B75EF2">
              <w:rPr>
                <w:b/>
                <w:bCs/>
                <w:color w:val="000000" w:themeColor="text1"/>
                <w:sz w:val="22"/>
                <w:szCs w:val="22"/>
                <w:lang w:val="es-ES"/>
              </w:rPr>
              <w:t>Intern</w:t>
            </w:r>
            <w:r w:rsidR="00B75EF2" w:rsidRPr="00B75EF2">
              <w:rPr>
                <w:b/>
                <w:bCs/>
                <w:color w:val="000000" w:themeColor="text1"/>
                <w:sz w:val="22"/>
                <w:szCs w:val="22"/>
                <w:lang w:val="es-ES"/>
              </w:rPr>
              <w:t>as</w:t>
            </w:r>
            <w:r w:rsidRPr="00B75EF2">
              <w:rPr>
                <w:b/>
                <w:bCs/>
                <w:color w:val="000000" w:themeColor="text1"/>
                <w:sz w:val="22"/>
                <w:szCs w:val="22"/>
                <w:lang w:val="es-ES"/>
              </w:rPr>
              <w:t xml:space="preserve"> (O</w:t>
            </w:r>
            <w:r w:rsidR="00B75EF2" w:rsidRPr="00B75EF2">
              <w:rPr>
                <w:b/>
                <w:bCs/>
                <w:color w:val="000000" w:themeColor="text1"/>
                <w:sz w:val="22"/>
                <w:szCs w:val="22"/>
                <w:lang w:val="es-ES"/>
              </w:rPr>
              <w:t>EA</w:t>
            </w:r>
            <w:r w:rsidRPr="00B75EF2">
              <w:rPr>
                <w:b/>
                <w:bCs/>
                <w:color w:val="000000" w:themeColor="text1"/>
                <w:sz w:val="22"/>
                <w:szCs w:val="22"/>
                <w:lang w:val="es-ES"/>
              </w:rPr>
              <w:t xml:space="preserve">): </w:t>
            </w:r>
            <w:r w:rsidR="00B75EF2" w:rsidRPr="00B75EF2">
              <w:rPr>
                <w:color w:val="000000" w:themeColor="text1"/>
                <w:sz w:val="22"/>
                <w:szCs w:val="22"/>
                <w:lang w:val="es-ES"/>
              </w:rPr>
              <w:t xml:space="preserve">todos los departamentos de la </w:t>
            </w:r>
            <w:r w:rsidR="00B75EF2">
              <w:rPr>
                <w:color w:val="000000" w:themeColor="text1"/>
                <w:sz w:val="22"/>
                <w:szCs w:val="22"/>
                <w:lang w:val="es-ES"/>
              </w:rPr>
              <w:t>SEDI</w:t>
            </w:r>
            <w:r w:rsidRPr="00B75EF2">
              <w:rPr>
                <w:color w:val="000000" w:themeColor="text1"/>
                <w:sz w:val="22"/>
                <w:szCs w:val="22"/>
                <w:lang w:val="es-ES"/>
              </w:rPr>
              <w:t xml:space="preserve">. </w:t>
            </w:r>
            <w:r w:rsidRPr="00B75EF2">
              <w:rPr>
                <w:color w:val="000000" w:themeColor="text1"/>
                <w:sz w:val="22"/>
                <w:szCs w:val="22"/>
                <w:lang w:val="es-ES"/>
              </w:rPr>
              <w:br/>
            </w:r>
            <w:r w:rsidRPr="00B75EF2">
              <w:rPr>
                <w:color w:val="000000" w:themeColor="text1"/>
                <w:sz w:val="22"/>
                <w:szCs w:val="22"/>
                <w:lang w:val="es-ES"/>
              </w:rPr>
              <w:br/>
            </w:r>
            <w:r w:rsidRPr="00B75EF2">
              <w:rPr>
                <w:b/>
                <w:bCs/>
                <w:color w:val="000000" w:themeColor="text1"/>
                <w:sz w:val="22"/>
                <w:szCs w:val="22"/>
                <w:lang w:val="es-ES"/>
              </w:rPr>
              <w:t>Externa</w:t>
            </w:r>
            <w:r w:rsidR="00B75EF2" w:rsidRPr="00B75EF2">
              <w:rPr>
                <w:b/>
                <w:bCs/>
                <w:color w:val="000000" w:themeColor="text1"/>
                <w:sz w:val="22"/>
                <w:szCs w:val="22"/>
                <w:lang w:val="es-ES"/>
              </w:rPr>
              <w:t>s</w:t>
            </w:r>
            <w:r w:rsidRPr="00B75EF2">
              <w:rPr>
                <w:b/>
                <w:bCs/>
                <w:color w:val="000000" w:themeColor="text1"/>
                <w:sz w:val="22"/>
                <w:szCs w:val="22"/>
                <w:lang w:val="es-ES"/>
              </w:rPr>
              <w:t xml:space="preserve">: </w:t>
            </w:r>
            <w:r w:rsidR="00B75EF2" w:rsidRPr="00B75EF2">
              <w:rPr>
                <w:color w:val="000000" w:themeColor="text1"/>
                <w:sz w:val="22"/>
                <w:szCs w:val="22"/>
                <w:lang w:val="es-ES"/>
              </w:rPr>
              <w:t>agencias de cooperación de</w:t>
            </w:r>
            <w:r w:rsidR="00B75EF2">
              <w:rPr>
                <w:color w:val="000000" w:themeColor="text1"/>
                <w:sz w:val="22"/>
                <w:szCs w:val="22"/>
                <w:lang w:val="es-ES"/>
              </w:rPr>
              <w:t xml:space="preserve"> los Estados Miembros, organizaciones regionales, sector privado, fundaciones y sector académico que participaron en la reunión.</w:t>
            </w:r>
          </w:p>
        </w:tc>
      </w:tr>
      <w:tr w:rsidR="00AA2C7B" w:rsidRPr="00D914B3" w14:paraId="401C5CCF" w14:textId="77777777" w:rsidTr="00867AA1">
        <w:trPr>
          <w:trHeight w:val="435"/>
          <w:jc w:val="center"/>
        </w:trPr>
        <w:tc>
          <w:tcPr>
            <w:tcW w:w="3417" w:type="dxa"/>
            <w:tcBorders>
              <w:top w:val="single" w:sz="6" w:space="0" w:color="000000"/>
              <w:bottom w:val="single" w:sz="6" w:space="0" w:color="000000"/>
            </w:tcBorders>
            <w:shd w:val="clear" w:color="auto" w:fill="BFBFBF" w:themeFill="background1" w:themeFillShade="BF"/>
          </w:tcPr>
          <w:p w14:paraId="18D9CCC5" w14:textId="13B349ED" w:rsidR="00AA2C7B" w:rsidRPr="00730010" w:rsidRDefault="0011176E" w:rsidP="000717C2">
            <w:pPr>
              <w:rPr>
                <w:b/>
                <w:bCs/>
                <w:color w:val="000000" w:themeColor="text1"/>
                <w:sz w:val="22"/>
                <w:szCs w:val="22"/>
              </w:rPr>
            </w:pPr>
            <w:r>
              <w:rPr>
                <w:b/>
                <w:bCs/>
                <w:noProof/>
                <w:sz w:val="22"/>
                <w:szCs w:val="22"/>
              </w:rPr>
              <w:lastRenderedPageBreak/>
              <w:t>OBJETIVO ESTRATÉGICO</w:t>
            </w:r>
          </w:p>
        </w:tc>
        <w:tc>
          <w:tcPr>
            <w:tcW w:w="10541" w:type="dxa"/>
            <w:gridSpan w:val="3"/>
            <w:tcBorders>
              <w:top w:val="single" w:sz="6" w:space="0" w:color="000000"/>
              <w:bottom w:val="single" w:sz="6" w:space="0" w:color="000000"/>
            </w:tcBorders>
            <w:shd w:val="clear" w:color="auto" w:fill="BFBFBF" w:themeFill="background1" w:themeFillShade="BF"/>
          </w:tcPr>
          <w:p w14:paraId="769152A4" w14:textId="04D308E3" w:rsidR="00AA2C7B" w:rsidRPr="0011176E" w:rsidRDefault="0011176E" w:rsidP="000717C2">
            <w:pPr>
              <w:rPr>
                <w:b/>
                <w:bCs/>
                <w:color w:val="000000" w:themeColor="text1"/>
                <w:sz w:val="22"/>
                <w:szCs w:val="22"/>
                <w:lang w:val="es-ES"/>
              </w:rPr>
            </w:pPr>
            <w:r>
              <w:rPr>
                <w:b/>
                <w:bCs/>
                <w:noProof/>
                <w:sz w:val="22"/>
                <w:szCs w:val="22"/>
                <w:lang w:val="es-ES"/>
              </w:rPr>
              <w:t>6.2. Fomentar alianzas multisectoriales eficaces para apoyar a los Estados Miembros en el cumplimiento de los Objetivos de Desarrollo Sostenible.</w:t>
            </w:r>
            <w:r w:rsidRPr="0011176E">
              <w:rPr>
                <w:b/>
                <w:bCs/>
                <w:color w:val="000000" w:themeColor="text1"/>
                <w:sz w:val="22"/>
                <w:szCs w:val="22"/>
                <w:lang w:val="es-ES"/>
              </w:rPr>
              <w:t xml:space="preserve"> </w:t>
            </w:r>
          </w:p>
        </w:tc>
      </w:tr>
      <w:tr w:rsidR="00AA2C7B" w:rsidRPr="00730010" w14:paraId="64013611" w14:textId="77777777" w:rsidTr="00867AA1">
        <w:trPr>
          <w:trHeight w:val="435"/>
          <w:jc w:val="center"/>
        </w:trPr>
        <w:tc>
          <w:tcPr>
            <w:tcW w:w="13958" w:type="dxa"/>
            <w:gridSpan w:val="4"/>
            <w:tcBorders>
              <w:top w:val="single" w:sz="6" w:space="0" w:color="000000"/>
            </w:tcBorders>
            <w:shd w:val="clear" w:color="auto" w:fill="D9D9D9" w:themeFill="background1" w:themeFillShade="D9"/>
            <w:vAlign w:val="center"/>
          </w:tcPr>
          <w:p w14:paraId="1B213529" w14:textId="28843E45" w:rsidR="00AA2C7B" w:rsidRPr="00730010" w:rsidRDefault="0011176E" w:rsidP="000717C2">
            <w:pPr>
              <w:rPr>
                <w:b/>
                <w:bCs/>
                <w:color w:val="000000" w:themeColor="text1"/>
                <w:sz w:val="22"/>
                <w:szCs w:val="22"/>
              </w:rPr>
            </w:pPr>
            <w:proofErr w:type="spellStart"/>
            <w:r>
              <w:rPr>
                <w:b/>
                <w:bCs/>
                <w:color w:val="000000" w:themeColor="text1"/>
                <w:sz w:val="22"/>
                <w:szCs w:val="22"/>
              </w:rPr>
              <w:t>Alianzas</w:t>
            </w:r>
            <w:proofErr w:type="spellEnd"/>
          </w:p>
        </w:tc>
      </w:tr>
      <w:tr w:rsidR="00AA2C7B" w:rsidRPr="00D914B3" w14:paraId="1019950E" w14:textId="77777777" w:rsidTr="00867AA1">
        <w:trPr>
          <w:trHeight w:val="827"/>
          <w:jc w:val="center"/>
        </w:trPr>
        <w:tc>
          <w:tcPr>
            <w:tcW w:w="3417" w:type="dxa"/>
            <w:shd w:val="clear" w:color="auto" w:fill="auto"/>
          </w:tcPr>
          <w:p w14:paraId="1D8411A7" w14:textId="7E92337E" w:rsidR="00AA2C7B" w:rsidRPr="009466D0" w:rsidRDefault="0011176E" w:rsidP="000717C2">
            <w:pPr>
              <w:rPr>
                <w:color w:val="000000" w:themeColor="text1"/>
                <w:sz w:val="22"/>
                <w:szCs w:val="22"/>
                <w:lang w:val="es-ES"/>
              </w:rPr>
            </w:pPr>
            <w:r>
              <w:rPr>
                <w:noProof/>
                <w:sz w:val="22"/>
                <w:szCs w:val="22"/>
                <w:lang w:val="es-ES"/>
              </w:rPr>
              <w:t>La estrategia de trabajo de la SEDI con el sector privado y otros socios se hace operativa.</w:t>
            </w:r>
            <w:r w:rsidRPr="0011176E">
              <w:rPr>
                <w:rFonts w:eastAsia="Calibri"/>
                <w:color w:val="000000" w:themeColor="text1"/>
                <w:sz w:val="22"/>
                <w:szCs w:val="22"/>
                <w:lang w:val="es-ES"/>
              </w:rPr>
              <w:t xml:space="preserve"> </w:t>
            </w:r>
          </w:p>
        </w:tc>
        <w:tc>
          <w:tcPr>
            <w:tcW w:w="4234" w:type="dxa"/>
            <w:shd w:val="clear" w:color="auto" w:fill="auto"/>
          </w:tcPr>
          <w:p w14:paraId="38E55046" w14:textId="3F20B9DA" w:rsidR="005043D8" w:rsidRDefault="005043D8" w:rsidP="000717C2">
            <w:pPr>
              <w:rPr>
                <w:rFonts w:eastAsia="Calibri"/>
                <w:color w:val="000000" w:themeColor="text1"/>
                <w:sz w:val="22"/>
                <w:szCs w:val="22"/>
                <w:lang w:val="es-ES"/>
              </w:rPr>
            </w:pPr>
            <w:r w:rsidRPr="00435787">
              <w:rPr>
                <w:rFonts w:eastAsia="Calibri"/>
                <w:color w:val="000000" w:themeColor="text1"/>
                <w:sz w:val="22"/>
                <w:szCs w:val="22"/>
                <w:lang w:val="es-ES"/>
              </w:rPr>
              <w:t>Dentro de los criterios que evalúan la idoneidad de los socios, incluir un enfoque en el trabajo realizado para generar resiliencia para seleccionar la lista objetivo de socios potenciales y guiar los esfuerzos de participación.</w:t>
            </w:r>
          </w:p>
          <w:p w14:paraId="0DE01E8C" w14:textId="77777777" w:rsidR="005043D8" w:rsidRDefault="005043D8" w:rsidP="000717C2">
            <w:pPr>
              <w:rPr>
                <w:rFonts w:eastAsia="Calibri"/>
                <w:color w:val="000000" w:themeColor="text1"/>
                <w:sz w:val="22"/>
                <w:szCs w:val="22"/>
                <w:lang w:val="es-ES"/>
              </w:rPr>
            </w:pPr>
          </w:p>
          <w:p w14:paraId="6EA60796" w14:textId="3FEE06C0" w:rsidR="00AA2C7B" w:rsidRPr="009466D0" w:rsidRDefault="00AA2C7B" w:rsidP="000717C2">
            <w:pPr>
              <w:rPr>
                <w:color w:val="000000" w:themeColor="text1"/>
                <w:sz w:val="22"/>
                <w:szCs w:val="22"/>
                <w:lang w:val="es-ES"/>
              </w:rPr>
            </w:pPr>
          </w:p>
        </w:tc>
        <w:tc>
          <w:tcPr>
            <w:tcW w:w="3427" w:type="dxa"/>
            <w:shd w:val="clear" w:color="auto" w:fill="auto"/>
          </w:tcPr>
          <w:p w14:paraId="24C79C6F" w14:textId="77777777" w:rsidR="0011176E" w:rsidRDefault="0011176E" w:rsidP="0011176E">
            <w:pPr>
              <w:rPr>
                <w:noProof/>
                <w:lang w:val="es-ES"/>
              </w:rPr>
            </w:pPr>
            <w:r>
              <w:rPr>
                <w:noProof/>
                <w:sz w:val="22"/>
                <w:szCs w:val="22"/>
                <w:lang w:val="es-ES"/>
              </w:rPr>
              <w:t>Prosiguen la búsqueda y la formación de alianzas basadas en directrices establecidas (acción continua a escala institucional).</w:t>
            </w:r>
          </w:p>
          <w:p w14:paraId="02601C7B" w14:textId="77777777" w:rsidR="0011176E" w:rsidRDefault="0011176E" w:rsidP="000717C2">
            <w:pPr>
              <w:rPr>
                <w:rFonts w:eastAsia="Calibri"/>
                <w:sz w:val="22"/>
                <w:szCs w:val="22"/>
                <w:lang w:val="es-ES"/>
              </w:rPr>
            </w:pPr>
          </w:p>
          <w:p w14:paraId="755B8832" w14:textId="77777777" w:rsidR="0011176E" w:rsidRDefault="00AA2C7B" w:rsidP="0011176E">
            <w:pPr>
              <w:rPr>
                <w:iCs/>
                <w:noProof/>
                <w:lang w:val="es-ES"/>
              </w:rPr>
            </w:pPr>
            <w:r w:rsidRPr="0011176E">
              <w:rPr>
                <w:rFonts w:eastAsia="Calibri"/>
                <w:iCs/>
                <w:sz w:val="22"/>
                <w:szCs w:val="22"/>
                <w:lang w:val="es-ES"/>
              </w:rPr>
              <w:t xml:space="preserve"> </w:t>
            </w:r>
            <w:r w:rsidR="0011176E">
              <w:rPr>
                <w:noProof/>
                <w:sz w:val="22"/>
                <w:szCs w:val="22"/>
                <w:lang w:val="es-ES"/>
              </w:rPr>
              <w:t xml:space="preserve">Formular propuestas de proyectos centradas en el área de acción </w:t>
            </w:r>
            <w:r w:rsidR="0011176E">
              <w:rPr>
                <w:i/>
                <w:iCs/>
                <w:noProof/>
                <w:sz w:val="22"/>
                <w:szCs w:val="22"/>
                <w:lang w:val="es-ES"/>
              </w:rPr>
              <w:t xml:space="preserve">“Resiliencia incluyente para una recuperación eficaz enfocada en la ciencia y la tecnología” </w:t>
            </w:r>
            <w:r w:rsidR="0011176E">
              <w:rPr>
                <w:iCs/>
                <w:noProof/>
                <w:sz w:val="22"/>
                <w:szCs w:val="22"/>
                <w:lang w:val="es-ES"/>
              </w:rPr>
              <w:t xml:space="preserve">para obtener nuevos asociados. </w:t>
            </w:r>
          </w:p>
          <w:p w14:paraId="6F952F10" w14:textId="5384CAF1" w:rsidR="00AA2C7B" w:rsidRPr="0011176E" w:rsidRDefault="00AA2C7B" w:rsidP="000717C2">
            <w:pPr>
              <w:rPr>
                <w:rFonts w:eastAsia="Calibri"/>
                <w:iCs/>
                <w:sz w:val="22"/>
                <w:szCs w:val="22"/>
                <w:lang w:val="es-ES"/>
              </w:rPr>
            </w:pPr>
          </w:p>
          <w:p w14:paraId="493B7771" w14:textId="77777777" w:rsidR="00AA2C7B" w:rsidRPr="0011176E" w:rsidRDefault="00AA2C7B" w:rsidP="000717C2">
            <w:pPr>
              <w:rPr>
                <w:color w:val="000000" w:themeColor="text1"/>
                <w:sz w:val="22"/>
                <w:szCs w:val="22"/>
                <w:lang w:val="es-ES"/>
              </w:rPr>
            </w:pPr>
          </w:p>
        </w:tc>
        <w:tc>
          <w:tcPr>
            <w:tcW w:w="2880" w:type="dxa"/>
            <w:shd w:val="clear" w:color="auto" w:fill="auto"/>
          </w:tcPr>
          <w:p w14:paraId="096202FF" w14:textId="67A94292" w:rsidR="00AA2C7B" w:rsidRPr="0011176E" w:rsidRDefault="0011176E" w:rsidP="000717C2">
            <w:pPr>
              <w:rPr>
                <w:color w:val="000000" w:themeColor="text1"/>
                <w:sz w:val="22"/>
                <w:szCs w:val="22"/>
                <w:lang w:val="es-ES"/>
              </w:rPr>
            </w:pPr>
            <w:r>
              <w:rPr>
                <w:b/>
                <w:bCs/>
                <w:noProof/>
                <w:sz w:val="22"/>
                <w:szCs w:val="22"/>
                <w:lang w:val="es-ES"/>
              </w:rPr>
              <w:t xml:space="preserve">Internas (OEA): </w:t>
            </w:r>
            <w:r>
              <w:rPr>
                <w:noProof/>
                <w:sz w:val="22"/>
                <w:szCs w:val="22"/>
                <w:lang w:val="es-ES"/>
              </w:rPr>
              <w:t xml:space="preserve">Todos los departamentos de la SEDI. </w:t>
            </w:r>
            <w:r w:rsidR="00AA2C7B" w:rsidRPr="0011176E">
              <w:rPr>
                <w:color w:val="000000" w:themeColor="text1"/>
                <w:sz w:val="22"/>
                <w:szCs w:val="22"/>
                <w:lang w:val="es-ES"/>
              </w:rPr>
              <w:t xml:space="preserve"> </w:t>
            </w:r>
            <w:r w:rsidR="00AA2C7B" w:rsidRPr="0011176E">
              <w:rPr>
                <w:color w:val="000000" w:themeColor="text1"/>
                <w:sz w:val="22"/>
                <w:szCs w:val="22"/>
                <w:lang w:val="es-ES"/>
              </w:rPr>
              <w:br/>
            </w:r>
            <w:r w:rsidR="00AA2C7B" w:rsidRPr="0011176E">
              <w:rPr>
                <w:color w:val="000000" w:themeColor="text1"/>
                <w:sz w:val="22"/>
                <w:szCs w:val="22"/>
                <w:lang w:val="es-ES"/>
              </w:rPr>
              <w:br/>
            </w:r>
            <w:r w:rsidR="00AA2C7B" w:rsidRPr="0011176E">
              <w:rPr>
                <w:b/>
                <w:bCs/>
                <w:color w:val="000000" w:themeColor="text1"/>
                <w:sz w:val="22"/>
                <w:szCs w:val="22"/>
                <w:lang w:val="es-ES"/>
              </w:rPr>
              <w:t>Externa</w:t>
            </w:r>
            <w:r w:rsidRPr="0011176E">
              <w:rPr>
                <w:b/>
                <w:bCs/>
                <w:color w:val="000000" w:themeColor="text1"/>
                <w:sz w:val="22"/>
                <w:szCs w:val="22"/>
                <w:lang w:val="es-ES"/>
              </w:rPr>
              <w:t>s</w:t>
            </w:r>
            <w:r w:rsidR="00AA2C7B" w:rsidRPr="0011176E">
              <w:rPr>
                <w:b/>
                <w:bCs/>
                <w:color w:val="000000" w:themeColor="text1"/>
                <w:sz w:val="22"/>
                <w:szCs w:val="22"/>
                <w:lang w:val="es-ES"/>
              </w:rPr>
              <w:t>:</w:t>
            </w:r>
            <w:r w:rsidR="00AA2C7B" w:rsidRPr="0011176E">
              <w:rPr>
                <w:color w:val="000000" w:themeColor="text1"/>
                <w:sz w:val="22"/>
                <w:szCs w:val="22"/>
                <w:lang w:val="es-ES"/>
              </w:rPr>
              <w:t xml:space="preserve"> </w:t>
            </w:r>
            <w:r w:rsidRPr="0011176E">
              <w:rPr>
                <w:color w:val="000000" w:themeColor="text1"/>
                <w:sz w:val="22"/>
                <w:szCs w:val="22"/>
                <w:lang w:val="es-ES"/>
              </w:rPr>
              <w:t>sector privado, sector académico</w:t>
            </w:r>
            <w:r w:rsidR="00AA2C7B" w:rsidRPr="0011176E">
              <w:rPr>
                <w:color w:val="000000" w:themeColor="text1"/>
                <w:sz w:val="22"/>
                <w:szCs w:val="22"/>
                <w:lang w:val="es-ES"/>
              </w:rPr>
              <w:t>,</w:t>
            </w:r>
            <w:r w:rsidRPr="0011176E">
              <w:rPr>
                <w:color w:val="000000" w:themeColor="text1"/>
                <w:sz w:val="22"/>
                <w:szCs w:val="22"/>
                <w:lang w:val="es-ES"/>
              </w:rPr>
              <w:t xml:space="preserve"> organizaciones multilaterales y regionales con mandatos similares,</w:t>
            </w:r>
            <w:r>
              <w:rPr>
                <w:color w:val="000000" w:themeColor="text1"/>
                <w:sz w:val="22"/>
                <w:szCs w:val="22"/>
                <w:lang w:val="es-ES"/>
              </w:rPr>
              <w:t xml:space="preserve"> bancos de desarrollo y otras organizaciones no gubernamentales</w:t>
            </w:r>
            <w:r w:rsidR="00AA2C7B" w:rsidRPr="0011176E">
              <w:rPr>
                <w:color w:val="000000" w:themeColor="text1"/>
                <w:sz w:val="22"/>
                <w:szCs w:val="22"/>
                <w:lang w:val="es-ES"/>
              </w:rPr>
              <w:t xml:space="preserve">, </w:t>
            </w:r>
            <w:r>
              <w:rPr>
                <w:color w:val="000000" w:themeColor="text1"/>
                <w:sz w:val="22"/>
                <w:szCs w:val="22"/>
                <w:lang w:val="es-ES"/>
              </w:rPr>
              <w:t>por determinarse.</w:t>
            </w:r>
          </w:p>
        </w:tc>
      </w:tr>
    </w:tbl>
    <w:bookmarkEnd w:id="1"/>
    <w:p w14:paraId="33FA93E4" w14:textId="358FF184" w:rsidR="00AA2C7B" w:rsidRPr="0011176E" w:rsidRDefault="00AA2C7B" w:rsidP="0060285D">
      <w:pPr>
        <w:tabs>
          <w:tab w:val="left" w:pos="4860"/>
          <w:tab w:val="left" w:pos="7560"/>
        </w:tabs>
        <w:ind w:right="-29"/>
        <w:rPr>
          <w:b/>
          <w:bCs/>
          <w:noProof/>
          <w:sz w:val="22"/>
          <w:szCs w:val="22"/>
          <w:lang w:val="es-ES"/>
        </w:rPr>
      </w:pPr>
      <w:r w:rsidRPr="00BF15C3">
        <w:rPr>
          <w:noProof/>
          <w:sz w:val="18"/>
          <w:szCs w:val="18"/>
        </w:rPr>
        <mc:AlternateContent>
          <mc:Choice Requires="wps">
            <w:drawing>
              <wp:anchor distT="0" distB="0" distL="114300" distR="114300" simplePos="0" relativeHeight="251665408" behindDoc="0" locked="1" layoutInCell="1" allowOverlap="1" wp14:anchorId="59E0D13D" wp14:editId="20C8054D">
                <wp:simplePos x="0" y="0"/>
                <wp:positionH relativeFrom="column">
                  <wp:posOffset>-91440</wp:posOffset>
                </wp:positionH>
                <wp:positionV relativeFrom="page">
                  <wp:posOffset>9144000</wp:posOffset>
                </wp:positionV>
                <wp:extent cx="3383280" cy="22860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F085903" w14:textId="77777777" w:rsidR="00AA2C7B" w:rsidRPr="00BF15C3" w:rsidRDefault="00AA2C7B" w:rsidP="00AA2C7B">
                            <w:pPr>
                              <w:rPr>
                                <w:sz w:val="18"/>
                              </w:rPr>
                            </w:pPr>
                            <w:r>
                              <w:rPr>
                                <w:sz w:val="18"/>
                              </w:rPr>
                              <w:fldChar w:fldCharType="begin"/>
                            </w:r>
                            <w:r>
                              <w:rPr>
                                <w:sz w:val="18"/>
                              </w:rPr>
                              <w:instrText xml:space="preserve"> FILENAME  \* MERGEFORMAT </w:instrText>
                            </w:r>
                            <w:r>
                              <w:rPr>
                                <w:sz w:val="18"/>
                              </w:rPr>
                              <w:fldChar w:fldCharType="separate"/>
                            </w:r>
                            <w:r>
                              <w:rPr>
                                <w:noProof/>
                                <w:sz w:val="18"/>
                              </w:rPr>
                              <w:t>cidrp03478e01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E0D13D" id="Text Box 6" o:spid="_x0000_s1027" type="#_x0000_t202" style="position:absolute;margin-left:-7.2pt;margin-top:10in;width:266.4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d8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sZo8WZF1R7jczQw21t53aLepfDhTjhQ&#10;GZhgPcMtjloTiqJR4qwh9+NP99EfDIMVXWA10PT3jXDoSX8x4N7Z9OQEYUNSTk4/5FDcS8vqpcVs&#10;uksCcFM8BFYmMfoHfRBrR90jtngRs8IkjETukmM8g3gZhgnjFZBqsUhO2B4rwtLcW3lgbZzTQ/8o&#10;nB3ZFMDDGzoskShekWrwjUwytNgEqtvEuGdUR/ixeYmI4ysRV/ulnrye37L5T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GcO93yIAgAAEwUAAA4AAAAAAAAAAAAAAAAALgIAAGRycy9lMm9Eb2MueG1sUEsBAi0AFAAGAAgA&#10;AAAhAHVeCcvdAAAADQEAAA8AAAAAAAAAAAAAAAAA4gQAAGRycy9kb3ducmV2LnhtbFBLBQYAAAAA&#10;BAAEAPMAAADsBQAAAAA=&#10;" fillcolor="black" stroked="f">
                <v:stroke joinstyle="round"/>
                <v:path arrowok="t"/>
                <v:textbox>
                  <w:txbxContent>
                    <w:p w14:paraId="2F085903" w14:textId="77777777" w:rsidR="00AA2C7B" w:rsidRPr="00BF15C3" w:rsidRDefault="00AA2C7B" w:rsidP="00AA2C7B">
                      <w:pPr>
                        <w:rPr>
                          <w:sz w:val="18"/>
                        </w:rPr>
                      </w:pPr>
                      <w:r>
                        <w:rPr>
                          <w:sz w:val="18"/>
                        </w:rPr>
                        <w:fldChar w:fldCharType="begin"/>
                      </w:r>
                      <w:r>
                        <w:rPr>
                          <w:sz w:val="18"/>
                        </w:rPr>
                        <w:instrText xml:space="preserve"> FILENAME  \* MERGEFORMAT </w:instrText>
                      </w:r>
                      <w:r>
                        <w:rPr>
                          <w:sz w:val="18"/>
                        </w:rPr>
                        <w:fldChar w:fldCharType="separate"/>
                      </w:r>
                      <w:r>
                        <w:rPr>
                          <w:noProof/>
                          <w:sz w:val="18"/>
                        </w:rPr>
                        <w:t>cidrp03478e01</w:t>
                      </w:r>
                      <w:r>
                        <w:rPr>
                          <w:sz w:val="18"/>
                        </w:rPr>
                        <w:fldChar w:fldCharType="end"/>
                      </w:r>
                    </w:p>
                  </w:txbxContent>
                </v:textbox>
                <w10:wrap anchory="page"/>
                <w10:anchorlock/>
              </v:shape>
            </w:pict>
          </mc:Fallback>
        </mc:AlternateContent>
      </w:r>
      <w:r>
        <w:rPr>
          <w:noProof/>
          <w:sz w:val="18"/>
          <w:szCs w:val="18"/>
        </w:rPr>
        <mc:AlternateContent>
          <mc:Choice Requires="wps">
            <w:drawing>
              <wp:anchor distT="0" distB="0" distL="114300" distR="114300" simplePos="0" relativeHeight="251666432" behindDoc="0" locked="1" layoutInCell="1" allowOverlap="1" wp14:anchorId="34802348" wp14:editId="32D63F7F">
                <wp:simplePos x="0" y="0"/>
                <wp:positionH relativeFrom="column">
                  <wp:posOffset>-91440</wp:posOffset>
                </wp:positionH>
                <wp:positionV relativeFrom="page">
                  <wp:posOffset>9144000</wp:posOffset>
                </wp:positionV>
                <wp:extent cx="3383280" cy="228600"/>
                <wp:effectExtent l="0" t="0" r="762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406565C" w14:textId="77777777" w:rsidR="00AA2C7B" w:rsidRPr="00BF15C3" w:rsidRDefault="00AA2C7B" w:rsidP="00AA2C7B">
                            <w:pPr>
                              <w:rPr>
                                <w:sz w:val="18"/>
                              </w:rPr>
                            </w:pPr>
                            <w:r>
                              <w:rPr>
                                <w:sz w:val="18"/>
                              </w:rPr>
                              <w:fldChar w:fldCharType="begin"/>
                            </w:r>
                            <w:r>
                              <w:rPr>
                                <w:sz w:val="18"/>
                              </w:rPr>
                              <w:instrText xml:space="preserve"> FILENAME  \* MERGEFORMAT </w:instrText>
                            </w:r>
                            <w:r>
                              <w:rPr>
                                <w:sz w:val="18"/>
                              </w:rPr>
                              <w:fldChar w:fldCharType="separate"/>
                            </w:r>
                            <w:r>
                              <w:rPr>
                                <w:noProof/>
                                <w:sz w:val="18"/>
                              </w:rPr>
                              <w:t>cidrp03478e01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802348" id="_x0000_s1028" type="#_x0000_t202" style="position:absolute;margin-left:-7.2pt;margin-top:10in;width:266.4pt;height:18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bY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zmO0eLOiao/xORqY7a28blHvUvhwJxyo&#10;DEywnuEWR60JRdEocdaQ+/Gn++gPhsGKLrAaaPr7Rjj0pL8YcO9senKCsCEpJ6cfcijupWX10mI2&#10;3SUBuCkeAiuTGP2DPoi1o+4RW7yIWWESRiJ3yTGeQbwMw4TxCki1WCQnbI8VYWnurTywNs7poX8U&#10;zo5sCuDhDR2WSBSvSDX4RiYZWmwC1W1i3DOqI/zYvETE8ZWIq/1ST17Pb9n8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KfeVtiIAgAAEwUAAA4AAAAAAAAAAAAAAAAALgIAAGRycy9lMm9Eb2MueG1sUEsBAi0AFAAGAAgA&#10;AAAhAHVeCcvdAAAADQEAAA8AAAAAAAAAAAAAAAAA4gQAAGRycy9kb3ducmV2LnhtbFBLBQYAAAAA&#10;BAAEAPMAAADsBQAAAAA=&#10;" fillcolor="black" stroked="f">
                <v:stroke joinstyle="round"/>
                <v:path arrowok="t"/>
                <v:textbox>
                  <w:txbxContent>
                    <w:p w14:paraId="6406565C" w14:textId="77777777" w:rsidR="00AA2C7B" w:rsidRPr="00BF15C3" w:rsidRDefault="00AA2C7B" w:rsidP="00AA2C7B">
                      <w:pPr>
                        <w:rPr>
                          <w:sz w:val="18"/>
                        </w:rPr>
                      </w:pPr>
                      <w:r>
                        <w:rPr>
                          <w:sz w:val="18"/>
                        </w:rPr>
                        <w:fldChar w:fldCharType="begin"/>
                      </w:r>
                      <w:r>
                        <w:rPr>
                          <w:sz w:val="18"/>
                        </w:rPr>
                        <w:instrText xml:space="preserve"> FILENAME  \* MERGEFORMAT </w:instrText>
                      </w:r>
                      <w:r>
                        <w:rPr>
                          <w:sz w:val="18"/>
                        </w:rPr>
                        <w:fldChar w:fldCharType="separate"/>
                      </w:r>
                      <w:r>
                        <w:rPr>
                          <w:noProof/>
                          <w:sz w:val="18"/>
                        </w:rPr>
                        <w:t>cidrp03478e01</w:t>
                      </w:r>
                      <w:r>
                        <w:rPr>
                          <w:sz w:val="18"/>
                        </w:rPr>
                        <w:fldChar w:fldCharType="end"/>
                      </w:r>
                    </w:p>
                  </w:txbxContent>
                </v:textbox>
                <w10:wrap anchory="page"/>
                <w10:anchorlock/>
              </v:shape>
            </w:pict>
          </mc:Fallback>
        </mc:AlternateContent>
      </w:r>
      <w:r w:rsidR="0060285D">
        <w:rPr>
          <w:b/>
          <w:bCs/>
          <w:noProof/>
          <w:sz w:val="22"/>
          <w:szCs w:val="22"/>
          <w:lang w:val="es-ES"/>
        </w:rPr>
        <mc:AlternateContent>
          <mc:Choice Requires="wps">
            <w:drawing>
              <wp:anchor distT="0" distB="0" distL="114300" distR="114300" simplePos="0" relativeHeight="251667456" behindDoc="0" locked="1" layoutInCell="1" allowOverlap="1" wp14:anchorId="6E3134EF" wp14:editId="35F21FA8">
                <wp:simplePos x="0" y="0"/>
                <wp:positionH relativeFrom="column">
                  <wp:posOffset>403860</wp:posOffset>
                </wp:positionH>
                <wp:positionV relativeFrom="page">
                  <wp:posOffset>6781800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D746E45" w14:textId="4DEE38D5" w:rsidR="0060285D" w:rsidRPr="0060285D" w:rsidRDefault="0060285D">
                            <w:pPr>
                              <w:rPr>
                                <w:sz w:val="18"/>
                              </w:rPr>
                            </w:pPr>
                            <w:r>
                              <w:rPr>
                                <w:sz w:val="18"/>
                              </w:rPr>
                              <w:fldChar w:fldCharType="begin"/>
                            </w:r>
                            <w:r>
                              <w:rPr>
                                <w:sz w:val="18"/>
                              </w:rPr>
                              <w:instrText xml:space="preserve"> FILENAME  \* MERGEFORMAT </w:instrText>
                            </w:r>
                            <w:r>
                              <w:rPr>
                                <w:sz w:val="18"/>
                              </w:rPr>
                              <w:fldChar w:fldCharType="separate"/>
                            </w:r>
                            <w:r>
                              <w:rPr>
                                <w:noProof/>
                                <w:sz w:val="18"/>
                              </w:rPr>
                              <w:t>CIDRP03</w:t>
                            </w:r>
                            <w:r w:rsidR="00D914B3">
                              <w:rPr>
                                <w:noProof/>
                                <w:sz w:val="18"/>
                              </w:rPr>
                              <w:t>514</w:t>
                            </w:r>
                            <w:r>
                              <w:rPr>
                                <w:noProof/>
                                <w:sz w:val="18"/>
                              </w:rPr>
                              <w:t>S0</w:t>
                            </w:r>
                            <w:r w:rsidR="00D914B3">
                              <w:rPr>
                                <w:noProof/>
                                <w:sz w:val="18"/>
                              </w:rPr>
                              <w:t>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3134EF" id="_x0000_t202" coordsize="21600,21600" o:spt="202" path="m,l,21600r21600,l21600,xe">
                <v:stroke joinstyle="miter"/>
                <v:path gradientshapeok="t" o:connecttype="rect"/>
              </v:shapetype>
              <v:shape id="Text Box 3" o:spid="_x0000_s1029" type="#_x0000_t202" style="position:absolute;margin-left:31.8pt;margin-top:534pt;width:266.4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" filled="f" stroked="f">
                <v:stroke joinstyle="round"/>
                <v:textbox>
                  <w:txbxContent>
                    <w:p w14:paraId="0D746E45" w14:textId="4DEE38D5" w:rsidR="0060285D" w:rsidRPr="0060285D" w:rsidRDefault="0060285D">
                      <w:pPr>
                        <w:rPr>
                          <w:sz w:val="18"/>
                        </w:rPr>
                      </w:pPr>
                      <w:r>
                        <w:rPr>
                          <w:sz w:val="18"/>
                        </w:rPr>
                        <w:fldChar w:fldCharType="begin"/>
                      </w:r>
                      <w:r>
                        <w:rPr>
                          <w:sz w:val="18"/>
                        </w:rPr>
                        <w:instrText xml:space="preserve"> FILENAME  \* MERGEFORMAT </w:instrText>
                      </w:r>
                      <w:r>
                        <w:rPr>
                          <w:sz w:val="18"/>
                        </w:rPr>
                        <w:fldChar w:fldCharType="separate"/>
                      </w:r>
                      <w:r>
                        <w:rPr>
                          <w:noProof/>
                          <w:sz w:val="18"/>
                        </w:rPr>
                        <w:t>CIDRP03</w:t>
                      </w:r>
                      <w:r w:rsidR="00D914B3">
                        <w:rPr>
                          <w:noProof/>
                          <w:sz w:val="18"/>
                        </w:rPr>
                        <w:t>514</w:t>
                      </w:r>
                      <w:r>
                        <w:rPr>
                          <w:noProof/>
                          <w:sz w:val="18"/>
                        </w:rPr>
                        <w:t>S0</w:t>
                      </w:r>
                      <w:r w:rsidR="00D914B3">
                        <w:rPr>
                          <w:noProof/>
                          <w:sz w:val="18"/>
                        </w:rPr>
                        <w:t>1</w:t>
                      </w:r>
                      <w:r>
                        <w:rPr>
                          <w:sz w:val="18"/>
                        </w:rPr>
                        <w:fldChar w:fldCharType="end"/>
                      </w:r>
                    </w:p>
                  </w:txbxContent>
                </v:textbox>
                <w10:wrap anchory="page"/>
                <w10:anchorlock/>
              </v:shape>
            </w:pict>
          </mc:Fallback>
        </mc:AlternateContent>
      </w:r>
    </w:p>
    <w:sectPr w:rsidR="00AA2C7B" w:rsidRPr="0011176E" w:rsidSect="00E82E10">
      <w:headerReference w:type="default" r:id="rId11"/>
      <w:pgSz w:w="15840" w:h="12240" w:orient="landscape"/>
      <w:pgMar w:top="1080" w:right="504" w:bottom="504" w:left="504"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5DCD" w14:textId="77777777" w:rsidR="00CB1274" w:rsidRPr="00CA0BE6" w:rsidRDefault="00CB1274" w:rsidP="00E82E10">
      <w:pPr>
        <w:rPr>
          <w:noProof/>
        </w:rPr>
      </w:pPr>
      <w:r w:rsidRPr="00CA0BE6">
        <w:rPr>
          <w:noProof/>
        </w:rPr>
        <w:separator/>
      </w:r>
    </w:p>
  </w:endnote>
  <w:endnote w:type="continuationSeparator" w:id="0">
    <w:p w14:paraId="48D90B50" w14:textId="77777777" w:rsidR="00CB1274" w:rsidRPr="00CA0BE6" w:rsidRDefault="00CB1274" w:rsidP="00E82E10">
      <w:pPr>
        <w:rPr>
          <w:noProof/>
        </w:rPr>
      </w:pPr>
      <w:r w:rsidRPr="00CA0BE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A2AA" w14:textId="77777777" w:rsidR="00CB1274" w:rsidRPr="00CA0BE6" w:rsidRDefault="00CB1274" w:rsidP="00E82E10">
      <w:pPr>
        <w:rPr>
          <w:noProof/>
        </w:rPr>
      </w:pPr>
      <w:r w:rsidRPr="00CA0BE6">
        <w:rPr>
          <w:noProof/>
        </w:rPr>
        <w:separator/>
      </w:r>
    </w:p>
  </w:footnote>
  <w:footnote w:type="continuationSeparator" w:id="0">
    <w:p w14:paraId="0D8FDD1D" w14:textId="77777777" w:rsidR="00CB1274" w:rsidRPr="00CA0BE6" w:rsidRDefault="00CB1274" w:rsidP="00E82E10">
      <w:pPr>
        <w:rPr>
          <w:noProof/>
        </w:rPr>
      </w:pPr>
      <w:r w:rsidRPr="00CA0BE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9EDF" w14:textId="2E991D08" w:rsidR="00BF2804" w:rsidRPr="00CA0BE6" w:rsidRDefault="00BF2804">
    <w:pPr>
      <w:pStyle w:val="Header"/>
      <w:jc w:val="center"/>
      <w:rPr>
        <w:b/>
        <w:noProof/>
        <w:sz w:val="20"/>
        <w:szCs w:val="20"/>
      </w:rPr>
    </w:pPr>
    <w:r w:rsidRPr="00CA0BE6">
      <w:rPr>
        <w:b/>
        <w:noProof/>
        <w:sz w:val="20"/>
        <w:szCs w:val="20"/>
      </w:rPr>
      <w:fldChar w:fldCharType="begin"/>
    </w:r>
    <w:r w:rsidRPr="00CA0BE6">
      <w:rPr>
        <w:b/>
        <w:noProof/>
        <w:sz w:val="20"/>
        <w:szCs w:val="20"/>
      </w:rPr>
      <w:instrText xml:space="preserve"> PAGE   \* MERGEFORMAT </w:instrText>
    </w:r>
    <w:r w:rsidRPr="00CA0BE6">
      <w:rPr>
        <w:b/>
        <w:noProof/>
        <w:sz w:val="20"/>
        <w:szCs w:val="20"/>
      </w:rPr>
      <w:fldChar w:fldCharType="separate"/>
    </w:r>
    <w:r w:rsidR="00E26F50">
      <w:rPr>
        <w:b/>
        <w:noProof/>
        <w:sz w:val="20"/>
        <w:szCs w:val="20"/>
      </w:rPr>
      <w:t>3</w:t>
    </w:r>
    <w:r w:rsidRPr="00CA0BE6">
      <w:rPr>
        <w:b/>
        <w:noProof/>
        <w:sz w:val="20"/>
        <w:szCs w:val="20"/>
      </w:rPr>
      <w:fldChar w:fldCharType="end"/>
    </w:r>
    <w:r w:rsidRPr="00CA0BE6">
      <w:rPr>
        <w:b/>
        <w:noProof/>
        <w:sz w:val="20"/>
        <w:szCs w:val="20"/>
      </w:rPr>
      <w:t xml:space="preserve"> </w:t>
    </w:r>
  </w:p>
  <w:p w14:paraId="5DDAB544" w14:textId="77777777" w:rsidR="00BF2804" w:rsidRPr="00CA0BE6" w:rsidRDefault="00BF280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98C8" w14:textId="2AA37998" w:rsidR="0060285D" w:rsidRDefault="0060285D">
    <w:pPr>
      <w:pStyle w:val="Header"/>
      <w:jc w:val="center"/>
    </w:pPr>
  </w:p>
  <w:p w14:paraId="3CB4ABA2" w14:textId="77777777" w:rsidR="0060285D" w:rsidRDefault="00602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22D8" w14:textId="77777777" w:rsidR="00BF2804" w:rsidRPr="00CA0BE6" w:rsidRDefault="00BF2804">
    <w:pPr>
      <w:pStyle w:val="Header"/>
      <w:jc w:val="center"/>
      <w:rPr>
        <w:b/>
        <w:noProof/>
        <w:sz w:val="20"/>
        <w:szCs w:val="20"/>
      </w:rPr>
    </w:pPr>
    <w:r w:rsidRPr="00CA0BE6">
      <w:rPr>
        <w:b/>
        <w:noProof/>
        <w:sz w:val="20"/>
        <w:szCs w:val="20"/>
      </w:rPr>
      <w:t xml:space="preserve">- </w:t>
    </w:r>
    <w:r w:rsidRPr="00CA0BE6">
      <w:rPr>
        <w:b/>
        <w:noProof/>
        <w:sz w:val="20"/>
        <w:szCs w:val="20"/>
      </w:rPr>
      <w:fldChar w:fldCharType="begin"/>
    </w:r>
    <w:r w:rsidRPr="00CA0BE6">
      <w:rPr>
        <w:b/>
        <w:noProof/>
        <w:sz w:val="20"/>
        <w:szCs w:val="20"/>
      </w:rPr>
      <w:instrText xml:space="preserve"> PAGE   \* MERGEFORMAT </w:instrText>
    </w:r>
    <w:r w:rsidRPr="00CA0BE6">
      <w:rPr>
        <w:b/>
        <w:noProof/>
        <w:sz w:val="20"/>
        <w:szCs w:val="20"/>
      </w:rPr>
      <w:fldChar w:fldCharType="separate"/>
    </w:r>
    <w:r w:rsidR="00E26F50">
      <w:rPr>
        <w:b/>
        <w:noProof/>
        <w:sz w:val="20"/>
        <w:szCs w:val="20"/>
      </w:rPr>
      <w:t>29</w:t>
    </w:r>
    <w:r w:rsidRPr="00CA0BE6">
      <w:rPr>
        <w:b/>
        <w:noProof/>
        <w:sz w:val="20"/>
        <w:szCs w:val="20"/>
      </w:rPr>
      <w:fldChar w:fldCharType="end"/>
    </w:r>
    <w:r w:rsidRPr="00CA0BE6">
      <w:rPr>
        <w:b/>
        <w:noProof/>
        <w:sz w:val="20"/>
        <w:szCs w:val="20"/>
      </w:rPr>
      <w:t xml:space="preserve"> -</w:t>
    </w:r>
  </w:p>
  <w:p w14:paraId="550A6E0B" w14:textId="77777777" w:rsidR="00BF2804" w:rsidRPr="00CA0BE6" w:rsidRDefault="00BF2804">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0FC"/>
    <w:multiLevelType w:val="hybridMultilevel"/>
    <w:tmpl w:val="08840D3A"/>
    <w:lvl w:ilvl="0" w:tplc="D612074A">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0D4F"/>
    <w:multiLevelType w:val="hybridMultilevel"/>
    <w:tmpl w:val="6928AB5A"/>
    <w:lvl w:ilvl="0" w:tplc="12E4268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1674B"/>
    <w:multiLevelType w:val="hybridMultilevel"/>
    <w:tmpl w:val="8CCA93B0"/>
    <w:lvl w:ilvl="0" w:tplc="423097CA">
      <w:start w:val="1"/>
      <w:numFmt w:val="decimal"/>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F82CCF"/>
    <w:multiLevelType w:val="hybridMultilevel"/>
    <w:tmpl w:val="9CA4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07318"/>
    <w:multiLevelType w:val="hybridMultilevel"/>
    <w:tmpl w:val="6602F81A"/>
    <w:lvl w:ilvl="0" w:tplc="12E4268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E2061"/>
    <w:multiLevelType w:val="hybridMultilevel"/>
    <w:tmpl w:val="0FD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956EB"/>
    <w:multiLevelType w:val="hybridMultilevel"/>
    <w:tmpl w:val="FCCE1D00"/>
    <w:lvl w:ilvl="0" w:tplc="F3604066">
      <w:start w:val="1"/>
      <w:numFmt w:val="bullet"/>
      <w:lvlText w:val=""/>
      <w:lvlJc w:val="left"/>
      <w:pPr>
        <w:ind w:left="720" w:hanging="360"/>
      </w:pPr>
      <w:rPr>
        <w:rFonts w:ascii="Symbol" w:hAnsi="Symbol" w:hint="default"/>
        <w:vanish w:val="0"/>
        <w:webHidden w:val="0"/>
        <w:specVanish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1F260D"/>
    <w:multiLevelType w:val="hybridMultilevel"/>
    <w:tmpl w:val="94B21618"/>
    <w:lvl w:ilvl="0" w:tplc="FFEA5F7E">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63337"/>
    <w:multiLevelType w:val="hybridMultilevel"/>
    <w:tmpl w:val="2B4A3B46"/>
    <w:lvl w:ilvl="0" w:tplc="68284CCE">
      <w:start w:val="1"/>
      <w:numFmt w:val="bullet"/>
      <w:lvlText w:val=""/>
      <w:lvlJc w:val="left"/>
      <w:pPr>
        <w:ind w:left="720" w:hanging="360"/>
      </w:pPr>
      <w:rPr>
        <w:rFonts w:ascii="Symbol" w:hAnsi="Symbol" w:hint="default"/>
        <w:vanish w:val="0"/>
        <w:webHidden w:val="0"/>
        <w:specVanish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575B47"/>
    <w:multiLevelType w:val="hybridMultilevel"/>
    <w:tmpl w:val="CC14A43C"/>
    <w:lvl w:ilvl="0" w:tplc="12E4268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A2FF4"/>
    <w:multiLevelType w:val="hybridMultilevel"/>
    <w:tmpl w:val="44FE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A5BCC"/>
    <w:multiLevelType w:val="hybridMultilevel"/>
    <w:tmpl w:val="52CC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E75F6"/>
    <w:multiLevelType w:val="hybridMultilevel"/>
    <w:tmpl w:val="E9AA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91058"/>
    <w:multiLevelType w:val="hybridMultilevel"/>
    <w:tmpl w:val="48DE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938DD"/>
    <w:multiLevelType w:val="hybridMultilevel"/>
    <w:tmpl w:val="22D6BE80"/>
    <w:lvl w:ilvl="0" w:tplc="04090001">
      <w:start w:val="1"/>
      <w:numFmt w:val="bullet"/>
      <w:lvlText w:val=""/>
      <w:lvlJc w:val="left"/>
      <w:pPr>
        <w:ind w:left="720" w:hanging="360"/>
      </w:pPr>
      <w:rPr>
        <w:rFonts w:ascii="Symbol" w:hAnsi="Symbol" w:hint="default"/>
      </w:rPr>
    </w:lvl>
    <w:lvl w:ilvl="1" w:tplc="27786FF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F6566"/>
    <w:multiLevelType w:val="multilevel"/>
    <w:tmpl w:val="6A4C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981A72"/>
    <w:multiLevelType w:val="hybridMultilevel"/>
    <w:tmpl w:val="88025A30"/>
    <w:lvl w:ilvl="0" w:tplc="12E4268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927A4"/>
    <w:multiLevelType w:val="hybridMultilevel"/>
    <w:tmpl w:val="827E8722"/>
    <w:lvl w:ilvl="0" w:tplc="04090001">
      <w:start w:val="1"/>
      <w:numFmt w:val="bullet"/>
      <w:lvlText w:val=""/>
      <w:lvlJc w:val="left"/>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18" w15:restartNumberingAfterBreak="0">
    <w:nsid w:val="3CC04FCB"/>
    <w:multiLevelType w:val="hybridMultilevel"/>
    <w:tmpl w:val="339690FE"/>
    <w:lvl w:ilvl="0" w:tplc="F89E62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30EF8"/>
    <w:multiLevelType w:val="hybridMultilevel"/>
    <w:tmpl w:val="420AE96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EB90922"/>
    <w:multiLevelType w:val="hybridMultilevel"/>
    <w:tmpl w:val="677A2ADC"/>
    <w:lvl w:ilvl="0" w:tplc="A2E246F4">
      <w:start w:val="1"/>
      <w:numFmt w:val="decimal"/>
      <w:lvlText w:val="%1."/>
      <w:lvlJc w:val="left"/>
      <w:pPr>
        <w:ind w:left="720" w:hanging="360"/>
      </w:pPr>
      <w:rPr>
        <w:rFonts w:cs="Times New Roman"/>
        <w:b/>
        <w:bCs/>
        <w:vanish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0E30D1B"/>
    <w:multiLevelType w:val="hybridMultilevel"/>
    <w:tmpl w:val="0B76191A"/>
    <w:lvl w:ilvl="0" w:tplc="04090001">
      <w:start w:val="1"/>
      <w:numFmt w:val="bullet"/>
      <w:lvlText w:val=""/>
      <w:lvlJc w:val="left"/>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2" w15:restartNumberingAfterBreak="0">
    <w:nsid w:val="40F7016F"/>
    <w:multiLevelType w:val="hybridMultilevel"/>
    <w:tmpl w:val="1400A5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B3AD5"/>
    <w:multiLevelType w:val="hybridMultilevel"/>
    <w:tmpl w:val="27288FF0"/>
    <w:lvl w:ilvl="0" w:tplc="12E42688">
      <w:start w:val="1"/>
      <w:numFmt w:val="bullet"/>
      <w:lvlText w:val=""/>
      <w:lvlJc w:val="right"/>
      <w:pPr>
        <w:ind w:left="720" w:hanging="360"/>
      </w:pPr>
      <w:rPr>
        <w:rFonts w:ascii="Symbol" w:hAnsi="Symbol" w:hint="default"/>
      </w:rPr>
    </w:lvl>
    <w:lvl w:ilvl="1" w:tplc="12E42688">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C4A2E"/>
    <w:multiLevelType w:val="hybridMultilevel"/>
    <w:tmpl w:val="0C1014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D795780"/>
    <w:multiLevelType w:val="hybridMultilevel"/>
    <w:tmpl w:val="44D2BDBA"/>
    <w:lvl w:ilvl="0" w:tplc="A322E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45FB1"/>
    <w:multiLevelType w:val="hybridMultilevel"/>
    <w:tmpl w:val="B2C49FDC"/>
    <w:lvl w:ilvl="0" w:tplc="31CE2190">
      <w:start w:val="1"/>
      <w:numFmt w:val="decimal"/>
      <w:lvlText w:val="%1."/>
      <w:lvlJc w:val="left"/>
      <w:pPr>
        <w:tabs>
          <w:tab w:val="num" w:pos="0"/>
        </w:tabs>
        <w:ind w:left="720" w:hanging="360"/>
      </w:pPr>
      <w:rPr>
        <w:rFonts w:ascii="Times New Roman" w:hAnsi="Times New Roman" w:cs="Times New Roman" w:hint="default"/>
        <w:b w:val="0"/>
        <w:bCs w:val="0"/>
        <w:vanish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105041"/>
    <w:multiLevelType w:val="hybridMultilevel"/>
    <w:tmpl w:val="32D2277A"/>
    <w:lvl w:ilvl="0" w:tplc="12E4268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6A24DC"/>
    <w:multiLevelType w:val="hybridMultilevel"/>
    <w:tmpl w:val="95C40A64"/>
    <w:lvl w:ilvl="0" w:tplc="00726724">
      <w:start w:val="1"/>
      <w:numFmt w:val="bullet"/>
      <w:lvlText w:val=""/>
      <w:lvlJc w:val="left"/>
      <w:pPr>
        <w:ind w:left="720" w:hanging="360"/>
      </w:pPr>
      <w:rPr>
        <w:rFonts w:ascii="Symbol" w:hAnsi="Symbol" w:hint="default"/>
        <w:vanish w:val="0"/>
        <w:webHidden w:val="0"/>
        <w:specVanish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655776"/>
    <w:multiLevelType w:val="hybridMultilevel"/>
    <w:tmpl w:val="8EB42832"/>
    <w:lvl w:ilvl="0" w:tplc="89609018">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60F34"/>
    <w:multiLevelType w:val="hybridMultilevel"/>
    <w:tmpl w:val="FA1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84514"/>
    <w:multiLevelType w:val="hybridMultilevel"/>
    <w:tmpl w:val="EE528822"/>
    <w:lvl w:ilvl="0" w:tplc="ED743EB8">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A20B6"/>
    <w:multiLevelType w:val="hybridMultilevel"/>
    <w:tmpl w:val="3BE651E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7823DEB"/>
    <w:multiLevelType w:val="hybridMultilevel"/>
    <w:tmpl w:val="559E0816"/>
    <w:lvl w:ilvl="0" w:tplc="98C6782E">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66A98"/>
    <w:multiLevelType w:val="multilevel"/>
    <w:tmpl w:val="AE5ECD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10779FA"/>
    <w:multiLevelType w:val="hybridMultilevel"/>
    <w:tmpl w:val="DCD6B618"/>
    <w:lvl w:ilvl="0" w:tplc="47445AD0">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7635C"/>
    <w:multiLevelType w:val="hybridMultilevel"/>
    <w:tmpl w:val="CE92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52B6C"/>
    <w:multiLevelType w:val="hybridMultilevel"/>
    <w:tmpl w:val="0E4E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206C6"/>
    <w:multiLevelType w:val="hybridMultilevel"/>
    <w:tmpl w:val="33E2BDD4"/>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39" w15:restartNumberingAfterBreak="0">
    <w:nsid w:val="7F040AF5"/>
    <w:multiLevelType w:val="hybridMultilevel"/>
    <w:tmpl w:val="04C8C20A"/>
    <w:lvl w:ilvl="0" w:tplc="12E4268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815612">
    <w:abstractNumId w:val="20"/>
  </w:num>
  <w:num w:numId="2" w16cid:durableId="919677831">
    <w:abstractNumId w:val="35"/>
  </w:num>
  <w:num w:numId="3" w16cid:durableId="432819646">
    <w:abstractNumId w:val="33"/>
  </w:num>
  <w:num w:numId="4" w16cid:durableId="1960796565">
    <w:abstractNumId w:val="2"/>
  </w:num>
  <w:num w:numId="5" w16cid:durableId="1215891356">
    <w:abstractNumId w:val="31"/>
  </w:num>
  <w:num w:numId="6" w16cid:durableId="1551453117">
    <w:abstractNumId w:val="29"/>
  </w:num>
  <w:num w:numId="7" w16cid:durableId="846867548">
    <w:abstractNumId w:val="7"/>
  </w:num>
  <w:num w:numId="8" w16cid:durableId="44305635">
    <w:abstractNumId w:val="26"/>
  </w:num>
  <w:num w:numId="9" w16cid:durableId="157581126">
    <w:abstractNumId w:val="10"/>
  </w:num>
  <w:num w:numId="10" w16cid:durableId="704866460">
    <w:abstractNumId w:val="39"/>
  </w:num>
  <w:num w:numId="11" w16cid:durableId="847259438">
    <w:abstractNumId w:val="16"/>
  </w:num>
  <w:num w:numId="12" w16cid:durableId="1942566088">
    <w:abstractNumId w:val="4"/>
  </w:num>
  <w:num w:numId="13" w16cid:durableId="572159270">
    <w:abstractNumId w:val="36"/>
  </w:num>
  <w:num w:numId="14" w16cid:durableId="717121185">
    <w:abstractNumId w:val="3"/>
  </w:num>
  <w:num w:numId="15" w16cid:durableId="1805125143">
    <w:abstractNumId w:val="37"/>
  </w:num>
  <w:num w:numId="16" w16cid:durableId="1399128272">
    <w:abstractNumId w:val="24"/>
  </w:num>
  <w:num w:numId="17" w16cid:durableId="36702926">
    <w:abstractNumId w:val="15"/>
  </w:num>
  <w:num w:numId="18" w16cid:durableId="2028100123">
    <w:abstractNumId w:val="14"/>
  </w:num>
  <w:num w:numId="19" w16cid:durableId="54668557">
    <w:abstractNumId w:val="17"/>
  </w:num>
  <w:num w:numId="20" w16cid:durableId="1333800176">
    <w:abstractNumId w:val="38"/>
  </w:num>
  <w:num w:numId="21" w16cid:durableId="1794321970">
    <w:abstractNumId w:val="11"/>
  </w:num>
  <w:num w:numId="22" w16cid:durableId="1409645255">
    <w:abstractNumId w:val="34"/>
  </w:num>
  <w:num w:numId="23" w16cid:durableId="626660621">
    <w:abstractNumId w:val="21"/>
  </w:num>
  <w:num w:numId="24" w16cid:durableId="1002129084">
    <w:abstractNumId w:val="19"/>
  </w:num>
  <w:num w:numId="25" w16cid:durableId="254486194">
    <w:abstractNumId w:val="32"/>
  </w:num>
  <w:num w:numId="26" w16cid:durableId="1112481794">
    <w:abstractNumId w:val="22"/>
  </w:num>
  <w:num w:numId="27" w16cid:durableId="2088727006">
    <w:abstractNumId w:val="18"/>
  </w:num>
  <w:num w:numId="28" w16cid:durableId="1876961463">
    <w:abstractNumId w:val="13"/>
  </w:num>
  <w:num w:numId="29" w16cid:durableId="1985160115">
    <w:abstractNumId w:val="12"/>
  </w:num>
  <w:num w:numId="30" w16cid:durableId="223493200">
    <w:abstractNumId w:val="27"/>
  </w:num>
  <w:num w:numId="31" w16cid:durableId="1551456908">
    <w:abstractNumId w:val="23"/>
  </w:num>
  <w:num w:numId="32" w16cid:durableId="1010765378">
    <w:abstractNumId w:val="9"/>
  </w:num>
  <w:num w:numId="33" w16cid:durableId="1780761236">
    <w:abstractNumId w:val="6"/>
  </w:num>
  <w:num w:numId="34" w16cid:durableId="1371997906">
    <w:abstractNumId w:val="5"/>
  </w:num>
  <w:num w:numId="35" w16cid:durableId="2068065952">
    <w:abstractNumId w:val="8"/>
  </w:num>
  <w:num w:numId="36" w16cid:durableId="1741563747">
    <w:abstractNumId w:val="28"/>
  </w:num>
  <w:num w:numId="37" w16cid:durableId="273636025">
    <w:abstractNumId w:val="31"/>
  </w:num>
  <w:num w:numId="38" w16cid:durableId="10839771">
    <w:abstractNumId w:val="30"/>
  </w:num>
  <w:num w:numId="39" w16cid:durableId="1813207400">
    <w:abstractNumId w:val="7"/>
  </w:num>
  <w:num w:numId="40" w16cid:durableId="925385900">
    <w:abstractNumId w:val="29"/>
  </w:num>
  <w:num w:numId="41" w16cid:durableId="513308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54899219">
    <w:abstractNumId w:val="0"/>
  </w:num>
  <w:num w:numId="43" w16cid:durableId="1749881308">
    <w:abstractNumId w:val="1"/>
  </w:num>
  <w:num w:numId="44" w16cid:durableId="160565414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E10"/>
    <w:rsid w:val="00001D4A"/>
    <w:rsid w:val="0000283D"/>
    <w:rsid w:val="00004AEA"/>
    <w:rsid w:val="0000770C"/>
    <w:rsid w:val="00025C63"/>
    <w:rsid w:val="00026C5D"/>
    <w:rsid w:val="00031C0F"/>
    <w:rsid w:val="0003586A"/>
    <w:rsid w:val="000358FD"/>
    <w:rsid w:val="00036142"/>
    <w:rsid w:val="000403EC"/>
    <w:rsid w:val="00040B94"/>
    <w:rsid w:val="00040C77"/>
    <w:rsid w:val="000465DE"/>
    <w:rsid w:val="000517DD"/>
    <w:rsid w:val="00054179"/>
    <w:rsid w:val="00055E79"/>
    <w:rsid w:val="0005755D"/>
    <w:rsid w:val="00063B2D"/>
    <w:rsid w:val="00063F2E"/>
    <w:rsid w:val="0006507E"/>
    <w:rsid w:val="000656A8"/>
    <w:rsid w:val="00067349"/>
    <w:rsid w:val="00067C4F"/>
    <w:rsid w:val="000717BD"/>
    <w:rsid w:val="0007209C"/>
    <w:rsid w:val="00073425"/>
    <w:rsid w:val="00073E99"/>
    <w:rsid w:val="00075D25"/>
    <w:rsid w:val="00077591"/>
    <w:rsid w:val="000800BB"/>
    <w:rsid w:val="00081C5E"/>
    <w:rsid w:val="000858F6"/>
    <w:rsid w:val="00086A53"/>
    <w:rsid w:val="00086D5E"/>
    <w:rsid w:val="00095DD0"/>
    <w:rsid w:val="000A3100"/>
    <w:rsid w:val="000A3667"/>
    <w:rsid w:val="000A485A"/>
    <w:rsid w:val="000B0D25"/>
    <w:rsid w:val="000B118E"/>
    <w:rsid w:val="000B2D05"/>
    <w:rsid w:val="000C0DF0"/>
    <w:rsid w:val="000C31F9"/>
    <w:rsid w:val="000C4D52"/>
    <w:rsid w:val="000D020D"/>
    <w:rsid w:val="000D12C5"/>
    <w:rsid w:val="000D7C06"/>
    <w:rsid w:val="000E1369"/>
    <w:rsid w:val="000E1439"/>
    <w:rsid w:val="000E3F36"/>
    <w:rsid w:val="000F02A8"/>
    <w:rsid w:val="000F129F"/>
    <w:rsid w:val="000F35BF"/>
    <w:rsid w:val="000F510A"/>
    <w:rsid w:val="000F52C8"/>
    <w:rsid w:val="000F7898"/>
    <w:rsid w:val="0010294B"/>
    <w:rsid w:val="00102AF3"/>
    <w:rsid w:val="0010363B"/>
    <w:rsid w:val="00105D52"/>
    <w:rsid w:val="00106EE6"/>
    <w:rsid w:val="00107F64"/>
    <w:rsid w:val="00110ED3"/>
    <w:rsid w:val="0011176E"/>
    <w:rsid w:val="00116654"/>
    <w:rsid w:val="001176BB"/>
    <w:rsid w:val="00117F51"/>
    <w:rsid w:val="0012397D"/>
    <w:rsid w:val="00130DDE"/>
    <w:rsid w:val="0013395F"/>
    <w:rsid w:val="0013419A"/>
    <w:rsid w:val="00135C29"/>
    <w:rsid w:val="00141C2F"/>
    <w:rsid w:val="001431DC"/>
    <w:rsid w:val="0014735A"/>
    <w:rsid w:val="00147502"/>
    <w:rsid w:val="00155EC7"/>
    <w:rsid w:val="00160F50"/>
    <w:rsid w:val="00161D93"/>
    <w:rsid w:val="00162FD4"/>
    <w:rsid w:val="00166ADB"/>
    <w:rsid w:val="00180956"/>
    <w:rsid w:val="00181496"/>
    <w:rsid w:val="00181876"/>
    <w:rsid w:val="00191653"/>
    <w:rsid w:val="00193C5F"/>
    <w:rsid w:val="00196CA0"/>
    <w:rsid w:val="001A2E43"/>
    <w:rsid w:val="001A3D28"/>
    <w:rsid w:val="001A408E"/>
    <w:rsid w:val="001A63ED"/>
    <w:rsid w:val="001A7DD6"/>
    <w:rsid w:val="001B038F"/>
    <w:rsid w:val="001B2A32"/>
    <w:rsid w:val="001B2FA7"/>
    <w:rsid w:val="001B494E"/>
    <w:rsid w:val="001B49D4"/>
    <w:rsid w:val="001B578A"/>
    <w:rsid w:val="001C0191"/>
    <w:rsid w:val="001C1C86"/>
    <w:rsid w:val="001C31D0"/>
    <w:rsid w:val="001D25CE"/>
    <w:rsid w:val="001D3AF1"/>
    <w:rsid w:val="001D5027"/>
    <w:rsid w:val="001E05CC"/>
    <w:rsid w:val="001E497F"/>
    <w:rsid w:val="001E507C"/>
    <w:rsid w:val="001E557D"/>
    <w:rsid w:val="001E5CA5"/>
    <w:rsid w:val="001E6518"/>
    <w:rsid w:val="001E6C0E"/>
    <w:rsid w:val="001E7349"/>
    <w:rsid w:val="001F36E2"/>
    <w:rsid w:val="001F3FEE"/>
    <w:rsid w:val="001F5DAD"/>
    <w:rsid w:val="001F7171"/>
    <w:rsid w:val="002007D6"/>
    <w:rsid w:val="002062CF"/>
    <w:rsid w:val="002076FF"/>
    <w:rsid w:val="00215287"/>
    <w:rsid w:val="0022415F"/>
    <w:rsid w:val="002250A8"/>
    <w:rsid w:val="00226A8B"/>
    <w:rsid w:val="00226B4F"/>
    <w:rsid w:val="002309D3"/>
    <w:rsid w:val="002313CA"/>
    <w:rsid w:val="002318AF"/>
    <w:rsid w:val="002334FB"/>
    <w:rsid w:val="002336CE"/>
    <w:rsid w:val="002450E8"/>
    <w:rsid w:val="00246DBA"/>
    <w:rsid w:val="00247EE8"/>
    <w:rsid w:val="00262F05"/>
    <w:rsid w:val="002641C4"/>
    <w:rsid w:val="002646DD"/>
    <w:rsid w:val="00270877"/>
    <w:rsid w:val="00273207"/>
    <w:rsid w:val="002751A1"/>
    <w:rsid w:val="002808F5"/>
    <w:rsid w:val="00283F26"/>
    <w:rsid w:val="0028632E"/>
    <w:rsid w:val="00286972"/>
    <w:rsid w:val="0029333F"/>
    <w:rsid w:val="002947F2"/>
    <w:rsid w:val="002960C4"/>
    <w:rsid w:val="00296833"/>
    <w:rsid w:val="002A048D"/>
    <w:rsid w:val="002A1B5F"/>
    <w:rsid w:val="002A3457"/>
    <w:rsid w:val="002A4444"/>
    <w:rsid w:val="002A5616"/>
    <w:rsid w:val="002A6112"/>
    <w:rsid w:val="002B13E1"/>
    <w:rsid w:val="002B2A0A"/>
    <w:rsid w:val="002B3FE1"/>
    <w:rsid w:val="002B53B9"/>
    <w:rsid w:val="002B59B3"/>
    <w:rsid w:val="002B7E95"/>
    <w:rsid w:val="002C1577"/>
    <w:rsid w:val="002C682C"/>
    <w:rsid w:val="002D002A"/>
    <w:rsid w:val="002D2DFD"/>
    <w:rsid w:val="002D41DD"/>
    <w:rsid w:val="002D41F2"/>
    <w:rsid w:val="002D503E"/>
    <w:rsid w:val="002E28FD"/>
    <w:rsid w:val="002E459C"/>
    <w:rsid w:val="002E7440"/>
    <w:rsid w:val="002E7C96"/>
    <w:rsid w:val="002F3089"/>
    <w:rsid w:val="002F60AD"/>
    <w:rsid w:val="002F7834"/>
    <w:rsid w:val="00300EB3"/>
    <w:rsid w:val="00302A82"/>
    <w:rsid w:val="00302C9D"/>
    <w:rsid w:val="003036E9"/>
    <w:rsid w:val="003049FE"/>
    <w:rsid w:val="00306A67"/>
    <w:rsid w:val="003071ED"/>
    <w:rsid w:val="0031105B"/>
    <w:rsid w:val="00312480"/>
    <w:rsid w:val="003127A2"/>
    <w:rsid w:val="0031735B"/>
    <w:rsid w:val="003238C0"/>
    <w:rsid w:val="00323C69"/>
    <w:rsid w:val="00327572"/>
    <w:rsid w:val="00330D69"/>
    <w:rsid w:val="00334F5C"/>
    <w:rsid w:val="00336AD5"/>
    <w:rsid w:val="00336EAD"/>
    <w:rsid w:val="003378FB"/>
    <w:rsid w:val="00340786"/>
    <w:rsid w:val="00340B76"/>
    <w:rsid w:val="00342572"/>
    <w:rsid w:val="00344934"/>
    <w:rsid w:val="00345AE0"/>
    <w:rsid w:val="00347D98"/>
    <w:rsid w:val="00350DA5"/>
    <w:rsid w:val="00351175"/>
    <w:rsid w:val="00354348"/>
    <w:rsid w:val="0036014E"/>
    <w:rsid w:val="00360193"/>
    <w:rsid w:val="00362477"/>
    <w:rsid w:val="003667D4"/>
    <w:rsid w:val="00367351"/>
    <w:rsid w:val="00367E0E"/>
    <w:rsid w:val="0037371D"/>
    <w:rsid w:val="00376D44"/>
    <w:rsid w:val="00380156"/>
    <w:rsid w:val="00382F8B"/>
    <w:rsid w:val="00384569"/>
    <w:rsid w:val="0038673E"/>
    <w:rsid w:val="00390C8F"/>
    <w:rsid w:val="00390D1B"/>
    <w:rsid w:val="00390D7F"/>
    <w:rsid w:val="00391DD2"/>
    <w:rsid w:val="00397E4F"/>
    <w:rsid w:val="003A013E"/>
    <w:rsid w:val="003A3B7D"/>
    <w:rsid w:val="003B3C9A"/>
    <w:rsid w:val="003B5171"/>
    <w:rsid w:val="003B5C8F"/>
    <w:rsid w:val="003B745E"/>
    <w:rsid w:val="003B7D99"/>
    <w:rsid w:val="003C36A3"/>
    <w:rsid w:val="003C3B17"/>
    <w:rsid w:val="003D00AD"/>
    <w:rsid w:val="003D04B9"/>
    <w:rsid w:val="003E3966"/>
    <w:rsid w:val="003E43EB"/>
    <w:rsid w:val="003F0EC6"/>
    <w:rsid w:val="003F109A"/>
    <w:rsid w:val="003F2CA7"/>
    <w:rsid w:val="003F607D"/>
    <w:rsid w:val="00400E6B"/>
    <w:rsid w:val="004026AD"/>
    <w:rsid w:val="004028D0"/>
    <w:rsid w:val="00404FC0"/>
    <w:rsid w:val="00406C54"/>
    <w:rsid w:val="00406DD1"/>
    <w:rsid w:val="00414396"/>
    <w:rsid w:val="00414B0A"/>
    <w:rsid w:val="00420ECD"/>
    <w:rsid w:val="00421BBE"/>
    <w:rsid w:val="00426605"/>
    <w:rsid w:val="00433B92"/>
    <w:rsid w:val="00435787"/>
    <w:rsid w:val="00436663"/>
    <w:rsid w:val="00440E38"/>
    <w:rsid w:val="00441181"/>
    <w:rsid w:val="00442E2F"/>
    <w:rsid w:val="0045190A"/>
    <w:rsid w:val="00453A3C"/>
    <w:rsid w:val="00455609"/>
    <w:rsid w:val="00456B2B"/>
    <w:rsid w:val="0045730A"/>
    <w:rsid w:val="00457AA8"/>
    <w:rsid w:val="004630D3"/>
    <w:rsid w:val="0046343B"/>
    <w:rsid w:val="004635A3"/>
    <w:rsid w:val="004640BD"/>
    <w:rsid w:val="004657CE"/>
    <w:rsid w:val="00470146"/>
    <w:rsid w:val="004715DB"/>
    <w:rsid w:val="004728EC"/>
    <w:rsid w:val="00476AFB"/>
    <w:rsid w:val="00477B10"/>
    <w:rsid w:val="00477D51"/>
    <w:rsid w:val="00487E5F"/>
    <w:rsid w:val="00490D20"/>
    <w:rsid w:val="00490FD0"/>
    <w:rsid w:val="00493A9B"/>
    <w:rsid w:val="004A0591"/>
    <w:rsid w:val="004A38D2"/>
    <w:rsid w:val="004B2815"/>
    <w:rsid w:val="004B2E66"/>
    <w:rsid w:val="004B41D9"/>
    <w:rsid w:val="004C11BD"/>
    <w:rsid w:val="004C3A1D"/>
    <w:rsid w:val="004C3EDE"/>
    <w:rsid w:val="004C418D"/>
    <w:rsid w:val="004C7094"/>
    <w:rsid w:val="004D381C"/>
    <w:rsid w:val="004D4625"/>
    <w:rsid w:val="004D520C"/>
    <w:rsid w:val="004E39C2"/>
    <w:rsid w:val="004E6404"/>
    <w:rsid w:val="004F01E2"/>
    <w:rsid w:val="004F033E"/>
    <w:rsid w:val="004F4AED"/>
    <w:rsid w:val="00503CC3"/>
    <w:rsid w:val="005043D8"/>
    <w:rsid w:val="005057D9"/>
    <w:rsid w:val="00507FBD"/>
    <w:rsid w:val="00510978"/>
    <w:rsid w:val="00514C67"/>
    <w:rsid w:val="005162AF"/>
    <w:rsid w:val="005206F4"/>
    <w:rsid w:val="00521B71"/>
    <w:rsid w:val="00521D1C"/>
    <w:rsid w:val="005239BF"/>
    <w:rsid w:val="005326CC"/>
    <w:rsid w:val="00537175"/>
    <w:rsid w:val="00537F5C"/>
    <w:rsid w:val="00540B08"/>
    <w:rsid w:val="005455CA"/>
    <w:rsid w:val="00547718"/>
    <w:rsid w:val="00547B2B"/>
    <w:rsid w:val="005508D9"/>
    <w:rsid w:val="00551355"/>
    <w:rsid w:val="00551EB1"/>
    <w:rsid w:val="005540EB"/>
    <w:rsid w:val="005547A9"/>
    <w:rsid w:val="00555733"/>
    <w:rsid w:val="00560372"/>
    <w:rsid w:val="005652A7"/>
    <w:rsid w:val="005657C8"/>
    <w:rsid w:val="00565A1C"/>
    <w:rsid w:val="005665F0"/>
    <w:rsid w:val="005671F6"/>
    <w:rsid w:val="005677D2"/>
    <w:rsid w:val="00570EBB"/>
    <w:rsid w:val="00575550"/>
    <w:rsid w:val="00575B45"/>
    <w:rsid w:val="00576C4B"/>
    <w:rsid w:val="00576FB4"/>
    <w:rsid w:val="00581411"/>
    <w:rsid w:val="00583517"/>
    <w:rsid w:val="00586213"/>
    <w:rsid w:val="00595D00"/>
    <w:rsid w:val="00597B01"/>
    <w:rsid w:val="00597BF0"/>
    <w:rsid w:val="005A5B0E"/>
    <w:rsid w:val="005B03E5"/>
    <w:rsid w:val="005B0AAF"/>
    <w:rsid w:val="005B5529"/>
    <w:rsid w:val="005B6DA8"/>
    <w:rsid w:val="005B7924"/>
    <w:rsid w:val="005C0943"/>
    <w:rsid w:val="005C2E82"/>
    <w:rsid w:val="005C30CC"/>
    <w:rsid w:val="005C4C37"/>
    <w:rsid w:val="005C78CF"/>
    <w:rsid w:val="005D0BCF"/>
    <w:rsid w:val="005D1915"/>
    <w:rsid w:val="005E34CD"/>
    <w:rsid w:val="005E7C5B"/>
    <w:rsid w:val="005F5234"/>
    <w:rsid w:val="005F52A7"/>
    <w:rsid w:val="005F5797"/>
    <w:rsid w:val="005F680D"/>
    <w:rsid w:val="005F7109"/>
    <w:rsid w:val="00601C84"/>
    <w:rsid w:val="0060285D"/>
    <w:rsid w:val="0060336E"/>
    <w:rsid w:val="006050CD"/>
    <w:rsid w:val="00606B42"/>
    <w:rsid w:val="00610847"/>
    <w:rsid w:val="00616822"/>
    <w:rsid w:val="00620C6F"/>
    <w:rsid w:val="006232F0"/>
    <w:rsid w:val="0062335D"/>
    <w:rsid w:val="0062372F"/>
    <w:rsid w:val="0063004A"/>
    <w:rsid w:val="00630398"/>
    <w:rsid w:val="00633764"/>
    <w:rsid w:val="0063732E"/>
    <w:rsid w:val="00637790"/>
    <w:rsid w:val="00640354"/>
    <w:rsid w:val="006443DB"/>
    <w:rsid w:val="006458B0"/>
    <w:rsid w:val="00645D0F"/>
    <w:rsid w:val="006478CB"/>
    <w:rsid w:val="006506F4"/>
    <w:rsid w:val="00650976"/>
    <w:rsid w:val="006519E3"/>
    <w:rsid w:val="00655D02"/>
    <w:rsid w:val="00655DAD"/>
    <w:rsid w:val="00657B5B"/>
    <w:rsid w:val="00657B97"/>
    <w:rsid w:val="00663088"/>
    <w:rsid w:val="00663390"/>
    <w:rsid w:val="006644A9"/>
    <w:rsid w:val="00664E49"/>
    <w:rsid w:val="0066667A"/>
    <w:rsid w:val="00666B6F"/>
    <w:rsid w:val="00672E73"/>
    <w:rsid w:val="00673A1D"/>
    <w:rsid w:val="00673B15"/>
    <w:rsid w:val="00674DB4"/>
    <w:rsid w:val="00675D6D"/>
    <w:rsid w:val="006761E5"/>
    <w:rsid w:val="00676311"/>
    <w:rsid w:val="00685449"/>
    <w:rsid w:val="00686CD8"/>
    <w:rsid w:val="00691A49"/>
    <w:rsid w:val="00691C13"/>
    <w:rsid w:val="00697017"/>
    <w:rsid w:val="00697CE0"/>
    <w:rsid w:val="006A489A"/>
    <w:rsid w:val="006B1300"/>
    <w:rsid w:val="006B2667"/>
    <w:rsid w:val="006B2B75"/>
    <w:rsid w:val="006B47E0"/>
    <w:rsid w:val="006B48E1"/>
    <w:rsid w:val="006B6C6F"/>
    <w:rsid w:val="006C0EF8"/>
    <w:rsid w:val="006C3406"/>
    <w:rsid w:val="006C44A6"/>
    <w:rsid w:val="006C7B1B"/>
    <w:rsid w:val="006D13A4"/>
    <w:rsid w:val="006D2187"/>
    <w:rsid w:val="006D2C82"/>
    <w:rsid w:val="006D4401"/>
    <w:rsid w:val="006D77D6"/>
    <w:rsid w:val="006E1616"/>
    <w:rsid w:val="006E1A73"/>
    <w:rsid w:val="006E32D3"/>
    <w:rsid w:val="006E78A4"/>
    <w:rsid w:val="006F1444"/>
    <w:rsid w:val="006F2F07"/>
    <w:rsid w:val="006F4BDF"/>
    <w:rsid w:val="006F6CB9"/>
    <w:rsid w:val="006F73FA"/>
    <w:rsid w:val="00705BEE"/>
    <w:rsid w:val="00705D52"/>
    <w:rsid w:val="00706951"/>
    <w:rsid w:val="00706B56"/>
    <w:rsid w:val="00707A55"/>
    <w:rsid w:val="00707E86"/>
    <w:rsid w:val="00713F42"/>
    <w:rsid w:val="00714FC0"/>
    <w:rsid w:val="00715A88"/>
    <w:rsid w:val="00717A00"/>
    <w:rsid w:val="00717F32"/>
    <w:rsid w:val="00720798"/>
    <w:rsid w:val="00725732"/>
    <w:rsid w:val="00732839"/>
    <w:rsid w:val="00734427"/>
    <w:rsid w:val="0073654E"/>
    <w:rsid w:val="00737708"/>
    <w:rsid w:val="0074131F"/>
    <w:rsid w:val="00745B33"/>
    <w:rsid w:val="007472A6"/>
    <w:rsid w:val="007517DC"/>
    <w:rsid w:val="007540D5"/>
    <w:rsid w:val="00754F16"/>
    <w:rsid w:val="007575E2"/>
    <w:rsid w:val="00757720"/>
    <w:rsid w:val="0076068C"/>
    <w:rsid w:val="00762419"/>
    <w:rsid w:val="00762B7E"/>
    <w:rsid w:val="00764510"/>
    <w:rsid w:val="00765646"/>
    <w:rsid w:val="00766034"/>
    <w:rsid w:val="007725D2"/>
    <w:rsid w:val="00772C56"/>
    <w:rsid w:val="00773776"/>
    <w:rsid w:val="00775C85"/>
    <w:rsid w:val="0077660B"/>
    <w:rsid w:val="00776DC0"/>
    <w:rsid w:val="0077727A"/>
    <w:rsid w:val="00782215"/>
    <w:rsid w:val="007828B3"/>
    <w:rsid w:val="00782FB1"/>
    <w:rsid w:val="007950EB"/>
    <w:rsid w:val="007A14CE"/>
    <w:rsid w:val="007A1626"/>
    <w:rsid w:val="007A3EDD"/>
    <w:rsid w:val="007A4100"/>
    <w:rsid w:val="007A5804"/>
    <w:rsid w:val="007A5F9C"/>
    <w:rsid w:val="007A60C7"/>
    <w:rsid w:val="007B4A80"/>
    <w:rsid w:val="007B697F"/>
    <w:rsid w:val="007C1DAB"/>
    <w:rsid w:val="007C5EC2"/>
    <w:rsid w:val="007C6851"/>
    <w:rsid w:val="007C6DAC"/>
    <w:rsid w:val="007C7189"/>
    <w:rsid w:val="007D0E1D"/>
    <w:rsid w:val="007D1DC3"/>
    <w:rsid w:val="007D22B9"/>
    <w:rsid w:val="007D43B5"/>
    <w:rsid w:val="007D62BD"/>
    <w:rsid w:val="007E01AD"/>
    <w:rsid w:val="007E113D"/>
    <w:rsid w:val="007E2690"/>
    <w:rsid w:val="007E2E44"/>
    <w:rsid w:val="007E4394"/>
    <w:rsid w:val="007F12D6"/>
    <w:rsid w:val="007F279A"/>
    <w:rsid w:val="007F3CFD"/>
    <w:rsid w:val="007F3DCB"/>
    <w:rsid w:val="0080210D"/>
    <w:rsid w:val="00804029"/>
    <w:rsid w:val="00821975"/>
    <w:rsid w:val="00822508"/>
    <w:rsid w:val="008267AA"/>
    <w:rsid w:val="00832473"/>
    <w:rsid w:val="00834129"/>
    <w:rsid w:val="00837316"/>
    <w:rsid w:val="00842759"/>
    <w:rsid w:val="00842795"/>
    <w:rsid w:val="00843147"/>
    <w:rsid w:val="008438B8"/>
    <w:rsid w:val="008461BD"/>
    <w:rsid w:val="0084628A"/>
    <w:rsid w:val="00847A66"/>
    <w:rsid w:val="008606A2"/>
    <w:rsid w:val="0086101C"/>
    <w:rsid w:val="00864B08"/>
    <w:rsid w:val="0086544E"/>
    <w:rsid w:val="00867AA1"/>
    <w:rsid w:val="00873E2C"/>
    <w:rsid w:val="00876427"/>
    <w:rsid w:val="008773DC"/>
    <w:rsid w:val="008776C0"/>
    <w:rsid w:val="00877EAB"/>
    <w:rsid w:val="00885EBE"/>
    <w:rsid w:val="00890105"/>
    <w:rsid w:val="0089311D"/>
    <w:rsid w:val="00894E43"/>
    <w:rsid w:val="008958B6"/>
    <w:rsid w:val="008A4CE7"/>
    <w:rsid w:val="008B1AA0"/>
    <w:rsid w:val="008B3B30"/>
    <w:rsid w:val="008B4358"/>
    <w:rsid w:val="008B6680"/>
    <w:rsid w:val="008B6CFD"/>
    <w:rsid w:val="008C0660"/>
    <w:rsid w:val="008C0FE0"/>
    <w:rsid w:val="008C17DE"/>
    <w:rsid w:val="008C3207"/>
    <w:rsid w:val="008C3848"/>
    <w:rsid w:val="008C3B32"/>
    <w:rsid w:val="008C5386"/>
    <w:rsid w:val="008C5F0C"/>
    <w:rsid w:val="008C7272"/>
    <w:rsid w:val="008D110E"/>
    <w:rsid w:val="008D2355"/>
    <w:rsid w:val="008D286E"/>
    <w:rsid w:val="008D2D12"/>
    <w:rsid w:val="008D3390"/>
    <w:rsid w:val="008D6067"/>
    <w:rsid w:val="008D6D62"/>
    <w:rsid w:val="008D7172"/>
    <w:rsid w:val="008E2CD4"/>
    <w:rsid w:val="008E321D"/>
    <w:rsid w:val="008E3728"/>
    <w:rsid w:val="008E3DC7"/>
    <w:rsid w:val="008F23AB"/>
    <w:rsid w:val="008F4E39"/>
    <w:rsid w:val="008F646E"/>
    <w:rsid w:val="008F6E66"/>
    <w:rsid w:val="0090262E"/>
    <w:rsid w:val="00902E1B"/>
    <w:rsid w:val="009036B7"/>
    <w:rsid w:val="0090434D"/>
    <w:rsid w:val="009062FC"/>
    <w:rsid w:val="0090691D"/>
    <w:rsid w:val="00906BBD"/>
    <w:rsid w:val="00907EC4"/>
    <w:rsid w:val="00910E02"/>
    <w:rsid w:val="0091227F"/>
    <w:rsid w:val="00913485"/>
    <w:rsid w:val="0091555C"/>
    <w:rsid w:val="0091718C"/>
    <w:rsid w:val="00921437"/>
    <w:rsid w:val="00923A57"/>
    <w:rsid w:val="0092435E"/>
    <w:rsid w:val="0093019D"/>
    <w:rsid w:val="00933D0A"/>
    <w:rsid w:val="00937D1D"/>
    <w:rsid w:val="009415D7"/>
    <w:rsid w:val="00943053"/>
    <w:rsid w:val="009466D0"/>
    <w:rsid w:val="00947137"/>
    <w:rsid w:val="00953C41"/>
    <w:rsid w:val="0095437D"/>
    <w:rsid w:val="0095474F"/>
    <w:rsid w:val="00955008"/>
    <w:rsid w:val="00960325"/>
    <w:rsid w:val="0097039D"/>
    <w:rsid w:val="0097257F"/>
    <w:rsid w:val="00972619"/>
    <w:rsid w:val="00975D47"/>
    <w:rsid w:val="0097623B"/>
    <w:rsid w:val="00976C62"/>
    <w:rsid w:val="00982AC3"/>
    <w:rsid w:val="00983992"/>
    <w:rsid w:val="009856B8"/>
    <w:rsid w:val="00985C36"/>
    <w:rsid w:val="009875C4"/>
    <w:rsid w:val="00987EB9"/>
    <w:rsid w:val="009931F1"/>
    <w:rsid w:val="00993440"/>
    <w:rsid w:val="00993C8E"/>
    <w:rsid w:val="009947EE"/>
    <w:rsid w:val="0099649B"/>
    <w:rsid w:val="009A561B"/>
    <w:rsid w:val="009A6F47"/>
    <w:rsid w:val="009A739D"/>
    <w:rsid w:val="009B2E18"/>
    <w:rsid w:val="009B4299"/>
    <w:rsid w:val="009B52FD"/>
    <w:rsid w:val="009B5CD0"/>
    <w:rsid w:val="009B77B2"/>
    <w:rsid w:val="009C2A48"/>
    <w:rsid w:val="009C4CED"/>
    <w:rsid w:val="009C54DB"/>
    <w:rsid w:val="009C72A0"/>
    <w:rsid w:val="009D1317"/>
    <w:rsid w:val="009D4A0C"/>
    <w:rsid w:val="009D5CA1"/>
    <w:rsid w:val="009E2C80"/>
    <w:rsid w:val="009F0361"/>
    <w:rsid w:val="009F171C"/>
    <w:rsid w:val="009F292E"/>
    <w:rsid w:val="009F2E5B"/>
    <w:rsid w:val="009F360E"/>
    <w:rsid w:val="009F3D44"/>
    <w:rsid w:val="009F6527"/>
    <w:rsid w:val="009F6795"/>
    <w:rsid w:val="00A01D2E"/>
    <w:rsid w:val="00A0268D"/>
    <w:rsid w:val="00A05DEB"/>
    <w:rsid w:val="00A1188B"/>
    <w:rsid w:val="00A11FB3"/>
    <w:rsid w:val="00A12D67"/>
    <w:rsid w:val="00A24C2E"/>
    <w:rsid w:val="00A250FC"/>
    <w:rsid w:val="00A3198E"/>
    <w:rsid w:val="00A33567"/>
    <w:rsid w:val="00A4049F"/>
    <w:rsid w:val="00A42370"/>
    <w:rsid w:val="00A43BDE"/>
    <w:rsid w:val="00A4470E"/>
    <w:rsid w:val="00A45C97"/>
    <w:rsid w:val="00A463A9"/>
    <w:rsid w:val="00A54F81"/>
    <w:rsid w:val="00A54F91"/>
    <w:rsid w:val="00A5573B"/>
    <w:rsid w:val="00A55B4B"/>
    <w:rsid w:val="00A608AE"/>
    <w:rsid w:val="00A60A63"/>
    <w:rsid w:val="00A60D0C"/>
    <w:rsid w:val="00A6125B"/>
    <w:rsid w:val="00A615CB"/>
    <w:rsid w:val="00A61744"/>
    <w:rsid w:val="00A64251"/>
    <w:rsid w:val="00A66C51"/>
    <w:rsid w:val="00A6724E"/>
    <w:rsid w:val="00A7032D"/>
    <w:rsid w:val="00A72962"/>
    <w:rsid w:val="00A739C8"/>
    <w:rsid w:val="00A74532"/>
    <w:rsid w:val="00A748A3"/>
    <w:rsid w:val="00A760DE"/>
    <w:rsid w:val="00A84B4B"/>
    <w:rsid w:val="00A960D8"/>
    <w:rsid w:val="00AA2C7B"/>
    <w:rsid w:val="00AA3AF0"/>
    <w:rsid w:val="00AA69F2"/>
    <w:rsid w:val="00AB2896"/>
    <w:rsid w:val="00AB2C95"/>
    <w:rsid w:val="00AB337A"/>
    <w:rsid w:val="00AB6C83"/>
    <w:rsid w:val="00AC0F2D"/>
    <w:rsid w:val="00AC13A0"/>
    <w:rsid w:val="00AC235F"/>
    <w:rsid w:val="00AE760E"/>
    <w:rsid w:val="00AE7662"/>
    <w:rsid w:val="00AF2B90"/>
    <w:rsid w:val="00AF2D9E"/>
    <w:rsid w:val="00AF2EFB"/>
    <w:rsid w:val="00AF35E6"/>
    <w:rsid w:val="00AF3A8D"/>
    <w:rsid w:val="00AF7015"/>
    <w:rsid w:val="00AF7D39"/>
    <w:rsid w:val="00B01D72"/>
    <w:rsid w:val="00B1058B"/>
    <w:rsid w:val="00B141A9"/>
    <w:rsid w:val="00B146F1"/>
    <w:rsid w:val="00B162DB"/>
    <w:rsid w:val="00B16679"/>
    <w:rsid w:val="00B175FB"/>
    <w:rsid w:val="00B20C51"/>
    <w:rsid w:val="00B217FE"/>
    <w:rsid w:val="00B228E5"/>
    <w:rsid w:val="00B31385"/>
    <w:rsid w:val="00B31542"/>
    <w:rsid w:val="00B32AAF"/>
    <w:rsid w:val="00B33E77"/>
    <w:rsid w:val="00B3600E"/>
    <w:rsid w:val="00B36A96"/>
    <w:rsid w:val="00B40E23"/>
    <w:rsid w:val="00B41B61"/>
    <w:rsid w:val="00B421D5"/>
    <w:rsid w:val="00B459D4"/>
    <w:rsid w:val="00B47BBE"/>
    <w:rsid w:val="00B51AF7"/>
    <w:rsid w:val="00B53C0A"/>
    <w:rsid w:val="00B56D63"/>
    <w:rsid w:val="00B60990"/>
    <w:rsid w:val="00B610D0"/>
    <w:rsid w:val="00B636FA"/>
    <w:rsid w:val="00B65FF0"/>
    <w:rsid w:val="00B675D8"/>
    <w:rsid w:val="00B6779C"/>
    <w:rsid w:val="00B677B0"/>
    <w:rsid w:val="00B715CE"/>
    <w:rsid w:val="00B720BA"/>
    <w:rsid w:val="00B745A0"/>
    <w:rsid w:val="00B75BD8"/>
    <w:rsid w:val="00B75EF2"/>
    <w:rsid w:val="00B77D76"/>
    <w:rsid w:val="00B80672"/>
    <w:rsid w:val="00B80B62"/>
    <w:rsid w:val="00B818AB"/>
    <w:rsid w:val="00B81BB4"/>
    <w:rsid w:val="00B82094"/>
    <w:rsid w:val="00B84D75"/>
    <w:rsid w:val="00BA1053"/>
    <w:rsid w:val="00BA3006"/>
    <w:rsid w:val="00BA4E11"/>
    <w:rsid w:val="00BA5BFF"/>
    <w:rsid w:val="00BA5C42"/>
    <w:rsid w:val="00BB1C54"/>
    <w:rsid w:val="00BB3084"/>
    <w:rsid w:val="00BB547A"/>
    <w:rsid w:val="00BB7C3C"/>
    <w:rsid w:val="00BC09AA"/>
    <w:rsid w:val="00BC116B"/>
    <w:rsid w:val="00BC43E9"/>
    <w:rsid w:val="00BC5057"/>
    <w:rsid w:val="00BD5469"/>
    <w:rsid w:val="00BD7436"/>
    <w:rsid w:val="00BE1859"/>
    <w:rsid w:val="00BE1EE1"/>
    <w:rsid w:val="00BE4A4D"/>
    <w:rsid w:val="00BE5AB2"/>
    <w:rsid w:val="00BE5C42"/>
    <w:rsid w:val="00BE5CC3"/>
    <w:rsid w:val="00BF18FB"/>
    <w:rsid w:val="00BF19DF"/>
    <w:rsid w:val="00BF217A"/>
    <w:rsid w:val="00BF2804"/>
    <w:rsid w:val="00C02AED"/>
    <w:rsid w:val="00C045B3"/>
    <w:rsid w:val="00C100A1"/>
    <w:rsid w:val="00C1109C"/>
    <w:rsid w:val="00C110CD"/>
    <w:rsid w:val="00C128D4"/>
    <w:rsid w:val="00C132CA"/>
    <w:rsid w:val="00C153E9"/>
    <w:rsid w:val="00C23218"/>
    <w:rsid w:val="00C237D9"/>
    <w:rsid w:val="00C24EBB"/>
    <w:rsid w:val="00C412FB"/>
    <w:rsid w:val="00C41B8A"/>
    <w:rsid w:val="00C43246"/>
    <w:rsid w:val="00C52E27"/>
    <w:rsid w:val="00C56C64"/>
    <w:rsid w:val="00C620AA"/>
    <w:rsid w:val="00C626AC"/>
    <w:rsid w:val="00C62B6F"/>
    <w:rsid w:val="00C7081B"/>
    <w:rsid w:val="00C7212E"/>
    <w:rsid w:val="00C74A4C"/>
    <w:rsid w:val="00C7573C"/>
    <w:rsid w:val="00C75948"/>
    <w:rsid w:val="00C819AE"/>
    <w:rsid w:val="00C81EF5"/>
    <w:rsid w:val="00C821DA"/>
    <w:rsid w:val="00C82712"/>
    <w:rsid w:val="00C82841"/>
    <w:rsid w:val="00C8567E"/>
    <w:rsid w:val="00C907C3"/>
    <w:rsid w:val="00C93460"/>
    <w:rsid w:val="00C945C0"/>
    <w:rsid w:val="00C969FD"/>
    <w:rsid w:val="00CA0BE6"/>
    <w:rsid w:val="00CA1773"/>
    <w:rsid w:val="00CA2511"/>
    <w:rsid w:val="00CA4AFC"/>
    <w:rsid w:val="00CA4FEE"/>
    <w:rsid w:val="00CA527E"/>
    <w:rsid w:val="00CA539A"/>
    <w:rsid w:val="00CA586B"/>
    <w:rsid w:val="00CA74E8"/>
    <w:rsid w:val="00CB06A9"/>
    <w:rsid w:val="00CB0CB4"/>
    <w:rsid w:val="00CB1274"/>
    <w:rsid w:val="00CB3290"/>
    <w:rsid w:val="00CB3851"/>
    <w:rsid w:val="00CC0AE1"/>
    <w:rsid w:val="00CC21B7"/>
    <w:rsid w:val="00CC3826"/>
    <w:rsid w:val="00CC3A91"/>
    <w:rsid w:val="00CC4F89"/>
    <w:rsid w:val="00CC535E"/>
    <w:rsid w:val="00CC73B3"/>
    <w:rsid w:val="00CD68AE"/>
    <w:rsid w:val="00CD7A37"/>
    <w:rsid w:val="00CD7F2F"/>
    <w:rsid w:val="00CE0EDF"/>
    <w:rsid w:val="00CE1959"/>
    <w:rsid w:val="00CE54B5"/>
    <w:rsid w:val="00CE54C1"/>
    <w:rsid w:val="00CE615D"/>
    <w:rsid w:val="00CE6243"/>
    <w:rsid w:val="00CF096A"/>
    <w:rsid w:val="00CF0ACD"/>
    <w:rsid w:val="00CF2ABB"/>
    <w:rsid w:val="00CF350F"/>
    <w:rsid w:val="00CF5FED"/>
    <w:rsid w:val="00D012C9"/>
    <w:rsid w:val="00D03F14"/>
    <w:rsid w:val="00D06498"/>
    <w:rsid w:val="00D07FEC"/>
    <w:rsid w:val="00D17632"/>
    <w:rsid w:val="00D1782B"/>
    <w:rsid w:val="00D21361"/>
    <w:rsid w:val="00D2243F"/>
    <w:rsid w:val="00D224D4"/>
    <w:rsid w:val="00D22F27"/>
    <w:rsid w:val="00D234ED"/>
    <w:rsid w:val="00D23AF9"/>
    <w:rsid w:val="00D26062"/>
    <w:rsid w:val="00D264DC"/>
    <w:rsid w:val="00D26CC5"/>
    <w:rsid w:val="00D31DD3"/>
    <w:rsid w:val="00D324CC"/>
    <w:rsid w:val="00D34534"/>
    <w:rsid w:val="00D36253"/>
    <w:rsid w:val="00D4017F"/>
    <w:rsid w:val="00D423D5"/>
    <w:rsid w:val="00D43E77"/>
    <w:rsid w:val="00D52093"/>
    <w:rsid w:val="00D560C6"/>
    <w:rsid w:val="00D57245"/>
    <w:rsid w:val="00D63110"/>
    <w:rsid w:val="00D65E4A"/>
    <w:rsid w:val="00D67129"/>
    <w:rsid w:val="00D732FD"/>
    <w:rsid w:val="00D755CE"/>
    <w:rsid w:val="00D75A51"/>
    <w:rsid w:val="00D7707C"/>
    <w:rsid w:val="00D7732E"/>
    <w:rsid w:val="00D776C1"/>
    <w:rsid w:val="00D77E9E"/>
    <w:rsid w:val="00D803B5"/>
    <w:rsid w:val="00D80E9C"/>
    <w:rsid w:val="00D81698"/>
    <w:rsid w:val="00D84A41"/>
    <w:rsid w:val="00D854F6"/>
    <w:rsid w:val="00D85CEE"/>
    <w:rsid w:val="00D87320"/>
    <w:rsid w:val="00D903F6"/>
    <w:rsid w:val="00D914B3"/>
    <w:rsid w:val="00D9386F"/>
    <w:rsid w:val="00D9710D"/>
    <w:rsid w:val="00DA16B2"/>
    <w:rsid w:val="00DA1A4A"/>
    <w:rsid w:val="00DA3CFC"/>
    <w:rsid w:val="00DA64B9"/>
    <w:rsid w:val="00DA7418"/>
    <w:rsid w:val="00DB2171"/>
    <w:rsid w:val="00DB248B"/>
    <w:rsid w:val="00DB3B54"/>
    <w:rsid w:val="00DB4A0C"/>
    <w:rsid w:val="00DC0BBD"/>
    <w:rsid w:val="00DC1AD9"/>
    <w:rsid w:val="00DC288D"/>
    <w:rsid w:val="00DC29BE"/>
    <w:rsid w:val="00DC4E64"/>
    <w:rsid w:val="00DD4687"/>
    <w:rsid w:val="00DD6D95"/>
    <w:rsid w:val="00DD7398"/>
    <w:rsid w:val="00DE37E7"/>
    <w:rsid w:val="00DE4954"/>
    <w:rsid w:val="00DE5D13"/>
    <w:rsid w:val="00DF0D6A"/>
    <w:rsid w:val="00DF3687"/>
    <w:rsid w:val="00DF46DC"/>
    <w:rsid w:val="00DF4E43"/>
    <w:rsid w:val="00DF60E9"/>
    <w:rsid w:val="00DF621A"/>
    <w:rsid w:val="00DF7818"/>
    <w:rsid w:val="00DF795B"/>
    <w:rsid w:val="00E00AAF"/>
    <w:rsid w:val="00E01E63"/>
    <w:rsid w:val="00E05229"/>
    <w:rsid w:val="00E12559"/>
    <w:rsid w:val="00E13098"/>
    <w:rsid w:val="00E1391B"/>
    <w:rsid w:val="00E15896"/>
    <w:rsid w:val="00E16315"/>
    <w:rsid w:val="00E23F4F"/>
    <w:rsid w:val="00E24955"/>
    <w:rsid w:val="00E25753"/>
    <w:rsid w:val="00E26D6F"/>
    <w:rsid w:val="00E26F50"/>
    <w:rsid w:val="00E30DC6"/>
    <w:rsid w:val="00E31A47"/>
    <w:rsid w:val="00E33B34"/>
    <w:rsid w:val="00E35694"/>
    <w:rsid w:val="00E3771D"/>
    <w:rsid w:val="00E4143D"/>
    <w:rsid w:val="00E4279C"/>
    <w:rsid w:val="00E44649"/>
    <w:rsid w:val="00E45F96"/>
    <w:rsid w:val="00E47A86"/>
    <w:rsid w:val="00E53378"/>
    <w:rsid w:val="00E53E71"/>
    <w:rsid w:val="00E60A42"/>
    <w:rsid w:val="00E6165B"/>
    <w:rsid w:val="00E61D13"/>
    <w:rsid w:val="00E64FA0"/>
    <w:rsid w:val="00E6696B"/>
    <w:rsid w:val="00E70A28"/>
    <w:rsid w:val="00E72331"/>
    <w:rsid w:val="00E74CB5"/>
    <w:rsid w:val="00E76DAC"/>
    <w:rsid w:val="00E81667"/>
    <w:rsid w:val="00E82E10"/>
    <w:rsid w:val="00E84DC8"/>
    <w:rsid w:val="00E85454"/>
    <w:rsid w:val="00E87232"/>
    <w:rsid w:val="00E90BA1"/>
    <w:rsid w:val="00E917F1"/>
    <w:rsid w:val="00E93000"/>
    <w:rsid w:val="00E93F9B"/>
    <w:rsid w:val="00EA177C"/>
    <w:rsid w:val="00EA230D"/>
    <w:rsid w:val="00EA46EE"/>
    <w:rsid w:val="00EA4AA1"/>
    <w:rsid w:val="00EA5483"/>
    <w:rsid w:val="00EB1976"/>
    <w:rsid w:val="00EB2FB8"/>
    <w:rsid w:val="00EB39C8"/>
    <w:rsid w:val="00EB66F9"/>
    <w:rsid w:val="00EC0576"/>
    <w:rsid w:val="00EC06C3"/>
    <w:rsid w:val="00EC140E"/>
    <w:rsid w:val="00EC1B54"/>
    <w:rsid w:val="00EC44EF"/>
    <w:rsid w:val="00EC7052"/>
    <w:rsid w:val="00ED18B0"/>
    <w:rsid w:val="00ED3A69"/>
    <w:rsid w:val="00EE1FA8"/>
    <w:rsid w:val="00EE6EEB"/>
    <w:rsid w:val="00EF105F"/>
    <w:rsid w:val="00EF1A75"/>
    <w:rsid w:val="00EF5281"/>
    <w:rsid w:val="00EF78B7"/>
    <w:rsid w:val="00EF7F9F"/>
    <w:rsid w:val="00F0016C"/>
    <w:rsid w:val="00F00D14"/>
    <w:rsid w:val="00F01E39"/>
    <w:rsid w:val="00F01EA4"/>
    <w:rsid w:val="00F043CD"/>
    <w:rsid w:val="00F07F3B"/>
    <w:rsid w:val="00F10748"/>
    <w:rsid w:val="00F11096"/>
    <w:rsid w:val="00F12287"/>
    <w:rsid w:val="00F12947"/>
    <w:rsid w:val="00F1365A"/>
    <w:rsid w:val="00F14421"/>
    <w:rsid w:val="00F145D9"/>
    <w:rsid w:val="00F16CA8"/>
    <w:rsid w:val="00F176A8"/>
    <w:rsid w:val="00F20165"/>
    <w:rsid w:val="00F2279D"/>
    <w:rsid w:val="00F244AD"/>
    <w:rsid w:val="00F27CF9"/>
    <w:rsid w:val="00F3315F"/>
    <w:rsid w:val="00F363DB"/>
    <w:rsid w:val="00F4169E"/>
    <w:rsid w:val="00F43D70"/>
    <w:rsid w:val="00F441E2"/>
    <w:rsid w:val="00F47728"/>
    <w:rsid w:val="00F50DAD"/>
    <w:rsid w:val="00F52306"/>
    <w:rsid w:val="00F53F8D"/>
    <w:rsid w:val="00F54384"/>
    <w:rsid w:val="00F61F58"/>
    <w:rsid w:val="00F62B3F"/>
    <w:rsid w:val="00F640BE"/>
    <w:rsid w:val="00F64186"/>
    <w:rsid w:val="00F64626"/>
    <w:rsid w:val="00F64C29"/>
    <w:rsid w:val="00F65166"/>
    <w:rsid w:val="00F6784A"/>
    <w:rsid w:val="00F73260"/>
    <w:rsid w:val="00F75625"/>
    <w:rsid w:val="00F80536"/>
    <w:rsid w:val="00F812F8"/>
    <w:rsid w:val="00F84703"/>
    <w:rsid w:val="00F917B3"/>
    <w:rsid w:val="00F93B27"/>
    <w:rsid w:val="00F949C8"/>
    <w:rsid w:val="00F95C19"/>
    <w:rsid w:val="00F97F96"/>
    <w:rsid w:val="00FA0697"/>
    <w:rsid w:val="00FA0DD7"/>
    <w:rsid w:val="00FA12A7"/>
    <w:rsid w:val="00FA256B"/>
    <w:rsid w:val="00FA270D"/>
    <w:rsid w:val="00FA2DAE"/>
    <w:rsid w:val="00FA2F86"/>
    <w:rsid w:val="00FA33C3"/>
    <w:rsid w:val="00FA5DBB"/>
    <w:rsid w:val="00FB3B45"/>
    <w:rsid w:val="00FB4B38"/>
    <w:rsid w:val="00FB7EF8"/>
    <w:rsid w:val="00FC00E3"/>
    <w:rsid w:val="00FC1B55"/>
    <w:rsid w:val="00FC39B1"/>
    <w:rsid w:val="00FC3A26"/>
    <w:rsid w:val="00FC746F"/>
    <w:rsid w:val="00FD4EB1"/>
    <w:rsid w:val="00FD5A29"/>
    <w:rsid w:val="00FE3C28"/>
    <w:rsid w:val="00FE563C"/>
    <w:rsid w:val="00FE6E65"/>
    <w:rsid w:val="00FF06D1"/>
    <w:rsid w:val="00FF1F95"/>
    <w:rsid w:val="00FF3E77"/>
    <w:rsid w:val="00FF47AF"/>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7B7126E"/>
  <w15:docId w15:val="{895EC8CA-452D-4733-87D3-CF228361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1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undamentacion,Bulleted List,SubPárrafo de lista"/>
    <w:basedOn w:val="Normal"/>
    <w:link w:val="ListParagraphChar"/>
    <w:uiPriority w:val="99"/>
    <w:qFormat/>
    <w:rsid w:val="00E82E10"/>
    <w:pPr>
      <w:ind w:left="720"/>
    </w:pPr>
  </w:style>
  <w:style w:type="paragraph" w:styleId="Header">
    <w:name w:val="header"/>
    <w:aliases w:val="encabezado"/>
    <w:basedOn w:val="Normal"/>
    <w:link w:val="HeaderChar"/>
    <w:uiPriority w:val="99"/>
    <w:rsid w:val="00E82E10"/>
    <w:pPr>
      <w:tabs>
        <w:tab w:val="center" w:pos="4680"/>
        <w:tab w:val="right" w:pos="9360"/>
      </w:tabs>
    </w:pPr>
  </w:style>
  <w:style w:type="character" w:customStyle="1" w:styleId="HeaderChar">
    <w:name w:val="Header Char"/>
    <w:aliases w:val="encabezado Char"/>
    <w:basedOn w:val="DefaultParagraphFont"/>
    <w:link w:val="Header"/>
    <w:uiPriority w:val="99"/>
    <w:locked/>
    <w:rsid w:val="00E82E10"/>
    <w:rPr>
      <w:rFonts w:ascii="Times New Roman" w:hAnsi="Times New Roman" w:cs="Times New Roman"/>
      <w:sz w:val="24"/>
      <w:szCs w:val="24"/>
    </w:rPr>
  </w:style>
  <w:style w:type="paragraph" w:styleId="Footer">
    <w:name w:val="footer"/>
    <w:basedOn w:val="Normal"/>
    <w:link w:val="FooterChar"/>
    <w:uiPriority w:val="99"/>
    <w:rsid w:val="00E82E10"/>
    <w:pPr>
      <w:tabs>
        <w:tab w:val="center" w:pos="4680"/>
        <w:tab w:val="right" w:pos="9360"/>
      </w:tabs>
    </w:pPr>
  </w:style>
  <w:style w:type="character" w:customStyle="1" w:styleId="FooterChar">
    <w:name w:val="Footer Char"/>
    <w:basedOn w:val="DefaultParagraphFont"/>
    <w:link w:val="Footer"/>
    <w:uiPriority w:val="99"/>
    <w:locked/>
    <w:rsid w:val="00E82E10"/>
    <w:rPr>
      <w:rFonts w:ascii="Times New Roman" w:hAnsi="Times New Roman" w:cs="Times New Roman"/>
      <w:sz w:val="24"/>
      <w:szCs w:val="24"/>
    </w:rPr>
  </w:style>
  <w:style w:type="table" w:styleId="TableGrid">
    <w:name w:val="Table Grid"/>
    <w:basedOn w:val="TableNormal"/>
    <w:uiPriority w:val="39"/>
    <w:rsid w:val="007D1D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locked/>
    <w:rsid w:val="00C82712"/>
    <w:rPr>
      <w:rFonts w:cs="Times New Roman"/>
      <w:i/>
      <w:iCs/>
    </w:rPr>
  </w:style>
  <w:style w:type="paragraph" w:styleId="NormalWeb">
    <w:name w:val="Normal (Web)"/>
    <w:basedOn w:val="Normal"/>
    <w:uiPriority w:val="99"/>
    <w:unhideWhenUsed/>
    <w:rsid w:val="00AA2C7B"/>
    <w:pPr>
      <w:spacing w:before="100" w:beforeAutospacing="1" w:after="100" w:afterAutospacing="1"/>
    </w:pPr>
  </w:style>
  <w:style w:type="character" w:customStyle="1" w:styleId="ListParagraphChar">
    <w:name w:val="List Paragraph Char"/>
    <w:aliases w:val="Fundamentacion Char,Bulleted List Char,SubPárrafo de lista Char"/>
    <w:link w:val="ListParagraph"/>
    <w:uiPriority w:val="34"/>
    <w:locked/>
    <w:rsid w:val="00AA2C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155">
      <w:bodyDiv w:val="1"/>
      <w:marLeft w:val="0"/>
      <w:marRight w:val="0"/>
      <w:marTop w:val="0"/>
      <w:marBottom w:val="0"/>
      <w:divBdr>
        <w:top w:val="none" w:sz="0" w:space="0" w:color="auto"/>
        <w:left w:val="none" w:sz="0" w:space="0" w:color="auto"/>
        <w:bottom w:val="none" w:sz="0" w:space="0" w:color="auto"/>
        <w:right w:val="none" w:sz="0" w:space="0" w:color="auto"/>
      </w:divBdr>
    </w:div>
    <w:div w:id="67702612">
      <w:bodyDiv w:val="1"/>
      <w:marLeft w:val="0"/>
      <w:marRight w:val="0"/>
      <w:marTop w:val="0"/>
      <w:marBottom w:val="0"/>
      <w:divBdr>
        <w:top w:val="none" w:sz="0" w:space="0" w:color="auto"/>
        <w:left w:val="none" w:sz="0" w:space="0" w:color="auto"/>
        <w:bottom w:val="none" w:sz="0" w:space="0" w:color="auto"/>
        <w:right w:val="none" w:sz="0" w:space="0" w:color="auto"/>
      </w:divBdr>
    </w:div>
    <w:div w:id="73282246">
      <w:bodyDiv w:val="1"/>
      <w:marLeft w:val="0"/>
      <w:marRight w:val="0"/>
      <w:marTop w:val="0"/>
      <w:marBottom w:val="0"/>
      <w:divBdr>
        <w:top w:val="none" w:sz="0" w:space="0" w:color="auto"/>
        <w:left w:val="none" w:sz="0" w:space="0" w:color="auto"/>
        <w:bottom w:val="none" w:sz="0" w:space="0" w:color="auto"/>
        <w:right w:val="none" w:sz="0" w:space="0" w:color="auto"/>
      </w:divBdr>
    </w:div>
    <w:div w:id="102120286">
      <w:bodyDiv w:val="1"/>
      <w:marLeft w:val="0"/>
      <w:marRight w:val="0"/>
      <w:marTop w:val="0"/>
      <w:marBottom w:val="0"/>
      <w:divBdr>
        <w:top w:val="none" w:sz="0" w:space="0" w:color="auto"/>
        <w:left w:val="none" w:sz="0" w:space="0" w:color="auto"/>
        <w:bottom w:val="none" w:sz="0" w:space="0" w:color="auto"/>
        <w:right w:val="none" w:sz="0" w:space="0" w:color="auto"/>
      </w:divBdr>
    </w:div>
    <w:div w:id="161435338">
      <w:bodyDiv w:val="1"/>
      <w:marLeft w:val="0"/>
      <w:marRight w:val="0"/>
      <w:marTop w:val="0"/>
      <w:marBottom w:val="0"/>
      <w:divBdr>
        <w:top w:val="none" w:sz="0" w:space="0" w:color="auto"/>
        <w:left w:val="none" w:sz="0" w:space="0" w:color="auto"/>
        <w:bottom w:val="none" w:sz="0" w:space="0" w:color="auto"/>
        <w:right w:val="none" w:sz="0" w:space="0" w:color="auto"/>
      </w:divBdr>
    </w:div>
    <w:div w:id="195654971">
      <w:bodyDiv w:val="1"/>
      <w:marLeft w:val="0"/>
      <w:marRight w:val="0"/>
      <w:marTop w:val="0"/>
      <w:marBottom w:val="0"/>
      <w:divBdr>
        <w:top w:val="none" w:sz="0" w:space="0" w:color="auto"/>
        <w:left w:val="none" w:sz="0" w:space="0" w:color="auto"/>
        <w:bottom w:val="none" w:sz="0" w:space="0" w:color="auto"/>
        <w:right w:val="none" w:sz="0" w:space="0" w:color="auto"/>
      </w:divBdr>
    </w:div>
    <w:div w:id="425269245">
      <w:bodyDiv w:val="1"/>
      <w:marLeft w:val="0"/>
      <w:marRight w:val="0"/>
      <w:marTop w:val="0"/>
      <w:marBottom w:val="0"/>
      <w:divBdr>
        <w:top w:val="none" w:sz="0" w:space="0" w:color="auto"/>
        <w:left w:val="none" w:sz="0" w:space="0" w:color="auto"/>
        <w:bottom w:val="none" w:sz="0" w:space="0" w:color="auto"/>
        <w:right w:val="none" w:sz="0" w:space="0" w:color="auto"/>
      </w:divBdr>
    </w:div>
    <w:div w:id="458770442">
      <w:bodyDiv w:val="1"/>
      <w:marLeft w:val="0"/>
      <w:marRight w:val="0"/>
      <w:marTop w:val="0"/>
      <w:marBottom w:val="0"/>
      <w:divBdr>
        <w:top w:val="none" w:sz="0" w:space="0" w:color="auto"/>
        <w:left w:val="none" w:sz="0" w:space="0" w:color="auto"/>
        <w:bottom w:val="none" w:sz="0" w:space="0" w:color="auto"/>
        <w:right w:val="none" w:sz="0" w:space="0" w:color="auto"/>
      </w:divBdr>
    </w:div>
    <w:div w:id="582643008">
      <w:bodyDiv w:val="1"/>
      <w:marLeft w:val="0"/>
      <w:marRight w:val="0"/>
      <w:marTop w:val="0"/>
      <w:marBottom w:val="0"/>
      <w:divBdr>
        <w:top w:val="none" w:sz="0" w:space="0" w:color="auto"/>
        <w:left w:val="none" w:sz="0" w:space="0" w:color="auto"/>
        <w:bottom w:val="none" w:sz="0" w:space="0" w:color="auto"/>
        <w:right w:val="none" w:sz="0" w:space="0" w:color="auto"/>
      </w:divBdr>
    </w:div>
    <w:div w:id="646858791">
      <w:bodyDiv w:val="1"/>
      <w:marLeft w:val="0"/>
      <w:marRight w:val="0"/>
      <w:marTop w:val="0"/>
      <w:marBottom w:val="0"/>
      <w:divBdr>
        <w:top w:val="none" w:sz="0" w:space="0" w:color="auto"/>
        <w:left w:val="none" w:sz="0" w:space="0" w:color="auto"/>
        <w:bottom w:val="none" w:sz="0" w:space="0" w:color="auto"/>
        <w:right w:val="none" w:sz="0" w:space="0" w:color="auto"/>
      </w:divBdr>
    </w:div>
    <w:div w:id="686831870">
      <w:bodyDiv w:val="1"/>
      <w:marLeft w:val="0"/>
      <w:marRight w:val="0"/>
      <w:marTop w:val="0"/>
      <w:marBottom w:val="0"/>
      <w:divBdr>
        <w:top w:val="none" w:sz="0" w:space="0" w:color="auto"/>
        <w:left w:val="none" w:sz="0" w:space="0" w:color="auto"/>
        <w:bottom w:val="none" w:sz="0" w:space="0" w:color="auto"/>
        <w:right w:val="none" w:sz="0" w:space="0" w:color="auto"/>
      </w:divBdr>
    </w:div>
    <w:div w:id="738477651">
      <w:bodyDiv w:val="1"/>
      <w:marLeft w:val="0"/>
      <w:marRight w:val="0"/>
      <w:marTop w:val="0"/>
      <w:marBottom w:val="0"/>
      <w:divBdr>
        <w:top w:val="none" w:sz="0" w:space="0" w:color="auto"/>
        <w:left w:val="none" w:sz="0" w:space="0" w:color="auto"/>
        <w:bottom w:val="none" w:sz="0" w:space="0" w:color="auto"/>
        <w:right w:val="none" w:sz="0" w:space="0" w:color="auto"/>
      </w:divBdr>
    </w:div>
    <w:div w:id="1000429678">
      <w:bodyDiv w:val="1"/>
      <w:marLeft w:val="0"/>
      <w:marRight w:val="0"/>
      <w:marTop w:val="0"/>
      <w:marBottom w:val="0"/>
      <w:divBdr>
        <w:top w:val="none" w:sz="0" w:space="0" w:color="auto"/>
        <w:left w:val="none" w:sz="0" w:space="0" w:color="auto"/>
        <w:bottom w:val="none" w:sz="0" w:space="0" w:color="auto"/>
        <w:right w:val="none" w:sz="0" w:space="0" w:color="auto"/>
      </w:divBdr>
    </w:div>
    <w:div w:id="1004823050">
      <w:bodyDiv w:val="1"/>
      <w:marLeft w:val="0"/>
      <w:marRight w:val="0"/>
      <w:marTop w:val="0"/>
      <w:marBottom w:val="0"/>
      <w:divBdr>
        <w:top w:val="none" w:sz="0" w:space="0" w:color="auto"/>
        <w:left w:val="none" w:sz="0" w:space="0" w:color="auto"/>
        <w:bottom w:val="none" w:sz="0" w:space="0" w:color="auto"/>
        <w:right w:val="none" w:sz="0" w:space="0" w:color="auto"/>
      </w:divBdr>
    </w:div>
    <w:div w:id="1176731547">
      <w:bodyDiv w:val="1"/>
      <w:marLeft w:val="0"/>
      <w:marRight w:val="0"/>
      <w:marTop w:val="0"/>
      <w:marBottom w:val="0"/>
      <w:divBdr>
        <w:top w:val="none" w:sz="0" w:space="0" w:color="auto"/>
        <w:left w:val="none" w:sz="0" w:space="0" w:color="auto"/>
        <w:bottom w:val="none" w:sz="0" w:space="0" w:color="auto"/>
        <w:right w:val="none" w:sz="0" w:space="0" w:color="auto"/>
      </w:divBdr>
    </w:div>
    <w:div w:id="1211069182">
      <w:bodyDiv w:val="1"/>
      <w:marLeft w:val="0"/>
      <w:marRight w:val="0"/>
      <w:marTop w:val="0"/>
      <w:marBottom w:val="0"/>
      <w:divBdr>
        <w:top w:val="none" w:sz="0" w:space="0" w:color="auto"/>
        <w:left w:val="none" w:sz="0" w:space="0" w:color="auto"/>
        <w:bottom w:val="none" w:sz="0" w:space="0" w:color="auto"/>
        <w:right w:val="none" w:sz="0" w:space="0" w:color="auto"/>
      </w:divBdr>
    </w:div>
    <w:div w:id="1241401310">
      <w:bodyDiv w:val="1"/>
      <w:marLeft w:val="0"/>
      <w:marRight w:val="0"/>
      <w:marTop w:val="0"/>
      <w:marBottom w:val="0"/>
      <w:divBdr>
        <w:top w:val="none" w:sz="0" w:space="0" w:color="auto"/>
        <w:left w:val="none" w:sz="0" w:space="0" w:color="auto"/>
        <w:bottom w:val="none" w:sz="0" w:space="0" w:color="auto"/>
        <w:right w:val="none" w:sz="0" w:space="0" w:color="auto"/>
      </w:divBdr>
    </w:div>
    <w:div w:id="1265965590">
      <w:bodyDiv w:val="1"/>
      <w:marLeft w:val="0"/>
      <w:marRight w:val="0"/>
      <w:marTop w:val="0"/>
      <w:marBottom w:val="0"/>
      <w:divBdr>
        <w:top w:val="none" w:sz="0" w:space="0" w:color="auto"/>
        <w:left w:val="none" w:sz="0" w:space="0" w:color="auto"/>
        <w:bottom w:val="none" w:sz="0" w:space="0" w:color="auto"/>
        <w:right w:val="none" w:sz="0" w:space="0" w:color="auto"/>
      </w:divBdr>
    </w:div>
    <w:div w:id="1339693222">
      <w:bodyDiv w:val="1"/>
      <w:marLeft w:val="0"/>
      <w:marRight w:val="0"/>
      <w:marTop w:val="0"/>
      <w:marBottom w:val="0"/>
      <w:divBdr>
        <w:top w:val="none" w:sz="0" w:space="0" w:color="auto"/>
        <w:left w:val="none" w:sz="0" w:space="0" w:color="auto"/>
        <w:bottom w:val="none" w:sz="0" w:space="0" w:color="auto"/>
        <w:right w:val="none" w:sz="0" w:space="0" w:color="auto"/>
      </w:divBdr>
    </w:div>
    <w:div w:id="1532112923">
      <w:bodyDiv w:val="1"/>
      <w:marLeft w:val="0"/>
      <w:marRight w:val="0"/>
      <w:marTop w:val="0"/>
      <w:marBottom w:val="0"/>
      <w:divBdr>
        <w:top w:val="none" w:sz="0" w:space="0" w:color="auto"/>
        <w:left w:val="none" w:sz="0" w:space="0" w:color="auto"/>
        <w:bottom w:val="none" w:sz="0" w:space="0" w:color="auto"/>
        <w:right w:val="none" w:sz="0" w:space="0" w:color="auto"/>
      </w:divBdr>
    </w:div>
    <w:div w:id="1650019145">
      <w:bodyDiv w:val="1"/>
      <w:marLeft w:val="0"/>
      <w:marRight w:val="0"/>
      <w:marTop w:val="0"/>
      <w:marBottom w:val="0"/>
      <w:divBdr>
        <w:top w:val="none" w:sz="0" w:space="0" w:color="auto"/>
        <w:left w:val="none" w:sz="0" w:space="0" w:color="auto"/>
        <w:bottom w:val="none" w:sz="0" w:space="0" w:color="auto"/>
        <w:right w:val="none" w:sz="0" w:space="0" w:color="auto"/>
      </w:divBdr>
    </w:div>
    <w:div w:id="1680622549">
      <w:bodyDiv w:val="1"/>
      <w:marLeft w:val="0"/>
      <w:marRight w:val="0"/>
      <w:marTop w:val="0"/>
      <w:marBottom w:val="0"/>
      <w:divBdr>
        <w:top w:val="none" w:sz="0" w:space="0" w:color="auto"/>
        <w:left w:val="none" w:sz="0" w:space="0" w:color="auto"/>
        <w:bottom w:val="none" w:sz="0" w:space="0" w:color="auto"/>
        <w:right w:val="none" w:sz="0" w:space="0" w:color="auto"/>
      </w:divBdr>
    </w:div>
    <w:div w:id="1726562325">
      <w:bodyDiv w:val="1"/>
      <w:marLeft w:val="0"/>
      <w:marRight w:val="0"/>
      <w:marTop w:val="0"/>
      <w:marBottom w:val="0"/>
      <w:divBdr>
        <w:top w:val="none" w:sz="0" w:space="0" w:color="auto"/>
        <w:left w:val="none" w:sz="0" w:space="0" w:color="auto"/>
        <w:bottom w:val="none" w:sz="0" w:space="0" w:color="auto"/>
        <w:right w:val="none" w:sz="0" w:space="0" w:color="auto"/>
      </w:divBdr>
    </w:div>
    <w:div w:id="1793481100">
      <w:bodyDiv w:val="1"/>
      <w:marLeft w:val="0"/>
      <w:marRight w:val="0"/>
      <w:marTop w:val="0"/>
      <w:marBottom w:val="0"/>
      <w:divBdr>
        <w:top w:val="none" w:sz="0" w:space="0" w:color="auto"/>
        <w:left w:val="none" w:sz="0" w:space="0" w:color="auto"/>
        <w:bottom w:val="none" w:sz="0" w:space="0" w:color="auto"/>
        <w:right w:val="none" w:sz="0" w:space="0" w:color="auto"/>
      </w:divBdr>
    </w:div>
    <w:div w:id="185369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14557</Words>
  <Characters>84006</Characters>
  <Application>Microsoft Office Word</Application>
  <DocSecurity>0</DocSecurity>
  <Lines>700</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Rudder, J'anne</dc:creator>
  <cp:keywords/>
  <dc:description/>
  <cp:lastModifiedBy>Diaz - Avalos,  Estela</cp:lastModifiedBy>
  <cp:revision>2</cp:revision>
  <dcterms:created xsi:type="dcterms:W3CDTF">2022-04-28T03:39:00Z</dcterms:created>
  <dcterms:modified xsi:type="dcterms:W3CDTF">2022-04-28T03:39:00Z</dcterms:modified>
</cp:coreProperties>
</file>