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4789492" w:rsidR="00722693" w:rsidRPr="00AF4FB5" w:rsidRDefault="00FA607C" w:rsidP="00A10114">
      <w:pPr>
        <w:tabs>
          <w:tab w:val="left" w:pos="7200"/>
        </w:tabs>
        <w:ind w:right="-1080" w:firstLine="720"/>
        <w:rPr>
          <w:sz w:val="22"/>
          <w:szCs w:val="22"/>
          <w:lang w:val="pt-BR"/>
        </w:rPr>
      </w:pPr>
      <w:r w:rsidRPr="00AF4FB5">
        <w:rPr>
          <w:sz w:val="22"/>
          <w:szCs w:val="22"/>
          <w:lang w:val="es"/>
        </w:rPr>
        <w:tab/>
      </w:r>
      <w:r w:rsidRPr="00AF4FB5">
        <w:rPr>
          <w:sz w:val="22"/>
          <w:szCs w:val="22"/>
          <w:lang w:val="pt-BR"/>
        </w:rPr>
        <w:t>OEA/</w:t>
      </w:r>
      <w:r w:rsidR="00246862" w:rsidRPr="00AF4FB5">
        <w:rPr>
          <w:sz w:val="22"/>
          <w:szCs w:val="22"/>
          <w:lang w:val="pt-BR"/>
        </w:rPr>
        <w:t>Ser.W</w:t>
      </w:r>
    </w:p>
    <w:p w14:paraId="47887D17" w14:textId="6363F9AE" w:rsidR="00722693" w:rsidRPr="00CF5D64" w:rsidRDefault="00FA607C" w:rsidP="00A10114">
      <w:pPr>
        <w:tabs>
          <w:tab w:val="left" w:pos="7200"/>
        </w:tabs>
        <w:ind w:right="-1080" w:firstLine="720"/>
        <w:rPr>
          <w:sz w:val="22"/>
          <w:szCs w:val="22"/>
          <w:lang w:val="pt-BR"/>
        </w:rPr>
      </w:pPr>
      <w:r w:rsidRPr="00AF4FB5">
        <w:rPr>
          <w:sz w:val="22"/>
          <w:szCs w:val="22"/>
          <w:lang w:val="pt-BR"/>
        </w:rPr>
        <w:tab/>
      </w:r>
      <w:r w:rsidRPr="00CF5D64">
        <w:rPr>
          <w:sz w:val="22"/>
          <w:szCs w:val="22"/>
          <w:lang w:val="pt-BR"/>
        </w:rPr>
        <w:t>CIDI/</w:t>
      </w:r>
      <w:r w:rsidR="00D14D68" w:rsidRPr="00CF5D64">
        <w:rPr>
          <w:sz w:val="22"/>
          <w:szCs w:val="22"/>
          <w:lang w:val="pt-BR"/>
        </w:rPr>
        <w:t>doc.</w:t>
      </w:r>
      <w:r w:rsidR="00EC77E1" w:rsidRPr="00CF5D64">
        <w:rPr>
          <w:sz w:val="22"/>
          <w:szCs w:val="22"/>
          <w:lang w:val="pt-BR"/>
        </w:rPr>
        <w:t xml:space="preserve"> </w:t>
      </w:r>
      <w:r w:rsidR="000E187B" w:rsidRPr="00CF5D64">
        <w:rPr>
          <w:sz w:val="22"/>
          <w:szCs w:val="22"/>
          <w:lang w:val="pt-BR"/>
        </w:rPr>
        <w:t>359</w:t>
      </w:r>
      <w:r w:rsidR="00941147" w:rsidRPr="00CF5D64">
        <w:rPr>
          <w:sz w:val="22"/>
          <w:szCs w:val="22"/>
          <w:lang w:val="pt-BR"/>
        </w:rPr>
        <w:t>/</w:t>
      </w:r>
      <w:r w:rsidR="003E30C7" w:rsidRPr="00CF5D64">
        <w:rPr>
          <w:sz w:val="22"/>
          <w:szCs w:val="22"/>
          <w:lang w:val="pt-BR"/>
        </w:rPr>
        <w:t>22</w:t>
      </w:r>
    </w:p>
    <w:p w14:paraId="5A33C6A7" w14:textId="6D731254" w:rsidR="00921E9E" w:rsidRPr="00AF4FB5" w:rsidRDefault="00FA607C" w:rsidP="00A10114">
      <w:pPr>
        <w:tabs>
          <w:tab w:val="left" w:pos="7200"/>
        </w:tabs>
        <w:ind w:right="-1080" w:firstLine="720"/>
        <w:rPr>
          <w:sz w:val="22"/>
          <w:szCs w:val="22"/>
        </w:rPr>
      </w:pPr>
      <w:r w:rsidRPr="00CF5D64">
        <w:rPr>
          <w:sz w:val="22"/>
          <w:szCs w:val="22"/>
          <w:lang w:val="pt-BR"/>
        </w:rPr>
        <w:tab/>
      </w:r>
      <w:r w:rsidR="001B3C24">
        <w:rPr>
          <w:sz w:val="22"/>
          <w:szCs w:val="22"/>
          <w:lang w:val="pt-BR"/>
        </w:rPr>
        <w:t xml:space="preserve">21 </w:t>
      </w:r>
      <w:r w:rsidR="00AF4FB5" w:rsidRPr="00AF4FB5">
        <w:rPr>
          <w:sz w:val="22"/>
          <w:szCs w:val="22"/>
        </w:rPr>
        <w:t>July</w:t>
      </w:r>
      <w:r w:rsidR="00C356FC" w:rsidRPr="00AF4FB5">
        <w:rPr>
          <w:sz w:val="22"/>
          <w:szCs w:val="22"/>
        </w:rPr>
        <w:t xml:space="preserve"> </w:t>
      </w:r>
      <w:r w:rsidR="004A7C48" w:rsidRPr="00AF4FB5">
        <w:rPr>
          <w:sz w:val="22"/>
          <w:szCs w:val="22"/>
        </w:rPr>
        <w:t>202</w:t>
      </w:r>
      <w:r w:rsidR="00D956FD" w:rsidRPr="00AF4FB5">
        <w:rPr>
          <w:sz w:val="22"/>
          <w:szCs w:val="22"/>
        </w:rPr>
        <w:t>2</w:t>
      </w:r>
    </w:p>
    <w:p w14:paraId="0F58D2B5" w14:textId="4886F91A" w:rsidR="00921E9E" w:rsidRPr="00AF4FB5" w:rsidRDefault="00FA607C" w:rsidP="00A10114">
      <w:pPr>
        <w:pBdr>
          <w:bottom w:val="single" w:sz="12" w:space="1" w:color="auto"/>
        </w:pBdr>
        <w:tabs>
          <w:tab w:val="left" w:pos="7200"/>
        </w:tabs>
        <w:ind w:right="-389" w:firstLine="720"/>
        <w:rPr>
          <w:sz w:val="22"/>
          <w:szCs w:val="22"/>
        </w:rPr>
      </w:pPr>
      <w:r w:rsidRPr="00AF4FB5">
        <w:rPr>
          <w:sz w:val="22"/>
          <w:szCs w:val="22"/>
        </w:rPr>
        <w:tab/>
        <w:t xml:space="preserve">Original: </w:t>
      </w:r>
      <w:r w:rsidR="00AF4FB5" w:rsidRPr="00AF4FB5">
        <w:rPr>
          <w:sz w:val="22"/>
          <w:szCs w:val="22"/>
        </w:rPr>
        <w:t>English</w:t>
      </w:r>
    </w:p>
    <w:p w14:paraId="5D981BA8" w14:textId="77777777" w:rsidR="00921E9E" w:rsidRPr="00AF4FB5" w:rsidRDefault="00921E9E" w:rsidP="00A10114">
      <w:pPr>
        <w:pBdr>
          <w:bottom w:val="single" w:sz="12" w:space="1" w:color="auto"/>
        </w:pBdr>
        <w:tabs>
          <w:tab w:val="left" w:pos="7200"/>
        </w:tabs>
        <w:ind w:right="-389" w:firstLine="720"/>
        <w:rPr>
          <w:sz w:val="22"/>
          <w:szCs w:val="22"/>
          <w:highlight w:val="yellow"/>
        </w:rPr>
      </w:pPr>
    </w:p>
    <w:p w14:paraId="53491894" w14:textId="77777777" w:rsidR="003217C6" w:rsidRPr="00AF4FB5" w:rsidRDefault="003217C6" w:rsidP="00A10114">
      <w:pPr>
        <w:tabs>
          <w:tab w:val="left" w:pos="720"/>
          <w:tab w:val="center" w:pos="4320"/>
          <w:tab w:val="right" w:pos="8640"/>
        </w:tabs>
        <w:ind w:firstLine="720"/>
        <w:jc w:val="center"/>
        <w:rPr>
          <w:sz w:val="22"/>
          <w:szCs w:val="22"/>
        </w:rPr>
      </w:pPr>
    </w:p>
    <w:p w14:paraId="7E7A6B8C" w14:textId="77777777" w:rsidR="00AF4FB5" w:rsidRPr="00AF4FB5" w:rsidRDefault="00AF4FB5" w:rsidP="00A10114">
      <w:pPr>
        <w:tabs>
          <w:tab w:val="left" w:pos="9270"/>
        </w:tabs>
        <w:ind w:right="-158" w:firstLine="720"/>
        <w:jc w:val="center"/>
        <w:rPr>
          <w:bCs/>
          <w:sz w:val="22"/>
          <w:szCs w:val="22"/>
        </w:rPr>
      </w:pPr>
    </w:p>
    <w:p w14:paraId="50F87EA1" w14:textId="4A784D23" w:rsidR="00AF4FB5" w:rsidRPr="00AF4FB5" w:rsidRDefault="00AF4FB5" w:rsidP="00A10114">
      <w:pPr>
        <w:tabs>
          <w:tab w:val="left" w:pos="9270"/>
        </w:tabs>
        <w:ind w:right="-158" w:firstLine="720"/>
        <w:jc w:val="center"/>
        <w:rPr>
          <w:bCs/>
          <w:sz w:val="22"/>
          <w:szCs w:val="22"/>
        </w:rPr>
      </w:pPr>
      <w:r w:rsidRPr="00AF4FB5">
        <w:rPr>
          <w:bCs/>
          <w:sz w:val="22"/>
          <w:szCs w:val="22"/>
        </w:rPr>
        <w:t>PRELIMINARY DRAFT DECLARATION OF ANTIGUA GUATEMALA</w:t>
      </w:r>
    </w:p>
    <w:p w14:paraId="18D089DE" w14:textId="77777777" w:rsidR="00C356FC" w:rsidRPr="00AF4FB5" w:rsidRDefault="00C356FC" w:rsidP="00A10114">
      <w:pPr>
        <w:tabs>
          <w:tab w:val="left" w:pos="720"/>
          <w:tab w:val="center" w:pos="4320"/>
          <w:tab w:val="right" w:pos="8640"/>
        </w:tabs>
        <w:ind w:firstLine="720"/>
        <w:jc w:val="center"/>
        <w:rPr>
          <w:sz w:val="22"/>
          <w:szCs w:val="22"/>
        </w:rPr>
      </w:pPr>
    </w:p>
    <w:p w14:paraId="3E1873AF" w14:textId="77777777" w:rsidR="00C356FC" w:rsidRPr="00AF4FB5" w:rsidRDefault="00C356FC" w:rsidP="00A10114">
      <w:pPr>
        <w:tabs>
          <w:tab w:val="left" w:pos="720"/>
          <w:tab w:val="center" w:pos="4320"/>
          <w:tab w:val="right" w:pos="8640"/>
        </w:tabs>
        <w:ind w:firstLine="720"/>
        <w:jc w:val="center"/>
        <w:rPr>
          <w:sz w:val="22"/>
          <w:szCs w:val="22"/>
        </w:rPr>
      </w:pPr>
      <w:r w:rsidRPr="00AF4FB5">
        <w:rPr>
          <w:sz w:val="22"/>
          <w:szCs w:val="22"/>
        </w:rPr>
        <w:t xml:space="preserve">NINTH INTER-AMERICAN MEETING OF MINISTERS OF CULTURE </w:t>
      </w:r>
    </w:p>
    <w:p w14:paraId="5F922CB4" w14:textId="7E825CCA" w:rsidR="00C356FC" w:rsidRPr="00AF4FB5" w:rsidRDefault="00C356FC" w:rsidP="00A10114">
      <w:pPr>
        <w:tabs>
          <w:tab w:val="left" w:pos="720"/>
          <w:tab w:val="center" w:pos="4320"/>
          <w:tab w:val="right" w:pos="8640"/>
        </w:tabs>
        <w:ind w:firstLine="720"/>
        <w:jc w:val="center"/>
        <w:rPr>
          <w:sz w:val="22"/>
          <w:szCs w:val="22"/>
        </w:rPr>
      </w:pPr>
      <w:r w:rsidRPr="00AF4FB5">
        <w:rPr>
          <w:sz w:val="22"/>
          <w:szCs w:val="22"/>
        </w:rPr>
        <w:t xml:space="preserve">AND HIGHEST APPROPRIATE AUTHORITIES </w:t>
      </w:r>
    </w:p>
    <w:p w14:paraId="6A2E9BA1" w14:textId="71F1451F" w:rsidR="00AF4FB5" w:rsidRPr="00AF4FB5" w:rsidRDefault="00AF4FB5" w:rsidP="00A10114">
      <w:pPr>
        <w:tabs>
          <w:tab w:val="left" w:pos="720"/>
          <w:tab w:val="center" w:pos="4320"/>
          <w:tab w:val="right" w:pos="8640"/>
        </w:tabs>
        <w:ind w:firstLine="720"/>
        <w:jc w:val="center"/>
        <w:rPr>
          <w:sz w:val="22"/>
          <w:szCs w:val="22"/>
        </w:rPr>
      </w:pPr>
      <w:r w:rsidRPr="00AF4FB5">
        <w:rPr>
          <w:sz w:val="22"/>
          <w:szCs w:val="22"/>
        </w:rPr>
        <w:t>Antigua Guatemala, Guatemala</w:t>
      </w:r>
    </w:p>
    <w:p w14:paraId="4FF5B2A4" w14:textId="4337C01A" w:rsidR="00AF4FB5" w:rsidRPr="00AF4FB5" w:rsidRDefault="00AF4FB5" w:rsidP="00A10114">
      <w:pPr>
        <w:tabs>
          <w:tab w:val="left" w:pos="720"/>
          <w:tab w:val="center" w:pos="4320"/>
          <w:tab w:val="right" w:pos="8640"/>
        </w:tabs>
        <w:ind w:firstLine="720"/>
        <w:jc w:val="center"/>
        <w:rPr>
          <w:sz w:val="22"/>
          <w:szCs w:val="22"/>
        </w:rPr>
      </w:pPr>
      <w:r w:rsidRPr="00AF4FB5">
        <w:rPr>
          <w:sz w:val="22"/>
          <w:szCs w:val="22"/>
        </w:rPr>
        <w:t>October 27 and 28, 2022</w:t>
      </w:r>
    </w:p>
    <w:p w14:paraId="6D7A3B6A" w14:textId="77777777" w:rsidR="00C356FC" w:rsidRPr="00AF4FB5" w:rsidRDefault="00C356FC" w:rsidP="00A10114">
      <w:pPr>
        <w:tabs>
          <w:tab w:val="left" w:pos="720"/>
          <w:tab w:val="center" w:pos="4320"/>
          <w:tab w:val="right" w:pos="8640"/>
        </w:tabs>
        <w:ind w:firstLine="720"/>
        <w:rPr>
          <w:sz w:val="22"/>
          <w:szCs w:val="22"/>
        </w:rPr>
      </w:pPr>
    </w:p>
    <w:p w14:paraId="0CEAA737" w14:textId="77777777" w:rsidR="00C356FC" w:rsidRPr="00AF4FB5" w:rsidRDefault="00C356FC" w:rsidP="00A10114">
      <w:pPr>
        <w:ind w:firstLine="720"/>
        <w:jc w:val="center"/>
        <w:rPr>
          <w:sz w:val="22"/>
          <w:szCs w:val="22"/>
        </w:rPr>
      </w:pPr>
      <w:r w:rsidRPr="00AF4FB5">
        <w:rPr>
          <w:sz w:val="22"/>
          <w:szCs w:val="22"/>
        </w:rPr>
        <w:t xml:space="preserve">“Technology, creativity, and innovation as an opportunity for </w:t>
      </w:r>
    </w:p>
    <w:p w14:paraId="0546371D" w14:textId="2E6FAA72" w:rsidR="00C356FC" w:rsidRPr="00AF4FB5" w:rsidRDefault="00C356FC" w:rsidP="00A10114">
      <w:pPr>
        <w:ind w:firstLine="720"/>
        <w:jc w:val="center"/>
        <w:rPr>
          <w:sz w:val="22"/>
          <w:szCs w:val="22"/>
        </w:rPr>
      </w:pPr>
      <w:r w:rsidRPr="00AF4FB5">
        <w:rPr>
          <w:sz w:val="22"/>
          <w:szCs w:val="22"/>
        </w:rPr>
        <w:t>developing and strengthening culture”</w:t>
      </w:r>
    </w:p>
    <w:p w14:paraId="71BD12B2" w14:textId="5F1D9686" w:rsidR="00C356FC" w:rsidRPr="00AF4FB5" w:rsidRDefault="00C356FC" w:rsidP="00A10114">
      <w:pPr>
        <w:ind w:firstLine="720"/>
        <w:jc w:val="center"/>
        <w:rPr>
          <w:sz w:val="22"/>
          <w:szCs w:val="22"/>
        </w:rPr>
      </w:pPr>
    </w:p>
    <w:p w14:paraId="0D2481A7" w14:textId="4C8E9785" w:rsidR="00AF4FB5" w:rsidRPr="00AF4FB5" w:rsidRDefault="00AF4FB5" w:rsidP="00A10114">
      <w:pPr>
        <w:ind w:firstLine="720"/>
        <w:jc w:val="center"/>
        <w:rPr>
          <w:sz w:val="22"/>
          <w:szCs w:val="22"/>
        </w:rPr>
      </w:pPr>
    </w:p>
    <w:p w14:paraId="1B07A857" w14:textId="77777777" w:rsidR="00AF4FB5" w:rsidRPr="00AF4FB5" w:rsidRDefault="00AF4FB5" w:rsidP="00A10114">
      <w:pPr>
        <w:ind w:firstLine="720"/>
        <w:jc w:val="center"/>
        <w:rPr>
          <w:sz w:val="22"/>
          <w:szCs w:val="22"/>
        </w:rPr>
      </w:pPr>
    </w:p>
    <w:p w14:paraId="2385A366" w14:textId="77777777" w:rsidR="00AF4FB5" w:rsidRPr="00AF4FB5" w:rsidRDefault="00AF4FB5" w:rsidP="00A10114">
      <w:pPr>
        <w:tabs>
          <w:tab w:val="left" w:pos="9000"/>
        </w:tabs>
        <w:ind w:right="-29" w:firstLine="720"/>
        <w:jc w:val="both"/>
        <w:rPr>
          <w:sz w:val="22"/>
          <w:szCs w:val="22"/>
        </w:rPr>
      </w:pPr>
      <w:r w:rsidRPr="00AF4FB5">
        <w:rPr>
          <w:sz w:val="22"/>
          <w:szCs w:val="22"/>
        </w:rPr>
        <w:t xml:space="preserve">WE, THE MINISTERS OF CULTURE AND HIGHEST APPROPRIATE AUTHORITIES OF THE MEMBER STATES OF THE ORGANIZATION OF AMERICAN STATES (OAS), gathered together in Antigua Guatemala, on October 27 and 28, 2022, on the occasion of the Ninth Inter-American Meeting of Ministers of Culture and Highest Appropriate Authorities within the framework of the Inter-American Council for Integral Development (CIDI); </w:t>
      </w:r>
    </w:p>
    <w:p w14:paraId="58DA4403" w14:textId="77777777" w:rsidR="00AF4FB5" w:rsidRPr="00AF4FB5" w:rsidRDefault="00AF4FB5" w:rsidP="00A10114">
      <w:pPr>
        <w:tabs>
          <w:tab w:val="left" w:pos="9000"/>
        </w:tabs>
        <w:ind w:right="-29" w:firstLine="720"/>
        <w:jc w:val="both"/>
        <w:rPr>
          <w:sz w:val="22"/>
          <w:szCs w:val="22"/>
        </w:rPr>
      </w:pPr>
    </w:p>
    <w:p w14:paraId="48701DA0" w14:textId="77777777" w:rsidR="00AF4FB5" w:rsidRPr="00AF4FB5" w:rsidRDefault="00AF4FB5" w:rsidP="005B2672">
      <w:pPr>
        <w:tabs>
          <w:tab w:val="left" w:pos="9270"/>
        </w:tabs>
        <w:jc w:val="both"/>
        <w:rPr>
          <w:sz w:val="22"/>
          <w:szCs w:val="22"/>
        </w:rPr>
      </w:pPr>
      <w:r w:rsidRPr="00AF4FB5">
        <w:rPr>
          <w:sz w:val="22"/>
          <w:szCs w:val="22"/>
        </w:rPr>
        <w:t>CONSIDERING:</w:t>
      </w:r>
    </w:p>
    <w:p w14:paraId="102D6A9B" w14:textId="77777777" w:rsidR="00AF4FB5" w:rsidRPr="00AF4FB5" w:rsidRDefault="00AF4FB5" w:rsidP="00A10114">
      <w:pPr>
        <w:tabs>
          <w:tab w:val="left" w:pos="9270"/>
        </w:tabs>
        <w:ind w:firstLine="720"/>
        <w:jc w:val="both"/>
        <w:rPr>
          <w:sz w:val="22"/>
          <w:szCs w:val="22"/>
        </w:rPr>
      </w:pPr>
    </w:p>
    <w:p w14:paraId="395F69DE" w14:textId="28B9D76F" w:rsidR="00AF4FB5" w:rsidRPr="00AF4FB5" w:rsidRDefault="00AF4FB5" w:rsidP="00A10114">
      <w:pPr>
        <w:tabs>
          <w:tab w:val="left" w:pos="720"/>
          <w:tab w:val="left" w:pos="9270"/>
        </w:tabs>
        <w:ind w:firstLine="720"/>
        <w:jc w:val="both"/>
        <w:rPr>
          <w:sz w:val="22"/>
          <w:szCs w:val="22"/>
        </w:rPr>
      </w:pPr>
      <w:r w:rsidRPr="00AF4FB5">
        <w:rPr>
          <w:sz w:val="22"/>
          <w:szCs w:val="22"/>
        </w:rPr>
        <w:t xml:space="preserve">That the theme of the </w:t>
      </w:r>
      <w:r>
        <w:rPr>
          <w:sz w:val="22"/>
          <w:szCs w:val="22"/>
        </w:rPr>
        <w:t>Ninth</w:t>
      </w:r>
      <w:r w:rsidRPr="00AF4FB5">
        <w:rPr>
          <w:sz w:val="22"/>
          <w:szCs w:val="22"/>
        </w:rPr>
        <w:t xml:space="preserve"> Inter-American Meeting of Ministers of Culture and Highest Appropriate Authorities “</w:t>
      </w:r>
      <w:r w:rsidRPr="00AF4FB5">
        <w:rPr>
          <w:bCs/>
          <w:sz w:val="22"/>
          <w:szCs w:val="22"/>
        </w:rPr>
        <w:t>Technology, Creativity, and Innovation as an Opportunity for the Development and Strengthening of Culture</w:t>
      </w:r>
      <w:r w:rsidRPr="00AF4FB5">
        <w:rPr>
          <w:sz w:val="22"/>
          <w:szCs w:val="22"/>
        </w:rPr>
        <w:t xml:space="preserve">” recognizes that </w:t>
      </w:r>
      <w:r w:rsidRPr="00AF4FB5">
        <w:rPr>
          <w:bCs/>
          <w:iCs/>
          <w:sz w:val="22"/>
          <w:szCs w:val="22"/>
        </w:rPr>
        <w:t>the COVID</w:t>
      </w:r>
      <w:r>
        <w:rPr>
          <w:bCs/>
          <w:iCs/>
          <w:sz w:val="22"/>
          <w:szCs w:val="22"/>
        </w:rPr>
        <w:t>-</w:t>
      </w:r>
      <w:r w:rsidRPr="00AF4FB5">
        <w:rPr>
          <w:bCs/>
          <w:iCs/>
          <w:sz w:val="22"/>
          <w:szCs w:val="22"/>
        </w:rPr>
        <w:t xml:space="preserve">19 pandemic has severely impacted many of the key sectors and drivers of economic activity in countries all across the globe, and that the impact on the culture and creative industries has been particularly devastating, </w:t>
      </w:r>
      <w:r w:rsidRPr="00AF4FB5">
        <w:rPr>
          <w:bCs/>
          <w:iCs/>
          <w:sz w:val="22"/>
          <w:szCs w:val="22"/>
          <w:lang w:val="en"/>
        </w:rPr>
        <w:t>especially in relation to venue and site-based activities, such as theatre, live music, festivals, cinemas, and museums in our region</w:t>
      </w:r>
      <w:r w:rsidRPr="00AF4FB5">
        <w:rPr>
          <w:sz w:val="22"/>
          <w:szCs w:val="22"/>
        </w:rPr>
        <w:t>;</w:t>
      </w:r>
    </w:p>
    <w:p w14:paraId="1C6D2DE9" w14:textId="77777777" w:rsidR="00AF4FB5" w:rsidRPr="00AF4FB5" w:rsidRDefault="00AF4FB5" w:rsidP="00A10114">
      <w:pPr>
        <w:tabs>
          <w:tab w:val="left" w:pos="720"/>
          <w:tab w:val="left" w:pos="9270"/>
        </w:tabs>
        <w:ind w:firstLine="720"/>
        <w:jc w:val="both"/>
        <w:rPr>
          <w:sz w:val="22"/>
          <w:szCs w:val="22"/>
        </w:rPr>
      </w:pPr>
    </w:p>
    <w:p w14:paraId="23870954" w14:textId="77777777" w:rsidR="00AF4FB5" w:rsidRPr="00AF4FB5" w:rsidRDefault="00AF4FB5" w:rsidP="005B2672">
      <w:pPr>
        <w:tabs>
          <w:tab w:val="left" w:pos="720"/>
          <w:tab w:val="left" w:pos="9270"/>
        </w:tabs>
        <w:ind w:firstLine="720"/>
        <w:jc w:val="both"/>
        <w:rPr>
          <w:color w:val="548DD4"/>
          <w:sz w:val="22"/>
          <w:szCs w:val="22"/>
        </w:rPr>
      </w:pPr>
      <w:r w:rsidRPr="00AF4FB5">
        <w:rPr>
          <w:sz w:val="22"/>
          <w:szCs w:val="22"/>
        </w:rPr>
        <w:tab/>
        <w:t>That the creative and culture sectors have the potential to become consistent drivers of economic activity, through the production, dissemination and/or commercialization of cultural and artistic goods, services, activities, and products, that may also have tangible and intangible cultural and natural heritage origins; and that strengthening training and other systems for measurement is a key determinant for quantifying and realizing this potential;</w:t>
      </w:r>
    </w:p>
    <w:p w14:paraId="0E7DB283" w14:textId="77777777" w:rsidR="00AF4FB5" w:rsidRPr="00AF4FB5" w:rsidRDefault="00AF4FB5" w:rsidP="00A10114">
      <w:pPr>
        <w:ind w:firstLine="720"/>
        <w:jc w:val="both"/>
        <w:rPr>
          <w:sz w:val="22"/>
          <w:szCs w:val="22"/>
        </w:rPr>
      </w:pPr>
    </w:p>
    <w:p w14:paraId="0735FAA6" w14:textId="105F4450" w:rsidR="00AF4FB5" w:rsidRPr="00AF4FB5" w:rsidRDefault="00AF4FB5" w:rsidP="00A10114">
      <w:pPr>
        <w:ind w:firstLine="720"/>
        <w:jc w:val="both"/>
        <w:rPr>
          <w:b/>
          <w:sz w:val="22"/>
          <w:szCs w:val="22"/>
        </w:rPr>
      </w:pPr>
      <w:r w:rsidRPr="00AF4FB5">
        <w:rPr>
          <w:sz w:val="22"/>
          <w:szCs w:val="22"/>
        </w:rPr>
        <w:t xml:space="preserve">RECALLING that the </w:t>
      </w:r>
      <w:r>
        <w:rPr>
          <w:sz w:val="22"/>
          <w:szCs w:val="22"/>
        </w:rPr>
        <w:t xml:space="preserve">Eighth </w:t>
      </w:r>
      <w:r w:rsidRPr="00AF4FB5">
        <w:rPr>
          <w:sz w:val="22"/>
          <w:szCs w:val="22"/>
        </w:rPr>
        <w:t>Inter-American Meeting of Ministers of Culture and Highest Appropriate Authorities was held under the theme Strengthening the Creative Economy and Culture Sector: Repositioning the Culture Sector to Secure Sustainable Development;</w:t>
      </w:r>
    </w:p>
    <w:p w14:paraId="3CDD687A" w14:textId="77777777" w:rsidR="00AF4FB5" w:rsidRPr="00AF4FB5" w:rsidRDefault="00AF4FB5" w:rsidP="00A10114">
      <w:pPr>
        <w:ind w:firstLine="720"/>
        <w:rPr>
          <w:sz w:val="22"/>
          <w:szCs w:val="22"/>
        </w:rPr>
      </w:pPr>
    </w:p>
    <w:p w14:paraId="14FDF6AD" w14:textId="77777777" w:rsidR="00AF4FB5" w:rsidRPr="00AF4FB5" w:rsidRDefault="00AF4FB5" w:rsidP="00A10114">
      <w:pPr>
        <w:ind w:firstLine="720"/>
        <w:jc w:val="both"/>
        <w:rPr>
          <w:sz w:val="22"/>
          <w:szCs w:val="22"/>
        </w:rPr>
      </w:pPr>
      <w:r w:rsidRPr="00AF4FB5">
        <w:rPr>
          <w:sz w:val="22"/>
          <w:szCs w:val="22"/>
        </w:rPr>
        <w:t xml:space="preserve">RECALLING ALSO that the 2020-2022 Work Plan of the Inter-American Committee on Culture (CIC) prioritized the following areas: Strengthening the Creative Economy: Creativity, </w:t>
      </w:r>
      <w:r w:rsidRPr="00AF4FB5">
        <w:rPr>
          <w:sz w:val="22"/>
          <w:szCs w:val="22"/>
        </w:rPr>
        <w:lastRenderedPageBreak/>
        <w:t xml:space="preserve">Innovation, and Inclusion; Cultural Diversity and Sustainable Development; Information and Indicators for Decision-Making; Cultural Heritage: Identity, Inclusion, and Productivity; </w:t>
      </w:r>
      <w:r w:rsidRPr="00AF4FB5">
        <w:rPr>
          <w:bCs/>
          <w:sz w:val="22"/>
          <w:szCs w:val="22"/>
        </w:rPr>
        <w:t>Recognition of Afro-descendant Cultural Heritage in the Americas;</w:t>
      </w:r>
    </w:p>
    <w:p w14:paraId="6DED02F7" w14:textId="77777777" w:rsidR="00AF4FB5" w:rsidRPr="00AF4FB5" w:rsidRDefault="00AF4FB5" w:rsidP="00A10114">
      <w:pPr>
        <w:ind w:firstLine="720"/>
        <w:jc w:val="both"/>
        <w:rPr>
          <w:b/>
          <w:spacing w:val="-9"/>
          <w:sz w:val="22"/>
          <w:szCs w:val="22"/>
        </w:rPr>
      </w:pPr>
    </w:p>
    <w:p w14:paraId="3897BFCF" w14:textId="77777777" w:rsidR="00AF4FB5" w:rsidRPr="00AF4FB5" w:rsidRDefault="00AF4FB5" w:rsidP="005B2672">
      <w:pPr>
        <w:jc w:val="both"/>
        <w:rPr>
          <w:spacing w:val="-9"/>
          <w:sz w:val="22"/>
          <w:szCs w:val="22"/>
        </w:rPr>
      </w:pPr>
      <w:r w:rsidRPr="00AF4FB5">
        <w:rPr>
          <w:spacing w:val="-9"/>
          <w:sz w:val="22"/>
          <w:szCs w:val="22"/>
        </w:rPr>
        <w:t>RECOGNIZING:</w:t>
      </w:r>
    </w:p>
    <w:p w14:paraId="30A62844" w14:textId="77777777" w:rsidR="00AF4FB5" w:rsidRPr="00AF4FB5" w:rsidRDefault="00AF4FB5" w:rsidP="00A10114">
      <w:pPr>
        <w:ind w:firstLine="720"/>
        <w:jc w:val="both"/>
        <w:rPr>
          <w:spacing w:val="-9"/>
          <w:sz w:val="22"/>
          <w:szCs w:val="22"/>
        </w:rPr>
      </w:pPr>
    </w:p>
    <w:p w14:paraId="716377CA" w14:textId="77777777" w:rsidR="00AF4FB5" w:rsidRPr="00AF4FB5" w:rsidRDefault="00AF4FB5" w:rsidP="00A10114">
      <w:pPr>
        <w:ind w:firstLine="720"/>
        <w:jc w:val="both"/>
        <w:rPr>
          <w:bCs/>
          <w:sz w:val="22"/>
          <w:szCs w:val="22"/>
        </w:rPr>
      </w:pPr>
      <w:r w:rsidRPr="00AF4FB5">
        <w:rPr>
          <w:bCs/>
          <w:sz w:val="22"/>
          <w:szCs w:val="22"/>
        </w:rPr>
        <w:t xml:space="preserve">That while the impact of the pandemic on the culture sector has been severe, </w:t>
      </w:r>
      <w:r w:rsidRPr="00AF4FB5">
        <w:rPr>
          <w:sz w:val="22"/>
          <w:szCs w:val="22"/>
        </w:rPr>
        <w:t xml:space="preserve">some artists and cultural practitioners managed to maintain their livelihoods during the period by adapting to the new circumstances through the use of technology tools and with the support from cultural authorities and local and national governments; </w:t>
      </w:r>
    </w:p>
    <w:p w14:paraId="0FF77E57" w14:textId="77777777" w:rsidR="00AF4FB5" w:rsidRPr="00AF4FB5" w:rsidRDefault="00AF4FB5" w:rsidP="00A10114">
      <w:pPr>
        <w:ind w:firstLine="720"/>
        <w:jc w:val="both"/>
        <w:rPr>
          <w:b/>
          <w:bCs/>
          <w:sz w:val="22"/>
          <w:szCs w:val="22"/>
        </w:rPr>
      </w:pPr>
    </w:p>
    <w:p w14:paraId="24B6901F" w14:textId="77777777" w:rsidR="00AF4FB5" w:rsidRPr="00AF4FB5" w:rsidRDefault="00AF4FB5" w:rsidP="00A10114">
      <w:pPr>
        <w:ind w:firstLine="720"/>
        <w:jc w:val="both"/>
        <w:rPr>
          <w:b/>
          <w:bCs/>
          <w:color w:val="548DD4"/>
          <w:spacing w:val="-9"/>
          <w:sz w:val="22"/>
          <w:szCs w:val="22"/>
        </w:rPr>
      </w:pPr>
      <w:r w:rsidRPr="00AF4FB5">
        <w:rPr>
          <w:bCs/>
          <w:sz w:val="22"/>
          <w:szCs w:val="22"/>
        </w:rPr>
        <w:t xml:space="preserve">The </w:t>
      </w:r>
      <w:r w:rsidRPr="00AF4FB5">
        <w:rPr>
          <w:bCs/>
          <w:iCs/>
          <w:sz w:val="22"/>
          <w:szCs w:val="22"/>
        </w:rPr>
        <w:t>potential role of technology, creativity, and innovation in strengthening culture and artistic expression in relation to sharing information and experiences; and the use of technologies</w:t>
      </w:r>
      <w:r w:rsidRPr="00AF4FB5">
        <w:rPr>
          <w:b/>
          <w:bCs/>
          <w:iCs/>
          <w:sz w:val="22"/>
          <w:szCs w:val="22"/>
        </w:rPr>
        <w:t xml:space="preserve"> </w:t>
      </w:r>
      <w:r w:rsidRPr="00AF4FB5">
        <w:rPr>
          <w:bCs/>
          <w:iCs/>
          <w:sz w:val="22"/>
          <w:szCs w:val="22"/>
        </w:rPr>
        <w:t xml:space="preserve">in the collection, preservation, and dissemination efforts of arts and cultural heritage, as well as the ability to </w:t>
      </w:r>
      <w:r w:rsidRPr="00AF4FB5">
        <w:rPr>
          <w:bCs/>
          <w:iCs/>
          <w:sz w:val="22"/>
          <w:szCs w:val="22"/>
          <w:lang w:val="en"/>
        </w:rPr>
        <w:t>strengthen tangible and intangible heritage</w:t>
      </w:r>
      <w:r w:rsidRPr="00AF4FB5">
        <w:rPr>
          <w:bCs/>
          <w:sz w:val="22"/>
          <w:szCs w:val="22"/>
        </w:rPr>
        <w:t>;</w:t>
      </w:r>
    </w:p>
    <w:p w14:paraId="0AC3B7CD" w14:textId="77777777" w:rsidR="00AF4FB5" w:rsidRPr="00AF4FB5" w:rsidRDefault="00AF4FB5" w:rsidP="00A10114">
      <w:pPr>
        <w:ind w:firstLine="720"/>
        <w:jc w:val="both"/>
        <w:rPr>
          <w:b/>
          <w:bCs/>
          <w:spacing w:val="-9"/>
          <w:sz w:val="22"/>
          <w:szCs w:val="22"/>
        </w:rPr>
      </w:pPr>
    </w:p>
    <w:p w14:paraId="116EF257" w14:textId="77777777" w:rsidR="00AF4FB5" w:rsidRPr="00AF4FB5" w:rsidRDefault="00AF4FB5" w:rsidP="00A10114">
      <w:pPr>
        <w:ind w:firstLine="720"/>
        <w:jc w:val="both"/>
        <w:rPr>
          <w:bCs/>
          <w:sz w:val="22"/>
          <w:szCs w:val="22"/>
        </w:rPr>
      </w:pPr>
      <w:r w:rsidRPr="00AF4FB5">
        <w:rPr>
          <w:spacing w:val="-7"/>
          <w:sz w:val="22"/>
          <w:szCs w:val="22"/>
        </w:rPr>
        <w:tab/>
      </w:r>
      <w:r w:rsidRPr="00AF4FB5">
        <w:rPr>
          <w:bCs/>
          <w:sz w:val="22"/>
          <w:szCs w:val="22"/>
        </w:rPr>
        <w:t>That artists, creatives, and other cultural professionals were challenged during the pandemic to explore the opportunities offered by technology to produce digital content in new consumable formats and to connect with audiences and new consumers of cultural and creative products in new ways;</w:t>
      </w:r>
    </w:p>
    <w:p w14:paraId="6853B64A" w14:textId="77777777" w:rsidR="00AF4FB5" w:rsidRPr="00AF4FB5" w:rsidRDefault="00AF4FB5" w:rsidP="00A10114">
      <w:pPr>
        <w:ind w:firstLine="720"/>
        <w:rPr>
          <w:bCs/>
          <w:sz w:val="22"/>
          <w:szCs w:val="22"/>
        </w:rPr>
      </w:pPr>
    </w:p>
    <w:p w14:paraId="6E85280C" w14:textId="77777777" w:rsidR="00AF4FB5" w:rsidRPr="00AF4FB5" w:rsidRDefault="00AF4FB5" w:rsidP="00A10114">
      <w:pPr>
        <w:ind w:firstLine="720"/>
        <w:jc w:val="both"/>
        <w:rPr>
          <w:bCs/>
          <w:sz w:val="22"/>
          <w:szCs w:val="22"/>
        </w:rPr>
      </w:pPr>
      <w:r w:rsidRPr="00AF4FB5">
        <w:rPr>
          <w:bCs/>
          <w:sz w:val="22"/>
          <w:szCs w:val="22"/>
        </w:rPr>
        <w:t xml:space="preserve">That </w:t>
      </w:r>
      <w:r w:rsidRPr="00AF4FB5">
        <w:rPr>
          <w:sz w:val="22"/>
          <w:szCs w:val="22"/>
        </w:rPr>
        <w:t xml:space="preserve">challenges related </w:t>
      </w:r>
      <w:r w:rsidRPr="00AF4FB5">
        <w:rPr>
          <w:i/>
          <w:iCs/>
          <w:sz w:val="22"/>
          <w:szCs w:val="22"/>
        </w:rPr>
        <w:t>inter alia</w:t>
      </w:r>
      <w:r w:rsidRPr="00AF4FB5">
        <w:rPr>
          <w:sz w:val="22"/>
          <w:szCs w:val="22"/>
        </w:rPr>
        <w:t xml:space="preserve"> to the digital divide; the uneven use by cultural practitioners and availability of technology across and within countries and regions, remain issues of concern for cultural authorities in member states</w:t>
      </w:r>
      <w:r w:rsidRPr="00AF4FB5">
        <w:rPr>
          <w:bCs/>
          <w:sz w:val="22"/>
          <w:szCs w:val="22"/>
        </w:rPr>
        <w:t>;</w:t>
      </w:r>
    </w:p>
    <w:p w14:paraId="055E352C" w14:textId="77777777" w:rsidR="00AF4FB5" w:rsidRPr="00AF4FB5" w:rsidRDefault="00AF4FB5" w:rsidP="00A10114">
      <w:pPr>
        <w:ind w:firstLine="720"/>
        <w:rPr>
          <w:b/>
          <w:bCs/>
          <w:sz w:val="22"/>
          <w:szCs w:val="22"/>
        </w:rPr>
      </w:pPr>
    </w:p>
    <w:p w14:paraId="0A2A802D" w14:textId="77777777" w:rsidR="00AF4FB5" w:rsidRPr="00AF4FB5" w:rsidRDefault="00AF4FB5" w:rsidP="00A10114">
      <w:pPr>
        <w:ind w:firstLine="720"/>
        <w:jc w:val="both"/>
        <w:rPr>
          <w:bCs/>
          <w:sz w:val="22"/>
          <w:szCs w:val="22"/>
        </w:rPr>
      </w:pPr>
      <w:r w:rsidRPr="00AF4FB5">
        <w:rPr>
          <w:bCs/>
          <w:sz w:val="22"/>
          <w:szCs w:val="22"/>
        </w:rPr>
        <w:t xml:space="preserve">That grasping the opportunities that </w:t>
      </w:r>
      <w:r w:rsidRPr="00AF4FB5">
        <w:rPr>
          <w:sz w:val="22"/>
          <w:szCs w:val="22"/>
        </w:rPr>
        <w:t>technology, creativity, and innovation provide for the development and strengthening of culture</w:t>
      </w:r>
      <w:r w:rsidRPr="00AF4FB5">
        <w:rPr>
          <w:bCs/>
          <w:sz w:val="22"/>
          <w:szCs w:val="22"/>
        </w:rPr>
        <w:t xml:space="preserve"> requires the adoption of methodologies and policies for promoting technology in management, production, and consumption of the arts, literature, and other cultural and creative products;</w:t>
      </w:r>
    </w:p>
    <w:p w14:paraId="1B83F1C0" w14:textId="77777777" w:rsidR="00AF4FB5" w:rsidRPr="00AF4FB5" w:rsidRDefault="00AF4FB5" w:rsidP="00A10114">
      <w:pPr>
        <w:ind w:firstLine="720"/>
        <w:jc w:val="both"/>
        <w:rPr>
          <w:strike/>
          <w:spacing w:val="-9"/>
          <w:sz w:val="22"/>
          <w:szCs w:val="22"/>
        </w:rPr>
      </w:pPr>
    </w:p>
    <w:p w14:paraId="2FDE1D74" w14:textId="77777777" w:rsidR="00AF4FB5" w:rsidRPr="00AF4FB5" w:rsidRDefault="00AF4FB5" w:rsidP="00A10114">
      <w:pPr>
        <w:ind w:firstLine="720"/>
        <w:jc w:val="both"/>
        <w:rPr>
          <w:b/>
          <w:bCs/>
          <w:i/>
          <w:color w:val="548DD4"/>
          <w:spacing w:val="-9"/>
          <w:sz w:val="22"/>
          <w:szCs w:val="22"/>
        </w:rPr>
      </w:pPr>
      <w:r w:rsidRPr="00AF4FB5">
        <w:rPr>
          <w:bCs/>
          <w:sz w:val="22"/>
          <w:szCs w:val="22"/>
        </w:rPr>
        <w:t>TAKING INTO CONSIDERATION that sharing information on cultural development research models, and other methods to utilize technology to generate cultural products focused on pre-Colombian, Indigenous and Afro-descendant cultural heritage; and that digital strategies to promote consumption of arts and culture, and literary works are important considerations for broadening the array of available artistic activities and cultural products;</w:t>
      </w:r>
      <w:r w:rsidRPr="00AF4FB5">
        <w:rPr>
          <w:b/>
          <w:bCs/>
          <w:i/>
          <w:color w:val="548DD4"/>
          <w:spacing w:val="-9"/>
          <w:sz w:val="22"/>
          <w:szCs w:val="22"/>
        </w:rPr>
        <w:t xml:space="preserve"> </w:t>
      </w:r>
    </w:p>
    <w:p w14:paraId="771CC8A6" w14:textId="77777777" w:rsidR="00AF4FB5" w:rsidRPr="00AF4FB5" w:rsidRDefault="00AF4FB5" w:rsidP="00A10114">
      <w:pPr>
        <w:ind w:firstLine="720"/>
        <w:jc w:val="both"/>
        <w:rPr>
          <w:bCs/>
          <w:sz w:val="22"/>
          <w:szCs w:val="22"/>
        </w:rPr>
      </w:pPr>
    </w:p>
    <w:p w14:paraId="264A7C85" w14:textId="77777777" w:rsidR="00AF4FB5" w:rsidRPr="00AF4FB5" w:rsidRDefault="00AF4FB5" w:rsidP="00A10114">
      <w:pPr>
        <w:ind w:firstLine="720"/>
        <w:jc w:val="both"/>
        <w:rPr>
          <w:bCs/>
          <w:sz w:val="22"/>
          <w:szCs w:val="22"/>
        </w:rPr>
      </w:pPr>
      <w:r w:rsidRPr="00AF4FB5">
        <w:rPr>
          <w:bCs/>
          <w:sz w:val="22"/>
          <w:szCs w:val="22"/>
        </w:rPr>
        <w:t>TAKING INTO CONSIDERATION ALSO that the culture and creative industries in the Americas are to a significant degree comprised of micro, small and medium-sized enterprises, individual artists, creatives and other small-sized producers of cultural products and services;</w:t>
      </w:r>
    </w:p>
    <w:p w14:paraId="1297C9AB" w14:textId="77777777" w:rsidR="00AF4FB5" w:rsidRPr="00AF4FB5" w:rsidRDefault="00AF4FB5" w:rsidP="00A10114">
      <w:pPr>
        <w:kinsoku w:val="0"/>
        <w:ind w:right="216" w:firstLine="720"/>
        <w:jc w:val="both"/>
        <w:rPr>
          <w:bCs/>
          <w:sz w:val="22"/>
          <w:szCs w:val="22"/>
        </w:rPr>
      </w:pPr>
    </w:p>
    <w:p w14:paraId="6420664F" w14:textId="77777777" w:rsidR="00AF4FB5" w:rsidRPr="00AF4FB5" w:rsidRDefault="00AF4FB5" w:rsidP="00A10114">
      <w:pPr>
        <w:ind w:firstLine="720"/>
        <w:jc w:val="both"/>
        <w:rPr>
          <w:bCs/>
          <w:sz w:val="22"/>
          <w:szCs w:val="22"/>
        </w:rPr>
      </w:pPr>
      <w:r w:rsidRPr="00AF4FB5">
        <w:rPr>
          <w:bCs/>
          <w:sz w:val="22"/>
          <w:szCs w:val="22"/>
        </w:rPr>
        <w:t xml:space="preserve">RECOGNIZING ALSO that the Declaration of Bridgetown on “Strengthening the Creative Economy and Culture Sector: Repositioning the Culture Sector to Secure Sustainable Development” urged the member states to adopt measures that strengthen the links between the creative economy and the cultural sector; and encourage cooperation among countries through, inter alia, promoting innovation and creativity amongst micro, small, and medium sized enterprises as well as other units of production; </w:t>
      </w:r>
    </w:p>
    <w:p w14:paraId="4A01BF96" w14:textId="77777777" w:rsidR="00AF4FB5" w:rsidRPr="00AF4FB5" w:rsidRDefault="00AF4FB5" w:rsidP="00A10114">
      <w:pPr>
        <w:ind w:firstLine="720"/>
        <w:rPr>
          <w:spacing w:val="-12"/>
          <w:sz w:val="22"/>
          <w:szCs w:val="22"/>
        </w:rPr>
      </w:pPr>
    </w:p>
    <w:p w14:paraId="401FC3FF" w14:textId="77777777" w:rsidR="00AF4FB5" w:rsidRPr="00AF4FB5" w:rsidRDefault="00AF4FB5" w:rsidP="00A10114">
      <w:pPr>
        <w:ind w:firstLine="720"/>
        <w:jc w:val="both"/>
        <w:rPr>
          <w:sz w:val="22"/>
          <w:szCs w:val="22"/>
        </w:rPr>
      </w:pPr>
      <w:r w:rsidRPr="00AF4FB5">
        <w:rPr>
          <w:bCs/>
          <w:sz w:val="22"/>
          <w:szCs w:val="22"/>
        </w:rPr>
        <w:lastRenderedPageBreak/>
        <w:t xml:space="preserve">RECOGNIZING </w:t>
      </w:r>
      <w:r w:rsidRPr="00AF4FB5">
        <w:rPr>
          <w:sz w:val="22"/>
          <w:szCs w:val="22"/>
        </w:rPr>
        <w:t xml:space="preserve">at the same time, that the creative industries in the Americas are yet to realize their full potential and economic contribution; and that information, communication, and digital technologies are increasingly being used in the collection, preservation, and dissemination efforts of arts and cultural heritage, and therefore present opportunities to </w:t>
      </w:r>
      <w:r w:rsidRPr="00AF4FB5">
        <w:rPr>
          <w:bCs/>
          <w:sz w:val="22"/>
          <w:szCs w:val="22"/>
        </w:rPr>
        <w:t>strengthen heritage and cultural expressions in the Americas</w:t>
      </w:r>
      <w:r w:rsidRPr="00AF4FB5">
        <w:rPr>
          <w:sz w:val="22"/>
          <w:szCs w:val="22"/>
        </w:rPr>
        <w:t xml:space="preserve">; </w:t>
      </w:r>
    </w:p>
    <w:p w14:paraId="1DAED3B2" w14:textId="77777777" w:rsidR="00AF4FB5" w:rsidRPr="00AF4FB5" w:rsidRDefault="00AF4FB5" w:rsidP="00A10114">
      <w:pPr>
        <w:ind w:firstLine="720"/>
        <w:jc w:val="both"/>
        <w:rPr>
          <w:sz w:val="22"/>
          <w:szCs w:val="22"/>
        </w:rPr>
      </w:pPr>
    </w:p>
    <w:p w14:paraId="56FC2722" w14:textId="77777777" w:rsidR="00AF4FB5" w:rsidRPr="00AF4FB5" w:rsidRDefault="00AF4FB5" w:rsidP="00A10114">
      <w:pPr>
        <w:ind w:firstLine="720"/>
        <w:jc w:val="both"/>
        <w:rPr>
          <w:sz w:val="22"/>
          <w:szCs w:val="22"/>
        </w:rPr>
      </w:pPr>
      <w:r w:rsidRPr="00AF4FB5">
        <w:rPr>
          <w:sz w:val="22"/>
          <w:szCs w:val="22"/>
        </w:rPr>
        <w:t xml:space="preserve">RECOGNIZING the important contribution of Colombia as Chair of the CIC in the development and successful execution of the 2020-2022 Work Plan of the Committee in all areas, but especially in relation to the organization of activities in support of  Recognition of Afro-descendant Cultural Heritage in the Americas; Cultural heritage: Identity, Inclusion and Productivity, including exchanges of experiences on safeguarding traditional trades and Strengthening the Creative Economy: Creativity, Innovation and Inclusion through successive iterations of the Global Forum on Arts, Culture, Creativity and Technology (GFACCT); </w:t>
      </w:r>
    </w:p>
    <w:p w14:paraId="22762A88" w14:textId="77777777" w:rsidR="00AF4FB5" w:rsidRPr="00AF4FB5" w:rsidRDefault="00AF4FB5" w:rsidP="00A10114">
      <w:pPr>
        <w:jc w:val="both"/>
        <w:rPr>
          <w:sz w:val="22"/>
          <w:szCs w:val="22"/>
        </w:rPr>
      </w:pPr>
    </w:p>
    <w:p w14:paraId="2A4A5B74" w14:textId="77777777" w:rsidR="00AF4FB5" w:rsidRPr="00AF4FB5" w:rsidRDefault="00AF4FB5" w:rsidP="00A10114">
      <w:pPr>
        <w:ind w:firstLine="720"/>
        <w:jc w:val="both"/>
        <w:rPr>
          <w:bCs/>
          <w:sz w:val="22"/>
          <w:szCs w:val="22"/>
        </w:rPr>
      </w:pPr>
      <w:r w:rsidRPr="00AF4FB5">
        <w:rPr>
          <w:bCs/>
          <w:sz w:val="22"/>
          <w:szCs w:val="22"/>
        </w:rPr>
        <w:t>WITH THE AIM OF ENHANCING TECHNOLOGY, CREATIVITY, AND INNOVATION AS OPPORTUNITIES FOR THE DEVELOPMENT AND STRENGTHENING OF CULTURE WE COMMIT TO:</w:t>
      </w:r>
    </w:p>
    <w:p w14:paraId="01A345E3" w14:textId="77777777" w:rsidR="00AF4FB5" w:rsidRPr="00AF4FB5" w:rsidRDefault="00AF4FB5" w:rsidP="00A10114">
      <w:pPr>
        <w:jc w:val="both"/>
        <w:rPr>
          <w:bCs/>
          <w:sz w:val="22"/>
          <w:szCs w:val="22"/>
        </w:rPr>
      </w:pPr>
    </w:p>
    <w:p w14:paraId="6FBCD9A6" w14:textId="77777777" w:rsidR="00AF4FB5" w:rsidRPr="00AF4FB5" w:rsidRDefault="00AF4FB5" w:rsidP="00A10114">
      <w:pPr>
        <w:numPr>
          <w:ilvl w:val="0"/>
          <w:numId w:val="48"/>
        </w:numPr>
        <w:ind w:left="0" w:firstLine="720"/>
        <w:jc w:val="both"/>
        <w:rPr>
          <w:sz w:val="22"/>
          <w:szCs w:val="22"/>
        </w:rPr>
      </w:pPr>
      <w:r w:rsidRPr="00AF4FB5">
        <w:rPr>
          <w:sz w:val="22"/>
          <w:szCs w:val="22"/>
        </w:rPr>
        <w:t>Promote efforts to make Technology, Creativity, and Innovation fundamental components of the recovery of the creative and culture sectors post-COVID-19.</w:t>
      </w:r>
    </w:p>
    <w:p w14:paraId="3AF69A63" w14:textId="77777777" w:rsidR="00AF4FB5" w:rsidRPr="00AF4FB5" w:rsidRDefault="00AF4FB5" w:rsidP="00A10114">
      <w:pPr>
        <w:ind w:firstLine="720"/>
        <w:jc w:val="both"/>
        <w:rPr>
          <w:sz w:val="22"/>
          <w:szCs w:val="22"/>
        </w:rPr>
      </w:pPr>
    </w:p>
    <w:p w14:paraId="218D8855" w14:textId="77777777" w:rsidR="00AF4FB5" w:rsidRPr="00AF4FB5" w:rsidRDefault="00AF4FB5" w:rsidP="00A10114">
      <w:pPr>
        <w:numPr>
          <w:ilvl w:val="0"/>
          <w:numId w:val="48"/>
        </w:numPr>
        <w:ind w:left="0" w:firstLine="720"/>
        <w:jc w:val="both"/>
        <w:rPr>
          <w:sz w:val="22"/>
          <w:szCs w:val="22"/>
        </w:rPr>
      </w:pPr>
      <w:r w:rsidRPr="00AF4FB5">
        <w:rPr>
          <w:sz w:val="22"/>
          <w:szCs w:val="22"/>
        </w:rPr>
        <w:t xml:space="preserve">Maximize opportunities in Technology, Creativity, and Innovation for countries in the Americas to develop and strengthen their cultural expression through the collection, preservation, and dissemination of arts and cultural heritage, the collection, preservation, and dissemination efforts of arts and cultural heritage and urge member states to explore these opportunities individually and collectively. </w:t>
      </w:r>
    </w:p>
    <w:p w14:paraId="4DB3D97A" w14:textId="77777777" w:rsidR="00AF4FB5" w:rsidRPr="00AF4FB5" w:rsidRDefault="00AF4FB5" w:rsidP="00A10114">
      <w:pPr>
        <w:ind w:firstLine="720"/>
        <w:rPr>
          <w:sz w:val="22"/>
          <w:szCs w:val="22"/>
        </w:rPr>
      </w:pPr>
    </w:p>
    <w:p w14:paraId="07AB0ACB" w14:textId="77777777" w:rsidR="00AF4FB5" w:rsidRPr="00AF4FB5" w:rsidRDefault="00AF4FB5" w:rsidP="00A10114">
      <w:pPr>
        <w:numPr>
          <w:ilvl w:val="0"/>
          <w:numId w:val="48"/>
        </w:numPr>
        <w:ind w:left="0" w:firstLine="720"/>
        <w:jc w:val="both"/>
        <w:rPr>
          <w:sz w:val="22"/>
          <w:szCs w:val="22"/>
        </w:rPr>
      </w:pPr>
      <w:r w:rsidRPr="00AF4FB5">
        <w:rPr>
          <w:sz w:val="22"/>
          <w:szCs w:val="22"/>
        </w:rPr>
        <w:t xml:space="preserve">Adopt measures that encourage the use of technology and innovation to better promote the collection, preservation, and dissemination of arts and cultural heritage. </w:t>
      </w:r>
    </w:p>
    <w:p w14:paraId="47C9CFAF" w14:textId="77777777" w:rsidR="00AF4FB5" w:rsidRPr="00AF4FB5" w:rsidRDefault="00AF4FB5" w:rsidP="00A10114">
      <w:pPr>
        <w:ind w:firstLine="720"/>
        <w:rPr>
          <w:sz w:val="22"/>
          <w:szCs w:val="22"/>
        </w:rPr>
      </w:pPr>
    </w:p>
    <w:p w14:paraId="2431406C" w14:textId="77777777" w:rsidR="00AF4FB5" w:rsidRPr="00AF4FB5" w:rsidRDefault="00AF4FB5" w:rsidP="00A10114">
      <w:pPr>
        <w:numPr>
          <w:ilvl w:val="0"/>
          <w:numId w:val="48"/>
        </w:numPr>
        <w:ind w:left="0" w:firstLine="720"/>
        <w:jc w:val="both"/>
        <w:rPr>
          <w:sz w:val="22"/>
          <w:szCs w:val="22"/>
        </w:rPr>
      </w:pPr>
      <w:r w:rsidRPr="00AF4FB5">
        <w:rPr>
          <w:sz w:val="22"/>
          <w:szCs w:val="22"/>
        </w:rPr>
        <w:t>Strengthen the role of data collection in understanding the importance of the creative and culture sectors by measuring their economic impact and contribution; to improve support for evidence-based policy design to strengthen these key areas in member states.</w:t>
      </w:r>
    </w:p>
    <w:p w14:paraId="10812C87" w14:textId="77777777" w:rsidR="00AF4FB5" w:rsidRPr="00AF4FB5" w:rsidRDefault="00AF4FB5" w:rsidP="00A10114">
      <w:pPr>
        <w:ind w:firstLine="720"/>
        <w:rPr>
          <w:sz w:val="22"/>
          <w:szCs w:val="22"/>
        </w:rPr>
      </w:pPr>
    </w:p>
    <w:p w14:paraId="469600D9" w14:textId="0AEBD14E" w:rsidR="00AF4FB5" w:rsidRPr="00AF4FB5" w:rsidRDefault="00AF4FB5" w:rsidP="00A10114">
      <w:pPr>
        <w:numPr>
          <w:ilvl w:val="0"/>
          <w:numId w:val="48"/>
        </w:numPr>
        <w:ind w:left="0" w:firstLine="720"/>
        <w:jc w:val="both"/>
        <w:rPr>
          <w:sz w:val="22"/>
          <w:szCs w:val="22"/>
        </w:rPr>
      </w:pPr>
      <w:r w:rsidRPr="00AF4FB5">
        <w:rPr>
          <w:sz w:val="22"/>
          <w:szCs w:val="22"/>
        </w:rPr>
        <w:t xml:space="preserve">Support the work of the </w:t>
      </w:r>
      <w:r w:rsidR="00A10114">
        <w:rPr>
          <w:sz w:val="22"/>
          <w:szCs w:val="22"/>
        </w:rPr>
        <w:t>Inter-American Committee on Culture (</w:t>
      </w:r>
      <w:r w:rsidRPr="00AF4FB5">
        <w:rPr>
          <w:sz w:val="22"/>
          <w:szCs w:val="22"/>
        </w:rPr>
        <w:t>CIC</w:t>
      </w:r>
      <w:r w:rsidR="00A10114">
        <w:rPr>
          <w:sz w:val="22"/>
          <w:szCs w:val="22"/>
        </w:rPr>
        <w:t>)</w:t>
      </w:r>
      <w:r w:rsidRPr="00AF4FB5">
        <w:rPr>
          <w:sz w:val="22"/>
          <w:szCs w:val="22"/>
        </w:rPr>
        <w:t xml:space="preserve"> on Cultural Satellite Accounts to strengthen training and other systems for measurement including good practices in data collection in the creative and culture sectors to improve quantification and realization of existing potential in these key areas.  </w:t>
      </w:r>
    </w:p>
    <w:p w14:paraId="03AB5B74" w14:textId="77777777" w:rsidR="00AF4FB5" w:rsidRPr="00AF4FB5" w:rsidRDefault="00AF4FB5" w:rsidP="00A10114">
      <w:pPr>
        <w:ind w:firstLine="720"/>
        <w:rPr>
          <w:sz w:val="22"/>
          <w:szCs w:val="22"/>
        </w:rPr>
      </w:pPr>
    </w:p>
    <w:p w14:paraId="5FE023B7" w14:textId="77777777" w:rsidR="00AF4FB5" w:rsidRPr="00AF4FB5" w:rsidRDefault="00AF4FB5" w:rsidP="00A10114">
      <w:pPr>
        <w:numPr>
          <w:ilvl w:val="0"/>
          <w:numId w:val="48"/>
        </w:numPr>
        <w:ind w:left="0" w:firstLine="720"/>
        <w:jc w:val="both"/>
        <w:rPr>
          <w:sz w:val="22"/>
          <w:szCs w:val="22"/>
        </w:rPr>
      </w:pPr>
      <w:r w:rsidRPr="00AF4FB5">
        <w:rPr>
          <w:sz w:val="22"/>
          <w:szCs w:val="22"/>
        </w:rPr>
        <w:t xml:space="preserve">Explore opportunities for hemispheric-wide cooperation strategies related </w:t>
      </w:r>
      <w:r w:rsidRPr="00AF4FB5">
        <w:rPr>
          <w:i/>
          <w:iCs/>
          <w:sz w:val="22"/>
          <w:szCs w:val="22"/>
        </w:rPr>
        <w:t>inter alia</w:t>
      </w:r>
      <w:r w:rsidRPr="00AF4FB5">
        <w:rPr>
          <w:sz w:val="22"/>
          <w:szCs w:val="22"/>
        </w:rPr>
        <w:t xml:space="preserve"> to mitigating the challenges associated with the digital divide; the uneven use by cultural practitioners and availability of technology across and within countries and regions, to strengthen the use of technology and innovation in the creative and culture sectors in the Americas.</w:t>
      </w:r>
    </w:p>
    <w:p w14:paraId="34C714A0" w14:textId="77777777" w:rsidR="00AF4FB5" w:rsidRPr="00AF4FB5" w:rsidRDefault="00AF4FB5" w:rsidP="00A10114">
      <w:pPr>
        <w:ind w:firstLine="720"/>
        <w:rPr>
          <w:sz w:val="22"/>
          <w:szCs w:val="22"/>
        </w:rPr>
      </w:pPr>
    </w:p>
    <w:p w14:paraId="546EFC3D" w14:textId="77777777" w:rsidR="00AF4FB5" w:rsidRPr="00AF4FB5" w:rsidRDefault="00AF4FB5" w:rsidP="00A10114">
      <w:pPr>
        <w:numPr>
          <w:ilvl w:val="0"/>
          <w:numId w:val="48"/>
        </w:numPr>
        <w:ind w:left="0" w:firstLine="720"/>
        <w:jc w:val="both"/>
        <w:rPr>
          <w:sz w:val="22"/>
          <w:szCs w:val="22"/>
        </w:rPr>
      </w:pPr>
      <w:r w:rsidRPr="00AF4FB5">
        <w:rPr>
          <w:sz w:val="22"/>
          <w:szCs w:val="22"/>
        </w:rPr>
        <w:t>Adopt measures that strengthen the links between the creative and the culture sectors; and encourage cooperation among countries on the use of information, communication, digital, and other emerging technologies for Strengthening Heritage and Cultural Expressions particularly amongst micro, small, and medium-sized enterprises.</w:t>
      </w:r>
    </w:p>
    <w:p w14:paraId="40CFA041" w14:textId="77777777" w:rsidR="00AF4FB5" w:rsidRPr="00AF4FB5" w:rsidRDefault="00AF4FB5" w:rsidP="00A10114">
      <w:pPr>
        <w:ind w:firstLine="720"/>
        <w:rPr>
          <w:sz w:val="22"/>
          <w:szCs w:val="22"/>
        </w:rPr>
      </w:pPr>
    </w:p>
    <w:p w14:paraId="7843AD42" w14:textId="77777777" w:rsidR="00AF4FB5" w:rsidRPr="00AF4FB5" w:rsidRDefault="00AF4FB5" w:rsidP="00A10114">
      <w:pPr>
        <w:numPr>
          <w:ilvl w:val="0"/>
          <w:numId w:val="48"/>
        </w:numPr>
        <w:ind w:left="0" w:firstLine="720"/>
        <w:jc w:val="both"/>
        <w:rPr>
          <w:sz w:val="22"/>
          <w:szCs w:val="22"/>
        </w:rPr>
      </w:pPr>
      <w:r w:rsidRPr="00AF4FB5">
        <w:rPr>
          <w:sz w:val="22"/>
          <w:szCs w:val="22"/>
        </w:rPr>
        <w:t>Share information on cultural development research models and other methods which use technology to generate cultural products focused on pre-Colombian, Indigenous and Afro-descendant cultural heritage, as well as promote digital strategies to increase consumption of arts and culture, literary works and other artistic activities using technology.</w:t>
      </w:r>
    </w:p>
    <w:p w14:paraId="5AA197EB" w14:textId="77777777" w:rsidR="00A10114" w:rsidRDefault="00A10114" w:rsidP="00A10114">
      <w:pPr>
        <w:tabs>
          <w:tab w:val="left" w:pos="1440"/>
        </w:tabs>
        <w:rPr>
          <w:spacing w:val="1"/>
          <w:sz w:val="22"/>
          <w:szCs w:val="22"/>
        </w:rPr>
      </w:pPr>
    </w:p>
    <w:p w14:paraId="7AE99507" w14:textId="07D8F07F" w:rsidR="00AF4FB5" w:rsidRPr="00AF4FB5" w:rsidRDefault="00AF4FB5" w:rsidP="00A10114">
      <w:pPr>
        <w:tabs>
          <w:tab w:val="left" w:pos="720"/>
          <w:tab w:val="left" w:pos="1440"/>
        </w:tabs>
        <w:rPr>
          <w:spacing w:val="1"/>
          <w:sz w:val="22"/>
          <w:szCs w:val="22"/>
        </w:rPr>
      </w:pPr>
      <w:r w:rsidRPr="00AF4FB5">
        <w:rPr>
          <w:spacing w:val="1"/>
          <w:sz w:val="22"/>
          <w:szCs w:val="22"/>
        </w:rPr>
        <w:t>THEREFORE, WE RESOLVE:</w:t>
      </w:r>
    </w:p>
    <w:p w14:paraId="6E0729FF" w14:textId="77777777" w:rsidR="00AF4FB5" w:rsidRPr="00AF4FB5" w:rsidRDefault="00AF4FB5" w:rsidP="00A10114">
      <w:pPr>
        <w:rPr>
          <w:spacing w:val="1"/>
          <w:sz w:val="22"/>
          <w:szCs w:val="22"/>
        </w:rPr>
      </w:pPr>
    </w:p>
    <w:p w14:paraId="23E3109A" w14:textId="77777777" w:rsidR="00AF4FB5" w:rsidRPr="00AF4FB5" w:rsidRDefault="00AF4FB5" w:rsidP="00A10114">
      <w:pPr>
        <w:numPr>
          <w:ilvl w:val="0"/>
          <w:numId w:val="48"/>
        </w:numPr>
        <w:pBdr>
          <w:top w:val="nil"/>
          <w:left w:val="nil"/>
          <w:bottom w:val="nil"/>
          <w:right w:val="nil"/>
          <w:between w:val="nil"/>
        </w:pBdr>
        <w:tabs>
          <w:tab w:val="left" w:pos="720"/>
        </w:tabs>
        <w:ind w:left="0" w:right="360" w:firstLine="720"/>
        <w:jc w:val="both"/>
        <w:rPr>
          <w:sz w:val="22"/>
          <w:szCs w:val="22"/>
        </w:rPr>
      </w:pPr>
      <w:r w:rsidRPr="00AF4FB5">
        <w:rPr>
          <w:sz w:val="22"/>
          <w:szCs w:val="22"/>
        </w:rPr>
        <w:t xml:space="preserve">To implement the Declaration of Antigua Guatemala and its Plan of Action, as the framework to advance action driven cooperation on opportunities in </w:t>
      </w:r>
      <w:r w:rsidRPr="00AF4FB5">
        <w:rPr>
          <w:bCs/>
          <w:sz w:val="22"/>
          <w:szCs w:val="22"/>
        </w:rPr>
        <w:t>Technology, Creativity, and Innovation to Develop and Strengthen Culture</w:t>
      </w:r>
      <w:r w:rsidRPr="00AF4FB5">
        <w:rPr>
          <w:sz w:val="22"/>
          <w:szCs w:val="22"/>
        </w:rPr>
        <w:t xml:space="preserve"> in the Americas for the period 2023-2025, and we commit to ensure the necessary resources, in keeping with the available resources of each country.</w:t>
      </w:r>
    </w:p>
    <w:p w14:paraId="5900AC40" w14:textId="77777777" w:rsidR="00AF4FB5" w:rsidRPr="00AF4FB5" w:rsidRDefault="00AF4FB5" w:rsidP="00A10114">
      <w:pPr>
        <w:pBdr>
          <w:top w:val="nil"/>
          <w:left w:val="nil"/>
          <w:bottom w:val="nil"/>
          <w:right w:val="nil"/>
          <w:between w:val="nil"/>
        </w:pBdr>
        <w:tabs>
          <w:tab w:val="left" w:pos="720"/>
        </w:tabs>
        <w:ind w:right="360" w:firstLine="720"/>
        <w:jc w:val="both"/>
        <w:rPr>
          <w:sz w:val="22"/>
          <w:szCs w:val="22"/>
        </w:rPr>
      </w:pPr>
    </w:p>
    <w:p w14:paraId="09DCF7F5" w14:textId="77777777" w:rsidR="00AF4FB5" w:rsidRPr="00AF4FB5" w:rsidRDefault="00AF4FB5" w:rsidP="00A10114">
      <w:pPr>
        <w:numPr>
          <w:ilvl w:val="0"/>
          <w:numId w:val="48"/>
        </w:numPr>
        <w:pBdr>
          <w:top w:val="nil"/>
          <w:left w:val="nil"/>
          <w:bottom w:val="nil"/>
          <w:right w:val="nil"/>
          <w:between w:val="nil"/>
        </w:pBdr>
        <w:tabs>
          <w:tab w:val="left" w:pos="720"/>
        </w:tabs>
        <w:ind w:left="0" w:right="360" w:firstLine="720"/>
        <w:jc w:val="both"/>
        <w:rPr>
          <w:sz w:val="22"/>
          <w:szCs w:val="22"/>
        </w:rPr>
      </w:pPr>
      <w:r w:rsidRPr="00AF4FB5">
        <w:rPr>
          <w:spacing w:val="1"/>
          <w:sz w:val="22"/>
          <w:szCs w:val="22"/>
        </w:rPr>
        <w:t xml:space="preserve">To urge </w:t>
      </w:r>
      <w:r w:rsidRPr="00AF4FB5">
        <w:rPr>
          <w:bCs/>
          <w:spacing w:val="1"/>
          <w:sz w:val="22"/>
          <w:szCs w:val="22"/>
        </w:rPr>
        <w:t xml:space="preserve">member states </w:t>
      </w:r>
      <w:r w:rsidRPr="00AF4FB5">
        <w:rPr>
          <w:spacing w:val="1"/>
          <w:sz w:val="22"/>
          <w:szCs w:val="22"/>
        </w:rPr>
        <w:t xml:space="preserve">to adopt </w:t>
      </w:r>
      <w:r w:rsidRPr="00AF4FB5">
        <w:rPr>
          <w:spacing w:val="1"/>
          <w:sz w:val="22"/>
          <w:szCs w:val="22"/>
          <w:lang w:val="en"/>
        </w:rPr>
        <w:t>policies and fiscal or other financial support programs</w:t>
      </w:r>
      <w:r w:rsidRPr="00AF4FB5">
        <w:rPr>
          <w:spacing w:val="1"/>
          <w:sz w:val="22"/>
          <w:szCs w:val="22"/>
        </w:rPr>
        <w:t xml:space="preserve"> which </w:t>
      </w:r>
      <w:r w:rsidRPr="00AF4FB5">
        <w:rPr>
          <w:spacing w:val="1"/>
          <w:sz w:val="22"/>
          <w:szCs w:val="22"/>
          <w:lang w:val="en"/>
        </w:rPr>
        <w:t xml:space="preserve">promote the </w:t>
      </w:r>
      <w:r w:rsidRPr="00AF4FB5">
        <w:rPr>
          <w:spacing w:val="1"/>
          <w:sz w:val="22"/>
          <w:szCs w:val="22"/>
        </w:rPr>
        <w:t xml:space="preserve">continued support for micro, small, and medium-sized enterprises, artists, and other practitioners adversely affected by the COVID-19 pandemic; and encourage the </w:t>
      </w:r>
      <w:r w:rsidRPr="00AF4FB5">
        <w:rPr>
          <w:spacing w:val="1"/>
          <w:sz w:val="22"/>
          <w:szCs w:val="22"/>
          <w:lang w:val="en"/>
        </w:rPr>
        <w:t>reactivation of cultural and creative industries to increase their economic contribution and play a more prominent role in the development of their respective countries.</w:t>
      </w:r>
    </w:p>
    <w:p w14:paraId="7D212A46" w14:textId="77777777" w:rsidR="00AF4FB5" w:rsidRPr="00AF4FB5" w:rsidRDefault="00AF4FB5" w:rsidP="00A10114">
      <w:pPr>
        <w:pBdr>
          <w:top w:val="nil"/>
          <w:left w:val="nil"/>
          <w:bottom w:val="nil"/>
          <w:right w:val="nil"/>
          <w:between w:val="nil"/>
        </w:pBdr>
        <w:tabs>
          <w:tab w:val="left" w:pos="720"/>
        </w:tabs>
        <w:ind w:right="360" w:firstLine="720"/>
        <w:jc w:val="both"/>
        <w:rPr>
          <w:sz w:val="22"/>
          <w:szCs w:val="22"/>
        </w:rPr>
      </w:pPr>
    </w:p>
    <w:p w14:paraId="7C5FA913" w14:textId="3DDEEC91" w:rsidR="00AF4FB5" w:rsidRPr="00AF4FB5" w:rsidRDefault="00AF4FB5" w:rsidP="00A10114">
      <w:pPr>
        <w:numPr>
          <w:ilvl w:val="0"/>
          <w:numId w:val="48"/>
        </w:numPr>
        <w:pBdr>
          <w:top w:val="nil"/>
          <w:left w:val="nil"/>
          <w:bottom w:val="nil"/>
          <w:right w:val="nil"/>
          <w:between w:val="nil"/>
        </w:pBdr>
        <w:tabs>
          <w:tab w:val="left" w:pos="720"/>
        </w:tabs>
        <w:ind w:left="0" w:right="360" w:firstLine="720"/>
        <w:jc w:val="both"/>
        <w:rPr>
          <w:sz w:val="22"/>
          <w:szCs w:val="22"/>
        </w:rPr>
      </w:pPr>
      <w:r w:rsidRPr="00AF4FB5">
        <w:rPr>
          <w:sz w:val="22"/>
          <w:szCs w:val="22"/>
        </w:rPr>
        <w:t xml:space="preserve">To renew our commitment and support to the </w:t>
      </w:r>
      <w:r w:rsidR="00A10114">
        <w:rPr>
          <w:sz w:val="22"/>
          <w:szCs w:val="22"/>
        </w:rPr>
        <w:t>Inter-American Committee on Culture (</w:t>
      </w:r>
      <w:r w:rsidRPr="00AF4FB5">
        <w:rPr>
          <w:sz w:val="22"/>
          <w:szCs w:val="22"/>
        </w:rPr>
        <w:t>CIC</w:t>
      </w:r>
      <w:r w:rsidR="00A10114">
        <w:rPr>
          <w:sz w:val="22"/>
          <w:szCs w:val="22"/>
        </w:rPr>
        <w:t>)</w:t>
      </w:r>
      <w:r w:rsidRPr="00AF4FB5">
        <w:rPr>
          <w:sz w:val="22"/>
          <w:szCs w:val="22"/>
        </w:rPr>
        <w:t xml:space="preserve"> related to Cultural Satellite Accounts activities and actions that will contribute to the objectives and commitments of this Declaration.</w:t>
      </w:r>
    </w:p>
    <w:p w14:paraId="7CE64299" w14:textId="77777777" w:rsidR="00AF4FB5" w:rsidRPr="00AF4FB5" w:rsidRDefault="00AF4FB5" w:rsidP="00A10114">
      <w:pPr>
        <w:ind w:firstLine="720"/>
        <w:rPr>
          <w:sz w:val="22"/>
          <w:szCs w:val="22"/>
        </w:rPr>
      </w:pPr>
    </w:p>
    <w:p w14:paraId="5C9113CF" w14:textId="5016AA3D" w:rsidR="001B3C24" w:rsidRPr="001B3C24" w:rsidRDefault="00AF4FB5" w:rsidP="001B3C24">
      <w:pPr>
        <w:numPr>
          <w:ilvl w:val="0"/>
          <w:numId w:val="48"/>
        </w:numPr>
        <w:pBdr>
          <w:top w:val="nil"/>
          <w:left w:val="nil"/>
          <w:bottom w:val="nil"/>
          <w:right w:val="nil"/>
          <w:between w:val="nil"/>
        </w:pBdr>
        <w:tabs>
          <w:tab w:val="left" w:pos="720"/>
        </w:tabs>
        <w:ind w:left="0" w:right="360" w:firstLine="720"/>
        <w:jc w:val="both"/>
        <w:rPr>
          <w:sz w:val="22"/>
          <w:szCs w:val="22"/>
        </w:rPr>
      </w:pPr>
      <w:r w:rsidRPr="00AF4FB5">
        <w:rPr>
          <w:sz w:val="22"/>
          <w:szCs w:val="22"/>
        </w:rPr>
        <w:t xml:space="preserve">To </w:t>
      </w:r>
      <w:r w:rsidR="001B3C24" w:rsidRPr="001B3C24">
        <w:rPr>
          <w:sz w:val="22"/>
          <w:szCs w:val="22"/>
        </w:rPr>
        <w:t>establish three Working Groups of the CIC to continue to pursue activities and actions that will contribute to the objectives and commitments of this Declaration, as follows: Working Group 1 on</w:t>
      </w:r>
      <w:r w:rsidR="001B3C24" w:rsidRPr="001B3C24">
        <w:rPr>
          <w:b/>
          <w:bCs/>
          <w:sz w:val="22"/>
        </w:rPr>
        <w:t xml:space="preserve"> </w:t>
      </w:r>
      <w:r w:rsidR="001B3C24" w:rsidRPr="001B3C24">
        <w:rPr>
          <w:sz w:val="22"/>
          <w:szCs w:val="22"/>
        </w:rPr>
        <w:t>Methodologies and Policies for Promoting Management and Consumption of the Arts and Literature, Working Group 2 on The Economy and Cultural and Creative Industries and Working Group 3 on</w:t>
      </w:r>
      <w:r w:rsidR="001B3C24" w:rsidRPr="001B3C24">
        <w:rPr>
          <w:sz w:val="22"/>
        </w:rPr>
        <w:t xml:space="preserve"> </w:t>
      </w:r>
      <w:r w:rsidR="001B3C24" w:rsidRPr="001B3C24">
        <w:rPr>
          <w:sz w:val="22"/>
          <w:szCs w:val="22"/>
        </w:rPr>
        <w:t xml:space="preserve">Strengthening Heritage and Cultural Expressions.  </w:t>
      </w:r>
    </w:p>
    <w:p w14:paraId="543BB88F" w14:textId="122438F8" w:rsidR="001B3C24" w:rsidRDefault="001B3C24" w:rsidP="00A10114">
      <w:pPr>
        <w:ind w:firstLine="720"/>
        <w:rPr>
          <w:sz w:val="22"/>
          <w:szCs w:val="22"/>
        </w:rPr>
      </w:pPr>
    </w:p>
    <w:p w14:paraId="4F9EA00E" w14:textId="77777777" w:rsidR="00AF4FB5" w:rsidRPr="00AF4FB5" w:rsidRDefault="00AF4FB5" w:rsidP="00A10114">
      <w:pPr>
        <w:numPr>
          <w:ilvl w:val="0"/>
          <w:numId w:val="48"/>
        </w:numPr>
        <w:pBdr>
          <w:top w:val="nil"/>
          <w:left w:val="nil"/>
          <w:bottom w:val="nil"/>
          <w:right w:val="nil"/>
          <w:between w:val="nil"/>
        </w:pBdr>
        <w:tabs>
          <w:tab w:val="left" w:pos="720"/>
        </w:tabs>
        <w:ind w:left="0" w:right="360" w:firstLine="720"/>
        <w:jc w:val="both"/>
        <w:rPr>
          <w:sz w:val="22"/>
          <w:szCs w:val="22"/>
        </w:rPr>
      </w:pPr>
      <w:r w:rsidRPr="00AF4FB5">
        <w:rPr>
          <w:sz w:val="22"/>
          <w:szCs w:val="22"/>
        </w:rPr>
        <w:t>To endeavor to allocate the technical, human, and economic resources necessary for participation in the meetings and activities on the Working Groups and to disseminate their convocation, meetings, and results to ministries of related sectors, international organizations, and other relevant institutions that could contribute to, and benefit from, those Working Groups, according to available resources in each member state and the OAS.</w:t>
      </w:r>
    </w:p>
    <w:p w14:paraId="136F13FA" w14:textId="77777777" w:rsidR="00AF4FB5" w:rsidRPr="00AF4FB5" w:rsidRDefault="00AF4FB5" w:rsidP="00A10114">
      <w:pPr>
        <w:ind w:firstLine="720"/>
        <w:rPr>
          <w:sz w:val="22"/>
          <w:szCs w:val="22"/>
        </w:rPr>
      </w:pPr>
    </w:p>
    <w:p w14:paraId="275E1DF6" w14:textId="1F30318C" w:rsidR="00AF4FB5" w:rsidRPr="00AF4FB5" w:rsidRDefault="00AF4FB5" w:rsidP="00A10114">
      <w:pPr>
        <w:numPr>
          <w:ilvl w:val="0"/>
          <w:numId w:val="48"/>
        </w:numPr>
        <w:pBdr>
          <w:top w:val="nil"/>
          <w:left w:val="nil"/>
          <w:bottom w:val="nil"/>
          <w:right w:val="nil"/>
          <w:between w:val="nil"/>
        </w:pBdr>
        <w:tabs>
          <w:tab w:val="left" w:pos="720"/>
        </w:tabs>
        <w:ind w:left="0" w:right="360" w:firstLine="720"/>
        <w:jc w:val="both"/>
        <w:rPr>
          <w:sz w:val="22"/>
          <w:szCs w:val="22"/>
        </w:rPr>
      </w:pPr>
      <w:r w:rsidRPr="00AF4FB5">
        <w:rPr>
          <w:sz w:val="22"/>
          <w:szCs w:val="22"/>
        </w:rPr>
        <w:t>To instruct the Executive Secretariat for Integral Development (SEDI), as Technical Secretariat of the CIC, to continue providing technical assistance to member states and facilitate communication of the Working Groups, and implementation of collaborative projects and initiatives agreed on by member states, including by convening and organizing videoconferences and face-to-face meetings, when possible, among others.</w:t>
      </w:r>
    </w:p>
    <w:p w14:paraId="60B02C6C" w14:textId="77777777" w:rsidR="00AF4FB5" w:rsidRPr="00AF4FB5" w:rsidRDefault="00AF4FB5" w:rsidP="00A10114">
      <w:pPr>
        <w:ind w:firstLine="720"/>
        <w:rPr>
          <w:sz w:val="22"/>
          <w:szCs w:val="22"/>
        </w:rPr>
      </w:pPr>
    </w:p>
    <w:p w14:paraId="61A52511" w14:textId="77777777" w:rsidR="00AF4FB5" w:rsidRPr="00AF4FB5" w:rsidRDefault="00AF4FB5" w:rsidP="00A10114">
      <w:pPr>
        <w:numPr>
          <w:ilvl w:val="0"/>
          <w:numId w:val="48"/>
        </w:numPr>
        <w:pBdr>
          <w:top w:val="nil"/>
          <w:left w:val="nil"/>
          <w:bottom w:val="nil"/>
          <w:right w:val="nil"/>
          <w:between w:val="nil"/>
        </w:pBdr>
        <w:tabs>
          <w:tab w:val="left" w:pos="720"/>
        </w:tabs>
        <w:ind w:left="0" w:right="360" w:firstLine="720"/>
        <w:jc w:val="both"/>
        <w:rPr>
          <w:sz w:val="22"/>
          <w:szCs w:val="22"/>
        </w:rPr>
      </w:pPr>
      <w:r w:rsidRPr="00AF4FB5">
        <w:rPr>
          <w:sz w:val="22"/>
          <w:szCs w:val="22"/>
        </w:rPr>
        <w:t xml:space="preserve">To promote collaboration on </w:t>
      </w:r>
      <w:r w:rsidRPr="00AF4FB5">
        <w:rPr>
          <w:bCs/>
          <w:sz w:val="22"/>
          <w:szCs w:val="22"/>
        </w:rPr>
        <w:t>Technology, Creativity, and Innovation as an opportunity for the development and strengthening of Culture</w:t>
      </w:r>
      <w:r w:rsidRPr="00AF4FB5">
        <w:rPr>
          <w:sz w:val="22"/>
          <w:szCs w:val="22"/>
        </w:rPr>
        <w:t xml:space="preserve"> in the Americas with OAS Permanent Observer States and CIC partners including universities, research centers, NGOs, private sector and other international organizations to support the implementation of the Declaration of Antigua Guatemala.</w:t>
      </w:r>
    </w:p>
    <w:p w14:paraId="178BE45B" w14:textId="77777777" w:rsidR="00AF4FB5" w:rsidRPr="00AF4FB5" w:rsidRDefault="00AF4FB5" w:rsidP="00A10114">
      <w:pPr>
        <w:ind w:firstLine="720"/>
        <w:rPr>
          <w:spacing w:val="1"/>
          <w:sz w:val="22"/>
          <w:szCs w:val="22"/>
        </w:rPr>
      </w:pPr>
    </w:p>
    <w:p w14:paraId="6CC42F1A" w14:textId="77777777" w:rsidR="00AF4FB5" w:rsidRPr="00AF4FB5" w:rsidRDefault="00AF4FB5" w:rsidP="00A10114">
      <w:pPr>
        <w:numPr>
          <w:ilvl w:val="0"/>
          <w:numId w:val="48"/>
        </w:numPr>
        <w:pBdr>
          <w:top w:val="nil"/>
          <w:left w:val="nil"/>
          <w:bottom w:val="nil"/>
          <w:right w:val="nil"/>
          <w:between w:val="nil"/>
        </w:pBdr>
        <w:tabs>
          <w:tab w:val="left" w:pos="720"/>
        </w:tabs>
        <w:ind w:left="0" w:right="360" w:firstLine="720"/>
        <w:jc w:val="both"/>
        <w:rPr>
          <w:sz w:val="22"/>
          <w:szCs w:val="22"/>
        </w:rPr>
      </w:pPr>
      <w:r w:rsidRPr="00AF4FB5">
        <w:rPr>
          <w:spacing w:val="1"/>
          <w:sz w:val="22"/>
          <w:szCs w:val="22"/>
        </w:rPr>
        <w:lastRenderedPageBreak/>
        <w:t>To express with appreciation the important contribution of Colombia as Chair of the CIC in the development and successful execution of the 2020-2022 Work Plan of the Committee, in particular in relation to the organization of activities in support of Recognition of Afro-descendant Cultural Heritage in the Americas; Cultural Heritage: identity, inclusion and productivity, and Strengthening the Creative Economy.</w:t>
      </w:r>
    </w:p>
    <w:p w14:paraId="3D4FF38E" w14:textId="77777777" w:rsidR="00AF4FB5" w:rsidRPr="00AF4FB5" w:rsidRDefault="00AF4FB5" w:rsidP="00A10114">
      <w:pPr>
        <w:ind w:firstLine="720"/>
        <w:rPr>
          <w:bCs/>
          <w:spacing w:val="-2"/>
          <w:sz w:val="22"/>
          <w:szCs w:val="22"/>
        </w:rPr>
      </w:pPr>
    </w:p>
    <w:p w14:paraId="3F3F52D9" w14:textId="77777777" w:rsidR="00AF4FB5" w:rsidRPr="00AF4FB5" w:rsidRDefault="00AF4FB5" w:rsidP="00A10114">
      <w:pPr>
        <w:numPr>
          <w:ilvl w:val="0"/>
          <w:numId w:val="48"/>
        </w:numPr>
        <w:pBdr>
          <w:top w:val="nil"/>
          <w:left w:val="nil"/>
          <w:bottom w:val="nil"/>
          <w:right w:val="nil"/>
          <w:between w:val="nil"/>
        </w:pBdr>
        <w:tabs>
          <w:tab w:val="left" w:pos="720"/>
        </w:tabs>
        <w:ind w:left="0" w:right="360" w:firstLine="720"/>
        <w:jc w:val="both"/>
        <w:rPr>
          <w:sz w:val="22"/>
          <w:szCs w:val="22"/>
        </w:rPr>
      </w:pPr>
      <w:r w:rsidRPr="00AF4FB5">
        <w:rPr>
          <w:bCs/>
          <w:spacing w:val="-2"/>
          <w:sz w:val="22"/>
          <w:szCs w:val="22"/>
        </w:rPr>
        <w:t>To instruct SEDI to provide for the consideration of the authorities of the ministerial process, a draft work plan for the CIC to cover the period 2023-2025.</w:t>
      </w:r>
    </w:p>
    <w:p w14:paraId="7B5A1483" w14:textId="77777777" w:rsidR="00AF4FB5" w:rsidRPr="00AF4FB5" w:rsidRDefault="00AF4FB5" w:rsidP="00A10114">
      <w:pPr>
        <w:ind w:firstLine="720"/>
        <w:rPr>
          <w:bCs/>
          <w:spacing w:val="-2"/>
          <w:sz w:val="22"/>
          <w:szCs w:val="22"/>
        </w:rPr>
      </w:pPr>
    </w:p>
    <w:p w14:paraId="49D1E2F2" w14:textId="77777777" w:rsidR="00AF4FB5" w:rsidRPr="00AF4FB5" w:rsidRDefault="00AF4FB5" w:rsidP="00A10114">
      <w:pPr>
        <w:numPr>
          <w:ilvl w:val="0"/>
          <w:numId w:val="48"/>
        </w:numPr>
        <w:pBdr>
          <w:top w:val="nil"/>
          <w:left w:val="nil"/>
          <w:bottom w:val="nil"/>
          <w:right w:val="nil"/>
          <w:between w:val="nil"/>
        </w:pBdr>
        <w:tabs>
          <w:tab w:val="left" w:pos="720"/>
        </w:tabs>
        <w:ind w:left="0" w:right="360" w:firstLine="720"/>
        <w:jc w:val="both"/>
        <w:rPr>
          <w:sz w:val="22"/>
          <w:szCs w:val="22"/>
        </w:rPr>
      </w:pPr>
      <w:r w:rsidRPr="00AF4FB5">
        <w:rPr>
          <w:bCs/>
          <w:spacing w:val="-2"/>
          <w:sz w:val="22"/>
          <w:szCs w:val="22"/>
        </w:rPr>
        <w:t>To congratulate the new CIC officers, the cultural authorities of …….. elected during this Meeting and urge them to continue promoting the work of that Committee.</w:t>
      </w:r>
    </w:p>
    <w:p w14:paraId="13FC3369" w14:textId="77777777" w:rsidR="00AF4FB5" w:rsidRPr="00AF4FB5" w:rsidRDefault="00AF4FB5" w:rsidP="00A10114">
      <w:pPr>
        <w:ind w:firstLine="720"/>
        <w:rPr>
          <w:bCs/>
          <w:spacing w:val="-2"/>
          <w:sz w:val="22"/>
          <w:szCs w:val="22"/>
        </w:rPr>
      </w:pPr>
    </w:p>
    <w:p w14:paraId="4D4D0049" w14:textId="77777777" w:rsidR="00AF4FB5" w:rsidRPr="00AF4FB5" w:rsidRDefault="00AF4FB5" w:rsidP="00A10114">
      <w:pPr>
        <w:numPr>
          <w:ilvl w:val="0"/>
          <w:numId w:val="48"/>
        </w:numPr>
        <w:pBdr>
          <w:top w:val="nil"/>
          <w:left w:val="nil"/>
          <w:bottom w:val="nil"/>
          <w:right w:val="nil"/>
          <w:between w:val="nil"/>
        </w:pBdr>
        <w:tabs>
          <w:tab w:val="left" w:pos="720"/>
        </w:tabs>
        <w:ind w:left="0" w:right="360" w:firstLine="720"/>
        <w:jc w:val="both"/>
        <w:rPr>
          <w:sz w:val="22"/>
          <w:szCs w:val="22"/>
        </w:rPr>
      </w:pPr>
      <w:r w:rsidRPr="00AF4FB5">
        <w:rPr>
          <w:bCs/>
          <w:spacing w:val="-2"/>
          <w:sz w:val="22"/>
          <w:szCs w:val="22"/>
        </w:rPr>
        <w:t>To thank the Government of ……. for its offer to host the Tenth Inter-American Meeting of Ministers of Culture and Highest Appropriate Authorities in the framework of CIDI in three years, based on the CIDI triennial Ministerial Cycle.</w:t>
      </w:r>
    </w:p>
    <w:p w14:paraId="1E10D2C1" w14:textId="77777777" w:rsidR="00AF4FB5" w:rsidRPr="00AF4FB5" w:rsidRDefault="00AF4FB5" w:rsidP="00A10114">
      <w:pPr>
        <w:ind w:firstLine="720"/>
        <w:rPr>
          <w:bCs/>
          <w:spacing w:val="-2"/>
          <w:sz w:val="22"/>
          <w:szCs w:val="22"/>
        </w:rPr>
      </w:pPr>
    </w:p>
    <w:p w14:paraId="0671EE9D" w14:textId="77777777" w:rsidR="00AF4FB5" w:rsidRPr="00AF4FB5" w:rsidRDefault="00AF4FB5" w:rsidP="00A10114">
      <w:pPr>
        <w:numPr>
          <w:ilvl w:val="0"/>
          <w:numId w:val="48"/>
        </w:numPr>
        <w:pBdr>
          <w:top w:val="nil"/>
          <w:left w:val="nil"/>
          <w:bottom w:val="nil"/>
          <w:right w:val="nil"/>
          <w:between w:val="nil"/>
        </w:pBdr>
        <w:tabs>
          <w:tab w:val="left" w:pos="720"/>
        </w:tabs>
        <w:ind w:left="0" w:right="360" w:firstLine="720"/>
        <w:jc w:val="both"/>
        <w:rPr>
          <w:sz w:val="22"/>
          <w:szCs w:val="22"/>
        </w:rPr>
      </w:pPr>
      <w:r w:rsidRPr="00AF4FB5">
        <w:rPr>
          <w:bCs/>
          <w:spacing w:val="-2"/>
          <w:sz w:val="22"/>
          <w:szCs w:val="22"/>
        </w:rPr>
        <w:t>To thank the Government and people of Guatemala for their warm and generous hospitality, their commitment, and their contribution to the success of the Ninth Inter-American Meeting of Ministers of Culture and Highest Appropriate Authorities.</w:t>
      </w:r>
    </w:p>
    <w:p w14:paraId="5BDBAEDC" w14:textId="77777777" w:rsidR="00AF4FB5" w:rsidRPr="00AF4FB5" w:rsidRDefault="00AF4FB5" w:rsidP="00A10114">
      <w:pPr>
        <w:ind w:firstLine="720"/>
        <w:rPr>
          <w:bCs/>
          <w:spacing w:val="-2"/>
          <w:sz w:val="22"/>
          <w:szCs w:val="22"/>
        </w:rPr>
      </w:pPr>
    </w:p>
    <w:p w14:paraId="15D0261C" w14:textId="77777777" w:rsidR="00AF4FB5" w:rsidRPr="00AF4FB5" w:rsidRDefault="00AF4FB5" w:rsidP="00A10114">
      <w:pPr>
        <w:ind w:firstLine="720"/>
        <w:jc w:val="both"/>
        <w:rPr>
          <w:sz w:val="22"/>
          <w:szCs w:val="22"/>
        </w:rPr>
      </w:pPr>
    </w:p>
    <w:p w14:paraId="4663F350" w14:textId="037A2E04" w:rsidR="00AF4FB5" w:rsidRPr="00AF4FB5" w:rsidRDefault="00AF4FB5" w:rsidP="00A10114">
      <w:pPr>
        <w:tabs>
          <w:tab w:val="left" w:pos="2160"/>
        </w:tabs>
        <w:ind w:firstLine="720"/>
        <w:jc w:val="center"/>
        <w:rPr>
          <w:sz w:val="22"/>
          <w:szCs w:val="22"/>
        </w:rPr>
      </w:pPr>
    </w:p>
    <w:p w14:paraId="0143FCCA" w14:textId="284580BD" w:rsidR="00AF4FB5" w:rsidRPr="00AF4FB5" w:rsidRDefault="00AF4FB5" w:rsidP="00A10114">
      <w:pPr>
        <w:tabs>
          <w:tab w:val="left" w:pos="2160"/>
        </w:tabs>
        <w:ind w:firstLine="720"/>
        <w:jc w:val="center"/>
        <w:rPr>
          <w:sz w:val="22"/>
          <w:szCs w:val="22"/>
        </w:rPr>
      </w:pPr>
    </w:p>
    <w:p w14:paraId="0D68A4B6" w14:textId="02839521" w:rsidR="00AF4FB5" w:rsidRPr="00AF4FB5" w:rsidRDefault="00AF4FB5" w:rsidP="00A10114">
      <w:pPr>
        <w:tabs>
          <w:tab w:val="left" w:pos="2160"/>
        </w:tabs>
        <w:ind w:firstLine="720"/>
        <w:jc w:val="center"/>
        <w:rPr>
          <w:sz w:val="22"/>
          <w:szCs w:val="22"/>
        </w:rPr>
      </w:pPr>
    </w:p>
    <w:p w14:paraId="0CFCB4E6" w14:textId="55B4833B" w:rsidR="00AF4FB5" w:rsidRPr="00AF4FB5" w:rsidRDefault="00AF4FB5" w:rsidP="00A10114">
      <w:pPr>
        <w:tabs>
          <w:tab w:val="left" w:pos="2160"/>
        </w:tabs>
        <w:ind w:firstLine="720"/>
        <w:jc w:val="center"/>
        <w:rPr>
          <w:sz w:val="22"/>
          <w:szCs w:val="22"/>
        </w:rPr>
      </w:pPr>
    </w:p>
    <w:p w14:paraId="091B52F2" w14:textId="7849B8B2" w:rsidR="00AF4FB5" w:rsidRPr="00AF4FB5" w:rsidRDefault="00AF4FB5" w:rsidP="00A10114">
      <w:pPr>
        <w:tabs>
          <w:tab w:val="left" w:pos="2160"/>
        </w:tabs>
        <w:ind w:firstLine="720"/>
        <w:jc w:val="center"/>
        <w:rPr>
          <w:sz w:val="22"/>
          <w:szCs w:val="22"/>
        </w:rPr>
      </w:pPr>
    </w:p>
    <w:p w14:paraId="3F3F7A01" w14:textId="01383D3A" w:rsidR="00AF4FB5" w:rsidRPr="00AF4FB5" w:rsidRDefault="00AF4FB5" w:rsidP="00A10114">
      <w:pPr>
        <w:tabs>
          <w:tab w:val="left" w:pos="2160"/>
        </w:tabs>
        <w:ind w:firstLine="720"/>
        <w:jc w:val="center"/>
        <w:rPr>
          <w:sz w:val="22"/>
          <w:szCs w:val="22"/>
        </w:rPr>
      </w:pPr>
    </w:p>
    <w:p w14:paraId="54E94D48" w14:textId="4B348608" w:rsidR="00A10114" w:rsidRPr="00AF4FB5" w:rsidRDefault="00CF5D64">
      <w:pPr>
        <w:tabs>
          <w:tab w:val="left" w:pos="2160"/>
        </w:tabs>
        <w:ind w:firstLine="720"/>
        <w:jc w:val="center"/>
        <w:rPr>
          <w:sz w:val="22"/>
          <w:szCs w:val="22"/>
        </w:rPr>
      </w:pPr>
      <w:r>
        <w:rPr>
          <w:noProof/>
          <w:sz w:val="22"/>
          <w:szCs w:val="22"/>
        </w:rPr>
        <mc:AlternateContent>
          <mc:Choice Requires="wps">
            <w:drawing>
              <wp:anchor distT="0" distB="0" distL="114300" distR="114300" simplePos="0" relativeHeight="251659264" behindDoc="0" locked="1" layoutInCell="1" allowOverlap="1" wp14:anchorId="3906AC49" wp14:editId="6AB4677F">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4133F6C" w14:textId="785F5332" w:rsidR="00CF5D64" w:rsidRPr="00CF5D64" w:rsidRDefault="00CF5D64">
                            <w:pPr>
                              <w:rPr>
                                <w:sz w:val="18"/>
                              </w:rPr>
                            </w:pPr>
                            <w:r>
                              <w:rPr>
                                <w:sz w:val="18"/>
                              </w:rPr>
                              <w:fldChar w:fldCharType="begin"/>
                            </w:r>
                            <w:r>
                              <w:rPr>
                                <w:sz w:val="18"/>
                              </w:rPr>
                              <w:instrText xml:space="preserve"> FILENAME  \* MERGEFORMAT </w:instrText>
                            </w:r>
                            <w:r>
                              <w:rPr>
                                <w:sz w:val="18"/>
                              </w:rPr>
                              <w:fldChar w:fldCharType="separate"/>
                            </w:r>
                            <w:r>
                              <w:rPr>
                                <w:noProof/>
                                <w:sz w:val="18"/>
                              </w:rPr>
                              <w:t>CIDUL00133E01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6AC4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4133F6C" w14:textId="785F5332" w:rsidR="00CF5D64" w:rsidRPr="00CF5D64" w:rsidRDefault="00CF5D64">
                      <w:pPr>
                        <w:rPr>
                          <w:sz w:val="18"/>
                        </w:rPr>
                      </w:pPr>
                      <w:r>
                        <w:rPr>
                          <w:sz w:val="18"/>
                        </w:rPr>
                        <w:fldChar w:fldCharType="begin"/>
                      </w:r>
                      <w:r>
                        <w:rPr>
                          <w:sz w:val="18"/>
                        </w:rPr>
                        <w:instrText xml:space="preserve"> FILENAME  \* MERGEFORMAT </w:instrText>
                      </w:r>
                      <w:r>
                        <w:rPr>
                          <w:sz w:val="18"/>
                        </w:rPr>
                        <w:fldChar w:fldCharType="separate"/>
                      </w:r>
                      <w:r>
                        <w:rPr>
                          <w:noProof/>
                          <w:sz w:val="18"/>
                        </w:rPr>
                        <w:t>CIDUL00133E01</w:t>
                      </w:r>
                      <w:r>
                        <w:rPr>
                          <w:sz w:val="18"/>
                        </w:rPr>
                        <w:fldChar w:fldCharType="end"/>
                      </w:r>
                    </w:p>
                  </w:txbxContent>
                </v:textbox>
                <w10:wrap anchory="page"/>
                <w10:anchorlock/>
              </v:shape>
            </w:pict>
          </mc:Fallback>
        </mc:AlternateContent>
      </w:r>
    </w:p>
    <w:sectPr w:rsidR="00A10114" w:rsidRPr="00AF4FB5" w:rsidSect="00AF4FB5">
      <w:headerReference w:type="default" r:id="rId11"/>
      <w:headerReference w:type="first" r:id="rId12"/>
      <w:type w:val="continuous"/>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88F1" w14:textId="77777777" w:rsidR="009957B0" w:rsidRDefault="009957B0">
      <w:r>
        <w:rPr>
          <w:lang w:val="es"/>
        </w:rPr>
        <w:separator/>
      </w:r>
    </w:p>
  </w:endnote>
  <w:endnote w:type="continuationSeparator" w:id="0">
    <w:p w14:paraId="118CD7C9" w14:textId="77777777" w:rsidR="009957B0" w:rsidRDefault="009957B0">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3A20" w14:textId="77777777" w:rsidR="009957B0" w:rsidRDefault="009957B0">
      <w:r>
        <w:rPr>
          <w:lang w:val="es"/>
        </w:rPr>
        <w:separator/>
      </w:r>
    </w:p>
  </w:footnote>
  <w:footnote w:type="continuationSeparator" w:id="0">
    <w:p w14:paraId="0ED937B0" w14:textId="77777777" w:rsidR="009957B0" w:rsidRDefault="009957B0">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A924FE">
      <w:rPr>
        <w:noProof/>
        <w:sz w:val="22"/>
        <w:szCs w:val="22"/>
        <w:lang w:val="es"/>
      </w:rPr>
      <w:t>- 6 -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78929F92">
              <wp:simplePos x="0" y="0"/>
              <wp:positionH relativeFrom="column">
                <wp:posOffset>441591</wp:posOffset>
              </wp:positionH>
              <wp:positionV relativeFrom="paragraph">
                <wp:posOffset>-376393</wp:posOffset>
              </wp:positionV>
              <wp:extent cx="4728845" cy="718540"/>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38CAA18D" w:rsidR="00921E9E" w:rsidRPr="00123B52" w:rsidRDefault="00FA607C" w:rsidP="00921E9E">
                          <w:pPr>
                            <w:pStyle w:val="Header"/>
                            <w:tabs>
                              <w:tab w:val="left" w:pos="900"/>
                            </w:tabs>
                            <w:spacing w:line="0" w:lineRule="atLeast"/>
                            <w:jc w:val="center"/>
                            <w:rPr>
                              <w:rFonts w:ascii="Garamond" w:hAnsi="Garamond"/>
                              <w:b/>
                              <w:sz w:val="28"/>
                            </w:rPr>
                          </w:pPr>
                          <w:r w:rsidRPr="00123B52">
                            <w:rPr>
                              <w:rFonts w:ascii="Garamond" w:hAnsi="Garamond"/>
                              <w:b/>
                              <w:sz w:val="28"/>
                            </w:rPr>
                            <w:t>ORGANIZA</w:t>
                          </w:r>
                          <w:r w:rsidR="00C356FC" w:rsidRPr="00123B52">
                            <w:rPr>
                              <w:rFonts w:ascii="Garamond" w:hAnsi="Garamond"/>
                              <w:b/>
                              <w:sz w:val="28"/>
                            </w:rPr>
                            <w:t>TION OF AMERICAN STATES</w:t>
                          </w:r>
                          <w:r w:rsidRPr="00123B52">
                            <w:rPr>
                              <w:rFonts w:ascii="Garamond" w:hAnsi="Garamond"/>
                              <w:b/>
                              <w:sz w:val="28"/>
                            </w:rPr>
                            <w:t xml:space="preserve"> </w:t>
                          </w:r>
                        </w:p>
                        <w:p w14:paraId="2CA4038B" w14:textId="739CA3C6" w:rsidR="00921E9E" w:rsidRPr="00C356FC" w:rsidRDefault="00C356FC" w:rsidP="00921E9E">
                          <w:pPr>
                            <w:pStyle w:val="Header"/>
                            <w:tabs>
                              <w:tab w:val="left" w:pos="900"/>
                            </w:tabs>
                            <w:spacing w:line="0" w:lineRule="atLeast"/>
                            <w:jc w:val="center"/>
                            <w:rPr>
                              <w:rFonts w:ascii="Garamond" w:hAnsi="Garamond"/>
                              <w:b/>
                              <w:szCs w:val="22"/>
                            </w:rPr>
                          </w:pPr>
                          <w:r w:rsidRPr="00C356FC">
                            <w:rPr>
                              <w:rFonts w:ascii="Garamond" w:hAnsi="Garamond"/>
                              <w:b/>
                              <w:szCs w:val="22"/>
                            </w:rPr>
                            <w:t>Inter-American Council for Integral Development</w:t>
                          </w:r>
                          <w:r w:rsidR="00FA607C" w:rsidRPr="00C356FC">
                            <w:rPr>
                              <w:rFonts w:ascii="Garamond" w:hAnsi="Garamond"/>
                              <w:b/>
                              <w:szCs w:val="22"/>
                            </w:rPr>
                            <w:t xml:space="preserve"> </w:t>
                          </w:r>
                        </w:p>
                        <w:p w14:paraId="2B28C509" w14:textId="77777777" w:rsidR="00921E9E" w:rsidRPr="00C356FC" w:rsidRDefault="00FA607C" w:rsidP="00921E9E">
                          <w:pPr>
                            <w:pStyle w:val="Header"/>
                            <w:tabs>
                              <w:tab w:val="left" w:pos="900"/>
                            </w:tabs>
                            <w:spacing w:line="0" w:lineRule="atLeast"/>
                            <w:jc w:val="center"/>
                            <w:rPr>
                              <w:rFonts w:ascii="Garamond" w:hAnsi="Garamond"/>
                              <w:b/>
                              <w:szCs w:val="22"/>
                            </w:rPr>
                          </w:pPr>
                          <w:r w:rsidRPr="00C356FC">
                            <w:rPr>
                              <w:rFonts w:ascii="Garamond" w:hAnsi="Garamond"/>
                              <w:b/>
                              <w:szCs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5pt;margin-top:-29.65pt;width:372.35pt;height:5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" stroked="f">
              <v:textbox>
                <w:txbxContent>
                  <w:p w14:paraId="44131F49" w14:textId="38CAA18D" w:rsidR="00921E9E" w:rsidRPr="00123B52" w:rsidRDefault="00FA607C" w:rsidP="00921E9E">
                    <w:pPr>
                      <w:pStyle w:val="Header"/>
                      <w:tabs>
                        <w:tab w:val="left" w:pos="900"/>
                      </w:tabs>
                      <w:spacing w:line="0" w:lineRule="atLeast"/>
                      <w:jc w:val="center"/>
                      <w:rPr>
                        <w:rFonts w:ascii="Garamond" w:hAnsi="Garamond"/>
                        <w:b/>
                        <w:sz w:val="28"/>
                      </w:rPr>
                    </w:pPr>
                    <w:r w:rsidRPr="00123B52">
                      <w:rPr>
                        <w:rFonts w:ascii="Garamond" w:hAnsi="Garamond"/>
                        <w:b/>
                        <w:sz w:val="28"/>
                      </w:rPr>
                      <w:t>ORGANIZA</w:t>
                    </w:r>
                    <w:r w:rsidR="00C356FC" w:rsidRPr="00123B52">
                      <w:rPr>
                        <w:rFonts w:ascii="Garamond" w:hAnsi="Garamond"/>
                        <w:b/>
                        <w:sz w:val="28"/>
                      </w:rPr>
                      <w:t>TION OF AMERICAN STATES</w:t>
                    </w:r>
                    <w:r w:rsidRPr="00123B52">
                      <w:rPr>
                        <w:rFonts w:ascii="Garamond" w:hAnsi="Garamond"/>
                        <w:b/>
                        <w:sz w:val="28"/>
                      </w:rPr>
                      <w:t xml:space="preserve"> </w:t>
                    </w:r>
                  </w:p>
                  <w:p w14:paraId="2CA4038B" w14:textId="739CA3C6" w:rsidR="00921E9E" w:rsidRPr="00C356FC" w:rsidRDefault="00C356FC" w:rsidP="00921E9E">
                    <w:pPr>
                      <w:pStyle w:val="Header"/>
                      <w:tabs>
                        <w:tab w:val="left" w:pos="900"/>
                      </w:tabs>
                      <w:spacing w:line="0" w:lineRule="atLeast"/>
                      <w:jc w:val="center"/>
                      <w:rPr>
                        <w:rFonts w:ascii="Garamond" w:hAnsi="Garamond"/>
                        <w:b/>
                        <w:szCs w:val="22"/>
                      </w:rPr>
                    </w:pPr>
                    <w:r w:rsidRPr="00C356FC">
                      <w:rPr>
                        <w:rFonts w:ascii="Garamond" w:hAnsi="Garamond"/>
                        <w:b/>
                        <w:szCs w:val="22"/>
                      </w:rPr>
                      <w:t>Inter-American Council for Integral Development</w:t>
                    </w:r>
                    <w:r w:rsidR="00FA607C" w:rsidRPr="00C356FC">
                      <w:rPr>
                        <w:rFonts w:ascii="Garamond" w:hAnsi="Garamond"/>
                        <w:b/>
                        <w:szCs w:val="22"/>
                      </w:rPr>
                      <w:t xml:space="preserve"> </w:t>
                    </w:r>
                  </w:p>
                  <w:p w14:paraId="2B28C509" w14:textId="77777777" w:rsidR="00921E9E" w:rsidRPr="00C356FC" w:rsidRDefault="00FA607C" w:rsidP="00921E9E">
                    <w:pPr>
                      <w:pStyle w:val="Header"/>
                      <w:tabs>
                        <w:tab w:val="left" w:pos="900"/>
                      </w:tabs>
                      <w:spacing w:line="0" w:lineRule="atLeast"/>
                      <w:jc w:val="center"/>
                      <w:rPr>
                        <w:rFonts w:ascii="Garamond" w:hAnsi="Garamond"/>
                        <w:b/>
                        <w:szCs w:val="22"/>
                      </w:rPr>
                    </w:pPr>
                    <w:r w:rsidRPr="00C356FC">
                      <w:rPr>
                        <w:rFonts w:ascii="Garamond" w:hAnsi="Garamond"/>
                        <w:b/>
                        <w:szCs w:val="22"/>
                        <w:lang w:val="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87ABB"/>
    <w:multiLevelType w:val="hybridMultilevel"/>
    <w:tmpl w:val="1B3E65E0"/>
    <w:lvl w:ilvl="0" w:tplc="53B00F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FA3534"/>
    <w:multiLevelType w:val="hybridMultilevel"/>
    <w:tmpl w:val="F2FE9000"/>
    <w:lvl w:ilvl="0" w:tplc="80C0C836">
      <w:start w:val="1"/>
      <w:numFmt w:val="decimal"/>
      <w:lvlText w:val="%1."/>
      <w:lvlJc w:val="left"/>
      <w:pPr>
        <w:ind w:left="1260" w:hanging="360"/>
      </w:pPr>
      <w:rPr>
        <w:rFonts w:hint="default"/>
        <w:b w:val="0"/>
        <w:i w:val="0"/>
        <w:strike w:val="0"/>
        <w:color w:val="00000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8"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2"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7392473">
    <w:abstractNumId w:val="37"/>
  </w:num>
  <w:num w:numId="2" w16cid:durableId="171336230">
    <w:abstractNumId w:val="10"/>
  </w:num>
  <w:num w:numId="3" w16cid:durableId="1538590271">
    <w:abstractNumId w:val="4"/>
  </w:num>
  <w:num w:numId="4" w16cid:durableId="979262711">
    <w:abstractNumId w:val="41"/>
  </w:num>
  <w:num w:numId="5" w16cid:durableId="1346132315">
    <w:abstractNumId w:val="12"/>
  </w:num>
  <w:num w:numId="6" w16cid:durableId="768813188">
    <w:abstractNumId w:val="10"/>
  </w:num>
  <w:num w:numId="7" w16cid:durableId="368922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7511393">
    <w:abstractNumId w:val="37"/>
  </w:num>
  <w:num w:numId="9" w16cid:durableId="1011492565">
    <w:abstractNumId w:val="2"/>
  </w:num>
  <w:num w:numId="10" w16cid:durableId="1761172451">
    <w:abstractNumId w:val="20"/>
  </w:num>
  <w:num w:numId="11" w16cid:durableId="2120757685">
    <w:abstractNumId w:val="25"/>
  </w:num>
  <w:num w:numId="12" w16cid:durableId="873493951">
    <w:abstractNumId w:val="43"/>
  </w:num>
  <w:num w:numId="13" w16cid:durableId="1311132094">
    <w:abstractNumId w:val="19"/>
  </w:num>
  <w:num w:numId="14" w16cid:durableId="1379354834">
    <w:abstractNumId w:val="35"/>
  </w:num>
  <w:num w:numId="15" w16cid:durableId="1526939538">
    <w:abstractNumId w:val="18"/>
  </w:num>
  <w:num w:numId="16" w16cid:durableId="1135947385">
    <w:abstractNumId w:val="36"/>
  </w:num>
  <w:num w:numId="17" w16cid:durableId="1306801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6754307">
    <w:abstractNumId w:val="24"/>
  </w:num>
  <w:num w:numId="19" w16cid:durableId="960915357">
    <w:abstractNumId w:val="32"/>
  </w:num>
  <w:num w:numId="20" w16cid:durableId="466972867">
    <w:abstractNumId w:val="3"/>
  </w:num>
  <w:num w:numId="21" w16cid:durableId="511840609">
    <w:abstractNumId w:val="22"/>
  </w:num>
  <w:num w:numId="22" w16cid:durableId="1706982496">
    <w:abstractNumId w:val="5"/>
  </w:num>
  <w:num w:numId="23" w16cid:durableId="1890337582">
    <w:abstractNumId w:val="0"/>
  </w:num>
  <w:num w:numId="24" w16cid:durableId="1069033937">
    <w:abstractNumId w:val="40"/>
  </w:num>
  <w:num w:numId="25" w16cid:durableId="1757248129">
    <w:abstractNumId w:val="42"/>
  </w:num>
  <w:num w:numId="26" w16cid:durableId="1322585720">
    <w:abstractNumId w:val="31"/>
  </w:num>
  <w:num w:numId="27" w16cid:durableId="246772042">
    <w:abstractNumId w:val="9"/>
  </w:num>
  <w:num w:numId="28" w16cid:durableId="743140598">
    <w:abstractNumId w:val="39"/>
  </w:num>
  <w:num w:numId="29" w16cid:durableId="1480539264">
    <w:abstractNumId w:val="38"/>
  </w:num>
  <w:num w:numId="30" w16cid:durableId="1053189072">
    <w:abstractNumId w:val="14"/>
  </w:num>
  <w:num w:numId="31" w16cid:durableId="521556596">
    <w:abstractNumId w:val="15"/>
  </w:num>
  <w:num w:numId="32" w16cid:durableId="391975151">
    <w:abstractNumId w:val="34"/>
  </w:num>
  <w:num w:numId="33" w16cid:durableId="519130180">
    <w:abstractNumId w:val="8"/>
  </w:num>
  <w:num w:numId="34" w16cid:durableId="380591125">
    <w:abstractNumId w:val="23"/>
  </w:num>
  <w:num w:numId="35" w16cid:durableId="886719514">
    <w:abstractNumId w:val="21"/>
  </w:num>
  <w:num w:numId="36" w16cid:durableId="1275014267">
    <w:abstractNumId w:val="11"/>
  </w:num>
  <w:num w:numId="37" w16cid:durableId="1208032735">
    <w:abstractNumId w:val="26"/>
  </w:num>
  <w:num w:numId="38" w16cid:durableId="1008020904">
    <w:abstractNumId w:val="7"/>
  </w:num>
  <w:num w:numId="39" w16cid:durableId="1036466799">
    <w:abstractNumId w:val="27"/>
  </w:num>
  <w:num w:numId="40" w16cid:durableId="14382942">
    <w:abstractNumId w:val="6"/>
  </w:num>
  <w:num w:numId="41" w16cid:durableId="1684042021">
    <w:abstractNumId w:val="30"/>
  </w:num>
  <w:num w:numId="42" w16cid:durableId="1849636237">
    <w:abstractNumId w:val="16"/>
  </w:num>
  <w:num w:numId="43" w16cid:durableId="557211276">
    <w:abstractNumId w:val="29"/>
  </w:num>
  <w:num w:numId="44" w16cid:durableId="1799449361">
    <w:abstractNumId w:val="1"/>
  </w:num>
  <w:num w:numId="45" w16cid:durableId="1243838511">
    <w:abstractNumId w:val="17"/>
  </w:num>
  <w:num w:numId="46" w16cid:durableId="2130394894">
    <w:abstractNumId w:val="13"/>
  </w:num>
  <w:num w:numId="47" w16cid:durableId="474687160">
    <w:abstractNumId w:val="33"/>
  </w:num>
  <w:num w:numId="48" w16cid:durableId="91322720">
    <w:abstractNumId w:val="28"/>
  </w:num>
  <w:num w:numId="49" w16cid:durableId="15272577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31C"/>
    <w:rsid w:val="000034C7"/>
    <w:rsid w:val="00010472"/>
    <w:rsid w:val="00011272"/>
    <w:rsid w:val="000129E8"/>
    <w:rsid w:val="0001300D"/>
    <w:rsid w:val="00013932"/>
    <w:rsid w:val="00015F43"/>
    <w:rsid w:val="000205EC"/>
    <w:rsid w:val="0002644D"/>
    <w:rsid w:val="00030353"/>
    <w:rsid w:val="00032777"/>
    <w:rsid w:val="0003440C"/>
    <w:rsid w:val="00036442"/>
    <w:rsid w:val="000366B7"/>
    <w:rsid w:val="000427B5"/>
    <w:rsid w:val="000437A0"/>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287B"/>
    <w:rsid w:val="000736AA"/>
    <w:rsid w:val="00073CCC"/>
    <w:rsid w:val="00074325"/>
    <w:rsid w:val="000744A2"/>
    <w:rsid w:val="00074E66"/>
    <w:rsid w:val="00081FB4"/>
    <w:rsid w:val="0009049C"/>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187B"/>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3B52"/>
    <w:rsid w:val="001259E2"/>
    <w:rsid w:val="0012611C"/>
    <w:rsid w:val="001271EA"/>
    <w:rsid w:val="001301D2"/>
    <w:rsid w:val="0013037E"/>
    <w:rsid w:val="00133A15"/>
    <w:rsid w:val="00134690"/>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0FCB"/>
    <w:rsid w:val="00171B89"/>
    <w:rsid w:val="00172D57"/>
    <w:rsid w:val="0017356B"/>
    <w:rsid w:val="0017389A"/>
    <w:rsid w:val="00180746"/>
    <w:rsid w:val="001824F2"/>
    <w:rsid w:val="0018286A"/>
    <w:rsid w:val="001829A6"/>
    <w:rsid w:val="00183C2C"/>
    <w:rsid w:val="001842C2"/>
    <w:rsid w:val="00185BDB"/>
    <w:rsid w:val="00187BB8"/>
    <w:rsid w:val="00187D59"/>
    <w:rsid w:val="001929A0"/>
    <w:rsid w:val="00192A1A"/>
    <w:rsid w:val="00194645"/>
    <w:rsid w:val="00194B58"/>
    <w:rsid w:val="0019668A"/>
    <w:rsid w:val="001A2280"/>
    <w:rsid w:val="001A6362"/>
    <w:rsid w:val="001B0828"/>
    <w:rsid w:val="001B0AB0"/>
    <w:rsid w:val="001B193D"/>
    <w:rsid w:val="001B3C24"/>
    <w:rsid w:val="001B4D32"/>
    <w:rsid w:val="001C3C2D"/>
    <w:rsid w:val="001C6DC5"/>
    <w:rsid w:val="001D0221"/>
    <w:rsid w:val="001D02E9"/>
    <w:rsid w:val="001D2D5A"/>
    <w:rsid w:val="001D738C"/>
    <w:rsid w:val="001E0458"/>
    <w:rsid w:val="001E3150"/>
    <w:rsid w:val="001E3C78"/>
    <w:rsid w:val="001F0EB2"/>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8B4"/>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5F87"/>
    <w:rsid w:val="002772C8"/>
    <w:rsid w:val="00277682"/>
    <w:rsid w:val="00281CAA"/>
    <w:rsid w:val="002822E7"/>
    <w:rsid w:val="0028278B"/>
    <w:rsid w:val="00282ED9"/>
    <w:rsid w:val="00283827"/>
    <w:rsid w:val="00285FE8"/>
    <w:rsid w:val="002866B2"/>
    <w:rsid w:val="0028696A"/>
    <w:rsid w:val="00286D8C"/>
    <w:rsid w:val="00291E8B"/>
    <w:rsid w:val="00292E95"/>
    <w:rsid w:val="002942D0"/>
    <w:rsid w:val="002A03E9"/>
    <w:rsid w:val="002A1985"/>
    <w:rsid w:val="002A1CB2"/>
    <w:rsid w:val="002A1D17"/>
    <w:rsid w:val="002A3C38"/>
    <w:rsid w:val="002A3CB5"/>
    <w:rsid w:val="002A4227"/>
    <w:rsid w:val="002A63EC"/>
    <w:rsid w:val="002B0898"/>
    <w:rsid w:val="002B2DE0"/>
    <w:rsid w:val="002B44E1"/>
    <w:rsid w:val="002C12AA"/>
    <w:rsid w:val="002C2995"/>
    <w:rsid w:val="002C6B0D"/>
    <w:rsid w:val="002D15D5"/>
    <w:rsid w:val="002D412D"/>
    <w:rsid w:val="002E1F2D"/>
    <w:rsid w:val="002E2CC7"/>
    <w:rsid w:val="002E3DDA"/>
    <w:rsid w:val="002E4678"/>
    <w:rsid w:val="002E609F"/>
    <w:rsid w:val="002E7512"/>
    <w:rsid w:val="002F0A27"/>
    <w:rsid w:val="002F0AF9"/>
    <w:rsid w:val="002F25F2"/>
    <w:rsid w:val="002F5352"/>
    <w:rsid w:val="003032C5"/>
    <w:rsid w:val="00305E93"/>
    <w:rsid w:val="00310D3E"/>
    <w:rsid w:val="0031130C"/>
    <w:rsid w:val="003116AC"/>
    <w:rsid w:val="00311EA4"/>
    <w:rsid w:val="0031291C"/>
    <w:rsid w:val="003143F1"/>
    <w:rsid w:val="00314C30"/>
    <w:rsid w:val="003217C6"/>
    <w:rsid w:val="003254F3"/>
    <w:rsid w:val="0032713A"/>
    <w:rsid w:val="003302CF"/>
    <w:rsid w:val="00335ABE"/>
    <w:rsid w:val="003366D5"/>
    <w:rsid w:val="0034010F"/>
    <w:rsid w:val="00342F24"/>
    <w:rsid w:val="00343613"/>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3C06"/>
    <w:rsid w:val="003667AA"/>
    <w:rsid w:val="0036681A"/>
    <w:rsid w:val="0037599C"/>
    <w:rsid w:val="00376571"/>
    <w:rsid w:val="003775B4"/>
    <w:rsid w:val="003805E5"/>
    <w:rsid w:val="00383385"/>
    <w:rsid w:val="003836D2"/>
    <w:rsid w:val="00385985"/>
    <w:rsid w:val="00390A70"/>
    <w:rsid w:val="00390D0F"/>
    <w:rsid w:val="003923A6"/>
    <w:rsid w:val="003945DC"/>
    <w:rsid w:val="0039566C"/>
    <w:rsid w:val="003A0F59"/>
    <w:rsid w:val="003A5B70"/>
    <w:rsid w:val="003A6437"/>
    <w:rsid w:val="003B0B19"/>
    <w:rsid w:val="003B40C4"/>
    <w:rsid w:val="003B58B4"/>
    <w:rsid w:val="003C17C7"/>
    <w:rsid w:val="003C1E29"/>
    <w:rsid w:val="003C213C"/>
    <w:rsid w:val="003C332F"/>
    <w:rsid w:val="003C448A"/>
    <w:rsid w:val="003D0721"/>
    <w:rsid w:val="003D13AD"/>
    <w:rsid w:val="003D2362"/>
    <w:rsid w:val="003D2789"/>
    <w:rsid w:val="003D33BE"/>
    <w:rsid w:val="003D4305"/>
    <w:rsid w:val="003D6278"/>
    <w:rsid w:val="003D7152"/>
    <w:rsid w:val="003E30C7"/>
    <w:rsid w:val="003E687F"/>
    <w:rsid w:val="003F023D"/>
    <w:rsid w:val="003F4FA0"/>
    <w:rsid w:val="003F6FF7"/>
    <w:rsid w:val="00402DD8"/>
    <w:rsid w:val="00405557"/>
    <w:rsid w:val="004064B3"/>
    <w:rsid w:val="004113BA"/>
    <w:rsid w:val="00413FE5"/>
    <w:rsid w:val="00414A9D"/>
    <w:rsid w:val="00421AA1"/>
    <w:rsid w:val="00423375"/>
    <w:rsid w:val="00424695"/>
    <w:rsid w:val="004279F5"/>
    <w:rsid w:val="004324F2"/>
    <w:rsid w:val="00433E13"/>
    <w:rsid w:val="004357CD"/>
    <w:rsid w:val="0043780A"/>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1868"/>
    <w:rsid w:val="00493B12"/>
    <w:rsid w:val="004943F6"/>
    <w:rsid w:val="00494F86"/>
    <w:rsid w:val="00495215"/>
    <w:rsid w:val="0049625D"/>
    <w:rsid w:val="00496643"/>
    <w:rsid w:val="00496977"/>
    <w:rsid w:val="00496BBC"/>
    <w:rsid w:val="00497068"/>
    <w:rsid w:val="004A1D26"/>
    <w:rsid w:val="004A297F"/>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D76B5"/>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06E3"/>
    <w:rsid w:val="00527F6D"/>
    <w:rsid w:val="005336D0"/>
    <w:rsid w:val="0053678B"/>
    <w:rsid w:val="00540938"/>
    <w:rsid w:val="005421E0"/>
    <w:rsid w:val="00544D68"/>
    <w:rsid w:val="005462E3"/>
    <w:rsid w:val="0055186F"/>
    <w:rsid w:val="005533CC"/>
    <w:rsid w:val="00556CA2"/>
    <w:rsid w:val="00561183"/>
    <w:rsid w:val="0056295B"/>
    <w:rsid w:val="00564C90"/>
    <w:rsid w:val="00564FA3"/>
    <w:rsid w:val="005679D8"/>
    <w:rsid w:val="00575576"/>
    <w:rsid w:val="00577517"/>
    <w:rsid w:val="0058420A"/>
    <w:rsid w:val="00591CC8"/>
    <w:rsid w:val="00593832"/>
    <w:rsid w:val="00594069"/>
    <w:rsid w:val="00597477"/>
    <w:rsid w:val="005A5372"/>
    <w:rsid w:val="005A53C5"/>
    <w:rsid w:val="005A599A"/>
    <w:rsid w:val="005B1BD2"/>
    <w:rsid w:val="005B2287"/>
    <w:rsid w:val="005B2672"/>
    <w:rsid w:val="005B2929"/>
    <w:rsid w:val="005B5F61"/>
    <w:rsid w:val="005B7D03"/>
    <w:rsid w:val="005C20AF"/>
    <w:rsid w:val="005C3C0B"/>
    <w:rsid w:val="005C5181"/>
    <w:rsid w:val="005C617D"/>
    <w:rsid w:val="005C7638"/>
    <w:rsid w:val="005D1362"/>
    <w:rsid w:val="005D1365"/>
    <w:rsid w:val="005D1D57"/>
    <w:rsid w:val="005D2F73"/>
    <w:rsid w:val="005D44CE"/>
    <w:rsid w:val="005D4ECD"/>
    <w:rsid w:val="005D5589"/>
    <w:rsid w:val="005D5A6F"/>
    <w:rsid w:val="005D74F2"/>
    <w:rsid w:val="005E085B"/>
    <w:rsid w:val="005E1785"/>
    <w:rsid w:val="005E333B"/>
    <w:rsid w:val="005E4627"/>
    <w:rsid w:val="005F1964"/>
    <w:rsid w:val="005F29C1"/>
    <w:rsid w:val="005F78BB"/>
    <w:rsid w:val="005F7B63"/>
    <w:rsid w:val="00601200"/>
    <w:rsid w:val="00601668"/>
    <w:rsid w:val="00602399"/>
    <w:rsid w:val="00602980"/>
    <w:rsid w:val="00603C2A"/>
    <w:rsid w:val="006123C5"/>
    <w:rsid w:val="00612E0C"/>
    <w:rsid w:val="006148C2"/>
    <w:rsid w:val="006174D9"/>
    <w:rsid w:val="00622F41"/>
    <w:rsid w:val="00627AE8"/>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5A3"/>
    <w:rsid w:val="00680EA5"/>
    <w:rsid w:val="006839FF"/>
    <w:rsid w:val="006845D4"/>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2C45"/>
    <w:rsid w:val="006C6F0E"/>
    <w:rsid w:val="006C7485"/>
    <w:rsid w:val="006D11BB"/>
    <w:rsid w:val="006D1E13"/>
    <w:rsid w:val="006D5A66"/>
    <w:rsid w:val="006D7239"/>
    <w:rsid w:val="006E25B8"/>
    <w:rsid w:val="006E4B41"/>
    <w:rsid w:val="006E6990"/>
    <w:rsid w:val="006F0712"/>
    <w:rsid w:val="006F1262"/>
    <w:rsid w:val="006F4488"/>
    <w:rsid w:val="006F6D5F"/>
    <w:rsid w:val="007026A5"/>
    <w:rsid w:val="007032D4"/>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12CA"/>
    <w:rsid w:val="007A307C"/>
    <w:rsid w:val="007A597F"/>
    <w:rsid w:val="007A7104"/>
    <w:rsid w:val="007B08BF"/>
    <w:rsid w:val="007B0967"/>
    <w:rsid w:val="007B171E"/>
    <w:rsid w:val="007B2DE5"/>
    <w:rsid w:val="007B3903"/>
    <w:rsid w:val="007B5591"/>
    <w:rsid w:val="007B5BF5"/>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30D"/>
    <w:rsid w:val="007E4931"/>
    <w:rsid w:val="007E4BB3"/>
    <w:rsid w:val="007E57B0"/>
    <w:rsid w:val="007E6D06"/>
    <w:rsid w:val="007F13AB"/>
    <w:rsid w:val="007F22EF"/>
    <w:rsid w:val="007F2774"/>
    <w:rsid w:val="007F3CF5"/>
    <w:rsid w:val="007F6DF6"/>
    <w:rsid w:val="007F764A"/>
    <w:rsid w:val="00801C23"/>
    <w:rsid w:val="008023AC"/>
    <w:rsid w:val="008026FE"/>
    <w:rsid w:val="008038D5"/>
    <w:rsid w:val="00804323"/>
    <w:rsid w:val="00804DA9"/>
    <w:rsid w:val="00806DB2"/>
    <w:rsid w:val="00812E45"/>
    <w:rsid w:val="00815A1F"/>
    <w:rsid w:val="00820F66"/>
    <w:rsid w:val="00821E7C"/>
    <w:rsid w:val="0082268A"/>
    <w:rsid w:val="008260C9"/>
    <w:rsid w:val="00827358"/>
    <w:rsid w:val="0083249C"/>
    <w:rsid w:val="00835459"/>
    <w:rsid w:val="008365F4"/>
    <w:rsid w:val="00836740"/>
    <w:rsid w:val="00836CCC"/>
    <w:rsid w:val="0084046A"/>
    <w:rsid w:val="00845965"/>
    <w:rsid w:val="0085184E"/>
    <w:rsid w:val="00852DA4"/>
    <w:rsid w:val="00856DC9"/>
    <w:rsid w:val="00860083"/>
    <w:rsid w:val="00860DE1"/>
    <w:rsid w:val="00862858"/>
    <w:rsid w:val="008632F7"/>
    <w:rsid w:val="008638F2"/>
    <w:rsid w:val="008647F0"/>
    <w:rsid w:val="0086513E"/>
    <w:rsid w:val="00865686"/>
    <w:rsid w:val="00865B5C"/>
    <w:rsid w:val="00870FD9"/>
    <w:rsid w:val="00875D78"/>
    <w:rsid w:val="0088123C"/>
    <w:rsid w:val="008814B8"/>
    <w:rsid w:val="008819DA"/>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C2581"/>
    <w:rsid w:val="008C2D2C"/>
    <w:rsid w:val="008D2C52"/>
    <w:rsid w:val="008D3949"/>
    <w:rsid w:val="008D487B"/>
    <w:rsid w:val="008D57AD"/>
    <w:rsid w:val="008D6555"/>
    <w:rsid w:val="008E3561"/>
    <w:rsid w:val="008E4A93"/>
    <w:rsid w:val="008F2B9A"/>
    <w:rsid w:val="008F747C"/>
    <w:rsid w:val="0090209F"/>
    <w:rsid w:val="00902338"/>
    <w:rsid w:val="00902A0D"/>
    <w:rsid w:val="00902E94"/>
    <w:rsid w:val="00903889"/>
    <w:rsid w:val="00903C16"/>
    <w:rsid w:val="009054CB"/>
    <w:rsid w:val="00907232"/>
    <w:rsid w:val="00910645"/>
    <w:rsid w:val="00920492"/>
    <w:rsid w:val="00920867"/>
    <w:rsid w:val="00920F2A"/>
    <w:rsid w:val="00921B83"/>
    <w:rsid w:val="00921E9E"/>
    <w:rsid w:val="00922D98"/>
    <w:rsid w:val="00924BA1"/>
    <w:rsid w:val="009304AE"/>
    <w:rsid w:val="00934387"/>
    <w:rsid w:val="00934888"/>
    <w:rsid w:val="0093527F"/>
    <w:rsid w:val="00941147"/>
    <w:rsid w:val="00941B38"/>
    <w:rsid w:val="00942059"/>
    <w:rsid w:val="00942174"/>
    <w:rsid w:val="00943F3F"/>
    <w:rsid w:val="00944D7D"/>
    <w:rsid w:val="00945D81"/>
    <w:rsid w:val="009571C8"/>
    <w:rsid w:val="00960E3D"/>
    <w:rsid w:val="0096142F"/>
    <w:rsid w:val="00962EF0"/>
    <w:rsid w:val="00965A6D"/>
    <w:rsid w:val="009708DF"/>
    <w:rsid w:val="0097131C"/>
    <w:rsid w:val="00974578"/>
    <w:rsid w:val="00975B3A"/>
    <w:rsid w:val="00984450"/>
    <w:rsid w:val="00984C5A"/>
    <w:rsid w:val="00986E8C"/>
    <w:rsid w:val="009957B0"/>
    <w:rsid w:val="009979A7"/>
    <w:rsid w:val="009A0557"/>
    <w:rsid w:val="009A194A"/>
    <w:rsid w:val="009B2AE9"/>
    <w:rsid w:val="009B2F59"/>
    <w:rsid w:val="009B307F"/>
    <w:rsid w:val="009B7761"/>
    <w:rsid w:val="009C0065"/>
    <w:rsid w:val="009C3EA4"/>
    <w:rsid w:val="009C5117"/>
    <w:rsid w:val="009C6811"/>
    <w:rsid w:val="009C6DA5"/>
    <w:rsid w:val="009C6F26"/>
    <w:rsid w:val="009C75F5"/>
    <w:rsid w:val="009C7AAB"/>
    <w:rsid w:val="009D425A"/>
    <w:rsid w:val="009D7645"/>
    <w:rsid w:val="009E01E7"/>
    <w:rsid w:val="009E1106"/>
    <w:rsid w:val="009E628C"/>
    <w:rsid w:val="009F0791"/>
    <w:rsid w:val="009F0C3E"/>
    <w:rsid w:val="009F36D6"/>
    <w:rsid w:val="009F378B"/>
    <w:rsid w:val="009F392F"/>
    <w:rsid w:val="009F5A8B"/>
    <w:rsid w:val="009F79BA"/>
    <w:rsid w:val="00A06676"/>
    <w:rsid w:val="00A06AF5"/>
    <w:rsid w:val="00A06FE9"/>
    <w:rsid w:val="00A0711F"/>
    <w:rsid w:val="00A10114"/>
    <w:rsid w:val="00A110D4"/>
    <w:rsid w:val="00A115F5"/>
    <w:rsid w:val="00A12EA0"/>
    <w:rsid w:val="00A13E2C"/>
    <w:rsid w:val="00A14C3C"/>
    <w:rsid w:val="00A178FB"/>
    <w:rsid w:val="00A21F96"/>
    <w:rsid w:val="00A232CD"/>
    <w:rsid w:val="00A256AB"/>
    <w:rsid w:val="00A26800"/>
    <w:rsid w:val="00A30FFC"/>
    <w:rsid w:val="00A31AAD"/>
    <w:rsid w:val="00A323C5"/>
    <w:rsid w:val="00A34777"/>
    <w:rsid w:val="00A349AC"/>
    <w:rsid w:val="00A34E6E"/>
    <w:rsid w:val="00A36552"/>
    <w:rsid w:val="00A40903"/>
    <w:rsid w:val="00A5263A"/>
    <w:rsid w:val="00A52CAE"/>
    <w:rsid w:val="00A53F92"/>
    <w:rsid w:val="00A61635"/>
    <w:rsid w:val="00A61DEB"/>
    <w:rsid w:val="00A65508"/>
    <w:rsid w:val="00A67CD8"/>
    <w:rsid w:val="00A72B6B"/>
    <w:rsid w:val="00A734B5"/>
    <w:rsid w:val="00A74B2B"/>
    <w:rsid w:val="00A81E45"/>
    <w:rsid w:val="00A840AC"/>
    <w:rsid w:val="00A851C2"/>
    <w:rsid w:val="00A863E7"/>
    <w:rsid w:val="00A86D6C"/>
    <w:rsid w:val="00A870BA"/>
    <w:rsid w:val="00A9203C"/>
    <w:rsid w:val="00A924FE"/>
    <w:rsid w:val="00A946F7"/>
    <w:rsid w:val="00A95113"/>
    <w:rsid w:val="00A95E01"/>
    <w:rsid w:val="00A96D30"/>
    <w:rsid w:val="00A97B79"/>
    <w:rsid w:val="00AA2AE0"/>
    <w:rsid w:val="00AA7CBB"/>
    <w:rsid w:val="00AB0A11"/>
    <w:rsid w:val="00AB18ED"/>
    <w:rsid w:val="00AB1E0B"/>
    <w:rsid w:val="00AB2A28"/>
    <w:rsid w:val="00AB4CAB"/>
    <w:rsid w:val="00AB4DE4"/>
    <w:rsid w:val="00AB7175"/>
    <w:rsid w:val="00AB7642"/>
    <w:rsid w:val="00AB7A69"/>
    <w:rsid w:val="00AC115E"/>
    <w:rsid w:val="00AC29B0"/>
    <w:rsid w:val="00AC3A0C"/>
    <w:rsid w:val="00AC3D69"/>
    <w:rsid w:val="00AC4232"/>
    <w:rsid w:val="00AC641C"/>
    <w:rsid w:val="00AC7FA2"/>
    <w:rsid w:val="00AD3A51"/>
    <w:rsid w:val="00AD4B7D"/>
    <w:rsid w:val="00AD547F"/>
    <w:rsid w:val="00AD6394"/>
    <w:rsid w:val="00AD72C9"/>
    <w:rsid w:val="00AE0E88"/>
    <w:rsid w:val="00AE13AF"/>
    <w:rsid w:val="00AF06BC"/>
    <w:rsid w:val="00AF0C03"/>
    <w:rsid w:val="00AF4FB5"/>
    <w:rsid w:val="00B10D70"/>
    <w:rsid w:val="00B11536"/>
    <w:rsid w:val="00B11CDC"/>
    <w:rsid w:val="00B13F46"/>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945"/>
    <w:rsid w:val="00B5122D"/>
    <w:rsid w:val="00B5265D"/>
    <w:rsid w:val="00B53242"/>
    <w:rsid w:val="00B5382C"/>
    <w:rsid w:val="00B56EB7"/>
    <w:rsid w:val="00B5781C"/>
    <w:rsid w:val="00B624CF"/>
    <w:rsid w:val="00B63B4B"/>
    <w:rsid w:val="00B6694A"/>
    <w:rsid w:val="00B71785"/>
    <w:rsid w:val="00B738F2"/>
    <w:rsid w:val="00B739D0"/>
    <w:rsid w:val="00B80622"/>
    <w:rsid w:val="00B8071C"/>
    <w:rsid w:val="00B8324F"/>
    <w:rsid w:val="00B847B7"/>
    <w:rsid w:val="00B86EA8"/>
    <w:rsid w:val="00B87211"/>
    <w:rsid w:val="00B90CD0"/>
    <w:rsid w:val="00B930C9"/>
    <w:rsid w:val="00B94C7D"/>
    <w:rsid w:val="00B95F39"/>
    <w:rsid w:val="00B96148"/>
    <w:rsid w:val="00B97D8D"/>
    <w:rsid w:val="00BA0EED"/>
    <w:rsid w:val="00BA11D5"/>
    <w:rsid w:val="00BA2194"/>
    <w:rsid w:val="00BA3604"/>
    <w:rsid w:val="00BA3A85"/>
    <w:rsid w:val="00BB0341"/>
    <w:rsid w:val="00BB0755"/>
    <w:rsid w:val="00BB0A02"/>
    <w:rsid w:val="00BB20D6"/>
    <w:rsid w:val="00BB30DD"/>
    <w:rsid w:val="00BB4A78"/>
    <w:rsid w:val="00BB5E0B"/>
    <w:rsid w:val="00BB7135"/>
    <w:rsid w:val="00BC149E"/>
    <w:rsid w:val="00BC28DA"/>
    <w:rsid w:val="00BC3CED"/>
    <w:rsid w:val="00BC5445"/>
    <w:rsid w:val="00BC6A7D"/>
    <w:rsid w:val="00BC78C5"/>
    <w:rsid w:val="00BC7B0E"/>
    <w:rsid w:val="00BD00A0"/>
    <w:rsid w:val="00BD2433"/>
    <w:rsid w:val="00BD3B59"/>
    <w:rsid w:val="00BD4B3F"/>
    <w:rsid w:val="00BD6CF4"/>
    <w:rsid w:val="00BE0DFE"/>
    <w:rsid w:val="00BE3015"/>
    <w:rsid w:val="00BE7C17"/>
    <w:rsid w:val="00BF1293"/>
    <w:rsid w:val="00BF3B28"/>
    <w:rsid w:val="00BF5B49"/>
    <w:rsid w:val="00C02DB7"/>
    <w:rsid w:val="00C02DEE"/>
    <w:rsid w:val="00C05556"/>
    <w:rsid w:val="00C05F5D"/>
    <w:rsid w:val="00C11323"/>
    <w:rsid w:val="00C1307A"/>
    <w:rsid w:val="00C1422F"/>
    <w:rsid w:val="00C14A3E"/>
    <w:rsid w:val="00C15481"/>
    <w:rsid w:val="00C15EF3"/>
    <w:rsid w:val="00C21221"/>
    <w:rsid w:val="00C2226C"/>
    <w:rsid w:val="00C223BC"/>
    <w:rsid w:val="00C223D4"/>
    <w:rsid w:val="00C30643"/>
    <w:rsid w:val="00C3079C"/>
    <w:rsid w:val="00C356FC"/>
    <w:rsid w:val="00C35FD0"/>
    <w:rsid w:val="00C41591"/>
    <w:rsid w:val="00C4180A"/>
    <w:rsid w:val="00C45F98"/>
    <w:rsid w:val="00C4655D"/>
    <w:rsid w:val="00C46BCF"/>
    <w:rsid w:val="00C47A8B"/>
    <w:rsid w:val="00C51DDA"/>
    <w:rsid w:val="00C52216"/>
    <w:rsid w:val="00C53DB0"/>
    <w:rsid w:val="00C5428B"/>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49AE"/>
    <w:rsid w:val="00CC550E"/>
    <w:rsid w:val="00CC5B7C"/>
    <w:rsid w:val="00CC7FAC"/>
    <w:rsid w:val="00CD3A0E"/>
    <w:rsid w:val="00CD3B89"/>
    <w:rsid w:val="00CD472D"/>
    <w:rsid w:val="00CD49CB"/>
    <w:rsid w:val="00CE074B"/>
    <w:rsid w:val="00CE26A3"/>
    <w:rsid w:val="00CE4110"/>
    <w:rsid w:val="00CE52EB"/>
    <w:rsid w:val="00CF4554"/>
    <w:rsid w:val="00CF4D95"/>
    <w:rsid w:val="00CF5033"/>
    <w:rsid w:val="00CF5D64"/>
    <w:rsid w:val="00CF629A"/>
    <w:rsid w:val="00CF6933"/>
    <w:rsid w:val="00CF6FDB"/>
    <w:rsid w:val="00D0030D"/>
    <w:rsid w:val="00D07BD9"/>
    <w:rsid w:val="00D108CD"/>
    <w:rsid w:val="00D12A50"/>
    <w:rsid w:val="00D14D68"/>
    <w:rsid w:val="00D173F8"/>
    <w:rsid w:val="00D179B6"/>
    <w:rsid w:val="00D22FE3"/>
    <w:rsid w:val="00D307BF"/>
    <w:rsid w:val="00D3132C"/>
    <w:rsid w:val="00D31989"/>
    <w:rsid w:val="00D324C0"/>
    <w:rsid w:val="00D32A6A"/>
    <w:rsid w:val="00D41A87"/>
    <w:rsid w:val="00D52F3D"/>
    <w:rsid w:val="00D57730"/>
    <w:rsid w:val="00D57E47"/>
    <w:rsid w:val="00D602AD"/>
    <w:rsid w:val="00D610E3"/>
    <w:rsid w:val="00D643E9"/>
    <w:rsid w:val="00D64EA6"/>
    <w:rsid w:val="00D6517A"/>
    <w:rsid w:val="00D66C0A"/>
    <w:rsid w:val="00D6769E"/>
    <w:rsid w:val="00D676CC"/>
    <w:rsid w:val="00D700B1"/>
    <w:rsid w:val="00D71ED9"/>
    <w:rsid w:val="00D752E0"/>
    <w:rsid w:val="00D76B30"/>
    <w:rsid w:val="00D80335"/>
    <w:rsid w:val="00D8755F"/>
    <w:rsid w:val="00D93A61"/>
    <w:rsid w:val="00D956FD"/>
    <w:rsid w:val="00DA390C"/>
    <w:rsid w:val="00DA67FE"/>
    <w:rsid w:val="00DB1315"/>
    <w:rsid w:val="00DB360D"/>
    <w:rsid w:val="00DB36EA"/>
    <w:rsid w:val="00DB3B6E"/>
    <w:rsid w:val="00DB4FF9"/>
    <w:rsid w:val="00DB57F5"/>
    <w:rsid w:val="00DB5D3D"/>
    <w:rsid w:val="00DC19D4"/>
    <w:rsid w:val="00DC24A9"/>
    <w:rsid w:val="00DC4BF4"/>
    <w:rsid w:val="00DC520A"/>
    <w:rsid w:val="00DC66DC"/>
    <w:rsid w:val="00DD0139"/>
    <w:rsid w:val="00DD0DD6"/>
    <w:rsid w:val="00DD14D2"/>
    <w:rsid w:val="00DD2368"/>
    <w:rsid w:val="00DD2D47"/>
    <w:rsid w:val="00DD505E"/>
    <w:rsid w:val="00DE0405"/>
    <w:rsid w:val="00DE2DA4"/>
    <w:rsid w:val="00DE2EB1"/>
    <w:rsid w:val="00DE36D5"/>
    <w:rsid w:val="00DE39A3"/>
    <w:rsid w:val="00DF12CD"/>
    <w:rsid w:val="00DF60D0"/>
    <w:rsid w:val="00E00527"/>
    <w:rsid w:val="00E0149A"/>
    <w:rsid w:val="00E0378E"/>
    <w:rsid w:val="00E0439B"/>
    <w:rsid w:val="00E0528B"/>
    <w:rsid w:val="00E05817"/>
    <w:rsid w:val="00E06590"/>
    <w:rsid w:val="00E072BE"/>
    <w:rsid w:val="00E115B5"/>
    <w:rsid w:val="00E121E7"/>
    <w:rsid w:val="00E1293F"/>
    <w:rsid w:val="00E12BDF"/>
    <w:rsid w:val="00E16177"/>
    <w:rsid w:val="00E209E8"/>
    <w:rsid w:val="00E22A0F"/>
    <w:rsid w:val="00E23168"/>
    <w:rsid w:val="00E24342"/>
    <w:rsid w:val="00E32006"/>
    <w:rsid w:val="00E3284A"/>
    <w:rsid w:val="00E351A1"/>
    <w:rsid w:val="00E40079"/>
    <w:rsid w:val="00E40D0E"/>
    <w:rsid w:val="00E423A7"/>
    <w:rsid w:val="00E43839"/>
    <w:rsid w:val="00E50C47"/>
    <w:rsid w:val="00E51CC2"/>
    <w:rsid w:val="00E55047"/>
    <w:rsid w:val="00E55B8A"/>
    <w:rsid w:val="00E61585"/>
    <w:rsid w:val="00E62556"/>
    <w:rsid w:val="00E65762"/>
    <w:rsid w:val="00E65892"/>
    <w:rsid w:val="00E75DF0"/>
    <w:rsid w:val="00E768B6"/>
    <w:rsid w:val="00E76EA8"/>
    <w:rsid w:val="00E81A17"/>
    <w:rsid w:val="00E83BE7"/>
    <w:rsid w:val="00E84706"/>
    <w:rsid w:val="00E84E77"/>
    <w:rsid w:val="00E90F30"/>
    <w:rsid w:val="00E946CB"/>
    <w:rsid w:val="00EA008C"/>
    <w:rsid w:val="00EA01A8"/>
    <w:rsid w:val="00EA2D08"/>
    <w:rsid w:val="00EA2D9E"/>
    <w:rsid w:val="00EA7DE7"/>
    <w:rsid w:val="00EB09BC"/>
    <w:rsid w:val="00EB69E3"/>
    <w:rsid w:val="00EB7237"/>
    <w:rsid w:val="00EB7C4A"/>
    <w:rsid w:val="00EC00D8"/>
    <w:rsid w:val="00EC35C0"/>
    <w:rsid w:val="00EC4BFD"/>
    <w:rsid w:val="00EC5E91"/>
    <w:rsid w:val="00EC7711"/>
    <w:rsid w:val="00EC77E1"/>
    <w:rsid w:val="00ED2AF4"/>
    <w:rsid w:val="00ED2B07"/>
    <w:rsid w:val="00ED2DE0"/>
    <w:rsid w:val="00ED43A1"/>
    <w:rsid w:val="00ED5D59"/>
    <w:rsid w:val="00ED7C6A"/>
    <w:rsid w:val="00EE1EC8"/>
    <w:rsid w:val="00EE29AE"/>
    <w:rsid w:val="00EE4B48"/>
    <w:rsid w:val="00EE5066"/>
    <w:rsid w:val="00EE51B7"/>
    <w:rsid w:val="00EE7D67"/>
    <w:rsid w:val="00EF382D"/>
    <w:rsid w:val="00EF4600"/>
    <w:rsid w:val="00EF494E"/>
    <w:rsid w:val="00EF5709"/>
    <w:rsid w:val="00EF6DE2"/>
    <w:rsid w:val="00EF76D9"/>
    <w:rsid w:val="00EF772D"/>
    <w:rsid w:val="00F013AE"/>
    <w:rsid w:val="00F0248D"/>
    <w:rsid w:val="00F02C00"/>
    <w:rsid w:val="00F040F8"/>
    <w:rsid w:val="00F0479A"/>
    <w:rsid w:val="00F068C1"/>
    <w:rsid w:val="00F06E39"/>
    <w:rsid w:val="00F103CE"/>
    <w:rsid w:val="00F12D31"/>
    <w:rsid w:val="00F14B2C"/>
    <w:rsid w:val="00F213D6"/>
    <w:rsid w:val="00F256C7"/>
    <w:rsid w:val="00F31B9A"/>
    <w:rsid w:val="00F35272"/>
    <w:rsid w:val="00F35671"/>
    <w:rsid w:val="00F41616"/>
    <w:rsid w:val="00F416F7"/>
    <w:rsid w:val="00F41F0F"/>
    <w:rsid w:val="00F4735E"/>
    <w:rsid w:val="00F5197F"/>
    <w:rsid w:val="00F524DB"/>
    <w:rsid w:val="00F530B2"/>
    <w:rsid w:val="00F53223"/>
    <w:rsid w:val="00F5469A"/>
    <w:rsid w:val="00F63010"/>
    <w:rsid w:val="00F64D01"/>
    <w:rsid w:val="00F663E8"/>
    <w:rsid w:val="00F70A2C"/>
    <w:rsid w:val="00F725A2"/>
    <w:rsid w:val="00F746FE"/>
    <w:rsid w:val="00F760D5"/>
    <w:rsid w:val="00F76DC9"/>
    <w:rsid w:val="00F773E4"/>
    <w:rsid w:val="00F8041D"/>
    <w:rsid w:val="00F8105E"/>
    <w:rsid w:val="00F815A6"/>
    <w:rsid w:val="00F81B4D"/>
    <w:rsid w:val="00F82046"/>
    <w:rsid w:val="00F82C91"/>
    <w:rsid w:val="00F84619"/>
    <w:rsid w:val="00F87541"/>
    <w:rsid w:val="00F91F7C"/>
    <w:rsid w:val="00FA607C"/>
    <w:rsid w:val="00FA61C9"/>
    <w:rsid w:val="00FA6A04"/>
    <w:rsid w:val="00FA6F78"/>
    <w:rsid w:val="00FA771B"/>
    <w:rsid w:val="00FA7D08"/>
    <w:rsid w:val="00FA7D0C"/>
    <w:rsid w:val="00FB0853"/>
    <w:rsid w:val="00FB0CBD"/>
    <w:rsid w:val="00FB33AD"/>
    <w:rsid w:val="00FB4770"/>
    <w:rsid w:val="00FB53DB"/>
    <w:rsid w:val="00FB6445"/>
    <w:rsid w:val="00FC0500"/>
    <w:rsid w:val="00FC13C9"/>
    <w:rsid w:val="00FC16EC"/>
    <w:rsid w:val="00FC73C7"/>
    <w:rsid w:val="00FD02D9"/>
    <w:rsid w:val="00FD3002"/>
    <w:rsid w:val="00FD4F65"/>
    <w:rsid w:val="00FD5B50"/>
    <w:rsid w:val="00FE1847"/>
    <w:rsid w:val="00FE24CB"/>
    <w:rsid w:val="00FE356F"/>
    <w:rsid w:val="00FE404F"/>
    <w:rsid w:val="00FE74C1"/>
    <w:rsid w:val="00FE7AA0"/>
    <w:rsid w:val="00FF2762"/>
    <w:rsid w:val="00FF312B"/>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2651">
      <w:bodyDiv w:val="1"/>
      <w:marLeft w:val="0"/>
      <w:marRight w:val="0"/>
      <w:marTop w:val="0"/>
      <w:marBottom w:val="0"/>
      <w:divBdr>
        <w:top w:val="none" w:sz="0" w:space="0" w:color="auto"/>
        <w:left w:val="none" w:sz="0" w:space="0" w:color="auto"/>
        <w:bottom w:val="none" w:sz="0" w:space="0" w:color="auto"/>
        <w:right w:val="none" w:sz="0" w:space="0" w:color="auto"/>
      </w:divBdr>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C5868F-E716-4BF9-BF24-CBBEDD1A3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1906</Words>
  <Characters>10869</Characters>
  <Application>Microsoft Office Word</Application>
  <DocSecurity>4</DocSecurity>
  <Lines>90</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Azoulay, Mauricio</cp:lastModifiedBy>
  <cp:revision>2</cp:revision>
  <cp:lastPrinted>2021-06-15T17:56:00Z</cp:lastPrinted>
  <dcterms:created xsi:type="dcterms:W3CDTF">2022-07-29T13:24:00Z</dcterms:created>
  <dcterms:modified xsi:type="dcterms:W3CDTF">2022-07-29T13:24:00Z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0x010100CB1FC55FF26B904CAAA32F61F5F421D3</vt:lpwstr>
  </property>
</Properties>
</file>