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39114" w14:textId="77777777" w:rsidR="002E6AE8" w:rsidRDefault="002E6AE8" w:rsidP="002E6AE8">
      <w:pPr>
        <w:tabs>
          <w:tab w:val="left" w:pos="7200"/>
        </w:tabs>
        <w:ind w:right="-1080" w:firstLine="720"/>
        <w:rPr>
          <w:sz w:val="22"/>
          <w:szCs w:val="22"/>
          <w:lang w:val="pt-BR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pt-BR"/>
        </w:rPr>
        <w:t>OEA/</w:t>
      </w:r>
      <w:proofErr w:type="spellStart"/>
      <w:r>
        <w:rPr>
          <w:sz w:val="22"/>
          <w:szCs w:val="22"/>
          <w:lang w:val="pt-BR"/>
        </w:rPr>
        <w:t>Ser.W</w:t>
      </w:r>
      <w:proofErr w:type="spellEnd"/>
    </w:p>
    <w:p w14:paraId="7D01A4AC" w14:textId="77777777" w:rsidR="002E6AE8" w:rsidRDefault="002E6AE8" w:rsidP="002E6AE8">
      <w:pPr>
        <w:tabs>
          <w:tab w:val="left" w:pos="7200"/>
        </w:tabs>
        <w:ind w:right="-1080" w:firstLine="72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ab/>
        <w:t>CIDI/doc. 359/22</w:t>
      </w:r>
    </w:p>
    <w:p w14:paraId="431756CA" w14:textId="77777777" w:rsidR="002E6AE8" w:rsidRDefault="002E6AE8" w:rsidP="002E6AE8">
      <w:pPr>
        <w:tabs>
          <w:tab w:val="left" w:pos="7200"/>
        </w:tabs>
        <w:ind w:right="-1080" w:firstLine="720"/>
        <w:rPr>
          <w:sz w:val="22"/>
          <w:szCs w:val="22"/>
          <w:lang w:val="es-ES"/>
        </w:rPr>
      </w:pP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es-ES"/>
        </w:rPr>
        <w:t>21 julio 2022</w:t>
      </w:r>
    </w:p>
    <w:p w14:paraId="71696A68" w14:textId="77777777" w:rsidR="002E6AE8" w:rsidRDefault="002E6AE8" w:rsidP="002E6AE8">
      <w:pPr>
        <w:pBdr>
          <w:bottom w:val="single" w:sz="12" w:space="1" w:color="auto"/>
        </w:pBdr>
        <w:tabs>
          <w:tab w:val="left" w:pos="7200"/>
        </w:tabs>
        <w:ind w:right="-389" w:firstLine="7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  <w:t>Original: inglés</w:t>
      </w:r>
    </w:p>
    <w:p w14:paraId="74240E9D" w14:textId="77777777" w:rsidR="002E6AE8" w:rsidRDefault="002E6AE8" w:rsidP="002E6AE8">
      <w:pPr>
        <w:pBdr>
          <w:bottom w:val="single" w:sz="12" w:space="1" w:color="auto"/>
        </w:pBdr>
        <w:ind w:right="-389"/>
        <w:jc w:val="both"/>
        <w:rPr>
          <w:sz w:val="22"/>
          <w:szCs w:val="22"/>
          <w:highlight w:val="yellow"/>
          <w:lang w:val="es-ES"/>
        </w:rPr>
      </w:pPr>
    </w:p>
    <w:p w14:paraId="2651A089" w14:textId="77777777" w:rsidR="002E6AE8" w:rsidRDefault="002E6AE8" w:rsidP="002E6AE8">
      <w:pPr>
        <w:jc w:val="both"/>
        <w:rPr>
          <w:sz w:val="22"/>
          <w:szCs w:val="22"/>
          <w:lang w:val="es-ES"/>
        </w:rPr>
      </w:pPr>
    </w:p>
    <w:p w14:paraId="24887938" w14:textId="77777777" w:rsidR="002E6AE8" w:rsidRDefault="002E6AE8" w:rsidP="002E6AE8">
      <w:pPr>
        <w:ind w:right="-158"/>
        <w:jc w:val="both"/>
        <w:rPr>
          <w:bCs/>
          <w:sz w:val="22"/>
          <w:szCs w:val="22"/>
          <w:lang w:val="es-ES"/>
        </w:rPr>
      </w:pPr>
    </w:p>
    <w:p w14:paraId="229F1DD5" w14:textId="77777777" w:rsidR="002E6AE8" w:rsidRDefault="002E6AE8" w:rsidP="002E6AE8">
      <w:pPr>
        <w:ind w:right="-158" w:firstLine="720"/>
        <w:jc w:val="center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>PROYECTO PRELIMINAR DE DECLARACIÓN DE ANTIGUA GUATEMALA</w:t>
      </w:r>
    </w:p>
    <w:p w14:paraId="4D48289A" w14:textId="77777777" w:rsidR="002E6AE8" w:rsidRDefault="002E6AE8" w:rsidP="002E6AE8">
      <w:pPr>
        <w:jc w:val="both"/>
        <w:rPr>
          <w:sz w:val="22"/>
          <w:szCs w:val="22"/>
          <w:lang w:val="es-ES"/>
        </w:rPr>
      </w:pPr>
    </w:p>
    <w:p w14:paraId="644A8CEF" w14:textId="77777777" w:rsidR="002E6AE8" w:rsidRDefault="002E6AE8" w:rsidP="002E6AE8">
      <w:pPr>
        <w:ind w:firstLine="720"/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NOVENA REUNIÓN INTERAMERICANA DE MINISTROS Y </w:t>
      </w:r>
      <w:r>
        <w:rPr>
          <w:sz w:val="22"/>
          <w:szCs w:val="22"/>
          <w:lang w:val="es-ES"/>
        </w:rPr>
        <w:br/>
        <w:t xml:space="preserve">MÁXIMAS AUTORIDADES DE CULTURA </w:t>
      </w:r>
    </w:p>
    <w:p w14:paraId="1B0DA9BB" w14:textId="77777777" w:rsidR="002E6AE8" w:rsidRDefault="002E6AE8" w:rsidP="002E6AE8">
      <w:pPr>
        <w:ind w:firstLine="720"/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Antigua Guatemala, Guatemala</w:t>
      </w:r>
    </w:p>
    <w:p w14:paraId="76353CE7" w14:textId="77777777" w:rsidR="002E6AE8" w:rsidRDefault="002E6AE8" w:rsidP="002E6AE8">
      <w:pPr>
        <w:ind w:firstLine="720"/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27 y 28 de octubre de 2022</w:t>
      </w:r>
    </w:p>
    <w:p w14:paraId="736E5F2E" w14:textId="77777777" w:rsidR="002E6AE8" w:rsidRDefault="002E6AE8" w:rsidP="002E6AE8">
      <w:pPr>
        <w:jc w:val="both"/>
        <w:rPr>
          <w:sz w:val="22"/>
          <w:szCs w:val="22"/>
          <w:lang w:val="es-ES"/>
        </w:rPr>
      </w:pPr>
    </w:p>
    <w:p w14:paraId="6C464BE3" w14:textId="77777777" w:rsidR="002E6AE8" w:rsidRDefault="002E6AE8" w:rsidP="002E6AE8">
      <w:pPr>
        <w:ind w:firstLine="720"/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“Tecnología, creatividad e innovación como una oportunidad</w:t>
      </w:r>
    </w:p>
    <w:p w14:paraId="5FDA3E1F" w14:textId="77777777" w:rsidR="002E6AE8" w:rsidRDefault="002E6AE8" w:rsidP="002E6AE8">
      <w:pPr>
        <w:ind w:firstLine="720"/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para desarrollar y fortalecer la cultura”</w:t>
      </w:r>
    </w:p>
    <w:p w14:paraId="528E1270" w14:textId="77777777" w:rsidR="002E6AE8" w:rsidRDefault="002E6AE8" w:rsidP="002E6AE8">
      <w:pPr>
        <w:jc w:val="both"/>
        <w:rPr>
          <w:sz w:val="22"/>
          <w:szCs w:val="22"/>
          <w:lang w:val="es-ES"/>
        </w:rPr>
      </w:pPr>
    </w:p>
    <w:p w14:paraId="2F663119" w14:textId="77777777" w:rsidR="002E6AE8" w:rsidRDefault="002E6AE8" w:rsidP="002E6AE8">
      <w:pPr>
        <w:jc w:val="both"/>
        <w:rPr>
          <w:sz w:val="22"/>
          <w:szCs w:val="22"/>
          <w:lang w:val="es-ES"/>
        </w:rPr>
      </w:pPr>
    </w:p>
    <w:p w14:paraId="7E7660D3" w14:textId="77777777" w:rsidR="002E6AE8" w:rsidRDefault="002E6AE8" w:rsidP="002E6AE8">
      <w:pPr>
        <w:ind w:firstLine="720"/>
        <w:jc w:val="both"/>
        <w:rPr>
          <w:i/>
          <w:iCs/>
          <w:sz w:val="22"/>
          <w:szCs w:val="22"/>
          <w:lang w:val="es-ES"/>
        </w:rPr>
      </w:pPr>
      <w:bookmarkStart w:id="0" w:name="_Hlk11687551"/>
      <w:r>
        <w:rPr>
          <w:sz w:val="22"/>
          <w:szCs w:val="22"/>
          <w:lang w:val="es-ES"/>
        </w:rPr>
        <w:t xml:space="preserve">NOSOTROS, LOS MINISTROS Y MÁXIMAS AUTORIDADES DE CULTURA DE LOS ESTADOS MIEMBROS DE LA ORGANIZACIÓN DE LOS ESTADOS AMERICANOS (OEA), </w:t>
      </w:r>
      <w:bookmarkEnd w:id="0"/>
      <w:r>
        <w:rPr>
          <w:sz w:val="22"/>
          <w:szCs w:val="22"/>
          <w:lang w:val="es-ES"/>
        </w:rPr>
        <w:t xml:space="preserve">reunidos en Antigua Guatemala, Guatemala el 27 y 28 de octubre de 2022, en ocasión de la celebración de la Novena Reunión Interamericana de </w:t>
      </w:r>
      <w:proofErr w:type="gramStart"/>
      <w:r>
        <w:rPr>
          <w:sz w:val="22"/>
          <w:szCs w:val="22"/>
          <w:lang w:val="es-ES"/>
        </w:rPr>
        <w:t>Ministros</w:t>
      </w:r>
      <w:proofErr w:type="gramEnd"/>
      <w:r>
        <w:rPr>
          <w:sz w:val="22"/>
          <w:szCs w:val="22"/>
          <w:lang w:val="es-ES"/>
        </w:rPr>
        <w:t xml:space="preserve"> y Máximas Autoridades de Cultura en el marco del Consejo Interamericano para el Desarrollo Integral (CIDI</w:t>
      </w:r>
      <w:r>
        <w:rPr>
          <w:i/>
          <w:iCs/>
          <w:sz w:val="22"/>
          <w:szCs w:val="22"/>
          <w:lang w:val="es-ES"/>
        </w:rPr>
        <w:t>);</w:t>
      </w:r>
    </w:p>
    <w:p w14:paraId="1E6D6934" w14:textId="77777777" w:rsidR="002E6AE8" w:rsidRDefault="002E6AE8" w:rsidP="002E6AE8">
      <w:pPr>
        <w:jc w:val="both"/>
        <w:rPr>
          <w:sz w:val="22"/>
          <w:szCs w:val="22"/>
          <w:lang w:val="es-ES"/>
        </w:rPr>
      </w:pPr>
    </w:p>
    <w:p w14:paraId="6669AEC1" w14:textId="77777777" w:rsidR="002E6AE8" w:rsidRDefault="002E6AE8" w:rsidP="002E6AE8">
      <w:pPr>
        <w:jc w:val="both"/>
        <w:rPr>
          <w:sz w:val="22"/>
          <w:szCs w:val="22"/>
          <w:lang w:val="es-ES_tradnl"/>
        </w:rPr>
      </w:pPr>
      <w:r>
        <w:rPr>
          <w:rStyle w:val="CharacterStyle2"/>
          <w:rFonts w:eastAsia="Calibri"/>
          <w:bCs/>
          <w:sz w:val="22"/>
          <w:szCs w:val="22"/>
          <w:lang w:val="es-ES_tradnl"/>
        </w:rPr>
        <w:t>CONSIDERANDO</w:t>
      </w:r>
      <w:r>
        <w:rPr>
          <w:sz w:val="22"/>
          <w:szCs w:val="22"/>
          <w:lang w:val="es-ES_tradnl"/>
        </w:rPr>
        <w:t>:</w:t>
      </w:r>
    </w:p>
    <w:p w14:paraId="7F620B29" w14:textId="77777777" w:rsidR="002E6AE8" w:rsidRDefault="002E6AE8" w:rsidP="002E6AE8">
      <w:pPr>
        <w:jc w:val="both"/>
        <w:rPr>
          <w:sz w:val="22"/>
          <w:szCs w:val="22"/>
          <w:lang w:val="es-ES_tradnl"/>
        </w:rPr>
      </w:pPr>
    </w:p>
    <w:p w14:paraId="6F53170F" w14:textId="77777777" w:rsidR="002E6AE8" w:rsidRDefault="002E6AE8" w:rsidP="002E6AE8">
      <w:pPr>
        <w:ind w:firstLine="720"/>
        <w:jc w:val="both"/>
        <w:rPr>
          <w:sz w:val="22"/>
          <w:szCs w:val="22"/>
          <w:lang w:val="es-ES"/>
        </w:rPr>
      </w:pPr>
      <w:r>
        <w:rPr>
          <w:rStyle w:val="CharacterStyle2"/>
          <w:rFonts w:eastAsia="Calibri"/>
          <w:bCs/>
          <w:sz w:val="22"/>
          <w:szCs w:val="22"/>
          <w:lang w:val="es-ES"/>
        </w:rPr>
        <w:t>Que el tema de la Novena Reunión Interamericana de Ministros y Máximas Autoridades de Cultura</w:t>
      </w:r>
      <w:r>
        <w:rPr>
          <w:sz w:val="22"/>
          <w:szCs w:val="22"/>
          <w:lang w:val="es-ES"/>
        </w:rPr>
        <w:t xml:space="preserve"> “Tecnología, creatividad e innovación como una oportunidad para desarrollar y fortalecer la cultura” reconoce que la pandemia del </w:t>
      </w:r>
      <w:r>
        <w:rPr>
          <w:bCs/>
          <w:iCs/>
          <w:sz w:val="22"/>
          <w:szCs w:val="22"/>
          <w:lang w:val="es-ES"/>
        </w:rPr>
        <w:t>COVID-19 ha perjudicado gravemente a muchos de los sectores clave e impulsores de la actividad económica en los países de todo el mundo, y que los efectos sobre las industrias cultural y creativa han sido particularmente devastadores, especialmente en relación con las actividades que se celebran en locales y recintos, como el teatro, la música en vivo, los festivales, cines y museos en nuestra región</w:t>
      </w:r>
      <w:r>
        <w:rPr>
          <w:sz w:val="22"/>
          <w:szCs w:val="22"/>
          <w:lang w:val="es-ES"/>
        </w:rPr>
        <w:t>;</w:t>
      </w:r>
    </w:p>
    <w:p w14:paraId="61A87B54" w14:textId="77777777" w:rsidR="002E6AE8" w:rsidRDefault="002E6AE8" w:rsidP="002E6AE8">
      <w:pPr>
        <w:jc w:val="both"/>
        <w:rPr>
          <w:sz w:val="22"/>
          <w:szCs w:val="22"/>
          <w:lang w:val="es-ES"/>
        </w:rPr>
      </w:pPr>
    </w:p>
    <w:p w14:paraId="1790407A" w14:textId="77777777" w:rsidR="002E6AE8" w:rsidRDefault="002E6AE8" w:rsidP="002E6AE8">
      <w:pPr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Que los sectores cultural y creativo tienen el potencial de convertirse en constantes propulsores de la actividad económica, a través de la producción, difusión y/o comercialización de bienes, servicios, actividades y bienes culturales y artísticos, que también pueden tener su origen en el patrimonio natural y cultural tangible e intangible; y que el fortalecimiento de la capacitación y otros sistemas de medición son un factor </w:t>
      </w:r>
    </w:p>
    <w:p w14:paraId="14063E92" w14:textId="77777777" w:rsidR="002E6AE8" w:rsidRDefault="002E6AE8" w:rsidP="002E6AE8">
      <w:pPr>
        <w:ind w:firstLine="720"/>
        <w:jc w:val="both"/>
        <w:rPr>
          <w:sz w:val="22"/>
          <w:szCs w:val="22"/>
          <w:lang w:val="es-ES"/>
        </w:rPr>
      </w:pPr>
    </w:p>
    <w:p w14:paraId="4E9B2DFF" w14:textId="77777777" w:rsidR="002E6AE8" w:rsidRDefault="002E6AE8" w:rsidP="002E6AE8">
      <w:pPr>
        <w:ind w:firstLine="720"/>
        <w:jc w:val="both"/>
        <w:rPr>
          <w:b/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RECORDANDO que </w:t>
      </w:r>
      <w:r>
        <w:rPr>
          <w:rStyle w:val="CharacterStyle2"/>
          <w:rFonts w:eastAsia="Calibri"/>
          <w:bCs/>
          <w:sz w:val="22"/>
          <w:szCs w:val="22"/>
          <w:lang w:val="es-UY"/>
        </w:rPr>
        <w:t xml:space="preserve">la Octava Reunión Interamericana de </w:t>
      </w:r>
      <w:proofErr w:type="gramStart"/>
      <w:r>
        <w:rPr>
          <w:rStyle w:val="CharacterStyle2"/>
          <w:rFonts w:eastAsia="Calibri"/>
          <w:bCs/>
          <w:sz w:val="22"/>
          <w:szCs w:val="22"/>
          <w:lang w:val="es-UY"/>
        </w:rPr>
        <w:t>Ministros</w:t>
      </w:r>
      <w:proofErr w:type="gramEnd"/>
      <w:r>
        <w:rPr>
          <w:rStyle w:val="CharacterStyle2"/>
          <w:rFonts w:eastAsia="Calibri"/>
          <w:bCs/>
          <w:sz w:val="22"/>
          <w:szCs w:val="22"/>
          <w:lang w:val="es-UY"/>
        </w:rPr>
        <w:t xml:space="preserve"> y Máximas Autoridades de Cultura</w:t>
      </w:r>
      <w:r>
        <w:rPr>
          <w:sz w:val="22"/>
          <w:szCs w:val="22"/>
          <w:lang w:val="es-ES"/>
        </w:rPr>
        <w:t xml:space="preserve"> se celebró bajo el tema </w:t>
      </w:r>
      <w:r>
        <w:rPr>
          <w:rStyle w:val="CharacterStyle2"/>
          <w:rFonts w:eastAsia="Calibri"/>
          <w:bCs/>
          <w:sz w:val="22"/>
          <w:szCs w:val="22"/>
          <w:lang w:val="es-UY"/>
        </w:rPr>
        <w:t>“Fortalecimiento de la Economía Creativa y del Sector Cultural: Reposicionamiento del Sector Cultural para Asegurar el Desarrollo Sostenible”</w:t>
      </w:r>
      <w:r>
        <w:rPr>
          <w:sz w:val="22"/>
          <w:szCs w:val="22"/>
          <w:lang w:val="es-ES"/>
        </w:rPr>
        <w:t>;</w:t>
      </w:r>
    </w:p>
    <w:p w14:paraId="32406A00" w14:textId="77777777" w:rsidR="002E6AE8" w:rsidRDefault="002E6AE8" w:rsidP="002E6AE8">
      <w:pPr>
        <w:jc w:val="both"/>
        <w:rPr>
          <w:sz w:val="22"/>
          <w:szCs w:val="22"/>
          <w:lang w:val="es-ES"/>
        </w:rPr>
      </w:pPr>
    </w:p>
    <w:p w14:paraId="6C2F5E16" w14:textId="77777777" w:rsidR="002E6AE8" w:rsidRDefault="002E6AE8" w:rsidP="002E6AE8">
      <w:pPr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RECORDANDO TAMBIÉN que las áreas prioritarias del Plan de Trabajo 2020-2022 de la Comisión Interamericana de Cultura (CIC) son las siguientes: el Fortalecimiento de la economía creativa: creatividad, determinante para cuantificar y demostrar su valía;</w:t>
      </w:r>
    </w:p>
    <w:p w14:paraId="703954E5" w14:textId="77777777" w:rsidR="002E6AE8" w:rsidRDefault="002E6AE8" w:rsidP="002E6AE8">
      <w:pPr>
        <w:jc w:val="both"/>
        <w:rPr>
          <w:sz w:val="22"/>
          <w:szCs w:val="22"/>
          <w:lang w:val="es-ES"/>
        </w:rPr>
      </w:pPr>
    </w:p>
    <w:p w14:paraId="627ACC67" w14:textId="77777777" w:rsidR="002E6AE8" w:rsidRDefault="002E6AE8" w:rsidP="002E6AE8">
      <w:pPr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lastRenderedPageBreak/>
        <w:t xml:space="preserve">RECORDA innovación e inclusión; la Diversidad cultural y desarrollo sostenible; la Información e indicadores para la toma de decisiones; el Patrimonio cultural: identidad, inclusión y productividad, y el </w:t>
      </w:r>
      <w:r>
        <w:rPr>
          <w:bCs/>
          <w:sz w:val="22"/>
          <w:szCs w:val="22"/>
          <w:lang w:val="es-ES"/>
        </w:rPr>
        <w:t>Reconocimiento del patrimonio cultural Afrodescendiente en las Américas;</w:t>
      </w:r>
    </w:p>
    <w:p w14:paraId="1C0064F6" w14:textId="77777777" w:rsidR="002E6AE8" w:rsidRDefault="002E6AE8" w:rsidP="002E6AE8">
      <w:pPr>
        <w:jc w:val="both"/>
        <w:rPr>
          <w:sz w:val="22"/>
          <w:szCs w:val="22"/>
          <w:lang w:val="es-ES"/>
        </w:rPr>
      </w:pPr>
    </w:p>
    <w:p w14:paraId="562DE72A" w14:textId="77777777" w:rsidR="002E6AE8" w:rsidRDefault="002E6AE8" w:rsidP="002E6AE8">
      <w:pPr>
        <w:jc w:val="both"/>
        <w:rPr>
          <w:spacing w:val="-9"/>
          <w:sz w:val="22"/>
          <w:szCs w:val="22"/>
          <w:lang w:val="es-ES_tradnl"/>
        </w:rPr>
      </w:pPr>
      <w:r>
        <w:rPr>
          <w:spacing w:val="-9"/>
          <w:sz w:val="22"/>
          <w:szCs w:val="22"/>
          <w:lang w:val="es-ES_tradnl"/>
        </w:rPr>
        <w:t>RECONOCIENDO:</w:t>
      </w:r>
    </w:p>
    <w:p w14:paraId="3A0A2022" w14:textId="77777777" w:rsidR="002E6AE8" w:rsidRDefault="002E6AE8" w:rsidP="002E6AE8">
      <w:pPr>
        <w:jc w:val="both"/>
        <w:rPr>
          <w:spacing w:val="-9"/>
          <w:sz w:val="22"/>
          <w:szCs w:val="22"/>
          <w:lang w:val="es-ES_tradnl"/>
        </w:rPr>
      </w:pPr>
    </w:p>
    <w:p w14:paraId="317F8514" w14:textId="77777777" w:rsidR="002E6AE8" w:rsidRDefault="002E6AE8" w:rsidP="002E6AE8">
      <w:pPr>
        <w:ind w:firstLine="720"/>
        <w:jc w:val="both"/>
        <w:rPr>
          <w:bCs/>
          <w:sz w:val="22"/>
          <w:szCs w:val="22"/>
          <w:lang w:val="es-ES"/>
        </w:rPr>
      </w:pPr>
      <w:proofErr w:type="gramStart"/>
      <w:r>
        <w:rPr>
          <w:bCs/>
          <w:sz w:val="22"/>
          <w:szCs w:val="22"/>
          <w:lang w:val="es-ES"/>
        </w:rPr>
        <w:t>Que</w:t>
      </w:r>
      <w:proofErr w:type="gramEnd"/>
      <w:r>
        <w:rPr>
          <w:bCs/>
          <w:sz w:val="22"/>
          <w:szCs w:val="22"/>
          <w:lang w:val="es-ES"/>
        </w:rPr>
        <w:t xml:space="preserve"> si bien el impacto generado por la pandemia en el sector de la cultura ha sido grave, algunos artistas y profesionales de la cultura lograron seguir adelante durante ese período adaptándose a las circunstancias mediante el uso de herramientas tecnológicas y con el apoyo de las autoridades de cultura y los gobiernos locales y nacionales</w:t>
      </w:r>
      <w:r>
        <w:rPr>
          <w:sz w:val="22"/>
          <w:szCs w:val="22"/>
          <w:lang w:val="es-ES"/>
        </w:rPr>
        <w:t>;</w:t>
      </w:r>
    </w:p>
    <w:p w14:paraId="04212A1C" w14:textId="77777777" w:rsidR="002E6AE8" w:rsidRDefault="002E6AE8" w:rsidP="002E6AE8">
      <w:pPr>
        <w:jc w:val="both"/>
        <w:rPr>
          <w:spacing w:val="-9"/>
          <w:sz w:val="22"/>
          <w:szCs w:val="22"/>
          <w:lang w:val="es-ES_tradnl"/>
        </w:rPr>
      </w:pPr>
    </w:p>
    <w:p w14:paraId="07591F7C" w14:textId="77777777" w:rsidR="002E6AE8" w:rsidRDefault="002E6AE8" w:rsidP="002E6AE8">
      <w:pPr>
        <w:ind w:firstLine="720"/>
        <w:jc w:val="both"/>
        <w:rPr>
          <w:spacing w:val="-9"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>El rol potencial de la tecnología, la creatividad y la innovación en el fortalecimiento de la cultura y la expresión artística</w:t>
      </w:r>
      <w:r>
        <w:rPr>
          <w:bCs/>
          <w:iCs/>
          <w:sz w:val="22"/>
          <w:szCs w:val="22"/>
          <w:lang w:val="es-ES"/>
        </w:rPr>
        <w:t xml:space="preserve"> en relación con el intercambio de información y experiencias; y el uso de las tecnologías en los esfuerzos de recolección, conservación y divulgación de las artes y el patrimonio cultural, así como la habilidad para fortalecer el patrimonio tangible e intangible</w:t>
      </w:r>
      <w:r>
        <w:rPr>
          <w:bCs/>
          <w:sz w:val="22"/>
          <w:szCs w:val="22"/>
          <w:lang w:val="es-ES"/>
        </w:rPr>
        <w:t>;</w:t>
      </w:r>
    </w:p>
    <w:p w14:paraId="01198B14" w14:textId="77777777" w:rsidR="002E6AE8" w:rsidRDefault="002E6AE8" w:rsidP="002E6AE8">
      <w:pPr>
        <w:jc w:val="both"/>
        <w:rPr>
          <w:spacing w:val="-9"/>
          <w:sz w:val="22"/>
          <w:szCs w:val="22"/>
          <w:lang w:val="es-ES_tradnl"/>
        </w:rPr>
      </w:pPr>
    </w:p>
    <w:p w14:paraId="4BF92621" w14:textId="77777777" w:rsidR="002E6AE8" w:rsidRDefault="002E6AE8" w:rsidP="002E6AE8">
      <w:pPr>
        <w:ind w:firstLine="720"/>
        <w:jc w:val="both"/>
        <w:rPr>
          <w:bCs/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Que, durante la pandemia, los artistas, creativos y otros profesionales de la cultura se enfrentaron al desafío de explorar las oportunidades que les brindaba la tecnología para producir contenido digital en nuevos formatos de consumo y conectar con las audiencias y nuevos consumidores de bienes culturales y creativos de maneras diferentes</w:t>
      </w:r>
      <w:r>
        <w:rPr>
          <w:bCs/>
          <w:sz w:val="22"/>
          <w:szCs w:val="22"/>
          <w:lang w:val="es-ES"/>
        </w:rPr>
        <w:t>;</w:t>
      </w:r>
    </w:p>
    <w:p w14:paraId="30388BBE" w14:textId="77777777" w:rsidR="002E6AE8" w:rsidRDefault="002E6AE8" w:rsidP="002E6AE8">
      <w:pPr>
        <w:jc w:val="both"/>
        <w:rPr>
          <w:bCs/>
          <w:sz w:val="22"/>
          <w:szCs w:val="22"/>
          <w:lang w:val="es-ES"/>
        </w:rPr>
      </w:pPr>
    </w:p>
    <w:p w14:paraId="0455CF78" w14:textId="77777777" w:rsidR="002E6AE8" w:rsidRDefault="002E6AE8" w:rsidP="002E6AE8">
      <w:pPr>
        <w:ind w:firstLine="720"/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>Que los desafíos relacionados</w:t>
      </w:r>
      <w:r>
        <w:rPr>
          <w:rStyle w:val="CharacterStyle1"/>
          <w:sz w:val="22"/>
          <w:szCs w:val="22"/>
          <w:lang w:val="es-ES"/>
        </w:rPr>
        <w:t xml:space="preserve">, </w:t>
      </w:r>
      <w:r>
        <w:rPr>
          <w:rStyle w:val="CharacterStyle1"/>
          <w:i/>
          <w:sz w:val="22"/>
          <w:szCs w:val="22"/>
          <w:lang w:val="es-ES"/>
        </w:rPr>
        <w:t xml:space="preserve">inter </w:t>
      </w:r>
      <w:proofErr w:type="spellStart"/>
      <w:r>
        <w:rPr>
          <w:rStyle w:val="CharacterStyle1"/>
          <w:i/>
          <w:sz w:val="22"/>
          <w:szCs w:val="22"/>
          <w:lang w:val="es-ES"/>
        </w:rPr>
        <w:t>alia</w:t>
      </w:r>
      <w:proofErr w:type="spellEnd"/>
      <w:r>
        <w:rPr>
          <w:rStyle w:val="CharacterStyle1"/>
          <w:sz w:val="22"/>
          <w:szCs w:val="22"/>
          <w:lang w:val="es-ES"/>
        </w:rPr>
        <w:t xml:space="preserve">, </w:t>
      </w:r>
      <w:r>
        <w:rPr>
          <w:bCs/>
          <w:sz w:val="22"/>
          <w:szCs w:val="22"/>
          <w:lang w:val="es-ES"/>
        </w:rPr>
        <w:t>con la brecha digital</w:t>
      </w:r>
      <w:r>
        <w:rPr>
          <w:sz w:val="22"/>
          <w:szCs w:val="22"/>
          <w:lang w:val="es-ES"/>
        </w:rPr>
        <w:t>; el uso desigual de la tecnología por parte de los profesionales de la cultura y su disponibilidad entre los países y regiones y dentro de ellos, siguen siendo motivo de preocupación para las autoridades de cultura en los Estados Miembros</w:t>
      </w:r>
      <w:r>
        <w:rPr>
          <w:bCs/>
          <w:sz w:val="22"/>
          <w:szCs w:val="22"/>
          <w:lang w:val="es-ES"/>
        </w:rPr>
        <w:t>;</w:t>
      </w:r>
    </w:p>
    <w:p w14:paraId="6B04E118" w14:textId="77777777" w:rsidR="002E6AE8" w:rsidRDefault="002E6AE8" w:rsidP="002E6AE8">
      <w:pPr>
        <w:jc w:val="both"/>
        <w:rPr>
          <w:bCs/>
          <w:sz w:val="22"/>
          <w:szCs w:val="22"/>
          <w:lang w:val="es-ES"/>
        </w:rPr>
      </w:pPr>
    </w:p>
    <w:p w14:paraId="353C3FE5" w14:textId="77777777" w:rsidR="002E6AE8" w:rsidRDefault="002E6AE8" w:rsidP="002E6AE8">
      <w:pPr>
        <w:ind w:firstLine="720"/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>Que el aprovechamiento de las oportunidades que la tecnología, la creatividad y la innovación proporcionan para el desarrollo y el fortalecimiento de la cultura requiere la adopción de metodologías y políticas que promuevan el uso de la tecnología en la gestión, producción y consumo del arte, la literatura y otros bienes culturales y creativos;</w:t>
      </w:r>
    </w:p>
    <w:p w14:paraId="636BF680" w14:textId="77777777" w:rsidR="002E6AE8" w:rsidRDefault="002E6AE8" w:rsidP="002E6AE8">
      <w:pPr>
        <w:jc w:val="both"/>
        <w:rPr>
          <w:strike/>
          <w:spacing w:val="-9"/>
          <w:sz w:val="22"/>
          <w:szCs w:val="22"/>
          <w:lang w:val="es-ES"/>
        </w:rPr>
      </w:pPr>
    </w:p>
    <w:p w14:paraId="3FDC8330" w14:textId="77777777" w:rsidR="002E6AE8" w:rsidRDefault="002E6AE8" w:rsidP="002E6AE8">
      <w:pPr>
        <w:ind w:firstLine="720"/>
        <w:jc w:val="both"/>
        <w:rPr>
          <w:bCs/>
          <w:i/>
          <w:spacing w:val="-9"/>
          <w:sz w:val="22"/>
          <w:szCs w:val="22"/>
          <w:lang w:val="es-ES"/>
        </w:rPr>
      </w:pPr>
      <w:r>
        <w:rPr>
          <w:rStyle w:val="CharacterStyle1"/>
          <w:sz w:val="22"/>
          <w:szCs w:val="22"/>
          <w:lang w:val="es-ES"/>
        </w:rPr>
        <w:t>T</w:t>
      </w:r>
      <w:r>
        <w:rPr>
          <w:sz w:val="22"/>
          <w:szCs w:val="22"/>
          <w:lang w:val="es-ES"/>
        </w:rPr>
        <w:t>OMANDO EN CONSIDERACIÓN que el intercambio de información sobre modelos de investigación en desarrollo cultural</w:t>
      </w:r>
      <w:r>
        <w:rPr>
          <w:bCs/>
          <w:sz w:val="22"/>
          <w:szCs w:val="22"/>
          <w:lang w:val="es-ES"/>
        </w:rPr>
        <w:t xml:space="preserve"> y otros métodos que utilizan la tecnología para generar bienes culturales centrados en el patrimonio cultural precolombino, indígena y afrodescendiente; y que las estrategias digitales para promover el consumo de arte y cultura y obras literarias son factores importantes para ampliar el abanico de actividades artísticas y bienes culturales disponibles;</w:t>
      </w:r>
    </w:p>
    <w:p w14:paraId="09A1977E" w14:textId="77777777" w:rsidR="002E6AE8" w:rsidRDefault="002E6AE8" w:rsidP="002E6AE8">
      <w:pPr>
        <w:jc w:val="both"/>
        <w:rPr>
          <w:bCs/>
          <w:sz w:val="22"/>
          <w:szCs w:val="22"/>
          <w:lang w:val="es-ES"/>
        </w:rPr>
      </w:pPr>
    </w:p>
    <w:p w14:paraId="173D6217" w14:textId="77777777" w:rsidR="002E6AE8" w:rsidRDefault="002E6AE8" w:rsidP="002E6AE8">
      <w:pPr>
        <w:ind w:firstLine="720"/>
        <w:jc w:val="both"/>
        <w:rPr>
          <w:bCs/>
          <w:sz w:val="22"/>
          <w:szCs w:val="22"/>
          <w:lang w:val="es-ES"/>
        </w:rPr>
      </w:pPr>
      <w:r>
        <w:rPr>
          <w:rStyle w:val="CharacterStyle1"/>
          <w:sz w:val="22"/>
          <w:szCs w:val="22"/>
          <w:lang w:val="es-ES"/>
        </w:rPr>
        <w:t>T</w:t>
      </w:r>
      <w:r>
        <w:rPr>
          <w:sz w:val="22"/>
          <w:szCs w:val="22"/>
          <w:lang w:val="es-ES"/>
        </w:rPr>
        <w:t>OMANDO TAMBIÉN EN CONSIDERACIÓN que las industrias cultural y creativa en las Américas están compuestas en gran medida por micro, pequeñas y medianas empresas, artistas individuales, creativos y otros pequeños creadores de bienes y servicios culturales;</w:t>
      </w:r>
    </w:p>
    <w:p w14:paraId="28E8D15E" w14:textId="77777777" w:rsidR="002E6AE8" w:rsidRDefault="002E6AE8" w:rsidP="002E6AE8">
      <w:pPr>
        <w:jc w:val="both"/>
        <w:rPr>
          <w:bCs/>
          <w:sz w:val="22"/>
          <w:szCs w:val="22"/>
          <w:lang w:val="es-ES"/>
        </w:rPr>
      </w:pPr>
    </w:p>
    <w:p w14:paraId="06B4C1CB" w14:textId="77777777" w:rsidR="002E6AE8" w:rsidRDefault="002E6AE8" w:rsidP="002E6AE8">
      <w:pPr>
        <w:ind w:firstLine="720"/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 xml:space="preserve">RECONOCIENDO TAMBIÉN que la Declaración de Bridgetown sobre </w:t>
      </w:r>
      <w:r>
        <w:rPr>
          <w:rStyle w:val="CharacterStyle2"/>
          <w:rFonts w:eastAsia="Calibri"/>
          <w:bCs/>
          <w:sz w:val="22"/>
          <w:szCs w:val="22"/>
          <w:lang w:val="es-ES"/>
        </w:rPr>
        <w:t>“Fortalecimiento de la Economía Creativa y del Sector Cultural: Reposicionamiento del Sector Cultural para Asegurar el Desarrollo Sostenible”</w:t>
      </w:r>
      <w:r>
        <w:rPr>
          <w:sz w:val="22"/>
          <w:szCs w:val="22"/>
          <w:lang w:val="es-ES"/>
        </w:rPr>
        <w:t xml:space="preserve"> instó a los Estados Miembros </w:t>
      </w:r>
      <w:r>
        <w:rPr>
          <w:rStyle w:val="CharacterStyle1"/>
          <w:sz w:val="22"/>
          <w:szCs w:val="22"/>
          <w:lang w:val="es-ES"/>
        </w:rPr>
        <w:t xml:space="preserve">a que adopten medidas que fortalezcan el vínculo entre la economía creativa y el sector cultural; y a que promuevan la cooperación entre los países, </w:t>
      </w:r>
      <w:r>
        <w:rPr>
          <w:rStyle w:val="CharacterStyle1"/>
          <w:i/>
          <w:sz w:val="22"/>
          <w:szCs w:val="22"/>
          <w:lang w:val="es-ES"/>
        </w:rPr>
        <w:t xml:space="preserve">inter </w:t>
      </w:r>
      <w:proofErr w:type="spellStart"/>
      <w:r>
        <w:rPr>
          <w:rStyle w:val="CharacterStyle1"/>
          <w:i/>
          <w:sz w:val="22"/>
          <w:szCs w:val="22"/>
          <w:lang w:val="es-ES"/>
        </w:rPr>
        <w:t>alia</w:t>
      </w:r>
      <w:proofErr w:type="spellEnd"/>
      <w:r>
        <w:rPr>
          <w:rStyle w:val="CharacterStyle1"/>
          <w:sz w:val="22"/>
          <w:szCs w:val="22"/>
          <w:lang w:val="es-ES"/>
        </w:rPr>
        <w:t>, fomentando</w:t>
      </w:r>
      <w:r>
        <w:rPr>
          <w:rStyle w:val="CharacterStyle1"/>
          <w:sz w:val="22"/>
          <w:szCs w:val="22"/>
          <w:lang w:val="es-UY"/>
        </w:rPr>
        <w:t xml:space="preserve"> </w:t>
      </w:r>
      <w:r>
        <w:rPr>
          <w:rStyle w:val="CharacterStyle1"/>
          <w:sz w:val="22"/>
          <w:szCs w:val="22"/>
          <w:lang w:val="es-ES"/>
        </w:rPr>
        <w:t>la innovación y creatividad entre las micro, pequeñas y medianas empresas, así como otras unidades productivas</w:t>
      </w:r>
      <w:r>
        <w:rPr>
          <w:bCs/>
          <w:sz w:val="22"/>
          <w:szCs w:val="22"/>
          <w:lang w:val="es-ES"/>
        </w:rPr>
        <w:t xml:space="preserve">; </w:t>
      </w:r>
    </w:p>
    <w:p w14:paraId="5F7B3687" w14:textId="77777777" w:rsidR="002E6AE8" w:rsidRDefault="002E6AE8" w:rsidP="002E6AE8">
      <w:pPr>
        <w:jc w:val="both"/>
        <w:rPr>
          <w:bCs/>
          <w:sz w:val="22"/>
          <w:szCs w:val="22"/>
          <w:lang w:val="es-ES"/>
        </w:rPr>
      </w:pPr>
    </w:p>
    <w:p w14:paraId="14E7B236" w14:textId="77777777" w:rsidR="002E6AE8" w:rsidRDefault="002E6AE8" w:rsidP="002E6AE8">
      <w:pPr>
        <w:jc w:val="both"/>
        <w:rPr>
          <w:bCs/>
          <w:sz w:val="22"/>
          <w:szCs w:val="22"/>
          <w:lang w:val="es-ES"/>
        </w:rPr>
      </w:pPr>
    </w:p>
    <w:p w14:paraId="17AC7AF1" w14:textId="77777777" w:rsidR="002E6AE8" w:rsidRDefault="002E6AE8" w:rsidP="002E6AE8">
      <w:pPr>
        <w:ind w:firstLine="720"/>
        <w:jc w:val="both"/>
        <w:rPr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lastRenderedPageBreak/>
        <w:t>RECONICIENDO ASIMISMO que las industrias creativas en las Américas aún no han desarrollado plenamente su potencial y contribución económica</w:t>
      </w:r>
      <w:r>
        <w:rPr>
          <w:sz w:val="22"/>
          <w:szCs w:val="22"/>
          <w:lang w:val="es-ES"/>
        </w:rPr>
        <w:t xml:space="preserve">; y que las tecnologías de la información, la comunicación y digitales se están utilizando cada vez más en la recolección, conservación y divulgación del patrimonio cultural y artístico, y que, por lo tanto, representan una oportunidad para fortalecer el patrimonio y las expresiones culturales en las Américas; </w:t>
      </w:r>
    </w:p>
    <w:p w14:paraId="4EF5214D" w14:textId="77777777" w:rsidR="002E6AE8" w:rsidRDefault="002E6AE8" w:rsidP="002E6AE8">
      <w:pPr>
        <w:jc w:val="both"/>
        <w:rPr>
          <w:sz w:val="22"/>
          <w:szCs w:val="22"/>
          <w:lang w:val="es-ES"/>
        </w:rPr>
      </w:pPr>
    </w:p>
    <w:p w14:paraId="2D0B7831" w14:textId="77777777" w:rsidR="002E6AE8" w:rsidRDefault="002E6AE8" w:rsidP="002E6AE8">
      <w:pPr>
        <w:ind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RECONOCIENDO la importante contribución de Colombia, durante su Presidencia de la CIC, al desarrollo y exitosa implementación del Plan de Trabajo 2020-2022 de la Comisión en todas las áreas, pero especialmente en lo que se refiere a la organización de actividades de apoyo al Reconocimiento del patrimonio cultural afrodescendiente en las Américas; el Patrimonio cultural: identidad, inclusión y productividad, incluyendo los intercambios de experiencias en materia de protección de los oficios tradicionales; y el Fortalecimiento de la economía creativa: creatividad, innovación e inclusión a través de sucesivas interacciones del Gran Foro Mundial de Artes, Cultura, Creatividad y Tecnología (GFACCT),</w:t>
      </w:r>
    </w:p>
    <w:p w14:paraId="2C0EB4E3" w14:textId="77777777" w:rsidR="002E6AE8" w:rsidRDefault="002E6AE8" w:rsidP="002E6AE8">
      <w:pPr>
        <w:jc w:val="both"/>
        <w:rPr>
          <w:sz w:val="22"/>
          <w:szCs w:val="22"/>
          <w:lang w:val="es-ES"/>
        </w:rPr>
      </w:pPr>
    </w:p>
    <w:p w14:paraId="4B3E2E13" w14:textId="77777777" w:rsidR="002E6AE8" w:rsidRDefault="002E6AE8" w:rsidP="002E6AE8">
      <w:pPr>
        <w:ind w:firstLine="720"/>
        <w:jc w:val="both"/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>CON EL OBJETIVO DE MEJORAR LA TECNOLOGÍA, LA CREATIVIDAD Y LA INNOVACIÓN COMO OPORTUNIDADES PARA EL DESARROLLO Y FORTALECIMIENTO DE LA CULTURA, NOS COMPROMETEMOS A:</w:t>
      </w:r>
    </w:p>
    <w:p w14:paraId="2B7A5EED" w14:textId="77777777" w:rsidR="002E6AE8" w:rsidRDefault="002E6AE8" w:rsidP="002E6AE8">
      <w:pPr>
        <w:jc w:val="both"/>
        <w:rPr>
          <w:bCs/>
          <w:sz w:val="22"/>
          <w:szCs w:val="22"/>
          <w:lang w:val="es-ES"/>
        </w:rPr>
      </w:pPr>
    </w:p>
    <w:p w14:paraId="109883A4" w14:textId="77777777" w:rsidR="002E6AE8" w:rsidRDefault="002E6AE8" w:rsidP="002E6AE8">
      <w:pPr>
        <w:numPr>
          <w:ilvl w:val="0"/>
          <w:numId w:val="49"/>
        </w:numPr>
        <w:ind w:left="0"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Promover esfuerzos para que la tecnología, la creatividad y la innovación sean componentes fundamentales de la recuperación del sector cultural y creativo post-COVID-19.</w:t>
      </w:r>
    </w:p>
    <w:p w14:paraId="45FEE060" w14:textId="77777777" w:rsidR="002E6AE8" w:rsidRDefault="002E6AE8" w:rsidP="002E6AE8">
      <w:pPr>
        <w:jc w:val="both"/>
        <w:rPr>
          <w:sz w:val="22"/>
          <w:szCs w:val="22"/>
          <w:lang w:val="es-ES"/>
        </w:rPr>
      </w:pPr>
    </w:p>
    <w:p w14:paraId="5DF2ACBF" w14:textId="77777777" w:rsidR="002E6AE8" w:rsidRDefault="002E6AE8" w:rsidP="002E6AE8">
      <w:pPr>
        <w:numPr>
          <w:ilvl w:val="0"/>
          <w:numId w:val="49"/>
        </w:numPr>
        <w:ind w:left="0"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Sacar el máximo provecho de las oportunidades que brindan la tecnología, la creatividad y la innovación para que los países de las Américas desarrollen y fortalezcan su expresión cultural a través de la recolección, conservación y divulgación del patrimonio cultural y artístico, e instar a los Estados Miembros a que exploren estas oportunidades de forma individual y colectiva. </w:t>
      </w:r>
    </w:p>
    <w:p w14:paraId="41DA0E7A" w14:textId="77777777" w:rsidR="002E6AE8" w:rsidRDefault="002E6AE8" w:rsidP="002E6AE8">
      <w:pPr>
        <w:jc w:val="both"/>
        <w:rPr>
          <w:sz w:val="22"/>
          <w:szCs w:val="22"/>
          <w:lang w:val="es-ES"/>
        </w:rPr>
      </w:pPr>
    </w:p>
    <w:p w14:paraId="656A3828" w14:textId="77777777" w:rsidR="002E6AE8" w:rsidRDefault="002E6AE8" w:rsidP="002E6AE8">
      <w:pPr>
        <w:numPr>
          <w:ilvl w:val="0"/>
          <w:numId w:val="49"/>
        </w:numPr>
        <w:ind w:left="0"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Adoptar medidas que fomenten el uso de la tecnología y la innovación para promover mejor la recolección, conservación y divulgación del patrimonio cultural y artístico. </w:t>
      </w:r>
    </w:p>
    <w:p w14:paraId="36F94E91" w14:textId="77777777" w:rsidR="002E6AE8" w:rsidRDefault="002E6AE8" w:rsidP="002E6AE8">
      <w:pPr>
        <w:jc w:val="both"/>
        <w:rPr>
          <w:sz w:val="22"/>
          <w:szCs w:val="22"/>
          <w:lang w:val="es-ES"/>
        </w:rPr>
      </w:pPr>
    </w:p>
    <w:p w14:paraId="1547EA11" w14:textId="77777777" w:rsidR="002E6AE8" w:rsidRDefault="002E6AE8" w:rsidP="002E6AE8">
      <w:pPr>
        <w:numPr>
          <w:ilvl w:val="0"/>
          <w:numId w:val="49"/>
        </w:numPr>
        <w:ind w:left="0"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Fortalecer el papel de la recopilación de datos culturales para comprender la importancia de los sectores cultural y creativo mediante la medición de su impacto y contribución económicos; y respaldar mejor la formulación de políticas basadas en la evidencia con el fin de fortalecer estas áreas clave en los Estados Miembros.</w:t>
      </w:r>
    </w:p>
    <w:p w14:paraId="02EB5C68" w14:textId="77777777" w:rsidR="002E6AE8" w:rsidRDefault="002E6AE8" w:rsidP="002E6AE8">
      <w:pPr>
        <w:jc w:val="both"/>
        <w:rPr>
          <w:sz w:val="22"/>
          <w:szCs w:val="22"/>
          <w:lang w:val="es-ES"/>
        </w:rPr>
      </w:pPr>
    </w:p>
    <w:p w14:paraId="1A44A72C" w14:textId="77777777" w:rsidR="002E6AE8" w:rsidRDefault="002E6AE8" w:rsidP="002E6AE8">
      <w:pPr>
        <w:numPr>
          <w:ilvl w:val="0"/>
          <w:numId w:val="49"/>
        </w:numPr>
        <w:ind w:left="0"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Apoyar la labor de la Comisión Interamericana de Cultura (CIC) en el área de Cuentas Satélite de Cultura para fortalecer la capacitación y otros sistemas de medición, incluyendo buenas prácticas en materia de recopilación de datos en los sectores cultural y creativo, con el fin de mejorar la cuantificación y el desarrollo del potencial existente en estas áreas clave.</w:t>
      </w:r>
    </w:p>
    <w:p w14:paraId="56CE0EF7" w14:textId="77777777" w:rsidR="002E6AE8" w:rsidRDefault="002E6AE8" w:rsidP="002E6AE8">
      <w:pPr>
        <w:jc w:val="both"/>
        <w:rPr>
          <w:sz w:val="22"/>
          <w:szCs w:val="22"/>
          <w:lang w:val="es-ES"/>
        </w:rPr>
      </w:pPr>
    </w:p>
    <w:p w14:paraId="3A20EB41" w14:textId="77777777" w:rsidR="002E6AE8" w:rsidRDefault="002E6AE8" w:rsidP="002E6AE8">
      <w:pPr>
        <w:numPr>
          <w:ilvl w:val="0"/>
          <w:numId w:val="49"/>
        </w:numPr>
        <w:ind w:left="0"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Explorar oportunidades y estrategias de cooperación en todo el </w:t>
      </w:r>
      <w:proofErr w:type="gramStart"/>
      <w:r>
        <w:rPr>
          <w:sz w:val="22"/>
          <w:szCs w:val="22"/>
          <w:lang w:val="es-ES_tradnl"/>
        </w:rPr>
        <w:t>Hemisferio</w:t>
      </w:r>
      <w:proofErr w:type="gramEnd"/>
      <w:r>
        <w:rPr>
          <w:sz w:val="22"/>
          <w:szCs w:val="22"/>
          <w:lang w:val="es-ES"/>
        </w:rPr>
        <w:t xml:space="preserve"> relacionadas, </w:t>
      </w:r>
      <w:r>
        <w:rPr>
          <w:i/>
          <w:iCs/>
          <w:sz w:val="22"/>
          <w:szCs w:val="22"/>
          <w:lang w:val="es-ES"/>
        </w:rPr>
        <w:t xml:space="preserve">inter </w:t>
      </w:r>
      <w:proofErr w:type="spellStart"/>
      <w:r>
        <w:rPr>
          <w:i/>
          <w:iCs/>
          <w:sz w:val="22"/>
          <w:szCs w:val="22"/>
          <w:lang w:val="es-ES"/>
        </w:rPr>
        <w:t>alia</w:t>
      </w:r>
      <w:proofErr w:type="spellEnd"/>
      <w:r>
        <w:rPr>
          <w:i/>
          <w:iCs/>
          <w:sz w:val="22"/>
          <w:szCs w:val="22"/>
          <w:lang w:val="es-ES"/>
        </w:rPr>
        <w:t>,</w:t>
      </w:r>
      <w:r>
        <w:rPr>
          <w:sz w:val="22"/>
          <w:szCs w:val="22"/>
          <w:lang w:val="es-ES"/>
        </w:rPr>
        <w:t xml:space="preserve"> con la mitigación de los retos asociados con la brecha digital; el uso desigual de la tecnología por parte de los profesionales de la cultura y su disponibilidad entre los países y regiones y dentro de ellos, con el fin de fortalecer el uso de la tecnología y la innovación en los sectores cultural y creativo en las Américas.</w:t>
      </w:r>
    </w:p>
    <w:p w14:paraId="1BEDE812" w14:textId="77777777" w:rsidR="002E6AE8" w:rsidRDefault="002E6AE8" w:rsidP="002E6AE8">
      <w:pPr>
        <w:jc w:val="both"/>
        <w:rPr>
          <w:sz w:val="22"/>
          <w:szCs w:val="22"/>
          <w:lang w:val="es-ES"/>
        </w:rPr>
      </w:pPr>
    </w:p>
    <w:p w14:paraId="10ECAAA5" w14:textId="77777777" w:rsidR="002E6AE8" w:rsidRDefault="002E6AE8" w:rsidP="002E6AE8">
      <w:pPr>
        <w:numPr>
          <w:ilvl w:val="0"/>
          <w:numId w:val="49"/>
        </w:numPr>
        <w:ind w:left="0"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Adoptar medidas que fortalezcan los vínculos entre los sectores cultural y creativo, y alentar la cooperación entre los países en el uso de las tecnologías de la información, la comunicación </w:t>
      </w:r>
      <w:r>
        <w:rPr>
          <w:sz w:val="22"/>
          <w:szCs w:val="22"/>
          <w:lang w:val="es-ES"/>
        </w:rPr>
        <w:lastRenderedPageBreak/>
        <w:t>y digitales, así como otras tecnologías emergentes, para el fortalecimiento del patrimonio y expresiones culturales, especialmente entre las micro, pequeñas y medianas empresas.</w:t>
      </w:r>
    </w:p>
    <w:p w14:paraId="625B46F1" w14:textId="77777777" w:rsidR="002E6AE8" w:rsidRDefault="002E6AE8" w:rsidP="002E6AE8">
      <w:pPr>
        <w:rPr>
          <w:sz w:val="22"/>
          <w:szCs w:val="22"/>
          <w:lang w:val="es-ES"/>
        </w:rPr>
      </w:pPr>
    </w:p>
    <w:p w14:paraId="62BD84EF" w14:textId="77777777" w:rsidR="002E6AE8" w:rsidRDefault="002E6AE8" w:rsidP="002E6AE8">
      <w:pPr>
        <w:numPr>
          <w:ilvl w:val="0"/>
          <w:numId w:val="49"/>
        </w:numPr>
        <w:ind w:left="0" w:firstLine="720"/>
        <w:jc w:val="both"/>
        <w:rPr>
          <w:spacing w:val="1"/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Compartir información sobre modelos de investigación en desarrollo cultural y otros métodos que utilizan la tecnología para generar bienes culturales centrados en el patrimonio cultural precolombino, indígena y afrodescendiente, así como promover estrategias digitales para incrementar el consumo de arte y cultura, obras literarias y otras actividades artísticas mediante el uso de tecnología.  </w:t>
      </w:r>
    </w:p>
    <w:p w14:paraId="1BA1A88E" w14:textId="77777777" w:rsidR="002E6AE8" w:rsidRDefault="002E6AE8" w:rsidP="002E6AE8">
      <w:pPr>
        <w:rPr>
          <w:spacing w:val="1"/>
          <w:sz w:val="22"/>
          <w:szCs w:val="22"/>
          <w:lang w:val="es-ES"/>
        </w:rPr>
      </w:pPr>
    </w:p>
    <w:p w14:paraId="23CC205C" w14:textId="77777777" w:rsidR="002E6AE8" w:rsidRDefault="002E6AE8" w:rsidP="002E6AE8">
      <w:pPr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POR CONSIGUIENTE, RESOLVEMOS:</w:t>
      </w:r>
    </w:p>
    <w:p w14:paraId="69023BEA" w14:textId="77777777" w:rsidR="002E6AE8" w:rsidRDefault="002E6AE8" w:rsidP="002E6AE8">
      <w:pPr>
        <w:rPr>
          <w:spacing w:val="1"/>
          <w:sz w:val="22"/>
          <w:szCs w:val="22"/>
        </w:rPr>
      </w:pPr>
    </w:p>
    <w:p w14:paraId="15C17FB0" w14:textId="77777777" w:rsidR="002E6AE8" w:rsidRDefault="002E6AE8" w:rsidP="002E6AE8">
      <w:pPr>
        <w:numPr>
          <w:ilvl w:val="0"/>
          <w:numId w:val="49"/>
        </w:numPr>
        <w:ind w:left="0" w:right="360"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Implementar la Declaración de Antigua Guatemala y su Plan de Acción, como el marco para promover una cooperación basada en acciones y oportunidades en las áreas de la tecnología, la creatividad y la innovación para desarrollar y fortalecer la cultura en las Américas durante el período 2023-2025, y nos comprometemos a garantizar los recursos necesarios, de acuerdo con los recursos disponibles en cada país.</w:t>
      </w:r>
    </w:p>
    <w:p w14:paraId="3B4C4A32" w14:textId="77777777" w:rsidR="002E6AE8" w:rsidRDefault="002E6AE8" w:rsidP="002E6AE8">
      <w:pPr>
        <w:rPr>
          <w:sz w:val="22"/>
          <w:szCs w:val="22"/>
          <w:lang w:val="es-ES"/>
        </w:rPr>
      </w:pPr>
    </w:p>
    <w:p w14:paraId="78C73009" w14:textId="77777777" w:rsidR="002E6AE8" w:rsidRDefault="002E6AE8" w:rsidP="002E6AE8">
      <w:pPr>
        <w:numPr>
          <w:ilvl w:val="0"/>
          <w:numId w:val="49"/>
        </w:numPr>
        <w:ind w:left="0" w:right="360" w:firstLine="720"/>
        <w:jc w:val="both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lang w:val="es-ES"/>
        </w:rPr>
        <w:t>Exhortar a los Estados Miembros a que adopten políticas y programas fiscales u otros programas de apoyo financiero que promuevan el apoyo continuo a las micro, pequeñas y medianas empresas, artistas y otros profesionales que se han visto perjudicados por la pandemia del COVID-19; y alentar la reactivación de las industrias cultural y creativa para que puedan aumentar su contribución económica y desempeñar un papel más destacado en el desarrollo de sus respectivos países.</w:t>
      </w:r>
    </w:p>
    <w:p w14:paraId="0C8ABB3D" w14:textId="77777777" w:rsidR="002E6AE8" w:rsidRDefault="002E6AE8" w:rsidP="002E6AE8">
      <w:pPr>
        <w:rPr>
          <w:sz w:val="22"/>
          <w:szCs w:val="22"/>
          <w:lang w:val="es-ES"/>
        </w:rPr>
      </w:pPr>
    </w:p>
    <w:p w14:paraId="413DD147" w14:textId="77777777" w:rsidR="002E6AE8" w:rsidRDefault="002E6AE8" w:rsidP="002E6AE8">
      <w:pPr>
        <w:numPr>
          <w:ilvl w:val="0"/>
          <w:numId w:val="49"/>
        </w:numPr>
        <w:ind w:left="0" w:right="360"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Renovar nuestro compromiso y apoyo a la Comisión Interamericana de Cultura (CIC) en cuanto a las actividades y acciones relacionadas con las Cuentas Satélites de Cultura que contribuirán al cumplimiento de los objetivos y compromisos de esta Declaración.</w:t>
      </w:r>
    </w:p>
    <w:p w14:paraId="7B925A85" w14:textId="77777777" w:rsidR="002E6AE8" w:rsidRDefault="002E6AE8" w:rsidP="002E6AE8">
      <w:pPr>
        <w:ind w:right="360"/>
        <w:jc w:val="both"/>
        <w:rPr>
          <w:sz w:val="22"/>
          <w:szCs w:val="22"/>
          <w:lang w:val="es-ES"/>
        </w:rPr>
      </w:pPr>
    </w:p>
    <w:p w14:paraId="38A79654" w14:textId="77777777" w:rsidR="002E6AE8" w:rsidRDefault="002E6AE8" w:rsidP="002E6AE8">
      <w:pPr>
        <w:numPr>
          <w:ilvl w:val="0"/>
          <w:numId w:val="49"/>
        </w:numPr>
        <w:ind w:left="0" w:right="360"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Establecer tres Grupos de Trabajo en el marco de la CIC para continuar buscando actividades y acciones que contribuyan a los objetivos y compromisos de esta Declaración: Grupo de Trabajo 1 sobre Metodologías y Políticas para el fomento de la gestión y consumo de artes y letras, Grupo de Trabajo 2 sobre Economía e Industrias Culturales y Creativas, y Grupo de Trabajo 3 sobre el Fortalecimiento del Patrimonio y Expresiones Culturales.</w:t>
      </w:r>
    </w:p>
    <w:p w14:paraId="103EF1A8" w14:textId="77777777" w:rsidR="002E6AE8" w:rsidRDefault="002E6AE8" w:rsidP="002E6AE8">
      <w:pPr>
        <w:rPr>
          <w:sz w:val="22"/>
          <w:szCs w:val="22"/>
          <w:lang w:val="es-ES"/>
        </w:rPr>
      </w:pPr>
    </w:p>
    <w:p w14:paraId="59C9650A" w14:textId="77777777" w:rsidR="002E6AE8" w:rsidRDefault="002E6AE8" w:rsidP="002E6AE8">
      <w:pPr>
        <w:numPr>
          <w:ilvl w:val="0"/>
          <w:numId w:val="49"/>
        </w:numPr>
        <w:ind w:left="0" w:right="360"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Hacer todo lo posible por asignar los recursos técnicos, humanos y económicos necesarios para participar en las reuniones y actividades de los Grupos de Trabajo y difundir su convocatoria, reuniones y resultados a los ministerios de los sectores relacionados, organizaciones internacionales y otras instituciones pertinentes que puedan contribuir a esos Grupos de Trabajo y sacar provecho de </w:t>
      </w:r>
      <w:proofErr w:type="gramStart"/>
      <w:r>
        <w:rPr>
          <w:sz w:val="22"/>
          <w:szCs w:val="22"/>
          <w:lang w:val="es-ES"/>
        </w:rPr>
        <w:t>los mismos</w:t>
      </w:r>
      <w:proofErr w:type="gramEnd"/>
      <w:r>
        <w:rPr>
          <w:sz w:val="22"/>
          <w:szCs w:val="22"/>
          <w:lang w:val="es-ES"/>
        </w:rPr>
        <w:t>, de acuerdo con los recursos disponibles en cada Estado Miembro y la OEA.</w:t>
      </w:r>
    </w:p>
    <w:p w14:paraId="1E361484" w14:textId="77777777" w:rsidR="002E6AE8" w:rsidRDefault="002E6AE8" w:rsidP="002E6AE8">
      <w:pPr>
        <w:rPr>
          <w:sz w:val="22"/>
          <w:szCs w:val="22"/>
          <w:lang w:val="es-ES"/>
        </w:rPr>
      </w:pPr>
    </w:p>
    <w:p w14:paraId="1BBDC44D" w14:textId="77777777" w:rsidR="002E6AE8" w:rsidRDefault="002E6AE8" w:rsidP="002E6AE8">
      <w:pPr>
        <w:numPr>
          <w:ilvl w:val="0"/>
          <w:numId w:val="49"/>
        </w:numPr>
        <w:ind w:left="0" w:right="360" w:firstLine="720"/>
        <w:jc w:val="both"/>
        <w:rPr>
          <w:sz w:val="22"/>
          <w:szCs w:val="22"/>
          <w:lang w:val="es-ES"/>
        </w:rPr>
      </w:pPr>
      <w:r>
        <w:rPr>
          <w:bCs/>
          <w:spacing w:val="-2"/>
          <w:sz w:val="22"/>
          <w:szCs w:val="22"/>
          <w:lang w:val="es-ES"/>
        </w:rPr>
        <w:t xml:space="preserve">Instruir a la Secretaría Ejecutiva para el Desarrollo Integral (SEDI), como Secretaría Técnica de la CIC, que </w:t>
      </w:r>
      <w:r>
        <w:rPr>
          <w:sz w:val="22"/>
          <w:szCs w:val="22"/>
          <w:lang w:val="es-ES"/>
        </w:rPr>
        <w:t xml:space="preserve">continúe proporcionando asistencia técnica a los Estados Miembros, y que facilite la comunicación entre los Grupos de Trabajo y la implementación de iniciativas y proyectos colaborativos acordados por los Estados Miembros, incluyendo la convocatoria y organización de videoconferencias y reuniones presenciales, cuando sea posible, entre otros. </w:t>
      </w:r>
    </w:p>
    <w:p w14:paraId="5A20883A" w14:textId="77777777" w:rsidR="002E6AE8" w:rsidRDefault="002E6AE8" w:rsidP="002E6AE8">
      <w:pPr>
        <w:rPr>
          <w:sz w:val="22"/>
          <w:szCs w:val="22"/>
          <w:lang w:val="es-ES"/>
        </w:rPr>
      </w:pPr>
    </w:p>
    <w:p w14:paraId="2D16F323" w14:textId="77777777" w:rsidR="002E6AE8" w:rsidRDefault="002E6AE8" w:rsidP="002E6AE8">
      <w:pPr>
        <w:rPr>
          <w:sz w:val="22"/>
          <w:szCs w:val="22"/>
          <w:lang w:val="es-ES"/>
        </w:rPr>
      </w:pPr>
    </w:p>
    <w:p w14:paraId="647A45ED" w14:textId="77777777" w:rsidR="002E6AE8" w:rsidRDefault="002E6AE8" w:rsidP="002E6AE8">
      <w:pPr>
        <w:numPr>
          <w:ilvl w:val="0"/>
          <w:numId w:val="49"/>
        </w:numPr>
        <w:ind w:left="0" w:right="360" w:firstLine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lastRenderedPageBreak/>
        <w:t xml:space="preserve">Promover la colaboración en materia de tecnología, creatividad e innovación como una oportunidad para el desarrollo y fortalecimiento de la cultura en las Américas con los Estados Observadores Permanentes de la OEA y los socios de la CIC, incluyendo universidades, centros de investigación, organizaciones no gubernamentales (ONG), el sector privado y otras organizaciones internacionales para respaldar la implementación de la Declaración de Antigua Guatemala. </w:t>
      </w:r>
    </w:p>
    <w:p w14:paraId="41D9887D" w14:textId="77777777" w:rsidR="002E6AE8" w:rsidRDefault="002E6AE8" w:rsidP="002E6AE8">
      <w:pPr>
        <w:rPr>
          <w:spacing w:val="1"/>
          <w:sz w:val="22"/>
          <w:szCs w:val="22"/>
          <w:lang w:val="es-ES"/>
        </w:rPr>
      </w:pPr>
    </w:p>
    <w:p w14:paraId="5155F2C2" w14:textId="77777777" w:rsidR="002E6AE8" w:rsidRDefault="002E6AE8" w:rsidP="002E6AE8">
      <w:pPr>
        <w:numPr>
          <w:ilvl w:val="0"/>
          <w:numId w:val="49"/>
        </w:numPr>
        <w:ind w:left="0" w:right="360" w:firstLine="720"/>
        <w:jc w:val="both"/>
        <w:rPr>
          <w:sz w:val="22"/>
          <w:szCs w:val="22"/>
          <w:lang w:val="es-ES"/>
        </w:rPr>
      </w:pPr>
      <w:r>
        <w:rPr>
          <w:spacing w:val="1"/>
          <w:sz w:val="22"/>
          <w:szCs w:val="22"/>
          <w:lang w:val="es-ES"/>
        </w:rPr>
        <w:t>Expresar nuestro agradecimiento a Colombia por su importante contribución durante la Presidencia de la CIC al desarrollo y ejecución exitosa del Plan de Trabajo 2020-2022 de la Comisión Interamericana de Cultura, en particular en relación con la organización de las actividades de apoyo al Reconocimiento del patrimonio cultural afrodescendiente en las Américas; el Patrimonio cultural: identidad, inclusión y productividad, y el Fortalecimiento de la Economía Creativa.</w:t>
      </w:r>
    </w:p>
    <w:p w14:paraId="694EE406" w14:textId="77777777" w:rsidR="002E6AE8" w:rsidRDefault="002E6AE8" w:rsidP="002E6AE8">
      <w:pPr>
        <w:rPr>
          <w:bCs/>
          <w:spacing w:val="-2"/>
          <w:sz w:val="22"/>
          <w:szCs w:val="22"/>
          <w:lang w:val="es-ES"/>
        </w:rPr>
      </w:pPr>
    </w:p>
    <w:p w14:paraId="128EBB6F" w14:textId="77777777" w:rsidR="002E6AE8" w:rsidRDefault="002E6AE8" w:rsidP="002E6AE8">
      <w:pPr>
        <w:numPr>
          <w:ilvl w:val="0"/>
          <w:numId w:val="49"/>
        </w:numPr>
        <w:ind w:left="0" w:right="360" w:firstLine="720"/>
        <w:jc w:val="both"/>
        <w:rPr>
          <w:sz w:val="22"/>
          <w:szCs w:val="22"/>
          <w:lang w:val="es-ES"/>
        </w:rPr>
      </w:pPr>
      <w:r>
        <w:rPr>
          <w:bCs/>
          <w:spacing w:val="-2"/>
          <w:sz w:val="22"/>
          <w:szCs w:val="22"/>
          <w:lang w:val="es-ES"/>
        </w:rPr>
        <w:t xml:space="preserve">Instruir a la SEDI que </w:t>
      </w:r>
      <w:r>
        <w:rPr>
          <w:bCs/>
          <w:sz w:val="22"/>
          <w:szCs w:val="22"/>
          <w:lang w:val="es-UY"/>
        </w:rPr>
        <w:t>proporcione a la consideración de las autoridades del proceso ministerial</w:t>
      </w:r>
      <w:r>
        <w:rPr>
          <w:bCs/>
          <w:spacing w:val="-2"/>
          <w:sz w:val="22"/>
          <w:szCs w:val="22"/>
          <w:lang w:val="es-UY"/>
        </w:rPr>
        <w:t xml:space="preserve"> un proyecto de plan de trabajo de la </w:t>
      </w:r>
      <w:r>
        <w:rPr>
          <w:bCs/>
          <w:spacing w:val="-2"/>
          <w:sz w:val="22"/>
          <w:szCs w:val="22"/>
          <w:lang w:val="es-ES"/>
        </w:rPr>
        <w:t>CIC para el período 2023-2025.</w:t>
      </w:r>
    </w:p>
    <w:p w14:paraId="08B95177" w14:textId="77777777" w:rsidR="002E6AE8" w:rsidRDefault="002E6AE8" w:rsidP="002E6AE8">
      <w:pPr>
        <w:rPr>
          <w:bCs/>
          <w:spacing w:val="-2"/>
          <w:sz w:val="22"/>
          <w:szCs w:val="22"/>
          <w:lang w:val="es-ES"/>
        </w:rPr>
      </w:pPr>
    </w:p>
    <w:p w14:paraId="4877084A" w14:textId="77777777" w:rsidR="002E6AE8" w:rsidRDefault="002E6AE8" w:rsidP="002E6AE8">
      <w:pPr>
        <w:numPr>
          <w:ilvl w:val="0"/>
          <w:numId w:val="49"/>
        </w:numPr>
        <w:ind w:left="0" w:right="360" w:firstLine="720"/>
        <w:jc w:val="both"/>
        <w:rPr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t>Felicitar a las nuevas autoridades de la CIC, a las autoridades culturales de</w:t>
      </w:r>
      <w:proofErr w:type="gramStart"/>
      <w:r>
        <w:rPr>
          <w:bCs/>
          <w:sz w:val="22"/>
          <w:szCs w:val="22"/>
          <w:lang w:val="es-ES"/>
        </w:rPr>
        <w:t>…</w:t>
      </w:r>
      <w:r>
        <w:rPr>
          <w:bCs/>
          <w:spacing w:val="-2"/>
          <w:sz w:val="22"/>
          <w:szCs w:val="22"/>
          <w:lang w:val="es-ES"/>
        </w:rPr>
        <w:t>….</w:t>
      </w:r>
      <w:proofErr w:type="gramEnd"/>
      <w:r>
        <w:rPr>
          <w:bCs/>
          <w:spacing w:val="-2"/>
          <w:sz w:val="22"/>
          <w:szCs w:val="22"/>
          <w:lang w:val="es-ES"/>
        </w:rPr>
        <w:t xml:space="preserve">. </w:t>
      </w:r>
      <w:r>
        <w:rPr>
          <w:bCs/>
          <w:sz w:val="22"/>
          <w:szCs w:val="22"/>
          <w:lang w:val="es-UY"/>
        </w:rPr>
        <w:t>elegidas durante esta reunión e instarlas a que continúen promoviendo las labores de esa Comisión</w:t>
      </w:r>
      <w:r>
        <w:rPr>
          <w:bCs/>
          <w:spacing w:val="-2"/>
          <w:sz w:val="22"/>
          <w:szCs w:val="22"/>
          <w:lang w:val="es-ES"/>
        </w:rPr>
        <w:t>.</w:t>
      </w:r>
    </w:p>
    <w:p w14:paraId="1985D25B" w14:textId="77777777" w:rsidR="002E6AE8" w:rsidRDefault="002E6AE8" w:rsidP="002E6AE8">
      <w:pPr>
        <w:rPr>
          <w:bCs/>
          <w:spacing w:val="-2"/>
          <w:sz w:val="22"/>
          <w:szCs w:val="22"/>
          <w:lang w:val="es-ES"/>
        </w:rPr>
      </w:pPr>
    </w:p>
    <w:p w14:paraId="3DE3ADDF" w14:textId="77777777" w:rsidR="002E6AE8" w:rsidRDefault="002E6AE8" w:rsidP="002E6AE8">
      <w:pPr>
        <w:pStyle w:val="Style1"/>
        <w:widowControl/>
        <w:numPr>
          <w:ilvl w:val="0"/>
          <w:numId w:val="49"/>
        </w:numPr>
        <w:kinsoku w:val="0"/>
        <w:autoSpaceDE/>
        <w:adjustRightInd/>
        <w:ind w:left="0" w:right="216" w:firstLine="720"/>
        <w:jc w:val="both"/>
        <w:rPr>
          <w:bCs/>
          <w:sz w:val="22"/>
          <w:szCs w:val="22"/>
          <w:lang w:val="es-UY"/>
        </w:rPr>
      </w:pPr>
      <w:r>
        <w:rPr>
          <w:bCs/>
          <w:sz w:val="22"/>
          <w:szCs w:val="22"/>
          <w:lang w:val="es-UY"/>
        </w:rPr>
        <w:t xml:space="preserve">Agradecer al Gobierno de …… por su ofrecimiento de sede para la Décima Reunión Interamericana de </w:t>
      </w:r>
      <w:proofErr w:type="gramStart"/>
      <w:r>
        <w:rPr>
          <w:bCs/>
          <w:sz w:val="22"/>
          <w:szCs w:val="22"/>
          <w:lang w:val="es-UY"/>
        </w:rPr>
        <w:t>Ministros</w:t>
      </w:r>
      <w:proofErr w:type="gramEnd"/>
      <w:r>
        <w:rPr>
          <w:bCs/>
          <w:sz w:val="22"/>
          <w:szCs w:val="22"/>
          <w:lang w:val="es-UY"/>
        </w:rPr>
        <w:t xml:space="preserve"> y Máximas Autoridades de Cultura en el marco del CIDI dentro de tres años, de acuerdo con el ciclo trienal ministerial del CIDI. </w:t>
      </w:r>
      <w:bookmarkStart w:id="1" w:name="_Hlk16593921"/>
    </w:p>
    <w:bookmarkEnd w:id="1"/>
    <w:p w14:paraId="6292226B" w14:textId="77777777" w:rsidR="002E6AE8" w:rsidRDefault="002E6AE8" w:rsidP="002E6AE8">
      <w:pPr>
        <w:rPr>
          <w:bCs/>
          <w:spacing w:val="-2"/>
          <w:sz w:val="22"/>
          <w:szCs w:val="22"/>
          <w:lang w:val="es-ES"/>
        </w:rPr>
      </w:pPr>
    </w:p>
    <w:p w14:paraId="1B3F5DFB" w14:textId="77777777" w:rsidR="002E6AE8" w:rsidRDefault="002E6AE8" w:rsidP="002E6AE8">
      <w:pPr>
        <w:pStyle w:val="Style1"/>
        <w:widowControl/>
        <w:numPr>
          <w:ilvl w:val="0"/>
          <w:numId w:val="49"/>
        </w:numPr>
        <w:kinsoku w:val="0"/>
        <w:autoSpaceDE/>
        <w:adjustRightInd/>
        <w:ind w:left="0" w:right="216" w:firstLine="810"/>
        <w:jc w:val="both"/>
        <w:rPr>
          <w:bCs/>
          <w:sz w:val="22"/>
          <w:szCs w:val="22"/>
          <w:lang w:val="es-UY"/>
        </w:rPr>
      </w:pPr>
      <w:r>
        <w:rPr>
          <w:bCs/>
          <w:sz w:val="22"/>
          <w:szCs w:val="22"/>
          <w:lang w:val="es-UY"/>
        </w:rPr>
        <w:t xml:space="preserve">Agradecer al Gobierno y pueblo de Guatemala por su cálida y generosa hospitalidad, por su compromiso y contribución para el éxito de la Novena Reunión Interamericana de </w:t>
      </w:r>
      <w:proofErr w:type="gramStart"/>
      <w:r>
        <w:rPr>
          <w:bCs/>
          <w:sz w:val="22"/>
          <w:szCs w:val="22"/>
          <w:lang w:val="es-UY"/>
        </w:rPr>
        <w:t>Ministros</w:t>
      </w:r>
      <w:proofErr w:type="gramEnd"/>
      <w:r>
        <w:rPr>
          <w:bCs/>
          <w:sz w:val="22"/>
          <w:szCs w:val="22"/>
          <w:lang w:val="es-UY"/>
        </w:rPr>
        <w:t xml:space="preserve"> y Máximas Autoridades de Cultura en el ámbito del CIDI.</w:t>
      </w:r>
    </w:p>
    <w:p w14:paraId="69052A5E" w14:textId="1F065EDD" w:rsidR="002E6AE8" w:rsidRPr="002E6AE8" w:rsidRDefault="002E6AE8" w:rsidP="002E6AE8">
      <w:pPr>
        <w:jc w:val="both"/>
        <w:rPr>
          <w:sz w:val="22"/>
          <w:szCs w:val="22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5A448E7" wp14:editId="3C658E0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A8D7A26" w14:textId="77777777" w:rsidR="002E6AE8" w:rsidRDefault="002E6AE8" w:rsidP="002E6AE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CIDUL00133S04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448E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2pt;margin-top:10in;width:266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wfcQIAANwEAAAOAAAAZHJzL2Uyb0RvYy54bWysVMFu2zAMvQ/YPwi6r07SdkuNOkXWrsOA&#10;oC3QDj0zshwLkyVNUhJnX78nOWmD7jIMuyiUSD+Sj4+5vOo7zTbSB2VNxccnI86kEbZWZlXx70+3&#10;H6achUimJm2NrPhOBn41e//ucutKObGt1bX0DCAmlFtX8TZGVxZFEK3sKJxYJw2cjfUdRVz9qqg9&#10;bYHe6WIyGn0sttbXzlshQ8DrzeDks4zfNFLE+6YJMjJdcdQW8+nzuUxnMbukcuXJtUrsy6B/qKIj&#10;ZZD0BeqGIrG1V39AdUp4G2wTT4TtCts0SsjcA7oZj95089iSk7kXkBPcC03h/8GKu82je/As9p9t&#10;jwHmJoJbWPEjgJti60K5j0mchjIgOjXaN75Lv2iB4UNwu3vhU/aRCTyenk5PJ1O4BHyTyfTjKBNe&#10;vH7tfIhfpe1YMiruMa9cAW0WIab8VB5CUjJjb5XWeWbasG3FL84n54AnKKfRFGF2rq54MCvOSK8g&#10;SRF9Rjz6NCHeUGjZhqCKYLWqBx14uzZ1Rm8l1V9MzeLOQbQG0uUpXSdrzrQEbLJyZCSl/yYSnWiz&#10;J3TgMLEZ+2XPFCoeJ7T0srT1DvPwdpBqcOJWod4FhfhAHtoEndi3eI+j0RZFCa0cZ631v96+pThI&#10;BR5UD42j2Z9r8uhFfzMQ0cX47AxwMV/Ozj9NcPHHnuWxx6y7awvCxthoJ7KZ4qM+mI233TPWcZ6y&#10;wkVGIHfFMZbBvI7D5mGdhZzPcxDWwFFcmEcnDvJL83nqn8m7vSwiBHVnD9tA5Rt1DLGDPubraBuV&#10;pfPK5p52rFBW1H7d044e33PU65/S7Dc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n+A8H3ECAADc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0A8D7A26" w14:textId="77777777" w:rsidR="002E6AE8" w:rsidRDefault="002E6AE8" w:rsidP="002E6AE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CIDUL00133S04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4E94D48" w14:textId="4B348608" w:rsidR="00A10114" w:rsidRPr="005D4C4A" w:rsidRDefault="00CF5D64" w:rsidP="00E55F8E">
      <w:pPr>
        <w:jc w:val="both"/>
        <w:rPr>
          <w:sz w:val="22"/>
          <w:szCs w:val="22"/>
        </w:rPr>
      </w:pPr>
      <w:r w:rsidRPr="005D4C4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906AC49" wp14:editId="6AB4677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4133F6C" w14:textId="5327D6C8" w:rsidR="006321DE" w:rsidRPr="00CF5D64" w:rsidRDefault="006321D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CIDUL00133S0</w:t>
                            </w:r>
                            <w:r w:rsidR="00E55F8E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6AC49" id="Text Box 5" o:spid="_x0000_s1027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04133F6C" w14:textId="5327D6C8" w:rsidR="006321DE" w:rsidRPr="00CF5D64" w:rsidRDefault="006321D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CIDUL00133S0</w:t>
                      </w:r>
                      <w:r w:rsidR="00E55F8E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10114" w:rsidRPr="005D4C4A" w:rsidSect="00AF4FB5">
      <w:headerReference w:type="default" r:id="rId11"/>
      <w:headerReference w:type="first" r:id="rId12"/>
      <w:type w:val="continuous"/>
      <w:pgSz w:w="12240" w:h="15840" w:code="1"/>
      <w:pgMar w:top="2160" w:right="1570" w:bottom="1296" w:left="1699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F4BC8" w14:textId="77777777" w:rsidR="00DF7689" w:rsidRDefault="00DF7689">
      <w:r>
        <w:rPr>
          <w:lang w:val="es"/>
        </w:rPr>
        <w:separator/>
      </w:r>
    </w:p>
  </w:endnote>
  <w:endnote w:type="continuationSeparator" w:id="0">
    <w:p w14:paraId="1CEB06D0" w14:textId="77777777" w:rsidR="00DF7689" w:rsidRDefault="00DF7689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AC8DB" w14:textId="77777777" w:rsidR="00DF7689" w:rsidRDefault="00DF7689">
      <w:r>
        <w:rPr>
          <w:lang w:val="es"/>
        </w:rPr>
        <w:separator/>
      </w:r>
    </w:p>
  </w:footnote>
  <w:footnote w:type="continuationSeparator" w:id="0">
    <w:p w14:paraId="2B48C23F" w14:textId="77777777" w:rsidR="00DF7689" w:rsidRDefault="00DF7689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22E6" w14:textId="77777777" w:rsidR="006321DE" w:rsidRPr="009C75F5" w:rsidRDefault="006321DE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  <w:lang w:val="es"/>
      </w:rPr>
      <w:fldChar w:fldCharType="begin"/>
    </w:r>
    <w:r w:rsidRPr="009C75F5">
      <w:rPr>
        <w:sz w:val="22"/>
        <w:szCs w:val="22"/>
        <w:lang w:val="es"/>
      </w:rPr>
      <w:instrText xml:space="preserve"> PAGE   \* MERGEFORMAT </w:instrText>
    </w:r>
    <w:r w:rsidRPr="009C75F5">
      <w:rPr>
        <w:sz w:val="22"/>
        <w:szCs w:val="22"/>
        <w:lang w:val="es"/>
      </w:rPr>
      <w:fldChar w:fldCharType="separate"/>
    </w:r>
    <w:r w:rsidR="001B74C0">
      <w:rPr>
        <w:noProof/>
        <w:sz w:val="22"/>
        <w:szCs w:val="22"/>
        <w:lang w:val="es"/>
      </w:rPr>
      <w:t>- 5 -</w:t>
    </w:r>
    <w:r w:rsidRPr="009C75F5">
      <w:rPr>
        <w:sz w:val="22"/>
        <w:szCs w:val="22"/>
        <w:lang w:val="e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77F2" w14:textId="6EE6AA8F" w:rsidR="006321DE" w:rsidRDefault="006321D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0D35AC" wp14:editId="78929F92">
              <wp:simplePos x="0" y="0"/>
              <wp:positionH relativeFrom="column">
                <wp:posOffset>441591</wp:posOffset>
              </wp:positionH>
              <wp:positionV relativeFrom="paragraph">
                <wp:posOffset>-376393</wp:posOffset>
              </wp:positionV>
              <wp:extent cx="4728845" cy="718540"/>
              <wp:effectExtent l="0" t="0" r="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1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2CBC2" w14:textId="77777777" w:rsidR="006321DE" w:rsidRPr="00F41531" w:rsidRDefault="006321DE" w:rsidP="00E7669D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F41531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20FA83F" w14:textId="77777777" w:rsidR="006321DE" w:rsidRPr="00E7669D" w:rsidRDefault="006321DE" w:rsidP="00E7669D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</w:pPr>
                          <w:r w:rsidRPr="00E7669D"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2DB63967" w14:textId="77777777" w:rsidR="006321DE" w:rsidRPr="00E7669D" w:rsidRDefault="006321DE" w:rsidP="00E7669D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E7669D">
                            <w:rPr>
                              <w:rFonts w:ascii="Garamond" w:hAnsi="Garamond"/>
                              <w:sz w:val="24"/>
                              <w:szCs w:val="24"/>
                              <w:lang w:val="es-AR"/>
                            </w:rPr>
                            <w:t>(CIDI)</w:t>
                          </w:r>
                        </w:p>
                        <w:p w14:paraId="2B28C509" w14:textId="16A76462" w:rsidR="006321DE" w:rsidRPr="00C356FC" w:rsidRDefault="006321D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D35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4.75pt;margin-top:-29.65pt;width:372.35pt;height:56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uK8wEAAMoDAAAOAAAAZHJzL2Uyb0RvYy54bWysU8Fu2zAMvQ/YPwi6L06CZMmMOEWXIsOA&#10;bh3Q9QNkWbaFyaJGKbGzrx8lp2nQ3YrpIIgi9cj3SG1uhs6wo0KvwRZ8NplypqyEStum4E8/9x/W&#10;nPkgbCUMWFXwk/L8Zvv+3aZ3uZpDC6ZSyAjE+rx3BW9DcHmWedmqTvgJOGXJWQN2IpCJTVah6Am9&#10;M9l8Ov2Y9YCVQ5DKe7q9G518m/DrWsnwUNdeBWYKTrWFtGPay7hn243IGxSu1fJchnhDFZ3QlpJe&#10;oO5EEOyA+h+oTksED3WYSOgyqGstVeJAbGbTV2weW+FU4kLieHeRyf8/WPn9+Oh+IAvDZxiogYmE&#10;d/cgf3lmYdcK26hbROhbJSpKPIuSZb3z+flplNrnPoKU/TeoqMniECABDTV2URXiyQidGnC6iK6G&#10;wCRdLlbz9Xqx5EySbzVbLxepK5nIn1879OGLgo7FQ8GRmprQxfHeh1iNyJ9DYjIPRld7bUwysCl3&#10;BtlR0ADs00oEXoUZG4MtxGcjYrxJNCOzkWMYyoGckW4J1YkII4wDRR+ADi3gH856GqaC+98HgYoz&#10;89WSaJ9mC2LFQjIWy9WcDLz2lNceYSVBFTxwNh53YZzYg0PdtJRpbJOFWxK61kmDl6rOddPAJGnO&#10;wx0n8tpOUS9fcPsXAAD//wMAUEsDBBQABgAIAAAAIQCfZi8Z3wAAAAkBAAAPAAAAZHJzL2Rvd25y&#10;ZXYueG1sTI/LboMwEEX3lfoP1kTqpkpMHpBAGaK2Uqtuk+YDBuwACh4j7ATy93VX7XJ0j+49k+8n&#10;04mbHlxrGWG5iEBorqxquUY4fX/MdyCcJ1bUWdYId+1gXzw+5JQpO/JB346+FqGEXUYIjfd9JqWr&#10;Gm3ILWyvOWRnOxjy4RxqqQYaQ7np5CqKEmmo5bDQUK/fG11djleDcP4an+N0LD/9aXvYJG/Ubkt7&#10;R3yaTa8vILye/B8Mv/pBHYrgVNorKyc6hCSNA4kwj9M1iADslpsViBIhXqcgi1z+/6D4AQAA//8D&#10;AFBLAQItABQABgAIAAAAIQC2gziS/gAAAOEBAAATAAAAAAAAAAAAAAAAAAAAAABbQ29udGVudF9U&#10;eXBlc10ueG1sUEsBAi0AFAAGAAgAAAAhADj9If/WAAAAlAEAAAsAAAAAAAAAAAAAAAAALwEAAF9y&#10;ZWxzLy5yZWxzUEsBAi0AFAAGAAgAAAAhACJLO4rzAQAAygMAAA4AAAAAAAAAAAAAAAAALgIAAGRy&#10;cy9lMm9Eb2MueG1sUEsBAi0AFAAGAAgAAAAhAJ9mLxnfAAAACQEAAA8AAAAAAAAAAAAAAAAATQQA&#10;AGRycy9kb3ducmV2LnhtbFBLBQYAAAAABAAEAPMAAABZBQAAAAA=&#10;" stroked="f">
              <v:textbox>
                <w:txbxContent>
                  <w:p w14:paraId="2EC2CBC2" w14:textId="77777777" w:rsidR="006321DE" w:rsidRPr="00F41531" w:rsidRDefault="006321DE" w:rsidP="00E7669D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F41531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>ORGANIZACIÓN DE LOS ESTADOS AMERICANOS</w:t>
                    </w:r>
                  </w:p>
                  <w:p w14:paraId="020FA83F" w14:textId="77777777" w:rsidR="006321DE" w:rsidRPr="00E7669D" w:rsidRDefault="006321DE" w:rsidP="00E7669D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</w:pPr>
                    <w:r w:rsidRPr="00E7669D"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  <w:t>Consejo Interamericano para el Desarrollo Integral</w:t>
                    </w:r>
                  </w:p>
                  <w:p w14:paraId="2DB63967" w14:textId="77777777" w:rsidR="006321DE" w:rsidRPr="00E7669D" w:rsidRDefault="006321DE" w:rsidP="00E7669D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E7669D">
                      <w:rPr>
                        <w:rFonts w:ascii="Garamond" w:hAnsi="Garamond"/>
                        <w:sz w:val="24"/>
                        <w:szCs w:val="24"/>
                        <w:lang w:val="es-AR"/>
                      </w:rPr>
                      <w:t>(CIDI)</w:t>
                    </w:r>
                  </w:p>
                  <w:p w14:paraId="2B28C509" w14:textId="16A76462" w:rsidR="006321DE" w:rsidRPr="00C356FC" w:rsidRDefault="006321D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D0F5DB" wp14:editId="07906BB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853D7" w14:textId="49A0E44B" w:rsidR="006321DE" w:rsidRDefault="006321DE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17E0D900" wp14:editId="2F181315">
                                <wp:extent cx="1104900" cy="76835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0F5DB" id="Text Box 2" o:spid="_x0000_s1029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029853D7" w14:textId="49A0E44B" w:rsidR="006321DE" w:rsidRDefault="006321DE" w:rsidP="00AB7175">
                    <w:pPr>
                      <w:ind w:right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17E0D900" wp14:editId="2F181315">
                          <wp:extent cx="1104900" cy="76835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4749B64" wp14:editId="584630E9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260FF" w14:textId="77777777" w:rsidR="006321DE" w:rsidRDefault="006321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48D"/>
    <w:multiLevelType w:val="multilevel"/>
    <w:tmpl w:val="57EEC76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DE4D41"/>
    <w:multiLevelType w:val="hybridMultilevel"/>
    <w:tmpl w:val="EDF464C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511570"/>
    <w:multiLevelType w:val="hybridMultilevel"/>
    <w:tmpl w:val="16BEEAE6"/>
    <w:lvl w:ilvl="0" w:tplc="729E7A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4094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1CFB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5A98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369E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D236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C61C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5E74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D8F6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A4CA5"/>
    <w:multiLevelType w:val="hybridMultilevel"/>
    <w:tmpl w:val="C18A3F14"/>
    <w:lvl w:ilvl="0" w:tplc="309E6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A356B1"/>
    <w:multiLevelType w:val="multilevel"/>
    <w:tmpl w:val="2BF835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3831DB"/>
    <w:multiLevelType w:val="multilevel"/>
    <w:tmpl w:val="A63E4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A7B9C"/>
    <w:multiLevelType w:val="hybridMultilevel"/>
    <w:tmpl w:val="AAD410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0738"/>
    <w:multiLevelType w:val="hybridMultilevel"/>
    <w:tmpl w:val="7DA46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946C0"/>
    <w:multiLevelType w:val="hybridMultilevel"/>
    <w:tmpl w:val="2312D3E0"/>
    <w:lvl w:ilvl="0" w:tplc="41303644">
      <w:start w:val="1"/>
      <w:numFmt w:val="decimal"/>
      <w:lvlText w:val="%1."/>
      <w:lvlJc w:val="left"/>
      <w:pPr>
        <w:ind w:left="720" w:hanging="360"/>
      </w:pPr>
    </w:lvl>
    <w:lvl w:ilvl="1" w:tplc="4C28FAA2">
      <w:start w:val="1"/>
      <w:numFmt w:val="lowerLetter"/>
      <w:lvlText w:val="%2."/>
      <w:lvlJc w:val="left"/>
      <w:pPr>
        <w:ind w:left="1440" w:hanging="360"/>
      </w:pPr>
    </w:lvl>
    <w:lvl w:ilvl="2" w:tplc="B0FAD326">
      <w:start w:val="1"/>
      <w:numFmt w:val="lowerRoman"/>
      <w:lvlText w:val="%3."/>
      <w:lvlJc w:val="right"/>
      <w:pPr>
        <w:ind w:left="2160" w:hanging="180"/>
      </w:pPr>
    </w:lvl>
    <w:lvl w:ilvl="3" w:tplc="EB524A52">
      <w:start w:val="1"/>
      <w:numFmt w:val="decimal"/>
      <w:lvlText w:val="%4."/>
      <w:lvlJc w:val="left"/>
      <w:pPr>
        <w:ind w:left="2880" w:hanging="360"/>
      </w:pPr>
    </w:lvl>
    <w:lvl w:ilvl="4" w:tplc="B0542ADC">
      <w:start w:val="1"/>
      <w:numFmt w:val="lowerLetter"/>
      <w:lvlText w:val="%5."/>
      <w:lvlJc w:val="left"/>
      <w:pPr>
        <w:ind w:left="3600" w:hanging="360"/>
      </w:pPr>
    </w:lvl>
    <w:lvl w:ilvl="5" w:tplc="8DEE7CEA">
      <w:start w:val="1"/>
      <w:numFmt w:val="lowerRoman"/>
      <w:lvlText w:val="%6."/>
      <w:lvlJc w:val="right"/>
      <w:pPr>
        <w:ind w:left="4320" w:hanging="180"/>
      </w:pPr>
    </w:lvl>
    <w:lvl w:ilvl="6" w:tplc="B45CDBC8">
      <w:start w:val="1"/>
      <w:numFmt w:val="decimal"/>
      <w:lvlText w:val="%7."/>
      <w:lvlJc w:val="left"/>
      <w:pPr>
        <w:ind w:left="5040" w:hanging="360"/>
      </w:pPr>
    </w:lvl>
    <w:lvl w:ilvl="7" w:tplc="2E5E1244">
      <w:start w:val="1"/>
      <w:numFmt w:val="lowerLetter"/>
      <w:lvlText w:val="%8."/>
      <w:lvlJc w:val="left"/>
      <w:pPr>
        <w:ind w:left="5760" w:hanging="360"/>
      </w:pPr>
    </w:lvl>
    <w:lvl w:ilvl="8" w:tplc="0478E9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B6CCD"/>
    <w:multiLevelType w:val="multilevel"/>
    <w:tmpl w:val="6C42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87ABB"/>
    <w:multiLevelType w:val="hybridMultilevel"/>
    <w:tmpl w:val="1B3E65E0"/>
    <w:lvl w:ilvl="0" w:tplc="53B00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41C65"/>
    <w:multiLevelType w:val="hybridMultilevel"/>
    <w:tmpl w:val="FDCE78AE"/>
    <w:lvl w:ilvl="0" w:tplc="18E8C8A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730F30"/>
    <w:multiLevelType w:val="hybridMultilevel"/>
    <w:tmpl w:val="CFA6B98A"/>
    <w:lvl w:ilvl="0" w:tplc="824C03CA">
      <w:start w:val="1"/>
      <w:numFmt w:val="decimal"/>
      <w:lvlText w:val="%1."/>
      <w:lvlJc w:val="left"/>
      <w:pPr>
        <w:ind w:left="108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86078A"/>
    <w:multiLevelType w:val="multilevel"/>
    <w:tmpl w:val="D40A30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401CB4"/>
    <w:multiLevelType w:val="hybridMultilevel"/>
    <w:tmpl w:val="11C880FC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F5B20"/>
    <w:multiLevelType w:val="hybridMultilevel"/>
    <w:tmpl w:val="33FC9AB2"/>
    <w:lvl w:ilvl="0" w:tplc="271CE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2B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A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CE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43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A6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C0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EE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48D19BC"/>
    <w:multiLevelType w:val="multilevel"/>
    <w:tmpl w:val="D15074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6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4521425A"/>
    <w:multiLevelType w:val="hybridMultilevel"/>
    <w:tmpl w:val="33AA7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6497C"/>
    <w:multiLevelType w:val="hybridMultilevel"/>
    <w:tmpl w:val="42E83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B7622"/>
    <w:multiLevelType w:val="hybridMultilevel"/>
    <w:tmpl w:val="614E56EE"/>
    <w:lvl w:ilvl="0" w:tplc="7CC8782A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2C22A3"/>
    <w:multiLevelType w:val="multilevel"/>
    <w:tmpl w:val="EB76C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E5521A"/>
    <w:multiLevelType w:val="multilevel"/>
    <w:tmpl w:val="E48C8A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FA3534"/>
    <w:multiLevelType w:val="hybridMultilevel"/>
    <w:tmpl w:val="F2FE9000"/>
    <w:lvl w:ilvl="0" w:tplc="80C0C83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trike w:val="0"/>
        <w:color w:val="000000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9" w15:restartNumberingAfterBreak="0">
    <w:nsid w:val="52802F2D"/>
    <w:multiLevelType w:val="multilevel"/>
    <w:tmpl w:val="22404B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3F5E9B"/>
    <w:multiLevelType w:val="multilevel"/>
    <w:tmpl w:val="38D0F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C11CE6"/>
    <w:multiLevelType w:val="multilevel"/>
    <w:tmpl w:val="AAB8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C40923"/>
    <w:multiLevelType w:val="multilevel"/>
    <w:tmpl w:val="8F0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1D6047"/>
    <w:multiLevelType w:val="multilevel"/>
    <w:tmpl w:val="923C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D362B0"/>
    <w:multiLevelType w:val="hybridMultilevel"/>
    <w:tmpl w:val="75A0F118"/>
    <w:lvl w:ilvl="0" w:tplc="CE006E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EE2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AA1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CE5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CA5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A0A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0A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A11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0C4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BC3554"/>
    <w:multiLevelType w:val="hybridMultilevel"/>
    <w:tmpl w:val="1A64F3C8"/>
    <w:lvl w:ilvl="0" w:tplc="A2645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22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29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AB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C8F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06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D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25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DB5C9B"/>
    <w:multiLevelType w:val="hybridMultilevel"/>
    <w:tmpl w:val="0246866E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A807121"/>
    <w:multiLevelType w:val="hybridMultilevel"/>
    <w:tmpl w:val="8332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83851"/>
    <w:multiLevelType w:val="multilevel"/>
    <w:tmpl w:val="08E2220C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1" w15:restartNumberingAfterBreak="0">
    <w:nsid w:val="78B57D26"/>
    <w:multiLevelType w:val="hybridMultilevel"/>
    <w:tmpl w:val="DC5E8800"/>
    <w:lvl w:ilvl="0" w:tplc="C73CF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06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45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28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2D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E2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87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AE6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4E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D5593"/>
    <w:multiLevelType w:val="hybridMultilevel"/>
    <w:tmpl w:val="665C6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96760230">
    <w:abstractNumId w:val="37"/>
  </w:num>
  <w:num w:numId="2" w16cid:durableId="1019501060">
    <w:abstractNumId w:val="10"/>
  </w:num>
  <w:num w:numId="3" w16cid:durableId="761954068">
    <w:abstractNumId w:val="4"/>
  </w:num>
  <w:num w:numId="4" w16cid:durableId="1268730115">
    <w:abstractNumId w:val="41"/>
  </w:num>
  <w:num w:numId="5" w16cid:durableId="1486894885">
    <w:abstractNumId w:val="12"/>
  </w:num>
  <w:num w:numId="6" w16cid:durableId="71895038">
    <w:abstractNumId w:val="10"/>
  </w:num>
  <w:num w:numId="7" w16cid:durableId="9910618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9535581">
    <w:abstractNumId w:val="37"/>
  </w:num>
  <w:num w:numId="9" w16cid:durableId="461193143">
    <w:abstractNumId w:val="2"/>
  </w:num>
  <w:num w:numId="10" w16cid:durableId="926109192">
    <w:abstractNumId w:val="20"/>
  </w:num>
  <w:num w:numId="11" w16cid:durableId="498541821">
    <w:abstractNumId w:val="25"/>
  </w:num>
  <w:num w:numId="12" w16cid:durableId="1334454448">
    <w:abstractNumId w:val="43"/>
  </w:num>
  <w:num w:numId="13" w16cid:durableId="92022934">
    <w:abstractNumId w:val="19"/>
  </w:num>
  <w:num w:numId="14" w16cid:durableId="664632934">
    <w:abstractNumId w:val="35"/>
  </w:num>
  <w:num w:numId="15" w16cid:durableId="1494221867">
    <w:abstractNumId w:val="18"/>
  </w:num>
  <w:num w:numId="16" w16cid:durableId="984041114">
    <w:abstractNumId w:val="36"/>
  </w:num>
  <w:num w:numId="17" w16cid:durableId="14907062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33597634">
    <w:abstractNumId w:val="24"/>
  </w:num>
  <w:num w:numId="19" w16cid:durableId="653073584">
    <w:abstractNumId w:val="32"/>
  </w:num>
  <w:num w:numId="20" w16cid:durableId="798567450">
    <w:abstractNumId w:val="3"/>
  </w:num>
  <w:num w:numId="21" w16cid:durableId="1176461453">
    <w:abstractNumId w:val="22"/>
  </w:num>
  <w:num w:numId="22" w16cid:durableId="16278762">
    <w:abstractNumId w:val="5"/>
  </w:num>
  <w:num w:numId="23" w16cid:durableId="202449745">
    <w:abstractNumId w:val="0"/>
  </w:num>
  <w:num w:numId="24" w16cid:durableId="236786135">
    <w:abstractNumId w:val="40"/>
  </w:num>
  <w:num w:numId="25" w16cid:durableId="1967003322">
    <w:abstractNumId w:val="42"/>
  </w:num>
  <w:num w:numId="26" w16cid:durableId="1860200817">
    <w:abstractNumId w:val="31"/>
  </w:num>
  <w:num w:numId="27" w16cid:durableId="1274050740">
    <w:abstractNumId w:val="9"/>
  </w:num>
  <w:num w:numId="28" w16cid:durableId="248513907">
    <w:abstractNumId w:val="39"/>
  </w:num>
  <w:num w:numId="29" w16cid:durableId="954092245">
    <w:abstractNumId w:val="38"/>
  </w:num>
  <w:num w:numId="30" w16cid:durableId="203517186">
    <w:abstractNumId w:val="14"/>
  </w:num>
  <w:num w:numId="31" w16cid:durableId="271205472">
    <w:abstractNumId w:val="15"/>
  </w:num>
  <w:num w:numId="32" w16cid:durableId="741415081">
    <w:abstractNumId w:val="34"/>
  </w:num>
  <w:num w:numId="33" w16cid:durableId="1720931441">
    <w:abstractNumId w:val="8"/>
  </w:num>
  <w:num w:numId="34" w16cid:durableId="1091662602">
    <w:abstractNumId w:val="23"/>
  </w:num>
  <w:num w:numId="35" w16cid:durableId="1895196294">
    <w:abstractNumId w:val="21"/>
  </w:num>
  <w:num w:numId="36" w16cid:durableId="992636681">
    <w:abstractNumId w:val="11"/>
  </w:num>
  <w:num w:numId="37" w16cid:durableId="562108568">
    <w:abstractNumId w:val="26"/>
  </w:num>
  <w:num w:numId="38" w16cid:durableId="1948392539">
    <w:abstractNumId w:val="7"/>
  </w:num>
  <w:num w:numId="39" w16cid:durableId="1877347625">
    <w:abstractNumId w:val="27"/>
  </w:num>
  <w:num w:numId="40" w16cid:durableId="1067193056">
    <w:abstractNumId w:val="6"/>
  </w:num>
  <w:num w:numId="41" w16cid:durableId="1159807204">
    <w:abstractNumId w:val="30"/>
  </w:num>
  <w:num w:numId="42" w16cid:durableId="579943466">
    <w:abstractNumId w:val="16"/>
  </w:num>
  <w:num w:numId="43" w16cid:durableId="1400782">
    <w:abstractNumId w:val="29"/>
  </w:num>
  <w:num w:numId="44" w16cid:durableId="1636525163">
    <w:abstractNumId w:val="1"/>
  </w:num>
  <w:num w:numId="45" w16cid:durableId="482544404">
    <w:abstractNumId w:val="17"/>
  </w:num>
  <w:num w:numId="46" w16cid:durableId="1376656872">
    <w:abstractNumId w:val="13"/>
  </w:num>
  <w:num w:numId="47" w16cid:durableId="410084720">
    <w:abstractNumId w:val="33"/>
  </w:num>
  <w:num w:numId="48" w16cid:durableId="563445025">
    <w:abstractNumId w:val="28"/>
  </w:num>
  <w:num w:numId="49" w16cid:durableId="6588443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331C"/>
    <w:rsid w:val="000034C7"/>
    <w:rsid w:val="000063CE"/>
    <w:rsid w:val="00010472"/>
    <w:rsid w:val="00011272"/>
    <w:rsid w:val="000129E8"/>
    <w:rsid w:val="0001300D"/>
    <w:rsid w:val="00013932"/>
    <w:rsid w:val="00015F43"/>
    <w:rsid w:val="000205EC"/>
    <w:rsid w:val="0002644D"/>
    <w:rsid w:val="00030353"/>
    <w:rsid w:val="00032777"/>
    <w:rsid w:val="0003440C"/>
    <w:rsid w:val="00036442"/>
    <w:rsid w:val="000366B7"/>
    <w:rsid w:val="000427B5"/>
    <w:rsid w:val="000437A0"/>
    <w:rsid w:val="00043B49"/>
    <w:rsid w:val="0004458F"/>
    <w:rsid w:val="00045E53"/>
    <w:rsid w:val="00050886"/>
    <w:rsid w:val="0005115E"/>
    <w:rsid w:val="000533B5"/>
    <w:rsid w:val="0005466E"/>
    <w:rsid w:val="00055019"/>
    <w:rsid w:val="00055B43"/>
    <w:rsid w:val="00060836"/>
    <w:rsid w:val="00060E7D"/>
    <w:rsid w:val="00061861"/>
    <w:rsid w:val="00064A6B"/>
    <w:rsid w:val="00064DCC"/>
    <w:rsid w:val="00065A54"/>
    <w:rsid w:val="000661F4"/>
    <w:rsid w:val="00070537"/>
    <w:rsid w:val="0007134D"/>
    <w:rsid w:val="0007287B"/>
    <w:rsid w:val="000736AA"/>
    <w:rsid w:val="00073CCC"/>
    <w:rsid w:val="00074325"/>
    <w:rsid w:val="000744A2"/>
    <w:rsid w:val="00074E66"/>
    <w:rsid w:val="00081FB4"/>
    <w:rsid w:val="0009049C"/>
    <w:rsid w:val="000969F9"/>
    <w:rsid w:val="00097899"/>
    <w:rsid w:val="000A0D59"/>
    <w:rsid w:val="000A55A9"/>
    <w:rsid w:val="000A72E3"/>
    <w:rsid w:val="000A7902"/>
    <w:rsid w:val="000B1FCF"/>
    <w:rsid w:val="000B285B"/>
    <w:rsid w:val="000B3763"/>
    <w:rsid w:val="000B43F5"/>
    <w:rsid w:val="000B5383"/>
    <w:rsid w:val="000B6478"/>
    <w:rsid w:val="000B742B"/>
    <w:rsid w:val="000C1C8E"/>
    <w:rsid w:val="000C3438"/>
    <w:rsid w:val="000C344F"/>
    <w:rsid w:val="000C6047"/>
    <w:rsid w:val="000C6F5C"/>
    <w:rsid w:val="000D0D37"/>
    <w:rsid w:val="000D112E"/>
    <w:rsid w:val="000D4368"/>
    <w:rsid w:val="000D540D"/>
    <w:rsid w:val="000D6070"/>
    <w:rsid w:val="000E187B"/>
    <w:rsid w:val="000E313E"/>
    <w:rsid w:val="000E439E"/>
    <w:rsid w:val="000E6C8E"/>
    <w:rsid w:val="000F3A74"/>
    <w:rsid w:val="000F669C"/>
    <w:rsid w:val="00100FE1"/>
    <w:rsid w:val="001010F8"/>
    <w:rsid w:val="00103208"/>
    <w:rsid w:val="001069A4"/>
    <w:rsid w:val="00106D57"/>
    <w:rsid w:val="00115533"/>
    <w:rsid w:val="001155B8"/>
    <w:rsid w:val="001170ED"/>
    <w:rsid w:val="001211B0"/>
    <w:rsid w:val="0012371A"/>
    <w:rsid w:val="00123B52"/>
    <w:rsid w:val="001259E2"/>
    <w:rsid w:val="0012611C"/>
    <w:rsid w:val="001271EA"/>
    <w:rsid w:val="001301D2"/>
    <w:rsid w:val="0013037E"/>
    <w:rsid w:val="00133A15"/>
    <w:rsid w:val="00134690"/>
    <w:rsid w:val="001405C9"/>
    <w:rsid w:val="0014140A"/>
    <w:rsid w:val="001416DF"/>
    <w:rsid w:val="00142D34"/>
    <w:rsid w:val="001449A9"/>
    <w:rsid w:val="00146FB1"/>
    <w:rsid w:val="0014761F"/>
    <w:rsid w:val="00150AE4"/>
    <w:rsid w:val="00152D2E"/>
    <w:rsid w:val="00153DD8"/>
    <w:rsid w:val="001631D1"/>
    <w:rsid w:val="0016447F"/>
    <w:rsid w:val="00165F5E"/>
    <w:rsid w:val="0016660D"/>
    <w:rsid w:val="00166C73"/>
    <w:rsid w:val="001675EC"/>
    <w:rsid w:val="00170FCB"/>
    <w:rsid w:val="00171B89"/>
    <w:rsid w:val="00172D57"/>
    <w:rsid w:val="0017356B"/>
    <w:rsid w:val="0017389A"/>
    <w:rsid w:val="00180746"/>
    <w:rsid w:val="001824F2"/>
    <w:rsid w:val="0018286A"/>
    <w:rsid w:val="001829A6"/>
    <w:rsid w:val="00183C2C"/>
    <w:rsid w:val="001842C2"/>
    <w:rsid w:val="00185BDB"/>
    <w:rsid w:val="00187BB8"/>
    <w:rsid w:val="00187D59"/>
    <w:rsid w:val="001929A0"/>
    <w:rsid w:val="00192A1A"/>
    <w:rsid w:val="00194645"/>
    <w:rsid w:val="00194B58"/>
    <w:rsid w:val="0019668A"/>
    <w:rsid w:val="001A2280"/>
    <w:rsid w:val="001A6362"/>
    <w:rsid w:val="001B0828"/>
    <w:rsid w:val="001B0AB0"/>
    <w:rsid w:val="001B193D"/>
    <w:rsid w:val="001B4D32"/>
    <w:rsid w:val="001B74C0"/>
    <w:rsid w:val="001C3C2D"/>
    <w:rsid w:val="001C6DC5"/>
    <w:rsid w:val="001D0221"/>
    <w:rsid w:val="001D02E9"/>
    <w:rsid w:val="001D2D5A"/>
    <w:rsid w:val="001D738C"/>
    <w:rsid w:val="001E0458"/>
    <w:rsid w:val="001E3150"/>
    <w:rsid w:val="001E3C78"/>
    <w:rsid w:val="001F0EB2"/>
    <w:rsid w:val="001F2739"/>
    <w:rsid w:val="001F523C"/>
    <w:rsid w:val="0020125B"/>
    <w:rsid w:val="00201C73"/>
    <w:rsid w:val="0020227F"/>
    <w:rsid w:val="002024FE"/>
    <w:rsid w:val="00203839"/>
    <w:rsid w:val="00203F80"/>
    <w:rsid w:val="0020460C"/>
    <w:rsid w:val="002050F0"/>
    <w:rsid w:val="002069D4"/>
    <w:rsid w:val="00211BAD"/>
    <w:rsid w:val="00211F7B"/>
    <w:rsid w:val="00212337"/>
    <w:rsid w:val="00214C2B"/>
    <w:rsid w:val="0021502A"/>
    <w:rsid w:val="002228B4"/>
    <w:rsid w:val="00222AFE"/>
    <w:rsid w:val="00224C3F"/>
    <w:rsid w:val="00225597"/>
    <w:rsid w:val="00225B28"/>
    <w:rsid w:val="00233927"/>
    <w:rsid w:val="00234996"/>
    <w:rsid w:val="00235CB9"/>
    <w:rsid w:val="00236173"/>
    <w:rsid w:val="00237FB0"/>
    <w:rsid w:val="00246862"/>
    <w:rsid w:val="00250E6D"/>
    <w:rsid w:val="00253995"/>
    <w:rsid w:val="00256DD6"/>
    <w:rsid w:val="002613E4"/>
    <w:rsid w:val="00263DED"/>
    <w:rsid w:val="00264202"/>
    <w:rsid w:val="0026449A"/>
    <w:rsid w:val="00267E1B"/>
    <w:rsid w:val="0027412E"/>
    <w:rsid w:val="00275F87"/>
    <w:rsid w:val="002772C8"/>
    <w:rsid w:val="00277682"/>
    <w:rsid w:val="00281CAA"/>
    <w:rsid w:val="002822E7"/>
    <w:rsid w:val="0028278B"/>
    <w:rsid w:val="00282ED9"/>
    <w:rsid w:val="00283827"/>
    <w:rsid w:val="00285FE8"/>
    <w:rsid w:val="002866B2"/>
    <w:rsid w:val="0028696A"/>
    <w:rsid w:val="002869E2"/>
    <w:rsid w:val="00286D8C"/>
    <w:rsid w:val="00291E8B"/>
    <w:rsid w:val="00292E95"/>
    <w:rsid w:val="002942D0"/>
    <w:rsid w:val="00296821"/>
    <w:rsid w:val="002A03E9"/>
    <w:rsid w:val="002A1985"/>
    <w:rsid w:val="002A1CB2"/>
    <w:rsid w:val="002A1D17"/>
    <w:rsid w:val="002A3C38"/>
    <w:rsid w:val="002A3CB5"/>
    <w:rsid w:val="002A4227"/>
    <w:rsid w:val="002A63EC"/>
    <w:rsid w:val="002B0898"/>
    <w:rsid w:val="002B2DE0"/>
    <w:rsid w:val="002B44E1"/>
    <w:rsid w:val="002B5A4C"/>
    <w:rsid w:val="002C12AA"/>
    <w:rsid w:val="002C2995"/>
    <w:rsid w:val="002C6B0D"/>
    <w:rsid w:val="002C71CC"/>
    <w:rsid w:val="002D15D5"/>
    <w:rsid w:val="002D412D"/>
    <w:rsid w:val="002E1F2D"/>
    <w:rsid w:val="002E2CC7"/>
    <w:rsid w:val="002E3DDA"/>
    <w:rsid w:val="002E4678"/>
    <w:rsid w:val="002E609F"/>
    <w:rsid w:val="002E69D8"/>
    <w:rsid w:val="002E6AE8"/>
    <w:rsid w:val="002E7512"/>
    <w:rsid w:val="002F0A27"/>
    <w:rsid w:val="002F0AF9"/>
    <w:rsid w:val="002F25F2"/>
    <w:rsid w:val="002F5352"/>
    <w:rsid w:val="003032C5"/>
    <w:rsid w:val="00305E93"/>
    <w:rsid w:val="00310D3E"/>
    <w:rsid w:val="0031130C"/>
    <w:rsid w:val="003116AC"/>
    <w:rsid w:val="00311EA4"/>
    <w:rsid w:val="0031291C"/>
    <w:rsid w:val="003143F1"/>
    <w:rsid w:val="00314C30"/>
    <w:rsid w:val="003217C6"/>
    <w:rsid w:val="00321DFE"/>
    <w:rsid w:val="003254F3"/>
    <w:rsid w:val="0032713A"/>
    <w:rsid w:val="003302CF"/>
    <w:rsid w:val="00335ABE"/>
    <w:rsid w:val="003366D5"/>
    <w:rsid w:val="0034010F"/>
    <w:rsid w:val="00342F24"/>
    <w:rsid w:val="00343613"/>
    <w:rsid w:val="00345C27"/>
    <w:rsid w:val="00345DCF"/>
    <w:rsid w:val="00350910"/>
    <w:rsid w:val="00351BC4"/>
    <w:rsid w:val="003529F3"/>
    <w:rsid w:val="00352BB7"/>
    <w:rsid w:val="00353D48"/>
    <w:rsid w:val="00353D7A"/>
    <w:rsid w:val="00356FCD"/>
    <w:rsid w:val="00357684"/>
    <w:rsid w:val="003614A1"/>
    <w:rsid w:val="00361ACA"/>
    <w:rsid w:val="00362D68"/>
    <w:rsid w:val="00363233"/>
    <w:rsid w:val="00363C06"/>
    <w:rsid w:val="003667AA"/>
    <w:rsid w:val="0036681A"/>
    <w:rsid w:val="003708FB"/>
    <w:rsid w:val="0037599C"/>
    <w:rsid w:val="00376220"/>
    <w:rsid w:val="00376571"/>
    <w:rsid w:val="003775B4"/>
    <w:rsid w:val="003805E5"/>
    <w:rsid w:val="00382F8C"/>
    <w:rsid w:val="00383385"/>
    <w:rsid w:val="003836D2"/>
    <w:rsid w:val="0038444A"/>
    <w:rsid w:val="00385985"/>
    <w:rsid w:val="00390A70"/>
    <w:rsid w:val="00390D0F"/>
    <w:rsid w:val="003923A6"/>
    <w:rsid w:val="003945DC"/>
    <w:rsid w:val="0039566C"/>
    <w:rsid w:val="003A0F59"/>
    <w:rsid w:val="003A5B70"/>
    <w:rsid w:val="003A6437"/>
    <w:rsid w:val="003B0B19"/>
    <w:rsid w:val="003B40C4"/>
    <w:rsid w:val="003B58B4"/>
    <w:rsid w:val="003C17C7"/>
    <w:rsid w:val="003C1E29"/>
    <w:rsid w:val="003C213C"/>
    <w:rsid w:val="003C332F"/>
    <w:rsid w:val="003C448A"/>
    <w:rsid w:val="003D0721"/>
    <w:rsid w:val="003D13AD"/>
    <w:rsid w:val="003D2362"/>
    <w:rsid w:val="003D2789"/>
    <w:rsid w:val="003D33BE"/>
    <w:rsid w:val="003D4305"/>
    <w:rsid w:val="003D6278"/>
    <w:rsid w:val="003D7152"/>
    <w:rsid w:val="003E30C7"/>
    <w:rsid w:val="003E687F"/>
    <w:rsid w:val="003F023D"/>
    <w:rsid w:val="003F4FA0"/>
    <w:rsid w:val="003F6FF7"/>
    <w:rsid w:val="00402DD8"/>
    <w:rsid w:val="00405557"/>
    <w:rsid w:val="004064B3"/>
    <w:rsid w:val="004113BA"/>
    <w:rsid w:val="00413FE5"/>
    <w:rsid w:val="00414A9D"/>
    <w:rsid w:val="00421AA1"/>
    <w:rsid w:val="00423375"/>
    <w:rsid w:val="00424695"/>
    <w:rsid w:val="004279F5"/>
    <w:rsid w:val="004324F2"/>
    <w:rsid w:val="00433E13"/>
    <w:rsid w:val="004357CD"/>
    <w:rsid w:val="0043780A"/>
    <w:rsid w:val="00445837"/>
    <w:rsid w:val="004460F9"/>
    <w:rsid w:val="004479CF"/>
    <w:rsid w:val="00450F38"/>
    <w:rsid w:val="00457B19"/>
    <w:rsid w:val="004600F6"/>
    <w:rsid w:val="00461F49"/>
    <w:rsid w:val="0046301C"/>
    <w:rsid w:val="00463A6B"/>
    <w:rsid w:val="0046512F"/>
    <w:rsid w:val="00466136"/>
    <w:rsid w:val="00467A8F"/>
    <w:rsid w:val="004705BF"/>
    <w:rsid w:val="004712B6"/>
    <w:rsid w:val="00472B48"/>
    <w:rsid w:val="004732D7"/>
    <w:rsid w:val="00476154"/>
    <w:rsid w:val="00476255"/>
    <w:rsid w:val="004774F0"/>
    <w:rsid w:val="00490731"/>
    <w:rsid w:val="00491868"/>
    <w:rsid w:val="00493B12"/>
    <w:rsid w:val="004943F6"/>
    <w:rsid w:val="00494F86"/>
    <w:rsid w:val="00495215"/>
    <w:rsid w:val="0049625D"/>
    <w:rsid w:val="00496643"/>
    <w:rsid w:val="00496977"/>
    <w:rsid w:val="00496BBC"/>
    <w:rsid w:val="00497068"/>
    <w:rsid w:val="004A1D26"/>
    <w:rsid w:val="004A297F"/>
    <w:rsid w:val="004A4116"/>
    <w:rsid w:val="004A6065"/>
    <w:rsid w:val="004A7C48"/>
    <w:rsid w:val="004B1D9A"/>
    <w:rsid w:val="004B2B39"/>
    <w:rsid w:val="004B301B"/>
    <w:rsid w:val="004B3050"/>
    <w:rsid w:val="004B387B"/>
    <w:rsid w:val="004B5C41"/>
    <w:rsid w:val="004B6550"/>
    <w:rsid w:val="004B6C1E"/>
    <w:rsid w:val="004C13FA"/>
    <w:rsid w:val="004C1DF5"/>
    <w:rsid w:val="004C4A50"/>
    <w:rsid w:val="004C73A7"/>
    <w:rsid w:val="004D2279"/>
    <w:rsid w:val="004D3097"/>
    <w:rsid w:val="004D44C9"/>
    <w:rsid w:val="004D46FE"/>
    <w:rsid w:val="004D5D8F"/>
    <w:rsid w:val="004D5E4E"/>
    <w:rsid w:val="004D76B5"/>
    <w:rsid w:val="004E4195"/>
    <w:rsid w:val="004F0AD2"/>
    <w:rsid w:val="004F0EF3"/>
    <w:rsid w:val="004F0F63"/>
    <w:rsid w:val="004F29FC"/>
    <w:rsid w:val="004F38E1"/>
    <w:rsid w:val="004F4571"/>
    <w:rsid w:val="004F6805"/>
    <w:rsid w:val="0050011F"/>
    <w:rsid w:val="00502854"/>
    <w:rsid w:val="005061E1"/>
    <w:rsid w:val="0050667F"/>
    <w:rsid w:val="005076B4"/>
    <w:rsid w:val="00510EDF"/>
    <w:rsid w:val="005112C3"/>
    <w:rsid w:val="00513B4E"/>
    <w:rsid w:val="00514EDB"/>
    <w:rsid w:val="00515B70"/>
    <w:rsid w:val="00517A3F"/>
    <w:rsid w:val="0052023C"/>
    <w:rsid w:val="005206E3"/>
    <w:rsid w:val="00527F6D"/>
    <w:rsid w:val="005336D0"/>
    <w:rsid w:val="0053678B"/>
    <w:rsid w:val="00540938"/>
    <w:rsid w:val="005421E0"/>
    <w:rsid w:val="00544D68"/>
    <w:rsid w:val="005462E3"/>
    <w:rsid w:val="005510DC"/>
    <w:rsid w:val="0055186F"/>
    <w:rsid w:val="00553235"/>
    <w:rsid w:val="005533CC"/>
    <w:rsid w:val="00556CA2"/>
    <w:rsid w:val="00561183"/>
    <w:rsid w:val="0056295B"/>
    <w:rsid w:val="00564C90"/>
    <w:rsid w:val="00564FA3"/>
    <w:rsid w:val="005679D8"/>
    <w:rsid w:val="00575576"/>
    <w:rsid w:val="00577517"/>
    <w:rsid w:val="0058420A"/>
    <w:rsid w:val="00591CC8"/>
    <w:rsid w:val="00593832"/>
    <w:rsid w:val="00594069"/>
    <w:rsid w:val="00597477"/>
    <w:rsid w:val="005A5372"/>
    <w:rsid w:val="005A53C5"/>
    <w:rsid w:val="005A599A"/>
    <w:rsid w:val="005B1BD2"/>
    <w:rsid w:val="005B2287"/>
    <w:rsid w:val="005B2672"/>
    <w:rsid w:val="005B2929"/>
    <w:rsid w:val="005B5F61"/>
    <w:rsid w:val="005B7D03"/>
    <w:rsid w:val="005C20AF"/>
    <w:rsid w:val="005C3C0B"/>
    <w:rsid w:val="005C5181"/>
    <w:rsid w:val="005C617D"/>
    <w:rsid w:val="005C7638"/>
    <w:rsid w:val="005D1362"/>
    <w:rsid w:val="005D1365"/>
    <w:rsid w:val="005D1D57"/>
    <w:rsid w:val="005D2F73"/>
    <w:rsid w:val="005D3172"/>
    <w:rsid w:val="005D44CE"/>
    <w:rsid w:val="005D4C4A"/>
    <w:rsid w:val="005D4ECD"/>
    <w:rsid w:val="005D5589"/>
    <w:rsid w:val="005D5A6F"/>
    <w:rsid w:val="005D74F2"/>
    <w:rsid w:val="005E085B"/>
    <w:rsid w:val="005E1785"/>
    <w:rsid w:val="005E333B"/>
    <w:rsid w:val="005E4627"/>
    <w:rsid w:val="005F1964"/>
    <w:rsid w:val="005F29C1"/>
    <w:rsid w:val="005F78BB"/>
    <w:rsid w:val="005F7B63"/>
    <w:rsid w:val="00601200"/>
    <w:rsid w:val="00601668"/>
    <w:rsid w:val="00602399"/>
    <w:rsid w:val="00602980"/>
    <w:rsid w:val="00603C2A"/>
    <w:rsid w:val="006123C5"/>
    <w:rsid w:val="00612E0C"/>
    <w:rsid w:val="00613EA5"/>
    <w:rsid w:val="006148C2"/>
    <w:rsid w:val="00616D4B"/>
    <w:rsid w:val="006174D9"/>
    <w:rsid w:val="00622F41"/>
    <w:rsid w:val="00627AE8"/>
    <w:rsid w:val="00631FB8"/>
    <w:rsid w:val="006321DE"/>
    <w:rsid w:val="00634271"/>
    <w:rsid w:val="00634E7B"/>
    <w:rsid w:val="00635145"/>
    <w:rsid w:val="0063562A"/>
    <w:rsid w:val="00636F9C"/>
    <w:rsid w:val="006374D0"/>
    <w:rsid w:val="00642E66"/>
    <w:rsid w:val="0064648A"/>
    <w:rsid w:val="00647CB9"/>
    <w:rsid w:val="00650EFA"/>
    <w:rsid w:val="00655B90"/>
    <w:rsid w:val="00656B5A"/>
    <w:rsid w:val="00661424"/>
    <w:rsid w:val="00663D49"/>
    <w:rsid w:val="00663FF7"/>
    <w:rsid w:val="00666B25"/>
    <w:rsid w:val="00670A7C"/>
    <w:rsid w:val="00670E8A"/>
    <w:rsid w:val="006711F3"/>
    <w:rsid w:val="006734B2"/>
    <w:rsid w:val="00675F54"/>
    <w:rsid w:val="006803D0"/>
    <w:rsid w:val="006805A3"/>
    <w:rsid w:val="00680EA5"/>
    <w:rsid w:val="006839FF"/>
    <w:rsid w:val="006845D4"/>
    <w:rsid w:val="00685580"/>
    <w:rsid w:val="00686FEA"/>
    <w:rsid w:val="00691B9D"/>
    <w:rsid w:val="00691F10"/>
    <w:rsid w:val="0069262F"/>
    <w:rsid w:val="00694D58"/>
    <w:rsid w:val="006A0998"/>
    <w:rsid w:val="006A1A6B"/>
    <w:rsid w:val="006A483E"/>
    <w:rsid w:val="006A545B"/>
    <w:rsid w:val="006A6025"/>
    <w:rsid w:val="006A67F9"/>
    <w:rsid w:val="006B1932"/>
    <w:rsid w:val="006B21AD"/>
    <w:rsid w:val="006B318C"/>
    <w:rsid w:val="006B3BA2"/>
    <w:rsid w:val="006B3FC8"/>
    <w:rsid w:val="006B4518"/>
    <w:rsid w:val="006B710A"/>
    <w:rsid w:val="006C2C45"/>
    <w:rsid w:val="006C6F0E"/>
    <w:rsid w:val="006C7485"/>
    <w:rsid w:val="006D11BB"/>
    <w:rsid w:val="006D1E13"/>
    <w:rsid w:val="006D5A66"/>
    <w:rsid w:val="006D7239"/>
    <w:rsid w:val="006E25B8"/>
    <w:rsid w:val="006E4B41"/>
    <w:rsid w:val="006E6990"/>
    <w:rsid w:val="006F0712"/>
    <w:rsid w:val="006F1262"/>
    <w:rsid w:val="006F18FA"/>
    <w:rsid w:val="006F4488"/>
    <w:rsid w:val="006F6D5F"/>
    <w:rsid w:val="007026A5"/>
    <w:rsid w:val="007032D4"/>
    <w:rsid w:val="007051B5"/>
    <w:rsid w:val="00712521"/>
    <w:rsid w:val="00713D82"/>
    <w:rsid w:val="007147F0"/>
    <w:rsid w:val="0071494C"/>
    <w:rsid w:val="00716596"/>
    <w:rsid w:val="00721843"/>
    <w:rsid w:val="00722693"/>
    <w:rsid w:val="00723DE2"/>
    <w:rsid w:val="00723EE9"/>
    <w:rsid w:val="007248F2"/>
    <w:rsid w:val="0072562F"/>
    <w:rsid w:val="00726214"/>
    <w:rsid w:val="00730E0A"/>
    <w:rsid w:val="00731A03"/>
    <w:rsid w:val="0073209A"/>
    <w:rsid w:val="007325A6"/>
    <w:rsid w:val="0073480E"/>
    <w:rsid w:val="00735782"/>
    <w:rsid w:val="00742105"/>
    <w:rsid w:val="00743DD7"/>
    <w:rsid w:val="007443E9"/>
    <w:rsid w:val="00753D41"/>
    <w:rsid w:val="00756232"/>
    <w:rsid w:val="0076198A"/>
    <w:rsid w:val="007638EF"/>
    <w:rsid w:val="007648E4"/>
    <w:rsid w:val="007703A2"/>
    <w:rsid w:val="007714C3"/>
    <w:rsid w:val="00772F05"/>
    <w:rsid w:val="00777049"/>
    <w:rsid w:val="0078166A"/>
    <w:rsid w:val="00781CB8"/>
    <w:rsid w:val="00781D3F"/>
    <w:rsid w:val="00782CE9"/>
    <w:rsid w:val="00783480"/>
    <w:rsid w:val="00787435"/>
    <w:rsid w:val="00790B06"/>
    <w:rsid w:val="00791388"/>
    <w:rsid w:val="00791916"/>
    <w:rsid w:val="00792398"/>
    <w:rsid w:val="00794A66"/>
    <w:rsid w:val="00794BF4"/>
    <w:rsid w:val="00794E46"/>
    <w:rsid w:val="00796149"/>
    <w:rsid w:val="007A12CA"/>
    <w:rsid w:val="007A307C"/>
    <w:rsid w:val="007A597F"/>
    <w:rsid w:val="007A7104"/>
    <w:rsid w:val="007B08BF"/>
    <w:rsid w:val="007B0967"/>
    <w:rsid w:val="007B171E"/>
    <w:rsid w:val="007B2DE5"/>
    <w:rsid w:val="007B3903"/>
    <w:rsid w:val="007B5591"/>
    <w:rsid w:val="007B5BF5"/>
    <w:rsid w:val="007B6A70"/>
    <w:rsid w:val="007B6AD7"/>
    <w:rsid w:val="007B7D90"/>
    <w:rsid w:val="007C2A94"/>
    <w:rsid w:val="007C38B9"/>
    <w:rsid w:val="007C42A2"/>
    <w:rsid w:val="007C565B"/>
    <w:rsid w:val="007C6CAB"/>
    <w:rsid w:val="007D0B50"/>
    <w:rsid w:val="007D1BF7"/>
    <w:rsid w:val="007D2223"/>
    <w:rsid w:val="007D3DC1"/>
    <w:rsid w:val="007D5C3E"/>
    <w:rsid w:val="007D6421"/>
    <w:rsid w:val="007D764E"/>
    <w:rsid w:val="007E430D"/>
    <w:rsid w:val="007E4931"/>
    <w:rsid w:val="007E4BB3"/>
    <w:rsid w:val="007E57B0"/>
    <w:rsid w:val="007E6D06"/>
    <w:rsid w:val="007F13AB"/>
    <w:rsid w:val="007F22EF"/>
    <w:rsid w:val="007F2774"/>
    <w:rsid w:val="007F3CF5"/>
    <w:rsid w:val="007F6DF6"/>
    <w:rsid w:val="007F764A"/>
    <w:rsid w:val="00801C23"/>
    <w:rsid w:val="008023AC"/>
    <w:rsid w:val="008026FE"/>
    <w:rsid w:val="008038D5"/>
    <w:rsid w:val="00804323"/>
    <w:rsid w:val="00804DA9"/>
    <w:rsid w:val="00806DB2"/>
    <w:rsid w:val="00812E45"/>
    <w:rsid w:val="00815A1F"/>
    <w:rsid w:val="00820F66"/>
    <w:rsid w:val="00821E7C"/>
    <w:rsid w:val="0082268A"/>
    <w:rsid w:val="008260C9"/>
    <w:rsid w:val="00827358"/>
    <w:rsid w:val="0083249C"/>
    <w:rsid w:val="00835459"/>
    <w:rsid w:val="008365F4"/>
    <w:rsid w:val="00836740"/>
    <w:rsid w:val="00836CCC"/>
    <w:rsid w:val="0084046A"/>
    <w:rsid w:val="00845965"/>
    <w:rsid w:val="0085184E"/>
    <w:rsid w:val="00852DA4"/>
    <w:rsid w:val="008565E1"/>
    <w:rsid w:val="00856DC9"/>
    <w:rsid w:val="00860083"/>
    <w:rsid w:val="00860DE1"/>
    <w:rsid w:val="00862858"/>
    <w:rsid w:val="008632F7"/>
    <w:rsid w:val="008638F2"/>
    <w:rsid w:val="008647F0"/>
    <w:rsid w:val="0086513E"/>
    <w:rsid w:val="00865686"/>
    <w:rsid w:val="00865B5C"/>
    <w:rsid w:val="00870FD9"/>
    <w:rsid w:val="00875D78"/>
    <w:rsid w:val="0088123C"/>
    <w:rsid w:val="008814B8"/>
    <w:rsid w:val="008819DA"/>
    <w:rsid w:val="00887157"/>
    <w:rsid w:val="00887A65"/>
    <w:rsid w:val="0089063B"/>
    <w:rsid w:val="00890C34"/>
    <w:rsid w:val="008916E8"/>
    <w:rsid w:val="008917B9"/>
    <w:rsid w:val="00892C1A"/>
    <w:rsid w:val="00894F52"/>
    <w:rsid w:val="00896014"/>
    <w:rsid w:val="008A2F14"/>
    <w:rsid w:val="008A34DD"/>
    <w:rsid w:val="008B4134"/>
    <w:rsid w:val="008B5AF8"/>
    <w:rsid w:val="008B5E4C"/>
    <w:rsid w:val="008B7715"/>
    <w:rsid w:val="008C254E"/>
    <w:rsid w:val="008C2581"/>
    <w:rsid w:val="008C2D2C"/>
    <w:rsid w:val="008D250D"/>
    <w:rsid w:val="008D2C52"/>
    <w:rsid w:val="008D3949"/>
    <w:rsid w:val="008D487B"/>
    <w:rsid w:val="008D57AD"/>
    <w:rsid w:val="008D6555"/>
    <w:rsid w:val="008E3561"/>
    <w:rsid w:val="008E4A93"/>
    <w:rsid w:val="008F2B9A"/>
    <w:rsid w:val="008F50B8"/>
    <w:rsid w:val="008F747C"/>
    <w:rsid w:val="0090209F"/>
    <w:rsid w:val="00902338"/>
    <w:rsid w:val="00902A0D"/>
    <w:rsid w:val="00902E94"/>
    <w:rsid w:val="00903889"/>
    <w:rsid w:val="00903C16"/>
    <w:rsid w:val="009054CB"/>
    <w:rsid w:val="00907232"/>
    <w:rsid w:val="00910645"/>
    <w:rsid w:val="00920492"/>
    <w:rsid w:val="00920867"/>
    <w:rsid w:val="00920F2A"/>
    <w:rsid w:val="00921B83"/>
    <w:rsid w:val="00921E9E"/>
    <w:rsid w:val="00922D98"/>
    <w:rsid w:val="00924BA1"/>
    <w:rsid w:val="009304AE"/>
    <w:rsid w:val="00934387"/>
    <w:rsid w:val="00934888"/>
    <w:rsid w:val="0093527F"/>
    <w:rsid w:val="0093610A"/>
    <w:rsid w:val="00941147"/>
    <w:rsid w:val="00941B38"/>
    <w:rsid w:val="00942059"/>
    <w:rsid w:val="00942174"/>
    <w:rsid w:val="00943F3F"/>
    <w:rsid w:val="00944D7D"/>
    <w:rsid w:val="00945D81"/>
    <w:rsid w:val="009571C8"/>
    <w:rsid w:val="00960E3D"/>
    <w:rsid w:val="0096142F"/>
    <w:rsid w:val="00962EF0"/>
    <w:rsid w:val="00965A6D"/>
    <w:rsid w:val="009708DF"/>
    <w:rsid w:val="0097131C"/>
    <w:rsid w:val="00974578"/>
    <w:rsid w:val="00975B3A"/>
    <w:rsid w:val="00984450"/>
    <w:rsid w:val="00984C5A"/>
    <w:rsid w:val="00986E8C"/>
    <w:rsid w:val="009979A7"/>
    <w:rsid w:val="009A0557"/>
    <w:rsid w:val="009A194A"/>
    <w:rsid w:val="009A6CE6"/>
    <w:rsid w:val="009B2AE9"/>
    <w:rsid w:val="009B2F59"/>
    <w:rsid w:val="009B307F"/>
    <w:rsid w:val="009B7761"/>
    <w:rsid w:val="009C0065"/>
    <w:rsid w:val="009C3EA4"/>
    <w:rsid w:val="009C5117"/>
    <w:rsid w:val="009C6811"/>
    <w:rsid w:val="009C6DA5"/>
    <w:rsid w:val="009C6F26"/>
    <w:rsid w:val="009C75F5"/>
    <w:rsid w:val="009C7AAB"/>
    <w:rsid w:val="009D425A"/>
    <w:rsid w:val="009D7645"/>
    <w:rsid w:val="009E01E7"/>
    <w:rsid w:val="009E1106"/>
    <w:rsid w:val="009E628C"/>
    <w:rsid w:val="009F0791"/>
    <w:rsid w:val="009F0C3E"/>
    <w:rsid w:val="009F36D6"/>
    <w:rsid w:val="009F378B"/>
    <w:rsid w:val="009F392F"/>
    <w:rsid w:val="009F5A8B"/>
    <w:rsid w:val="009F79BA"/>
    <w:rsid w:val="00A06676"/>
    <w:rsid w:val="00A06AF5"/>
    <w:rsid w:val="00A06FE9"/>
    <w:rsid w:val="00A0711F"/>
    <w:rsid w:val="00A10114"/>
    <w:rsid w:val="00A110D4"/>
    <w:rsid w:val="00A115F5"/>
    <w:rsid w:val="00A12EA0"/>
    <w:rsid w:val="00A13D5C"/>
    <w:rsid w:val="00A13E2C"/>
    <w:rsid w:val="00A14C3C"/>
    <w:rsid w:val="00A178FB"/>
    <w:rsid w:val="00A21F96"/>
    <w:rsid w:val="00A232CD"/>
    <w:rsid w:val="00A256AB"/>
    <w:rsid w:val="00A30FFC"/>
    <w:rsid w:val="00A31AAD"/>
    <w:rsid w:val="00A323C5"/>
    <w:rsid w:val="00A34777"/>
    <w:rsid w:val="00A349AC"/>
    <w:rsid w:val="00A34E6E"/>
    <w:rsid w:val="00A36552"/>
    <w:rsid w:val="00A40903"/>
    <w:rsid w:val="00A5263A"/>
    <w:rsid w:val="00A52CAE"/>
    <w:rsid w:val="00A53F92"/>
    <w:rsid w:val="00A61635"/>
    <w:rsid w:val="00A61DEB"/>
    <w:rsid w:val="00A65508"/>
    <w:rsid w:val="00A67CD8"/>
    <w:rsid w:val="00A72B6B"/>
    <w:rsid w:val="00A734B5"/>
    <w:rsid w:val="00A74B2B"/>
    <w:rsid w:val="00A81E45"/>
    <w:rsid w:val="00A840AC"/>
    <w:rsid w:val="00A851C2"/>
    <w:rsid w:val="00A863E7"/>
    <w:rsid w:val="00A86D6C"/>
    <w:rsid w:val="00A870BA"/>
    <w:rsid w:val="00A9203C"/>
    <w:rsid w:val="00A924FE"/>
    <w:rsid w:val="00A946F7"/>
    <w:rsid w:val="00A95113"/>
    <w:rsid w:val="00A95E01"/>
    <w:rsid w:val="00A96D30"/>
    <w:rsid w:val="00A97B79"/>
    <w:rsid w:val="00AA0D9D"/>
    <w:rsid w:val="00AA2AE0"/>
    <w:rsid w:val="00AA7CBB"/>
    <w:rsid w:val="00AB0A11"/>
    <w:rsid w:val="00AB18ED"/>
    <w:rsid w:val="00AB1E0B"/>
    <w:rsid w:val="00AB2A28"/>
    <w:rsid w:val="00AB4CAB"/>
    <w:rsid w:val="00AB4DE4"/>
    <w:rsid w:val="00AB7175"/>
    <w:rsid w:val="00AB7642"/>
    <w:rsid w:val="00AB7A69"/>
    <w:rsid w:val="00AC115E"/>
    <w:rsid w:val="00AC29A0"/>
    <w:rsid w:val="00AC29B0"/>
    <w:rsid w:val="00AC3A0C"/>
    <w:rsid w:val="00AC3D69"/>
    <w:rsid w:val="00AC4232"/>
    <w:rsid w:val="00AC641C"/>
    <w:rsid w:val="00AC7FA2"/>
    <w:rsid w:val="00AD3A51"/>
    <w:rsid w:val="00AD4B7D"/>
    <w:rsid w:val="00AD547F"/>
    <w:rsid w:val="00AD6394"/>
    <w:rsid w:val="00AD72C9"/>
    <w:rsid w:val="00AE0E88"/>
    <w:rsid w:val="00AE13AF"/>
    <w:rsid w:val="00AF06BC"/>
    <w:rsid w:val="00AF0C03"/>
    <w:rsid w:val="00AF1AED"/>
    <w:rsid w:val="00AF4FB5"/>
    <w:rsid w:val="00B10D70"/>
    <w:rsid w:val="00B11536"/>
    <w:rsid w:val="00B11CDC"/>
    <w:rsid w:val="00B13F46"/>
    <w:rsid w:val="00B14A42"/>
    <w:rsid w:val="00B16016"/>
    <w:rsid w:val="00B21582"/>
    <w:rsid w:val="00B234AF"/>
    <w:rsid w:val="00B241C0"/>
    <w:rsid w:val="00B27F1B"/>
    <w:rsid w:val="00B33F4A"/>
    <w:rsid w:val="00B34C06"/>
    <w:rsid w:val="00B37C1B"/>
    <w:rsid w:val="00B37D65"/>
    <w:rsid w:val="00B40DC8"/>
    <w:rsid w:val="00B430CF"/>
    <w:rsid w:val="00B43107"/>
    <w:rsid w:val="00B43169"/>
    <w:rsid w:val="00B439EC"/>
    <w:rsid w:val="00B47109"/>
    <w:rsid w:val="00B50945"/>
    <w:rsid w:val="00B5122D"/>
    <w:rsid w:val="00B5265D"/>
    <w:rsid w:val="00B53242"/>
    <w:rsid w:val="00B5382C"/>
    <w:rsid w:val="00B56EB7"/>
    <w:rsid w:val="00B5781C"/>
    <w:rsid w:val="00B624CF"/>
    <w:rsid w:val="00B63B4B"/>
    <w:rsid w:val="00B6694A"/>
    <w:rsid w:val="00B71785"/>
    <w:rsid w:val="00B738F2"/>
    <w:rsid w:val="00B739D0"/>
    <w:rsid w:val="00B80622"/>
    <w:rsid w:val="00B8071C"/>
    <w:rsid w:val="00B8324F"/>
    <w:rsid w:val="00B847B7"/>
    <w:rsid w:val="00B86EA8"/>
    <w:rsid w:val="00B87211"/>
    <w:rsid w:val="00B90CD0"/>
    <w:rsid w:val="00B92121"/>
    <w:rsid w:val="00B930C9"/>
    <w:rsid w:val="00B94C7D"/>
    <w:rsid w:val="00B95F39"/>
    <w:rsid w:val="00B96148"/>
    <w:rsid w:val="00B97D8D"/>
    <w:rsid w:val="00BA0EED"/>
    <w:rsid w:val="00BA11D5"/>
    <w:rsid w:val="00BA2194"/>
    <w:rsid w:val="00BA3604"/>
    <w:rsid w:val="00BA3A85"/>
    <w:rsid w:val="00BB0341"/>
    <w:rsid w:val="00BB0755"/>
    <w:rsid w:val="00BB0A02"/>
    <w:rsid w:val="00BB20D6"/>
    <w:rsid w:val="00BB30DD"/>
    <w:rsid w:val="00BB4A78"/>
    <w:rsid w:val="00BB5E0B"/>
    <w:rsid w:val="00BB7135"/>
    <w:rsid w:val="00BC149E"/>
    <w:rsid w:val="00BC28DA"/>
    <w:rsid w:val="00BC3CED"/>
    <w:rsid w:val="00BC4558"/>
    <w:rsid w:val="00BC5445"/>
    <w:rsid w:val="00BC6A7D"/>
    <w:rsid w:val="00BC78C5"/>
    <w:rsid w:val="00BC7B0E"/>
    <w:rsid w:val="00BD00A0"/>
    <w:rsid w:val="00BD2433"/>
    <w:rsid w:val="00BD3B59"/>
    <w:rsid w:val="00BD4B3F"/>
    <w:rsid w:val="00BD6CF4"/>
    <w:rsid w:val="00BE0DFE"/>
    <w:rsid w:val="00BE3015"/>
    <w:rsid w:val="00BE7C17"/>
    <w:rsid w:val="00BF1293"/>
    <w:rsid w:val="00BF3B28"/>
    <w:rsid w:val="00BF5B49"/>
    <w:rsid w:val="00C02DB7"/>
    <w:rsid w:val="00C02DEE"/>
    <w:rsid w:val="00C05556"/>
    <w:rsid w:val="00C05F5D"/>
    <w:rsid w:val="00C11323"/>
    <w:rsid w:val="00C1307A"/>
    <w:rsid w:val="00C1422F"/>
    <w:rsid w:val="00C14A3E"/>
    <w:rsid w:val="00C15481"/>
    <w:rsid w:val="00C15EF3"/>
    <w:rsid w:val="00C21221"/>
    <w:rsid w:val="00C2226C"/>
    <w:rsid w:val="00C223BC"/>
    <w:rsid w:val="00C223D4"/>
    <w:rsid w:val="00C30643"/>
    <w:rsid w:val="00C3079C"/>
    <w:rsid w:val="00C356FC"/>
    <w:rsid w:val="00C35FD0"/>
    <w:rsid w:val="00C41591"/>
    <w:rsid w:val="00C4180A"/>
    <w:rsid w:val="00C45F98"/>
    <w:rsid w:val="00C4655D"/>
    <w:rsid w:val="00C46BCF"/>
    <w:rsid w:val="00C47A8B"/>
    <w:rsid w:val="00C51DDA"/>
    <w:rsid w:val="00C52216"/>
    <w:rsid w:val="00C53DB0"/>
    <w:rsid w:val="00C5428B"/>
    <w:rsid w:val="00C607E3"/>
    <w:rsid w:val="00C611B0"/>
    <w:rsid w:val="00C61825"/>
    <w:rsid w:val="00C619FD"/>
    <w:rsid w:val="00C629B2"/>
    <w:rsid w:val="00C6456D"/>
    <w:rsid w:val="00C67644"/>
    <w:rsid w:val="00C7616A"/>
    <w:rsid w:val="00C81A83"/>
    <w:rsid w:val="00C83349"/>
    <w:rsid w:val="00C83518"/>
    <w:rsid w:val="00C83711"/>
    <w:rsid w:val="00C8384A"/>
    <w:rsid w:val="00C86C6A"/>
    <w:rsid w:val="00C878A5"/>
    <w:rsid w:val="00C90BA2"/>
    <w:rsid w:val="00C92818"/>
    <w:rsid w:val="00C93D5F"/>
    <w:rsid w:val="00C962B2"/>
    <w:rsid w:val="00CA12D4"/>
    <w:rsid w:val="00CA2349"/>
    <w:rsid w:val="00CA266B"/>
    <w:rsid w:val="00CA3141"/>
    <w:rsid w:val="00CA7537"/>
    <w:rsid w:val="00CB0A35"/>
    <w:rsid w:val="00CB2F2F"/>
    <w:rsid w:val="00CB7C5C"/>
    <w:rsid w:val="00CC0341"/>
    <w:rsid w:val="00CC49AE"/>
    <w:rsid w:val="00CC550E"/>
    <w:rsid w:val="00CC5B7C"/>
    <w:rsid w:val="00CC7FAC"/>
    <w:rsid w:val="00CD3A0E"/>
    <w:rsid w:val="00CD3B89"/>
    <w:rsid w:val="00CD472D"/>
    <w:rsid w:val="00CD49CB"/>
    <w:rsid w:val="00CE074B"/>
    <w:rsid w:val="00CE26A3"/>
    <w:rsid w:val="00CE4110"/>
    <w:rsid w:val="00CE52EB"/>
    <w:rsid w:val="00CF06FD"/>
    <w:rsid w:val="00CF4554"/>
    <w:rsid w:val="00CF4D95"/>
    <w:rsid w:val="00CF5033"/>
    <w:rsid w:val="00CF5D64"/>
    <w:rsid w:val="00CF629A"/>
    <w:rsid w:val="00CF6933"/>
    <w:rsid w:val="00CF6FDB"/>
    <w:rsid w:val="00D0030D"/>
    <w:rsid w:val="00D07BD9"/>
    <w:rsid w:val="00D108CD"/>
    <w:rsid w:val="00D12A50"/>
    <w:rsid w:val="00D14D68"/>
    <w:rsid w:val="00D173F8"/>
    <w:rsid w:val="00D179B6"/>
    <w:rsid w:val="00D22FE3"/>
    <w:rsid w:val="00D24DCA"/>
    <w:rsid w:val="00D307BF"/>
    <w:rsid w:val="00D3132C"/>
    <w:rsid w:val="00D31989"/>
    <w:rsid w:val="00D324C0"/>
    <w:rsid w:val="00D32A6A"/>
    <w:rsid w:val="00D41A87"/>
    <w:rsid w:val="00D52F3D"/>
    <w:rsid w:val="00D57730"/>
    <w:rsid w:val="00D57E47"/>
    <w:rsid w:val="00D602AD"/>
    <w:rsid w:val="00D610E3"/>
    <w:rsid w:val="00D643E9"/>
    <w:rsid w:val="00D64EA6"/>
    <w:rsid w:val="00D6517A"/>
    <w:rsid w:val="00D66C0A"/>
    <w:rsid w:val="00D6769E"/>
    <w:rsid w:val="00D676CC"/>
    <w:rsid w:val="00D700B1"/>
    <w:rsid w:val="00D71ED9"/>
    <w:rsid w:val="00D752E0"/>
    <w:rsid w:val="00D76B30"/>
    <w:rsid w:val="00D80335"/>
    <w:rsid w:val="00D8755F"/>
    <w:rsid w:val="00D90355"/>
    <w:rsid w:val="00D93A61"/>
    <w:rsid w:val="00D956FD"/>
    <w:rsid w:val="00DA390C"/>
    <w:rsid w:val="00DA67FE"/>
    <w:rsid w:val="00DB1315"/>
    <w:rsid w:val="00DB360D"/>
    <w:rsid w:val="00DB36EA"/>
    <w:rsid w:val="00DB3B6E"/>
    <w:rsid w:val="00DB4FF9"/>
    <w:rsid w:val="00DB57F5"/>
    <w:rsid w:val="00DB5D3D"/>
    <w:rsid w:val="00DC19D4"/>
    <w:rsid w:val="00DC24A9"/>
    <w:rsid w:val="00DC4BF4"/>
    <w:rsid w:val="00DC520A"/>
    <w:rsid w:val="00DC66DC"/>
    <w:rsid w:val="00DD0139"/>
    <w:rsid w:val="00DD0DD6"/>
    <w:rsid w:val="00DD14D2"/>
    <w:rsid w:val="00DD2368"/>
    <w:rsid w:val="00DD2D47"/>
    <w:rsid w:val="00DD505E"/>
    <w:rsid w:val="00DD7686"/>
    <w:rsid w:val="00DE0405"/>
    <w:rsid w:val="00DE2DA4"/>
    <w:rsid w:val="00DE2EB1"/>
    <w:rsid w:val="00DE36D5"/>
    <w:rsid w:val="00DE39A3"/>
    <w:rsid w:val="00DF12CD"/>
    <w:rsid w:val="00DF60D0"/>
    <w:rsid w:val="00DF7689"/>
    <w:rsid w:val="00E00527"/>
    <w:rsid w:val="00E0149A"/>
    <w:rsid w:val="00E0378E"/>
    <w:rsid w:val="00E0439B"/>
    <w:rsid w:val="00E0528B"/>
    <w:rsid w:val="00E05817"/>
    <w:rsid w:val="00E06590"/>
    <w:rsid w:val="00E072BE"/>
    <w:rsid w:val="00E115B5"/>
    <w:rsid w:val="00E121E7"/>
    <w:rsid w:val="00E1293F"/>
    <w:rsid w:val="00E12BDF"/>
    <w:rsid w:val="00E16177"/>
    <w:rsid w:val="00E209E8"/>
    <w:rsid w:val="00E22A0F"/>
    <w:rsid w:val="00E23168"/>
    <w:rsid w:val="00E24342"/>
    <w:rsid w:val="00E32006"/>
    <w:rsid w:val="00E3284A"/>
    <w:rsid w:val="00E351A1"/>
    <w:rsid w:val="00E40079"/>
    <w:rsid w:val="00E40D0E"/>
    <w:rsid w:val="00E423A7"/>
    <w:rsid w:val="00E43839"/>
    <w:rsid w:val="00E4782E"/>
    <w:rsid w:val="00E50C47"/>
    <w:rsid w:val="00E51CC2"/>
    <w:rsid w:val="00E55047"/>
    <w:rsid w:val="00E55B8A"/>
    <w:rsid w:val="00E55F8E"/>
    <w:rsid w:val="00E61585"/>
    <w:rsid w:val="00E62556"/>
    <w:rsid w:val="00E65762"/>
    <w:rsid w:val="00E65892"/>
    <w:rsid w:val="00E75DF0"/>
    <w:rsid w:val="00E7669D"/>
    <w:rsid w:val="00E768B6"/>
    <w:rsid w:val="00E76EA8"/>
    <w:rsid w:val="00E81A17"/>
    <w:rsid w:val="00E83BE7"/>
    <w:rsid w:val="00E84706"/>
    <w:rsid w:val="00E84E77"/>
    <w:rsid w:val="00E90F30"/>
    <w:rsid w:val="00E946CB"/>
    <w:rsid w:val="00EA008C"/>
    <w:rsid w:val="00EA01A8"/>
    <w:rsid w:val="00EA2D08"/>
    <w:rsid w:val="00EA2D9E"/>
    <w:rsid w:val="00EA7DE7"/>
    <w:rsid w:val="00EB09BC"/>
    <w:rsid w:val="00EB69E3"/>
    <w:rsid w:val="00EB7237"/>
    <w:rsid w:val="00EB7C4A"/>
    <w:rsid w:val="00EC00D8"/>
    <w:rsid w:val="00EC35C0"/>
    <w:rsid w:val="00EC4BFD"/>
    <w:rsid w:val="00EC5E91"/>
    <w:rsid w:val="00EC7711"/>
    <w:rsid w:val="00EC77E1"/>
    <w:rsid w:val="00ED2AF4"/>
    <w:rsid w:val="00ED2B07"/>
    <w:rsid w:val="00ED2DE0"/>
    <w:rsid w:val="00ED43A1"/>
    <w:rsid w:val="00ED5D59"/>
    <w:rsid w:val="00ED7C6A"/>
    <w:rsid w:val="00EE1EC8"/>
    <w:rsid w:val="00EE29AE"/>
    <w:rsid w:val="00EE4B48"/>
    <w:rsid w:val="00EE5066"/>
    <w:rsid w:val="00EE51B7"/>
    <w:rsid w:val="00EE7C1D"/>
    <w:rsid w:val="00EE7D67"/>
    <w:rsid w:val="00EF382D"/>
    <w:rsid w:val="00EF4600"/>
    <w:rsid w:val="00EF494E"/>
    <w:rsid w:val="00EF5709"/>
    <w:rsid w:val="00EF6DE2"/>
    <w:rsid w:val="00EF76D9"/>
    <w:rsid w:val="00EF772D"/>
    <w:rsid w:val="00F013AE"/>
    <w:rsid w:val="00F0248D"/>
    <w:rsid w:val="00F02C00"/>
    <w:rsid w:val="00F040F8"/>
    <w:rsid w:val="00F0479A"/>
    <w:rsid w:val="00F068C1"/>
    <w:rsid w:val="00F06E39"/>
    <w:rsid w:val="00F103CE"/>
    <w:rsid w:val="00F12D31"/>
    <w:rsid w:val="00F14B2C"/>
    <w:rsid w:val="00F20CDB"/>
    <w:rsid w:val="00F213D6"/>
    <w:rsid w:val="00F256C7"/>
    <w:rsid w:val="00F31B9A"/>
    <w:rsid w:val="00F35272"/>
    <w:rsid w:val="00F35671"/>
    <w:rsid w:val="00F41616"/>
    <w:rsid w:val="00F416F7"/>
    <w:rsid w:val="00F41F0F"/>
    <w:rsid w:val="00F4735E"/>
    <w:rsid w:val="00F5197F"/>
    <w:rsid w:val="00F524DB"/>
    <w:rsid w:val="00F530B2"/>
    <w:rsid w:val="00F53223"/>
    <w:rsid w:val="00F5469A"/>
    <w:rsid w:val="00F63010"/>
    <w:rsid w:val="00F64D01"/>
    <w:rsid w:val="00F663E8"/>
    <w:rsid w:val="00F70A2C"/>
    <w:rsid w:val="00F725A2"/>
    <w:rsid w:val="00F746FE"/>
    <w:rsid w:val="00F760D5"/>
    <w:rsid w:val="00F76DC9"/>
    <w:rsid w:val="00F773E4"/>
    <w:rsid w:val="00F8041D"/>
    <w:rsid w:val="00F8105E"/>
    <w:rsid w:val="00F815A6"/>
    <w:rsid w:val="00F81B4D"/>
    <w:rsid w:val="00F82046"/>
    <w:rsid w:val="00F82C91"/>
    <w:rsid w:val="00F84619"/>
    <w:rsid w:val="00F87541"/>
    <w:rsid w:val="00F91F7C"/>
    <w:rsid w:val="00FA15FA"/>
    <w:rsid w:val="00FA607C"/>
    <w:rsid w:val="00FA61C9"/>
    <w:rsid w:val="00FA6A04"/>
    <w:rsid w:val="00FA6F78"/>
    <w:rsid w:val="00FA771B"/>
    <w:rsid w:val="00FA7D08"/>
    <w:rsid w:val="00FA7D0C"/>
    <w:rsid w:val="00FB0853"/>
    <w:rsid w:val="00FB0CBD"/>
    <w:rsid w:val="00FB33AD"/>
    <w:rsid w:val="00FB4770"/>
    <w:rsid w:val="00FB53DB"/>
    <w:rsid w:val="00FB6445"/>
    <w:rsid w:val="00FC0500"/>
    <w:rsid w:val="00FC13C9"/>
    <w:rsid w:val="00FC16EC"/>
    <w:rsid w:val="00FC73C7"/>
    <w:rsid w:val="00FD02D9"/>
    <w:rsid w:val="00FD3002"/>
    <w:rsid w:val="00FD4F65"/>
    <w:rsid w:val="00FD5B50"/>
    <w:rsid w:val="00FE1847"/>
    <w:rsid w:val="00FE24CB"/>
    <w:rsid w:val="00FE356F"/>
    <w:rsid w:val="00FE404F"/>
    <w:rsid w:val="00FE74C1"/>
    <w:rsid w:val="00FE7AA0"/>
    <w:rsid w:val="00FF0EC3"/>
    <w:rsid w:val="00FF2762"/>
    <w:rsid w:val="00FF312B"/>
    <w:rsid w:val="00FF4055"/>
    <w:rsid w:val="00FF4097"/>
    <w:rsid w:val="00FF48BA"/>
    <w:rsid w:val="00FF49E9"/>
    <w:rsid w:val="00FF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C603033"/>
  <w15:chartTrackingRefBased/>
  <w15:docId w15:val="{A4F4A650-9BC7-461A-8250-D6B0AAD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7686"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61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character" w:customStyle="1" w:styleId="Mencinsinresolver1">
    <w:name w:val="Mención sin resolver1"/>
    <w:uiPriority w:val="99"/>
    <w:semiHidden/>
    <w:unhideWhenUsed/>
    <w:rsid w:val="00C7616A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semiHidden/>
    <w:rsid w:val="00C761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597477"/>
  </w:style>
  <w:style w:type="paragraph" w:styleId="CommentSubject">
    <w:name w:val="annotation subject"/>
    <w:basedOn w:val="CommentText"/>
    <w:next w:val="CommentText"/>
    <w:link w:val="CommentSubjectChar"/>
    <w:rsid w:val="00631FB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1FB8"/>
    <w:rPr>
      <w:rFonts w:ascii="Calibri" w:eastAsia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B40DC8"/>
    <w:rPr>
      <w:rFonts w:ascii="Arial" w:hAnsi="Arial"/>
      <w:b/>
      <w:bCs/>
      <w:sz w:val="22"/>
    </w:rPr>
  </w:style>
  <w:style w:type="character" w:styleId="PlaceholderText">
    <w:name w:val="Placeholder Text"/>
    <w:basedOn w:val="DefaultParagraphFont"/>
    <w:uiPriority w:val="99"/>
    <w:semiHidden/>
    <w:rsid w:val="004F38E1"/>
    <w:rPr>
      <w:color w:val="808080"/>
    </w:rPr>
  </w:style>
  <w:style w:type="character" w:customStyle="1" w:styleId="y2iqfc">
    <w:name w:val="y2iqfc"/>
    <w:basedOn w:val="DefaultParagraphFont"/>
    <w:rsid w:val="001416DF"/>
  </w:style>
  <w:style w:type="paragraph" w:customStyle="1" w:styleId="m-4290360834521496077msolistparagraph">
    <w:name w:val="m_-4290360834521496077msolistparagraph"/>
    <w:basedOn w:val="Normal"/>
    <w:rsid w:val="00C83518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B11CDC"/>
    <w:rPr>
      <w:rFonts w:eastAsia="Calibri"/>
      <w:sz w:val="24"/>
      <w:szCs w:val="24"/>
    </w:rPr>
  </w:style>
  <w:style w:type="paragraph" w:customStyle="1" w:styleId="first">
    <w:name w:val="fir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odd">
    <w:name w:val="odd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even">
    <w:name w:val="even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last">
    <w:name w:val="la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3A74"/>
    <w:rPr>
      <w:color w:val="605E5C"/>
      <w:shd w:val="clear" w:color="auto" w:fill="E1DFDD"/>
    </w:rPr>
  </w:style>
  <w:style w:type="character" w:customStyle="1" w:styleId="CharacterStyle2">
    <w:name w:val="Character Style 2"/>
    <w:uiPriority w:val="99"/>
    <w:rsid w:val="0038444A"/>
    <w:rPr>
      <w:sz w:val="20"/>
    </w:rPr>
  </w:style>
  <w:style w:type="character" w:customStyle="1" w:styleId="CharacterStyle1">
    <w:name w:val="Character Style 1"/>
    <w:uiPriority w:val="99"/>
    <w:rsid w:val="00613EA5"/>
    <w:rPr>
      <w:b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3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2" ma:contentTypeDescription="Create a new document." ma:contentTypeScope="" ma:versionID="d9ee067ce0781d6674cc46354be6818e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72eaab45aa772bf4047482fe13e2a502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5868F-E716-4BF9-BF24-CBBEDD1A3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cd70d-670c-436a-92c3-8ff9adc7eaab"/>
    <ds:schemaRef ds:uri="05bff542-d332-425c-8dfd-ceb417fe7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6C2610-BCF7-4072-8423-35C735557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14AB09-83A4-4CA2-8304-7ED7600BC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5A99B1-66BE-40AE-9C7F-89D2AA73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2069</Words>
  <Characters>11797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13839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Azoulay, Mauricio</cp:lastModifiedBy>
  <cp:revision>10</cp:revision>
  <cp:lastPrinted>2022-07-18T10:42:00Z</cp:lastPrinted>
  <dcterms:created xsi:type="dcterms:W3CDTF">2022-07-19T11:07:00Z</dcterms:created>
  <dcterms:modified xsi:type="dcterms:W3CDTF">2022-07-22T15:02:00Z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0x010100CB1FC55FF26B904CAAA32F61F5F421D3</vt:lpwstr>
  </property>
</Properties>
</file>