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1F0004" w:rsidRDefault="00FA607C" w:rsidP="001F0004">
      <w:pPr>
        <w:tabs>
          <w:tab w:val="left" w:pos="7200"/>
        </w:tabs>
        <w:ind w:right="-1080" w:firstLine="720"/>
        <w:rPr>
          <w:sz w:val="22"/>
          <w:szCs w:val="22"/>
          <w:lang w:val="pt-BR"/>
        </w:rPr>
      </w:pPr>
      <w:r w:rsidRPr="001F0004">
        <w:rPr>
          <w:sz w:val="22"/>
          <w:szCs w:val="22"/>
          <w:lang w:val="es"/>
        </w:rPr>
        <w:tab/>
      </w:r>
      <w:r w:rsidRPr="001F0004">
        <w:rPr>
          <w:sz w:val="22"/>
          <w:szCs w:val="22"/>
          <w:lang w:val="pt-BR"/>
        </w:rPr>
        <w:t>OEA/</w:t>
      </w:r>
      <w:r w:rsidR="00246862" w:rsidRPr="001F0004">
        <w:rPr>
          <w:sz w:val="22"/>
          <w:szCs w:val="22"/>
          <w:lang w:val="pt-BR"/>
        </w:rPr>
        <w:t>Ser.W</w:t>
      </w:r>
    </w:p>
    <w:p w14:paraId="47887D17" w14:textId="07837B81" w:rsidR="00722693" w:rsidRPr="001F0004" w:rsidRDefault="00FA607C" w:rsidP="001F0004">
      <w:pPr>
        <w:tabs>
          <w:tab w:val="left" w:pos="7200"/>
        </w:tabs>
        <w:ind w:right="-1080" w:firstLine="720"/>
        <w:rPr>
          <w:sz w:val="22"/>
          <w:szCs w:val="22"/>
          <w:lang w:val="pt-BR"/>
        </w:rPr>
      </w:pPr>
      <w:r w:rsidRPr="001F0004">
        <w:rPr>
          <w:sz w:val="22"/>
          <w:szCs w:val="22"/>
          <w:lang w:val="pt-BR"/>
        </w:rPr>
        <w:tab/>
        <w:t>CIDI/</w:t>
      </w:r>
      <w:r w:rsidR="00D14D68" w:rsidRPr="001F0004">
        <w:rPr>
          <w:sz w:val="22"/>
          <w:szCs w:val="22"/>
          <w:lang w:val="pt-BR"/>
        </w:rPr>
        <w:t>doc</w:t>
      </w:r>
      <w:r w:rsidR="0071576A" w:rsidRPr="001F0004">
        <w:rPr>
          <w:sz w:val="22"/>
          <w:szCs w:val="22"/>
          <w:lang w:val="pt-BR"/>
        </w:rPr>
        <w:t xml:space="preserve">. </w:t>
      </w:r>
      <w:r w:rsidR="00643D3F">
        <w:rPr>
          <w:sz w:val="22"/>
          <w:szCs w:val="22"/>
          <w:lang w:val="pt-BR"/>
        </w:rPr>
        <w:t>360</w:t>
      </w:r>
      <w:r w:rsidR="00941147" w:rsidRPr="001F0004">
        <w:rPr>
          <w:sz w:val="22"/>
          <w:szCs w:val="22"/>
          <w:lang w:val="pt-BR"/>
        </w:rPr>
        <w:t>/</w:t>
      </w:r>
      <w:r w:rsidR="003E30C7" w:rsidRPr="001F0004">
        <w:rPr>
          <w:sz w:val="22"/>
          <w:szCs w:val="22"/>
          <w:lang w:val="pt-BR"/>
        </w:rPr>
        <w:t>22</w:t>
      </w:r>
    </w:p>
    <w:p w14:paraId="5A33C6A7" w14:textId="6FD960C0" w:rsidR="00921E9E" w:rsidRPr="001F0004" w:rsidRDefault="00FA607C" w:rsidP="001F0004">
      <w:pPr>
        <w:tabs>
          <w:tab w:val="left" w:pos="7200"/>
        </w:tabs>
        <w:ind w:right="-1080" w:firstLine="720"/>
        <w:rPr>
          <w:sz w:val="22"/>
          <w:szCs w:val="22"/>
          <w:lang w:val="es-ES"/>
        </w:rPr>
      </w:pPr>
      <w:r w:rsidRPr="001F0004">
        <w:rPr>
          <w:sz w:val="22"/>
          <w:szCs w:val="22"/>
          <w:lang w:val="pt-BR"/>
        </w:rPr>
        <w:tab/>
      </w:r>
      <w:r w:rsidR="001F0004" w:rsidRPr="001F0004">
        <w:rPr>
          <w:sz w:val="22"/>
          <w:szCs w:val="22"/>
          <w:lang w:val="es-ES"/>
        </w:rPr>
        <w:t xml:space="preserve">21 </w:t>
      </w:r>
      <w:r w:rsidR="00E7669D" w:rsidRPr="001F0004">
        <w:rPr>
          <w:sz w:val="22"/>
          <w:szCs w:val="22"/>
          <w:lang w:val="es-ES"/>
        </w:rPr>
        <w:t>julio</w:t>
      </w:r>
      <w:r w:rsidR="00C356FC" w:rsidRPr="001F0004">
        <w:rPr>
          <w:sz w:val="22"/>
          <w:szCs w:val="22"/>
          <w:lang w:val="es-ES"/>
        </w:rPr>
        <w:t xml:space="preserve"> </w:t>
      </w:r>
      <w:r w:rsidR="004A7C48" w:rsidRPr="001F0004">
        <w:rPr>
          <w:sz w:val="22"/>
          <w:szCs w:val="22"/>
          <w:lang w:val="es-ES"/>
        </w:rPr>
        <w:t>202</w:t>
      </w:r>
      <w:r w:rsidR="00D956FD" w:rsidRPr="001F0004">
        <w:rPr>
          <w:sz w:val="22"/>
          <w:szCs w:val="22"/>
          <w:lang w:val="es-ES"/>
        </w:rPr>
        <w:t>2</w:t>
      </w:r>
    </w:p>
    <w:p w14:paraId="5D981BA8" w14:textId="4BB9CD57" w:rsidR="00921E9E" w:rsidRPr="001F0004" w:rsidRDefault="00FA607C" w:rsidP="001F0004">
      <w:pPr>
        <w:pBdr>
          <w:bottom w:val="single" w:sz="12" w:space="1" w:color="auto"/>
        </w:pBdr>
        <w:tabs>
          <w:tab w:val="left" w:pos="7200"/>
        </w:tabs>
        <w:ind w:right="-389" w:firstLine="720"/>
        <w:rPr>
          <w:sz w:val="22"/>
          <w:szCs w:val="22"/>
          <w:lang w:val="es-ES"/>
        </w:rPr>
      </w:pPr>
      <w:r w:rsidRPr="001F0004">
        <w:rPr>
          <w:sz w:val="22"/>
          <w:szCs w:val="22"/>
          <w:lang w:val="es-ES"/>
        </w:rPr>
        <w:tab/>
        <w:t xml:space="preserve">Original: </w:t>
      </w:r>
      <w:r w:rsidR="001F0004" w:rsidRPr="001F0004">
        <w:rPr>
          <w:sz w:val="22"/>
          <w:szCs w:val="22"/>
          <w:lang w:val="es-ES"/>
        </w:rPr>
        <w:t>español</w:t>
      </w:r>
    </w:p>
    <w:p w14:paraId="32077147" w14:textId="77777777" w:rsidR="001F0004" w:rsidRPr="001F0004" w:rsidRDefault="001F0004" w:rsidP="001F0004">
      <w:pPr>
        <w:pBdr>
          <w:bottom w:val="single" w:sz="12" w:space="1" w:color="auto"/>
        </w:pBdr>
        <w:tabs>
          <w:tab w:val="left" w:pos="7200"/>
        </w:tabs>
        <w:ind w:right="-389" w:firstLine="720"/>
        <w:rPr>
          <w:sz w:val="22"/>
          <w:szCs w:val="22"/>
          <w:highlight w:val="yellow"/>
          <w:lang w:val="es-ES"/>
        </w:rPr>
      </w:pPr>
    </w:p>
    <w:p w14:paraId="53491894" w14:textId="77777777" w:rsidR="003217C6" w:rsidRPr="001F0004" w:rsidRDefault="003217C6" w:rsidP="001F0004">
      <w:pPr>
        <w:jc w:val="both"/>
        <w:rPr>
          <w:sz w:val="22"/>
          <w:szCs w:val="22"/>
          <w:lang w:val="es-ES"/>
        </w:rPr>
      </w:pPr>
    </w:p>
    <w:p w14:paraId="7E7A6B8C" w14:textId="77777777" w:rsidR="00AF4FB5" w:rsidRPr="001F0004" w:rsidRDefault="00AF4FB5" w:rsidP="001F0004">
      <w:pPr>
        <w:ind w:right="-158"/>
        <w:jc w:val="both"/>
        <w:rPr>
          <w:bCs/>
          <w:sz w:val="22"/>
          <w:szCs w:val="22"/>
          <w:lang w:val="es-ES"/>
        </w:rPr>
      </w:pPr>
    </w:p>
    <w:p w14:paraId="2622451C" w14:textId="5F914B50" w:rsidR="001F0004" w:rsidRPr="001F0004" w:rsidRDefault="001F0004" w:rsidP="001F0004">
      <w:pPr>
        <w:ind w:right="-158" w:firstLine="720"/>
        <w:jc w:val="center"/>
        <w:rPr>
          <w:bCs/>
          <w:sz w:val="22"/>
          <w:szCs w:val="22"/>
          <w:lang w:val="es-ES"/>
        </w:rPr>
      </w:pPr>
      <w:r w:rsidRPr="001F0004">
        <w:rPr>
          <w:bCs/>
          <w:sz w:val="22"/>
          <w:szCs w:val="22"/>
          <w:lang w:val="es-ES"/>
        </w:rPr>
        <w:t>PROYECTO PRELIMINAR DE PLAN DE ACCIÓN DE ANTIGUA GUATEMALA</w:t>
      </w:r>
    </w:p>
    <w:p w14:paraId="0BC1FEBE" w14:textId="77777777" w:rsidR="001F0004" w:rsidRPr="001F0004" w:rsidRDefault="001F0004" w:rsidP="001F0004">
      <w:pPr>
        <w:jc w:val="both"/>
        <w:rPr>
          <w:sz w:val="22"/>
          <w:szCs w:val="22"/>
          <w:lang w:val="es-ES"/>
        </w:rPr>
      </w:pPr>
    </w:p>
    <w:p w14:paraId="2C568203" w14:textId="77777777" w:rsidR="001F0004" w:rsidRPr="001F0004" w:rsidRDefault="001F0004" w:rsidP="001F0004">
      <w:pPr>
        <w:ind w:firstLine="720"/>
        <w:jc w:val="center"/>
        <w:rPr>
          <w:sz w:val="22"/>
          <w:szCs w:val="22"/>
          <w:lang w:val="es-ES"/>
        </w:rPr>
      </w:pPr>
      <w:r w:rsidRPr="001F0004">
        <w:rPr>
          <w:sz w:val="22"/>
          <w:szCs w:val="22"/>
          <w:lang w:val="es-ES"/>
        </w:rPr>
        <w:t xml:space="preserve">NOVENA REUNIÓN INTERAMERICANA DE MINISTROS Y </w:t>
      </w:r>
      <w:r w:rsidRPr="001F0004">
        <w:rPr>
          <w:sz w:val="22"/>
          <w:szCs w:val="22"/>
          <w:lang w:val="es-ES"/>
        </w:rPr>
        <w:br/>
        <w:t xml:space="preserve">MÁXIMAS AUTORIDADES DE CULTURA </w:t>
      </w:r>
    </w:p>
    <w:p w14:paraId="0DC66F68" w14:textId="77777777" w:rsidR="001F0004" w:rsidRPr="001F0004" w:rsidRDefault="001F0004" w:rsidP="001F0004">
      <w:pPr>
        <w:ind w:firstLine="720"/>
        <w:jc w:val="center"/>
        <w:rPr>
          <w:sz w:val="22"/>
          <w:szCs w:val="22"/>
          <w:lang w:val="es-ES"/>
        </w:rPr>
      </w:pPr>
      <w:r w:rsidRPr="001F0004">
        <w:rPr>
          <w:sz w:val="22"/>
          <w:szCs w:val="22"/>
          <w:lang w:val="es-ES"/>
        </w:rPr>
        <w:t>Antigua Guatemala, Guatemala</w:t>
      </w:r>
    </w:p>
    <w:p w14:paraId="10AC92BF" w14:textId="77777777" w:rsidR="001F0004" w:rsidRPr="001F0004" w:rsidRDefault="001F0004" w:rsidP="001F0004">
      <w:pPr>
        <w:ind w:firstLine="720"/>
        <w:jc w:val="center"/>
        <w:rPr>
          <w:sz w:val="22"/>
          <w:szCs w:val="22"/>
          <w:lang w:val="es-ES"/>
        </w:rPr>
      </w:pPr>
      <w:r w:rsidRPr="001F0004">
        <w:rPr>
          <w:sz w:val="22"/>
          <w:szCs w:val="22"/>
          <w:lang w:val="es-ES"/>
        </w:rPr>
        <w:t>27 y 28 de octubre de 2022</w:t>
      </w:r>
    </w:p>
    <w:p w14:paraId="47865213" w14:textId="77777777" w:rsidR="001F0004" w:rsidRPr="001F0004" w:rsidRDefault="001F0004" w:rsidP="001F0004">
      <w:pPr>
        <w:jc w:val="both"/>
        <w:rPr>
          <w:sz w:val="22"/>
          <w:szCs w:val="22"/>
          <w:lang w:val="es-ES"/>
        </w:rPr>
      </w:pPr>
    </w:p>
    <w:p w14:paraId="07076E95" w14:textId="77777777" w:rsidR="001F0004" w:rsidRPr="001F0004" w:rsidRDefault="001F0004" w:rsidP="001F0004">
      <w:pPr>
        <w:ind w:firstLine="720"/>
        <w:jc w:val="center"/>
        <w:rPr>
          <w:sz w:val="22"/>
          <w:szCs w:val="22"/>
          <w:lang w:val="es-ES"/>
        </w:rPr>
      </w:pPr>
      <w:r w:rsidRPr="001F0004">
        <w:rPr>
          <w:sz w:val="22"/>
          <w:szCs w:val="22"/>
          <w:lang w:val="es-ES"/>
        </w:rPr>
        <w:t>“Tecnología, creatividad e innovación como una oportunidad</w:t>
      </w:r>
    </w:p>
    <w:p w14:paraId="432A0F23" w14:textId="2C16C3CF" w:rsidR="001F0004" w:rsidRPr="001F0004" w:rsidRDefault="001F0004" w:rsidP="001F0004">
      <w:pPr>
        <w:ind w:firstLine="720"/>
        <w:jc w:val="center"/>
        <w:rPr>
          <w:sz w:val="22"/>
          <w:szCs w:val="22"/>
          <w:lang w:val="es-ES"/>
        </w:rPr>
      </w:pPr>
      <w:r w:rsidRPr="001F0004">
        <w:rPr>
          <w:sz w:val="22"/>
          <w:szCs w:val="22"/>
          <w:lang w:val="es-ES"/>
        </w:rPr>
        <w:t>para desarrollar y fortalecer la cultura”</w:t>
      </w:r>
    </w:p>
    <w:p w14:paraId="0062B1EC" w14:textId="77777777" w:rsidR="001F0004" w:rsidRPr="001F0004" w:rsidRDefault="001F0004" w:rsidP="001F0004">
      <w:pPr>
        <w:ind w:firstLine="720"/>
        <w:jc w:val="center"/>
        <w:rPr>
          <w:sz w:val="22"/>
          <w:szCs w:val="22"/>
          <w:lang w:val="es-ES"/>
        </w:rPr>
      </w:pPr>
    </w:p>
    <w:p w14:paraId="3F9396B8" w14:textId="77777777" w:rsidR="001F0004" w:rsidRPr="001F0004" w:rsidRDefault="001F0004" w:rsidP="001F0004">
      <w:pPr>
        <w:jc w:val="center"/>
        <w:rPr>
          <w:sz w:val="22"/>
          <w:szCs w:val="22"/>
          <w:lang w:val="es-ES"/>
        </w:rPr>
      </w:pPr>
    </w:p>
    <w:p w14:paraId="1C09E4FE" w14:textId="77777777" w:rsidR="001F0004" w:rsidRPr="001F0004" w:rsidRDefault="001F0004">
      <w:pPr>
        <w:pStyle w:val="ListParagraph0"/>
        <w:numPr>
          <w:ilvl w:val="0"/>
          <w:numId w:val="1"/>
        </w:numPr>
        <w:ind w:left="720" w:hanging="720"/>
        <w:contextualSpacing/>
        <w:jc w:val="both"/>
        <w:rPr>
          <w:sz w:val="22"/>
          <w:szCs w:val="22"/>
          <w:lang w:val="es-MX"/>
        </w:rPr>
      </w:pPr>
      <w:r w:rsidRPr="001F0004">
        <w:rPr>
          <w:sz w:val="22"/>
          <w:szCs w:val="22"/>
          <w:lang w:val="es-MX"/>
        </w:rPr>
        <w:t>ANTECEDENTES</w:t>
      </w:r>
    </w:p>
    <w:p w14:paraId="42A29713" w14:textId="77777777" w:rsidR="001F0004" w:rsidRPr="001F0004" w:rsidRDefault="001F0004" w:rsidP="001F0004">
      <w:pPr>
        <w:jc w:val="center"/>
        <w:rPr>
          <w:b/>
          <w:bCs/>
          <w:sz w:val="22"/>
          <w:szCs w:val="22"/>
          <w:lang w:val="es-ES"/>
        </w:rPr>
      </w:pPr>
    </w:p>
    <w:p w14:paraId="728A9395" w14:textId="1DEAA703" w:rsidR="001F0004" w:rsidRPr="001F0004" w:rsidRDefault="001F0004" w:rsidP="001F0004">
      <w:pPr>
        <w:ind w:firstLine="720"/>
        <w:jc w:val="both"/>
        <w:rPr>
          <w:sz w:val="22"/>
          <w:szCs w:val="22"/>
          <w:lang w:val="es-MX"/>
        </w:rPr>
      </w:pPr>
      <w:r w:rsidRPr="001F0004">
        <w:rPr>
          <w:sz w:val="22"/>
          <w:szCs w:val="22"/>
          <w:lang w:val="es-MX"/>
        </w:rPr>
        <w:t xml:space="preserve">1. </w:t>
      </w:r>
      <w:r w:rsidRPr="001F0004">
        <w:rPr>
          <w:sz w:val="22"/>
          <w:szCs w:val="22"/>
          <w:lang w:val="es-MX"/>
        </w:rPr>
        <w:tab/>
        <w:t xml:space="preserve">Este Plan de Acción se establece con el fin de dar cumplimiento a la Declaración de Antigua Guatemala, </w:t>
      </w:r>
      <w:r w:rsidRPr="001F0004">
        <w:rPr>
          <w:sz w:val="22"/>
          <w:szCs w:val="22"/>
          <w:lang w:val="es-ES"/>
        </w:rPr>
        <w:t>“Tecnología, creatividad e innovación como oportunidad para el desarrollo y fortalecimiento de la cultura</w:t>
      </w:r>
      <w:r>
        <w:rPr>
          <w:sz w:val="22"/>
          <w:szCs w:val="22"/>
          <w:lang w:val="es-ES"/>
        </w:rPr>
        <w:t>”</w:t>
      </w:r>
      <w:r w:rsidRPr="001F0004">
        <w:rPr>
          <w:i/>
          <w:iCs/>
          <w:sz w:val="22"/>
          <w:szCs w:val="22"/>
          <w:lang w:val="es-ES"/>
        </w:rPr>
        <w:t xml:space="preserve">, </w:t>
      </w:r>
      <w:r w:rsidRPr="001F0004">
        <w:rPr>
          <w:sz w:val="22"/>
          <w:szCs w:val="22"/>
          <w:lang w:val="es-MX"/>
        </w:rPr>
        <w:t>reconociendo que la pandemia de COVID</w:t>
      </w:r>
      <w:r>
        <w:rPr>
          <w:sz w:val="22"/>
          <w:szCs w:val="22"/>
          <w:lang w:val="es-MX"/>
        </w:rPr>
        <w:t>-</w:t>
      </w:r>
      <w:r w:rsidRPr="001F0004">
        <w:rPr>
          <w:sz w:val="22"/>
          <w:szCs w:val="22"/>
          <w:lang w:val="es-MX"/>
        </w:rPr>
        <w:t>19 ha afectado gravemente a muchos de los sectores clave e impulsores de la actividad económica en países de todo el mundo, y que el impacto en las industrias culturales y creativas ha sido particularmente devastador, especialmente en relación con los lugares y los sitios actividades, como teatro, música en vivo, festivales, cines y museos en nuestra región.</w:t>
      </w:r>
    </w:p>
    <w:p w14:paraId="494CB99C" w14:textId="77777777" w:rsidR="001F0004" w:rsidRPr="001F0004" w:rsidRDefault="001F0004" w:rsidP="001F0004">
      <w:pPr>
        <w:ind w:firstLine="720"/>
        <w:jc w:val="both"/>
        <w:rPr>
          <w:sz w:val="22"/>
          <w:szCs w:val="22"/>
          <w:lang w:val="es-MX"/>
        </w:rPr>
      </w:pPr>
    </w:p>
    <w:p w14:paraId="1F796087" w14:textId="77777777" w:rsidR="001F0004" w:rsidRPr="001F0004" w:rsidRDefault="001F0004" w:rsidP="001F0004">
      <w:pPr>
        <w:ind w:firstLine="720"/>
        <w:jc w:val="both"/>
        <w:rPr>
          <w:sz w:val="22"/>
          <w:szCs w:val="22"/>
          <w:lang w:val="es-ES_tradnl"/>
        </w:rPr>
      </w:pPr>
      <w:r w:rsidRPr="001F0004">
        <w:rPr>
          <w:sz w:val="22"/>
          <w:szCs w:val="22"/>
          <w:lang w:val="es-MX"/>
        </w:rPr>
        <w:t>2.</w:t>
      </w:r>
      <w:r w:rsidRPr="001F0004">
        <w:rPr>
          <w:sz w:val="22"/>
          <w:szCs w:val="22"/>
          <w:lang w:val="es-MX"/>
        </w:rPr>
        <w:tab/>
        <w:t>El presente Plan de Acción guiará la ejecución de las prioridades establecidas en la Declaración de Antigua Guatemala: “</w:t>
      </w:r>
      <w:r w:rsidRPr="001F0004">
        <w:rPr>
          <w:sz w:val="22"/>
          <w:szCs w:val="22"/>
          <w:lang w:val="es-ES"/>
        </w:rPr>
        <w:t>Tecnología, creatividad e innovación como oportunidad para el desarrollo y fortalecimiento de la cultura”.</w:t>
      </w:r>
      <w:r w:rsidRPr="001F0004">
        <w:rPr>
          <w:i/>
          <w:iCs/>
          <w:sz w:val="22"/>
          <w:szCs w:val="22"/>
          <w:lang w:val="es-ES"/>
        </w:rPr>
        <w:t xml:space="preserve"> </w:t>
      </w:r>
      <w:r w:rsidRPr="001F0004">
        <w:rPr>
          <w:sz w:val="22"/>
          <w:szCs w:val="22"/>
          <w:lang w:val="es-ES_tradnl"/>
        </w:rPr>
        <w:t>Así mismo, se enmarca en los esfuerzos conjuntos de los Estados Miembros entorno al aporte de la cultura para el cumplimiento de la Agenda 2030 y el logro de los ODS.</w:t>
      </w:r>
    </w:p>
    <w:p w14:paraId="0E78E021" w14:textId="77777777" w:rsidR="001F0004" w:rsidRPr="001F0004" w:rsidRDefault="001F0004" w:rsidP="001F0004">
      <w:pPr>
        <w:ind w:firstLine="720"/>
        <w:jc w:val="both"/>
        <w:rPr>
          <w:sz w:val="22"/>
          <w:szCs w:val="22"/>
          <w:lang w:val="es-ES_tradnl"/>
        </w:rPr>
      </w:pPr>
    </w:p>
    <w:p w14:paraId="4E3B1799" w14:textId="11E7136D" w:rsidR="001F0004" w:rsidRPr="001F0004" w:rsidRDefault="001F0004" w:rsidP="001F0004">
      <w:pPr>
        <w:ind w:firstLine="720"/>
        <w:jc w:val="both"/>
        <w:rPr>
          <w:sz w:val="22"/>
          <w:szCs w:val="22"/>
          <w:lang w:val="es-MX"/>
        </w:rPr>
      </w:pPr>
      <w:r w:rsidRPr="001F0004">
        <w:rPr>
          <w:sz w:val="22"/>
          <w:szCs w:val="22"/>
          <w:lang w:val="es-MX"/>
        </w:rPr>
        <w:t>3.</w:t>
      </w:r>
      <w:r w:rsidRPr="001F0004">
        <w:rPr>
          <w:sz w:val="22"/>
          <w:szCs w:val="22"/>
          <w:lang w:val="es-MX"/>
        </w:rPr>
        <w:tab/>
        <w:t>De la  misma manera, el presente Plan de Acción toma en cuenta los “Lineamientos generales para los procesos sectoriales a nivel ministerial en el ámbito del Consejo Interamericano para el Desarrollo Integral (CIDI)”, documento (CIDI/doc.228/17), aprobado por la Asamblea General de la O</w:t>
      </w:r>
      <w:r w:rsidR="002844F7">
        <w:rPr>
          <w:sz w:val="22"/>
          <w:szCs w:val="22"/>
          <w:lang w:val="es-MX"/>
        </w:rPr>
        <w:t>rganización de los Estados Americanos (O</w:t>
      </w:r>
      <w:r w:rsidRPr="001F0004">
        <w:rPr>
          <w:sz w:val="22"/>
          <w:szCs w:val="22"/>
          <w:lang w:val="es-MX"/>
        </w:rPr>
        <w:t>EA</w:t>
      </w:r>
      <w:r w:rsidR="002844F7">
        <w:rPr>
          <w:sz w:val="22"/>
          <w:szCs w:val="22"/>
          <w:lang w:val="es-MX"/>
        </w:rPr>
        <w:t>)</w:t>
      </w:r>
      <w:r w:rsidRPr="001F0004">
        <w:rPr>
          <w:sz w:val="22"/>
          <w:szCs w:val="22"/>
          <w:lang w:val="es-MX"/>
        </w:rPr>
        <w:t xml:space="preserve"> en 2017, y el “Reglamento para las </w:t>
      </w:r>
      <w:r>
        <w:rPr>
          <w:sz w:val="22"/>
          <w:szCs w:val="22"/>
          <w:lang w:val="es-MX"/>
        </w:rPr>
        <w:t>R</w:t>
      </w:r>
      <w:r w:rsidRPr="001F0004">
        <w:rPr>
          <w:sz w:val="22"/>
          <w:szCs w:val="22"/>
          <w:lang w:val="es-MX"/>
        </w:rPr>
        <w:t xml:space="preserve">euniones </w:t>
      </w:r>
      <w:r>
        <w:rPr>
          <w:sz w:val="22"/>
          <w:szCs w:val="22"/>
          <w:lang w:val="es-MX"/>
        </w:rPr>
        <w:t>Se</w:t>
      </w:r>
      <w:r w:rsidRPr="001F0004">
        <w:rPr>
          <w:sz w:val="22"/>
          <w:szCs w:val="22"/>
          <w:lang w:val="es-MX"/>
        </w:rPr>
        <w:t>ctoriales y</w:t>
      </w:r>
      <w:r>
        <w:rPr>
          <w:sz w:val="22"/>
          <w:szCs w:val="22"/>
          <w:lang w:val="es-MX"/>
        </w:rPr>
        <w:t xml:space="preserve"> E</w:t>
      </w:r>
      <w:r w:rsidRPr="001F0004">
        <w:rPr>
          <w:sz w:val="22"/>
          <w:szCs w:val="22"/>
          <w:lang w:val="es-MX"/>
        </w:rPr>
        <w:t xml:space="preserve">specializadas a </w:t>
      </w:r>
      <w:r>
        <w:rPr>
          <w:sz w:val="22"/>
          <w:szCs w:val="22"/>
          <w:lang w:val="es-MX"/>
        </w:rPr>
        <w:t>N</w:t>
      </w:r>
      <w:r w:rsidRPr="001F0004">
        <w:rPr>
          <w:sz w:val="22"/>
          <w:szCs w:val="22"/>
          <w:lang w:val="es-MX"/>
        </w:rPr>
        <w:t xml:space="preserve">ivel Ministerial y/o de </w:t>
      </w:r>
      <w:r>
        <w:rPr>
          <w:sz w:val="22"/>
          <w:szCs w:val="22"/>
          <w:lang w:val="es-MX"/>
        </w:rPr>
        <w:t>A</w:t>
      </w:r>
      <w:r w:rsidRPr="001F0004">
        <w:rPr>
          <w:sz w:val="22"/>
          <w:szCs w:val="22"/>
          <w:lang w:val="es-MX"/>
        </w:rPr>
        <w:t xml:space="preserve">ltas </w:t>
      </w:r>
      <w:r>
        <w:rPr>
          <w:sz w:val="22"/>
          <w:szCs w:val="22"/>
          <w:lang w:val="es-MX"/>
        </w:rPr>
        <w:t>A</w:t>
      </w:r>
      <w:r w:rsidRPr="001F0004">
        <w:rPr>
          <w:sz w:val="22"/>
          <w:szCs w:val="22"/>
          <w:lang w:val="es-MX"/>
        </w:rPr>
        <w:t>utoridades del Consejo Interamericano para el Desarrollo Integral” documento (CIDI/doc.258/18), aprobado por la Asamblea General de la OEA en 2018.</w:t>
      </w:r>
    </w:p>
    <w:p w14:paraId="4C05189B" w14:textId="77777777" w:rsidR="001F0004" w:rsidRPr="001F0004" w:rsidRDefault="001F0004" w:rsidP="001F0004">
      <w:pPr>
        <w:jc w:val="both"/>
        <w:rPr>
          <w:sz w:val="22"/>
          <w:szCs w:val="22"/>
          <w:lang w:val="es-MX"/>
        </w:rPr>
      </w:pPr>
    </w:p>
    <w:p w14:paraId="7A8DCBD8" w14:textId="77777777" w:rsidR="001F0004" w:rsidRPr="001F0004" w:rsidRDefault="001F0004">
      <w:pPr>
        <w:pStyle w:val="ListParagraph0"/>
        <w:numPr>
          <w:ilvl w:val="0"/>
          <w:numId w:val="1"/>
        </w:numPr>
        <w:ind w:left="720" w:hanging="720"/>
        <w:contextualSpacing/>
        <w:jc w:val="both"/>
        <w:rPr>
          <w:sz w:val="22"/>
          <w:szCs w:val="22"/>
          <w:lang w:val="es-MX"/>
        </w:rPr>
      </w:pPr>
      <w:r w:rsidRPr="001F0004">
        <w:rPr>
          <w:sz w:val="22"/>
          <w:szCs w:val="22"/>
          <w:lang w:val="es-MX"/>
        </w:rPr>
        <w:t>RECURSOS</w:t>
      </w:r>
    </w:p>
    <w:p w14:paraId="2CD21FFF" w14:textId="77777777" w:rsidR="001F0004" w:rsidRPr="001F0004" w:rsidRDefault="001F0004" w:rsidP="001F0004">
      <w:pPr>
        <w:jc w:val="both"/>
        <w:rPr>
          <w:sz w:val="22"/>
          <w:szCs w:val="22"/>
          <w:lang w:val="es-MX"/>
        </w:rPr>
      </w:pPr>
    </w:p>
    <w:p w14:paraId="14223D4D" w14:textId="2AEE94D5" w:rsidR="001F0004" w:rsidRPr="001F0004" w:rsidRDefault="001F0004" w:rsidP="002844F7">
      <w:pPr>
        <w:tabs>
          <w:tab w:val="left" w:pos="1440"/>
        </w:tabs>
        <w:ind w:firstLine="720"/>
        <w:jc w:val="both"/>
        <w:rPr>
          <w:sz w:val="22"/>
          <w:szCs w:val="22"/>
          <w:lang w:val="es-MX"/>
        </w:rPr>
      </w:pPr>
      <w:r w:rsidRPr="001F0004">
        <w:rPr>
          <w:sz w:val="22"/>
          <w:szCs w:val="22"/>
          <w:lang w:val="es-MX"/>
        </w:rPr>
        <w:t xml:space="preserve">4. </w:t>
      </w:r>
      <w:r w:rsidR="002844F7">
        <w:rPr>
          <w:sz w:val="22"/>
          <w:szCs w:val="22"/>
          <w:lang w:val="es-MX"/>
        </w:rPr>
        <w:tab/>
      </w:r>
      <w:r w:rsidRPr="001F0004">
        <w:rPr>
          <w:sz w:val="22"/>
          <w:szCs w:val="22"/>
          <w:lang w:val="es-MX"/>
        </w:rPr>
        <w:t xml:space="preserve">Los Estados Miembros dedicarán los recursos económicos, técnicos y logísticos apropiados y disponibles para la ejecución de este Plan de Acción. </w:t>
      </w:r>
    </w:p>
    <w:p w14:paraId="00966747" w14:textId="77777777" w:rsidR="001F0004" w:rsidRPr="001F0004" w:rsidRDefault="001F0004" w:rsidP="001F0004">
      <w:pPr>
        <w:jc w:val="both"/>
        <w:rPr>
          <w:sz w:val="22"/>
          <w:szCs w:val="22"/>
          <w:lang w:val="es-MX"/>
        </w:rPr>
      </w:pPr>
    </w:p>
    <w:p w14:paraId="2504BA07" w14:textId="77777777" w:rsidR="001F0004" w:rsidRPr="001F0004" w:rsidRDefault="001F0004" w:rsidP="001F0004">
      <w:pPr>
        <w:jc w:val="both"/>
        <w:rPr>
          <w:sz w:val="22"/>
          <w:szCs w:val="22"/>
          <w:lang w:val="es-MX"/>
        </w:rPr>
      </w:pPr>
    </w:p>
    <w:p w14:paraId="416170F7" w14:textId="77777777" w:rsidR="001F0004" w:rsidRPr="001F0004" w:rsidRDefault="001F0004" w:rsidP="001F0004">
      <w:pPr>
        <w:jc w:val="both"/>
        <w:rPr>
          <w:sz w:val="22"/>
          <w:szCs w:val="22"/>
          <w:lang w:val="es-MX"/>
        </w:rPr>
      </w:pPr>
    </w:p>
    <w:p w14:paraId="52379194" w14:textId="77777777" w:rsidR="001F0004" w:rsidRPr="001F0004" w:rsidRDefault="001F0004" w:rsidP="001F0004">
      <w:pPr>
        <w:jc w:val="both"/>
        <w:rPr>
          <w:sz w:val="22"/>
          <w:szCs w:val="22"/>
          <w:lang w:val="es-MX"/>
        </w:rPr>
      </w:pPr>
    </w:p>
    <w:p w14:paraId="38D8B4D5" w14:textId="77777777" w:rsidR="001F0004" w:rsidRPr="001F0004" w:rsidRDefault="001F0004">
      <w:pPr>
        <w:pStyle w:val="ListParagraph0"/>
        <w:numPr>
          <w:ilvl w:val="0"/>
          <w:numId w:val="2"/>
        </w:numPr>
        <w:ind w:left="720" w:hanging="720"/>
        <w:contextualSpacing/>
        <w:jc w:val="both"/>
        <w:rPr>
          <w:sz w:val="22"/>
          <w:szCs w:val="22"/>
          <w:lang w:val="es-MX"/>
        </w:rPr>
      </w:pPr>
      <w:r w:rsidRPr="001F0004">
        <w:rPr>
          <w:sz w:val="22"/>
          <w:szCs w:val="22"/>
          <w:lang w:val="es-MX"/>
        </w:rPr>
        <w:t xml:space="preserve"> GRUPOS DE TRABAJO</w:t>
      </w:r>
    </w:p>
    <w:p w14:paraId="6C9E0F97" w14:textId="77777777" w:rsidR="001F0004" w:rsidRPr="001F0004" w:rsidRDefault="001F0004" w:rsidP="001F0004">
      <w:pPr>
        <w:jc w:val="both"/>
        <w:rPr>
          <w:sz w:val="22"/>
          <w:szCs w:val="22"/>
          <w:lang w:val="es-MX"/>
        </w:rPr>
      </w:pPr>
    </w:p>
    <w:p w14:paraId="06C90740" w14:textId="3C6F739E" w:rsidR="001F0004" w:rsidRPr="001F0004" w:rsidRDefault="001F0004" w:rsidP="001F0004">
      <w:pPr>
        <w:ind w:firstLine="720"/>
        <w:jc w:val="both"/>
        <w:rPr>
          <w:sz w:val="22"/>
          <w:szCs w:val="22"/>
          <w:lang w:val="es-MX"/>
        </w:rPr>
      </w:pPr>
      <w:r w:rsidRPr="001F0004">
        <w:rPr>
          <w:sz w:val="22"/>
          <w:szCs w:val="22"/>
          <w:lang w:val="es-MX"/>
        </w:rPr>
        <w:t xml:space="preserve">5. </w:t>
      </w:r>
      <w:r w:rsidR="002844F7">
        <w:rPr>
          <w:sz w:val="22"/>
          <w:szCs w:val="22"/>
          <w:lang w:val="es-MX"/>
        </w:rPr>
        <w:tab/>
      </w:r>
      <w:r w:rsidRPr="001F0004">
        <w:rPr>
          <w:sz w:val="22"/>
          <w:szCs w:val="22"/>
          <w:lang w:val="es-MX"/>
        </w:rPr>
        <w:t>En consonancia con la Declaración de Antigua Guatemala, este Plan de Acción contiene los siguientes Grupos de Trabajo:</w:t>
      </w:r>
    </w:p>
    <w:p w14:paraId="6927CB3C" w14:textId="77777777" w:rsidR="001F0004" w:rsidRPr="001F0004" w:rsidRDefault="001F0004" w:rsidP="001F0004">
      <w:pPr>
        <w:jc w:val="both"/>
        <w:rPr>
          <w:sz w:val="22"/>
          <w:szCs w:val="22"/>
          <w:lang w:val="es-MX"/>
        </w:rPr>
      </w:pPr>
    </w:p>
    <w:p w14:paraId="36ACA459" w14:textId="1EAC0B6D" w:rsidR="001F0004" w:rsidRPr="001F0004" w:rsidRDefault="001F0004">
      <w:pPr>
        <w:pStyle w:val="ListParagraph0"/>
        <w:numPr>
          <w:ilvl w:val="0"/>
          <w:numId w:val="3"/>
        </w:numPr>
        <w:ind w:left="1440"/>
        <w:contextualSpacing/>
        <w:rPr>
          <w:sz w:val="22"/>
          <w:szCs w:val="22"/>
          <w:lang w:val="es-ES"/>
        </w:rPr>
      </w:pPr>
      <w:r w:rsidRPr="001F0004">
        <w:rPr>
          <w:sz w:val="22"/>
          <w:szCs w:val="22"/>
          <w:lang w:val="es-ES"/>
        </w:rPr>
        <w:t>Metodologías y políticas para el fomento de la gestión y consumo de artes y letras</w:t>
      </w:r>
    </w:p>
    <w:p w14:paraId="1829C539" w14:textId="493F1AF5" w:rsidR="001F0004" w:rsidRPr="001F0004" w:rsidRDefault="001F0004">
      <w:pPr>
        <w:pStyle w:val="ListParagraph0"/>
        <w:numPr>
          <w:ilvl w:val="0"/>
          <w:numId w:val="3"/>
        </w:numPr>
        <w:ind w:left="1440"/>
        <w:contextualSpacing/>
        <w:jc w:val="both"/>
        <w:rPr>
          <w:sz w:val="22"/>
          <w:szCs w:val="22"/>
          <w:lang w:val="es-ES"/>
        </w:rPr>
      </w:pPr>
      <w:r w:rsidRPr="001F0004">
        <w:rPr>
          <w:sz w:val="22"/>
          <w:szCs w:val="22"/>
          <w:lang w:val="es-ES"/>
        </w:rPr>
        <w:t>Economía e industrias culturales y creativas</w:t>
      </w:r>
    </w:p>
    <w:p w14:paraId="157FDBD9" w14:textId="14F9F1FD" w:rsidR="001F0004" w:rsidRPr="001F0004" w:rsidRDefault="001F0004">
      <w:pPr>
        <w:pStyle w:val="ListParagraph0"/>
        <w:numPr>
          <w:ilvl w:val="0"/>
          <w:numId w:val="3"/>
        </w:numPr>
        <w:ind w:left="1440"/>
        <w:contextualSpacing/>
        <w:jc w:val="both"/>
        <w:rPr>
          <w:sz w:val="22"/>
          <w:szCs w:val="22"/>
          <w:lang w:val="es-ES"/>
        </w:rPr>
      </w:pPr>
      <w:r w:rsidRPr="001F0004">
        <w:rPr>
          <w:sz w:val="22"/>
          <w:szCs w:val="22"/>
          <w:lang w:val="es-ES"/>
        </w:rPr>
        <w:t>Fortalecimiento del patrimonio y expresiones culturales</w:t>
      </w:r>
    </w:p>
    <w:p w14:paraId="5EB0D34C" w14:textId="77777777" w:rsidR="001F0004" w:rsidRPr="001F0004" w:rsidRDefault="001F0004" w:rsidP="001F0004">
      <w:pPr>
        <w:jc w:val="both"/>
        <w:rPr>
          <w:sz w:val="22"/>
          <w:szCs w:val="22"/>
          <w:lang w:val="es-ES"/>
        </w:rPr>
      </w:pPr>
    </w:p>
    <w:p w14:paraId="40A6F1C9" w14:textId="2B53F650" w:rsidR="001F0004" w:rsidRPr="001F0004" w:rsidRDefault="001F0004" w:rsidP="001F0004">
      <w:pPr>
        <w:ind w:firstLine="720"/>
        <w:jc w:val="both"/>
        <w:rPr>
          <w:sz w:val="22"/>
          <w:szCs w:val="22"/>
          <w:lang w:val="es-MX"/>
        </w:rPr>
      </w:pPr>
      <w:r w:rsidRPr="001F0004">
        <w:rPr>
          <w:sz w:val="22"/>
          <w:szCs w:val="22"/>
          <w:lang w:val="es-MX"/>
        </w:rPr>
        <w:t xml:space="preserve">6. </w:t>
      </w:r>
      <w:r w:rsidR="002844F7">
        <w:rPr>
          <w:sz w:val="22"/>
          <w:szCs w:val="22"/>
          <w:lang w:val="es-MX"/>
        </w:rPr>
        <w:tab/>
      </w:r>
      <w:r w:rsidRPr="001F0004">
        <w:rPr>
          <w:sz w:val="22"/>
          <w:szCs w:val="22"/>
          <w:lang w:val="es-MX"/>
        </w:rPr>
        <w:t xml:space="preserve">Cada Grupo de Trabajo (GT) tendrá un </w:t>
      </w:r>
      <w:r w:rsidR="001557BF">
        <w:rPr>
          <w:sz w:val="22"/>
          <w:szCs w:val="22"/>
          <w:lang w:val="es-MX"/>
        </w:rPr>
        <w:t>p</w:t>
      </w:r>
      <w:r w:rsidRPr="001F0004">
        <w:rPr>
          <w:sz w:val="22"/>
          <w:szCs w:val="22"/>
          <w:lang w:val="es-MX"/>
        </w:rPr>
        <w:t xml:space="preserve">residente y dos </w:t>
      </w:r>
      <w:r w:rsidR="001557BF">
        <w:rPr>
          <w:sz w:val="22"/>
          <w:szCs w:val="22"/>
          <w:lang w:val="es-MX"/>
        </w:rPr>
        <w:t>v</w:t>
      </w:r>
      <w:r w:rsidRPr="001F0004">
        <w:rPr>
          <w:sz w:val="22"/>
          <w:szCs w:val="22"/>
          <w:lang w:val="es-MX"/>
        </w:rPr>
        <w:t>icepresidentes</w:t>
      </w:r>
      <w:r w:rsidR="002844F7">
        <w:rPr>
          <w:sz w:val="22"/>
          <w:szCs w:val="22"/>
          <w:lang w:val="es-MX"/>
        </w:rPr>
        <w:t>.</w:t>
      </w:r>
    </w:p>
    <w:p w14:paraId="5F968A6D" w14:textId="77777777" w:rsidR="001F0004" w:rsidRPr="001F0004" w:rsidRDefault="001F0004" w:rsidP="001F0004">
      <w:pPr>
        <w:jc w:val="both"/>
        <w:rPr>
          <w:sz w:val="22"/>
          <w:szCs w:val="22"/>
          <w:lang w:val="es-MX"/>
        </w:rPr>
      </w:pPr>
    </w:p>
    <w:p w14:paraId="2D4972B5" w14:textId="2ADA3DC0" w:rsidR="001F0004" w:rsidRPr="001F0004" w:rsidRDefault="001F0004" w:rsidP="001F0004">
      <w:pPr>
        <w:ind w:firstLine="720"/>
        <w:jc w:val="both"/>
        <w:rPr>
          <w:sz w:val="22"/>
          <w:szCs w:val="22"/>
          <w:lang w:val="es-ES"/>
        </w:rPr>
      </w:pPr>
      <w:r w:rsidRPr="001F0004">
        <w:rPr>
          <w:sz w:val="22"/>
          <w:szCs w:val="22"/>
          <w:lang w:val="es-ES"/>
        </w:rPr>
        <w:t xml:space="preserve">7. </w:t>
      </w:r>
      <w:r w:rsidR="002844F7">
        <w:rPr>
          <w:sz w:val="22"/>
          <w:szCs w:val="22"/>
          <w:lang w:val="es-ES"/>
        </w:rPr>
        <w:tab/>
      </w:r>
      <w:r w:rsidRPr="001F0004">
        <w:rPr>
          <w:sz w:val="22"/>
          <w:szCs w:val="22"/>
          <w:lang w:val="es-ES"/>
        </w:rPr>
        <w:t xml:space="preserve">El </w:t>
      </w:r>
      <w:r w:rsidR="001557BF">
        <w:rPr>
          <w:sz w:val="22"/>
          <w:szCs w:val="22"/>
          <w:lang w:val="es-ES"/>
        </w:rPr>
        <w:t>p</w:t>
      </w:r>
      <w:r w:rsidRPr="001F0004">
        <w:rPr>
          <w:sz w:val="22"/>
          <w:szCs w:val="22"/>
          <w:lang w:val="es-ES"/>
        </w:rPr>
        <w:t>residente coordinará para:</w:t>
      </w:r>
    </w:p>
    <w:p w14:paraId="75C24DF0" w14:textId="77777777" w:rsidR="001F0004" w:rsidRPr="001F0004" w:rsidRDefault="001F0004" w:rsidP="001F0004">
      <w:pPr>
        <w:jc w:val="both"/>
        <w:rPr>
          <w:sz w:val="22"/>
          <w:szCs w:val="22"/>
          <w:lang w:val="es-ES"/>
        </w:rPr>
      </w:pPr>
    </w:p>
    <w:p w14:paraId="3A34D544" w14:textId="10AE46EA" w:rsidR="001F0004" w:rsidRPr="001F0004" w:rsidRDefault="001F0004">
      <w:pPr>
        <w:pStyle w:val="ListParagraph0"/>
        <w:numPr>
          <w:ilvl w:val="0"/>
          <w:numId w:val="4"/>
        </w:numPr>
        <w:tabs>
          <w:tab w:val="left" w:pos="2160"/>
        </w:tabs>
        <w:ind w:left="2160" w:hanging="720"/>
        <w:contextualSpacing/>
        <w:jc w:val="both"/>
        <w:rPr>
          <w:sz w:val="22"/>
          <w:szCs w:val="22"/>
          <w:lang w:val="es-ES"/>
        </w:rPr>
      </w:pPr>
      <w:r w:rsidRPr="001F0004">
        <w:rPr>
          <w:sz w:val="22"/>
          <w:szCs w:val="22"/>
          <w:lang w:val="es-ES"/>
        </w:rPr>
        <w:t xml:space="preserve">Desarrollar actividades más específicas de acuerdo con las prioridades aprobadas en la </w:t>
      </w:r>
      <w:r w:rsidR="002844F7">
        <w:rPr>
          <w:sz w:val="22"/>
          <w:szCs w:val="22"/>
          <w:lang w:val="es-ES"/>
        </w:rPr>
        <w:t xml:space="preserve">Novena </w:t>
      </w:r>
      <w:r w:rsidRPr="001F0004">
        <w:rPr>
          <w:sz w:val="22"/>
          <w:szCs w:val="22"/>
          <w:lang w:val="es-ES"/>
        </w:rPr>
        <w:t xml:space="preserve">Reunión Interamericana de </w:t>
      </w:r>
      <w:proofErr w:type="gramStart"/>
      <w:r w:rsidRPr="001F0004">
        <w:rPr>
          <w:sz w:val="22"/>
          <w:szCs w:val="22"/>
          <w:lang w:val="es-ES"/>
        </w:rPr>
        <w:t>Ministros</w:t>
      </w:r>
      <w:proofErr w:type="gramEnd"/>
      <w:r w:rsidRPr="001F0004">
        <w:rPr>
          <w:sz w:val="22"/>
          <w:szCs w:val="22"/>
          <w:lang w:val="es-ES"/>
        </w:rPr>
        <w:t xml:space="preserve"> y Máximas Autoridades de Cultura;</w:t>
      </w:r>
    </w:p>
    <w:p w14:paraId="17E66CE5" w14:textId="77777777" w:rsidR="001F0004" w:rsidRPr="001F0004" w:rsidRDefault="001F0004" w:rsidP="002844F7">
      <w:pPr>
        <w:tabs>
          <w:tab w:val="left" w:pos="2160"/>
        </w:tabs>
        <w:ind w:left="2160" w:hanging="720"/>
        <w:jc w:val="both"/>
        <w:rPr>
          <w:sz w:val="22"/>
          <w:szCs w:val="22"/>
          <w:lang w:val="es-ES"/>
        </w:rPr>
      </w:pPr>
    </w:p>
    <w:p w14:paraId="7DEC42D6" w14:textId="77777777" w:rsidR="001F0004" w:rsidRPr="001F0004" w:rsidRDefault="001F0004">
      <w:pPr>
        <w:pStyle w:val="ListParagraph0"/>
        <w:numPr>
          <w:ilvl w:val="0"/>
          <w:numId w:val="4"/>
        </w:numPr>
        <w:tabs>
          <w:tab w:val="left" w:pos="2160"/>
        </w:tabs>
        <w:ind w:left="2160" w:hanging="720"/>
        <w:contextualSpacing/>
        <w:jc w:val="both"/>
        <w:rPr>
          <w:sz w:val="22"/>
          <w:szCs w:val="22"/>
          <w:lang w:val="es-ES"/>
        </w:rPr>
      </w:pPr>
      <w:r w:rsidRPr="001F0004">
        <w:rPr>
          <w:sz w:val="22"/>
          <w:szCs w:val="22"/>
          <w:lang w:val="es-ES"/>
        </w:rPr>
        <w:t>Facilitar el intercambio de experiencias y dar seguimiento a la implementación de las iniciativas hemisféricas relacionadas.</w:t>
      </w:r>
    </w:p>
    <w:p w14:paraId="6BCD0E0A" w14:textId="77777777" w:rsidR="001F0004" w:rsidRPr="001F0004" w:rsidRDefault="001F0004" w:rsidP="001F0004">
      <w:pPr>
        <w:jc w:val="both"/>
        <w:rPr>
          <w:sz w:val="22"/>
          <w:szCs w:val="22"/>
          <w:lang w:val="es-MX"/>
        </w:rPr>
      </w:pPr>
    </w:p>
    <w:p w14:paraId="34A0910A" w14:textId="2E5890F1" w:rsidR="001F0004" w:rsidRPr="001F0004" w:rsidRDefault="001F0004" w:rsidP="002844F7">
      <w:pPr>
        <w:ind w:left="1440" w:hanging="720"/>
        <w:jc w:val="both"/>
        <w:rPr>
          <w:b/>
          <w:bCs/>
          <w:sz w:val="22"/>
          <w:szCs w:val="22"/>
          <w:lang w:val="es-ES"/>
        </w:rPr>
      </w:pPr>
      <w:r w:rsidRPr="001F0004">
        <w:rPr>
          <w:b/>
          <w:bCs/>
          <w:sz w:val="22"/>
          <w:szCs w:val="22"/>
          <w:lang w:val="es-ES"/>
        </w:rPr>
        <w:t>GT 1.</w:t>
      </w:r>
      <w:r w:rsidR="002844F7">
        <w:rPr>
          <w:b/>
          <w:bCs/>
          <w:sz w:val="22"/>
          <w:szCs w:val="22"/>
          <w:lang w:val="es-ES"/>
        </w:rPr>
        <w:tab/>
      </w:r>
      <w:r w:rsidRPr="001F0004">
        <w:rPr>
          <w:b/>
          <w:bCs/>
          <w:sz w:val="22"/>
          <w:szCs w:val="22"/>
          <w:lang w:val="es-ES"/>
        </w:rPr>
        <w:t>Metodologías y políticas para el fomento de la gestión y consumo de artes y letras</w:t>
      </w:r>
    </w:p>
    <w:p w14:paraId="0EE90CC5" w14:textId="77777777" w:rsidR="001F0004" w:rsidRPr="001F0004" w:rsidRDefault="001F0004" w:rsidP="001F0004">
      <w:pPr>
        <w:jc w:val="both"/>
        <w:rPr>
          <w:b/>
          <w:bCs/>
          <w:sz w:val="22"/>
          <w:szCs w:val="22"/>
          <w:lang w:val="es-ES"/>
        </w:rPr>
      </w:pPr>
    </w:p>
    <w:p w14:paraId="1D9B96C5" w14:textId="16BD3D5A" w:rsidR="001F0004" w:rsidRPr="001F0004" w:rsidRDefault="001F0004" w:rsidP="001F0004">
      <w:pPr>
        <w:ind w:firstLine="720"/>
        <w:jc w:val="both"/>
        <w:rPr>
          <w:sz w:val="22"/>
          <w:szCs w:val="22"/>
          <w:lang w:val="es-ES"/>
        </w:rPr>
      </w:pPr>
      <w:r w:rsidRPr="001F0004">
        <w:rPr>
          <w:sz w:val="22"/>
          <w:szCs w:val="22"/>
          <w:lang w:val="es-ES"/>
        </w:rPr>
        <w:t xml:space="preserve">8. </w:t>
      </w:r>
      <w:r w:rsidR="002844F7">
        <w:rPr>
          <w:sz w:val="22"/>
          <w:szCs w:val="22"/>
          <w:lang w:val="es-ES"/>
        </w:rPr>
        <w:tab/>
      </w:r>
      <w:r w:rsidRPr="001F0004">
        <w:rPr>
          <w:sz w:val="22"/>
          <w:szCs w:val="22"/>
          <w:lang w:val="es-ES"/>
        </w:rPr>
        <w:t>Este Grupo de Trabajo se establece tomando en cuenta los siguientes elementos de la Declaración de Antigua Guatemala:</w:t>
      </w:r>
    </w:p>
    <w:p w14:paraId="74F3B5B1" w14:textId="77777777" w:rsidR="001F0004" w:rsidRPr="001F0004" w:rsidRDefault="001F0004" w:rsidP="001F0004">
      <w:pPr>
        <w:jc w:val="both"/>
        <w:rPr>
          <w:sz w:val="22"/>
          <w:szCs w:val="22"/>
          <w:lang w:val="es-ES"/>
        </w:rPr>
      </w:pPr>
    </w:p>
    <w:p w14:paraId="448E34FF"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Una de las consecuencias de la pandemia ha sido el mayor uso de tecnologías digitales por los profesionales de la cultura y los consumidores de bienes culturales y creativos.</w:t>
      </w:r>
    </w:p>
    <w:p w14:paraId="1E93F17B" w14:textId="77777777" w:rsidR="001F0004" w:rsidRPr="001F0004" w:rsidRDefault="001F0004" w:rsidP="002844F7">
      <w:pPr>
        <w:ind w:left="2160" w:hanging="720"/>
        <w:jc w:val="both"/>
        <w:rPr>
          <w:sz w:val="22"/>
          <w:szCs w:val="22"/>
          <w:lang w:val="es-ES"/>
        </w:rPr>
      </w:pPr>
      <w:r w:rsidRPr="001F0004">
        <w:rPr>
          <w:sz w:val="22"/>
          <w:szCs w:val="22"/>
          <w:lang w:val="es-ES"/>
        </w:rPr>
        <w:t xml:space="preserve"> </w:t>
      </w:r>
    </w:p>
    <w:p w14:paraId="2CA3C32B"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Los artistas, los creadores y otros profesionales de la cultural hicieron frente al desafío de explorar las oportunidades que ofrece la tecnología para producir contenido digital en nuevos formatos aptos para el consumo y conectarse de formas nuevas con el público y con nuevos consumidores de bienes culturales y creativos.</w:t>
      </w:r>
    </w:p>
    <w:p w14:paraId="2183070A" w14:textId="77777777" w:rsidR="001F0004" w:rsidRPr="001F0004" w:rsidRDefault="001F0004" w:rsidP="002844F7">
      <w:pPr>
        <w:ind w:left="2160" w:hanging="720"/>
        <w:jc w:val="both"/>
        <w:rPr>
          <w:sz w:val="22"/>
          <w:szCs w:val="22"/>
          <w:lang w:val="es-ES"/>
        </w:rPr>
      </w:pPr>
      <w:r w:rsidRPr="001F0004">
        <w:rPr>
          <w:sz w:val="22"/>
          <w:szCs w:val="22"/>
          <w:lang w:val="es-ES"/>
        </w:rPr>
        <w:t xml:space="preserve"> </w:t>
      </w:r>
    </w:p>
    <w:p w14:paraId="3AB1C9DF"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 xml:space="preserve">Han surgido dificultades relacionadas, entre otras cosas, con la brecha digital y las desigualdades dentro de los países, entre ellos y en la región en lo que se refiere a la disponibilidad de la tecnología y su uso por los profesionales de la cultura. </w:t>
      </w:r>
    </w:p>
    <w:p w14:paraId="519A558A" w14:textId="77777777" w:rsidR="001F0004" w:rsidRPr="001F0004" w:rsidRDefault="001F0004" w:rsidP="001F0004">
      <w:pPr>
        <w:jc w:val="both"/>
        <w:rPr>
          <w:sz w:val="22"/>
          <w:szCs w:val="22"/>
          <w:lang w:val="es-ES"/>
        </w:rPr>
      </w:pPr>
    </w:p>
    <w:p w14:paraId="28D06DB2" w14:textId="136BDDF4" w:rsidR="001F0004" w:rsidRPr="001F0004" w:rsidRDefault="001F0004" w:rsidP="001F0004">
      <w:pPr>
        <w:ind w:firstLine="720"/>
        <w:jc w:val="both"/>
        <w:rPr>
          <w:sz w:val="22"/>
          <w:szCs w:val="22"/>
          <w:lang w:val="es-ES"/>
        </w:rPr>
      </w:pPr>
      <w:r w:rsidRPr="001F0004">
        <w:rPr>
          <w:sz w:val="22"/>
          <w:szCs w:val="22"/>
          <w:lang w:val="es-ES"/>
        </w:rPr>
        <w:t xml:space="preserve">9. </w:t>
      </w:r>
      <w:r w:rsidR="002844F7">
        <w:rPr>
          <w:sz w:val="22"/>
          <w:szCs w:val="22"/>
          <w:lang w:val="es-ES"/>
        </w:rPr>
        <w:tab/>
      </w:r>
      <w:r w:rsidRPr="001F0004">
        <w:rPr>
          <w:sz w:val="22"/>
          <w:szCs w:val="22"/>
          <w:lang w:val="es-ES"/>
        </w:rPr>
        <w:t>A través de este Grupo de Trabajo se facilitará el análisis y el intercambio de experiencias y se desarrollarán recomendaciones para apoyar a los Estados Miembros en sus esfuerzos para:</w:t>
      </w:r>
    </w:p>
    <w:p w14:paraId="5F0D01FB" w14:textId="77777777" w:rsidR="001F0004" w:rsidRPr="001F0004" w:rsidRDefault="001F0004" w:rsidP="001F0004">
      <w:pPr>
        <w:jc w:val="both"/>
        <w:rPr>
          <w:sz w:val="22"/>
          <w:szCs w:val="22"/>
          <w:lang w:val="es-ES"/>
        </w:rPr>
      </w:pPr>
    </w:p>
    <w:p w14:paraId="1111DC7E"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lastRenderedPageBreak/>
        <w:t>Examinar metodologías y políticas para promover la tecnología en la gestión, la producción y el consumo del arte, la literatura y otros bienes culturales y creativos.</w:t>
      </w:r>
    </w:p>
    <w:p w14:paraId="75448D3C" w14:textId="77777777" w:rsidR="001F0004" w:rsidRPr="001F0004" w:rsidRDefault="001F0004" w:rsidP="002844F7">
      <w:pPr>
        <w:pStyle w:val="ListParagraph0"/>
        <w:ind w:left="2160" w:hanging="720"/>
        <w:jc w:val="both"/>
        <w:rPr>
          <w:sz w:val="22"/>
          <w:szCs w:val="22"/>
          <w:lang w:val="es-ES"/>
        </w:rPr>
      </w:pPr>
      <w:r w:rsidRPr="001F0004">
        <w:rPr>
          <w:sz w:val="22"/>
          <w:szCs w:val="22"/>
          <w:lang w:val="es-ES"/>
        </w:rPr>
        <w:t xml:space="preserve"> </w:t>
      </w:r>
    </w:p>
    <w:p w14:paraId="61EB313A"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 xml:space="preserve">Analizar el fortalecimiento de la capacitación de artistas profesionales a fin de que integren tecnologías que propicien la monetización y maximicen el alcance y el consumo de bienes culturales. </w:t>
      </w:r>
    </w:p>
    <w:p w14:paraId="16CC76C8" w14:textId="77777777" w:rsidR="001F0004" w:rsidRPr="001F0004" w:rsidRDefault="001F0004" w:rsidP="002844F7">
      <w:pPr>
        <w:ind w:left="2160" w:hanging="720"/>
        <w:jc w:val="both"/>
        <w:rPr>
          <w:sz w:val="22"/>
          <w:szCs w:val="22"/>
          <w:lang w:val="es-ES"/>
        </w:rPr>
      </w:pPr>
    </w:p>
    <w:p w14:paraId="3CF5A209"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Presentar información sobre modelos de investigación del desarrollo cultural, entre ellos el uso de la tecnología para generar investigaciones y bienes culturales centrados en el patrimonio cultural precolombino, indígena y afrodescendiente, estrategias digitales para promover el consumo del arte y la cultura, y el fomento de las obras literarias y otras actividades artísticas con el uso de la tecnología.</w:t>
      </w:r>
    </w:p>
    <w:p w14:paraId="365602C5" w14:textId="77777777" w:rsidR="001F0004" w:rsidRPr="001F0004" w:rsidRDefault="001F0004" w:rsidP="002844F7">
      <w:pPr>
        <w:ind w:left="2160" w:hanging="720"/>
        <w:jc w:val="both"/>
        <w:rPr>
          <w:sz w:val="22"/>
          <w:szCs w:val="22"/>
          <w:lang w:val="es-ES"/>
        </w:rPr>
      </w:pPr>
      <w:r w:rsidRPr="001F0004">
        <w:rPr>
          <w:sz w:val="22"/>
          <w:szCs w:val="22"/>
          <w:lang w:val="es-ES"/>
        </w:rPr>
        <w:t xml:space="preserve"> </w:t>
      </w:r>
    </w:p>
    <w:p w14:paraId="1CB50EB1" w14:textId="2D2F843A"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 xml:space="preserve">Analizar sobre el uso de tecnologías actuales y emergentes, como la realidad virtual, la realidad aumentada y los </w:t>
      </w:r>
      <w:proofErr w:type="spellStart"/>
      <w:r w:rsidRPr="001F0004">
        <w:rPr>
          <w:sz w:val="22"/>
          <w:szCs w:val="22"/>
          <w:lang w:val="es-ES"/>
        </w:rPr>
        <w:t>tókenes</w:t>
      </w:r>
      <w:proofErr w:type="spellEnd"/>
      <w:r w:rsidRPr="001F0004">
        <w:rPr>
          <w:sz w:val="22"/>
          <w:szCs w:val="22"/>
          <w:lang w:val="es-ES"/>
        </w:rPr>
        <w:t xml:space="preserve"> no fungibles</w:t>
      </w:r>
      <w:r w:rsidRPr="002844F7">
        <w:rPr>
          <w:sz w:val="22"/>
          <w:szCs w:val="22"/>
          <w:u w:val="single"/>
          <w:vertAlign w:val="superscript"/>
          <w:lang w:val="es-ES"/>
        </w:rPr>
        <w:footnoteReference w:id="1"/>
      </w:r>
      <w:r w:rsidR="002844F7" w:rsidRPr="002844F7">
        <w:rPr>
          <w:sz w:val="22"/>
          <w:szCs w:val="22"/>
          <w:vertAlign w:val="superscript"/>
          <w:lang w:val="es-ES"/>
        </w:rPr>
        <w:t>/</w:t>
      </w:r>
      <w:r w:rsidRPr="001F0004">
        <w:rPr>
          <w:sz w:val="22"/>
          <w:szCs w:val="22"/>
          <w:lang w:val="es-ES"/>
        </w:rPr>
        <w:t>, y sobre el papel de las autoridades de cultura en el apoyo a su difusión en las industrias culturales y creativas.</w:t>
      </w:r>
    </w:p>
    <w:p w14:paraId="69016EF2" w14:textId="77777777" w:rsidR="001F0004" w:rsidRPr="001F0004" w:rsidRDefault="001F0004" w:rsidP="001F0004">
      <w:pPr>
        <w:jc w:val="both"/>
        <w:rPr>
          <w:sz w:val="22"/>
          <w:szCs w:val="22"/>
          <w:lang w:val="es-ES"/>
        </w:rPr>
      </w:pPr>
    </w:p>
    <w:p w14:paraId="770A212A" w14:textId="6D9CB236" w:rsidR="001F0004" w:rsidRPr="001F0004" w:rsidRDefault="001F0004" w:rsidP="002844F7">
      <w:pPr>
        <w:ind w:left="1440" w:hanging="720"/>
        <w:jc w:val="both"/>
        <w:rPr>
          <w:b/>
          <w:bCs/>
          <w:sz w:val="22"/>
          <w:szCs w:val="22"/>
          <w:lang w:val="es-ES"/>
        </w:rPr>
      </w:pPr>
      <w:r w:rsidRPr="001F0004">
        <w:rPr>
          <w:b/>
          <w:bCs/>
          <w:sz w:val="22"/>
          <w:szCs w:val="22"/>
          <w:lang w:val="es-ES"/>
        </w:rPr>
        <w:t>GT 2.</w:t>
      </w:r>
      <w:r w:rsidR="002844F7">
        <w:rPr>
          <w:b/>
          <w:bCs/>
          <w:sz w:val="22"/>
          <w:szCs w:val="22"/>
          <w:lang w:val="es-ES"/>
        </w:rPr>
        <w:tab/>
      </w:r>
      <w:r w:rsidRPr="001F0004">
        <w:rPr>
          <w:b/>
          <w:bCs/>
          <w:sz w:val="22"/>
          <w:szCs w:val="22"/>
          <w:lang w:val="es-ES"/>
        </w:rPr>
        <w:t>Economía e industrias culturales y creativas</w:t>
      </w:r>
    </w:p>
    <w:p w14:paraId="5AA72DA2" w14:textId="77777777" w:rsidR="001F0004" w:rsidRPr="001F0004" w:rsidRDefault="001F0004" w:rsidP="001F0004">
      <w:pPr>
        <w:jc w:val="both"/>
        <w:rPr>
          <w:b/>
          <w:bCs/>
          <w:sz w:val="22"/>
          <w:szCs w:val="22"/>
          <w:lang w:val="es-ES"/>
        </w:rPr>
      </w:pPr>
    </w:p>
    <w:p w14:paraId="5A8E96E9" w14:textId="1DBA892E" w:rsidR="001F0004" w:rsidRPr="001F0004" w:rsidRDefault="001F0004" w:rsidP="001F0004">
      <w:pPr>
        <w:ind w:firstLine="720"/>
        <w:jc w:val="both"/>
        <w:rPr>
          <w:sz w:val="22"/>
          <w:szCs w:val="22"/>
          <w:lang w:val="es-ES"/>
        </w:rPr>
      </w:pPr>
      <w:r w:rsidRPr="001F0004">
        <w:rPr>
          <w:sz w:val="22"/>
          <w:szCs w:val="22"/>
          <w:lang w:val="es-ES"/>
        </w:rPr>
        <w:t>10.</w:t>
      </w:r>
      <w:r w:rsidR="002844F7">
        <w:rPr>
          <w:sz w:val="22"/>
          <w:szCs w:val="22"/>
          <w:lang w:val="es-ES"/>
        </w:rPr>
        <w:tab/>
      </w:r>
      <w:r w:rsidRPr="001F0004">
        <w:rPr>
          <w:sz w:val="22"/>
          <w:szCs w:val="22"/>
          <w:lang w:val="es-ES"/>
        </w:rPr>
        <w:t>Este Grupo de Trabajo se establece tomando en cuenta los siguientes elementos de la Declaración de Antigua Guatemala:</w:t>
      </w:r>
    </w:p>
    <w:p w14:paraId="2B405A8A" w14:textId="77777777" w:rsidR="001F0004" w:rsidRPr="001F0004" w:rsidRDefault="001F0004" w:rsidP="001F0004">
      <w:pPr>
        <w:jc w:val="both"/>
        <w:rPr>
          <w:b/>
          <w:bCs/>
          <w:sz w:val="22"/>
          <w:szCs w:val="22"/>
          <w:lang w:val="es-ES"/>
        </w:rPr>
      </w:pPr>
    </w:p>
    <w:p w14:paraId="5EDE1734"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bCs/>
          <w:sz w:val="22"/>
          <w:szCs w:val="22"/>
          <w:lang w:val="es-ES"/>
        </w:rPr>
        <w:t xml:space="preserve">Se reconoce que las </w:t>
      </w:r>
      <w:r w:rsidRPr="001F0004">
        <w:rPr>
          <w:sz w:val="22"/>
          <w:szCs w:val="22"/>
          <w:lang w:val="es-ES"/>
        </w:rPr>
        <w:t>industrias culturales y creativas de las Américas, que fueron profundamente afectadas por la pandemia de COVID-19, consisten en gran medida en micro, pequeñas y medianas empresas (</w:t>
      </w:r>
      <w:r w:rsidRPr="001557BF">
        <w:rPr>
          <w:caps/>
          <w:sz w:val="22"/>
          <w:szCs w:val="22"/>
          <w:lang w:val="es-ES"/>
        </w:rPr>
        <w:t>MiPymes</w:t>
      </w:r>
      <w:r w:rsidRPr="001F0004">
        <w:rPr>
          <w:sz w:val="22"/>
          <w:szCs w:val="22"/>
          <w:lang w:val="es-ES"/>
        </w:rPr>
        <w:t xml:space="preserve">), artistas, creadores y otros pequeños productores de bienes y servicios culturales. </w:t>
      </w:r>
    </w:p>
    <w:p w14:paraId="092D1324" w14:textId="77777777" w:rsidR="001F0004" w:rsidRPr="001F0004" w:rsidRDefault="001F0004" w:rsidP="002844F7">
      <w:pPr>
        <w:ind w:left="2160" w:hanging="720"/>
        <w:jc w:val="both"/>
        <w:rPr>
          <w:sz w:val="22"/>
          <w:szCs w:val="22"/>
          <w:lang w:val="es-ES"/>
        </w:rPr>
      </w:pPr>
    </w:p>
    <w:p w14:paraId="2143F91D"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 xml:space="preserve">Algunos de estos creadores posiblemente hayan sobrevivido lo peor de la pandemia con la adopción y el uso de herramientas tecnológicas y con el apoyo del gobierno y las autoridades de cultura, otros siguen teniendo dificultades o han abandonado estas industrias y han buscado oportunidades económicas en otros sectores. </w:t>
      </w:r>
    </w:p>
    <w:p w14:paraId="47B88761" w14:textId="77777777" w:rsidR="001F0004" w:rsidRPr="001F0004" w:rsidRDefault="001F0004" w:rsidP="002844F7">
      <w:pPr>
        <w:ind w:left="2160" w:hanging="720"/>
        <w:jc w:val="both"/>
        <w:rPr>
          <w:sz w:val="22"/>
          <w:szCs w:val="22"/>
          <w:lang w:val="es-ES"/>
        </w:rPr>
      </w:pPr>
    </w:p>
    <w:p w14:paraId="0D2E76C6"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Las industrias creativas de las Américas todavía no han alcanzado su pleno potencial y su contribución económica.</w:t>
      </w:r>
    </w:p>
    <w:p w14:paraId="4A8F37EF" w14:textId="77777777" w:rsidR="001F0004" w:rsidRPr="001F0004" w:rsidRDefault="001F0004" w:rsidP="001F0004">
      <w:pPr>
        <w:jc w:val="both"/>
        <w:rPr>
          <w:sz w:val="22"/>
          <w:szCs w:val="22"/>
          <w:lang w:val="es-ES"/>
        </w:rPr>
      </w:pPr>
    </w:p>
    <w:p w14:paraId="7361B9E4" w14:textId="1DDDC874" w:rsidR="001F0004" w:rsidRPr="001F0004" w:rsidRDefault="001F0004" w:rsidP="001F0004">
      <w:pPr>
        <w:ind w:firstLine="720"/>
        <w:jc w:val="both"/>
        <w:rPr>
          <w:sz w:val="22"/>
          <w:szCs w:val="22"/>
          <w:lang w:val="es-ES"/>
        </w:rPr>
      </w:pPr>
      <w:r w:rsidRPr="001F0004">
        <w:rPr>
          <w:sz w:val="22"/>
          <w:szCs w:val="22"/>
          <w:lang w:val="es-ES"/>
        </w:rPr>
        <w:t>11.</w:t>
      </w:r>
      <w:r w:rsidR="002844F7">
        <w:rPr>
          <w:sz w:val="22"/>
          <w:szCs w:val="22"/>
          <w:lang w:val="es-ES"/>
        </w:rPr>
        <w:tab/>
      </w:r>
      <w:r w:rsidRPr="001F0004">
        <w:rPr>
          <w:sz w:val="22"/>
          <w:szCs w:val="22"/>
          <w:lang w:val="es-ES"/>
        </w:rPr>
        <w:t>A través de este Grupo de Trabajo se facilitará el análisis y el intercambio de experiencias y se desarrollarán recomendaciones para apoyar a los Estados Miembros en sus esfuerzos para:</w:t>
      </w:r>
    </w:p>
    <w:p w14:paraId="07255984" w14:textId="77777777" w:rsidR="001F0004" w:rsidRPr="001F0004" w:rsidRDefault="001F0004" w:rsidP="001F0004">
      <w:pPr>
        <w:jc w:val="both"/>
        <w:rPr>
          <w:sz w:val="22"/>
          <w:szCs w:val="22"/>
          <w:lang w:val="es-ES"/>
        </w:rPr>
      </w:pPr>
    </w:p>
    <w:p w14:paraId="3EE7CFD4"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lastRenderedPageBreak/>
        <w:t>Promover la reactivación de las industrias culturales y creativas, así como el apoyo a las MIPYMES del sector de la cultura, y nutrir y desarrollar las empresas de la economía creativa.</w:t>
      </w:r>
      <w:bookmarkStart w:id="0" w:name="_Hlk104406602"/>
    </w:p>
    <w:p w14:paraId="5E1CDEAA" w14:textId="77777777" w:rsidR="001F0004" w:rsidRPr="001F0004" w:rsidRDefault="001F0004" w:rsidP="001557BF">
      <w:pPr>
        <w:ind w:left="2160" w:hanging="720"/>
        <w:jc w:val="both"/>
        <w:rPr>
          <w:sz w:val="22"/>
          <w:szCs w:val="22"/>
          <w:lang w:val="es-ES"/>
        </w:rPr>
      </w:pPr>
    </w:p>
    <w:p w14:paraId="14971A1E" w14:textId="3AB4E629"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 xml:space="preserve">Analizar sobre la experiencia con actividades para nutrir y desarrollar empresas y empresarios creativos </w:t>
      </w:r>
      <w:r w:rsidR="001557BF">
        <w:rPr>
          <w:sz w:val="22"/>
          <w:szCs w:val="22"/>
          <w:lang w:val="es-ES"/>
        </w:rPr>
        <w:t>-</w:t>
      </w:r>
      <w:r w:rsidRPr="001F0004">
        <w:rPr>
          <w:sz w:val="22"/>
          <w:szCs w:val="22"/>
          <w:lang w:val="es-ES"/>
        </w:rPr>
        <w:t>entre ellas incubadoras y aceleradoras de empresas y el uso de la tecnología como base para maximizar el alcance, el desarrollo de conocimientos técnicos y el aumento de la capacidad</w:t>
      </w:r>
      <w:r w:rsidR="001557BF">
        <w:rPr>
          <w:sz w:val="22"/>
          <w:szCs w:val="22"/>
          <w:lang w:val="es-ES"/>
        </w:rPr>
        <w:softHyphen/>
        <w:t>-</w:t>
      </w:r>
      <w:r w:rsidRPr="001F0004">
        <w:rPr>
          <w:sz w:val="22"/>
          <w:szCs w:val="22"/>
          <w:lang w:val="es-ES"/>
        </w:rPr>
        <w:t xml:space="preserve"> como principios fundamentales para reactivar el sector, especialmente las industrias culturales y las artes en la región. </w:t>
      </w:r>
    </w:p>
    <w:p w14:paraId="03D1BC21" w14:textId="77777777" w:rsidR="001F0004" w:rsidRPr="001F0004" w:rsidRDefault="001F0004" w:rsidP="001557BF">
      <w:pPr>
        <w:ind w:left="2160" w:hanging="720"/>
        <w:jc w:val="both"/>
        <w:rPr>
          <w:sz w:val="22"/>
          <w:szCs w:val="22"/>
          <w:lang w:val="es-ES"/>
        </w:rPr>
      </w:pPr>
    </w:p>
    <w:p w14:paraId="202AFF8E" w14:textId="77777777" w:rsidR="001F0004" w:rsidRPr="001F0004" w:rsidRDefault="001F0004">
      <w:pPr>
        <w:pStyle w:val="ListParagraph0"/>
        <w:numPr>
          <w:ilvl w:val="0"/>
          <w:numId w:val="5"/>
        </w:numPr>
        <w:ind w:left="2160" w:hanging="720"/>
        <w:contextualSpacing/>
        <w:jc w:val="both"/>
        <w:rPr>
          <w:sz w:val="22"/>
          <w:szCs w:val="22"/>
          <w:lang w:val="es-ES"/>
        </w:rPr>
      </w:pPr>
      <w:r w:rsidRPr="001F0004">
        <w:rPr>
          <w:sz w:val="22"/>
          <w:szCs w:val="22"/>
          <w:lang w:val="es-ES"/>
        </w:rPr>
        <w:t>Analizar sobre las pol</w:t>
      </w:r>
      <w:bookmarkEnd w:id="0"/>
      <w:r w:rsidRPr="001F0004">
        <w:rPr>
          <w:sz w:val="22"/>
          <w:szCs w:val="22"/>
          <w:lang w:val="es-ES"/>
        </w:rPr>
        <w:t>íticas y los programas de apoyo fiscal, así como otros tipos de apoyo financiero, para las industrias creativas afectadas por la pandemia y la manera de mejorar la medición de la contribución económica de las industrias creativas en las cuentas satélite de cultura.</w:t>
      </w:r>
    </w:p>
    <w:p w14:paraId="2C9A9B97" w14:textId="77777777" w:rsidR="001F0004" w:rsidRPr="001F0004" w:rsidRDefault="001F0004" w:rsidP="001557BF">
      <w:pPr>
        <w:ind w:left="2160" w:hanging="720"/>
        <w:jc w:val="both"/>
        <w:rPr>
          <w:bCs/>
          <w:sz w:val="22"/>
          <w:szCs w:val="22"/>
          <w:lang w:val="es-ES_tradnl"/>
        </w:rPr>
      </w:pPr>
    </w:p>
    <w:p w14:paraId="424FC1C1" w14:textId="7EEB0462" w:rsidR="001F0004" w:rsidRPr="001F0004" w:rsidRDefault="001F0004">
      <w:pPr>
        <w:pStyle w:val="ListParagraph0"/>
        <w:numPr>
          <w:ilvl w:val="0"/>
          <w:numId w:val="5"/>
        </w:numPr>
        <w:ind w:left="2160" w:hanging="720"/>
        <w:contextualSpacing/>
        <w:jc w:val="both"/>
        <w:rPr>
          <w:bCs/>
          <w:sz w:val="22"/>
          <w:szCs w:val="22"/>
          <w:lang w:val="es-ES_tradnl"/>
        </w:rPr>
      </w:pPr>
      <w:r w:rsidRPr="001F0004">
        <w:rPr>
          <w:bCs/>
          <w:sz w:val="22"/>
          <w:szCs w:val="22"/>
          <w:lang w:val="es-ES_tradnl"/>
        </w:rPr>
        <w:t>Apoyar para fortalecer la capacidad de los Estados Miembros en materia de Cuentas Satélites de Cultura, incluyendo la armonización de metodologías, la identificación de los sectores que se han de medir, el intercambio</w:t>
      </w:r>
      <w:r w:rsidR="001557BF">
        <w:rPr>
          <w:bCs/>
          <w:sz w:val="22"/>
          <w:szCs w:val="22"/>
          <w:lang w:val="es-ES_tradnl"/>
        </w:rPr>
        <w:t xml:space="preserve"> </w:t>
      </w:r>
      <w:r w:rsidRPr="001F0004">
        <w:rPr>
          <w:bCs/>
          <w:sz w:val="22"/>
          <w:szCs w:val="22"/>
          <w:lang w:val="es-ES_tradnl"/>
        </w:rPr>
        <w:t>de información y el inicio de la medición y la comparación entre los distintos países.</w:t>
      </w:r>
    </w:p>
    <w:p w14:paraId="08C8D10C" w14:textId="77777777" w:rsidR="001F0004" w:rsidRPr="001F0004" w:rsidRDefault="001F0004" w:rsidP="001F0004">
      <w:pPr>
        <w:jc w:val="both"/>
        <w:rPr>
          <w:bCs/>
          <w:sz w:val="22"/>
          <w:szCs w:val="22"/>
          <w:lang w:val="es-ES_tradnl"/>
        </w:rPr>
      </w:pPr>
    </w:p>
    <w:p w14:paraId="1B087B39" w14:textId="693049B3" w:rsidR="001F0004" w:rsidRPr="001F0004" w:rsidRDefault="001F0004" w:rsidP="001557BF">
      <w:pPr>
        <w:ind w:left="1440" w:hanging="720"/>
        <w:jc w:val="both"/>
        <w:rPr>
          <w:b/>
          <w:bCs/>
          <w:sz w:val="22"/>
          <w:szCs w:val="22"/>
          <w:lang w:val="es-ES"/>
        </w:rPr>
      </w:pPr>
      <w:r w:rsidRPr="001F0004">
        <w:rPr>
          <w:b/>
          <w:bCs/>
          <w:sz w:val="22"/>
          <w:szCs w:val="22"/>
          <w:lang w:val="es-ES"/>
        </w:rPr>
        <w:t>GT 3.</w:t>
      </w:r>
      <w:r w:rsidR="001557BF">
        <w:rPr>
          <w:b/>
          <w:bCs/>
          <w:sz w:val="22"/>
          <w:szCs w:val="22"/>
          <w:lang w:val="es-ES"/>
        </w:rPr>
        <w:tab/>
      </w:r>
      <w:r w:rsidRPr="001F0004">
        <w:rPr>
          <w:b/>
          <w:bCs/>
          <w:sz w:val="22"/>
          <w:szCs w:val="22"/>
          <w:lang w:val="es-ES"/>
        </w:rPr>
        <w:t>Fortalecimiento del patrimonio y expresiones culturales</w:t>
      </w:r>
    </w:p>
    <w:p w14:paraId="2F6C0696" w14:textId="77777777" w:rsidR="001F0004" w:rsidRPr="001F0004" w:rsidRDefault="001F0004" w:rsidP="001F0004">
      <w:pPr>
        <w:jc w:val="both"/>
        <w:rPr>
          <w:b/>
          <w:bCs/>
          <w:sz w:val="22"/>
          <w:szCs w:val="22"/>
          <w:lang w:val="es-ES"/>
        </w:rPr>
      </w:pPr>
    </w:p>
    <w:p w14:paraId="5E4569E7" w14:textId="1271C65B" w:rsidR="001F0004" w:rsidRPr="001F0004" w:rsidRDefault="001F0004" w:rsidP="001F0004">
      <w:pPr>
        <w:ind w:firstLine="720"/>
        <w:jc w:val="both"/>
        <w:rPr>
          <w:bCs/>
          <w:sz w:val="22"/>
          <w:szCs w:val="22"/>
          <w:lang w:val="es-ES"/>
        </w:rPr>
      </w:pPr>
      <w:r w:rsidRPr="001F0004">
        <w:rPr>
          <w:bCs/>
          <w:sz w:val="22"/>
          <w:szCs w:val="22"/>
          <w:lang w:val="es-ES"/>
        </w:rPr>
        <w:t>12.</w:t>
      </w:r>
      <w:r w:rsidR="001557BF">
        <w:rPr>
          <w:bCs/>
          <w:sz w:val="22"/>
          <w:szCs w:val="22"/>
          <w:lang w:val="es-ES"/>
        </w:rPr>
        <w:tab/>
      </w:r>
      <w:r w:rsidRPr="001F0004">
        <w:rPr>
          <w:bCs/>
          <w:sz w:val="22"/>
          <w:szCs w:val="22"/>
          <w:lang w:val="es-ES"/>
        </w:rPr>
        <w:t>Este Grupo de Trabajo se establece tomando en cuenta los siguientes elementos de la Declaración de Antigua Guatemala:</w:t>
      </w:r>
    </w:p>
    <w:p w14:paraId="27FCB2B6" w14:textId="77777777" w:rsidR="001F0004" w:rsidRPr="001F0004" w:rsidRDefault="001F0004" w:rsidP="001F0004">
      <w:pPr>
        <w:jc w:val="both"/>
        <w:rPr>
          <w:bCs/>
          <w:sz w:val="22"/>
          <w:szCs w:val="22"/>
          <w:lang w:val="es-ES"/>
        </w:rPr>
      </w:pPr>
    </w:p>
    <w:p w14:paraId="2460CA42" w14:textId="77777777" w:rsidR="001F0004" w:rsidRPr="001F0004" w:rsidRDefault="001F0004">
      <w:pPr>
        <w:pStyle w:val="ListParagraph0"/>
        <w:numPr>
          <w:ilvl w:val="0"/>
          <w:numId w:val="5"/>
        </w:numPr>
        <w:ind w:left="2160" w:hanging="720"/>
        <w:contextualSpacing/>
        <w:jc w:val="both"/>
        <w:rPr>
          <w:bCs/>
          <w:sz w:val="22"/>
          <w:szCs w:val="22"/>
          <w:lang w:val="es-ES"/>
        </w:rPr>
      </w:pPr>
      <w:r w:rsidRPr="001F0004">
        <w:rPr>
          <w:bCs/>
          <w:sz w:val="22"/>
          <w:szCs w:val="22"/>
          <w:lang w:val="es-ES"/>
        </w:rPr>
        <w:t xml:space="preserve">La importancia de facilitar el diálogo entre los ministros sobre la forma en que se pueden usar y se han usado herramientas tecnológicas para fortalecer el patrimonio y las expresiones culturales en las Américas. </w:t>
      </w:r>
    </w:p>
    <w:p w14:paraId="303C0D29" w14:textId="77777777" w:rsidR="001F0004" w:rsidRPr="001F0004" w:rsidRDefault="001F0004" w:rsidP="001557BF">
      <w:pPr>
        <w:ind w:left="2160" w:hanging="720"/>
        <w:jc w:val="both"/>
        <w:rPr>
          <w:bCs/>
          <w:sz w:val="22"/>
          <w:szCs w:val="22"/>
          <w:lang w:val="es-ES"/>
        </w:rPr>
      </w:pPr>
    </w:p>
    <w:p w14:paraId="0AD1A6CE" w14:textId="77777777" w:rsidR="001F0004" w:rsidRPr="001F0004" w:rsidRDefault="001F0004">
      <w:pPr>
        <w:pStyle w:val="ListParagraph0"/>
        <w:numPr>
          <w:ilvl w:val="0"/>
          <w:numId w:val="5"/>
        </w:numPr>
        <w:ind w:left="2160" w:hanging="720"/>
        <w:contextualSpacing/>
        <w:jc w:val="both"/>
        <w:rPr>
          <w:bCs/>
          <w:sz w:val="22"/>
          <w:szCs w:val="22"/>
          <w:lang w:val="es-ES"/>
        </w:rPr>
      </w:pPr>
      <w:r w:rsidRPr="001F0004">
        <w:rPr>
          <w:bCs/>
          <w:sz w:val="22"/>
          <w:szCs w:val="22"/>
          <w:lang w:val="es-ES"/>
        </w:rPr>
        <w:t xml:space="preserve">Se reconoce que la información, la comunicación y las tecnologías digitales se están usando en medida creciente en todo el mundo para reunir, preservar y difundir esfuerzos en el ámbito de las artes y el patrimonio cultural; por ejemplo, la configuración tridimensional de artefactos antiguos o la aplicación de la realidad aumentada para complementar la percepción de entornos del mundo real, incluido el patrimonio. </w:t>
      </w:r>
    </w:p>
    <w:p w14:paraId="27F8D633" w14:textId="77777777" w:rsidR="001F0004" w:rsidRPr="001F0004" w:rsidRDefault="001F0004" w:rsidP="001F0004">
      <w:pPr>
        <w:jc w:val="both"/>
        <w:rPr>
          <w:bCs/>
          <w:sz w:val="22"/>
          <w:szCs w:val="22"/>
          <w:lang w:val="es-ES"/>
        </w:rPr>
      </w:pPr>
    </w:p>
    <w:p w14:paraId="103E2032" w14:textId="3C0D909E" w:rsidR="001F0004" w:rsidRPr="001F0004" w:rsidRDefault="001F0004" w:rsidP="001F0004">
      <w:pPr>
        <w:ind w:firstLine="720"/>
        <w:jc w:val="both"/>
        <w:rPr>
          <w:bCs/>
          <w:sz w:val="22"/>
          <w:szCs w:val="22"/>
          <w:lang w:val="es-ES"/>
        </w:rPr>
      </w:pPr>
      <w:r w:rsidRPr="001F0004">
        <w:rPr>
          <w:bCs/>
          <w:sz w:val="22"/>
          <w:szCs w:val="22"/>
          <w:lang w:val="es-ES"/>
        </w:rPr>
        <w:t>13.</w:t>
      </w:r>
      <w:r w:rsidR="001557BF">
        <w:rPr>
          <w:bCs/>
          <w:sz w:val="22"/>
          <w:szCs w:val="22"/>
          <w:lang w:val="es-ES"/>
        </w:rPr>
        <w:tab/>
      </w:r>
      <w:r w:rsidRPr="001F0004">
        <w:rPr>
          <w:bCs/>
          <w:sz w:val="22"/>
          <w:szCs w:val="22"/>
          <w:lang w:val="es-ES"/>
        </w:rPr>
        <w:t>A través de este Grupo de Trabajo se facilitará el análisis y el intercambio de experiencias y se desarrollará recomendaciones para apoyar a los Estados Miembros en sus esfuerzos para:</w:t>
      </w:r>
    </w:p>
    <w:p w14:paraId="3A65E473" w14:textId="77777777" w:rsidR="001F0004" w:rsidRPr="001F0004" w:rsidRDefault="001F0004" w:rsidP="001F0004">
      <w:pPr>
        <w:jc w:val="both"/>
        <w:rPr>
          <w:bCs/>
          <w:sz w:val="22"/>
          <w:szCs w:val="22"/>
          <w:lang w:val="es-ES"/>
        </w:rPr>
      </w:pPr>
    </w:p>
    <w:p w14:paraId="71F9D1C9" w14:textId="77777777" w:rsidR="001F0004" w:rsidRPr="001F0004" w:rsidRDefault="001F0004">
      <w:pPr>
        <w:pStyle w:val="ListParagraph0"/>
        <w:numPr>
          <w:ilvl w:val="0"/>
          <w:numId w:val="5"/>
        </w:numPr>
        <w:ind w:left="2070" w:hanging="630"/>
        <w:contextualSpacing/>
        <w:jc w:val="both"/>
        <w:rPr>
          <w:bCs/>
          <w:sz w:val="22"/>
          <w:szCs w:val="22"/>
          <w:lang w:val="es-ES"/>
        </w:rPr>
      </w:pPr>
      <w:r w:rsidRPr="001F0004">
        <w:rPr>
          <w:bCs/>
          <w:sz w:val="22"/>
          <w:szCs w:val="22"/>
          <w:lang w:val="es-ES"/>
        </w:rPr>
        <w:t xml:space="preserve">Dar a conocer ejemplos del uso de tecnologías para el trabajo, los conocimientos y la conservación en el ámbito del patrimonio cultural en los Estados Miembros de la OEA. </w:t>
      </w:r>
    </w:p>
    <w:p w14:paraId="17F20D33" w14:textId="77777777" w:rsidR="001F0004" w:rsidRPr="001F0004" w:rsidRDefault="001F0004" w:rsidP="001557BF">
      <w:pPr>
        <w:ind w:left="2070" w:hanging="630"/>
        <w:jc w:val="both"/>
        <w:rPr>
          <w:bCs/>
          <w:sz w:val="22"/>
          <w:szCs w:val="22"/>
          <w:lang w:val="es-ES"/>
        </w:rPr>
      </w:pPr>
    </w:p>
    <w:p w14:paraId="3BF116B3" w14:textId="77777777" w:rsidR="001F0004" w:rsidRPr="001F0004" w:rsidRDefault="001F0004">
      <w:pPr>
        <w:pStyle w:val="ListParagraph0"/>
        <w:numPr>
          <w:ilvl w:val="0"/>
          <w:numId w:val="5"/>
        </w:numPr>
        <w:ind w:left="2070" w:hanging="630"/>
        <w:contextualSpacing/>
        <w:jc w:val="both"/>
        <w:rPr>
          <w:bCs/>
          <w:sz w:val="22"/>
          <w:szCs w:val="22"/>
          <w:lang w:val="es-ES"/>
        </w:rPr>
      </w:pPr>
      <w:r w:rsidRPr="001F0004">
        <w:rPr>
          <w:bCs/>
          <w:sz w:val="22"/>
          <w:szCs w:val="22"/>
          <w:lang w:val="es-ES"/>
        </w:rPr>
        <w:t xml:space="preserve">Fortalecer el patrimonio tangible e intangible por medio de la innovación y el uso de nuevas tecnologías para la difusión y la práctica. </w:t>
      </w:r>
    </w:p>
    <w:p w14:paraId="2B009B35" w14:textId="77777777" w:rsidR="001F0004" w:rsidRPr="001F0004" w:rsidRDefault="001F0004" w:rsidP="001F0004">
      <w:pPr>
        <w:jc w:val="both"/>
        <w:rPr>
          <w:bCs/>
          <w:sz w:val="22"/>
          <w:szCs w:val="22"/>
          <w:lang w:val="es-ES"/>
        </w:rPr>
      </w:pPr>
    </w:p>
    <w:p w14:paraId="514F1359" w14:textId="77777777" w:rsidR="001F0004" w:rsidRPr="001F0004" w:rsidRDefault="001F0004">
      <w:pPr>
        <w:pStyle w:val="ListParagraph0"/>
        <w:numPr>
          <w:ilvl w:val="0"/>
          <w:numId w:val="5"/>
        </w:numPr>
        <w:ind w:left="2160" w:hanging="720"/>
        <w:contextualSpacing/>
        <w:jc w:val="both"/>
        <w:rPr>
          <w:bCs/>
          <w:sz w:val="22"/>
          <w:szCs w:val="22"/>
          <w:lang w:val="es-ES"/>
        </w:rPr>
      </w:pPr>
      <w:r w:rsidRPr="001F0004">
        <w:rPr>
          <w:bCs/>
          <w:sz w:val="22"/>
          <w:szCs w:val="22"/>
          <w:lang w:val="es-ES"/>
        </w:rPr>
        <w:t xml:space="preserve">Reconocer y socializar la contribución de las expresiones culturales y el patrimonio de los indígenas y los afrodescendientes de las Américas con el uso de tecnologías digitales, de la información y de las comunicaciones. </w:t>
      </w:r>
    </w:p>
    <w:p w14:paraId="61A62807" w14:textId="77777777" w:rsidR="001F0004" w:rsidRPr="001F0004" w:rsidRDefault="001F0004" w:rsidP="001F0004">
      <w:pPr>
        <w:jc w:val="both"/>
        <w:rPr>
          <w:bCs/>
          <w:sz w:val="22"/>
          <w:szCs w:val="22"/>
          <w:lang w:val="es-ES"/>
        </w:rPr>
      </w:pPr>
    </w:p>
    <w:p w14:paraId="3E5A878F" w14:textId="77777777" w:rsidR="001F0004" w:rsidRPr="001F0004" w:rsidRDefault="001F0004">
      <w:pPr>
        <w:pStyle w:val="ListParagraph0"/>
        <w:numPr>
          <w:ilvl w:val="0"/>
          <w:numId w:val="2"/>
        </w:numPr>
        <w:ind w:left="720" w:hanging="720"/>
        <w:contextualSpacing/>
        <w:jc w:val="both"/>
        <w:rPr>
          <w:bCs/>
          <w:sz w:val="22"/>
          <w:szCs w:val="22"/>
          <w:lang w:val="es-ES"/>
        </w:rPr>
      </w:pPr>
      <w:r w:rsidRPr="001F0004">
        <w:rPr>
          <w:sz w:val="22"/>
          <w:szCs w:val="22"/>
          <w:lang w:val="es-ES"/>
        </w:rPr>
        <w:t>SEGUIMIENTO</w:t>
      </w:r>
      <w:r w:rsidRPr="001F0004">
        <w:rPr>
          <w:bCs/>
          <w:sz w:val="22"/>
          <w:szCs w:val="22"/>
          <w:lang w:val="es-ES"/>
        </w:rPr>
        <w:t>, EVALUACIÓN Y PRESENTACIÓN DE INFORMES</w:t>
      </w:r>
    </w:p>
    <w:p w14:paraId="320F4BD2" w14:textId="77777777" w:rsidR="001F0004" w:rsidRPr="001F0004" w:rsidRDefault="001F0004" w:rsidP="001F0004">
      <w:pPr>
        <w:jc w:val="both"/>
        <w:rPr>
          <w:bCs/>
          <w:sz w:val="22"/>
          <w:szCs w:val="22"/>
          <w:lang w:val="es-ES"/>
        </w:rPr>
      </w:pPr>
    </w:p>
    <w:p w14:paraId="0FDC8D16" w14:textId="64B05C44" w:rsidR="001F0004" w:rsidRPr="001F0004" w:rsidRDefault="001F0004" w:rsidP="001F0004">
      <w:pPr>
        <w:ind w:firstLine="720"/>
        <w:jc w:val="both"/>
        <w:rPr>
          <w:bCs/>
          <w:sz w:val="22"/>
          <w:szCs w:val="22"/>
          <w:lang w:val="es-MX"/>
        </w:rPr>
      </w:pPr>
      <w:r w:rsidRPr="001F0004">
        <w:rPr>
          <w:bCs/>
          <w:sz w:val="22"/>
          <w:szCs w:val="22"/>
          <w:lang w:val="es-ES"/>
        </w:rPr>
        <w:t>14.</w:t>
      </w:r>
      <w:r w:rsidR="001557BF">
        <w:rPr>
          <w:bCs/>
          <w:sz w:val="22"/>
          <w:szCs w:val="22"/>
          <w:lang w:val="es-ES"/>
        </w:rPr>
        <w:tab/>
      </w:r>
      <w:r w:rsidRPr="001F0004">
        <w:rPr>
          <w:bCs/>
          <w:sz w:val="22"/>
          <w:szCs w:val="22"/>
          <w:lang w:val="es-MX"/>
        </w:rPr>
        <w:t xml:space="preserve">Las </w:t>
      </w:r>
      <w:r w:rsidR="002A6B05">
        <w:rPr>
          <w:bCs/>
          <w:sz w:val="22"/>
          <w:szCs w:val="22"/>
          <w:lang w:val="es-MX"/>
        </w:rPr>
        <w:t>Au</w:t>
      </w:r>
      <w:r w:rsidRPr="001F0004">
        <w:rPr>
          <w:bCs/>
          <w:sz w:val="22"/>
          <w:szCs w:val="22"/>
          <w:lang w:val="es-MX"/>
        </w:rPr>
        <w:t>toridades de la C</w:t>
      </w:r>
      <w:r w:rsidR="001557BF">
        <w:rPr>
          <w:bCs/>
          <w:sz w:val="22"/>
          <w:szCs w:val="22"/>
          <w:lang w:val="es-MX"/>
        </w:rPr>
        <w:t>omisión Interamericana de Cultura (C</w:t>
      </w:r>
      <w:r w:rsidRPr="001F0004">
        <w:rPr>
          <w:bCs/>
          <w:sz w:val="22"/>
          <w:szCs w:val="22"/>
          <w:lang w:val="es-MX"/>
        </w:rPr>
        <w:t>IC</w:t>
      </w:r>
      <w:r w:rsidR="001557BF">
        <w:rPr>
          <w:bCs/>
          <w:sz w:val="22"/>
          <w:szCs w:val="22"/>
          <w:lang w:val="es-MX"/>
        </w:rPr>
        <w:t>)</w:t>
      </w:r>
      <w:r w:rsidRPr="001F0004">
        <w:rPr>
          <w:bCs/>
          <w:sz w:val="22"/>
          <w:szCs w:val="22"/>
          <w:lang w:val="es-MX"/>
        </w:rPr>
        <w:t xml:space="preserve">, junto con la </w:t>
      </w:r>
      <w:r w:rsidR="002A6B05">
        <w:rPr>
          <w:bCs/>
          <w:sz w:val="22"/>
          <w:szCs w:val="22"/>
          <w:lang w:val="es-MX"/>
        </w:rPr>
        <w:t>T</w:t>
      </w:r>
      <w:r w:rsidRPr="001F0004">
        <w:rPr>
          <w:bCs/>
          <w:sz w:val="22"/>
          <w:szCs w:val="22"/>
          <w:lang w:val="es-MX"/>
        </w:rPr>
        <w:t>roika (</w:t>
      </w:r>
      <w:r w:rsidR="001557BF">
        <w:rPr>
          <w:bCs/>
          <w:sz w:val="22"/>
          <w:szCs w:val="22"/>
          <w:lang w:val="es-MX"/>
        </w:rPr>
        <w:t>p</w:t>
      </w:r>
      <w:r w:rsidRPr="001F0004">
        <w:rPr>
          <w:bCs/>
          <w:sz w:val="22"/>
          <w:szCs w:val="22"/>
          <w:lang w:val="es-MX"/>
        </w:rPr>
        <w:t xml:space="preserve">residentes actual, anterior y futuro de la Reunión Interamericana de </w:t>
      </w:r>
      <w:proofErr w:type="gramStart"/>
      <w:r w:rsidRPr="001F0004">
        <w:rPr>
          <w:bCs/>
          <w:sz w:val="22"/>
          <w:szCs w:val="22"/>
          <w:lang w:val="es-MX"/>
        </w:rPr>
        <w:t>Ministros</w:t>
      </w:r>
      <w:proofErr w:type="gramEnd"/>
      <w:r w:rsidRPr="001F0004">
        <w:rPr>
          <w:bCs/>
          <w:sz w:val="22"/>
          <w:szCs w:val="22"/>
          <w:lang w:val="es-MX"/>
        </w:rPr>
        <w:t xml:space="preserve"> y Máximas Autoridades de Cultura), celebrarán una reunión de planeación para definir un plan de trabajo para implementar este Plan de Acción que incluirá por lo menos una reunión de la CIC antes de la </w:t>
      </w:r>
      <w:r w:rsidR="001557BF">
        <w:rPr>
          <w:bCs/>
          <w:sz w:val="22"/>
          <w:szCs w:val="22"/>
          <w:lang w:val="es-MX"/>
        </w:rPr>
        <w:t>Décima</w:t>
      </w:r>
      <w:r w:rsidRPr="001F0004">
        <w:rPr>
          <w:bCs/>
          <w:sz w:val="22"/>
          <w:szCs w:val="22"/>
          <w:lang w:val="es-MX"/>
        </w:rPr>
        <w:t xml:space="preserve"> Reunión Interamericana de Ministros y Máximas Autoridades de Cultura.</w:t>
      </w:r>
    </w:p>
    <w:p w14:paraId="1B1D37A5" w14:textId="77777777" w:rsidR="001F0004" w:rsidRPr="001F0004" w:rsidRDefault="001F0004" w:rsidP="001F0004">
      <w:pPr>
        <w:jc w:val="both"/>
        <w:rPr>
          <w:bCs/>
          <w:sz w:val="22"/>
          <w:szCs w:val="22"/>
          <w:lang w:val="es-MX"/>
        </w:rPr>
      </w:pPr>
    </w:p>
    <w:p w14:paraId="4AEC86B0" w14:textId="41D9397D" w:rsidR="001F0004" w:rsidRPr="001F0004" w:rsidRDefault="001F0004" w:rsidP="001F0004">
      <w:pPr>
        <w:ind w:firstLine="720"/>
        <w:jc w:val="both"/>
        <w:rPr>
          <w:sz w:val="22"/>
          <w:szCs w:val="22"/>
          <w:lang w:val="es-ES"/>
        </w:rPr>
      </w:pPr>
      <w:r w:rsidRPr="001F0004">
        <w:rPr>
          <w:sz w:val="22"/>
          <w:szCs w:val="22"/>
          <w:lang w:val="es-ES"/>
        </w:rPr>
        <w:t>15.</w:t>
      </w:r>
      <w:r w:rsidR="001557BF">
        <w:rPr>
          <w:sz w:val="22"/>
          <w:szCs w:val="22"/>
          <w:lang w:val="es-ES"/>
        </w:rPr>
        <w:tab/>
      </w:r>
      <w:r w:rsidRPr="001F0004">
        <w:rPr>
          <w:sz w:val="22"/>
          <w:szCs w:val="22"/>
          <w:lang w:val="es-ES"/>
        </w:rPr>
        <w:t>Invitar a los Estados Miembros a participar activamente en las iniciativas de la CIC.</w:t>
      </w:r>
    </w:p>
    <w:p w14:paraId="6EF7EE4B" w14:textId="77777777" w:rsidR="001F0004" w:rsidRPr="001F0004" w:rsidRDefault="001F0004" w:rsidP="001F0004">
      <w:pPr>
        <w:jc w:val="both"/>
        <w:rPr>
          <w:sz w:val="22"/>
          <w:szCs w:val="22"/>
          <w:lang w:val="es-ES"/>
        </w:rPr>
      </w:pPr>
    </w:p>
    <w:p w14:paraId="387DA3B7" w14:textId="3D78E022" w:rsidR="001F0004" w:rsidRPr="001F0004" w:rsidRDefault="001F0004" w:rsidP="001F0004">
      <w:pPr>
        <w:ind w:firstLine="720"/>
        <w:jc w:val="both"/>
        <w:rPr>
          <w:sz w:val="22"/>
          <w:szCs w:val="22"/>
          <w:lang w:val="es-ES"/>
        </w:rPr>
      </w:pPr>
      <w:r w:rsidRPr="001F0004">
        <w:rPr>
          <w:noProof/>
          <w:sz w:val="22"/>
          <w:szCs w:val="22"/>
        </w:rPr>
        <mc:AlternateContent>
          <mc:Choice Requires="wps">
            <w:drawing>
              <wp:anchor distT="0" distB="0" distL="114300" distR="114300" simplePos="0" relativeHeight="251659264" behindDoc="0" locked="1" layoutInCell="1" allowOverlap="1" wp14:anchorId="5562B94C" wp14:editId="476B7F7C">
                <wp:simplePos x="0" y="0"/>
                <wp:positionH relativeFrom="column">
                  <wp:posOffset>-91440</wp:posOffset>
                </wp:positionH>
                <wp:positionV relativeFrom="page">
                  <wp:posOffset>9144000</wp:posOffset>
                </wp:positionV>
                <wp:extent cx="3383280" cy="228600"/>
                <wp:effectExtent l="381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A96A7" w14:textId="77777777" w:rsidR="001F0004" w:rsidRDefault="001F0004" w:rsidP="001F000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2B94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3A6A96A7" w14:textId="77777777" w:rsidR="001F0004" w:rsidRDefault="001F0004" w:rsidP="001F0004">
                      <w:pPr>
                        <w:rPr>
                          <w:sz w:val="18"/>
                        </w:rPr>
                      </w:pPr>
                    </w:p>
                  </w:txbxContent>
                </v:textbox>
                <w10:wrap anchory="page"/>
                <w10:anchorlock/>
              </v:shape>
            </w:pict>
          </mc:Fallback>
        </mc:AlternateContent>
      </w:r>
      <w:r w:rsidRPr="001F0004">
        <w:rPr>
          <w:sz w:val="22"/>
          <w:szCs w:val="22"/>
          <w:lang w:val="es-ES"/>
        </w:rPr>
        <w:t>16.</w:t>
      </w:r>
      <w:r w:rsidR="001557BF">
        <w:rPr>
          <w:sz w:val="22"/>
          <w:szCs w:val="22"/>
          <w:lang w:val="es-ES"/>
        </w:rPr>
        <w:tab/>
      </w:r>
      <w:r w:rsidRPr="001F0004">
        <w:rPr>
          <w:sz w:val="22"/>
          <w:szCs w:val="22"/>
          <w:lang w:val="es-ES"/>
        </w:rPr>
        <w:t xml:space="preserve">Instar a la Secretaría Ejecutiva para el Desarrollo Integral, como Secretaría Técnica de la CIC, a que continúe facilitando la comunicación entre los grupos de trabajo y prestando apoyo a la implementación de proyectos y esfuerzos de colaboración, así como convocando y organizando videoconferencias y reuniones </w:t>
      </w:r>
      <w:r w:rsidRPr="002A6B05">
        <w:rPr>
          <w:i/>
          <w:iCs/>
          <w:sz w:val="22"/>
          <w:szCs w:val="22"/>
          <w:lang w:val="es-ES"/>
        </w:rPr>
        <w:t>in situ</w:t>
      </w:r>
      <w:r w:rsidRPr="001F0004">
        <w:rPr>
          <w:sz w:val="22"/>
          <w:szCs w:val="22"/>
          <w:lang w:val="es-ES"/>
        </w:rPr>
        <w:t>.</w:t>
      </w:r>
    </w:p>
    <w:p w14:paraId="46FE6FAF" w14:textId="77777777" w:rsidR="001F0004" w:rsidRPr="001F0004" w:rsidRDefault="001F0004" w:rsidP="001F0004">
      <w:pPr>
        <w:jc w:val="both"/>
        <w:rPr>
          <w:sz w:val="22"/>
          <w:szCs w:val="22"/>
          <w:lang w:val="es-ES"/>
        </w:rPr>
      </w:pPr>
    </w:p>
    <w:p w14:paraId="2A0F5C00" w14:textId="1F403D45" w:rsidR="001F0004" w:rsidRPr="001F0004" w:rsidRDefault="001F0004" w:rsidP="001F0004">
      <w:pPr>
        <w:ind w:firstLine="720"/>
        <w:jc w:val="both"/>
        <w:rPr>
          <w:sz w:val="22"/>
          <w:szCs w:val="22"/>
          <w:lang w:val="es-ES"/>
        </w:rPr>
      </w:pPr>
      <w:r w:rsidRPr="001F0004">
        <w:rPr>
          <w:sz w:val="22"/>
          <w:szCs w:val="22"/>
          <w:lang w:val="es-ES"/>
        </w:rPr>
        <w:t>17.</w:t>
      </w:r>
      <w:r w:rsidR="001557BF">
        <w:rPr>
          <w:sz w:val="22"/>
          <w:szCs w:val="22"/>
          <w:lang w:val="es-ES"/>
        </w:rPr>
        <w:tab/>
      </w:r>
      <w:r w:rsidRPr="001F0004">
        <w:rPr>
          <w:sz w:val="22"/>
          <w:szCs w:val="22"/>
          <w:lang w:val="es-ES"/>
        </w:rPr>
        <w:t xml:space="preserve">Reiterar que la implementación de este Plan de Acción será liderada por las Autoridades de la CIC, </w:t>
      </w:r>
      <w:r w:rsidRPr="001F0004">
        <w:rPr>
          <w:sz w:val="22"/>
          <w:szCs w:val="22"/>
          <w:lang w:val="es-MX"/>
        </w:rPr>
        <w:t>junto con la Troika (</w:t>
      </w:r>
      <w:r w:rsidR="001557BF">
        <w:rPr>
          <w:sz w:val="22"/>
          <w:szCs w:val="22"/>
          <w:lang w:val="es-MX"/>
        </w:rPr>
        <w:t>p</w:t>
      </w:r>
      <w:r w:rsidRPr="001F0004">
        <w:rPr>
          <w:sz w:val="22"/>
          <w:szCs w:val="22"/>
          <w:lang w:val="es-MX"/>
        </w:rPr>
        <w:t xml:space="preserve">residentes actual, anterior y futuro de la Reunión Interamericana de </w:t>
      </w:r>
      <w:proofErr w:type="gramStart"/>
      <w:r w:rsidRPr="001F0004">
        <w:rPr>
          <w:sz w:val="22"/>
          <w:szCs w:val="22"/>
          <w:lang w:val="es-MX"/>
        </w:rPr>
        <w:t>Ministros</w:t>
      </w:r>
      <w:proofErr w:type="gramEnd"/>
      <w:r w:rsidRPr="001F0004">
        <w:rPr>
          <w:sz w:val="22"/>
          <w:szCs w:val="22"/>
          <w:lang w:val="es-MX"/>
        </w:rPr>
        <w:t xml:space="preserve"> y Máximas Autoridades de Cultura), </w:t>
      </w:r>
      <w:r w:rsidRPr="001F0004">
        <w:rPr>
          <w:sz w:val="22"/>
          <w:szCs w:val="22"/>
          <w:lang w:val="es-ES"/>
        </w:rPr>
        <w:t xml:space="preserve">con el apoyo de la Secretaría Técnica. La </w:t>
      </w:r>
      <w:r w:rsidR="001557BF">
        <w:rPr>
          <w:sz w:val="22"/>
          <w:szCs w:val="22"/>
          <w:lang w:val="es-ES"/>
        </w:rPr>
        <w:t>p</w:t>
      </w:r>
      <w:r w:rsidRPr="001F0004">
        <w:rPr>
          <w:sz w:val="22"/>
          <w:szCs w:val="22"/>
          <w:lang w:val="es-ES"/>
        </w:rPr>
        <w:t xml:space="preserve">residencia de la CIC informará sobre el seguimiento de las acciones en sus reuniones ordinarias y extraordinarias y en la próxima Reunión Interamericana de </w:t>
      </w:r>
      <w:proofErr w:type="gramStart"/>
      <w:r w:rsidRPr="001F0004">
        <w:rPr>
          <w:sz w:val="22"/>
          <w:szCs w:val="22"/>
          <w:lang w:val="es-ES"/>
        </w:rPr>
        <w:t>Ministros</w:t>
      </w:r>
      <w:proofErr w:type="gramEnd"/>
      <w:r w:rsidRPr="001F0004">
        <w:rPr>
          <w:sz w:val="22"/>
          <w:szCs w:val="22"/>
          <w:lang w:val="es-ES"/>
        </w:rPr>
        <w:t xml:space="preserve"> y Máximas Autoridades de Cultura. </w:t>
      </w:r>
    </w:p>
    <w:p w14:paraId="2A493428" w14:textId="77777777" w:rsidR="001F0004" w:rsidRPr="001F0004" w:rsidRDefault="001F0004" w:rsidP="001F0004">
      <w:pPr>
        <w:jc w:val="both"/>
        <w:rPr>
          <w:sz w:val="22"/>
          <w:szCs w:val="22"/>
          <w:lang w:val="es-MX"/>
        </w:rPr>
      </w:pPr>
    </w:p>
    <w:p w14:paraId="584A777D" w14:textId="79C488C4" w:rsidR="001F0004" w:rsidRPr="001F0004" w:rsidRDefault="00DE33D7" w:rsidP="001F0004">
      <w:pPr>
        <w:jc w:val="both"/>
        <w:rPr>
          <w:sz w:val="22"/>
          <w:szCs w:val="22"/>
          <w:lang w:val="es-MX"/>
        </w:rPr>
      </w:pPr>
      <w:r>
        <w:rPr>
          <w:noProof/>
          <w:sz w:val="22"/>
          <w:szCs w:val="22"/>
          <w:lang w:val="es-MX"/>
        </w:rPr>
        <mc:AlternateContent>
          <mc:Choice Requires="wps">
            <w:drawing>
              <wp:anchor distT="0" distB="0" distL="114300" distR="114300" simplePos="0" relativeHeight="251660288" behindDoc="0" locked="1" layoutInCell="1" allowOverlap="1" wp14:anchorId="03BFB26E" wp14:editId="7ECEBB8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3C11E6" w14:textId="2C06913A" w:rsidR="00DE33D7" w:rsidRPr="00DE33D7" w:rsidRDefault="00DE33D7">
                            <w:pPr>
                              <w:rPr>
                                <w:sz w:val="18"/>
                              </w:rPr>
                            </w:pPr>
                            <w:r>
                              <w:rPr>
                                <w:sz w:val="18"/>
                              </w:rPr>
                              <w:fldChar w:fldCharType="begin"/>
                            </w:r>
                            <w:r>
                              <w:rPr>
                                <w:sz w:val="18"/>
                              </w:rPr>
                              <w:instrText xml:space="preserve"> FILENAME  \* MERGEFORMAT </w:instrText>
                            </w:r>
                            <w:r>
                              <w:rPr>
                                <w:sz w:val="18"/>
                              </w:rPr>
                              <w:fldChar w:fldCharType="separate"/>
                            </w:r>
                            <w:r>
                              <w:rPr>
                                <w:noProof/>
                                <w:sz w:val="18"/>
                              </w:rPr>
                              <w:t>CIDRP03603S01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FB26E" id="Text Box 3"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4A3C11E6" w14:textId="2C06913A" w:rsidR="00DE33D7" w:rsidRPr="00DE33D7" w:rsidRDefault="00DE33D7">
                      <w:pPr>
                        <w:rPr>
                          <w:sz w:val="18"/>
                        </w:rPr>
                      </w:pPr>
                      <w:r>
                        <w:rPr>
                          <w:sz w:val="18"/>
                        </w:rPr>
                        <w:fldChar w:fldCharType="begin"/>
                      </w:r>
                      <w:r>
                        <w:rPr>
                          <w:sz w:val="18"/>
                        </w:rPr>
                        <w:instrText xml:space="preserve"> FILENAME  \* MERGEFORMAT </w:instrText>
                      </w:r>
                      <w:r>
                        <w:rPr>
                          <w:sz w:val="18"/>
                        </w:rPr>
                        <w:fldChar w:fldCharType="separate"/>
                      </w:r>
                      <w:r>
                        <w:rPr>
                          <w:noProof/>
                          <w:sz w:val="18"/>
                        </w:rPr>
                        <w:t>CIDRP03603S01</w:t>
                      </w:r>
                      <w:r>
                        <w:rPr>
                          <w:sz w:val="18"/>
                        </w:rPr>
                        <w:fldChar w:fldCharType="end"/>
                      </w:r>
                    </w:p>
                  </w:txbxContent>
                </v:textbox>
                <w10:wrap anchory="page"/>
                <w10:anchorlock/>
              </v:shape>
            </w:pict>
          </mc:Fallback>
        </mc:AlternateContent>
      </w:r>
    </w:p>
    <w:sectPr w:rsidR="001F0004" w:rsidRPr="001F0004" w:rsidSect="00AF4FB5">
      <w:headerReference w:type="default" r:id="rId11"/>
      <w:headerReference w:type="first" r:id="rId12"/>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005" w14:textId="77777777" w:rsidR="003B7A53" w:rsidRDefault="003B7A53">
      <w:r>
        <w:rPr>
          <w:lang w:val="es"/>
        </w:rPr>
        <w:separator/>
      </w:r>
    </w:p>
  </w:endnote>
  <w:endnote w:type="continuationSeparator" w:id="0">
    <w:p w14:paraId="4D8F04BD" w14:textId="77777777" w:rsidR="003B7A53" w:rsidRDefault="003B7A5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7844" w14:textId="77777777" w:rsidR="003B7A53" w:rsidRDefault="003B7A53">
      <w:r>
        <w:rPr>
          <w:lang w:val="es"/>
        </w:rPr>
        <w:separator/>
      </w:r>
    </w:p>
  </w:footnote>
  <w:footnote w:type="continuationSeparator" w:id="0">
    <w:p w14:paraId="41AA3362" w14:textId="77777777" w:rsidR="003B7A53" w:rsidRDefault="003B7A53">
      <w:r>
        <w:rPr>
          <w:lang w:val="es"/>
        </w:rPr>
        <w:continuationSeparator/>
      </w:r>
    </w:p>
  </w:footnote>
  <w:footnote w:id="1">
    <w:p w14:paraId="0206A0F3" w14:textId="77777777" w:rsidR="001F0004" w:rsidRPr="00D32534" w:rsidRDefault="001F0004" w:rsidP="001F0004">
      <w:pPr>
        <w:pStyle w:val="FootnoteText"/>
        <w:ind w:left="720" w:hanging="360"/>
        <w:jc w:val="both"/>
        <w:rPr>
          <w:lang w:val="es-ES"/>
        </w:rPr>
      </w:pPr>
      <w:r w:rsidRPr="002844F7">
        <w:rPr>
          <w:rStyle w:val="FootnoteReference"/>
          <w:vertAlign w:val="baseline"/>
        </w:rPr>
        <w:footnoteRef/>
      </w:r>
      <w:r w:rsidRPr="002844F7">
        <w:rPr>
          <w:lang w:val="es-MX"/>
        </w:rPr>
        <w:t>.</w:t>
      </w:r>
      <w:r w:rsidRPr="002844F7">
        <w:rPr>
          <w:lang w:val="es-MX"/>
        </w:rPr>
        <w:tab/>
      </w:r>
      <w:r w:rsidRPr="00820EF6">
        <w:rPr>
          <w:lang w:val="es-MX"/>
        </w:rPr>
        <w:t xml:space="preserve">Un token no fungible (NFT) es un activo digital que representa objetos del mundo real, como obras de arte y de música, videos y artículos de videojuegos. Los tókenes se compran y se venden en línea, frecuentemente con </w:t>
      </w:r>
      <w:hyperlink r:id="rId1" w:history="1">
        <w:r w:rsidRPr="001F0004">
          <w:rPr>
            <w:rStyle w:val="Hyperlink"/>
            <w:rFonts w:eastAsia="Calibri"/>
            <w:lang w:val="es-US"/>
          </w:rPr>
          <w:t>criptomonedas</w:t>
        </w:r>
      </w:hyperlink>
      <w:r w:rsidRPr="00820EF6">
        <w:rPr>
          <w:lang w:val="es-MX"/>
        </w:rPr>
        <w:t>, y por lo general están codificados con el mismo software subyacente que muchas criptomonedas.</w:t>
      </w:r>
      <w:r w:rsidRPr="00F0389A">
        <w:rPr>
          <w:lang w:val="es-MX"/>
        </w:rPr>
        <w:t xml:space="preserve"> </w:t>
      </w:r>
      <w:r w:rsidRPr="00D32534">
        <w:rPr>
          <w:lang w:val="es-ES"/>
        </w:rPr>
        <w:t xml:space="preserve">Véase </w:t>
      </w:r>
      <w:r w:rsidRPr="002844F7">
        <w:rPr>
          <w:i/>
          <w:iCs/>
          <w:lang w:val="es-ES"/>
        </w:rPr>
        <w:t>Forbes Advisor</w:t>
      </w:r>
      <w:r w:rsidRPr="00D32534">
        <w:rPr>
          <w:lang w:val="es-ES"/>
        </w:rPr>
        <w:t xml:space="preserve">, abril de 2022, </w:t>
      </w:r>
      <w:hyperlink r:id="rId2" w:history="1">
        <w:r>
          <w:rPr>
            <w:rStyle w:val="Hyperlink"/>
            <w:rFonts w:eastAsia="Calibri"/>
          </w:rPr>
          <w:t>https://www.forbes.com/advisor/investing/cryptocurrency/nft-non-fungible-token/</w:t>
        </w:r>
      </w:hyperlink>
      <w:r>
        <w:rPr>
          <w:rStyle w:val="Hyperlink"/>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6321DE" w:rsidRPr="009C75F5" w:rsidRDefault="006321DE">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1B74C0">
      <w:rPr>
        <w:noProof/>
        <w:sz w:val="22"/>
        <w:szCs w:val="22"/>
        <w:lang w:val="es"/>
      </w:rPr>
      <w:t>- 5 -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6321DE" w:rsidRDefault="006321DE">
    <w:pPr>
      <w:pStyle w:val="Header"/>
    </w:pPr>
    <w:r>
      <w:rPr>
        <w:noProof/>
      </w:rPr>
      <mc:AlternateContent>
        <mc:Choice Requires="wps">
          <w:drawing>
            <wp:anchor distT="0" distB="0" distL="114300" distR="114300" simplePos="0" relativeHeight="251658752" behindDoc="0" locked="0" layoutInCell="1" allowOverlap="1" wp14:anchorId="580D35AC" wp14:editId="78929F92">
              <wp:simplePos x="0" y="0"/>
              <wp:positionH relativeFrom="column">
                <wp:posOffset>441591</wp:posOffset>
              </wp:positionH>
              <wp:positionV relativeFrom="paragraph">
                <wp:posOffset>-376393</wp:posOffset>
              </wp:positionV>
              <wp:extent cx="4728845" cy="718540"/>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2CBC2" w14:textId="77777777" w:rsidR="006321DE" w:rsidRPr="00F41531" w:rsidRDefault="006321DE" w:rsidP="00E7669D">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20FA83F" w14:textId="77777777" w:rsidR="006321DE" w:rsidRPr="00E7669D" w:rsidRDefault="006321DE" w:rsidP="00E7669D">
                          <w:pPr>
                            <w:pStyle w:val="Header"/>
                            <w:tabs>
                              <w:tab w:val="left" w:pos="900"/>
                            </w:tabs>
                            <w:spacing w:line="0" w:lineRule="atLeast"/>
                            <w:jc w:val="center"/>
                            <w:rPr>
                              <w:rFonts w:ascii="Garamond" w:hAnsi="Garamond"/>
                              <w:sz w:val="24"/>
                              <w:szCs w:val="24"/>
                              <w:lang w:val="es-CO"/>
                            </w:rPr>
                          </w:pPr>
                          <w:r w:rsidRPr="00E7669D">
                            <w:rPr>
                              <w:rFonts w:ascii="Garamond" w:hAnsi="Garamond"/>
                              <w:sz w:val="24"/>
                              <w:szCs w:val="24"/>
                              <w:lang w:val="es-CO"/>
                            </w:rPr>
                            <w:t>Consejo Interamericano para el Desarrollo Integral</w:t>
                          </w:r>
                        </w:p>
                        <w:p w14:paraId="2DB63967" w14:textId="77777777" w:rsidR="006321DE" w:rsidRPr="00E7669D" w:rsidRDefault="006321DE" w:rsidP="00E7669D">
                          <w:pPr>
                            <w:pStyle w:val="Header"/>
                            <w:tabs>
                              <w:tab w:val="left" w:pos="900"/>
                            </w:tabs>
                            <w:spacing w:line="0" w:lineRule="atLeast"/>
                            <w:jc w:val="center"/>
                            <w:rPr>
                              <w:rFonts w:ascii="Garamond" w:hAnsi="Garamond"/>
                              <w:sz w:val="22"/>
                              <w:szCs w:val="22"/>
                              <w:lang w:val="es-AR"/>
                            </w:rPr>
                          </w:pPr>
                          <w:r w:rsidRPr="00E7669D">
                            <w:rPr>
                              <w:rFonts w:ascii="Garamond" w:hAnsi="Garamond"/>
                              <w:sz w:val="24"/>
                              <w:szCs w:val="24"/>
                              <w:lang w:val="es-AR"/>
                            </w:rPr>
                            <w:t>(CIDI)</w:t>
                          </w:r>
                        </w:p>
                        <w:p w14:paraId="2B28C509" w14:textId="16A76462" w:rsidR="006321DE" w:rsidRPr="00C356FC" w:rsidRDefault="006321DE" w:rsidP="00921E9E">
                          <w:pPr>
                            <w:pStyle w:val="Header"/>
                            <w:tabs>
                              <w:tab w:val="left" w:pos="900"/>
                            </w:tabs>
                            <w:spacing w:line="0" w:lineRule="atLeast"/>
                            <w:jc w:val="center"/>
                            <w:rPr>
                              <w:rFonts w:ascii="Garamond" w:hAnsi="Garamond"/>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8" type="#_x0000_t202" style="position:absolute;margin-left:34.75pt;margin-top:-29.65pt;width:372.35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" stroked="f">
              <v:textbox>
                <w:txbxContent>
                  <w:p w14:paraId="2EC2CBC2" w14:textId="77777777" w:rsidR="006321DE" w:rsidRPr="00F41531" w:rsidRDefault="006321DE" w:rsidP="00E7669D">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20FA83F" w14:textId="77777777" w:rsidR="006321DE" w:rsidRPr="00E7669D" w:rsidRDefault="006321DE" w:rsidP="00E7669D">
                    <w:pPr>
                      <w:pStyle w:val="Header"/>
                      <w:tabs>
                        <w:tab w:val="left" w:pos="900"/>
                      </w:tabs>
                      <w:spacing w:line="0" w:lineRule="atLeast"/>
                      <w:jc w:val="center"/>
                      <w:rPr>
                        <w:rFonts w:ascii="Garamond" w:hAnsi="Garamond"/>
                        <w:sz w:val="24"/>
                        <w:szCs w:val="24"/>
                        <w:lang w:val="es-CO"/>
                      </w:rPr>
                    </w:pPr>
                    <w:r w:rsidRPr="00E7669D">
                      <w:rPr>
                        <w:rFonts w:ascii="Garamond" w:hAnsi="Garamond"/>
                        <w:sz w:val="24"/>
                        <w:szCs w:val="24"/>
                        <w:lang w:val="es-CO"/>
                      </w:rPr>
                      <w:t>Consejo Interamericano para el Desarrollo Integral</w:t>
                    </w:r>
                  </w:p>
                  <w:p w14:paraId="2DB63967" w14:textId="77777777" w:rsidR="006321DE" w:rsidRPr="00E7669D" w:rsidRDefault="006321DE" w:rsidP="00E7669D">
                    <w:pPr>
                      <w:pStyle w:val="Header"/>
                      <w:tabs>
                        <w:tab w:val="left" w:pos="900"/>
                      </w:tabs>
                      <w:spacing w:line="0" w:lineRule="atLeast"/>
                      <w:jc w:val="center"/>
                      <w:rPr>
                        <w:rFonts w:ascii="Garamond" w:hAnsi="Garamond"/>
                        <w:sz w:val="22"/>
                        <w:szCs w:val="22"/>
                        <w:lang w:val="es-AR"/>
                      </w:rPr>
                    </w:pPr>
                    <w:r w:rsidRPr="00E7669D">
                      <w:rPr>
                        <w:rFonts w:ascii="Garamond" w:hAnsi="Garamond"/>
                        <w:sz w:val="24"/>
                        <w:szCs w:val="24"/>
                        <w:lang w:val="es-AR"/>
                      </w:rPr>
                      <w:t>(CIDI)</w:t>
                    </w:r>
                  </w:p>
                  <w:p w14:paraId="2B28C509" w14:textId="16A76462" w:rsidR="006321DE" w:rsidRPr="00C356FC" w:rsidRDefault="006321DE" w:rsidP="00921E9E">
                    <w:pPr>
                      <w:pStyle w:val="Header"/>
                      <w:tabs>
                        <w:tab w:val="left" w:pos="900"/>
                      </w:tabs>
                      <w:spacing w:line="0" w:lineRule="atLeast"/>
                      <w:jc w:val="center"/>
                      <w:rPr>
                        <w:rFonts w:ascii="Garamond" w:hAnsi="Garamond"/>
                        <w:b/>
                        <w:szCs w:val="22"/>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6321DE" w:rsidRDefault="006321DE" w:rsidP="00AB7175">
                          <w:pPr>
                            <w:ind w:right="-130"/>
                          </w:pPr>
                          <w:r>
                            <w:rPr>
                              <w:noProof/>
                              <w:color w:val="000000"/>
                            </w:rPr>
                            <w:drawing>
                              <wp:inline distT="0" distB="0" distL="0" distR="0" wp14:anchorId="17E0D900" wp14:editId="2F181315">
                                <wp:extent cx="1104900" cy="7683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6321DE" w:rsidRDefault="006321DE" w:rsidP="00AB7175">
                    <w:pPr>
                      <w:ind w:right="-130"/>
                    </w:pPr>
                    <w:r>
                      <w:rPr>
                        <w:noProof/>
                        <w:color w:val="000000"/>
                      </w:rPr>
                      <w:drawing>
                        <wp:inline distT="0" distB="0" distL="0" distR="0" wp14:anchorId="17E0D900" wp14:editId="2F181315">
                          <wp:extent cx="1104900" cy="7683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6321DE" w:rsidRDefault="00632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26"/>
    <w:multiLevelType w:val="hybridMultilevel"/>
    <w:tmpl w:val="8318AF78"/>
    <w:lvl w:ilvl="0" w:tplc="CF0EC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F2484"/>
    <w:multiLevelType w:val="hybridMultilevel"/>
    <w:tmpl w:val="7B2CA7A2"/>
    <w:lvl w:ilvl="0" w:tplc="47A6192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C5218"/>
    <w:multiLevelType w:val="hybridMultilevel"/>
    <w:tmpl w:val="D720807A"/>
    <w:lvl w:ilvl="0" w:tplc="583EB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7B0FA2"/>
    <w:multiLevelType w:val="hybridMultilevel"/>
    <w:tmpl w:val="61D6B5EE"/>
    <w:lvl w:ilvl="0" w:tplc="53DC9234">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925152"/>
    <w:multiLevelType w:val="hybridMultilevel"/>
    <w:tmpl w:val="650E4216"/>
    <w:lvl w:ilvl="0" w:tplc="694E5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516923">
    <w:abstractNumId w:val="2"/>
  </w:num>
  <w:num w:numId="2" w16cid:durableId="1044864285">
    <w:abstractNumId w:val="1"/>
  </w:num>
  <w:num w:numId="3" w16cid:durableId="1804888961">
    <w:abstractNumId w:val="4"/>
  </w:num>
  <w:num w:numId="4" w16cid:durableId="1866945641">
    <w:abstractNumId w:val="0"/>
  </w:num>
  <w:num w:numId="5" w16cid:durableId="1850256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063CE"/>
    <w:rsid w:val="00010472"/>
    <w:rsid w:val="00011272"/>
    <w:rsid w:val="000129E8"/>
    <w:rsid w:val="0001300D"/>
    <w:rsid w:val="00013932"/>
    <w:rsid w:val="00015F43"/>
    <w:rsid w:val="000205EC"/>
    <w:rsid w:val="0002644D"/>
    <w:rsid w:val="00030353"/>
    <w:rsid w:val="00032777"/>
    <w:rsid w:val="0003440C"/>
    <w:rsid w:val="00036442"/>
    <w:rsid w:val="000366B7"/>
    <w:rsid w:val="000427B5"/>
    <w:rsid w:val="000437A0"/>
    <w:rsid w:val="00043B49"/>
    <w:rsid w:val="0004458F"/>
    <w:rsid w:val="00045E53"/>
    <w:rsid w:val="00050886"/>
    <w:rsid w:val="0005115E"/>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187B"/>
    <w:rsid w:val="000E313E"/>
    <w:rsid w:val="000E439E"/>
    <w:rsid w:val="000E6C8E"/>
    <w:rsid w:val="000F3A74"/>
    <w:rsid w:val="000F669C"/>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49A9"/>
    <w:rsid w:val="00146FB1"/>
    <w:rsid w:val="0014761F"/>
    <w:rsid w:val="00150AE4"/>
    <w:rsid w:val="00152D2E"/>
    <w:rsid w:val="00153DD8"/>
    <w:rsid w:val="001557BF"/>
    <w:rsid w:val="001557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4D32"/>
    <w:rsid w:val="001B74C0"/>
    <w:rsid w:val="001C3C2D"/>
    <w:rsid w:val="001C6DC5"/>
    <w:rsid w:val="001D0221"/>
    <w:rsid w:val="001D02E9"/>
    <w:rsid w:val="001D2D5A"/>
    <w:rsid w:val="001D738C"/>
    <w:rsid w:val="001E0458"/>
    <w:rsid w:val="001E3150"/>
    <w:rsid w:val="001E3C78"/>
    <w:rsid w:val="001F0004"/>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44F7"/>
    <w:rsid w:val="00285FE8"/>
    <w:rsid w:val="002866B2"/>
    <w:rsid w:val="0028696A"/>
    <w:rsid w:val="002869E2"/>
    <w:rsid w:val="00286D8C"/>
    <w:rsid w:val="00291E8B"/>
    <w:rsid w:val="00292E95"/>
    <w:rsid w:val="002942D0"/>
    <w:rsid w:val="00296821"/>
    <w:rsid w:val="002A03E9"/>
    <w:rsid w:val="002A1985"/>
    <w:rsid w:val="002A1CB2"/>
    <w:rsid w:val="002A1D17"/>
    <w:rsid w:val="002A3C38"/>
    <w:rsid w:val="002A3CB5"/>
    <w:rsid w:val="002A4227"/>
    <w:rsid w:val="002A63EC"/>
    <w:rsid w:val="002A6B05"/>
    <w:rsid w:val="002B0898"/>
    <w:rsid w:val="002B2DE0"/>
    <w:rsid w:val="002B44E1"/>
    <w:rsid w:val="002B5A4C"/>
    <w:rsid w:val="002C12AA"/>
    <w:rsid w:val="002C2995"/>
    <w:rsid w:val="002C6B0D"/>
    <w:rsid w:val="002C71CC"/>
    <w:rsid w:val="002D15D5"/>
    <w:rsid w:val="002D412D"/>
    <w:rsid w:val="002E1F2D"/>
    <w:rsid w:val="002E2CC7"/>
    <w:rsid w:val="002E3DDA"/>
    <w:rsid w:val="002E4678"/>
    <w:rsid w:val="002E609F"/>
    <w:rsid w:val="002E69D8"/>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1DFE"/>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08FB"/>
    <w:rsid w:val="0037599C"/>
    <w:rsid w:val="00376220"/>
    <w:rsid w:val="00376571"/>
    <w:rsid w:val="003775B4"/>
    <w:rsid w:val="003805E5"/>
    <w:rsid w:val="00382F8C"/>
    <w:rsid w:val="00383385"/>
    <w:rsid w:val="003836D2"/>
    <w:rsid w:val="0038444A"/>
    <w:rsid w:val="00385985"/>
    <w:rsid w:val="00390A70"/>
    <w:rsid w:val="00390D0F"/>
    <w:rsid w:val="003923A6"/>
    <w:rsid w:val="003945DC"/>
    <w:rsid w:val="0039566C"/>
    <w:rsid w:val="003A0F59"/>
    <w:rsid w:val="003A5B70"/>
    <w:rsid w:val="003A6437"/>
    <w:rsid w:val="003B0B19"/>
    <w:rsid w:val="003B40C4"/>
    <w:rsid w:val="003B58B4"/>
    <w:rsid w:val="003B7A53"/>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479CF"/>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0DC"/>
    <w:rsid w:val="0055186F"/>
    <w:rsid w:val="00553235"/>
    <w:rsid w:val="005533CC"/>
    <w:rsid w:val="00556CA2"/>
    <w:rsid w:val="00561183"/>
    <w:rsid w:val="0056295B"/>
    <w:rsid w:val="00564C90"/>
    <w:rsid w:val="00564FA3"/>
    <w:rsid w:val="005679D8"/>
    <w:rsid w:val="00575576"/>
    <w:rsid w:val="00577517"/>
    <w:rsid w:val="0058420A"/>
    <w:rsid w:val="00591CC8"/>
    <w:rsid w:val="00593832"/>
    <w:rsid w:val="00594069"/>
    <w:rsid w:val="00597477"/>
    <w:rsid w:val="005A5372"/>
    <w:rsid w:val="005A53C5"/>
    <w:rsid w:val="005A599A"/>
    <w:rsid w:val="005B1BD2"/>
    <w:rsid w:val="005B2287"/>
    <w:rsid w:val="005B2672"/>
    <w:rsid w:val="005B2929"/>
    <w:rsid w:val="005B5F61"/>
    <w:rsid w:val="005B7D03"/>
    <w:rsid w:val="005C20AF"/>
    <w:rsid w:val="005C3C0B"/>
    <w:rsid w:val="005C5181"/>
    <w:rsid w:val="005C617D"/>
    <w:rsid w:val="005C7638"/>
    <w:rsid w:val="005D1362"/>
    <w:rsid w:val="005D1365"/>
    <w:rsid w:val="005D1D57"/>
    <w:rsid w:val="005D2F73"/>
    <w:rsid w:val="005D3172"/>
    <w:rsid w:val="005D44CE"/>
    <w:rsid w:val="005D4C4A"/>
    <w:rsid w:val="005D4ECD"/>
    <w:rsid w:val="005D5589"/>
    <w:rsid w:val="005D5A6F"/>
    <w:rsid w:val="005D74F2"/>
    <w:rsid w:val="005E085B"/>
    <w:rsid w:val="005E1785"/>
    <w:rsid w:val="005E333B"/>
    <w:rsid w:val="005E4627"/>
    <w:rsid w:val="005F1964"/>
    <w:rsid w:val="005F29C1"/>
    <w:rsid w:val="005F78BB"/>
    <w:rsid w:val="005F7B63"/>
    <w:rsid w:val="00601200"/>
    <w:rsid w:val="00601668"/>
    <w:rsid w:val="00602399"/>
    <w:rsid w:val="00602980"/>
    <w:rsid w:val="00603C2A"/>
    <w:rsid w:val="006123C5"/>
    <w:rsid w:val="00612E0C"/>
    <w:rsid w:val="00613EA5"/>
    <w:rsid w:val="006148C2"/>
    <w:rsid w:val="00616D4B"/>
    <w:rsid w:val="006174D9"/>
    <w:rsid w:val="00622F41"/>
    <w:rsid w:val="00627AE8"/>
    <w:rsid w:val="00631FB8"/>
    <w:rsid w:val="006321DE"/>
    <w:rsid w:val="00634271"/>
    <w:rsid w:val="00634E7B"/>
    <w:rsid w:val="00635145"/>
    <w:rsid w:val="0063562A"/>
    <w:rsid w:val="00636F9C"/>
    <w:rsid w:val="006374D0"/>
    <w:rsid w:val="00642E66"/>
    <w:rsid w:val="00643D3F"/>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3FC8"/>
    <w:rsid w:val="006B4518"/>
    <w:rsid w:val="006B710A"/>
    <w:rsid w:val="006C2C45"/>
    <w:rsid w:val="006C6F0E"/>
    <w:rsid w:val="006C7485"/>
    <w:rsid w:val="006D11BB"/>
    <w:rsid w:val="006D1E13"/>
    <w:rsid w:val="006D5A66"/>
    <w:rsid w:val="006D7239"/>
    <w:rsid w:val="006E25B8"/>
    <w:rsid w:val="006E4B41"/>
    <w:rsid w:val="006E6990"/>
    <w:rsid w:val="006F0712"/>
    <w:rsid w:val="006F1262"/>
    <w:rsid w:val="006F18FA"/>
    <w:rsid w:val="006F4488"/>
    <w:rsid w:val="006F6D5F"/>
    <w:rsid w:val="007026A5"/>
    <w:rsid w:val="007032D4"/>
    <w:rsid w:val="007051B5"/>
    <w:rsid w:val="00712521"/>
    <w:rsid w:val="00713D82"/>
    <w:rsid w:val="007147F0"/>
    <w:rsid w:val="0071494C"/>
    <w:rsid w:val="0071576A"/>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5F61"/>
    <w:rsid w:val="008565E1"/>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50D"/>
    <w:rsid w:val="008D2C52"/>
    <w:rsid w:val="008D3949"/>
    <w:rsid w:val="008D487B"/>
    <w:rsid w:val="008D57AD"/>
    <w:rsid w:val="008D6555"/>
    <w:rsid w:val="008E3561"/>
    <w:rsid w:val="008E4A93"/>
    <w:rsid w:val="008F2B9A"/>
    <w:rsid w:val="008F50B8"/>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3610A"/>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79A7"/>
    <w:rsid w:val="009A0557"/>
    <w:rsid w:val="009A194A"/>
    <w:rsid w:val="009A6CE6"/>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0114"/>
    <w:rsid w:val="00A110D4"/>
    <w:rsid w:val="00A115F5"/>
    <w:rsid w:val="00A12EA0"/>
    <w:rsid w:val="00A13D5C"/>
    <w:rsid w:val="00A13E2C"/>
    <w:rsid w:val="00A14C3C"/>
    <w:rsid w:val="00A178FB"/>
    <w:rsid w:val="00A21F96"/>
    <w:rsid w:val="00A232CD"/>
    <w:rsid w:val="00A256AB"/>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3E7"/>
    <w:rsid w:val="00A86D6C"/>
    <w:rsid w:val="00A870BA"/>
    <w:rsid w:val="00A9203C"/>
    <w:rsid w:val="00A924FE"/>
    <w:rsid w:val="00A946F7"/>
    <w:rsid w:val="00A95113"/>
    <w:rsid w:val="00A95E01"/>
    <w:rsid w:val="00A96D30"/>
    <w:rsid w:val="00A97B79"/>
    <w:rsid w:val="00AA0D9D"/>
    <w:rsid w:val="00AA2AE0"/>
    <w:rsid w:val="00AA7CBB"/>
    <w:rsid w:val="00AB0A11"/>
    <w:rsid w:val="00AB18ED"/>
    <w:rsid w:val="00AB1E0B"/>
    <w:rsid w:val="00AB2A28"/>
    <w:rsid w:val="00AB4CAB"/>
    <w:rsid w:val="00AB4DE4"/>
    <w:rsid w:val="00AB7175"/>
    <w:rsid w:val="00AB7642"/>
    <w:rsid w:val="00AB7A69"/>
    <w:rsid w:val="00AC115E"/>
    <w:rsid w:val="00AC29A0"/>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AF1AED"/>
    <w:rsid w:val="00AF4FB5"/>
    <w:rsid w:val="00B10D70"/>
    <w:rsid w:val="00B11536"/>
    <w:rsid w:val="00B11CDC"/>
    <w:rsid w:val="00B13F46"/>
    <w:rsid w:val="00B14A42"/>
    <w:rsid w:val="00B16016"/>
    <w:rsid w:val="00B21582"/>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324F"/>
    <w:rsid w:val="00B847B7"/>
    <w:rsid w:val="00B86EA8"/>
    <w:rsid w:val="00B87211"/>
    <w:rsid w:val="00B90CD0"/>
    <w:rsid w:val="00B92121"/>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30DD"/>
    <w:rsid w:val="00BB4A78"/>
    <w:rsid w:val="00BB5E0B"/>
    <w:rsid w:val="00BB7135"/>
    <w:rsid w:val="00BC149E"/>
    <w:rsid w:val="00BC28DA"/>
    <w:rsid w:val="00BC3CED"/>
    <w:rsid w:val="00BC4558"/>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074B"/>
    <w:rsid w:val="00CE26A3"/>
    <w:rsid w:val="00CE4110"/>
    <w:rsid w:val="00CE52EB"/>
    <w:rsid w:val="00CF06FD"/>
    <w:rsid w:val="00CF4554"/>
    <w:rsid w:val="00CF4D95"/>
    <w:rsid w:val="00CF5033"/>
    <w:rsid w:val="00CF5D64"/>
    <w:rsid w:val="00CF629A"/>
    <w:rsid w:val="00CF6933"/>
    <w:rsid w:val="00CF6FDB"/>
    <w:rsid w:val="00D0030D"/>
    <w:rsid w:val="00D07BD9"/>
    <w:rsid w:val="00D108CD"/>
    <w:rsid w:val="00D12A50"/>
    <w:rsid w:val="00D14D68"/>
    <w:rsid w:val="00D173F8"/>
    <w:rsid w:val="00D179B6"/>
    <w:rsid w:val="00D22FE3"/>
    <w:rsid w:val="00D24DCA"/>
    <w:rsid w:val="00D307BF"/>
    <w:rsid w:val="00D3132C"/>
    <w:rsid w:val="00D31989"/>
    <w:rsid w:val="00D324C0"/>
    <w:rsid w:val="00D32A6A"/>
    <w:rsid w:val="00D41A87"/>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0355"/>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D7686"/>
    <w:rsid w:val="00DE0405"/>
    <w:rsid w:val="00DE2DA4"/>
    <w:rsid w:val="00DE2EB1"/>
    <w:rsid w:val="00DE33D7"/>
    <w:rsid w:val="00DE36D5"/>
    <w:rsid w:val="00DE39A3"/>
    <w:rsid w:val="00DF12CD"/>
    <w:rsid w:val="00DF60D0"/>
    <w:rsid w:val="00DF7689"/>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006"/>
    <w:rsid w:val="00E3284A"/>
    <w:rsid w:val="00E351A1"/>
    <w:rsid w:val="00E40079"/>
    <w:rsid w:val="00E40D0E"/>
    <w:rsid w:val="00E423A7"/>
    <w:rsid w:val="00E43839"/>
    <w:rsid w:val="00E4782E"/>
    <w:rsid w:val="00E50C47"/>
    <w:rsid w:val="00E51CC2"/>
    <w:rsid w:val="00E55047"/>
    <w:rsid w:val="00E55B8A"/>
    <w:rsid w:val="00E55F8E"/>
    <w:rsid w:val="00E61585"/>
    <w:rsid w:val="00E62556"/>
    <w:rsid w:val="00E65762"/>
    <w:rsid w:val="00E65892"/>
    <w:rsid w:val="00E75DF0"/>
    <w:rsid w:val="00E7669D"/>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C1D"/>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0CDB"/>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15FA"/>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0EC3"/>
    <w:rsid w:val="00FF2762"/>
    <w:rsid w:val="00FF312B"/>
    <w:rsid w:val="00FF4055"/>
    <w:rsid w:val="00FF4097"/>
    <w:rsid w:val="00FF48BA"/>
    <w:rsid w:val="00FF49E9"/>
    <w:rsid w:val="00FF4F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686"/>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0F3A74"/>
    <w:rPr>
      <w:color w:val="605E5C"/>
      <w:shd w:val="clear" w:color="auto" w:fill="E1DFDD"/>
    </w:rPr>
  </w:style>
  <w:style w:type="character" w:customStyle="1" w:styleId="CharacterStyle2">
    <w:name w:val="Character Style 2"/>
    <w:uiPriority w:val="99"/>
    <w:rsid w:val="0038444A"/>
    <w:rPr>
      <w:sz w:val="20"/>
    </w:rPr>
  </w:style>
  <w:style w:type="character" w:customStyle="1" w:styleId="CharacterStyle1">
    <w:name w:val="Character Style 1"/>
    <w:uiPriority w:val="99"/>
    <w:rsid w:val="00613EA5"/>
    <w:rPr>
      <w:b/>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7B5A99B1-66BE-40AE-9C7F-89D2AA73B1A8}">
  <ds:schemaRefs>
    <ds:schemaRef ds:uri="http://schemas.openxmlformats.org/officeDocument/2006/bibliography"/>
  </ds:schemaRefs>
</ds:datastoreItem>
</file>

<file path=customXml/itemProps3.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1540</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2022-07-18T10:42:00Z</cp:lastPrinted>
  <dcterms:created xsi:type="dcterms:W3CDTF">2022-07-21T22:17:00Z</dcterms:created>
  <dcterms:modified xsi:type="dcterms:W3CDTF">2022-07-21T22:26:00Z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