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A3C2C" w14:textId="14E6FA31" w:rsidR="00DA2D06" w:rsidRPr="0031564A" w:rsidRDefault="00DA2D06" w:rsidP="00BE2B1B">
      <w:pPr>
        <w:tabs>
          <w:tab w:val="left" w:pos="6750"/>
        </w:tabs>
        <w:ind w:right="-1080"/>
        <w:rPr>
          <w:sz w:val="22"/>
          <w:szCs w:val="22"/>
          <w:lang w:val="pt-BR"/>
        </w:rPr>
      </w:pPr>
      <w:r w:rsidRPr="00BE2B1B">
        <w:rPr>
          <w:bCs/>
          <w:sz w:val="22"/>
          <w:szCs w:val="22"/>
          <w:lang w:val="es-ES"/>
        </w:rPr>
        <w:tab/>
      </w:r>
      <w:r w:rsidR="00ED5F33" w:rsidRPr="00BE2B1B">
        <w:rPr>
          <w:bCs/>
          <w:sz w:val="22"/>
          <w:szCs w:val="22"/>
          <w:lang w:val="es-ES"/>
        </w:rPr>
        <w:tab/>
      </w:r>
      <w:bookmarkStart w:id="0" w:name="_Hlk84433870"/>
      <w:r w:rsidRPr="0031564A">
        <w:rPr>
          <w:sz w:val="22"/>
          <w:szCs w:val="22"/>
          <w:lang w:val="pt-BR"/>
        </w:rPr>
        <w:t>OEA/Ser.</w:t>
      </w:r>
      <w:r w:rsidR="00D25F6B" w:rsidRPr="0031564A">
        <w:rPr>
          <w:sz w:val="22"/>
          <w:szCs w:val="22"/>
          <w:lang w:val="pt-BR"/>
        </w:rPr>
        <w:t>W</w:t>
      </w:r>
    </w:p>
    <w:bookmarkEnd w:id="0"/>
    <w:p w14:paraId="3F33489D" w14:textId="56534500" w:rsidR="00554FD0" w:rsidRPr="0031564A" w:rsidRDefault="00554FD0" w:rsidP="00BE2B1B">
      <w:pPr>
        <w:tabs>
          <w:tab w:val="left" w:pos="6750"/>
        </w:tabs>
        <w:ind w:right="-1080"/>
        <w:rPr>
          <w:sz w:val="22"/>
          <w:szCs w:val="22"/>
          <w:lang w:val="pt-BR"/>
        </w:rPr>
      </w:pPr>
      <w:r w:rsidRPr="0031564A">
        <w:rPr>
          <w:b/>
          <w:sz w:val="22"/>
          <w:szCs w:val="22"/>
          <w:lang w:val="pt-BR"/>
        </w:rPr>
        <w:tab/>
      </w:r>
      <w:r w:rsidRPr="0031564A">
        <w:rPr>
          <w:b/>
          <w:sz w:val="22"/>
          <w:szCs w:val="22"/>
          <w:lang w:val="pt-BR"/>
        </w:rPr>
        <w:tab/>
      </w:r>
      <w:r w:rsidRPr="0031564A">
        <w:rPr>
          <w:sz w:val="22"/>
          <w:szCs w:val="22"/>
          <w:lang w:val="pt-BR"/>
        </w:rPr>
        <w:t>CIDI/</w:t>
      </w:r>
      <w:r w:rsidR="00BE2B1B" w:rsidRPr="0031564A">
        <w:rPr>
          <w:sz w:val="22"/>
          <w:szCs w:val="22"/>
          <w:lang w:val="pt-BR"/>
        </w:rPr>
        <w:t>doc.</w:t>
      </w:r>
      <w:r w:rsidR="00D25F6B" w:rsidRPr="0031564A">
        <w:rPr>
          <w:sz w:val="22"/>
          <w:szCs w:val="22"/>
          <w:lang w:val="pt-BR"/>
        </w:rPr>
        <w:t xml:space="preserve"> 361</w:t>
      </w:r>
      <w:r w:rsidR="00BE2B1B" w:rsidRPr="0031564A">
        <w:rPr>
          <w:sz w:val="22"/>
          <w:szCs w:val="22"/>
          <w:lang w:val="pt-BR"/>
        </w:rPr>
        <w:t>/22</w:t>
      </w:r>
    </w:p>
    <w:p w14:paraId="218C5FAB" w14:textId="34F9C807" w:rsidR="00F81D0F" w:rsidRPr="00BE2B1B" w:rsidRDefault="00DA2D06" w:rsidP="00BE2B1B">
      <w:pPr>
        <w:tabs>
          <w:tab w:val="left" w:pos="6750"/>
        </w:tabs>
        <w:ind w:right="-270"/>
        <w:rPr>
          <w:sz w:val="22"/>
          <w:szCs w:val="22"/>
        </w:rPr>
      </w:pPr>
      <w:r w:rsidRPr="0031564A">
        <w:rPr>
          <w:sz w:val="22"/>
          <w:szCs w:val="22"/>
          <w:lang w:val="pt-BR"/>
        </w:rPr>
        <w:tab/>
      </w:r>
      <w:r w:rsidR="00ED5F33" w:rsidRPr="0031564A">
        <w:rPr>
          <w:sz w:val="22"/>
          <w:szCs w:val="22"/>
          <w:lang w:val="pt-BR"/>
        </w:rPr>
        <w:tab/>
      </w:r>
      <w:r w:rsidR="00BE2B1B" w:rsidRPr="00BE2B1B">
        <w:rPr>
          <w:sz w:val="22"/>
          <w:szCs w:val="22"/>
        </w:rPr>
        <w:t xml:space="preserve">22 July </w:t>
      </w:r>
      <w:r w:rsidR="00630287" w:rsidRPr="00BE2B1B">
        <w:rPr>
          <w:sz w:val="22"/>
          <w:szCs w:val="22"/>
        </w:rPr>
        <w:t>2022</w:t>
      </w:r>
    </w:p>
    <w:p w14:paraId="2D7586B4" w14:textId="5D6353B0" w:rsidR="00D73AD6" w:rsidRPr="00BE2B1B" w:rsidRDefault="000F62FC" w:rsidP="00BE2B1B">
      <w:pPr>
        <w:tabs>
          <w:tab w:val="left" w:pos="6750"/>
        </w:tabs>
        <w:ind w:right="-270"/>
        <w:rPr>
          <w:sz w:val="22"/>
          <w:szCs w:val="22"/>
        </w:rPr>
      </w:pPr>
      <w:r w:rsidRPr="00BE2B1B">
        <w:rPr>
          <w:color w:val="000000" w:themeColor="text1"/>
          <w:sz w:val="22"/>
          <w:szCs w:val="22"/>
        </w:rPr>
        <w:t xml:space="preserve">                           </w:t>
      </w:r>
      <w:r w:rsidR="0066774F" w:rsidRPr="00BE2B1B">
        <w:rPr>
          <w:color w:val="000000" w:themeColor="text1"/>
          <w:sz w:val="22"/>
          <w:szCs w:val="22"/>
        </w:rPr>
        <w:t xml:space="preserve">                                                                                                        </w:t>
      </w:r>
      <w:r w:rsidR="00D73AD6" w:rsidRPr="00BE2B1B">
        <w:rPr>
          <w:sz w:val="22"/>
          <w:szCs w:val="22"/>
        </w:rPr>
        <w:t xml:space="preserve">Original: </w:t>
      </w:r>
      <w:r w:rsidR="0001702D" w:rsidRPr="00BE2B1B">
        <w:rPr>
          <w:sz w:val="22"/>
          <w:szCs w:val="22"/>
        </w:rPr>
        <w:t>Spanish</w:t>
      </w:r>
    </w:p>
    <w:p w14:paraId="0B19A8EF" w14:textId="05690AE9" w:rsidR="00635E2D" w:rsidRPr="00BE2B1B" w:rsidRDefault="00635E2D" w:rsidP="00BE2B1B">
      <w:pPr>
        <w:pBdr>
          <w:bottom w:val="single" w:sz="12" w:space="1" w:color="auto"/>
        </w:pBdr>
        <w:tabs>
          <w:tab w:val="left" w:pos="6840"/>
        </w:tabs>
        <w:ind w:right="-29"/>
        <w:rPr>
          <w:sz w:val="22"/>
          <w:szCs w:val="22"/>
        </w:rPr>
      </w:pPr>
    </w:p>
    <w:p w14:paraId="0597C4F2" w14:textId="77777777" w:rsidR="00D73AD6" w:rsidRPr="00BE2B1B" w:rsidRDefault="00D73AD6" w:rsidP="00BE2B1B">
      <w:pPr>
        <w:tabs>
          <w:tab w:val="left" w:pos="720"/>
          <w:tab w:val="center" w:pos="4320"/>
          <w:tab w:val="right" w:pos="8640"/>
        </w:tabs>
        <w:jc w:val="center"/>
        <w:rPr>
          <w:sz w:val="22"/>
          <w:szCs w:val="22"/>
          <w:highlight w:val="yellow"/>
        </w:rPr>
      </w:pPr>
    </w:p>
    <w:p w14:paraId="323F07E1" w14:textId="23095232" w:rsidR="006A5618" w:rsidRPr="00BE2B1B" w:rsidRDefault="00BE2B1B" w:rsidP="00BE2B1B">
      <w:pPr>
        <w:jc w:val="center"/>
        <w:rPr>
          <w:b/>
          <w:bCs/>
          <w:sz w:val="22"/>
          <w:szCs w:val="22"/>
        </w:rPr>
      </w:pPr>
      <w:r w:rsidRPr="00BE2B1B">
        <w:rPr>
          <w:b/>
          <w:bCs/>
          <w:sz w:val="22"/>
          <w:szCs w:val="22"/>
        </w:rPr>
        <w:t xml:space="preserve">PROVISIONAL </w:t>
      </w:r>
      <w:r w:rsidR="006A5618" w:rsidRPr="00BE2B1B">
        <w:rPr>
          <w:b/>
          <w:bCs/>
          <w:sz w:val="22"/>
          <w:szCs w:val="22"/>
        </w:rPr>
        <w:t>LIST OF OBSERVERS AND SPECIAL GUESTS TO THE</w:t>
      </w:r>
    </w:p>
    <w:p w14:paraId="1C716F02" w14:textId="69E82670" w:rsidR="000F02CB" w:rsidRPr="00BE2B1B" w:rsidRDefault="00737EB0" w:rsidP="00BE2B1B">
      <w:pPr>
        <w:jc w:val="center"/>
        <w:rPr>
          <w:b/>
          <w:bCs/>
          <w:sz w:val="22"/>
          <w:szCs w:val="22"/>
        </w:rPr>
      </w:pPr>
      <w:r w:rsidRPr="00BE2B1B">
        <w:rPr>
          <w:b/>
          <w:bCs/>
          <w:sz w:val="22"/>
          <w:szCs w:val="22"/>
        </w:rPr>
        <w:t>E</w:t>
      </w:r>
      <w:r w:rsidR="001B22D8" w:rsidRPr="00BE2B1B">
        <w:rPr>
          <w:b/>
          <w:bCs/>
          <w:sz w:val="22"/>
          <w:szCs w:val="22"/>
        </w:rPr>
        <w:t>LEVENTH INTER-AMERICAN MEETING OF</w:t>
      </w:r>
    </w:p>
    <w:p w14:paraId="716A9352" w14:textId="7E19D550" w:rsidR="00FB129A" w:rsidRPr="00BE2B1B" w:rsidRDefault="001B22D8" w:rsidP="00BE2B1B">
      <w:pPr>
        <w:jc w:val="center"/>
        <w:rPr>
          <w:b/>
          <w:bCs/>
          <w:sz w:val="22"/>
          <w:szCs w:val="22"/>
          <w:u w:val="single"/>
        </w:rPr>
      </w:pPr>
      <w:r w:rsidRPr="00BE2B1B">
        <w:rPr>
          <w:b/>
          <w:bCs/>
          <w:sz w:val="22"/>
          <w:szCs w:val="22"/>
        </w:rPr>
        <w:t>MINISTERS OF EDUCATION</w:t>
      </w:r>
    </w:p>
    <w:p w14:paraId="20A2B50A" w14:textId="77777777" w:rsidR="00FB129A" w:rsidRPr="00BE2B1B" w:rsidRDefault="00FB129A" w:rsidP="00BE2B1B">
      <w:pPr>
        <w:jc w:val="center"/>
        <w:rPr>
          <w:sz w:val="22"/>
          <w:szCs w:val="22"/>
        </w:rPr>
      </w:pPr>
    </w:p>
    <w:p w14:paraId="1D080B0A" w14:textId="6B0C0147" w:rsidR="00FB129A" w:rsidRPr="00BE2B1B" w:rsidRDefault="001B22D8" w:rsidP="00BE2B1B">
      <w:pPr>
        <w:jc w:val="center"/>
        <w:rPr>
          <w:sz w:val="22"/>
          <w:szCs w:val="22"/>
        </w:rPr>
      </w:pPr>
      <w:r w:rsidRPr="00BE2B1B">
        <w:rPr>
          <w:sz w:val="22"/>
          <w:szCs w:val="22"/>
        </w:rPr>
        <w:t xml:space="preserve">November </w:t>
      </w:r>
      <w:r w:rsidR="000F02CB" w:rsidRPr="00BE2B1B">
        <w:rPr>
          <w:sz w:val="22"/>
          <w:szCs w:val="22"/>
        </w:rPr>
        <w:t>10</w:t>
      </w:r>
      <w:r w:rsidR="00FB129A" w:rsidRPr="00BE2B1B">
        <w:rPr>
          <w:sz w:val="22"/>
          <w:szCs w:val="22"/>
        </w:rPr>
        <w:t xml:space="preserve"> </w:t>
      </w:r>
      <w:r w:rsidR="00C15CBC" w:rsidRPr="00BE2B1B">
        <w:rPr>
          <w:sz w:val="22"/>
          <w:szCs w:val="22"/>
        </w:rPr>
        <w:t>and</w:t>
      </w:r>
      <w:r w:rsidR="00FB129A" w:rsidRPr="00BE2B1B">
        <w:rPr>
          <w:sz w:val="22"/>
          <w:szCs w:val="22"/>
        </w:rPr>
        <w:t xml:space="preserve"> </w:t>
      </w:r>
      <w:r w:rsidR="000F02CB" w:rsidRPr="00BE2B1B">
        <w:rPr>
          <w:sz w:val="22"/>
          <w:szCs w:val="22"/>
        </w:rPr>
        <w:t>11</w:t>
      </w:r>
      <w:r w:rsidR="00C15CBC" w:rsidRPr="00BE2B1B">
        <w:rPr>
          <w:sz w:val="22"/>
          <w:szCs w:val="22"/>
        </w:rPr>
        <w:t xml:space="preserve">, </w:t>
      </w:r>
      <w:r w:rsidR="00FB129A" w:rsidRPr="00BE2B1B">
        <w:rPr>
          <w:sz w:val="22"/>
          <w:szCs w:val="22"/>
        </w:rPr>
        <w:t>202</w:t>
      </w:r>
      <w:r w:rsidR="000F02CB" w:rsidRPr="00BE2B1B">
        <w:rPr>
          <w:sz w:val="22"/>
          <w:szCs w:val="22"/>
        </w:rPr>
        <w:t>2</w:t>
      </w:r>
    </w:p>
    <w:p w14:paraId="589C4045" w14:textId="36F33BA4" w:rsidR="00FB129A" w:rsidRPr="00BE2B1B" w:rsidRDefault="00C15CBC" w:rsidP="00BE2B1B">
      <w:pPr>
        <w:jc w:val="center"/>
        <w:rPr>
          <w:sz w:val="22"/>
          <w:szCs w:val="22"/>
        </w:rPr>
      </w:pPr>
      <w:r w:rsidRPr="00BE2B1B">
        <w:rPr>
          <w:sz w:val="22"/>
          <w:szCs w:val="22"/>
        </w:rPr>
        <w:t>Virtual meeting</w:t>
      </w:r>
    </w:p>
    <w:p w14:paraId="7D5A7566" w14:textId="77777777" w:rsidR="00FB129A" w:rsidRPr="00BE2B1B" w:rsidRDefault="00FB129A" w:rsidP="00BE2B1B">
      <w:pPr>
        <w:jc w:val="center"/>
        <w:rPr>
          <w:sz w:val="22"/>
          <w:szCs w:val="22"/>
        </w:rPr>
      </w:pPr>
    </w:p>
    <w:p w14:paraId="24CB4C9F" w14:textId="3A6E1929" w:rsidR="00FB129A" w:rsidRPr="00BE2B1B" w:rsidRDefault="00FB129A" w:rsidP="00BE2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02124"/>
          <w:sz w:val="22"/>
          <w:szCs w:val="22"/>
        </w:rPr>
      </w:pPr>
      <w:r w:rsidRPr="00BE2B1B">
        <w:rPr>
          <w:color w:val="202124"/>
          <w:sz w:val="22"/>
          <w:szCs w:val="22"/>
        </w:rPr>
        <w:t>“</w:t>
      </w:r>
      <w:r w:rsidR="00B361F6" w:rsidRPr="00BE2B1B">
        <w:rPr>
          <w:color w:val="202124"/>
          <w:sz w:val="22"/>
          <w:szCs w:val="22"/>
        </w:rPr>
        <w:t>Towards Building a New Educational Hemispheric Pact in Contexts of Change</w:t>
      </w:r>
      <w:r w:rsidRPr="00BE2B1B">
        <w:rPr>
          <w:color w:val="202124"/>
          <w:sz w:val="22"/>
          <w:szCs w:val="22"/>
        </w:rPr>
        <w:t>”</w:t>
      </w:r>
    </w:p>
    <w:p w14:paraId="26473C0A" w14:textId="77777777" w:rsidR="00FB129A" w:rsidRPr="00BE2B1B" w:rsidRDefault="00FB129A" w:rsidP="00BE2B1B">
      <w:pPr>
        <w:jc w:val="center"/>
        <w:rPr>
          <w:sz w:val="22"/>
          <w:szCs w:val="22"/>
        </w:rPr>
      </w:pPr>
    </w:p>
    <w:p w14:paraId="05349661" w14:textId="77777777" w:rsidR="00BE2B1B" w:rsidRPr="00BE2B1B" w:rsidRDefault="00BE2B1B" w:rsidP="00BE2B1B">
      <w:pPr>
        <w:ind w:firstLine="720"/>
        <w:jc w:val="both"/>
        <w:rPr>
          <w:snapToGrid w:val="0"/>
          <w:sz w:val="22"/>
          <w:szCs w:val="22"/>
        </w:rPr>
      </w:pPr>
    </w:p>
    <w:p w14:paraId="021CA221" w14:textId="37A30CF3" w:rsidR="008A748A" w:rsidRPr="00BE2B1B" w:rsidRDefault="008A748A" w:rsidP="00BE2B1B">
      <w:pPr>
        <w:ind w:firstLine="720"/>
        <w:jc w:val="both"/>
        <w:rPr>
          <w:snapToGrid w:val="0"/>
          <w:sz w:val="22"/>
          <w:szCs w:val="22"/>
        </w:rPr>
      </w:pPr>
      <w:r w:rsidRPr="00BE2B1B">
        <w:rPr>
          <w:snapToGrid w:val="0"/>
          <w:sz w:val="22"/>
          <w:szCs w:val="22"/>
        </w:rPr>
        <w:t xml:space="preserve">In accordance with Articles 15, 16, 17, 18 and 19 of the Rules of Procedure for the Sectoral and Specialized Meetings of Ministers and/or High Authorities in the Framework of the Inter-American Council for Integral Development (CIDI) (CIDI/doc.258/18), that governs the participation in the sectoral ministerial meetings, the Secretary General will send, with CIDI’s authorization, invitations for the </w:t>
      </w:r>
      <w:r w:rsidR="00A4125F" w:rsidRPr="00BE2B1B">
        <w:rPr>
          <w:sz w:val="22"/>
          <w:szCs w:val="22"/>
          <w:lang w:val="en"/>
        </w:rPr>
        <w:t>Eleventh Inter-American Meeting of Ministers of Education</w:t>
      </w:r>
      <w:r w:rsidRPr="00BE2B1B">
        <w:rPr>
          <w:snapToGrid w:val="0"/>
          <w:sz w:val="22"/>
          <w:szCs w:val="22"/>
        </w:rPr>
        <w:t xml:space="preserve"> indicated below:</w:t>
      </w:r>
    </w:p>
    <w:p w14:paraId="1F847AD2" w14:textId="77777777" w:rsidR="008A748A" w:rsidRPr="00BE2B1B" w:rsidRDefault="008A748A" w:rsidP="00BE2B1B">
      <w:pPr>
        <w:rPr>
          <w:sz w:val="22"/>
          <w:szCs w:val="22"/>
        </w:rPr>
      </w:pPr>
    </w:p>
    <w:p w14:paraId="386891EC" w14:textId="77777777" w:rsidR="008A748A" w:rsidRPr="00BE2B1B" w:rsidRDefault="008A748A" w:rsidP="00BE2B1B">
      <w:pPr>
        <w:jc w:val="both"/>
        <w:rPr>
          <w:sz w:val="22"/>
          <w:szCs w:val="22"/>
          <w:u w:val="single"/>
        </w:rPr>
      </w:pPr>
      <w:r w:rsidRPr="00BE2B1B">
        <w:rPr>
          <w:sz w:val="22"/>
          <w:szCs w:val="22"/>
          <w:u w:val="single"/>
        </w:rPr>
        <w:t>Organs and Agencies of the Inter-American System</w:t>
      </w:r>
    </w:p>
    <w:p w14:paraId="1EB2EE17" w14:textId="77777777" w:rsidR="008A748A" w:rsidRPr="00BE2B1B" w:rsidRDefault="008A748A" w:rsidP="00BE2B1B">
      <w:pPr>
        <w:jc w:val="both"/>
        <w:rPr>
          <w:sz w:val="22"/>
          <w:szCs w:val="22"/>
        </w:rPr>
      </w:pPr>
    </w:p>
    <w:p w14:paraId="5164BCA6" w14:textId="77777777" w:rsidR="008A748A" w:rsidRPr="00BE2B1B" w:rsidRDefault="008A748A" w:rsidP="00BE2B1B">
      <w:pPr>
        <w:ind w:firstLine="720"/>
        <w:jc w:val="both"/>
        <w:rPr>
          <w:sz w:val="22"/>
          <w:szCs w:val="22"/>
        </w:rPr>
      </w:pPr>
      <w:r w:rsidRPr="00BE2B1B">
        <w:rPr>
          <w:sz w:val="22"/>
          <w:szCs w:val="22"/>
        </w:rPr>
        <w:t>Article 15. The representatives of the organs and agencies of the Inter-American system may attend the meetings with the right to speak.</w:t>
      </w:r>
    </w:p>
    <w:p w14:paraId="20A61369" w14:textId="77777777" w:rsidR="008A748A" w:rsidRPr="00BE2B1B" w:rsidRDefault="008A748A" w:rsidP="00BE2B1B">
      <w:pPr>
        <w:jc w:val="both"/>
        <w:rPr>
          <w:sz w:val="22"/>
          <w:szCs w:val="22"/>
        </w:rPr>
      </w:pPr>
    </w:p>
    <w:p w14:paraId="1E43543A" w14:textId="35D823C4" w:rsidR="008A748A" w:rsidRDefault="008A748A" w:rsidP="00BE2B1B">
      <w:pPr>
        <w:ind w:firstLine="720"/>
        <w:jc w:val="both"/>
        <w:outlineLvl w:val="0"/>
        <w:rPr>
          <w:sz w:val="22"/>
          <w:szCs w:val="22"/>
        </w:rPr>
      </w:pPr>
      <w:r w:rsidRPr="00BE2B1B">
        <w:rPr>
          <w:sz w:val="22"/>
          <w:szCs w:val="22"/>
        </w:rPr>
        <w:t>Organizations of the inter-American system to be invited:</w:t>
      </w:r>
    </w:p>
    <w:p w14:paraId="3FE0E94D" w14:textId="77777777" w:rsidR="00BE2B1B" w:rsidRPr="00BE2B1B" w:rsidRDefault="00BE2B1B" w:rsidP="00BE2B1B">
      <w:pPr>
        <w:ind w:firstLine="720"/>
        <w:jc w:val="both"/>
        <w:outlineLvl w:val="0"/>
        <w:rPr>
          <w:sz w:val="22"/>
          <w:szCs w:val="22"/>
        </w:rPr>
      </w:pPr>
    </w:p>
    <w:p w14:paraId="016C14F2" w14:textId="77777777" w:rsidR="00952D6F" w:rsidRPr="00BE2B1B" w:rsidRDefault="00952D6F" w:rsidP="00BE2B1B">
      <w:pPr>
        <w:pStyle w:val="NormalWeb"/>
        <w:numPr>
          <w:ilvl w:val="2"/>
          <w:numId w:val="17"/>
        </w:numPr>
        <w:tabs>
          <w:tab w:val="clear" w:pos="3600"/>
          <w:tab w:val="num" w:pos="1530"/>
        </w:tabs>
        <w:spacing w:before="0" w:beforeAutospacing="0" w:after="0" w:afterAutospacing="0"/>
        <w:ind w:left="1440" w:hanging="720"/>
        <w:rPr>
          <w:sz w:val="22"/>
          <w:szCs w:val="22"/>
        </w:rPr>
      </w:pPr>
      <w:bookmarkStart w:id="1" w:name="_Hlk83316122"/>
      <w:r w:rsidRPr="00BE2B1B">
        <w:rPr>
          <w:sz w:val="22"/>
          <w:szCs w:val="22"/>
        </w:rPr>
        <w:t>The Economic Commission for Latin America (ECLA)</w:t>
      </w:r>
    </w:p>
    <w:p w14:paraId="4F003C6E" w14:textId="18C5F454" w:rsidR="00860376" w:rsidRPr="00BE2B1B" w:rsidRDefault="00E20A43" w:rsidP="00BE2B1B">
      <w:pPr>
        <w:pStyle w:val="NormalWeb"/>
        <w:numPr>
          <w:ilvl w:val="2"/>
          <w:numId w:val="17"/>
        </w:numPr>
        <w:tabs>
          <w:tab w:val="clear" w:pos="3600"/>
          <w:tab w:val="num" w:pos="1530"/>
        </w:tabs>
        <w:spacing w:before="0" w:beforeAutospacing="0" w:after="0" w:afterAutospacing="0"/>
        <w:ind w:left="1440" w:hanging="720"/>
        <w:rPr>
          <w:sz w:val="22"/>
          <w:szCs w:val="22"/>
        </w:rPr>
      </w:pPr>
      <w:r w:rsidRPr="00BE2B1B">
        <w:rPr>
          <w:sz w:val="22"/>
          <w:szCs w:val="22"/>
        </w:rPr>
        <w:t>Pan American Health Organization</w:t>
      </w:r>
      <w:r w:rsidR="00860376" w:rsidRPr="00BE2B1B">
        <w:rPr>
          <w:sz w:val="22"/>
          <w:szCs w:val="22"/>
        </w:rPr>
        <w:t xml:space="preserve"> (</w:t>
      </w:r>
      <w:r w:rsidRPr="00BE2B1B">
        <w:rPr>
          <w:sz w:val="22"/>
          <w:szCs w:val="22"/>
        </w:rPr>
        <w:t>PAHO</w:t>
      </w:r>
      <w:r w:rsidR="00860376" w:rsidRPr="00BE2B1B">
        <w:rPr>
          <w:sz w:val="22"/>
          <w:szCs w:val="22"/>
        </w:rPr>
        <w:t>)</w:t>
      </w:r>
    </w:p>
    <w:bookmarkEnd w:id="1"/>
    <w:p w14:paraId="30971A44" w14:textId="77777777" w:rsidR="00860376" w:rsidRPr="00BE2B1B" w:rsidRDefault="00860376" w:rsidP="00BE2B1B">
      <w:pPr>
        <w:ind w:firstLine="720"/>
        <w:jc w:val="both"/>
        <w:rPr>
          <w:sz w:val="22"/>
          <w:szCs w:val="22"/>
          <w:highlight w:val="yellow"/>
        </w:rPr>
      </w:pPr>
    </w:p>
    <w:p w14:paraId="680A52BC" w14:textId="77777777" w:rsidR="00CF0D69" w:rsidRPr="00BE2B1B" w:rsidRDefault="00CF0D69" w:rsidP="00BE2B1B">
      <w:pPr>
        <w:rPr>
          <w:sz w:val="22"/>
          <w:szCs w:val="22"/>
          <w:u w:val="single"/>
        </w:rPr>
      </w:pPr>
      <w:r w:rsidRPr="00BE2B1B">
        <w:rPr>
          <w:sz w:val="22"/>
          <w:szCs w:val="22"/>
          <w:u w:val="single"/>
        </w:rPr>
        <w:t>Permanent Observers</w:t>
      </w:r>
    </w:p>
    <w:p w14:paraId="6F14E2A4" w14:textId="77777777" w:rsidR="00CF0D69" w:rsidRPr="00BE2B1B" w:rsidRDefault="00CF0D69" w:rsidP="00BE2B1B">
      <w:pPr>
        <w:rPr>
          <w:b/>
          <w:sz w:val="22"/>
          <w:szCs w:val="22"/>
        </w:rPr>
      </w:pPr>
    </w:p>
    <w:p w14:paraId="0F47A072" w14:textId="77777777" w:rsidR="00CF0D69" w:rsidRPr="00BE2B1B" w:rsidRDefault="00CF0D69" w:rsidP="00BE2B1B">
      <w:pPr>
        <w:ind w:firstLine="720"/>
        <w:jc w:val="both"/>
        <w:rPr>
          <w:sz w:val="22"/>
          <w:szCs w:val="22"/>
        </w:rPr>
      </w:pPr>
      <w:r w:rsidRPr="00BE2B1B">
        <w:rPr>
          <w:sz w:val="22"/>
          <w:szCs w:val="22"/>
        </w:rPr>
        <w:t xml:space="preserve">Article 16. </w:t>
      </w:r>
      <w:r w:rsidRPr="00BE2B1B">
        <w:rPr>
          <w:color w:val="000000"/>
          <w:sz w:val="22"/>
          <w:szCs w:val="22"/>
        </w:rPr>
        <w:t>Permanent observers to the Organization or their respective alternates, as appropriate, may attend meetings of CIDI and of its committees. Permanent observers may also speak at meetings when it is so decided by the Chair</w:t>
      </w:r>
      <w:r w:rsidRPr="00BE2B1B">
        <w:rPr>
          <w:sz w:val="22"/>
          <w:szCs w:val="22"/>
        </w:rPr>
        <w:t>.</w:t>
      </w:r>
    </w:p>
    <w:p w14:paraId="353B3780" w14:textId="77777777" w:rsidR="00CF0D69" w:rsidRPr="00BE2B1B" w:rsidRDefault="00CF0D69" w:rsidP="00BE2B1B">
      <w:pPr>
        <w:jc w:val="both"/>
        <w:rPr>
          <w:b/>
          <w:sz w:val="22"/>
          <w:szCs w:val="22"/>
        </w:rPr>
      </w:pPr>
    </w:p>
    <w:p w14:paraId="3BCD092F" w14:textId="77777777" w:rsidR="00CF0D69" w:rsidRPr="00BE2B1B" w:rsidRDefault="00CF0D69" w:rsidP="00BE2B1B">
      <w:pPr>
        <w:jc w:val="both"/>
        <w:rPr>
          <w:sz w:val="22"/>
          <w:szCs w:val="22"/>
          <w:u w:val="single"/>
        </w:rPr>
      </w:pPr>
      <w:r w:rsidRPr="00BE2B1B">
        <w:rPr>
          <w:sz w:val="22"/>
          <w:szCs w:val="22"/>
          <w:u w:val="single"/>
        </w:rPr>
        <w:t>Other Observers</w:t>
      </w:r>
    </w:p>
    <w:p w14:paraId="43E62831" w14:textId="77777777" w:rsidR="00CF0D69" w:rsidRPr="00BE2B1B" w:rsidRDefault="00CF0D69" w:rsidP="00BE2B1B">
      <w:pPr>
        <w:jc w:val="both"/>
        <w:rPr>
          <w:b/>
          <w:sz w:val="22"/>
          <w:szCs w:val="22"/>
        </w:rPr>
      </w:pPr>
    </w:p>
    <w:p w14:paraId="6FA0AAA7" w14:textId="77777777" w:rsidR="00CF0D69" w:rsidRPr="00BE2B1B" w:rsidRDefault="00CF0D69" w:rsidP="00BE2B1B">
      <w:pPr>
        <w:ind w:firstLine="720"/>
        <w:jc w:val="both"/>
        <w:rPr>
          <w:sz w:val="22"/>
          <w:szCs w:val="22"/>
        </w:rPr>
      </w:pPr>
      <w:r w:rsidRPr="00BE2B1B">
        <w:rPr>
          <w:sz w:val="22"/>
          <w:szCs w:val="22"/>
        </w:rPr>
        <w:t>Article 17. Observers to the meetings may also be sent by:</w:t>
      </w:r>
    </w:p>
    <w:p w14:paraId="01BFB41F" w14:textId="77777777" w:rsidR="00CF0D69" w:rsidRPr="00BE2B1B" w:rsidRDefault="00CF0D69" w:rsidP="00BE2B1B">
      <w:pPr>
        <w:jc w:val="both"/>
        <w:rPr>
          <w:sz w:val="22"/>
          <w:szCs w:val="22"/>
        </w:rPr>
      </w:pPr>
    </w:p>
    <w:p w14:paraId="326DA8A8" w14:textId="77777777" w:rsidR="00CF0D69" w:rsidRPr="00BE2B1B" w:rsidRDefault="00CF0D69" w:rsidP="00BE2B1B">
      <w:pPr>
        <w:numPr>
          <w:ilvl w:val="0"/>
          <w:numId w:val="21"/>
        </w:numPr>
        <w:ind w:hanging="720"/>
        <w:jc w:val="both"/>
        <w:rPr>
          <w:sz w:val="22"/>
          <w:szCs w:val="22"/>
        </w:rPr>
      </w:pPr>
      <w:r w:rsidRPr="00BE2B1B">
        <w:rPr>
          <w:color w:val="000000"/>
          <w:sz w:val="22"/>
          <w:szCs w:val="22"/>
        </w:rPr>
        <w:t xml:space="preserve">Governments of members of the United Nations or of its specialized agencies, when they express an interest in attending, with the authorization of the regular monthly CIDI </w:t>
      </w:r>
      <w:proofErr w:type="gramStart"/>
      <w:r w:rsidRPr="00BE2B1B">
        <w:rPr>
          <w:color w:val="000000"/>
          <w:sz w:val="22"/>
          <w:szCs w:val="22"/>
        </w:rPr>
        <w:t>meeting</w:t>
      </w:r>
      <w:r w:rsidRPr="00BE2B1B">
        <w:rPr>
          <w:sz w:val="22"/>
          <w:szCs w:val="22"/>
        </w:rPr>
        <w:t>;</w:t>
      </w:r>
      <w:proofErr w:type="gramEnd"/>
    </w:p>
    <w:p w14:paraId="33EC12FF" w14:textId="77777777" w:rsidR="00CF0D69" w:rsidRPr="00BE2B1B" w:rsidRDefault="00CF0D69" w:rsidP="00BE2B1B">
      <w:pPr>
        <w:ind w:left="1440" w:hanging="720"/>
        <w:jc w:val="both"/>
        <w:rPr>
          <w:sz w:val="22"/>
          <w:szCs w:val="22"/>
        </w:rPr>
      </w:pPr>
    </w:p>
    <w:p w14:paraId="02A18294" w14:textId="77777777" w:rsidR="00CF0D69" w:rsidRPr="00BE2B1B" w:rsidRDefault="00CF0D69" w:rsidP="00BE2B1B">
      <w:pPr>
        <w:numPr>
          <w:ilvl w:val="0"/>
          <w:numId w:val="21"/>
        </w:numPr>
        <w:ind w:hanging="720"/>
        <w:jc w:val="both"/>
        <w:rPr>
          <w:sz w:val="22"/>
          <w:szCs w:val="22"/>
        </w:rPr>
      </w:pPr>
      <w:r w:rsidRPr="00BE2B1B">
        <w:rPr>
          <w:color w:val="000000"/>
          <w:sz w:val="22"/>
          <w:szCs w:val="22"/>
        </w:rPr>
        <w:lastRenderedPageBreak/>
        <w:t>Inter-American regional or subregional governmental entities or agencies that are not included among the organs or agencies of the Organization, with the authorization of the regular monthly CIDI meeting</w:t>
      </w:r>
      <w:r w:rsidRPr="00BE2B1B">
        <w:rPr>
          <w:sz w:val="22"/>
          <w:szCs w:val="22"/>
        </w:rPr>
        <w:t>; and</w:t>
      </w:r>
    </w:p>
    <w:p w14:paraId="091B1540" w14:textId="77777777" w:rsidR="00CF0D69" w:rsidRPr="00BE2B1B" w:rsidRDefault="00CF0D69" w:rsidP="00BE2B1B">
      <w:pPr>
        <w:ind w:left="1440" w:hanging="720"/>
        <w:jc w:val="both"/>
        <w:rPr>
          <w:sz w:val="22"/>
          <w:szCs w:val="22"/>
        </w:rPr>
      </w:pPr>
    </w:p>
    <w:p w14:paraId="6F0AF58B" w14:textId="77777777" w:rsidR="00CF0D69" w:rsidRPr="00BE2B1B" w:rsidRDefault="00CF0D69" w:rsidP="00BE2B1B">
      <w:pPr>
        <w:numPr>
          <w:ilvl w:val="0"/>
          <w:numId w:val="21"/>
        </w:numPr>
        <w:ind w:hanging="720"/>
        <w:jc w:val="both"/>
        <w:rPr>
          <w:sz w:val="22"/>
          <w:szCs w:val="22"/>
        </w:rPr>
      </w:pPr>
      <w:r w:rsidRPr="00BE2B1B">
        <w:rPr>
          <w:color w:val="000000"/>
          <w:sz w:val="22"/>
          <w:szCs w:val="22"/>
        </w:rPr>
        <w:t>Specialized agencies of the United Nations and other international agencies, when agreements concluded with the Organization and in force so establish or, absent such agreements, subject to prior authorization by the regular monthly CIDI meeting</w:t>
      </w:r>
      <w:r w:rsidRPr="00BE2B1B">
        <w:rPr>
          <w:sz w:val="22"/>
          <w:szCs w:val="22"/>
        </w:rPr>
        <w:t>.</w:t>
      </w:r>
    </w:p>
    <w:p w14:paraId="127AB64C" w14:textId="77777777" w:rsidR="00CF0D69" w:rsidRPr="00BE2B1B" w:rsidRDefault="00CF0D69" w:rsidP="00BE2B1B">
      <w:pPr>
        <w:jc w:val="both"/>
        <w:rPr>
          <w:sz w:val="22"/>
          <w:szCs w:val="22"/>
        </w:rPr>
      </w:pPr>
    </w:p>
    <w:p w14:paraId="08B04007" w14:textId="77777777" w:rsidR="00CF0D69" w:rsidRPr="00BE2B1B" w:rsidRDefault="00CF0D69" w:rsidP="00BE2B1B">
      <w:pPr>
        <w:ind w:firstLine="720"/>
        <w:jc w:val="both"/>
        <w:rPr>
          <w:sz w:val="22"/>
          <w:szCs w:val="22"/>
        </w:rPr>
      </w:pPr>
      <w:r w:rsidRPr="00BE2B1B">
        <w:rPr>
          <w:sz w:val="22"/>
          <w:szCs w:val="22"/>
        </w:rPr>
        <w:t>The observers referred to in this article may speak in the meetings of CIDI or of its committees when invited to do so by the Chair.</w:t>
      </w:r>
    </w:p>
    <w:p w14:paraId="6C950BC8" w14:textId="77777777" w:rsidR="00CF0D69" w:rsidRPr="00BE2B1B" w:rsidRDefault="00CF0D69" w:rsidP="00BE2B1B">
      <w:pPr>
        <w:ind w:left="630"/>
        <w:jc w:val="both"/>
        <w:rPr>
          <w:sz w:val="22"/>
          <w:szCs w:val="22"/>
        </w:rPr>
      </w:pPr>
    </w:p>
    <w:p w14:paraId="2CF1DD30" w14:textId="77777777" w:rsidR="00CF0D69" w:rsidRPr="00BE2B1B" w:rsidRDefault="00CF0D69" w:rsidP="00BE2B1B">
      <w:pPr>
        <w:ind w:firstLine="720"/>
        <w:jc w:val="both"/>
        <w:rPr>
          <w:sz w:val="22"/>
          <w:szCs w:val="22"/>
        </w:rPr>
      </w:pPr>
      <w:r w:rsidRPr="00BE2B1B">
        <w:rPr>
          <w:sz w:val="22"/>
          <w:szCs w:val="22"/>
        </w:rPr>
        <w:t xml:space="preserve">For the purposes of this article, the Secretary General of the Organization and/or the Executive Secretary for Integral Development </w:t>
      </w:r>
      <w:r w:rsidRPr="00BE2B1B">
        <w:rPr>
          <w:color w:val="000000"/>
          <w:sz w:val="22"/>
          <w:szCs w:val="22"/>
        </w:rPr>
        <w:t>will transmit the appropriate communications</w:t>
      </w:r>
      <w:r w:rsidRPr="00BE2B1B">
        <w:rPr>
          <w:sz w:val="22"/>
          <w:szCs w:val="22"/>
        </w:rPr>
        <w:t xml:space="preserve">.” </w:t>
      </w:r>
    </w:p>
    <w:p w14:paraId="55BF32B5" w14:textId="77777777" w:rsidR="00CF0D69" w:rsidRPr="00BE2B1B" w:rsidRDefault="00CF0D69" w:rsidP="00BE2B1B">
      <w:pPr>
        <w:jc w:val="both"/>
        <w:outlineLvl w:val="0"/>
        <w:rPr>
          <w:sz w:val="22"/>
          <w:szCs w:val="22"/>
        </w:rPr>
      </w:pPr>
    </w:p>
    <w:p w14:paraId="23093368" w14:textId="77777777" w:rsidR="00CF0D69" w:rsidRPr="00BE2B1B" w:rsidRDefault="00CF0D69" w:rsidP="00BE2B1B">
      <w:pPr>
        <w:ind w:firstLine="720"/>
        <w:jc w:val="both"/>
        <w:outlineLvl w:val="0"/>
        <w:rPr>
          <w:iCs/>
          <w:sz w:val="22"/>
          <w:szCs w:val="22"/>
        </w:rPr>
      </w:pPr>
      <w:r w:rsidRPr="00BE2B1B">
        <w:rPr>
          <w:iCs/>
          <w:sz w:val="22"/>
          <w:szCs w:val="22"/>
        </w:rPr>
        <w:t>Organizations under other Observers may include:</w:t>
      </w:r>
    </w:p>
    <w:p w14:paraId="27306719" w14:textId="77777777" w:rsidR="000E166E" w:rsidRPr="00BE2B1B" w:rsidRDefault="000E166E" w:rsidP="00BE2B1B">
      <w:pPr>
        <w:jc w:val="both"/>
        <w:rPr>
          <w:sz w:val="22"/>
          <w:szCs w:val="22"/>
        </w:rPr>
      </w:pPr>
    </w:p>
    <w:p w14:paraId="74D99741" w14:textId="24A71F8B" w:rsidR="000E166E" w:rsidRPr="00BE2B1B" w:rsidRDefault="00D4188A" w:rsidP="00BE2B1B">
      <w:pPr>
        <w:pStyle w:val="ListParagraph"/>
        <w:numPr>
          <w:ilvl w:val="0"/>
          <w:numId w:val="18"/>
        </w:numPr>
        <w:spacing w:after="0" w:line="240" w:lineRule="auto"/>
        <w:ind w:left="1440" w:hanging="720"/>
        <w:jc w:val="both"/>
        <w:rPr>
          <w:rFonts w:ascii="Times New Roman" w:hAnsi="Times New Roman" w:cs="Times New Roman"/>
          <w:lang w:val="en-US"/>
        </w:rPr>
      </w:pPr>
      <w:r w:rsidRPr="00BE2B1B">
        <w:rPr>
          <w:rFonts w:ascii="Times New Roman" w:hAnsi="Times New Roman" w:cs="Times New Roman"/>
          <w:lang w:val="en-US"/>
        </w:rPr>
        <w:t>Development Bank of Latin American</w:t>
      </w:r>
      <w:r w:rsidR="00166B8C" w:rsidRPr="00BE2B1B">
        <w:rPr>
          <w:rFonts w:ascii="Times New Roman" w:hAnsi="Times New Roman" w:cs="Times New Roman"/>
          <w:lang w:val="en-US"/>
        </w:rPr>
        <w:t xml:space="preserve"> (CAF)</w:t>
      </w:r>
    </w:p>
    <w:p w14:paraId="672FFE20" w14:textId="4E1F1810" w:rsidR="000E166E" w:rsidRPr="00BE2B1B" w:rsidRDefault="00A95DED" w:rsidP="00BE2B1B">
      <w:pPr>
        <w:pStyle w:val="ListParagraph"/>
        <w:numPr>
          <w:ilvl w:val="0"/>
          <w:numId w:val="18"/>
        </w:numPr>
        <w:spacing w:after="0" w:line="240" w:lineRule="auto"/>
        <w:ind w:left="1440" w:hanging="720"/>
        <w:jc w:val="both"/>
        <w:rPr>
          <w:rFonts w:ascii="Times New Roman" w:hAnsi="Times New Roman" w:cs="Times New Roman"/>
          <w:lang w:val="en-US"/>
        </w:rPr>
      </w:pPr>
      <w:r w:rsidRPr="00BE2B1B">
        <w:rPr>
          <w:rFonts w:ascii="Times New Roman" w:hAnsi="Times New Roman" w:cs="Times New Roman"/>
          <w:lang w:val="en-US"/>
        </w:rPr>
        <w:t xml:space="preserve">Inter-American Centre for Knowledge Development in Vocational Training </w:t>
      </w:r>
      <w:r w:rsidR="00952407" w:rsidRPr="00BE2B1B">
        <w:rPr>
          <w:rFonts w:ascii="Times New Roman" w:hAnsi="Times New Roman" w:cs="Times New Roman"/>
          <w:lang w:val="en-US"/>
        </w:rPr>
        <w:t xml:space="preserve">of the International Labor Organization </w:t>
      </w:r>
      <w:r w:rsidR="00080B83" w:rsidRPr="00BE2B1B">
        <w:rPr>
          <w:rFonts w:ascii="Times New Roman" w:hAnsi="Times New Roman" w:cs="Times New Roman"/>
          <w:lang w:val="en-US"/>
        </w:rPr>
        <w:t>(</w:t>
      </w:r>
      <w:proofErr w:type="spellStart"/>
      <w:r w:rsidR="00080B83" w:rsidRPr="00BE2B1B">
        <w:rPr>
          <w:rFonts w:ascii="Times New Roman" w:hAnsi="Times New Roman" w:cs="Times New Roman"/>
          <w:lang w:val="en-US"/>
        </w:rPr>
        <w:t>Cinterfor</w:t>
      </w:r>
      <w:proofErr w:type="spellEnd"/>
      <w:r w:rsidR="00080B83" w:rsidRPr="00BE2B1B">
        <w:rPr>
          <w:rFonts w:ascii="Times New Roman" w:hAnsi="Times New Roman" w:cs="Times New Roman"/>
          <w:lang w:val="en-US"/>
        </w:rPr>
        <w:t>/</w:t>
      </w:r>
      <w:r w:rsidR="00952407" w:rsidRPr="00BE2B1B">
        <w:rPr>
          <w:rFonts w:ascii="Times New Roman" w:hAnsi="Times New Roman" w:cs="Times New Roman"/>
          <w:lang w:val="en-US"/>
        </w:rPr>
        <w:t>ILO</w:t>
      </w:r>
      <w:r w:rsidR="00080B83" w:rsidRPr="00BE2B1B">
        <w:rPr>
          <w:rFonts w:ascii="Times New Roman" w:hAnsi="Times New Roman" w:cs="Times New Roman"/>
          <w:lang w:val="en-US"/>
        </w:rPr>
        <w:t>)</w:t>
      </w:r>
    </w:p>
    <w:p w14:paraId="5B9B11AF" w14:textId="727C057B" w:rsidR="009F0AA0" w:rsidRPr="00BE2B1B" w:rsidRDefault="00F52AA9" w:rsidP="00BE2B1B">
      <w:pPr>
        <w:pStyle w:val="ListParagraph"/>
        <w:numPr>
          <w:ilvl w:val="0"/>
          <w:numId w:val="18"/>
        </w:numPr>
        <w:spacing w:after="0" w:line="240" w:lineRule="auto"/>
        <w:ind w:left="1440" w:hanging="720"/>
        <w:rPr>
          <w:rFonts w:ascii="Times New Roman" w:hAnsi="Times New Roman" w:cs="Times New Roman"/>
          <w:lang w:val="en-US"/>
        </w:rPr>
      </w:pPr>
      <w:r w:rsidRPr="00BE2B1B">
        <w:rPr>
          <w:rFonts w:ascii="Times New Roman" w:hAnsi="Times New Roman" w:cs="Times New Roman"/>
          <w:lang w:val="en-US"/>
        </w:rPr>
        <w:t xml:space="preserve">The United Nations Children’s Fund </w:t>
      </w:r>
      <w:r w:rsidR="009F0AA0" w:rsidRPr="00BE2B1B">
        <w:rPr>
          <w:rFonts w:ascii="Times New Roman" w:hAnsi="Times New Roman" w:cs="Times New Roman"/>
          <w:lang w:val="en-US"/>
        </w:rPr>
        <w:t>(UNICEF)</w:t>
      </w:r>
    </w:p>
    <w:p w14:paraId="5ACA246C" w14:textId="5A1A52B5" w:rsidR="000E166E" w:rsidRPr="00BE2B1B" w:rsidRDefault="00E16591" w:rsidP="00BE2B1B">
      <w:pPr>
        <w:pStyle w:val="ListParagraph"/>
        <w:numPr>
          <w:ilvl w:val="0"/>
          <w:numId w:val="18"/>
        </w:numPr>
        <w:spacing w:after="0" w:line="240" w:lineRule="auto"/>
        <w:ind w:left="1440" w:hanging="720"/>
        <w:jc w:val="both"/>
        <w:rPr>
          <w:rFonts w:ascii="Times New Roman" w:hAnsi="Times New Roman" w:cs="Times New Roman"/>
          <w:lang w:val="es-ES_tradnl"/>
        </w:rPr>
      </w:pPr>
      <w:r w:rsidRPr="00BE2B1B">
        <w:rPr>
          <w:rFonts w:ascii="Times New Roman" w:hAnsi="Times New Roman" w:cs="Times New Roman"/>
          <w:lang w:val="es-ES_tradnl"/>
        </w:rPr>
        <w:t xml:space="preserve">UN </w:t>
      </w:r>
      <w:proofErr w:type="spellStart"/>
      <w:r w:rsidRPr="00BE2B1B">
        <w:rPr>
          <w:rFonts w:ascii="Times New Roman" w:hAnsi="Times New Roman" w:cs="Times New Roman"/>
          <w:lang w:val="es-ES_tradnl"/>
        </w:rPr>
        <w:t>Environment</w:t>
      </w:r>
      <w:proofErr w:type="spellEnd"/>
      <w:r w:rsidRPr="00BE2B1B">
        <w:rPr>
          <w:rFonts w:ascii="Times New Roman" w:hAnsi="Times New Roman" w:cs="Times New Roman"/>
          <w:lang w:val="es-ES_tradnl"/>
        </w:rPr>
        <w:t xml:space="preserve"> </w:t>
      </w:r>
      <w:proofErr w:type="spellStart"/>
      <w:r w:rsidRPr="00BE2B1B">
        <w:rPr>
          <w:rFonts w:ascii="Times New Roman" w:hAnsi="Times New Roman" w:cs="Times New Roman"/>
          <w:lang w:val="es-ES_tradnl"/>
        </w:rPr>
        <w:t>Programme</w:t>
      </w:r>
      <w:proofErr w:type="spellEnd"/>
      <w:r w:rsidR="008226D3" w:rsidRPr="00BE2B1B">
        <w:rPr>
          <w:rFonts w:ascii="Times New Roman" w:hAnsi="Times New Roman" w:cs="Times New Roman"/>
          <w:lang w:val="es-ES_tradnl"/>
        </w:rPr>
        <w:t xml:space="preserve"> (</w:t>
      </w:r>
      <w:r w:rsidR="006E1FD4" w:rsidRPr="00BE2B1B">
        <w:rPr>
          <w:rFonts w:ascii="Times New Roman" w:hAnsi="Times New Roman" w:cs="Times New Roman"/>
          <w:lang w:val="es-ES_tradnl"/>
        </w:rPr>
        <w:t>UNEP</w:t>
      </w:r>
      <w:r w:rsidR="008226D3" w:rsidRPr="00BE2B1B">
        <w:rPr>
          <w:rFonts w:ascii="Times New Roman" w:hAnsi="Times New Roman" w:cs="Times New Roman"/>
          <w:lang w:val="es-ES_tradnl"/>
        </w:rPr>
        <w:t>)</w:t>
      </w:r>
    </w:p>
    <w:p w14:paraId="25CC749E" w14:textId="74DA6301" w:rsidR="000E166E" w:rsidRPr="00BE2B1B" w:rsidRDefault="00A7287D" w:rsidP="00BE2B1B">
      <w:pPr>
        <w:pStyle w:val="ListParagraph"/>
        <w:numPr>
          <w:ilvl w:val="0"/>
          <w:numId w:val="18"/>
        </w:numPr>
        <w:spacing w:after="0" w:line="240" w:lineRule="auto"/>
        <w:ind w:left="1440" w:hanging="720"/>
        <w:jc w:val="both"/>
        <w:rPr>
          <w:rFonts w:ascii="Times New Roman" w:hAnsi="Times New Roman" w:cs="Times New Roman"/>
          <w:lang w:val="en-US"/>
        </w:rPr>
      </w:pPr>
      <w:r w:rsidRPr="00BE2B1B">
        <w:rPr>
          <w:rFonts w:ascii="Times New Roman" w:hAnsi="Times New Roman" w:cs="Times New Roman"/>
          <w:lang w:val="en-US"/>
        </w:rPr>
        <w:t>Regional Bureau for Education in Latin America and the Caribbean</w:t>
      </w:r>
      <w:r w:rsidR="00FC3332" w:rsidRPr="00BE2B1B">
        <w:rPr>
          <w:rFonts w:ascii="Times New Roman" w:hAnsi="Times New Roman" w:cs="Times New Roman"/>
          <w:lang w:val="en-US"/>
        </w:rPr>
        <w:t xml:space="preserve"> (OREALC/</w:t>
      </w:r>
      <w:r w:rsidR="006210CC">
        <w:rPr>
          <w:rFonts w:ascii="Times New Roman" w:hAnsi="Times New Roman" w:cs="Times New Roman"/>
          <w:lang w:val="en-US"/>
        </w:rPr>
        <w:t>U</w:t>
      </w:r>
      <w:r w:rsidR="00FC3332" w:rsidRPr="00BE2B1B">
        <w:rPr>
          <w:rFonts w:ascii="Times New Roman" w:hAnsi="Times New Roman" w:cs="Times New Roman"/>
          <w:lang w:val="en-US"/>
        </w:rPr>
        <w:t>NESCO)</w:t>
      </w:r>
    </w:p>
    <w:p w14:paraId="69BA18DD" w14:textId="35CC4716" w:rsidR="00166B8C" w:rsidRPr="00BE2B1B" w:rsidRDefault="0067671B" w:rsidP="00BE2B1B">
      <w:pPr>
        <w:pStyle w:val="ListParagraph"/>
        <w:numPr>
          <w:ilvl w:val="0"/>
          <w:numId w:val="18"/>
        </w:numPr>
        <w:spacing w:after="0" w:line="240" w:lineRule="auto"/>
        <w:ind w:left="1440" w:hanging="720"/>
        <w:jc w:val="both"/>
        <w:rPr>
          <w:rFonts w:ascii="Times New Roman" w:hAnsi="Times New Roman" w:cs="Times New Roman"/>
          <w:lang w:val="en-US"/>
        </w:rPr>
      </w:pPr>
      <w:r w:rsidRPr="00BE2B1B">
        <w:rPr>
          <w:rFonts w:ascii="Times New Roman" w:hAnsi="Times New Roman" w:cs="Times New Roman"/>
          <w:lang w:val="en-US"/>
        </w:rPr>
        <w:t>International Institute for Higher Education in Latin America and the Caribbean</w:t>
      </w:r>
      <w:r w:rsidR="00FC3332" w:rsidRPr="00BE2B1B">
        <w:rPr>
          <w:rFonts w:ascii="Times New Roman" w:hAnsi="Times New Roman" w:cs="Times New Roman"/>
          <w:lang w:val="en-US"/>
        </w:rPr>
        <w:t xml:space="preserve"> (IESALC/UNESCO)</w:t>
      </w:r>
    </w:p>
    <w:p w14:paraId="046BAAF5" w14:textId="6A928544" w:rsidR="00B41968" w:rsidRPr="00BE2B1B" w:rsidRDefault="001A5712" w:rsidP="00BE2B1B">
      <w:pPr>
        <w:pStyle w:val="ListParagraph"/>
        <w:numPr>
          <w:ilvl w:val="0"/>
          <w:numId w:val="18"/>
        </w:numPr>
        <w:spacing w:after="0" w:line="240" w:lineRule="auto"/>
        <w:ind w:left="1440" w:hanging="720"/>
        <w:jc w:val="both"/>
        <w:rPr>
          <w:rFonts w:ascii="Times New Roman" w:hAnsi="Times New Roman" w:cs="Times New Roman"/>
          <w:lang w:val="es-ES_tradnl"/>
        </w:rPr>
      </w:pPr>
      <w:r w:rsidRPr="00BE2B1B">
        <w:rPr>
          <w:rFonts w:ascii="Times New Roman" w:hAnsi="Times New Roman" w:cs="Times New Roman"/>
          <w:lang w:val="es-ES_tradnl"/>
        </w:rPr>
        <w:t xml:space="preserve">The </w:t>
      </w:r>
      <w:proofErr w:type="spellStart"/>
      <w:r w:rsidRPr="00BE2B1B">
        <w:rPr>
          <w:rFonts w:ascii="Times New Roman" w:hAnsi="Times New Roman" w:cs="Times New Roman"/>
          <w:lang w:val="es-ES_tradnl"/>
        </w:rPr>
        <w:t>World</w:t>
      </w:r>
      <w:proofErr w:type="spellEnd"/>
      <w:r w:rsidRPr="00BE2B1B">
        <w:rPr>
          <w:rFonts w:ascii="Times New Roman" w:hAnsi="Times New Roman" w:cs="Times New Roman"/>
          <w:lang w:val="es-ES_tradnl"/>
        </w:rPr>
        <w:t xml:space="preserve"> Bank</w:t>
      </w:r>
    </w:p>
    <w:p w14:paraId="306A5EE7" w14:textId="6B9A2E74" w:rsidR="005809BD" w:rsidRPr="00BE2B1B" w:rsidRDefault="005809BD" w:rsidP="00BE2B1B">
      <w:pPr>
        <w:pStyle w:val="ListParagraph"/>
        <w:numPr>
          <w:ilvl w:val="0"/>
          <w:numId w:val="18"/>
        </w:numPr>
        <w:spacing w:after="0" w:line="240" w:lineRule="auto"/>
        <w:ind w:left="1440" w:hanging="720"/>
        <w:rPr>
          <w:rFonts w:ascii="Times New Roman" w:hAnsi="Times New Roman" w:cs="Times New Roman"/>
          <w:lang w:val="es-ES_tradnl"/>
        </w:rPr>
      </w:pPr>
      <w:r w:rsidRPr="00BE2B1B">
        <w:rPr>
          <w:rFonts w:ascii="Times New Roman" w:hAnsi="Times New Roman" w:cs="Times New Roman"/>
          <w:lang w:val="es-ES_tradnl"/>
        </w:rPr>
        <w:t>Centro Regional para el Fomento del Libro en América Latina y el Caribe (CERLALC)</w:t>
      </w:r>
    </w:p>
    <w:p w14:paraId="1FDA94CA" w14:textId="0556EAD8" w:rsidR="001F5B4D" w:rsidRPr="00BE2B1B" w:rsidRDefault="008D3EB9" w:rsidP="00BE2B1B">
      <w:pPr>
        <w:pStyle w:val="ListParagraph"/>
        <w:numPr>
          <w:ilvl w:val="0"/>
          <w:numId w:val="18"/>
        </w:numPr>
        <w:spacing w:after="0" w:line="240" w:lineRule="auto"/>
        <w:ind w:left="1440" w:hanging="720"/>
        <w:rPr>
          <w:rFonts w:ascii="Times New Roman" w:hAnsi="Times New Roman" w:cs="Times New Roman"/>
          <w:lang w:val="en-US"/>
        </w:rPr>
      </w:pPr>
      <w:r w:rsidRPr="00BE2B1B">
        <w:rPr>
          <w:rFonts w:ascii="Times New Roman" w:hAnsi="Times New Roman" w:cs="Times New Roman"/>
          <w:lang w:val="en-US"/>
        </w:rPr>
        <w:t xml:space="preserve">The Organization of </w:t>
      </w:r>
      <w:proofErr w:type="spellStart"/>
      <w:r w:rsidRPr="00BE2B1B">
        <w:rPr>
          <w:rFonts w:ascii="Times New Roman" w:hAnsi="Times New Roman" w:cs="Times New Roman"/>
          <w:lang w:val="en-US"/>
        </w:rPr>
        <w:t>Ibero</w:t>
      </w:r>
      <w:proofErr w:type="spellEnd"/>
      <w:r w:rsidRPr="00BE2B1B">
        <w:rPr>
          <w:rFonts w:ascii="Times New Roman" w:hAnsi="Times New Roman" w:cs="Times New Roman"/>
          <w:lang w:val="en-US"/>
        </w:rPr>
        <w:t>-American States for Education, Science and Culture (OEI)</w:t>
      </w:r>
    </w:p>
    <w:p w14:paraId="294D49DA" w14:textId="54DFE083" w:rsidR="00BD158E" w:rsidRPr="00BE2B1B" w:rsidRDefault="00200F4A" w:rsidP="00BE2B1B">
      <w:pPr>
        <w:pStyle w:val="ListParagraph"/>
        <w:numPr>
          <w:ilvl w:val="0"/>
          <w:numId w:val="18"/>
        </w:numPr>
        <w:spacing w:after="0" w:line="240" w:lineRule="auto"/>
        <w:ind w:left="1440" w:hanging="720"/>
        <w:rPr>
          <w:rFonts w:ascii="Times New Roman" w:hAnsi="Times New Roman" w:cs="Times New Roman"/>
          <w:lang w:val="en-US"/>
        </w:rPr>
      </w:pPr>
      <w:r w:rsidRPr="00BE2B1B">
        <w:rPr>
          <w:rFonts w:ascii="Times New Roman" w:hAnsi="Times New Roman" w:cs="Times New Roman"/>
          <w:lang w:val="en-US"/>
        </w:rPr>
        <w:t>Pan American Development Foundation</w:t>
      </w:r>
      <w:r w:rsidR="00BD158E" w:rsidRPr="00BE2B1B">
        <w:rPr>
          <w:rFonts w:ascii="Times New Roman" w:hAnsi="Times New Roman" w:cs="Times New Roman"/>
          <w:lang w:val="en-US"/>
        </w:rPr>
        <w:t xml:space="preserve"> (</w:t>
      </w:r>
      <w:r w:rsidR="00AE10E7" w:rsidRPr="00BE2B1B">
        <w:rPr>
          <w:rFonts w:ascii="Times New Roman" w:hAnsi="Times New Roman" w:cs="Times New Roman"/>
          <w:lang w:val="en-US"/>
        </w:rPr>
        <w:t>P</w:t>
      </w:r>
      <w:r w:rsidRPr="00BE2B1B">
        <w:rPr>
          <w:rFonts w:ascii="Times New Roman" w:hAnsi="Times New Roman" w:cs="Times New Roman"/>
          <w:lang w:val="en-US"/>
        </w:rPr>
        <w:t>ADF</w:t>
      </w:r>
      <w:r w:rsidR="009D5486" w:rsidRPr="00BE2B1B">
        <w:rPr>
          <w:rFonts w:ascii="Times New Roman" w:hAnsi="Times New Roman" w:cs="Times New Roman"/>
          <w:lang w:val="en-US"/>
        </w:rPr>
        <w:t>)</w:t>
      </w:r>
    </w:p>
    <w:p w14:paraId="2358D49E" w14:textId="77777777" w:rsidR="00166B8C" w:rsidRPr="00BE2B1B" w:rsidRDefault="00166B8C" w:rsidP="00BE2B1B">
      <w:pPr>
        <w:jc w:val="both"/>
        <w:rPr>
          <w:sz w:val="22"/>
          <w:szCs w:val="22"/>
        </w:rPr>
      </w:pPr>
    </w:p>
    <w:p w14:paraId="4CEBE905" w14:textId="77777777" w:rsidR="00E534BB" w:rsidRPr="00BE2B1B" w:rsidRDefault="00E534BB" w:rsidP="00BE2B1B">
      <w:pPr>
        <w:jc w:val="both"/>
        <w:rPr>
          <w:sz w:val="22"/>
          <w:szCs w:val="22"/>
          <w:u w:val="single"/>
        </w:rPr>
      </w:pPr>
      <w:r w:rsidRPr="00BE2B1B">
        <w:rPr>
          <w:sz w:val="22"/>
          <w:szCs w:val="22"/>
          <w:u w:val="single"/>
        </w:rPr>
        <w:t>Special Guests</w:t>
      </w:r>
    </w:p>
    <w:p w14:paraId="11573C56" w14:textId="77777777" w:rsidR="00E534BB" w:rsidRPr="00BE2B1B" w:rsidRDefault="00E534BB" w:rsidP="00BE2B1B">
      <w:pPr>
        <w:jc w:val="both"/>
        <w:rPr>
          <w:sz w:val="22"/>
          <w:szCs w:val="22"/>
        </w:rPr>
      </w:pPr>
    </w:p>
    <w:p w14:paraId="5AB268B6" w14:textId="77777777" w:rsidR="00E534BB" w:rsidRPr="00BE2B1B" w:rsidRDefault="00E534BB" w:rsidP="00BE2B1B">
      <w:pPr>
        <w:ind w:firstLine="720"/>
        <w:jc w:val="both"/>
        <w:rPr>
          <w:iCs/>
          <w:sz w:val="22"/>
          <w:szCs w:val="22"/>
        </w:rPr>
      </w:pPr>
      <w:r w:rsidRPr="00BE2B1B">
        <w:rPr>
          <w:iCs/>
          <w:sz w:val="22"/>
          <w:szCs w:val="22"/>
        </w:rPr>
        <w:t xml:space="preserve">Article 18. </w:t>
      </w:r>
      <w:r w:rsidRPr="00BE2B1B">
        <w:rPr>
          <w:iCs/>
          <w:color w:val="000000"/>
          <w:sz w:val="22"/>
          <w:szCs w:val="22"/>
        </w:rPr>
        <w:t>With the authorization of the regular monthly CIDI meeting and the consent of the government of the host country, national or international governmental agencies or entities and persons of recognized standing in the matters to be considered may attend</w:t>
      </w:r>
      <w:r w:rsidRPr="00BE2B1B">
        <w:rPr>
          <w:iCs/>
          <w:sz w:val="22"/>
          <w:szCs w:val="22"/>
        </w:rPr>
        <w:t xml:space="preserve"> sectoral and specialized meetings of CIDI as special guests, </w:t>
      </w:r>
      <w:r w:rsidRPr="00BE2B1B">
        <w:rPr>
          <w:iCs/>
          <w:color w:val="000000"/>
          <w:sz w:val="22"/>
          <w:szCs w:val="22"/>
        </w:rPr>
        <w:t>when they express an interest in doing so</w:t>
      </w:r>
      <w:r w:rsidRPr="00BE2B1B">
        <w:rPr>
          <w:iCs/>
          <w:sz w:val="22"/>
          <w:szCs w:val="22"/>
        </w:rPr>
        <w:t>.</w:t>
      </w:r>
    </w:p>
    <w:p w14:paraId="0967F42C" w14:textId="77777777" w:rsidR="00E534BB" w:rsidRPr="00BE2B1B" w:rsidRDefault="00E534BB" w:rsidP="00BE2B1B">
      <w:pPr>
        <w:jc w:val="both"/>
        <w:rPr>
          <w:iCs/>
          <w:sz w:val="22"/>
          <w:szCs w:val="22"/>
        </w:rPr>
      </w:pPr>
    </w:p>
    <w:p w14:paraId="740EFE98" w14:textId="77777777" w:rsidR="00E534BB" w:rsidRPr="00BE2B1B" w:rsidRDefault="00E534BB" w:rsidP="00BE2B1B">
      <w:pPr>
        <w:ind w:firstLine="720"/>
        <w:jc w:val="both"/>
        <w:rPr>
          <w:iCs/>
          <w:sz w:val="22"/>
          <w:szCs w:val="22"/>
        </w:rPr>
      </w:pPr>
      <w:r w:rsidRPr="00BE2B1B">
        <w:rPr>
          <w:iCs/>
          <w:sz w:val="22"/>
          <w:szCs w:val="22"/>
        </w:rPr>
        <w:t>The special guests referred to in this article may speak at sectoral and specialized meetings of CIDI when invited to do so by the Chair.</w:t>
      </w:r>
    </w:p>
    <w:p w14:paraId="7E49F969" w14:textId="77777777" w:rsidR="00E534BB" w:rsidRPr="00BE2B1B" w:rsidRDefault="00E534BB" w:rsidP="00BE2B1B">
      <w:pPr>
        <w:jc w:val="both"/>
        <w:rPr>
          <w:iCs/>
          <w:sz w:val="22"/>
          <w:szCs w:val="22"/>
        </w:rPr>
      </w:pPr>
    </w:p>
    <w:p w14:paraId="76F23C6F" w14:textId="77777777" w:rsidR="00E534BB" w:rsidRPr="00BE2B1B" w:rsidRDefault="00E534BB" w:rsidP="00BE2B1B">
      <w:pPr>
        <w:ind w:firstLine="720"/>
        <w:jc w:val="both"/>
        <w:rPr>
          <w:iCs/>
          <w:sz w:val="22"/>
          <w:szCs w:val="22"/>
        </w:rPr>
      </w:pPr>
      <w:r w:rsidRPr="00BE2B1B">
        <w:rPr>
          <w:iCs/>
          <w:sz w:val="22"/>
          <w:szCs w:val="22"/>
        </w:rPr>
        <w:t>Requests to attend meetings as special guests shall be presented to the General Secretariat of the Organization at least 15 days in advance of the opening of the CIDI meeting.</w:t>
      </w:r>
    </w:p>
    <w:p w14:paraId="460561F0" w14:textId="77777777" w:rsidR="00E534BB" w:rsidRPr="00BE2B1B" w:rsidRDefault="00E534BB" w:rsidP="00BE2B1B">
      <w:pPr>
        <w:jc w:val="both"/>
        <w:rPr>
          <w:iCs/>
          <w:sz w:val="22"/>
          <w:szCs w:val="22"/>
        </w:rPr>
      </w:pPr>
    </w:p>
    <w:p w14:paraId="578B1884" w14:textId="58D7DF53" w:rsidR="00E534BB" w:rsidRDefault="00E534BB" w:rsidP="00BE2B1B">
      <w:pPr>
        <w:ind w:firstLine="720"/>
        <w:jc w:val="both"/>
        <w:rPr>
          <w:iCs/>
          <w:sz w:val="22"/>
          <w:szCs w:val="22"/>
        </w:rPr>
      </w:pPr>
      <w:r w:rsidRPr="00BE2B1B">
        <w:rPr>
          <w:iCs/>
          <w:sz w:val="22"/>
          <w:szCs w:val="22"/>
        </w:rPr>
        <w:t>For the purposes of this article, the Secretary General of the Organization and/or the Executive Secretary for Integral Development will extend the corresponding invitations.</w:t>
      </w:r>
    </w:p>
    <w:p w14:paraId="6C9F499E" w14:textId="77777777" w:rsidR="00BE2B1B" w:rsidRPr="00BE2B1B" w:rsidRDefault="00BE2B1B" w:rsidP="00BE2B1B">
      <w:pPr>
        <w:ind w:firstLine="720"/>
        <w:jc w:val="both"/>
        <w:rPr>
          <w:iCs/>
          <w:sz w:val="22"/>
          <w:szCs w:val="22"/>
        </w:rPr>
      </w:pPr>
    </w:p>
    <w:p w14:paraId="2418A411" w14:textId="77777777" w:rsidR="00E534BB" w:rsidRPr="00BE2B1B" w:rsidRDefault="00E534BB" w:rsidP="00BE2B1B">
      <w:pPr>
        <w:ind w:firstLine="720"/>
        <w:jc w:val="both"/>
        <w:outlineLvl w:val="0"/>
        <w:rPr>
          <w:sz w:val="22"/>
          <w:szCs w:val="22"/>
          <w:u w:val="single"/>
        </w:rPr>
      </w:pPr>
      <w:r w:rsidRPr="00BE2B1B">
        <w:rPr>
          <w:sz w:val="22"/>
          <w:szCs w:val="22"/>
          <w:u w:val="single"/>
        </w:rPr>
        <w:t>Organizations under other Special Guests may include:</w:t>
      </w:r>
    </w:p>
    <w:p w14:paraId="605AD61F" w14:textId="77777777" w:rsidR="00E534BB" w:rsidRPr="00BE2B1B" w:rsidRDefault="00E534BB" w:rsidP="00BE2B1B">
      <w:pPr>
        <w:outlineLvl w:val="0"/>
        <w:rPr>
          <w:sz w:val="22"/>
          <w:szCs w:val="22"/>
        </w:rPr>
      </w:pPr>
    </w:p>
    <w:p w14:paraId="71CBDDFD" w14:textId="7FD425BF" w:rsidR="00E534BB" w:rsidRPr="00BE2B1B" w:rsidRDefault="00E534BB" w:rsidP="00BE2B1B">
      <w:pPr>
        <w:numPr>
          <w:ilvl w:val="0"/>
          <w:numId w:val="22"/>
        </w:numPr>
        <w:ind w:firstLine="0"/>
        <w:jc w:val="both"/>
        <w:outlineLvl w:val="0"/>
        <w:rPr>
          <w:sz w:val="22"/>
          <w:szCs w:val="22"/>
          <w:lang w:val="es-ES_tradnl"/>
        </w:rPr>
      </w:pPr>
      <w:r w:rsidRPr="00BE2B1B">
        <w:rPr>
          <w:bCs/>
          <w:sz w:val="22"/>
          <w:szCs w:val="22"/>
        </w:rPr>
        <w:t>Private Sector:</w:t>
      </w:r>
    </w:p>
    <w:p w14:paraId="08B90B59" w14:textId="77777777" w:rsidR="00BE2B1B" w:rsidRPr="00BE2B1B" w:rsidRDefault="00BE2B1B" w:rsidP="00BE2B1B">
      <w:pPr>
        <w:ind w:left="720"/>
        <w:jc w:val="both"/>
        <w:outlineLvl w:val="0"/>
        <w:rPr>
          <w:sz w:val="22"/>
          <w:szCs w:val="22"/>
          <w:lang w:val="es-ES_tradnl"/>
        </w:rPr>
      </w:pPr>
    </w:p>
    <w:p w14:paraId="542576FC" w14:textId="77777777" w:rsidR="00647DF7" w:rsidRPr="00BE2B1B" w:rsidRDefault="00166B8C" w:rsidP="00BE2B1B">
      <w:pPr>
        <w:pStyle w:val="ListParagraph"/>
        <w:numPr>
          <w:ilvl w:val="0"/>
          <w:numId w:val="19"/>
        </w:numPr>
        <w:spacing w:after="0" w:line="240" w:lineRule="auto"/>
        <w:ind w:left="1710" w:hanging="270"/>
        <w:jc w:val="both"/>
        <w:rPr>
          <w:rFonts w:ascii="Times New Roman" w:hAnsi="Times New Roman" w:cs="Times New Roman"/>
        </w:rPr>
      </w:pPr>
      <w:r w:rsidRPr="00BE2B1B">
        <w:rPr>
          <w:rFonts w:ascii="Times New Roman" w:hAnsi="Times New Roman" w:cs="Times New Roman"/>
        </w:rPr>
        <w:t xml:space="preserve">Amazon Web </w:t>
      </w:r>
      <w:proofErr w:type="spellStart"/>
      <w:r w:rsidRPr="00BE2B1B">
        <w:rPr>
          <w:rFonts w:ascii="Times New Roman" w:hAnsi="Times New Roman" w:cs="Times New Roman"/>
        </w:rPr>
        <w:t>Services</w:t>
      </w:r>
      <w:proofErr w:type="spellEnd"/>
    </w:p>
    <w:p w14:paraId="75270282" w14:textId="77777777" w:rsidR="00F853A0" w:rsidRPr="00BE2B1B" w:rsidRDefault="00166B8C" w:rsidP="00BE2B1B">
      <w:pPr>
        <w:pStyle w:val="ListParagraph"/>
        <w:numPr>
          <w:ilvl w:val="0"/>
          <w:numId w:val="19"/>
        </w:numPr>
        <w:spacing w:after="0" w:line="240" w:lineRule="auto"/>
        <w:ind w:left="1710" w:hanging="270"/>
        <w:jc w:val="both"/>
        <w:rPr>
          <w:rFonts w:ascii="Times New Roman" w:hAnsi="Times New Roman" w:cs="Times New Roman"/>
        </w:rPr>
      </w:pPr>
      <w:r w:rsidRPr="00BE2B1B">
        <w:rPr>
          <w:rFonts w:ascii="Times New Roman" w:hAnsi="Times New Roman" w:cs="Times New Roman"/>
        </w:rPr>
        <w:t xml:space="preserve">Internet </w:t>
      </w:r>
      <w:proofErr w:type="spellStart"/>
      <w:r w:rsidRPr="00BE2B1B">
        <w:rPr>
          <w:rFonts w:ascii="Times New Roman" w:hAnsi="Times New Roman" w:cs="Times New Roman"/>
        </w:rPr>
        <w:t>Society</w:t>
      </w:r>
      <w:proofErr w:type="spellEnd"/>
      <w:r w:rsidRPr="00BE2B1B">
        <w:rPr>
          <w:rFonts w:ascii="Times New Roman" w:hAnsi="Times New Roman" w:cs="Times New Roman"/>
        </w:rPr>
        <w:t xml:space="preserve"> (ISOC)</w:t>
      </w:r>
    </w:p>
    <w:p w14:paraId="2648B00D" w14:textId="3C08C529" w:rsidR="00166B8C" w:rsidRDefault="00166B8C" w:rsidP="00BE2B1B">
      <w:pPr>
        <w:pStyle w:val="ListParagraph"/>
        <w:numPr>
          <w:ilvl w:val="0"/>
          <w:numId w:val="19"/>
        </w:numPr>
        <w:spacing w:after="0" w:line="240" w:lineRule="auto"/>
        <w:ind w:left="1710" w:hanging="270"/>
        <w:jc w:val="both"/>
        <w:rPr>
          <w:rFonts w:ascii="Times New Roman" w:hAnsi="Times New Roman" w:cs="Times New Roman"/>
        </w:rPr>
      </w:pPr>
      <w:proofErr w:type="spellStart"/>
      <w:r w:rsidRPr="00BE2B1B">
        <w:rPr>
          <w:rFonts w:ascii="Times New Roman" w:hAnsi="Times New Roman" w:cs="Times New Roman"/>
        </w:rPr>
        <w:t>Structuralia</w:t>
      </w:r>
      <w:proofErr w:type="spellEnd"/>
    </w:p>
    <w:p w14:paraId="3780876B" w14:textId="77777777" w:rsidR="00BE2B1B" w:rsidRPr="00BE2B1B" w:rsidRDefault="00BE2B1B" w:rsidP="00BE2B1B">
      <w:pPr>
        <w:pStyle w:val="ListParagraph"/>
        <w:spacing w:after="0" w:line="240" w:lineRule="auto"/>
        <w:ind w:left="1710"/>
        <w:jc w:val="both"/>
        <w:rPr>
          <w:rFonts w:ascii="Times New Roman" w:hAnsi="Times New Roman" w:cs="Times New Roman"/>
        </w:rPr>
      </w:pPr>
    </w:p>
    <w:p w14:paraId="47915B73" w14:textId="3DF50BA8" w:rsidR="00166B8C" w:rsidRDefault="00F82DE1" w:rsidP="00BE2B1B">
      <w:pPr>
        <w:ind w:firstLine="720"/>
        <w:jc w:val="both"/>
        <w:rPr>
          <w:sz w:val="22"/>
          <w:szCs w:val="22"/>
          <w:lang w:val="es-ES_tradnl"/>
        </w:rPr>
      </w:pPr>
      <w:r w:rsidRPr="00BE2B1B">
        <w:rPr>
          <w:sz w:val="22"/>
          <w:szCs w:val="22"/>
          <w:lang w:val="es-ES_tradnl"/>
        </w:rPr>
        <w:t>•</w:t>
      </w:r>
      <w:r w:rsidRPr="00BE2B1B">
        <w:rPr>
          <w:sz w:val="22"/>
          <w:szCs w:val="22"/>
          <w:lang w:val="es-ES_tradnl"/>
        </w:rPr>
        <w:tab/>
        <w:t>Non-</w:t>
      </w:r>
      <w:proofErr w:type="spellStart"/>
      <w:r w:rsidRPr="00BE2B1B">
        <w:rPr>
          <w:sz w:val="22"/>
          <w:szCs w:val="22"/>
          <w:lang w:val="es-ES_tradnl"/>
        </w:rPr>
        <w:t>Governmental</w:t>
      </w:r>
      <w:proofErr w:type="spellEnd"/>
      <w:r w:rsidRPr="00BE2B1B">
        <w:rPr>
          <w:sz w:val="22"/>
          <w:szCs w:val="22"/>
          <w:lang w:val="es-ES_tradnl"/>
        </w:rPr>
        <w:t xml:space="preserve"> </w:t>
      </w:r>
      <w:proofErr w:type="spellStart"/>
      <w:r w:rsidRPr="00BE2B1B">
        <w:rPr>
          <w:sz w:val="22"/>
          <w:szCs w:val="22"/>
          <w:lang w:val="es-ES_tradnl"/>
        </w:rPr>
        <w:t>Organizations</w:t>
      </w:r>
      <w:proofErr w:type="spellEnd"/>
    </w:p>
    <w:p w14:paraId="7CCCF9F4" w14:textId="77777777" w:rsidR="00BE2B1B" w:rsidRPr="00BE2B1B" w:rsidRDefault="00BE2B1B" w:rsidP="00BE2B1B">
      <w:pPr>
        <w:jc w:val="both"/>
        <w:rPr>
          <w:sz w:val="22"/>
          <w:szCs w:val="22"/>
          <w:lang w:val="es-ES_tradnl"/>
        </w:rPr>
      </w:pPr>
    </w:p>
    <w:p w14:paraId="487BA645" w14:textId="24B97BE8" w:rsidR="00166B8C" w:rsidRPr="00BE2B1B" w:rsidRDefault="00166B8C" w:rsidP="00BE2B1B">
      <w:pPr>
        <w:pStyle w:val="ListParagraph"/>
        <w:numPr>
          <w:ilvl w:val="0"/>
          <w:numId w:val="20"/>
        </w:numPr>
        <w:spacing w:after="0" w:line="240" w:lineRule="auto"/>
        <w:ind w:left="1800"/>
        <w:jc w:val="both"/>
        <w:rPr>
          <w:rFonts w:ascii="Times New Roman" w:hAnsi="Times New Roman" w:cs="Times New Roman"/>
          <w:lang w:val="es-ES_tradnl"/>
        </w:rPr>
      </w:pPr>
      <w:r w:rsidRPr="00BE2B1B">
        <w:rPr>
          <w:rFonts w:ascii="Times New Roman" w:hAnsi="Times New Roman" w:cs="Times New Roman"/>
          <w:lang w:val="es-ES_tradnl"/>
        </w:rPr>
        <w:t xml:space="preserve">US </w:t>
      </w:r>
      <w:proofErr w:type="spellStart"/>
      <w:r w:rsidRPr="00BE2B1B">
        <w:rPr>
          <w:rFonts w:ascii="Times New Roman" w:hAnsi="Times New Roman" w:cs="Times New Roman"/>
          <w:lang w:val="es-ES_tradnl"/>
        </w:rPr>
        <w:t>Space</w:t>
      </w:r>
      <w:proofErr w:type="spellEnd"/>
      <w:r w:rsidRPr="00BE2B1B">
        <w:rPr>
          <w:rFonts w:ascii="Times New Roman" w:hAnsi="Times New Roman" w:cs="Times New Roman"/>
          <w:lang w:val="es-ES_tradnl"/>
        </w:rPr>
        <w:t xml:space="preserve"> </w:t>
      </w:r>
      <w:proofErr w:type="spellStart"/>
      <w:r w:rsidRPr="00BE2B1B">
        <w:rPr>
          <w:rFonts w:ascii="Times New Roman" w:hAnsi="Times New Roman" w:cs="Times New Roman"/>
          <w:lang w:val="es-ES_tradnl"/>
        </w:rPr>
        <w:t>Foundation</w:t>
      </w:r>
      <w:proofErr w:type="spellEnd"/>
    </w:p>
    <w:p w14:paraId="274158F4" w14:textId="1A1836D4" w:rsidR="00A97607" w:rsidRDefault="00A97607" w:rsidP="00BE2B1B">
      <w:pPr>
        <w:pStyle w:val="ListParagraph"/>
        <w:numPr>
          <w:ilvl w:val="0"/>
          <w:numId w:val="20"/>
        </w:numPr>
        <w:spacing w:after="0" w:line="240" w:lineRule="auto"/>
        <w:ind w:left="1800"/>
        <w:jc w:val="both"/>
        <w:rPr>
          <w:rFonts w:ascii="Times New Roman" w:hAnsi="Times New Roman" w:cs="Times New Roman"/>
          <w:lang w:val="es-ES_tradnl"/>
        </w:rPr>
      </w:pPr>
      <w:proofErr w:type="spellStart"/>
      <w:r w:rsidRPr="00BE2B1B">
        <w:rPr>
          <w:rFonts w:ascii="Times New Roman" w:hAnsi="Times New Roman" w:cs="Times New Roman"/>
          <w:lang w:val="es-ES_tradnl"/>
        </w:rPr>
        <w:t>Pro</w:t>
      </w:r>
      <w:r w:rsidR="00193E0B" w:rsidRPr="00BE2B1B">
        <w:rPr>
          <w:rFonts w:ascii="Times New Roman" w:hAnsi="Times New Roman" w:cs="Times New Roman"/>
          <w:lang w:val="es-ES_tradnl"/>
        </w:rPr>
        <w:t>F</w:t>
      </w:r>
      <w:r w:rsidRPr="00BE2B1B">
        <w:rPr>
          <w:rFonts w:ascii="Times New Roman" w:hAnsi="Times New Roman" w:cs="Times New Roman"/>
          <w:lang w:val="es-ES_tradnl"/>
        </w:rPr>
        <w:t>uturo</w:t>
      </w:r>
      <w:proofErr w:type="spellEnd"/>
    </w:p>
    <w:p w14:paraId="2DFC1D9C" w14:textId="77777777" w:rsidR="00BE2B1B" w:rsidRPr="00BE2B1B" w:rsidRDefault="00BE2B1B" w:rsidP="00BE2B1B">
      <w:pPr>
        <w:pStyle w:val="ListParagraph"/>
        <w:spacing w:after="0" w:line="240" w:lineRule="auto"/>
        <w:ind w:left="1800"/>
        <w:jc w:val="both"/>
        <w:rPr>
          <w:rFonts w:ascii="Times New Roman" w:hAnsi="Times New Roman" w:cs="Times New Roman"/>
          <w:lang w:val="es-ES_tradnl"/>
        </w:rPr>
      </w:pPr>
    </w:p>
    <w:p w14:paraId="726D6449" w14:textId="5E9E023F" w:rsidR="00166B8C" w:rsidRDefault="00166B8C" w:rsidP="00BE2B1B">
      <w:pPr>
        <w:ind w:firstLine="720"/>
        <w:jc w:val="both"/>
        <w:rPr>
          <w:sz w:val="22"/>
          <w:szCs w:val="22"/>
          <w:lang w:val="es-ES_tradnl"/>
        </w:rPr>
      </w:pPr>
      <w:r w:rsidRPr="00BE2B1B">
        <w:rPr>
          <w:sz w:val="22"/>
          <w:szCs w:val="22"/>
          <w:lang w:val="es-ES_tradnl"/>
        </w:rPr>
        <w:t>•</w:t>
      </w:r>
      <w:r w:rsidRPr="00BE2B1B">
        <w:rPr>
          <w:sz w:val="22"/>
          <w:szCs w:val="22"/>
          <w:lang w:val="es-ES_tradnl"/>
        </w:rPr>
        <w:tab/>
        <w:t>Academ</w:t>
      </w:r>
      <w:r w:rsidR="0097777A" w:rsidRPr="00BE2B1B">
        <w:rPr>
          <w:sz w:val="22"/>
          <w:szCs w:val="22"/>
          <w:lang w:val="es-ES_tradnl"/>
        </w:rPr>
        <w:t>ia</w:t>
      </w:r>
      <w:r w:rsidRPr="00BE2B1B">
        <w:rPr>
          <w:sz w:val="22"/>
          <w:szCs w:val="22"/>
          <w:lang w:val="es-ES_tradnl"/>
        </w:rPr>
        <w:t>:</w:t>
      </w:r>
    </w:p>
    <w:p w14:paraId="6EC9076C" w14:textId="77777777" w:rsidR="00BE2B1B" w:rsidRPr="00BE2B1B" w:rsidRDefault="00BE2B1B" w:rsidP="00BE2B1B">
      <w:pPr>
        <w:jc w:val="both"/>
        <w:rPr>
          <w:sz w:val="22"/>
          <w:szCs w:val="22"/>
          <w:lang w:val="es-ES_tradnl"/>
        </w:rPr>
      </w:pPr>
    </w:p>
    <w:p w14:paraId="297BA5AB" w14:textId="7E3761B8" w:rsidR="00166B8C" w:rsidRPr="00BE2B1B" w:rsidRDefault="00BD49CC" w:rsidP="00BE2B1B">
      <w:pPr>
        <w:pStyle w:val="ListParagraph"/>
        <w:numPr>
          <w:ilvl w:val="0"/>
          <w:numId w:val="16"/>
        </w:numPr>
        <w:spacing w:after="0" w:line="240" w:lineRule="auto"/>
        <w:ind w:left="1800"/>
        <w:jc w:val="both"/>
        <w:rPr>
          <w:rFonts w:ascii="Times New Roman" w:hAnsi="Times New Roman" w:cs="Times New Roman"/>
          <w:lang w:val="en-US"/>
        </w:rPr>
      </w:pPr>
      <w:proofErr w:type="spellStart"/>
      <w:r w:rsidRPr="00BE2B1B">
        <w:rPr>
          <w:rFonts w:ascii="Times New Roman" w:hAnsi="Times New Roman" w:cs="Times New Roman"/>
          <w:lang w:val="en-US"/>
        </w:rPr>
        <w:t>Formato</w:t>
      </w:r>
      <w:proofErr w:type="spellEnd"/>
      <w:r w:rsidRPr="00BE2B1B">
        <w:rPr>
          <w:rFonts w:ascii="Times New Roman" w:hAnsi="Times New Roman" w:cs="Times New Roman"/>
          <w:lang w:val="en-US"/>
        </w:rPr>
        <w:t xml:space="preserve"> </w:t>
      </w:r>
      <w:proofErr w:type="spellStart"/>
      <w:r w:rsidRPr="00BE2B1B">
        <w:rPr>
          <w:rFonts w:ascii="Times New Roman" w:hAnsi="Times New Roman" w:cs="Times New Roman"/>
          <w:lang w:val="en-US"/>
        </w:rPr>
        <w:t>Educativo</w:t>
      </w:r>
      <w:proofErr w:type="spellEnd"/>
      <w:r w:rsidRPr="00BE2B1B">
        <w:rPr>
          <w:rFonts w:ascii="Times New Roman" w:hAnsi="Times New Roman" w:cs="Times New Roman"/>
          <w:lang w:val="en-US"/>
        </w:rPr>
        <w:t xml:space="preserve"> Business School </w:t>
      </w:r>
      <w:r w:rsidR="00166B8C" w:rsidRPr="00BE2B1B">
        <w:rPr>
          <w:rFonts w:ascii="Times New Roman" w:hAnsi="Times New Roman" w:cs="Times New Roman"/>
          <w:lang w:val="en-US"/>
        </w:rPr>
        <w:t>(FE)</w:t>
      </w:r>
    </w:p>
    <w:p w14:paraId="04DD8638" w14:textId="3253F63D" w:rsidR="00B5089A" w:rsidRPr="00BE2B1B" w:rsidRDefault="00EC55D7" w:rsidP="00BE2B1B">
      <w:pPr>
        <w:pStyle w:val="ListParagraph"/>
        <w:numPr>
          <w:ilvl w:val="0"/>
          <w:numId w:val="16"/>
        </w:numPr>
        <w:spacing w:after="0" w:line="240" w:lineRule="auto"/>
        <w:ind w:left="1800"/>
        <w:rPr>
          <w:rFonts w:ascii="Times New Roman" w:hAnsi="Times New Roman" w:cs="Times New Roman"/>
          <w:lang w:val="en-US"/>
        </w:rPr>
      </w:pPr>
      <w:r w:rsidRPr="00BE2B1B">
        <w:rPr>
          <w:rFonts w:ascii="Times New Roman" w:hAnsi="Times New Roman" w:cs="Times New Roman"/>
          <w:lang w:val="en-US"/>
        </w:rPr>
        <w:t xml:space="preserve">Inter-American Organization for Higher Education </w:t>
      </w:r>
      <w:r w:rsidR="00B5089A" w:rsidRPr="00BE2B1B">
        <w:rPr>
          <w:rFonts w:ascii="Times New Roman" w:hAnsi="Times New Roman" w:cs="Times New Roman"/>
          <w:lang w:val="en-US"/>
        </w:rPr>
        <w:t>(</w:t>
      </w:r>
      <w:r w:rsidRPr="00BE2B1B">
        <w:rPr>
          <w:rFonts w:ascii="Times New Roman" w:hAnsi="Times New Roman" w:cs="Times New Roman"/>
          <w:lang w:val="en-US"/>
        </w:rPr>
        <w:t>IOHE</w:t>
      </w:r>
      <w:r w:rsidR="00B5089A" w:rsidRPr="00BE2B1B">
        <w:rPr>
          <w:rFonts w:ascii="Times New Roman" w:hAnsi="Times New Roman" w:cs="Times New Roman"/>
          <w:lang w:val="en-US"/>
        </w:rPr>
        <w:t>)</w:t>
      </w:r>
    </w:p>
    <w:p w14:paraId="7BAE00CC" w14:textId="22C31D9E" w:rsidR="00C0477D" w:rsidRPr="00BE2B1B" w:rsidRDefault="00C0477D" w:rsidP="00BE2B1B">
      <w:pPr>
        <w:pStyle w:val="ListParagraph"/>
        <w:numPr>
          <w:ilvl w:val="0"/>
          <w:numId w:val="16"/>
        </w:numPr>
        <w:spacing w:after="0" w:line="240" w:lineRule="auto"/>
        <w:ind w:left="1800"/>
        <w:rPr>
          <w:rFonts w:ascii="Times New Roman" w:hAnsi="Times New Roman" w:cs="Times New Roman"/>
          <w:lang w:val="en-US"/>
        </w:rPr>
      </w:pPr>
      <w:r w:rsidRPr="00BE2B1B">
        <w:rPr>
          <w:rFonts w:ascii="Times New Roman" w:hAnsi="Times New Roman" w:cs="Times New Roman"/>
          <w:lang w:val="en-US"/>
        </w:rPr>
        <w:t>Fairfax</w:t>
      </w:r>
      <w:r w:rsidR="00C12112" w:rsidRPr="00BE2B1B">
        <w:rPr>
          <w:rFonts w:ascii="Times New Roman" w:hAnsi="Times New Roman" w:cs="Times New Roman"/>
          <w:lang w:val="en-US"/>
        </w:rPr>
        <w:t xml:space="preserve"> County Public Schools</w:t>
      </w:r>
      <w:r w:rsidRPr="00BE2B1B">
        <w:rPr>
          <w:rFonts w:ascii="Times New Roman" w:hAnsi="Times New Roman" w:cs="Times New Roman"/>
          <w:lang w:val="en-US"/>
        </w:rPr>
        <w:t xml:space="preserve"> (FCPS)</w:t>
      </w:r>
    </w:p>
    <w:p w14:paraId="10B599C4" w14:textId="793F5325" w:rsidR="00EF6048" w:rsidRPr="00BE2B1B" w:rsidRDefault="003D09A4" w:rsidP="00BE2B1B">
      <w:pPr>
        <w:pStyle w:val="ListParagraph"/>
        <w:numPr>
          <w:ilvl w:val="0"/>
          <w:numId w:val="16"/>
        </w:numPr>
        <w:spacing w:after="0" w:line="240" w:lineRule="auto"/>
        <w:ind w:left="1800"/>
        <w:rPr>
          <w:rFonts w:ascii="Times New Roman" w:hAnsi="Times New Roman" w:cs="Times New Roman"/>
          <w:lang w:val="es-ES_tradnl"/>
        </w:rPr>
      </w:pPr>
      <w:r w:rsidRPr="00BE2B1B">
        <w:rPr>
          <w:rFonts w:ascii="Times New Roman" w:hAnsi="Times New Roman" w:cs="Times New Roman"/>
          <w:lang w:val="es-ES_tradnl"/>
        </w:rPr>
        <w:t>Instituto Global de Comunicación y Expresión Pública</w:t>
      </w:r>
      <w:r w:rsidR="0031564A">
        <w:rPr>
          <w:rFonts w:ascii="Times New Roman" w:hAnsi="Times New Roman" w:cs="Times New Roman"/>
          <w:noProof/>
          <w:lang w:val="es-ES_tradnl"/>
        </w:rPr>
        <mc:AlternateContent>
          <mc:Choice Requires="wps">
            <w:drawing>
              <wp:anchor distT="0" distB="0" distL="114300" distR="114300" simplePos="0" relativeHeight="251659264" behindDoc="0" locked="1" layoutInCell="1" allowOverlap="1" wp14:anchorId="0D65B8B7" wp14:editId="38485DFE">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33FAF4B" w14:textId="134BA6CB" w:rsidR="0031564A" w:rsidRPr="0031564A" w:rsidRDefault="0031564A">
                            <w:pPr>
                              <w:rPr>
                                <w:sz w:val="18"/>
                              </w:rPr>
                            </w:pPr>
                            <w:r>
                              <w:rPr>
                                <w:sz w:val="18"/>
                              </w:rPr>
                              <w:fldChar w:fldCharType="begin"/>
                            </w:r>
                            <w:r>
                              <w:rPr>
                                <w:sz w:val="18"/>
                              </w:rPr>
                              <w:instrText xml:space="preserve"> FILENAME  \* MERGEFORMAT </w:instrText>
                            </w:r>
                            <w:r>
                              <w:rPr>
                                <w:sz w:val="18"/>
                              </w:rPr>
                              <w:fldChar w:fldCharType="separate"/>
                            </w:r>
                            <w:r>
                              <w:rPr>
                                <w:noProof/>
                                <w:sz w:val="18"/>
                              </w:rPr>
                              <w:t>CIDRP03605E01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65B8B7" id="_x0000_t202" coordsize="21600,21600" o:spt="202" path="m,l,21600r21600,l21600,xe">
                <v:stroke joinstyle="miter"/>
                <v:path gradientshapeok="t" o:connecttype="rect"/>
              </v:shapetype>
              <v:shape id="Text Box 4"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333FAF4B" w14:textId="134BA6CB" w:rsidR="0031564A" w:rsidRPr="0031564A" w:rsidRDefault="0031564A">
                      <w:pPr>
                        <w:rPr>
                          <w:sz w:val="18"/>
                        </w:rPr>
                      </w:pPr>
                      <w:r>
                        <w:rPr>
                          <w:sz w:val="18"/>
                        </w:rPr>
                        <w:fldChar w:fldCharType="begin"/>
                      </w:r>
                      <w:r>
                        <w:rPr>
                          <w:sz w:val="18"/>
                        </w:rPr>
                        <w:instrText xml:space="preserve"> FILENAME  \* MERGEFORMAT </w:instrText>
                      </w:r>
                      <w:r>
                        <w:rPr>
                          <w:sz w:val="18"/>
                        </w:rPr>
                        <w:fldChar w:fldCharType="separate"/>
                      </w:r>
                      <w:r>
                        <w:rPr>
                          <w:noProof/>
                          <w:sz w:val="18"/>
                        </w:rPr>
                        <w:t>CIDRP03605E01</w:t>
                      </w:r>
                      <w:r>
                        <w:rPr>
                          <w:sz w:val="18"/>
                        </w:rPr>
                        <w:fldChar w:fldCharType="end"/>
                      </w:r>
                    </w:p>
                  </w:txbxContent>
                </v:textbox>
                <w10:wrap anchory="page"/>
                <w10:anchorlock/>
              </v:shape>
            </w:pict>
          </mc:Fallback>
        </mc:AlternateContent>
      </w:r>
    </w:p>
    <w:sectPr w:rsidR="00EF6048" w:rsidRPr="00BE2B1B" w:rsidSect="00ED5F33">
      <w:headerReference w:type="even" r:id="rId10"/>
      <w:headerReference w:type="default" r:id="rId11"/>
      <w:headerReference w:type="first" r:id="rId12"/>
      <w:type w:val="continuous"/>
      <w:pgSz w:w="12240" w:h="15840" w:code="1"/>
      <w:pgMar w:top="2160" w:right="1570" w:bottom="1296" w:left="167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B75C9" w14:textId="77777777" w:rsidR="00AB33B0" w:rsidRDefault="00AB33B0">
      <w:r>
        <w:separator/>
      </w:r>
    </w:p>
  </w:endnote>
  <w:endnote w:type="continuationSeparator" w:id="0">
    <w:p w14:paraId="00B34C91" w14:textId="77777777" w:rsidR="00AB33B0" w:rsidRDefault="00AB33B0">
      <w:r>
        <w:continuationSeparator/>
      </w:r>
    </w:p>
  </w:endnote>
  <w:endnote w:type="continuationNotice" w:id="1">
    <w:p w14:paraId="306FA700" w14:textId="77777777" w:rsidR="00AB33B0" w:rsidRDefault="00AB33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43EF9" w14:textId="77777777" w:rsidR="00AB33B0" w:rsidRDefault="00AB33B0">
      <w:r>
        <w:separator/>
      </w:r>
    </w:p>
  </w:footnote>
  <w:footnote w:type="continuationSeparator" w:id="0">
    <w:p w14:paraId="3EC570EC" w14:textId="77777777" w:rsidR="00AB33B0" w:rsidRDefault="00AB33B0">
      <w:r>
        <w:continuationSeparator/>
      </w:r>
    </w:p>
  </w:footnote>
  <w:footnote w:type="continuationNotice" w:id="1">
    <w:p w14:paraId="3E8BDAD6" w14:textId="77777777" w:rsidR="00AB33B0" w:rsidRDefault="00AB33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F295D" w14:textId="77777777" w:rsidR="00ED2E09" w:rsidRDefault="00ED2E09" w:rsidP="005E60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82A5C9" w14:textId="77777777" w:rsidR="00ED2E09" w:rsidRDefault="00ED2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6F966" w14:textId="77777777" w:rsidR="00ED2E09" w:rsidRPr="00970961" w:rsidRDefault="00ED2E09" w:rsidP="005A1046">
    <w:pPr>
      <w:pStyle w:val="Header"/>
      <w:jc w:val="center"/>
      <w:rPr>
        <w:sz w:val="22"/>
        <w:szCs w:val="22"/>
        <w:lang w:val="es-AR"/>
      </w:rPr>
    </w:pPr>
    <w:r w:rsidRPr="00970961">
      <w:rPr>
        <w:sz w:val="22"/>
        <w:szCs w:val="22"/>
        <w:lang w:val="es-AR"/>
      </w:rPr>
      <w:t xml:space="preserve">- </w:t>
    </w:r>
    <w:r w:rsidRPr="00970961">
      <w:rPr>
        <w:rStyle w:val="PageNumber"/>
        <w:sz w:val="22"/>
        <w:szCs w:val="22"/>
      </w:rPr>
      <w:fldChar w:fldCharType="begin"/>
    </w:r>
    <w:r w:rsidRPr="00970961">
      <w:rPr>
        <w:rStyle w:val="PageNumber"/>
        <w:sz w:val="22"/>
        <w:szCs w:val="22"/>
      </w:rPr>
      <w:instrText xml:space="preserve"> PAGE </w:instrText>
    </w:r>
    <w:r w:rsidRPr="00970961">
      <w:rPr>
        <w:rStyle w:val="PageNumber"/>
        <w:sz w:val="22"/>
        <w:szCs w:val="22"/>
      </w:rPr>
      <w:fldChar w:fldCharType="separate"/>
    </w:r>
    <w:r w:rsidR="00204CE6">
      <w:rPr>
        <w:rStyle w:val="PageNumber"/>
        <w:noProof/>
        <w:sz w:val="22"/>
        <w:szCs w:val="22"/>
      </w:rPr>
      <w:t>2</w:t>
    </w:r>
    <w:r w:rsidRPr="00970961">
      <w:rPr>
        <w:rStyle w:val="PageNumber"/>
        <w:sz w:val="22"/>
        <w:szCs w:val="22"/>
      </w:rPr>
      <w:fldChar w:fldCharType="end"/>
    </w:r>
    <w:r w:rsidRPr="00970961">
      <w:rPr>
        <w:rStyle w:val="PageNumbe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F9EE" w14:textId="2251ED9A" w:rsidR="00ED2E09" w:rsidRDefault="00E430F2" w:rsidP="005A1046">
    <w:pPr>
      <w:pStyle w:val="Header"/>
    </w:pPr>
    <w:r>
      <w:rPr>
        <w:noProof/>
      </w:rPr>
      <mc:AlternateContent>
        <mc:Choice Requires="wps">
          <w:drawing>
            <wp:anchor distT="0" distB="0" distL="114300" distR="114300" simplePos="0" relativeHeight="251658242" behindDoc="0" locked="0" layoutInCell="1" allowOverlap="1" wp14:anchorId="3DA159A5" wp14:editId="70964572">
              <wp:simplePos x="0" y="0"/>
              <wp:positionH relativeFrom="column">
                <wp:posOffset>458470</wp:posOffset>
              </wp:positionH>
              <wp:positionV relativeFrom="paragraph">
                <wp:posOffset>116840</wp:posOffset>
              </wp:positionV>
              <wp:extent cx="4663440" cy="73152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DEF96B" w14:textId="77777777" w:rsidR="00600940" w:rsidRPr="00650BE5" w:rsidRDefault="00600940" w:rsidP="00600940">
                          <w:pPr>
                            <w:pStyle w:val="Header"/>
                            <w:tabs>
                              <w:tab w:val="left" w:pos="900"/>
                            </w:tabs>
                            <w:spacing w:line="240" w:lineRule="atLeast"/>
                            <w:jc w:val="center"/>
                            <w:rPr>
                              <w:rFonts w:ascii="Garamond" w:hAnsi="Garamond"/>
                              <w:b/>
                              <w:sz w:val="28"/>
                            </w:rPr>
                          </w:pPr>
                          <w:r w:rsidRPr="00650BE5">
                            <w:rPr>
                              <w:rFonts w:ascii="Garamond" w:hAnsi="Garamond"/>
                              <w:b/>
                              <w:sz w:val="28"/>
                            </w:rPr>
                            <w:t>ORGANIZATION OF AMERICAN STATES</w:t>
                          </w:r>
                        </w:p>
                        <w:p w14:paraId="03133E77" w14:textId="77777777" w:rsidR="00600940" w:rsidRPr="00650BE5" w:rsidRDefault="00600940" w:rsidP="00600940">
                          <w:pPr>
                            <w:pStyle w:val="Header"/>
                            <w:tabs>
                              <w:tab w:val="left" w:pos="900"/>
                            </w:tabs>
                            <w:spacing w:line="240" w:lineRule="atLeast"/>
                            <w:jc w:val="center"/>
                            <w:rPr>
                              <w:rFonts w:ascii="Garamond" w:hAnsi="Garamond"/>
                              <w:b/>
                              <w:sz w:val="22"/>
                            </w:rPr>
                          </w:pPr>
                          <w:r w:rsidRPr="00650BE5">
                            <w:rPr>
                              <w:rFonts w:ascii="Garamond" w:hAnsi="Garamond"/>
                              <w:b/>
                              <w:sz w:val="22"/>
                            </w:rPr>
                            <w:t>Inter-American Council for Integral Development</w:t>
                          </w:r>
                        </w:p>
                        <w:p w14:paraId="7604B693" w14:textId="28FA2CF0" w:rsidR="00ED2E09" w:rsidRPr="00600940" w:rsidRDefault="00600940" w:rsidP="00600940">
                          <w:pPr>
                            <w:pStyle w:val="Header"/>
                            <w:tabs>
                              <w:tab w:val="left" w:pos="900"/>
                            </w:tabs>
                            <w:spacing w:line="240" w:lineRule="atLeast"/>
                            <w:jc w:val="center"/>
                            <w:rPr>
                              <w:rFonts w:ascii="Garamond" w:hAnsi="Garamond"/>
                              <w:b/>
                              <w:sz w:val="22"/>
                            </w:rPr>
                          </w:pPr>
                          <w:r w:rsidRPr="00650BE5">
                            <w:rPr>
                              <w:rFonts w:ascii="Garamond" w:hAnsi="Garamond"/>
                              <w:b/>
                              <w:sz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159A5" id="_x0000_t202" coordsize="21600,21600" o:spt="202" path="m,l,21600r21600,l21600,xe">
              <v:stroke joinstyle="miter"/>
              <v:path gradientshapeok="t" o:connecttype="rect"/>
            </v:shapetype>
            <v:shape id="Text Box 4" o:spid="_x0000_s1026" type="#_x0000_t202" style="position:absolute;margin-left:36.1pt;margin-top:9.2pt;width:367.2pt;height:57.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" stroked="f">
              <v:textbox>
                <w:txbxContent>
                  <w:p w14:paraId="16DEF96B" w14:textId="77777777" w:rsidR="00600940" w:rsidRPr="00650BE5" w:rsidRDefault="00600940" w:rsidP="00600940">
                    <w:pPr>
                      <w:pStyle w:val="Encabezado"/>
                      <w:tabs>
                        <w:tab w:val="left" w:pos="900"/>
                      </w:tabs>
                      <w:spacing w:line="240" w:lineRule="atLeast"/>
                      <w:jc w:val="center"/>
                      <w:rPr>
                        <w:rFonts w:ascii="Garamond" w:hAnsi="Garamond"/>
                        <w:b/>
                        <w:sz w:val="28"/>
                      </w:rPr>
                    </w:pPr>
                    <w:r w:rsidRPr="00650BE5">
                      <w:rPr>
                        <w:rFonts w:ascii="Garamond" w:hAnsi="Garamond"/>
                        <w:b/>
                        <w:sz w:val="28"/>
                      </w:rPr>
                      <w:t>ORGANIZATION OF AMERICAN STATES</w:t>
                    </w:r>
                  </w:p>
                  <w:p w14:paraId="03133E77" w14:textId="77777777" w:rsidR="00600940" w:rsidRPr="00650BE5" w:rsidRDefault="00600940" w:rsidP="00600940">
                    <w:pPr>
                      <w:pStyle w:val="Encabezado"/>
                      <w:tabs>
                        <w:tab w:val="left" w:pos="900"/>
                      </w:tabs>
                      <w:spacing w:line="240" w:lineRule="atLeast"/>
                      <w:jc w:val="center"/>
                      <w:rPr>
                        <w:rFonts w:ascii="Garamond" w:hAnsi="Garamond"/>
                        <w:b/>
                        <w:sz w:val="22"/>
                      </w:rPr>
                    </w:pPr>
                    <w:r w:rsidRPr="00650BE5">
                      <w:rPr>
                        <w:rFonts w:ascii="Garamond" w:hAnsi="Garamond"/>
                        <w:b/>
                        <w:sz w:val="22"/>
                      </w:rPr>
                      <w:t>Inter-American Council for Integral Development</w:t>
                    </w:r>
                  </w:p>
                  <w:p w14:paraId="7604B693" w14:textId="28FA2CF0" w:rsidR="00ED2E09" w:rsidRPr="00600940" w:rsidRDefault="00600940" w:rsidP="00600940">
                    <w:pPr>
                      <w:pStyle w:val="Encabezado"/>
                      <w:tabs>
                        <w:tab w:val="left" w:pos="900"/>
                      </w:tabs>
                      <w:spacing w:line="240" w:lineRule="atLeast"/>
                      <w:jc w:val="center"/>
                      <w:rPr>
                        <w:rFonts w:ascii="Garamond" w:hAnsi="Garamond"/>
                        <w:b/>
                        <w:sz w:val="22"/>
                      </w:rPr>
                    </w:pPr>
                    <w:r w:rsidRPr="00650BE5">
                      <w:rPr>
                        <w:rFonts w:ascii="Garamond" w:hAnsi="Garamond"/>
                        <w:b/>
                        <w:sz w:val="22"/>
                      </w:rPr>
                      <w:t>(CIDI)</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71F8F584" wp14:editId="39B930F9">
              <wp:simplePos x="0" y="0"/>
              <wp:positionH relativeFrom="column">
                <wp:posOffset>5080000</wp:posOffset>
              </wp:positionH>
              <wp:positionV relativeFrom="paragraph">
                <wp:posOffset>-35560</wp:posOffset>
              </wp:positionV>
              <wp:extent cx="1287780" cy="86233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5EE0E" w14:textId="736C779D" w:rsidR="00ED2E09" w:rsidRDefault="00E430F2" w:rsidP="005A1046">
                          <w:pPr>
                            <w:ind w:right="-130"/>
                          </w:pPr>
                          <w:r>
                            <w:rPr>
                              <w:rFonts w:ascii="News Gothic MT" w:hAnsi="News Gothic MT"/>
                              <w:noProof/>
                              <w:color w:val="000000"/>
                            </w:rPr>
                            <w:drawing>
                              <wp:inline distT="0" distB="0" distL="0" distR="0" wp14:anchorId="190F4640" wp14:editId="11C95271">
                                <wp:extent cx="1105535" cy="771525"/>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8F584" id="Text Box 3" o:spid="_x0000_s1027" type="#_x0000_t202" style="position:absolute;margin-left:400pt;margin-top:-2.8pt;width:101.4pt;height:67.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" stroked="f">
              <v:textbox>
                <w:txbxContent>
                  <w:p w14:paraId="1945EE0E" w14:textId="736C779D" w:rsidR="00ED2E09" w:rsidRDefault="00E430F2" w:rsidP="005A1046">
                    <w:pPr>
                      <w:ind w:right="-130"/>
                    </w:pPr>
                    <w:r>
                      <w:rPr>
                        <w:rFonts w:ascii="News Gothic MT" w:hAnsi="News Gothic MT"/>
                        <w:noProof/>
                        <w:color w:val="000000"/>
                      </w:rPr>
                      <w:drawing>
                        <wp:inline distT="0" distB="0" distL="0" distR="0" wp14:anchorId="190F4640" wp14:editId="11C95271">
                          <wp:extent cx="1105535" cy="771525"/>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8240" behindDoc="0" locked="0" layoutInCell="1" allowOverlap="1" wp14:anchorId="76EFBC57" wp14:editId="627F0FC8">
          <wp:simplePos x="0" y="0"/>
          <wp:positionH relativeFrom="column">
            <wp:posOffset>-444500</wp:posOffset>
          </wp:positionH>
          <wp:positionV relativeFrom="paragraph">
            <wp:posOffset>-35560</wp:posOffset>
          </wp:positionV>
          <wp:extent cx="822960" cy="824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3807E9" w14:textId="77777777" w:rsidR="00ED2E09" w:rsidRDefault="00ED2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39A7"/>
    <w:multiLevelType w:val="hybridMultilevel"/>
    <w:tmpl w:val="8E9454FE"/>
    <w:lvl w:ilvl="0" w:tplc="04090005">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13D03DF2"/>
    <w:multiLevelType w:val="hybridMultilevel"/>
    <w:tmpl w:val="4512358E"/>
    <w:lvl w:ilvl="0" w:tplc="F378F1DE">
      <w:start w:val="1"/>
      <w:numFmt w:val="lowerLetter"/>
      <w:lvlText w:val="%1."/>
      <w:lvlJc w:val="left"/>
      <w:pPr>
        <w:tabs>
          <w:tab w:val="num" w:pos="2880"/>
        </w:tabs>
        <w:ind w:left="2880" w:hanging="360"/>
      </w:pPr>
      <w:rPr>
        <w:rFonts w:hint="default"/>
      </w:rPr>
    </w:lvl>
    <w:lvl w:ilvl="1" w:tplc="04090019">
      <w:start w:val="1"/>
      <w:numFmt w:val="lowerLetter"/>
      <w:lvlText w:val="%2."/>
      <w:lvlJc w:val="left"/>
      <w:pPr>
        <w:tabs>
          <w:tab w:val="num" w:pos="3600"/>
        </w:tabs>
        <w:ind w:left="3600" w:hanging="360"/>
      </w:pPr>
    </w:lvl>
    <w:lvl w:ilvl="2" w:tplc="04090005">
      <w:start w:val="1"/>
      <w:numFmt w:val="bullet"/>
      <w:lvlText w:val=""/>
      <w:lvlJc w:val="left"/>
      <w:pPr>
        <w:tabs>
          <w:tab w:val="num" w:pos="4680"/>
        </w:tabs>
        <w:ind w:left="4680" w:hanging="360"/>
      </w:pPr>
      <w:rPr>
        <w:rFonts w:ascii="Wingdings" w:hAnsi="Wingdings" w:hint="default"/>
      </w:r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 w15:restartNumberingAfterBreak="0">
    <w:nsid w:val="1DFF05F3"/>
    <w:multiLevelType w:val="hybridMultilevel"/>
    <w:tmpl w:val="C53637E2"/>
    <w:lvl w:ilvl="0" w:tplc="140A0001">
      <w:start w:val="1"/>
      <w:numFmt w:val="bullet"/>
      <w:lvlText w:val=""/>
      <w:lvlJc w:val="left"/>
      <w:pPr>
        <w:ind w:left="1260" w:hanging="360"/>
      </w:pPr>
      <w:rPr>
        <w:rFonts w:ascii="Symbol" w:hAnsi="Symbol" w:hint="default"/>
      </w:rPr>
    </w:lvl>
    <w:lvl w:ilvl="1" w:tplc="140A0003" w:tentative="1">
      <w:start w:val="1"/>
      <w:numFmt w:val="bullet"/>
      <w:lvlText w:val="o"/>
      <w:lvlJc w:val="left"/>
      <w:pPr>
        <w:ind w:left="1980" w:hanging="360"/>
      </w:pPr>
      <w:rPr>
        <w:rFonts w:ascii="Courier New" w:hAnsi="Courier New" w:cs="Courier New" w:hint="default"/>
      </w:rPr>
    </w:lvl>
    <w:lvl w:ilvl="2" w:tplc="140A0005" w:tentative="1">
      <w:start w:val="1"/>
      <w:numFmt w:val="bullet"/>
      <w:lvlText w:val=""/>
      <w:lvlJc w:val="left"/>
      <w:pPr>
        <w:ind w:left="2700" w:hanging="360"/>
      </w:pPr>
      <w:rPr>
        <w:rFonts w:ascii="Wingdings" w:hAnsi="Wingdings" w:hint="default"/>
      </w:rPr>
    </w:lvl>
    <w:lvl w:ilvl="3" w:tplc="140A0001" w:tentative="1">
      <w:start w:val="1"/>
      <w:numFmt w:val="bullet"/>
      <w:lvlText w:val=""/>
      <w:lvlJc w:val="left"/>
      <w:pPr>
        <w:ind w:left="3420" w:hanging="360"/>
      </w:pPr>
      <w:rPr>
        <w:rFonts w:ascii="Symbol" w:hAnsi="Symbol" w:hint="default"/>
      </w:rPr>
    </w:lvl>
    <w:lvl w:ilvl="4" w:tplc="140A0003" w:tentative="1">
      <w:start w:val="1"/>
      <w:numFmt w:val="bullet"/>
      <w:lvlText w:val="o"/>
      <w:lvlJc w:val="left"/>
      <w:pPr>
        <w:ind w:left="4140" w:hanging="360"/>
      </w:pPr>
      <w:rPr>
        <w:rFonts w:ascii="Courier New" w:hAnsi="Courier New" w:cs="Courier New" w:hint="default"/>
      </w:rPr>
    </w:lvl>
    <w:lvl w:ilvl="5" w:tplc="140A0005" w:tentative="1">
      <w:start w:val="1"/>
      <w:numFmt w:val="bullet"/>
      <w:lvlText w:val=""/>
      <w:lvlJc w:val="left"/>
      <w:pPr>
        <w:ind w:left="4860" w:hanging="360"/>
      </w:pPr>
      <w:rPr>
        <w:rFonts w:ascii="Wingdings" w:hAnsi="Wingdings" w:hint="default"/>
      </w:rPr>
    </w:lvl>
    <w:lvl w:ilvl="6" w:tplc="140A0001" w:tentative="1">
      <w:start w:val="1"/>
      <w:numFmt w:val="bullet"/>
      <w:lvlText w:val=""/>
      <w:lvlJc w:val="left"/>
      <w:pPr>
        <w:ind w:left="5580" w:hanging="360"/>
      </w:pPr>
      <w:rPr>
        <w:rFonts w:ascii="Symbol" w:hAnsi="Symbol" w:hint="default"/>
      </w:rPr>
    </w:lvl>
    <w:lvl w:ilvl="7" w:tplc="140A0003" w:tentative="1">
      <w:start w:val="1"/>
      <w:numFmt w:val="bullet"/>
      <w:lvlText w:val="o"/>
      <w:lvlJc w:val="left"/>
      <w:pPr>
        <w:ind w:left="6300" w:hanging="360"/>
      </w:pPr>
      <w:rPr>
        <w:rFonts w:ascii="Courier New" w:hAnsi="Courier New" w:cs="Courier New" w:hint="default"/>
      </w:rPr>
    </w:lvl>
    <w:lvl w:ilvl="8" w:tplc="140A0005" w:tentative="1">
      <w:start w:val="1"/>
      <w:numFmt w:val="bullet"/>
      <w:lvlText w:val=""/>
      <w:lvlJc w:val="left"/>
      <w:pPr>
        <w:ind w:left="7020" w:hanging="360"/>
      </w:pPr>
      <w:rPr>
        <w:rFonts w:ascii="Wingdings" w:hAnsi="Wingdings" w:hint="default"/>
      </w:rPr>
    </w:lvl>
  </w:abstractNum>
  <w:abstractNum w:abstractNumId="3" w15:restartNumberingAfterBreak="0">
    <w:nsid w:val="1E195B41"/>
    <w:multiLevelType w:val="hybridMultilevel"/>
    <w:tmpl w:val="3F200C0A"/>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15:restartNumberingAfterBreak="0">
    <w:nsid w:val="2BB90BDD"/>
    <w:multiLevelType w:val="hybridMultilevel"/>
    <w:tmpl w:val="210E8BEA"/>
    <w:lvl w:ilvl="0" w:tplc="0409000F">
      <w:start w:val="1"/>
      <w:numFmt w:val="decimal"/>
      <w:lvlText w:val="%1."/>
      <w:lvlJc w:val="left"/>
      <w:pPr>
        <w:tabs>
          <w:tab w:val="num" w:pos="720"/>
        </w:tabs>
        <w:ind w:left="720" w:hanging="360"/>
      </w:pPr>
    </w:lvl>
    <w:lvl w:ilvl="1" w:tplc="14BE11D2">
      <w:start w:val="1"/>
      <w:numFmt w:val="lowerLetter"/>
      <w:lvlText w:val="%2."/>
      <w:lvlJc w:val="left"/>
      <w:pPr>
        <w:tabs>
          <w:tab w:val="num" w:pos="1440"/>
        </w:tabs>
        <w:ind w:left="1440" w:hanging="360"/>
      </w:pPr>
      <w:rPr>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E57DCE"/>
    <w:multiLevelType w:val="hybridMultilevel"/>
    <w:tmpl w:val="6E181CCA"/>
    <w:lvl w:ilvl="0" w:tplc="F9EA33D6">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6BA86B64">
      <w:start w:val="1"/>
      <w:numFmt w:val="decimal"/>
      <w:lvlText w:val="%3."/>
      <w:lvlJc w:val="left"/>
      <w:pPr>
        <w:tabs>
          <w:tab w:val="num" w:pos="3600"/>
        </w:tabs>
        <w:ind w:left="3600" w:hanging="360"/>
      </w:pPr>
      <w:rPr>
        <w:rFonts w:ascii="Times New Roman" w:hAnsi="Times New Roman" w:cs="Times New Roman" w:hint="default"/>
        <w:b w:val="0"/>
        <w:i w:val="0"/>
        <w:sz w:val="22"/>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2F4F1864"/>
    <w:multiLevelType w:val="hybridMultilevel"/>
    <w:tmpl w:val="41269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415811"/>
    <w:multiLevelType w:val="hybridMultilevel"/>
    <w:tmpl w:val="A7E8E93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9F65430"/>
    <w:multiLevelType w:val="hybridMultilevel"/>
    <w:tmpl w:val="FED8271C"/>
    <w:lvl w:ilvl="0" w:tplc="04090005">
      <w:start w:val="1"/>
      <w:numFmt w:val="bullet"/>
      <w:lvlText w:val=""/>
      <w:lvlJc w:val="left"/>
      <w:pPr>
        <w:tabs>
          <w:tab w:val="num" w:pos="3240"/>
        </w:tabs>
        <w:ind w:left="3240" w:hanging="360"/>
      </w:pPr>
      <w:rPr>
        <w:rFonts w:ascii="Wingdings" w:hAnsi="Wingdings" w:hint="default"/>
      </w:rPr>
    </w:lvl>
    <w:lvl w:ilvl="1" w:tplc="CDFAAEF4">
      <w:start w:val="4"/>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CD50803"/>
    <w:multiLevelType w:val="hybridMultilevel"/>
    <w:tmpl w:val="0BD8C7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797D88"/>
    <w:multiLevelType w:val="hybridMultilevel"/>
    <w:tmpl w:val="56FEB486"/>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1" w15:restartNumberingAfterBreak="0">
    <w:nsid w:val="4B856DE7"/>
    <w:multiLevelType w:val="hybridMultilevel"/>
    <w:tmpl w:val="F69AF58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50FF015B"/>
    <w:multiLevelType w:val="hybridMultilevel"/>
    <w:tmpl w:val="3B1AB94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558C1179"/>
    <w:multiLevelType w:val="hybridMultilevel"/>
    <w:tmpl w:val="245C4BF8"/>
    <w:lvl w:ilvl="0" w:tplc="B914EDE2">
      <w:start w:val="1"/>
      <w:numFmt w:val="decimal"/>
      <w:lvlText w:val="%1."/>
      <w:lvlJc w:val="left"/>
      <w:pPr>
        <w:ind w:left="720" w:hanging="360"/>
      </w:pPr>
      <w:rPr>
        <w:b/>
        <w:bCs/>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C4516BC"/>
    <w:multiLevelType w:val="hybridMultilevel"/>
    <w:tmpl w:val="9BF6BA8E"/>
    <w:lvl w:ilvl="0" w:tplc="04090005">
      <w:start w:val="1"/>
      <w:numFmt w:val="bullet"/>
      <w:lvlText w:val=""/>
      <w:lvlJc w:val="left"/>
      <w:pPr>
        <w:tabs>
          <w:tab w:val="num" w:pos="3240"/>
        </w:tabs>
        <w:ind w:left="3240" w:hanging="360"/>
      </w:pPr>
      <w:rPr>
        <w:rFonts w:ascii="Wingdings" w:hAnsi="Wingdings" w:hint="default"/>
      </w:rPr>
    </w:lvl>
    <w:lvl w:ilvl="1" w:tplc="CDFAAEF4">
      <w:start w:val="4"/>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0A143EE"/>
    <w:multiLevelType w:val="hybridMultilevel"/>
    <w:tmpl w:val="ACACB96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6B271438"/>
    <w:multiLevelType w:val="hybridMultilevel"/>
    <w:tmpl w:val="A8729B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5F6403"/>
    <w:multiLevelType w:val="hybridMultilevel"/>
    <w:tmpl w:val="39446A8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CDF0747"/>
    <w:multiLevelType w:val="hybridMultilevel"/>
    <w:tmpl w:val="BB28A53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717856CD"/>
    <w:multiLevelType w:val="hybridMultilevel"/>
    <w:tmpl w:val="6222301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752F644D"/>
    <w:multiLevelType w:val="hybridMultilevel"/>
    <w:tmpl w:val="366AF11A"/>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1" w15:restartNumberingAfterBreak="0">
    <w:nsid w:val="7F2F109A"/>
    <w:multiLevelType w:val="hybridMultilevel"/>
    <w:tmpl w:val="CEB8E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63478860">
    <w:abstractNumId w:val="9"/>
  </w:num>
  <w:num w:numId="2" w16cid:durableId="1668944216">
    <w:abstractNumId w:val="10"/>
  </w:num>
  <w:num w:numId="3" w16cid:durableId="1296905692">
    <w:abstractNumId w:val="14"/>
  </w:num>
  <w:num w:numId="4" w16cid:durableId="132913803">
    <w:abstractNumId w:val="8"/>
  </w:num>
  <w:num w:numId="5" w16cid:durableId="1516571826">
    <w:abstractNumId w:val="0"/>
  </w:num>
  <w:num w:numId="6" w16cid:durableId="230242069">
    <w:abstractNumId w:val="1"/>
  </w:num>
  <w:num w:numId="7" w16cid:durableId="392118657">
    <w:abstractNumId w:val="20"/>
  </w:num>
  <w:num w:numId="8" w16cid:durableId="186023173">
    <w:abstractNumId w:val="3"/>
  </w:num>
  <w:num w:numId="9" w16cid:durableId="153373637">
    <w:abstractNumId w:val="4"/>
  </w:num>
  <w:num w:numId="10" w16cid:durableId="1258714657">
    <w:abstractNumId w:val="12"/>
  </w:num>
  <w:num w:numId="11" w16cid:durableId="759181324">
    <w:abstractNumId w:val="17"/>
  </w:num>
  <w:num w:numId="12" w16cid:durableId="941911757">
    <w:abstractNumId w:val="7"/>
  </w:num>
  <w:num w:numId="13" w16cid:durableId="1347369405">
    <w:abstractNumId w:val="13"/>
  </w:num>
  <w:num w:numId="14" w16cid:durableId="177891975">
    <w:abstractNumId w:val="2"/>
  </w:num>
  <w:num w:numId="15" w16cid:durableId="549001225">
    <w:abstractNumId w:val="16"/>
  </w:num>
  <w:num w:numId="16" w16cid:durableId="814957966">
    <w:abstractNumId w:val="6"/>
  </w:num>
  <w:num w:numId="17" w16cid:durableId="1804689956">
    <w:abstractNumId w:val="5"/>
  </w:num>
  <w:num w:numId="18" w16cid:durableId="316155468">
    <w:abstractNumId w:val="15"/>
  </w:num>
  <w:num w:numId="19" w16cid:durableId="1659377941">
    <w:abstractNumId w:val="18"/>
  </w:num>
  <w:num w:numId="20" w16cid:durableId="912852590">
    <w:abstractNumId w:val="11"/>
  </w:num>
  <w:num w:numId="21" w16cid:durableId="19643847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12079137">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01035"/>
    <w:rsid w:val="000018BF"/>
    <w:rsid w:val="000057B8"/>
    <w:rsid w:val="000131E0"/>
    <w:rsid w:val="000133BC"/>
    <w:rsid w:val="0001702D"/>
    <w:rsid w:val="0002547D"/>
    <w:rsid w:val="000274E0"/>
    <w:rsid w:val="00027813"/>
    <w:rsid w:val="00030603"/>
    <w:rsid w:val="000312AC"/>
    <w:rsid w:val="000319C2"/>
    <w:rsid w:val="0003249E"/>
    <w:rsid w:val="000333F8"/>
    <w:rsid w:val="0003461C"/>
    <w:rsid w:val="00037CA3"/>
    <w:rsid w:val="000436E3"/>
    <w:rsid w:val="0004463E"/>
    <w:rsid w:val="00051559"/>
    <w:rsid w:val="00052DA2"/>
    <w:rsid w:val="0005588A"/>
    <w:rsid w:val="00060F1F"/>
    <w:rsid w:val="00061C7D"/>
    <w:rsid w:val="00077820"/>
    <w:rsid w:val="00080B62"/>
    <w:rsid w:val="00080B83"/>
    <w:rsid w:val="00085EFA"/>
    <w:rsid w:val="0009528C"/>
    <w:rsid w:val="000A1B29"/>
    <w:rsid w:val="000A55B8"/>
    <w:rsid w:val="000B6052"/>
    <w:rsid w:val="000C17CF"/>
    <w:rsid w:val="000D4D7B"/>
    <w:rsid w:val="000E166E"/>
    <w:rsid w:val="000F02CB"/>
    <w:rsid w:val="000F62FC"/>
    <w:rsid w:val="00100D31"/>
    <w:rsid w:val="001023FA"/>
    <w:rsid w:val="00112AD1"/>
    <w:rsid w:val="001310DA"/>
    <w:rsid w:val="00131225"/>
    <w:rsid w:val="0014275A"/>
    <w:rsid w:val="00142F02"/>
    <w:rsid w:val="00146A8A"/>
    <w:rsid w:val="00146C05"/>
    <w:rsid w:val="00160379"/>
    <w:rsid w:val="00160570"/>
    <w:rsid w:val="001649CB"/>
    <w:rsid w:val="00166B8C"/>
    <w:rsid w:val="00171221"/>
    <w:rsid w:val="0017174E"/>
    <w:rsid w:val="00173E9A"/>
    <w:rsid w:val="0017652F"/>
    <w:rsid w:val="00181A34"/>
    <w:rsid w:val="00181BDB"/>
    <w:rsid w:val="00181CA0"/>
    <w:rsid w:val="00182803"/>
    <w:rsid w:val="00184232"/>
    <w:rsid w:val="00185845"/>
    <w:rsid w:val="0019145F"/>
    <w:rsid w:val="00192535"/>
    <w:rsid w:val="00192C37"/>
    <w:rsid w:val="0019358D"/>
    <w:rsid w:val="00193E0B"/>
    <w:rsid w:val="001A0CAA"/>
    <w:rsid w:val="001A2B68"/>
    <w:rsid w:val="001A4338"/>
    <w:rsid w:val="001A5712"/>
    <w:rsid w:val="001B22D8"/>
    <w:rsid w:val="001B2B35"/>
    <w:rsid w:val="001B4C19"/>
    <w:rsid w:val="001C51E0"/>
    <w:rsid w:val="001C5C73"/>
    <w:rsid w:val="001D1F13"/>
    <w:rsid w:val="001D31B7"/>
    <w:rsid w:val="001D50CB"/>
    <w:rsid w:val="001D5FE9"/>
    <w:rsid w:val="001D6139"/>
    <w:rsid w:val="001F58F4"/>
    <w:rsid w:val="001F5B4D"/>
    <w:rsid w:val="001F663C"/>
    <w:rsid w:val="001F67AD"/>
    <w:rsid w:val="002003BB"/>
    <w:rsid w:val="00200F4A"/>
    <w:rsid w:val="00203BC1"/>
    <w:rsid w:val="002044F4"/>
    <w:rsid w:val="00204962"/>
    <w:rsid w:val="00204CE6"/>
    <w:rsid w:val="0020588E"/>
    <w:rsid w:val="00214E3D"/>
    <w:rsid w:val="0021760C"/>
    <w:rsid w:val="00220440"/>
    <w:rsid w:val="002205F5"/>
    <w:rsid w:val="0022673A"/>
    <w:rsid w:val="002272B3"/>
    <w:rsid w:val="00231FAB"/>
    <w:rsid w:val="00233BB6"/>
    <w:rsid w:val="00246D99"/>
    <w:rsid w:val="00252A8A"/>
    <w:rsid w:val="00264DBA"/>
    <w:rsid w:val="00265E60"/>
    <w:rsid w:val="00271160"/>
    <w:rsid w:val="00274885"/>
    <w:rsid w:val="0027594F"/>
    <w:rsid w:val="00276A3B"/>
    <w:rsid w:val="0028767E"/>
    <w:rsid w:val="00293CBE"/>
    <w:rsid w:val="002962A6"/>
    <w:rsid w:val="002974B1"/>
    <w:rsid w:val="002A01BE"/>
    <w:rsid w:val="002B18FF"/>
    <w:rsid w:val="002B398C"/>
    <w:rsid w:val="002C34B6"/>
    <w:rsid w:val="002D327E"/>
    <w:rsid w:val="002D3EDE"/>
    <w:rsid w:val="002E2FFF"/>
    <w:rsid w:val="002F2207"/>
    <w:rsid w:val="002F271D"/>
    <w:rsid w:val="00305BF9"/>
    <w:rsid w:val="00307256"/>
    <w:rsid w:val="00314282"/>
    <w:rsid w:val="0031564A"/>
    <w:rsid w:val="00325264"/>
    <w:rsid w:val="00337660"/>
    <w:rsid w:val="00347DDE"/>
    <w:rsid w:val="00350D52"/>
    <w:rsid w:val="00352A94"/>
    <w:rsid w:val="00355CE6"/>
    <w:rsid w:val="00355D05"/>
    <w:rsid w:val="003602AA"/>
    <w:rsid w:val="003619D6"/>
    <w:rsid w:val="00364A17"/>
    <w:rsid w:val="003716FE"/>
    <w:rsid w:val="003818FF"/>
    <w:rsid w:val="00383853"/>
    <w:rsid w:val="00384197"/>
    <w:rsid w:val="00390D60"/>
    <w:rsid w:val="00392E4A"/>
    <w:rsid w:val="00396E62"/>
    <w:rsid w:val="003A1BB6"/>
    <w:rsid w:val="003A37A8"/>
    <w:rsid w:val="003B269F"/>
    <w:rsid w:val="003B60C5"/>
    <w:rsid w:val="003C1B35"/>
    <w:rsid w:val="003D09A4"/>
    <w:rsid w:val="003D4BD0"/>
    <w:rsid w:val="00402750"/>
    <w:rsid w:val="00402A35"/>
    <w:rsid w:val="0040380B"/>
    <w:rsid w:val="00404772"/>
    <w:rsid w:val="00422D06"/>
    <w:rsid w:val="004269A3"/>
    <w:rsid w:val="00433C3B"/>
    <w:rsid w:val="00435065"/>
    <w:rsid w:val="004472CA"/>
    <w:rsid w:val="00450A85"/>
    <w:rsid w:val="00465616"/>
    <w:rsid w:val="004668E5"/>
    <w:rsid w:val="004704A7"/>
    <w:rsid w:val="00470BC0"/>
    <w:rsid w:val="00471A4F"/>
    <w:rsid w:val="004739BC"/>
    <w:rsid w:val="004863C0"/>
    <w:rsid w:val="0048797D"/>
    <w:rsid w:val="00491396"/>
    <w:rsid w:val="004915C6"/>
    <w:rsid w:val="0049215F"/>
    <w:rsid w:val="004A1758"/>
    <w:rsid w:val="004A7966"/>
    <w:rsid w:val="004B5025"/>
    <w:rsid w:val="004C0E8A"/>
    <w:rsid w:val="004C4FF0"/>
    <w:rsid w:val="004C700A"/>
    <w:rsid w:val="004C7235"/>
    <w:rsid w:val="004C7CAA"/>
    <w:rsid w:val="004D3B86"/>
    <w:rsid w:val="004D58BD"/>
    <w:rsid w:val="004D7776"/>
    <w:rsid w:val="004E1ECC"/>
    <w:rsid w:val="004E45B1"/>
    <w:rsid w:val="004F1602"/>
    <w:rsid w:val="004F6544"/>
    <w:rsid w:val="005007E4"/>
    <w:rsid w:val="005030A7"/>
    <w:rsid w:val="0050740C"/>
    <w:rsid w:val="00513173"/>
    <w:rsid w:val="005228AB"/>
    <w:rsid w:val="0052588C"/>
    <w:rsid w:val="005302D7"/>
    <w:rsid w:val="005305F1"/>
    <w:rsid w:val="005322C5"/>
    <w:rsid w:val="00532554"/>
    <w:rsid w:val="00533138"/>
    <w:rsid w:val="00533255"/>
    <w:rsid w:val="00533A0C"/>
    <w:rsid w:val="00535FCC"/>
    <w:rsid w:val="0053672F"/>
    <w:rsid w:val="00537221"/>
    <w:rsid w:val="00545C97"/>
    <w:rsid w:val="0054692C"/>
    <w:rsid w:val="00554D1A"/>
    <w:rsid w:val="00554DAD"/>
    <w:rsid w:val="00554FD0"/>
    <w:rsid w:val="005613E6"/>
    <w:rsid w:val="00563010"/>
    <w:rsid w:val="00565BDC"/>
    <w:rsid w:val="005809BD"/>
    <w:rsid w:val="005811E5"/>
    <w:rsid w:val="005838B7"/>
    <w:rsid w:val="00583AFF"/>
    <w:rsid w:val="00586379"/>
    <w:rsid w:val="005A07EB"/>
    <w:rsid w:val="005A1046"/>
    <w:rsid w:val="005A7631"/>
    <w:rsid w:val="005C504E"/>
    <w:rsid w:val="005D1F9F"/>
    <w:rsid w:val="005D244D"/>
    <w:rsid w:val="005D5055"/>
    <w:rsid w:val="005E2016"/>
    <w:rsid w:val="005E20C0"/>
    <w:rsid w:val="005E3CB2"/>
    <w:rsid w:val="005E4F95"/>
    <w:rsid w:val="005E60AB"/>
    <w:rsid w:val="005E616A"/>
    <w:rsid w:val="005F05EF"/>
    <w:rsid w:val="005F6F42"/>
    <w:rsid w:val="005F777E"/>
    <w:rsid w:val="00600940"/>
    <w:rsid w:val="00604EC6"/>
    <w:rsid w:val="0061171D"/>
    <w:rsid w:val="006120BF"/>
    <w:rsid w:val="006210CC"/>
    <w:rsid w:val="00626056"/>
    <w:rsid w:val="00630287"/>
    <w:rsid w:val="00632869"/>
    <w:rsid w:val="006359C4"/>
    <w:rsid w:val="00635E2D"/>
    <w:rsid w:val="0064150C"/>
    <w:rsid w:val="006420A4"/>
    <w:rsid w:val="006477AC"/>
    <w:rsid w:val="00647DF7"/>
    <w:rsid w:val="00652AF4"/>
    <w:rsid w:val="00653821"/>
    <w:rsid w:val="00653D9A"/>
    <w:rsid w:val="00653EFC"/>
    <w:rsid w:val="00657B97"/>
    <w:rsid w:val="00657D81"/>
    <w:rsid w:val="00663C82"/>
    <w:rsid w:val="00664CCB"/>
    <w:rsid w:val="00665263"/>
    <w:rsid w:val="0066774F"/>
    <w:rsid w:val="00675D8C"/>
    <w:rsid w:val="0067670B"/>
    <w:rsid w:val="0067671B"/>
    <w:rsid w:val="006841C5"/>
    <w:rsid w:val="00684E99"/>
    <w:rsid w:val="00690700"/>
    <w:rsid w:val="006A449D"/>
    <w:rsid w:val="006A5618"/>
    <w:rsid w:val="006B37BD"/>
    <w:rsid w:val="006B44B0"/>
    <w:rsid w:val="006B5B5D"/>
    <w:rsid w:val="006B6EFA"/>
    <w:rsid w:val="006C018D"/>
    <w:rsid w:val="006C6724"/>
    <w:rsid w:val="006C7378"/>
    <w:rsid w:val="006D2D1E"/>
    <w:rsid w:val="006E13B2"/>
    <w:rsid w:val="006E177E"/>
    <w:rsid w:val="006E1FD4"/>
    <w:rsid w:val="006F0A3C"/>
    <w:rsid w:val="006F4EE7"/>
    <w:rsid w:val="00700FB6"/>
    <w:rsid w:val="00701FC7"/>
    <w:rsid w:val="00705F9E"/>
    <w:rsid w:val="007100E8"/>
    <w:rsid w:val="0071506D"/>
    <w:rsid w:val="00716D28"/>
    <w:rsid w:val="007173E8"/>
    <w:rsid w:val="00717A7A"/>
    <w:rsid w:val="007224D1"/>
    <w:rsid w:val="00722509"/>
    <w:rsid w:val="00722A08"/>
    <w:rsid w:val="00724CE8"/>
    <w:rsid w:val="007347FF"/>
    <w:rsid w:val="00737EB0"/>
    <w:rsid w:val="00740679"/>
    <w:rsid w:val="00740F69"/>
    <w:rsid w:val="00743287"/>
    <w:rsid w:val="00756E89"/>
    <w:rsid w:val="00757F40"/>
    <w:rsid w:val="00764298"/>
    <w:rsid w:val="007668CD"/>
    <w:rsid w:val="007724DD"/>
    <w:rsid w:val="007736F2"/>
    <w:rsid w:val="00776946"/>
    <w:rsid w:val="0078249E"/>
    <w:rsid w:val="007906F5"/>
    <w:rsid w:val="007919E3"/>
    <w:rsid w:val="00792ED5"/>
    <w:rsid w:val="00793628"/>
    <w:rsid w:val="007938DF"/>
    <w:rsid w:val="00793E32"/>
    <w:rsid w:val="007A0E75"/>
    <w:rsid w:val="007A60D7"/>
    <w:rsid w:val="007A674C"/>
    <w:rsid w:val="007B6CA9"/>
    <w:rsid w:val="007C1A21"/>
    <w:rsid w:val="007D2375"/>
    <w:rsid w:val="007D30C5"/>
    <w:rsid w:val="007E33EB"/>
    <w:rsid w:val="007E406F"/>
    <w:rsid w:val="007E5299"/>
    <w:rsid w:val="007F027A"/>
    <w:rsid w:val="007F0555"/>
    <w:rsid w:val="007F2232"/>
    <w:rsid w:val="007F2774"/>
    <w:rsid w:val="007F58DE"/>
    <w:rsid w:val="008022B4"/>
    <w:rsid w:val="008050B2"/>
    <w:rsid w:val="0080651A"/>
    <w:rsid w:val="008173A8"/>
    <w:rsid w:val="008226D3"/>
    <w:rsid w:val="00827D19"/>
    <w:rsid w:val="00833659"/>
    <w:rsid w:val="0083612A"/>
    <w:rsid w:val="008539AE"/>
    <w:rsid w:val="0085501E"/>
    <w:rsid w:val="00857A89"/>
    <w:rsid w:val="00860376"/>
    <w:rsid w:val="00871717"/>
    <w:rsid w:val="00872D99"/>
    <w:rsid w:val="00874E94"/>
    <w:rsid w:val="0087548F"/>
    <w:rsid w:val="00877904"/>
    <w:rsid w:val="00881A38"/>
    <w:rsid w:val="0089107D"/>
    <w:rsid w:val="0089272D"/>
    <w:rsid w:val="008943EE"/>
    <w:rsid w:val="00895328"/>
    <w:rsid w:val="00896187"/>
    <w:rsid w:val="0089680F"/>
    <w:rsid w:val="008A748A"/>
    <w:rsid w:val="008B2C96"/>
    <w:rsid w:val="008B4471"/>
    <w:rsid w:val="008C3A04"/>
    <w:rsid w:val="008C4F12"/>
    <w:rsid w:val="008C5EEB"/>
    <w:rsid w:val="008C7788"/>
    <w:rsid w:val="008D000F"/>
    <w:rsid w:val="008D31D1"/>
    <w:rsid w:val="008D3EB9"/>
    <w:rsid w:val="008D6344"/>
    <w:rsid w:val="008D64C6"/>
    <w:rsid w:val="008E6176"/>
    <w:rsid w:val="008F4927"/>
    <w:rsid w:val="00903461"/>
    <w:rsid w:val="00903BCC"/>
    <w:rsid w:val="00905B3E"/>
    <w:rsid w:val="009077C1"/>
    <w:rsid w:val="0091506F"/>
    <w:rsid w:val="009217A7"/>
    <w:rsid w:val="00923359"/>
    <w:rsid w:val="00924F41"/>
    <w:rsid w:val="00925CDF"/>
    <w:rsid w:val="009264C0"/>
    <w:rsid w:val="00930B6C"/>
    <w:rsid w:val="009316D4"/>
    <w:rsid w:val="009412E3"/>
    <w:rsid w:val="00952407"/>
    <w:rsid w:val="00952D6F"/>
    <w:rsid w:val="00956958"/>
    <w:rsid w:val="00963036"/>
    <w:rsid w:val="00970961"/>
    <w:rsid w:val="00974A69"/>
    <w:rsid w:val="0097777A"/>
    <w:rsid w:val="00980A12"/>
    <w:rsid w:val="00981250"/>
    <w:rsid w:val="009855A4"/>
    <w:rsid w:val="009900F5"/>
    <w:rsid w:val="0099137E"/>
    <w:rsid w:val="00993B79"/>
    <w:rsid w:val="00995EAF"/>
    <w:rsid w:val="00997235"/>
    <w:rsid w:val="00997BBE"/>
    <w:rsid w:val="00997DCC"/>
    <w:rsid w:val="009A5AC0"/>
    <w:rsid w:val="009A7AF0"/>
    <w:rsid w:val="009B035B"/>
    <w:rsid w:val="009B4A2C"/>
    <w:rsid w:val="009B56F0"/>
    <w:rsid w:val="009B5810"/>
    <w:rsid w:val="009B7E2A"/>
    <w:rsid w:val="009C0BA3"/>
    <w:rsid w:val="009D1A1B"/>
    <w:rsid w:val="009D2FA7"/>
    <w:rsid w:val="009D5486"/>
    <w:rsid w:val="009D7E18"/>
    <w:rsid w:val="009F0AA0"/>
    <w:rsid w:val="009F4248"/>
    <w:rsid w:val="009F5E15"/>
    <w:rsid w:val="009F6C3F"/>
    <w:rsid w:val="00A00C78"/>
    <w:rsid w:val="00A01A2D"/>
    <w:rsid w:val="00A03713"/>
    <w:rsid w:val="00A1200B"/>
    <w:rsid w:val="00A2029B"/>
    <w:rsid w:val="00A309D8"/>
    <w:rsid w:val="00A40BB0"/>
    <w:rsid w:val="00A4125F"/>
    <w:rsid w:val="00A44808"/>
    <w:rsid w:val="00A51D6D"/>
    <w:rsid w:val="00A52B6C"/>
    <w:rsid w:val="00A56260"/>
    <w:rsid w:val="00A60C5E"/>
    <w:rsid w:val="00A64BFE"/>
    <w:rsid w:val="00A6594C"/>
    <w:rsid w:val="00A671B3"/>
    <w:rsid w:val="00A67BD7"/>
    <w:rsid w:val="00A7287D"/>
    <w:rsid w:val="00A72D49"/>
    <w:rsid w:val="00A77C54"/>
    <w:rsid w:val="00A77E53"/>
    <w:rsid w:val="00A8521C"/>
    <w:rsid w:val="00A859C2"/>
    <w:rsid w:val="00A90A61"/>
    <w:rsid w:val="00A9444B"/>
    <w:rsid w:val="00A94A80"/>
    <w:rsid w:val="00A95DED"/>
    <w:rsid w:val="00A97607"/>
    <w:rsid w:val="00A97703"/>
    <w:rsid w:val="00AA0424"/>
    <w:rsid w:val="00AA3AB9"/>
    <w:rsid w:val="00AB33B0"/>
    <w:rsid w:val="00AC09D9"/>
    <w:rsid w:val="00AC1787"/>
    <w:rsid w:val="00AC4D28"/>
    <w:rsid w:val="00AC747F"/>
    <w:rsid w:val="00AC7CF8"/>
    <w:rsid w:val="00AD0654"/>
    <w:rsid w:val="00AD0A26"/>
    <w:rsid w:val="00AD7B06"/>
    <w:rsid w:val="00AE10E7"/>
    <w:rsid w:val="00AE2C5A"/>
    <w:rsid w:val="00AE2E59"/>
    <w:rsid w:val="00AE322E"/>
    <w:rsid w:val="00AE3A2C"/>
    <w:rsid w:val="00AE6186"/>
    <w:rsid w:val="00AE7C3F"/>
    <w:rsid w:val="00AF61F9"/>
    <w:rsid w:val="00B01E86"/>
    <w:rsid w:val="00B05FBD"/>
    <w:rsid w:val="00B107B9"/>
    <w:rsid w:val="00B107BD"/>
    <w:rsid w:val="00B11DD8"/>
    <w:rsid w:val="00B1635A"/>
    <w:rsid w:val="00B20A99"/>
    <w:rsid w:val="00B20AFC"/>
    <w:rsid w:val="00B251C7"/>
    <w:rsid w:val="00B301EC"/>
    <w:rsid w:val="00B319D3"/>
    <w:rsid w:val="00B361F6"/>
    <w:rsid w:val="00B41968"/>
    <w:rsid w:val="00B428E5"/>
    <w:rsid w:val="00B44997"/>
    <w:rsid w:val="00B4525E"/>
    <w:rsid w:val="00B5089A"/>
    <w:rsid w:val="00B6212E"/>
    <w:rsid w:val="00B624F0"/>
    <w:rsid w:val="00B626A8"/>
    <w:rsid w:val="00B652A9"/>
    <w:rsid w:val="00B6629E"/>
    <w:rsid w:val="00B82F1B"/>
    <w:rsid w:val="00B8413C"/>
    <w:rsid w:val="00B84C15"/>
    <w:rsid w:val="00B9045C"/>
    <w:rsid w:val="00B93188"/>
    <w:rsid w:val="00B94BCA"/>
    <w:rsid w:val="00BA1F21"/>
    <w:rsid w:val="00BB2ACF"/>
    <w:rsid w:val="00BB52FB"/>
    <w:rsid w:val="00BB751D"/>
    <w:rsid w:val="00BD158E"/>
    <w:rsid w:val="00BD25E7"/>
    <w:rsid w:val="00BD49CC"/>
    <w:rsid w:val="00BE23DA"/>
    <w:rsid w:val="00BE2B1B"/>
    <w:rsid w:val="00BE61DE"/>
    <w:rsid w:val="00BF3C4C"/>
    <w:rsid w:val="00BF5480"/>
    <w:rsid w:val="00BF54F0"/>
    <w:rsid w:val="00BF6EC7"/>
    <w:rsid w:val="00BF7CDF"/>
    <w:rsid w:val="00C002B9"/>
    <w:rsid w:val="00C02243"/>
    <w:rsid w:val="00C0477D"/>
    <w:rsid w:val="00C04D79"/>
    <w:rsid w:val="00C067F1"/>
    <w:rsid w:val="00C07293"/>
    <w:rsid w:val="00C11BF0"/>
    <w:rsid w:val="00C12112"/>
    <w:rsid w:val="00C15CBC"/>
    <w:rsid w:val="00C16EC4"/>
    <w:rsid w:val="00C355C3"/>
    <w:rsid w:val="00C416DA"/>
    <w:rsid w:val="00C41BF5"/>
    <w:rsid w:val="00C44410"/>
    <w:rsid w:val="00C44BB8"/>
    <w:rsid w:val="00C45794"/>
    <w:rsid w:val="00C503D8"/>
    <w:rsid w:val="00C54A64"/>
    <w:rsid w:val="00C55B0B"/>
    <w:rsid w:val="00C57E90"/>
    <w:rsid w:val="00C63EA8"/>
    <w:rsid w:val="00C66445"/>
    <w:rsid w:val="00C70A11"/>
    <w:rsid w:val="00C72A62"/>
    <w:rsid w:val="00C72B50"/>
    <w:rsid w:val="00C77276"/>
    <w:rsid w:val="00C823BC"/>
    <w:rsid w:val="00C84E38"/>
    <w:rsid w:val="00C87AEF"/>
    <w:rsid w:val="00C911E5"/>
    <w:rsid w:val="00C91942"/>
    <w:rsid w:val="00C91A96"/>
    <w:rsid w:val="00CA0579"/>
    <w:rsid w:val="00CA08C7"/>
    <w:rsid w:val="00CA13D2"/>
    <w:rsid w:val="00CB036B"/>
    <w:rsid w:val="00CB28B1"/>
    <w:rsid w:val="00CB2BD4"/>
    <w:rsid w:val="00CB3B0B"/>
    <w:rsid w:val="00CB580A"/>
    <w:rsid w:val="00CB6BDA"/>
    <w:rsid w:val="00CC1405"/>
    <w:rsid w:val="00CC2EA8"/>
    <w:rsid w:val="00CC5D77"/>
    <w:rsid w:val="00CC7878"/>
    <w:rsid w:val="00CE43E0"/>
    <w:rsid w:val="00CE47B3"/>
    <w:rsid w:val="00CE4C6C"/>
    <w:rsid w:val="00CE5033"/>
    <w:rsid w:val="00CE7602"/>
    <w:rsid w:val="00CF0D69"/>
    <w:rsid w:val="00CF671B"/>
    <w:rsid w:val="00D018E7"/>
    <w:rsid w:val="00D05EBA"/>
    <w:rsid w:val="00D13A8F"/>
    <w:rsid w:val="00D13EA8"/>
    <w:rsid w:val="00D15497"/>
    <w:rsid w:val="00D17FDE"/>
    <w:rsid w:val="00D22E5E"/>
    <w:rsid w:val="00D23682"/>
    <w:rsid w:val="00D246C1"/>
    <w:rsid w:val="00D24DBE"/>
    <w:rsid w:val="00D25F6B"/>
    <w:rsid w:val="00D4188A"/>
    <w:rsid w:val="00D43693"/>
    <w:rsid w:val="00D44B22"/>
    <w:rsid w:val="00D52F2B"/>
    <w:rsid w:val="00D5575C"/>
    <w:rsid w:val="00D60EF6"/>
    <w:rsid w:val="00D6423D"/>
    <w:rsid w:val="00D66B98"/>
    <w:rsid w:val="00D73AD6"/>
    <w:rsid w:val="00D73F87"/>
    <w:rsid w:val="00D75E5F"/>
    <w:rsid w:val="00D77E18"/>
    <w:rsid w:val="00D805E0"/>
    <w:rsid w:val="00D81485"/>
    <w:rsid w:val="00D83177"/>
    <w:rsid w:val="00D8564E"/>
    <w:rsid w:val="00D9150E"/>
    <w:rsid w:val="00D97CAF"/>
    <w:rsid w:val="00DA0DE4"/>
    <w:rsid w:val="00DA2D06"/>
    <w:rsid w:val="00DA4593"/>
    <w:rsid w:val="00DA5380"/>
    <w:rsid w:val="00DB172C"/>
    <w:rsid w:val="00DB1841"/>
    <w:rsid w:val="00DB3143"/>
    <w:rsid w:val="00DB3787"/>
    <w:rsid w:val="00DB37CC"/>
    <w:rsid w:val="00DB437F"/>
    <w:rsid w:val="00DB535B"/>
    <w:rsid w:val="00DC023A"/>
    <w:rsid w:val="00DC47DA"/>
    <w:rsid w:val="00DC52DA"/>
    <w:rsid w:val="00DC7315"/>
    <w:rsid w:val="00DD45C3"/>
    <w:rsid w:val="00DE409C"/>
    <w:rsid w:val="00DE52DC"/>
    <w:rsid w:val="00DE65F8"/>
    <w:rsid w:val="00E012BB"/>
    <w:rsid w:val="00E07496"/>
    <w:rsid w:val="00E13FD0"/>
    <w:rsid w:val="00E16184"/>
    <w:rsid w:val="00E16591"/>
    <w:rsid w:val="00E20A43"/>
    <w:rsid w:val="00E21C64"/>
    <w:rsid w:val="00E3473B"/>
    <w:rsid w:val="00E37556"/>
    <w:rsid w:val="00E430F2"/>
    <w:rsid w:val="00E453C3"/>
    <w:rsid w:val="00E46A3A"/>
    <w:rsid w:val="00E50C95"/>
    <w:rsid w:val="00E52608"/>
    <w:rsid w:val="00E534BB"/>
    <w:rsid w:val="00E61368"/>
    <w:rsid w:val="00E62E14"/>
    <w:rsid w:val="00E66261"/>
    <w:rsid w:val="00E67204"/>
    <w:rsid w:val="00E766F6"/>
    <w:rsid w:val="00E77F01"/>
    <w:rsid w:val="00E82BA1"/>
    <w:rsid w:val="00EC024D"/>
    <w:rsid w:val="00EC231D"/>
    <w:rsid w:val="00EC4919"/>
    <w:rsid w:val="00EC4C0B"/>
    <w:rsid w:val="00EC55D7"/>
    <w:rsid w:val="00EC5F54"/>
    <w:rsid w:val="00ED0914"/>
    <w:rsid w:val="00ED264D"/>
    <w:rsid w:val="00ED29DE"/>
    <w:rsid w:val="00ED2E09"/>
    <w:rsid w:val="00ED31AF"/>
    <w:rsid w:val="00ED5F33"/>
    <w:rsid w:val="00ED775D"/>
    <w:rsid w:val="00EE0D44"/>
    <w:rsid w:val="00EE5F39"/>
    <w:rsid w:val="00EE627D"/>
    <w:rsid w:val="00EF0160"/>
    <w:rsid w:val="00EF1B78"/>
    <w:rsid w:val="00EF24EB"/>
    <w:rsid w:val="00EF2851"/>
    <w:rsid w:val="00EF4CD3"/>
    <w:rsid w:val="00EF6048"/>
    <w:rsid w:val="00F013D0"/>
    <w:rsid w:val="00F0181A"/>
    <w:rsid w:val="00F16F15"/>
    <w:rsid w:val="00F2116C"/>
    <w:rsid w:val="00F30A6C"/>
    <w:rsid w:val="00F321DF"/>
    <w:rsid w:val="00F33D3B"/>
    <w:rsid w:val="00F35EBA"/>
    <w:rsid w:val="00F369C6"/>
    <w:rsid w:val="00F52AA9"/>
    <w:rsid w:val="00F55BE3"/>
    <w:rsid w:val="00F55DE3"/>
    <w:rsid w:val="00F60477"/>
    <w:rsid w:val="00F6145E"/>
    <w:rsid w:val="00F63CDB"/>
    <w:rsid w:val="00F64A0F"/>
    <w:rsid w:val="00F65186"/>
    <w:rsid w:val="00F66606"/>
    <w:rsid w:val="00F70813"/>
    <w:rsid w:val="00F7099E"/>
    <w:rsid w:val="00F73F2A"/>
    <w:rsid w:val="00F74234"/>
    <w:rsid w:val="00F746DD"/>
    <w:rsid w:val="00F8038B"/>
    <w:rsid w:val="00F81D0F"/>
    <w:rsid w:val="00F82CC1"/>
    <w:rsid w:val="00F82DE1"/>
    <w:rsid w:val="00F83942"/>
    <w:rsid w:val="00F84773"/>
    <w:rsid w:val="00F853A0"/>
    <w:rsid w:val="00F85F8D"/>
    <w:rsid w:val="00F8716A"/>
    <w:rsid w:val="00F972CF"/>
    <w:rsid w:val="00FA00BE"/>
    <w:rsid w:val="00FB129A"/>
    <w:rsid w:val="00FB3344"/>
    <w:rsid w:val="00FB5862"/>
    <w:rsid w:val="00FC3332"/>
    <w:rsid w:val="00FD0DF5"/>
    <w:rsid w:val="00FD3663"/>
    <w:rsid w:val="00FD73D4"/>
    <w:rsid w:val="00FE5615"/>
    <w:rsid w:val="00FE6467"/>
    <w:rsid w:val="00FF15EC"/>
    <w:rsid w:val="00FF381A"/>
    <w:rsid w:val="00FF7111"/>
    <w:rsid w:val="00FF7EE3"/>
    <w:rsid w:val="2CC94538"/>
    <w:rsid w:val="544F42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4DF934"/>
  <w15:chartTrackingRefBased/>
  <w15:docId w15:val="{C7F01F43-D99F-4A01-825B-03D55DCF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lang w:val="es-PR"/>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rsid w:val="00653821"/>
  </w:style>
  <w:style w:type="character" w:styleId="FootnoteReference">
    <w:name w:val="footnote reference"/>
    <w:rsid w:val="00653821"/>
    <w:rPr>
      <w:vertAlign w:val="superscript"/>
    </w:rPr>
  </w:style>
  <w:style w:type="paragraph" w:styleId="BalloonText">
    <w:name w:val="Balloon Text"/>
    <w:basedOn w:val="Normal"/>
    <w:semiHidden/>
    <w:rsid w:val="0005588A"/>
    <w:rPr>
      <w:rFonts w:ascii="Tahoma" w:hAnsi="Tahoma" w:cs="Tahoma"/>
      <w:sz w:val="16"/>
      <w:szCs w:val="16"/>
    </w:rPr>
  </w:style>
  <w:style w:type="character" w:styleId="CommentReference">
    <w:name w:val="annotation reference"/>
    <w:semiHidden/>
    <w:rsid w:val="00EE627D"/>
    <w:rPr>
      <w:sz w:val="16"/>
      <w:szCs w:val="16"/>
    </w:rPr>
  </w:style>
  <w:style w:type="paragraph" w:styleId="CommentText">
    <w:name w:val="annotation text"/>
    <w:basedOn w:val="Normal"/>
    <w:semiHidden/>
    <w:rsid w:val="00EE627D"/>
  </w:style>
  <w:style w:type="paragraph" w:styleId="CommentSubject">
    <w:name w:val="annotation subject"/>
    <w:basedOn w:val="CommentText"/>
    <w:next w:val="CommentText"/>
    <w:semiHidden/>
    <w:rsid w:val="00EE627D"/>
    <w:rPr>
      <w:b/>
      <w:bCs/>
    </w:rPr>
  </w:style>
  <w:style w:type="character" w:customStyle="1" w:styleId="FootnoteTextChar">
    <w:name w:val="Footnote Text Char"/>
    <w:link w:val="FootnoteText"/>
    <w:rsid w:val="00B4525E"/>
  </w:style>
  <w:style w:type="character" w:styleId="Hyperlink">
    <w:name w:val="Hyperlink"/>
    <w:rsid w:val="0071506D"/>
    <w:rPr>
      <w:rFonts w:cs="Times New Roman"/>
      <w:color w:val="0000FF"/>
      <w:u w:val="single"/>
    </w:rPr>
  </w:style>
  <w:style w:type="character" w:styleId="FollowedHyperlink">
    <w:name w:val="FollowedHyperlink"/>
    <w:rsid w:val="00ED2E09"/>
    <w:rPr>
      <w:color w:val="800080"/>
      <w:u w:val="single"/>
    </w:rPr>
  </w:style>
  <w:style w:type="paragraph" w:styleId="ListParagraph">
    <w:name w:val="List Paragraph"/>
    <w:basedOn w:val="Normal"/>
    <w:uiPriority w:val="34"/>
    <w:qFormat/>
    <w:rsid w:val="00D73AD6"/>
    <w:pPr>
      <w:spacing w:after="160" w:line="259" w:lineRule="auto"/>
      <w:ind w:left="720"/>
      <w:contextualSpacing/>
    </w:pPr>
    <w:rPr>
      <w:rFonts w:ascii="Calibri" w:eastAsia="Malgun Gothic" w:hAnsi="Calibri" w:cs="Arial"/>
      <w:sz w:val="22"/>
      <w:szCs w:val="22"/>
      <w:lang w:val="es-ES" w:eastAsia="ko-KR"/>
    </w:rPr>
  </w:style>
  <w:style w:type="paragraph" w:customStyle="1" w:styleId="paragraph">
    <w:name w:val="paragraph"/>
    <w:basedOn w:val="Normal"/>
    <w:rsid w:val="000436E3"/>
    <w:pPr>
      <w:spacing w:before="100" w:beforeAutospacing="1" w:after="100" w:afterAutospacing="1"/>
    </w:pPr>
    <w:rPr>
      <w:sz w:val="24"/>
      <w:szCs w:val="24"/>
      <w:lang w:val="es-CR" w:eastAsia="es-ES_tradnl"/>
    </w:rPr>
  </w:style>
  <w:style w:type="paragraph" w:styleId="Revision">
    <w:name w:val="Revision"/>
    <w:hidden/>
    <w:uiPriority w:val="99"/>
    <w:semiHidden/>
    <w:rsid w:val="00E67204"/>
  </w:style>
  <w:style w:type="paragraph" w:styleId="NormalWeb">
    <w:name w:val="Normal (Web)"/>
    <w:basedOn w:val="Normal"/>
    <w:rsid w:val="000057B8"/>
    <w:pPr>
      <w:spacing w:before="100" w:beforeAutospacing="1" w:after="100" w:afterAutospacing="1"/>
    </w:pPr>
    <w:rPr>
      <w:sz w:val="24"/>
      <w:szCs w:val="24"/>
    </w:rPr>
  </w:style>
  <w:style w:type="character" w:customStyle="1" w:styleId="HeaderChar">
    <w:name w:val="Header Char"/>
    <w:link w:val="Header"/>
    <w:rsid w:val="00600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51589">
      <w:bodyDiv w:val="1"/>
      <w:marLeft w:val="0"/>
      <w:marRight w:val="0"/>
      <w:marTop w:val="0"/>
      <w:marBottom w:val="0"/>
      <w:divBdr>
        <w:top w:val="none" w:sz="0" w:space="0" w:color="auto"/>
        <w:left w:val="none" w:sz="0" w:space="0" w:color="auto"/>
        <w:bottom w:val="none" w:sz="0" w:space="0" w:color="auto"/>
        <w:right w:val="none" w:sz="0" w:space="0" w:color="auto"/>
      </w:divBdr>
    </w:div>
    <w:div w:id="244651707">
      <w:bodyDiv w:val="1"/>
      <w:marLeft w:val="0"/>
      <w:marRight w:val="0"/>
      <w:marTop w:val="0"/>
      <w:marBottom w:val="0"/>
      <w:divBdr>
        <w:top w:val="none" w:sz="0" w:space="0" w:color="auto"/>
        <w:left w:val="none" w:sz="0" w:space="0" w:color="auto"/>
        <w:bottom w:val="none" w:sz="0" w:space="0" w:color="auto"/>
        <w:right w:val="none" w:sz="0" w:space="0" w:color="auto"/>
      </w:divBdr>
    </w:div>
    <w:div w:id="596719645">
      <w:bodyDiv w:val="1"/>
      <w:marLeft w:val="0"/>
      <w:marRight w:val="0"/>
      <w:marTop w:val="0"/>
      <w:marBottom w:val="0"/>
      <w:divBdr>
        <w:top w:val="none" w:sz="0" w:space="0" w:color="auto"/>
        <w:left w:val="none" w:sz="0" w:space="0" w:color="auto"/>
        <w:bottom w:val="none" w:sz="0" w:space="0" w:color="auto"/>
        <w:right w:val="none" w:sz="0" w:space="0" w:color="auto"/>
      </w:divBdr>
    </w:div>
    <w:div w:id="1619609054">
      <w:bodyDiv w:val="1"/>
      <w:marLeft w:val="0"/>
      <w:marRight w:val="0"/>
      <w:marTop w:val="0"/>
      <w:marBottom w:val="0"/>
      <w:divBdr>
        <w:top w:val="none" w:sz="0" w:space="0" w:color="auto"/>
        <w:left w:val="none" w:sz="0" w:space="0" w:color="auto"/>
        <w:bottom w:val="none" w:sz="0" w:space="0" w:color="auto"/>
        <w:right w:val="none" w:sz="0" w:space="0" w:color="auto"/>
      </w:divBdr>
    </w:div>
    <w:div w:id="1724402499">
      <w:bodyDiv w:val="1"/>
      <w:marLeft w:val="0"/>
      <w:marRight w:val="0"/>
      <w:marTop w:val="0"/>
      <w:marBottom w:val="0"/>
      <w:divBdr>
        <w:top w:val="none" w:sz="0" w:space="0" w:color="auto"/>
        <w:left w:val="none" w:sz="0" w:space="0" w:color="auto"/>
        <w:bottom w:val="none" w:sz="0" w:space="0" w:color="auto"/>
        <w:right w:val="none" w:sz="0" w:space="0" w:color="auto"/>
      </w:divBdr>
    </w:div>
    <w:div w:id="1724451506">
      <w:bodyDiv w:val="1"/>
      <w:marLeft w:val="0"/>
      <w:marRight w:val="0"/>
      <w:marTop w:val="0"/>
      <w:marBottom w:val="0"/>
      <w:divBdr>
        <w:top w:val="none" w:sz="0" w:space="0" w:color="auto"/>
        <w:left w:val="none" w:sz="0" w:space="0" w:color="auto"/>
        <w:bottom w:val="none" w:sz="0" w:space="0" w:color="auto"/>
        <w:right w:val="none" w:sz="0" w:space="0" w:color="auto"/>
      </w:divBdr>
    </w:div>
    <w:div w:id="195509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5bff542-d332-425c-8dfd-ceb417fe7363">
      <UserInfo>
        <DisplayName>Giacoman, Jesus</DisplayName>
        <AccountId>11</AccountId>
        <AccountType/>
      </UserInfo>
      <UserInfo>
        <DisplayName>Cabrera, Veronica</DisplayName>
        <AccountId>33</AccountId>
        <AccountType/>
      </UserInfo>
      <UserInfo>
        <DisplayName>Bautista De Mota, Raquel Noemi</DisplayName>
        <AccountId>26</AccountId>
        <AccountType/>
      </UserInfo>
      <UserInfo>
        <DisplayName>Martins, Cecilia</DisplayName>
        <AccountId>12</AccountId>
        <AccountType/>
      </UserInfo>
    </SharedWithUsers>
    <TaxCatchAll xmlns="05bff542-d332-425c-8dfd-ceb417fe7363" xsi:nil="true"/>
    <lcf76f155ced4ddcb4097134ff3c332f xmlns="1c1cd70d-670c-436a-92c3-8ff9adc7eaa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1FC55FF26B904CAAA32F61F5F421D3" ma:contentTypeVersion="15" ma:contentTypeDescription="Create a new document." ma:contentTypeScope="" ma:versionID="5cc32623938984e39277b9ff36070cff">
  <xsd:schema xmlns:xsd="http://www.w3.org/2001/XMLSchema" xmlns:xs="http://www.w3.org/2001/XMLSchema" xmlns:p="http://schemas.microsoft.com/office/2006/metadata/properties" xmlns:ns2="1c1cd70d-670c-436a-92c3-8ff9adc7eaab" xmlns:ns3="05bff542-d332-425c-8dfd-ceb417fe7363" targetNamespace="http://schemas.microsoft.com/office/2006/metadata/properties" ma:root="true" ma:fieldsID="df12cec7508682cfec8856493d98986e" ns2:_="" ns3:_="">
    <xsd:import namespace="1c1cd70d-670c-436a-92c3-8ff9adc7eaab"/>
    <xsd:import namespace="05bff542-d332-425c-8dfd-ceb417fe73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cd70d-670c-436a-92c3-8ff9adc7e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bff542-d332-425c-8dfd-ceb417fe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d60883-9e84-4178-ad9d-83dd575417bd}" ma:internalName="TaxCatchAll" ma:showField="CatchAllData" ma:web="05bff542-d332-425c-8dfd-ceb417fe73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A8F707-EDDE-49F3-9DFA-8C40C987D3D4}">
  <ds:schemaRefs>
    <ds:schemaRef ds:uri="http://schemas.microsoft.com/office/2006/metadata/properties"/>
    <ds:schemaRef ds:uri="http://schemas.microsoft.com/office/infopath/2007/PartnerControls"/>
    <ds:schemaRef ds:uri="05bff542-d332-425c-8dfd-ceb417fe7363"/>
    <ds:schemaRef ds:uri="1c1cd70d-670c-436a-92c3-8ff9adc7eaab"/>
  </ds:schemaRefs>
</ds:datastoreItem>
</file>

<file path=customXml/itemProps2.xml><?xml version="1.0" encoding="utf-8"?>
<ds:datastoreItem xmlns:ds="http://schemas.openxmlformats.org/officeDocument/2006/customXml" ds:itemID="{F6CDF56F-E24A-4BBB-A5D5-13A1545822FD}">
  <ds:schemaRefs>
    <ds:schemaRef ds:uri="http://schemas.microsoft.com/sharepoint/v3/contenttype/forms"/>
  </ds:schemaRefs>
</ds:datastoreItem>
</file>

<file path=customXml/itemProps3.xml><?xml version="1.0" encoding="utf-8"?>
<ds:datastoreItem xmlns:ds="http://schemas.openxmlformats.org/officeDocument/2006/customXml" ds:itemID="{AFEA5936-BDBE-4381-BA2F-B2E691735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cd70d-670c-436a-92c3-8ff9adc7eaab"/>
    <ds:schemaRef ds:uri="05bff542-d332-425c-8dfd-ceb417fe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2</TotalTime>
  <Pages>3</Pages>
  <Words>654</Words>
  <Characters>3847</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3</cp:revision>
  <cp:lastPrinted>2007-08-02T14:51:00Z</cp:lastPrinted>
  <dcterms:created xsi:type="dcterms:W3CDTF">2022-07-22T18:42:00Z</dcterms:created>
  <dcterms:modified xsi:type="dcterms:W3CDTF">2022-07-22T18:42:00Z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0x010100CB1FC55FF26B904CAAA32F61F5F421D3</vt:lpwstr>
  </property>
  <property fmtid="{D5CDD505-2E9C-101B-9397-08002B2CF9AE}" pid="3" name="MediaServiceImageTags">
    <vt:lpwstr/>
  </property>
</Properties>
</file>