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FCB8" w14:textId="14F5D25D" w:rsidR="00AE73B8" w:rsidRPr="000A06DB" w:rsidRDefault="00AE73B8" w:rsidP="0016111C">
      <w:pPr>
        <w:tabs>
          <w:tab w:val="left" w:pos="6504"/>
          <w:tab w:val="left" w:pos="7200"/>
        </w:tabs>
        <w:suppressAutoHyphens/>
        <w:spacing w:after="0" w:line="240" w:lineRule="auto"/>
        <w:ind w:right="-900"/>
        <w:jc w:val="both"/>
        <w:rPr>
          <w:rFonts w:ascii="Times New Roman" w:eastAsia="Times New Roman" w:hAnsi="Times New Roman" w:cs="Times New Roman"/>
          <w:color w:val="1F497D"/>
        </w:rPr>
      </w:pPr>
    </w:p>
    <w:p w14:paraId="2FB5FC1B" w14:textId="2A15D685" w:rsidR="00AE73B8" w:rsidRPr="00AE73B8" w:rsidRDefault="00AE73B8" w:rsidP="00AE73B8">
      <w:pPr>
        <w:tabs>
          <w:tab w:val="left" w:pos="7200"/>
        </w:tabs>
        <w:spacing w:after="0" w:line="240" w:lineRule="auto"/>
        <w:ind w:right="-1080"/>
        <w:jc w:val="both"/>
        <w:rPr>
          <w:rFonts w:ascii="Times New Roman" w:eastAsia="Times New Roman" w:hAnsi="Times New Roman" w:cs="Times New Roman"/>
          <w:color w:val="000000"/>
          <w:lang w:val="pt-BR"/>
        </w:rPr>
      </w:pPr>
      <w:r w:rsidRPr="000A06DB">
        <w:rPr>
          <w:rFonts w:ascii="Times New Roman" w:eastAsia="Times New Roman" w:hAnsi="Times New Roman" w:cs="Times New Roman"/>
          <w:color w:val="000000"/>
          <w:lang w:val="pt-BR"/>
        </w:rPr>
        <w:tab/>
      </w:r>
      <w:r w:rsidRPr="00AE73B8">
        <w:rPr>
          <w:rFonts w:ascii="Times New Roman" w:eastAsia="Times New Roman" w:hAnsi="Times New Roman" w:cs="Times New Roman"/>
          <w:color w:val="000000"/>
          <w:lang w:val="pt-BR"/>
        </w:rPr>
        <w:t>OEA/Ser.W/</w:t>
      </w:r>
    </w:p>
    <w:p w14:paraId="739553C0" w14:textId="719E2CE2" w:rsidR="00AE73B8" w:rsidRPr="00C646D3" w:rsidRDefault="00AE73B8" w:rsidP="00AE73B8">
      <w:pPr>
        <w:tabs>
          <w:tab w:val="left" w:pos="7200"/>
        </w:tabs>
        <w:spacing w:after="0" w:line="240" w:lineRule="auto"/>
        <w:ind w:right="-1080"/>
        <w:jc w:val="both"/>
        <w:rPr>
          <w:rFonts w:ascii="Times New Roman" w:eastAsia="Times New Roman" w:hAnsi="Times New Roman" w:cs="Times New Roman"/>
          <w:color w:val="000000"/>
          <w:lang w:val="pt-BR"/>
        </w:rPr>
      </w:pPr>
      <w:r w:rsidRPr="00AE73B8">
        <w:rPr>
          <w:rFonts w:ascii="Times New Roman" w:eastAsia="Times New Roman" w:hAnsi="Times New Roman" w:cs="Times New Roman"/>
          <w:b/>
          <w:color w:val="000000"/>
          <w:lang w:val="pt-BR"/>
        </w:rPr>
        <w:tab/>
      </w:r>
      <w:r w:rsidRPr="00C646D3">
        <w:rPr>
          <w:rFonts w:ascii="Times New Roman" w:eastAsia="Times New Roman" w:hAnsi="Times New Roman" w:cs="Times New Roman"/>
          <w:color w:val="000000"/>
          <w:lang w:val="pt-BR"/>
        </w:rPr>
        <w:t>CIDI/doc.</w:t>
      </w:r>
      <w:r w:rsidR="00F6474B" w:rsidRPr="00C646D3">
        <w:rPr>
          <w:rFonts w:ascii="Times New Roman" w:eastAsia="Times New Roman" w:hAnsi="Times New Roman" w:cs="Times New Roman"/>
          <w:color w:val="000000"/>
          <w:lang w:val="pt-BR"/>
        </w:rPr>
        <w:t>364</w:t>
      </w:r>
      <w:r w:rsidR="000A06DB" w:rsidRPr="00C646D3">
        <w:rPr>
          <w:rFonts w:ascii="Times New Roman" w:eastAsia="Times New Roman" w:hAnsi="Times New Roman" w:cs="Times New Roman"/>
          <w:color w:val="000000"/>
          <w:lang w:val="pt-BR"/>
        </w:rPr>
        <w:t>/</w:t>
      </w:r>
      <w:r w:rsidR="00F6474B" w:rsidRPr="00C646D3">
        <w:rPr>
          <w:rFonts w:ascii="Times New Roman" w:eastAsia="Times New Roman" w:hAnsi="Times New Roman" w:cs="Times New Roman"/>
          <w:color w:val="000000"/>
          <w:lang w:val="pt-BR"/>
        </w:rPr>
        <w:t>22</w:t>
      </w:r>
    </w:p>
    <w:p w14:paraId="42BAD294" w14:textId="1173C577" w:rsidR="00AE73B8" w:rsidRPr="00AE73B8" w:rsidRDefault="00AE73B8" w:rsidP="00AE73B8">
      <w:pPr>
        <w:tabs>
          <w:tab w:val="left" w:pos="7200"/>
        </w:tabs>
        <w:spacing w:after="0" w:line="240" w:lineRule="auto"/>
        <w:ind w:right="-1080"/>
        <w:jc w:val="both"/>
        <w:rPr>
          <w:rFonts w:ascii="Times New Roman" w:eastAsia="Times New Roman" w:hAnsi="Times New Roman" w:cs="Times New Roman"/>
          <w:color w:val="000000"/>
        </w:rPr>
      </w:pPr>
      <w:r w:rsidRPr="00C646D3">
        <w:rPr>
          <w:rFonts w:ascii="Times New Roman" w:eastAsia="Times New Roman" w:hAnsi="Times New Roman" w:cs="Times New Roman"/>
          <w:color w:val="000000"/>
          <w:lang w:val="pt-BR"/>
        </w:rPr>
        <w:tab/>
      </w:r>
      <w:r w:rsidR="00F6474B" w:rsidRPr="000A06DB">
        <w:rPr>
          <w:rFonts w:ascii="Times New Roman" w:eastAsia="Times New Roman" w:hAnsi="Times New Roman" w:cs="Times New Roman"/>
          <w:color w:val="000000"/>
        </w:rPr>
        <w:t>27</w:t>
      </w:r>
      <w:r w:rsidRPr="00AE73B8">
        <w:rPr>
          <w:rFonts w:ascii="Times New Roman" w:eastAsia="Times New Roman" w:hAnsi="Times New Roman" w:cs="Times New Roman"/>
          <w:color w:val="000000"/>
        </w:rPr>
        <w:t xml:space="preserve"> </w:t>
      </w:r>
      <w:r w:rsidR="00F6474B" w:rsidRPr="000A06DB">
        <w:rPr>
          <w:rFonts w:ascii="Times New Roman" w:eastAsia="Times New Roman" w:hAnsi="Times New Roman" w:cs="Times New Roman"/>
          <w:color w:val="000000"/>
        </w:rPr>
        <w:t xml:space="preserve">September </w:t>
      </w:r>
      <w:r w:rsidRPr="00AE73B8">
        <w:rPr>
          <w:rFonts w:ascii="Times New Roman" w:eastAsia="Times New Roman" w:hAnsi="Times New Roman" w:cs="Times New Roman"/>
          <w:color w:val="000000"/>
        </w:rPr>
        <w:t>20</w:t>
      </w:r>
      <w:r w:rsidR="00F6474B" w:rsidRPr="000A06DB">
        <w:rPr>
          <w:rFonts w:ascii="Times New Roman" w:eastAsia="Times New Roman" w:hAnsi="Times New Roman" w:cs="Times New Roman"/>
          <w:color w:val="000000"/>
        </w:rPr>
        <w:t>22</w:t>
      </w:r>
    </w:p>
    <w:p w14:paraId="142D4BEA" w14:textId="77777777" w:rsidR="00AE73B8" w:rsidRPr="00AE73B8" w:rsidRDefault="00AE73B8" w:rsidP="00AE73B8">
      <w:pPr>
        <w:pBdr>
          <w:bottom w:val="single" w:sz="12" w:space="1" w:color="auto"/>
        </w:pBdr>
        <w:tabs>
          <w:tab w:val="left" w:pos="7200"/>
        </w:tabs>
        <w:spacing w:after="0" w:line="240" w:lineRule="auto"/>
        <w:ind w:right="-1080"/>
        <w:jc w:val="both"/>
        <w:rPr>
          <w:rFonts w:ascii="Times New Roman" w:eastAsia="Times New Roman" w:hAnsi="Times New Roman" w:cs="Times New Roman"/>
          <w:color w:val="000000"/>
        </w:rPr>
      </w:pPr>
      <w:r w:rsidRPr="00AE73B8">
        <w:rPr>
          <w:rFonts w:ascii="Times New Roman" w:eastAsia="Times New Roman" w:hAnsi="Times New Roman" w:cs="Times New Roman"/>
          <w:color w:val="000000"/>
        </w:rPr>
        <w:tab/>
        <w:t>Original: Spanish</w:t>
      </w:r>
    </w:p>
    <w:p w14:paraId="28C602D0" w14:textId="77777777" w:rsidR="00AE73B8" w:rsidRPr="00AE73B8" w:rsidRDefault="00AE73B8" w:rsidP="00AE73B8">
      <w:pPr>
        <w:pBdr>
          <w:bottom w:val="single" w:sz="12" w:space="1" w:color="auto"/>
        </w:pBdr>
        <w:tabs>
          <w:tab w:val="left" w:pos="7200"/>
        </w:tabs>
        <w:spacing w:after="0" w:line="240" w:lineRule="auto"/>
        <w:ind w:right="-1080"/>
        <w:jc w:val="both"/>
        <w:rPr>
          <w:rFonts w:ascii="Times New Roman" w:eastAsia="Times New Roman" w:hAnsi="Times New Roman" w:cs="Times New Roman"/>
          <w:color w:val="000000"/>
        </w:rPr>
      </w:pPr>
    </w:p>
    <w:p w14:paraId="2B659FC3" w14:textId="77777777" w:rsidR="00AE73B8" w:rsidRPr="000A06DB" w:rsidRDefault="00AE73B8" w:rsidP="0016111C">
      <w:pPr>
        <w:tabs>
          <w:tab w:val="left" w:pos="6504"/>
          <w:tab w:val="left" w:pos="7200"/>
        </w:tabs>
        <w:suppressAutoHyphens/>
        <w:spacing w:after="0" w:line="240" w:lineRule="auto"/>
        <w:ind w:right="-900"/>
        <w:jc w:val="both"/>
        <w:rPr>
          <w:rFonts w:ascii="Times New Roman" w:eastAsia="Times New Roman" w:hAnsi="Times New Roman" w:cs="Times New Roman"/>
          <w:color w:val="1F497D"/>
        </w:rPr>
      </w:pPr>
    </w:p>
    <w:p w14:paraId="04D3285C" w14:textId="5F47D76F" w:rsidR="00203694" w:rsidRPr="000A06DB" w:rsidRDefault="00203694" w:rsidP="0016111C">
      <w:pPr>
        <w:spacing w:after="0" w:line="240" w:lineRule="auto"/>
        <w:jc w:val="both"/>
        <w:rPr>
          <w:rFonts w:ascii="Times New Roman" w:eastAsia="Times New Roman" w:hAnsi="Times New Roman" w:cs="Times New Roman"/>
          <w:color w:val="000000"/>
        </w:rPr>
      </w:pPr>
    </w:p>
    <w:p w14:paraId="740CB947" w14:textId="77777777" w:rsidR="00CA7B1A" w:rsidRPr="000A06DB" w:rsidRDefault="00CA7B1A" w:rsidP="002A0BA7">
      <w:pPr>
        <w:spacing w:after="0" w:line="240" w:lineRule="auto"/>
        <w:ind w:left="720" w:hanging="720"/>
        <w:jc w:val="center"/>
        <w:rPr>
          <w:rFonts w:ascii="Times New Roman" w:eastAsia="Times New Roman" w:hAnsi="Times New Roman" w:cs="Times New Roman"/>
        </w:rPr>
      </w:pPr>
      <w:r w:rsidRPr="000A06DB">
        <w:rPr>
          <w:rFonts w:ascii="Times New Roman" w:eastAsia="Times New Roman" w:hAnsi="Times New Roman" w:cs="Times New Roman"/>
        </w:rPr>
        <w:t xml:space="preserve">PARAGRAPHS TO BE INCLUDED IN THE CIDI DRAFT OMNIBUS RESOLUTION: </w:t>
      </w:r>
    </w:p>
    <w:p w14:paraId="537D0DC7" w14:textId="77777777" w:rsidR="00CA7B1A" w:rsidRPr="000A06DB" w:rsidRDefault="00CA7B1A" w:rsidP="002A0BA7">
      <w:pPr>
        <w:spacing w:after="0" w:line="240" w:lineRule="auto"/>
        <w:ind w:left="720" w:hanging="720"/>
        <w:jc w:val="center"/>
        <w:rPr>
          <w:rFonts w:ascii="Times New Roman" w:eastAsia="Times New Roman" w:hAnsi="Times New Roman" w:cs="Times New Roman"/>
        </w:rPr>
      </w:pPr>
      <w:r w:rsidRPr="000A06DB">
        <w:rPr>
          <w:rFonts w:ascii="Times New Roman" w:eastAsia="Times New Roman" w:hAnsi="Times New Roman" w:cs="Times New Roman"/>
        </w:rPr>
        <w:t xml:space="preserve">ADVANCING HEMISPHERIC INITIATIVES ON INTEGRAL DEVELOPMENT: </w:t>
      </w:r>
    </w:p>
    <w:p w14:paraId="2431F8BB" w14:textId="4215A58E" w:rsidR="00CA7B1A" w:rsidRPr="000A06DB" w:rsidRDefault="00CA7B1A" w:rsidP="002A0BA7">
      <w:pPr>
        <w:spacing w:after="0" w:line="240" w:lineRule="auto"/>
        <w:ind w:left="720" w:hanging="720"/>
        <w:jc w:val="center"/>
        <w:rPr>
          <w:rFonts w:ascii="Times New Roman" w:eastAsia="Times New Roman" w:hAnsi="Times New Roman" w:cs="Times New Roman"/>
        </w:rPr>
      </w:pPr>
      <w:r w:rsidRPr="000A06DB">
        <w:rPr>
          <w:rFonts w:ascii="Times New Roman" w:eastAsia="Times New Roman" w:hAnsi="Times New Roman" w:cs="Times New Roman"/>
        </w:rPr>
        <w:t>PROMOTING RESILIENCE</w:t>
      </w:r>
    </w:p>
    <w:p w14:paraId="6046460D" w14:textId="77777777" w:rsidR="00CA7B1A" w:rsidRPr="000A06DB" w:rsidRDefault="00CA7B1A" w:rsidP="002A0BA7">
      <w:pPr>
        <w:spacing w:after="0" w:line="240" w:lineRule="auto"/>
        <w:ind w:left="720" w:hanging="720"/>
        <w:jc w:val="center"/>
        <w:rPr>
          <w:rFonts w:ascii="Times New Roman" w:eastAsia="Times New Roman" w:hAnsi="Times New Roman" w:cs="Times New Roman"/>
        </w:rPr>
      </w:pPr>
    </w:p>
    <w:p w14:paraId="4E01828E" w14:textId="30F49243" w:rsidR="00F6474B" w:rsidRPr="000A06DB" w:rsidRDefault="00D103A1" w:rsidP="00FB02E4">
      <w:pPr>
        <w:spacing w:after="0" w:line="240" w:lineRule="auto"/>
        <w:jc w:val="center"/>
        <w:rPr>
          <w:rFonts w:ascii="Times New Roman" w:eastAsia="Times New Roman" w:hAnsi="Times New Roman" w:cs="Times New Roman"/>
          <w:b/>
          <w:bCs/>
          <w:color w:val="000000"/>
        </w:rPr>
      </w:pPr>
      <w:r w:rsidRPr="00D103A1">
        <w:rPr>
          <w:rFonts w:ascii="Times New Roman" w:eastAsia="Times New Roman" w:hAnsi="Times New Roman" w:cs="Times New Roman"/>
        </w:rPr>
        <w:t>(Considered by CIDI during its regular meeting held on September 27, 2022, to be transmitted to the General Assembly at its fifty-second regular session)</w:t>
      </w:r>
    </w:p>
    <w:p w14:paraId="620AF0D6" w14:textId="439A8893" w:rsidR="00F6474B" w:rsidRDefault="00D103A1" w:rsidP="00FB02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14:paraId="1A7658D4" w14:textId="77777777" w:rsidR="00D103A1" w:rsidRPr="000A06DB" w:rsidRDefault="00D103A1" w:rsidP="00FB02E4">
      <w:pPr>
        <w:spacing w:after="0" w:line="240" w:lineRule="auto"/>
        <w:jc w:val="center"/>
        <w:rPr>
          <w:rFonts w:ascii="Times New Roman" w:eastAsia="Times New Roman" w:hAnsi="Times New Roman" w:cs="Times New Roman"/>
          <w:b/>
          <w:bCs/>
          <w:color w:val="000000"/>
        </w:rPr>
      </w:pPr>
    </w:p>
    <w:p w14:paraId="553632BC" w14:textId="256FAA7D" w:rsidR="00075A8D" w:rsidRPr="000A06DB" w:rsidRDefault="006F6F1A" w:rsidP="006F6F1A">
      <w:pPr>
        <w:spacing w:after="0" w:line="240" w:lineRule="auto"/>
        <w:ind w:left="720" w:hanging="720"/>
        <w:jc w:val="center"/>
        <w:rPr>
          <w:rFonts w:ascii="Times New Roman" w:eastAsia="Times New Roman" w:hAnsi="Times New Roman" w:cs="Times New Roman"/>
        </w:rPr>
      </w:pPr>
      <w:r w:rsidRPr="000A06DB">
        <w:rPr>
          <w:rFonts w:ascii="Times New Roman" w:eastAsia="Times New Roman" w:hAnsi="Times New Roman" w:cs="Times New Roman"/>
        </w:rPr>
        <w:tab/>
        <w:t>REGARDING THE STRATEGIC LINE: “FOSTER COOPERATION FOR DEVELOPMENT AND THE ESTABLISHMENT OF PARTNERSHIPS”</w:t>
      </w:r>
    </w:p>
    <w:p w14:paraId="4BD55809" w14:textId="529F3D3E" w:rsidR="00075A8D" w:rsidRPr="000A06DB" w:rsidRDefault="00075A8D" w:rsidP="00FB02E4">
      <w:pPr>
        <w:spacing w:after="0" w:line="240" w:lineRule="auto"/>
        <w:jc w:val="center"/>
        <w:rPr>
          <w:rFonts w:ascii="Times New Roman" w:eastAsia="Times New Roman" w:hAnsi="Times New Roman" w:cs="Times New Roman"/>
          <w:b/>
          <w:bCs/>
          <w:color w:val="000000"/>
        </w:rPr>
      </w:pPr>
    </w:p>
    <w:p w14:paraId="432EC437" w14:textId="742A5BDA" w:rsidR="00075A8D" w:rsidRPr="000A06DB" w:rsidRDefault="00075A8D" w:rsidP="00FB02E4">
      <w:pPr>
        <w:spacing w:after="0" w:line="240" w:lineRule="auto"/>
        <w:jc w:val="center"/>
        <w:rPr>
          <w:rFonts w:ascii="Times New Roman" w:eastAsia="Times New Roman" w:hAnsi="Times New Roman" w:cs="Times New Roman"/>
          <w:b/>
          <w:bCs/>
          <w:color w:val="000000"/>
        </w:rPr>
      </w:pPr>
    </w:p>
    <w:p w14:paraId="461AD1AF" w14:textId="17D7608D" w:rsidR="006F6F1A" w:rsidRPr="000A06DB" w:rsidRDefault="006F6F1A"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Request the Management Board of the Inter-American Agency for Cooperation and Development (IACD) that, with the support of the     cooperation authorities and in accordance with article 9 of the statutes the IACD to consolidate a proposal to strengthen the cooperation management structure in the framework of the IACD, including tools for planning, resource mobilization, partnerships, execution, monitoring and evaluation.</w:t>
      </w:r>
    </w:p>
    <w:p w14:paraId="0DA67B39" w14:textId="39625414" w:rsidR="006F6F1A" w:rsidRPr="000A06DB" w:rsidRDefault="006F6F1A" w:rsidP="006F6F1A">
      <w:pPr>
        <w:spacing w:after="0" w:line="240" w:lineRule="auto"/>
        <w:jc w:val="both"/>
        <w:rPr>
          <w:rFonts w:ascii="Times New Roman" w:eastAsia="Times New Roman" w:hAnsi="Times New Roman" w:cs="Times New Roman"/>
          <w:b/>
          <w:bCs/>
          <w:color w:val="000000"/>
        </w:rPr>
      </w:pPr>
    </w:p>
    <w:p w14:paraId="46D1F700" w14:textId="763ACE4B" w:rsidR="006F6F1A" w:rsidRPr="000A06DB" w:rsidRDefault="006F6F1A"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 xml:space="preserve">Entrust the Management Board of the IACD with the task of promoting full alignment of sectoral cooperation priorities with OAS ministerial processes. </w:t>
      </w:r>
    </w:p>
    <w:p w14:paraId="7FFD84CD" w14:textId="40664DC5" w:rsidR="006F6F1A" w:rsidRPr="00D103A1" w:rsidRDefault="006F6F1A" w:rsidP="00D103A1">
      <w:pPr>
        <w:spacing w:after="0" w:line="360" w:lineRule="auto"/>
        <w:ind w:firstLine="720"/>
        <w:jc w:val="both"/>
        <w:rPr>
          <w:rFonts w:ascii="Times New Roman" w:eastAsia="Calibri" w:hAnsi="Times New Roman" w:cs="Times New Roman"/>
        </w:rPr>
      </w:pPr>
    </w:p>
    <w:p w14:paraId="3BDCA974" w14:textId="5690AE05" w:rsidR="006F6F1A" w:rsidRPr="000A06DB" w:rsidRDefault="006F6F1A"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 xml:space="preserve">Entrust the Management Board of the IACD, with the support of the Executive Secretariat for Integral Development (SEDI) and in consultation with the cooperation authorities, to prepare normative proposals aimed at strengthening the IACD, for submission and consideration of the CIDI and its subsequent presentation to the General Assembly. </w:t>
      </w:r>
    </w:p>
    <w:p w14:paraId="71D31068" w14:textId="77777777" w:rsidR="006F6F1A" w:rsidRPr="00D103A1" w:rsidRDefault="006F6F1A" w:rsidP="008A2910">
      <w:pPr>
        <w:spacing w:after="0" w:line="360" w:lineRule="auto"/>
        <w:ind w:firstLine="720"/>
        <w:jc w:val="both"/>
        <w:rPr>
          <w:rFonts w:ascii="Times New Roman" w:eastAsia="Calibri" w:hAnsi="Times New Roman" w:cs="Times New Roman"/>
        </w:rPr>
      </w:pPr>
    </w:p>
    <w:p w14:paraId="1812AD4A" w14:textId="7DB3539A" w:rsidR="00075A8D" w:rsidRPr="000A06DB" w:rsidRDefault="006F6F1A"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 xml:space="preserve">To ensure better governance of cooperation programs, projects and activities, transfer the responsibility of the oversight and management of such programs and activities for technical cooperation projects, from the Committee on Partnership for Development Policies to the IACD.  </w:t>
      </w:r>
    </w:p>
    <w:p w14:paraId="53F4213D" w14:textId="77777777" w:rsidR="00171005" w:rsidRPr="000A06DB" w:rsidRDefault="00171005" w:rsidP="00171005">
      <w:pPr>
        <w:pStyle w:val="ListParagraph"/>
        <w:rPr>
          <w:rFonts w:ascii="Times New Roman" w:eastAsia="Calibri" w:hAnsi="Times New Roman" w:cs="Times New Roman"/>
        </w:rPr>
      </w:pPr>
    </w:p>
    <w:p w14:paraId="639B32AE" w14:textId="76E3BA0E" w:rsidR="00171005" w:rsidRPr="000A06DB" w:rsidRDefault="00171005"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lastRenderedPageBreak/>
        <w:t>To amend</w:t>
      </w:r>
      <w:r w:rsidR="00C646D3">
        <w:rPr>
          <w:rFonts w:ascii="Times New Roman" w:eastAsia="Calibri" w:hAnsi="Times New Roman" w:cs="Times New Roman"/>
        </w:rPr>
        <w:t xml:space="preserve"> t</w:t>
      </w:r>
      <w:r w:rsidRPr="000A06DB">
        <w:rPr>
          <w:rFonts w:ascii="Times New Roman" w:eastAsia="Calibri" w:hAnsi="Times New Roman" w:cs="Times New Roman"/>
        </w:rPr>
        <w:t>he Statutes of the Inter-American Agency for Cooperation and Development (IACD) to include in Article 3, “Functions,” and in Article 9, “Functions of the Management Board,” the additional function of promoting private sector participation in accordance with the proposal made by Working Group No. 2 of the IACD Management Board under objective No. 3 of its work plan: “Promote the participation of the IACD in multilateral organizations, platforms, and venues that promote private sector engagement in international cooperation”</w:t>
      </w:r>
      <w:r w:rsidR="00B7081D" w:rsidRPr="000A06DB">
        <w:rPr>
          <w:rFonts w:ascii="Times New Roman" w:eastAsia="Calibri" w:hAnsi="Times New Roman" w:cs="Times New Roman"/>
        </w:rPr>
        <w:t xml:space="preserve">. </w:t>
      </w:r>
      <w:r w:rsidRPr="000A06DB">
        <w:rPr>
          <w:rFonts w:ascii="Times New Roman" w:eastAsia="Calibri" w:hAnsi="Times New Roman" w:cs="Times New Roman"/>
        </w:rPr>
        <w:t xml:space="preserve"> </w:t>
      </w:r>
      <w:r w:rsidR="00B7081D" w:rsidRPr="000A06DB">
        <w:rPr>
          <w:rFonts w:ascii="Times New Roman" w:eastAsia="Calibri" w:hAnsi="Times New Roman" w:cs="Times New Roman"/>
        </w:rPr>
        <w:t>The IACD Statute is to be amended as follows:</w:t>
      </w:r>
    </w:p>
    <w:p w14:paraId="19C8C1B8" w14:textId="2B595EAA" w:rsidR="00171005" w:rsidRPr="000A06DB" w:rsidRDefault="00171005" w:rsidP="00DB53AE">
      <w:pPr>
        <w:pStyle w:val="ListParagraph"/>
        <w:numPr>
          <w:ilvl w:val="0"/>
          <w:numId w:val="10"/>
        </w:numPr>
        <w:spacing w:after="0" w:line="360" w:lineRule="auto"/>
        <w:jc w:val="both"/>
        <w:rPr>
          <w:rFonts w:ascii="Times New Roman" w:eastAsia="Calibri" w:hAnsi="Times New Roman" w:cs="Times New Roman"/>
        </w:rPr>
      </w:pPr>
      <w:r w:rsidRPr="000A06DB">
        <w:rPr>
          <w:rFonts w:ascii="Times New Roman" w:eastAsia="Calibri" w:hAnsi="Times New Roman" w:cs="Times New Roman"/>
        </w:rPr>
        <w:t>Chapter II, Article 3.3:</w:t>
      </w:r>
      <w:r w:rsidR="00B7081D" w:rsidRPr="000A06DB">
        <w:rPr>
          <w:rFonts w:ascii="Times New Roman" w:eastAsia="Calibri" w:hAnsi="Times New Roman" w:cs="Times New Roman"/>
        </w:rPr>
        <w:t xml:space="preserve"> </w:t>
      </w:r>
      <w:r w:rsidRPr="000A06DB">
        <w:rPr>
          <w:rFonts w:ascii="Times New Roman" w:eastAsia="Calibri" w:hAnsi="Times New Roman" w:cs="Times New Roman"/>
        </w:rPr>
        <w:t>The development and establishment of cooperative relations with Permanent Observers, other states, national and international organizations, and the private sector, regarding partnership for development activities.</w:t>
      </w:r>
    </w:p>
    <w:p w14:paraId="4F39D52D" w14:textId="766DBF67" w:rsidR="00171005" w:rsidRPr="000A06DB" w:rsidRDefault="00171005" w:rsidP="00991C4D">
      <w:pPr>
        <w:pStyle w:val="ListParagraph"/>
        <w:numPr>
          <w:ilvl w:val="0"/>
          <w:numId w:val="10"/>
        </w:numPr>
        <w:spacing w:after="0" w:line="360" w:lineRule="auto"/>
        <w:jc w:val="both"/>
        <w:rPr>
          <w:rFonts w:ascii="Times New Roman" w:eastAsia="Calibri" w:hAnsi="Times New Roman" w:cs="Times New Roman"/>
        </w:rPr>
      </w:pPr>
      <w:r w:rsidRPr="000A06DB">
        <w:rPr>
          <w:rFonts w:ascii="Times New Roman" w:eastAsia="Calibri" w:hAnsi="Times New Roman" w:cs="Times New Roman"/>
        </w:rPr>
        <w:t>Chapter III, Article 9.12:</w:t>
      </w:r>
      <w:r w:rsidR="00B7081D" w:rsidRPr="000A06DB">
        <w:rPr>
          <w:rFonts w:ascii="Times New Roman" w:eastAsia="Calibri" w:hAnsi="Times New Roman" w:cs="Times New Roman"/>
        </w:rPr>
        <w:t xml:space="preserve"> </w:t>
      </w:r>
      <w:r w:rsidRPr="000A06DB">
        <w:rPr>
          <w:rFonts w:ascii="Times New Roman" w:eastAsia="Calibri" w:hAnsi="Times New Roman" w:cs="Times New Roman"/>
        </w:rPr>
        <w:t xml:space="preserve">Approve, within the framework of policies established by CIDI and for the purposes of enhancing resources, guidelines for the IACD to foster cooperative relations with Permanent Observers, other states, national and international organizations, the private sector, and other entities and persons. </w:t>
      </w:r>
    </w:p>
    <w:p w14:paraId="6B54DB2A" w14:textId="5B5B4EE6" w:rsidR="00B7081D" w:rsidRPr="000A06DB" w:rsidRDefault="00B7081D" w:rsidP="00B7081D">
      <w:pPr>
        <w:spacing w:after="0" w:line="360" w:lineRule="auto"/>
        <w:jc w:val="both"/>
        <w:rPr>
          <w:rFonts w:ascii="Times New Roman" w:eastAsia="Calibri" w:hAnsi="Times New Roman" w:cs="Times New Roman"/>
        </w:rPr>
      </w:pPr>
    </w:p>
    <w:p w14:paraId="3FAB7F60" w14:textId="37EC840D" w:rsidR="00B7081D" w:rsidRPr="000A06DB" w:rsidRDefault="00B7081D"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 xml:space="preserve">To instruct the Management Board of the IACD to explore potential funding mechanisms for the Development Cooperation Fund, beyond voluntary funds, including but not limited to the possibility of a dedicated 501c.3 vehicle for private sector contributions, and report on related proposals and recommendations to the CIDI by the second quarter of 2023. </w:t>
      </w:r>
    </w:p>
    <w:p w14:paraId="07FE9908" w14:textId="77777777" w:rsidR="00B7081D" w:rsidRPr="000A06DB" w:rsidRDefault="00B7081D" w:rsidP="00D103A1">
      <w:pPr>
        <w:spacing w:after="0" w:line="360" w:lineRule="auto"/>
        <w:ind w:firstLine="720"/>
        <w:jc w:val="both"/>
        <w:rPr>
          <w:rFonts w:ascii="Times New Roman" w:eastAsia="Calibri" w:hAnsi="Times New Roman" w:cs="Times New Roman"/>
        </w:rPr>
      </w:pPr>
    </w:p>
    <w:p w14:paraId="58EEA2E6" w14:textId="2B5B9093" w:rsidR="00B7081D" w:rsidRPr="000A06DB" w:rsidRDefault="00B7081D"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 xml:space="preserve">To instruct the Management Board of the IACD to analyze the impact of the ICR and Cost Recovery System Methodology on the DCF and make recommendations on any related reforms by the second quarter of 2023 for the consideration of the CIDI and relevant competent authorities of the OAS. </w:t>
      </w:r>
    </w:p>
    <w:p w14:paraId="5FA5BABC" w14:textId="3650C0BC" w:rsidR="00B7081D" w:rsidRPr="000A06DB" w:rsidRDefault="00B7081D" w:rsidP="00B7081D">
      <w:pPr>
        <w:spacing w:after="0" w:line="360" w:lineRule="auto"/>
        <w:jc w:val="both"/>
        <w:rPr>
          <w:rFonts w:ascii="Times New Roman" w:eastAsia="Calibri" w:hAnsi="Times New Roman" w:cs="Times New Roman"/>
        </w:rPr>
      </w:pPr>
    </w:p>
    <w:p w14:paraId="52FEB474" w14:textId="54C2C767" w:rsidR="00B7081D" w:rsidRPr="000A06DB" w:rsidRDefault="00B7081D"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 xml:space="preserve">To entrust the IACD in coordination with the cooperation authorities to strengthen ties with other global, regional, subregional and international cooperation organizations. Additionally, to take advantage of the existing cooperation offers and resources to develop a pilot work plan to establish coordination with diverse mechanisms such as the Ibero-American General Secretariat (SEGIB) (particularly with its Affiliated Programs, Initiatives, and Projects -PIPA-) and with the Common Market of the South (MERCOSUR) and other mechanisms in which the member states of the Inter-American System participate. Likewise, with the cooperation authorities, establish guidelines to </w:t>
      </w:r>
      <w:r w:rsidRPr="000A06DB">
        <w:rPr>
          <w:rFonts w:ascii="Times New Roman" w:eastAsia="Calibri" w:hAnsi="Times New Roman" w:cs="Times New Roman"/>
        </w:rPr>
        <w:lastRenderedPageBreak/>
        <w:t xml:space="preserve">regulate relations with other global, regional, and subregional organizations related to development cooperation. </w:t>
      </w:r>
    </w:p>
    <w:p w14:paraId="7A3D5772" w14:textId="77777777" w:rsidR="00FD22C1" w:rsidRPr="000A06DB" w:rsidRDefault="00FD22C1" w:rsidP="00FD22C1">
      <w:pPr>
        <w:pStyle w:val="ListParagraph"/>
        <w:rPr>
          <w:rFonts w:ascii="Times New Roman" w:eastAsia="Calibri" w:hAnsi="Times New Roman" w:cs="Times New Roman"/>
        </w:rPr>
      </w:pPr>
    </w:p>
    <w:p w14:paraId="1E920DC0" w14:textId="69BF4CD5" w:rsidR="00FD22C1" w:rsidRPr="000A06DB" w:rsidRDefault="00FD22C1"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 xml:space="preserve">Instruct the IACD to present more concise and specific internal reports, improving the communication channels and instruments and visibility of the cooperation actions between the member states, aimed at the general public and external partners to the OAS, to achieve a better positioning of the Organization at an international level. Additionally, the IACD is urged to request the support from the cooperation authorities with the designing of innovative and effective communication tools and renewing existing ones, by creating a group specialized in communications issues. </w:t>
      </w:r>
    </w:p>
    <w:p w14:paraId="4F689588" w14:textId="17AE7E75" w:rsidR="00FD22C1" w:rsidRPr="000A06DB" w:rsidRDefault="00FD22C1" w:rsidP="00D103A1">
      <w:pPr>
        <w:spacing w:after="0" w:line="360" w:lineRule="auto"/>
        <w:ind w:firstLine="720"/>
        <w:jc w:val="both"/>
        <w:rPr>
          <w:rFonts w:ascii="Times New Roman" w:eastAsia="Calibri" w:hAnsi="Times New Roman" w:cs="Times New Roman"/>
        </w:rPr>
      </w:pPr>
    </w:p>
    <w:p w14:paraId="1C35FE89" w14:textId="25C4B12E" w:rsidR="00FD22C1" w:rsidRPr="000A06DB" w:rsidRDefault="00FD22C1"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 xml:space="preserve">Request the IACD to carry out a campaign to promote and socialize the CooperaNet platform to strengthen this tool as an effective identification model and match supply and demand for cooperation opportunities from the member states. </w:t>
      </w:r>
    </w:p>
    <w:p w14:paraId="472BD09E" w14:textId="77777777" w:rsidR="009049B3" w:rsidRPr="000A06DB" w:rsidRDefault="009049B3" w:rsidP="009049B3">
      <w:pPr>
        <w:pStyle w:val="ListParagraph"/>
        <w:rPr>
          <w:rFonts w:ascii="Times New Roman" w:eastAsia="Calibri" w:hAnsi="Times New Roman" w:cs="Times New Roman"/>
        </w:rPr>
      </w:pPr>
    </w:p>
    <w:p w14:paraId="05CDE737" w14:textId="15D5685E" w:rsidR="009049B3" w:rsidRPr="000A06DB" w:rsidRDefault="009049B3" w:rsidP="00D103A1">
      <w:pPr>
        <w:spacing w:after="0" w:line="360" w:lineRule="auto"/>
        <w:ind w:firstLine="720"/>
        <w:jc w:val="both"/>
        <w:rPr>
          <w:rFonts w:ascii="Times New Roman" w:eastAsia="Calibri" w:hAnsi="Times New Roman" w:cs="Times New Roman"/>
        </w:rPr>
      </w:pPr>
      <w:r w:rsidRPr="000A06DB">
        <w:rPr>
          <w:rFonts w:ascii="Times New Roman" w:eastAsia="Calibri" w:hAnsi="Times New Roman" w:cs="Times New Roman"/>
        </w:rPr>
        <w:t>To instruct the Management Board of the IACD to authorize the use of the Professional Development Scholarship Program (PDSP) to develop a language proficiency training and certification program in the four languages of the OAS, which will be accessible to citizens of all member states and make any necessary adjustments to the Manual of Procedures of the Scholarships and Training Programs in order to facilitate this mandate.</w:t>
      </w:r>
      <w:r w:rsidR="003F6B56" w:rsidRPr="000A06DB">
        <w:rPr>
          <w:rFonts w:ascii="Times New Roman" w:eastAsia="Calibri" w:hAnsi="Times New Roman" w:cs="Times New Roman"/>
        </w:rPr>
        <mc:AlternateContent>
          <mc:Choice Requires="wps">
            <w:drawing>
              <wp:anchor distT="0" distB="0" distL="114300" distR="114300" simplePos="0" relativeHeight="251659264" behindDoc="0" locked="1" layoutInCell="1" allowOverlap="1" wp14:anchorId="37119153" wp14:editId="194A919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695BF0" w14:textId="2EA02A3C" w:rsidR="003F6B56" w:rsidRPr="003F6B56" w:rsidRDefault="003F6B5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86F07">
                              <w:rPr>
                                <w:rFonts w:ascii="Times New Roman" w:hAnsi="Times New Roman" w:cs="Times New Roman"/>
                                <w:noProof/>
                                <w:sz w:val="18"/>
                              </w:rPr>
                              <w:t>CIDRP03709E01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1915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8695BF0" w14:textId="2EA02A3C" w:rsidR="003F6B56" w:rsidRPr="003F6B56" w:rsidRDefault="003F6B5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86F07">
                        <w:rPr>
                          <w:rFonts w:ascii="Times New Roman" w:hAnsi="Times New Roman" w:cs="Times New Roman"/>
                          <w:noProof/>
                          <w:sz w:val="18"/>
                        </w:rPr>
                        <w:t>CIDRP03709E01</w:t>
                      </w:r>
                      <w:r>
                        <w:rPr>
                          <w:rFonts w:ascii="Times New Roman" w:hAnsi="Times New Roman" w:cs="Times New Roman"/>
                          <w:sz w:val="18"/>
                        </w:rPr>
                        <w:fldChar w:fldCharType="end"/>
                      </w:r>
                    </w:p>
                  </w:txbxContent>
                </v:textbox>
                <w10:wrap anchory="page"/>
                <w10:anchorlock/>
              </v:shape>
            </w:pict>
          </mc:Fallback>
        </mc:AlternateContent>
      </w:r>
    </w:p>
    <w:sectPr w:rsidR="009049B3" w:rsidRPr="000A06DB" w:rsidSect="00F6474B">
      <w:headerReference w:type="default" r:id="rId7"/>
      <w:headerReference w:type="first" r:id="rId8"/>
      <w:pgSz w:w="12240" w:h="15840"/>
      <w:pgMar w:top="2160" w:right="1570" w:bottom="1296" w:left="1699"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4075" w14:textId="77777777" w:rsidR="003B6C29" w:rsidRDefault="003B6C29" w:rsidP="003F6B56">
      <w:pPr>
        <w:spacing w:after="0" w:line="240" w:lineRule="auto"/>
      </w:pPr>
      <w:r>
        <w:separator/>
      </w:r>
    </w:p>
  </w:endnote>
  <w:endnote w:type="continuationSeparator" w:id="0">
    <w:p w14:paraId="6466B678" w14:textId="77777777" w:rsidR="003B6C29" w:rsidRDefault="003B6C29" w:rsidP="003F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38A4" w14:textId="77777777" w:rsidR="003B6C29" w:rsidRDefault="003B6C29" w:rsidP="003F6B56">
      <w:pPr>
        <w:spacing w:after="0" w:line="240" w:lineRule="auto"/>
      </w:pPr>
      <w:r>
        <w:separator/>
      </w:r>
    </w:p>
  </w:footnote>
  <w:footnote w:type="continuationSeparator" w:id="0">
    <w:p w14:paraId="31560908" w14:textId="77777777" w:rsidR="003B6C29" w:rsidRDefault="003B6C29" w:rsidP="003F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26430"/>
      <w:docPartObj>
        <w:docPartGallery w:val="Page Numbers (Top of Page)"/>
        <w:docPartUnique/>
      </w:docPartObj>
    </w:sdtPr>
    <w:sdtEndPr>
      <w:rPr>
        <w:noProof/>
      </w:rPr>
    </w:sdtEndPr>
    <w:sdtContent>
      <w:p w14:paraId="14742A9A" w14:textId="47AF0CB0" w:rsidR="003F6B56" w:rsidRDefault="003F6B56">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201EE965" w14:textId="77777777" w:rsidR="003F6B56" w:rsidRDefault="003F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9AFF" w14:textId="77777777" w:rsidR="00AE73B8" w:rsidRDefault="00AE73B8" w:rsidP="00AE73B8">
    <w:pPr>
      <w:pStyle w:val="Header"/>
    </w:pPr>
    <w:r w:rsidRPr="009049B3">
      <w:rPr>
        <w:rFonts w:ascii="Times New Roman" w:eastAsia="Times New Roman" w:hAnsi="Times New Roman" w:cs="Times New Roman"/>
        <w:color w:val="1F497D"/>
      </w:rPr>
      <w:t> </w:t>
    </w:r>
    <w:r>
      <w:rPr>
        <w:noProof/>
      </w:rPr>
      <mc:AlternateContent>
        <mc:Choice Requires="wps">
          <w:drawing>
            <wp:anchor distT="0" distB="0" distL="114300" distR="114300" simplePos="0" relativeHeight="251661312" behindDoc="0" locked="0" layoutInCell="1" allowOverlap="1" wp14:anchorId="7F59029F" wp14:editId="14C693BD">
              <wp:simplePos x="0" y="0"/>
              <wp:positionH relativeFrom="column">
                <wp:posOffset>398145</wp:posOffset>
              </wp:positionH>
              <wp:positionV relativeFrom="paragraph">
                <wp:posOffset>-245110</wp:posOffset>
              </wp:positionV>
              <wp:extent cx="4663440" cy="914400"/>
              <wp:effectExtent l="635" t="0"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0536B" w14:textId="77777777" w:rsidR="00AE73B8" w:rsidRDefault="00AE73B8" w:rsidP="00AE73B8">
                          <w:pPr>
                            <w:pStyle w:val="Header"/>
                            <w:tabs>
                              <w:tab w:val="left" w:pos="900"/>
                            </w:tabs>
                            <w:spacing w:line="240" w:lineRule="atLeast"/>
                            <w:jc w:val="center"/>
                            <w:rPr>
                              <w:rFonts w:ascii="Garamond" w:hAnsi="Garamond"/>
                              <w:b/>
                              <w:sz w:val="28"/>
                            </w:rPr>
                          </w:pPr>
                          <w:r>
                            <w:rPr>
                              <w:rFonts w:ascii="Garamond" w:hAnsi="Garamond"/>
                              <w:b/>
                              <w:sz w:val="28"/>
                            </w:rPr>
                            <w:t>ORGANIZATION OF AMERICAN STATES</w:t>
                          </w:r>
                        </w:p>
                        <w:p w14:paraId="54FCF448" w14:textId="77777777" w:rsidR="00AE73B8" w:rsidRPr="0000045A" w:rsidRDefault="00AE73B8" w:rsidP="00AE73B8">
                          <w:pPr>
                            <w:pStyle w:val="Header"/>
                            <w:tabs>
                              <w:tab w:val="left" w:pos="900"/>
                            </w:tabs>
                            <w:spacing w:line="240" w:lineRule="atLeast"/>
                            <w:jc w:val="center"/>
                            <w:rPr>
                              <w:rFonts w:ascii="Garamond" w:hAnsi="Garamond"/>
                              <w:b/>
                            </w:rPr>
                          </w:pPr>
                          <w:r>
                            <w:rPr>
                              <w:rFonts w:ascii="Garamond" w:hAnsi="Garamond"/>
                              <w:b/>
                            </w:rPr>
                            <w:t xml:space="preserve">Inter-American Council for </w:t>
                          </w:r>
                          <w:r w:rsidRPr="0000045A">
                            <w:rPr>
                              <w:rFonts w:ascii="Garamond" w:hAnsi="Garamond"/>
                              <w:b/>
                            </w:rPr>
                            <w:t>Integral</w:t>
                          </w:r>
                          <w:r>
                            <w:rPr>
                              <w:rFonts w:ascii="Garamond" w:hAnsi="Garamond"/>
                              <w:b/>
                            </w:rPr>
                            <w:t xml:space="preserve"> Development</w:t>
                          </w:r>
                        </w:p>
                        <w:p w14:paraId="073441C8" w14:textId="77777777" w:rsidR="00AE73B8" w:rsidRPr="0000045A" w:rsidRDefault="00AE73B8" w:rsidP="00AE73B8">
                          <w:pPr>
                            <w:pStyle w:val="Header"/>
                            <w:tabs>
                              <w:tab w:val="left" w:pos="900"/>
                            </w:tabs>
                            <w:spacing w:line="240" w:lineRule="atLeast"/>
                            <w:jc w:val="center"/>
                            <w:rPr>
                              <w:b/>
                              <w:lang w:val="es-AR"/>
                            </w:rPr>
                          </w:pPr>
                          <w:r w:rsidRPr="0000045A">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9029F" id="_x0000_t202" coordsize="21600,21600" o:spt="202" path="m,l,21600r21600,l21600,xe">
              <v:stroke joinstyle="miter"/>
              <v:path gradientshapeok="t" o:connecttype="rect"/>
            </v:shapetype>
            <v:shape id="Text Box 9" o:spid="_x0000_s1027" type="#_x0000_t202" style="position:absolute;margin-left:31.35pt;margin-top:-19.3pt;width:367.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" stroked="f">
              <v:textbox>
                <w:txbxContent>
                  <w:p w14:paraId="2C30536B" w14:textId="77777777" w:rsidR="00AE73B8" w:rsidRDefault="00AE73B8" w:rsidP="00AE73B8">
                    <w:pPr>
                      <w:pStyle w:val="Header"/>
                      <w:tabs>
                        <w:tab w:val="left" w:pos="900"/>
                      </w:tabs>
                      <w:spacing w:line="240" w:lineRule="atLeast"/>
                      <w:jc w:val="center"/>
                      <w:rPr>
                        <w:rFonts w:ascii="Garamond" w:hAnsi="Garamond"/>
                        <w:b/>
                        <w:sz w:val="28"/>
                      </w:rPr>
                    </w:pPr>
                    <w:r>
                      <w:rPr>
                        <w:rFonts w:ascii="Garamond" w:hAnsi="Garamond"/>
                        <w:b/>
                        <w:sz w:val="28"/>
                      </w:rPr>
                      <w:t>ORGANIZATION OF AMERICAN STATES</w:t>
                    </w:r>
                  </w:p>
                  <w:p w14:paraId="54FCF448" w14:textId="77777777" w:rsidR="00AE73B8" w:rsidRPr="0000045A" w:rsidRDefault="00AE73B8" w:rsidP="00AE73B8">
                    <w:pPr>
                      <w:pStyle w:val="Header"/>
                      <w:tabs>
                        <w:tab w:val="left" w:pos="900"/>
                      </w:tabs>
                      <w:spacing w:line="240" w:lineRule="atLeast"/>
                      <w:jc w:val="center"/>
                      <w:rPr>
                        <w:rFonts w:ascii="Garamond" w:hAnsi="Garamond"/>
                        <w:b/>
                      </w:rPr>
                    </w:pPr>
                    <w:r>
                      <w:rPr>
                        <w:rFonts w:ascii="Garamond" w:hAnsi="Garamond"/>
                        <w:b/>
                      </w:rPr>
                      <w:t xml:space="preserve">Inter-American Council for </w:t>
                    </w:r>
                    <w:r w:rsidRPr="0000045A">
                      <w:rPr>
                        <w:rFonts w:ascii="Garamond" w:hAnsi="Garamond"/>
                        <w:b/>
                      </w:rPr>
                      <w:t>Integral</w:t>
                    </w:r>
                    <w:r>
                      <w:rPr>
                        <w:rFonts w:ascii="Garamond" w:hAnsi="Garamond"/>
                        <w:b/>
                      </w:rPr>
                      <w:t xml:space="preserve"> Development</w:t>
                    </w:r>
                  </w:p>
                  <w:p w14:paraId="073441C8" w14:textId="77777777" w:rsidR="00AE73B8" w:rsidRPr="0000045A" w:rsidRDefault="00AE73B8" w:rsidP="00AE73B8">
                    <w:pPr>
                      <w:pStyle w:val="Header"/>
                      <w:tabs>
                        <w:tab w:val="left" w:pos="900"/>
                      </w:tabs>
                      <w:spacing w:line="240" w:lineRule="atLeast"/>
                      <w:jc w:val="center"/>
                      <w:rPr>
                        <w:b/>
                        <w:lang w:val="es-AR"/>
                      </w:rPr>
                    </w:pPr>
                    <w:r w:rsidRPr="0000045A">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11E6472" wp14:editId="26003864">
              <wp:simplePos x="0" y="0"/>
              <wp:positionH relativeFrom="column">
                <wp:posOffset>5060950</wp:posOffset>
              </wp:positionH>
              <wp:positionV relativeFrom="paragraph">
                <wp:posOffset>-397510</wp:posOffset>
              </wp:positionV>
              <wp:extent cx="1287780" cy="86233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C3E0A" w14:textId="77777777" w:rsidR="00AE73B8" w:rsidRDefault="00AE73B8" w:rsidP="00AE73B8">
                          <w:pPr>
                            <w:ind w:right="-130"/>
                          </w:pPr>
                          <w:r>
                            <w:rPr>
                              <w:rFonts w:ascii="News Gothic MT" w:hAnsi="News Gothic MT"/>
                              <w:noProof/>
                            </w:rPr>
                            <w:drawing>
                              <wp:inline distT="0" distB="0" distL="0" distR="0" wp14:anchorId="0875022B" wp14:editId="0BE0DAE8">
                                <wp:extent cx="11049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E6472" id="Text Box 8" o:spid="_x0000_s1028" type="#_x0000_t202" style="position:absolute;margin-left:398.5pt;margin-top:-31.3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" stroked="f">
              <v:textbox>
                <w:txbxContent>
                  <w:p w14:paraId="7ACC3E0A" w14:textId="77777777" w:rsidR="00AE73B8" w:rsidRDefault="00AE73B8" w:rsidP="00AE73B8">
                    <w:pPr>
                      <w:ind w:right="-130"/>
                    </w:pPr>
                    <w:r>
                      <w:rPr>
                        <w:rFonts w:ascii="News Gothic MT" w:hAnsi="News Gothic MT"/>
                        <w:noProof/>
                      </w:rPr>
                      <w:drawing>
                        <wp:inline distT="0" distB="0" distL="0" distR="0" wp14:anchorId="0875022B" wp14:editId="0BE0DAE8">
                          <wp:extent cx="11049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71801909" wp14:editId="5A4D5DC3">
          <wp:simplePos x="0" y="0"/>
          <wp:positionH relativeFrom="column">
            <wp:posOffset>-463550</wp:posOffset>
          </wp:positionH>
          <wp:positionV relativeFrom="paragraph">
            <wp:posOffset>-397510</wp:posOffset>
          </wp:positionV>
          <wp:extent cx="822960" cy="824865"/>
          <wp:effectExtent l="0" t="0" r="0" b="0"/>
          <wp:wrapNone/>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nburst ch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19A9B" w14:textId="77777777" w:rsidR="00AE73B8" w:rsidRDefault="00AE7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10C"/>
    <w:multiLevelType w:val="hybridMultilevel"/>
    <w:tmpl w:val="A0741956"/>
    <w:lvl w:ilvl="0" w:tplc="67D82AEA">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B36EA"/>
    <w:multiLevelType w:val="hybridMultilevel"/>
    <w:tmpl w:val="CC509198"/>
    <w:lvl w:ilvl="0" w:tplc="BC76B2FC">
      <w:start w:val="1"/>
      <w:numFmt w:val="bullet"/>
      <w:lvlText w:val=""/>
      <w:lvlJc w:val="left"/>
      <w:pPr>
        <w:ind w:left="1440" w:hanging="360"/>
      </w:pPr>
      <w:rPr>
        <w:rFonts w:ascii="Symbol" w:hAnsi="Symbol" w:hint="default"/>
      </w:rPr>
    </w:lvl>
    <w:lvl w:ilvl="1" w:tplc="E7009A96" w:tentative="1">
      <w:start w:val="1"/>
      <w:numFmt w:val="bullet"/>
      <w:lvlText w:val="o"/>
      <w:lvlJc w:val="left"/>
      <w:pPr>
        <w:ind w:left="2160" w:hanging="360"/>
      </w:pPr>
      <w:rPr>
        <w:rFonts w:ascii="Courier New" w:hAnsi="Courier New" w:cs="Courier New" w:hint="default"/>
      </w:rPr>
    </w:lvl>
    <w:lvl w:ilvl="2" w:tplc="FE98BB7A" w:tentative="1">
      <w:start w:val="1"/>
      <w:numFmt w:val="bullet"/>
      <w:lvlText w:val=""/>
      <w:lvlJc w:val="left"/>
      <w:pPr>
        <w:ind w:left="2880" w:hanging="360"/>
      </w:pPr>
      <w:rPr>
        <w:rFonts w:ascii="Wingdings" w:hAnsi="Wingdings" w:hint="default"/>
      </w:rPr>
    </w:lvl>
    <w:lvl w:ilvl="3" w:tplc="D424E1DA" w:tentative="1">
      <w:start w:val="1"/>
      <w:numFmt w:val="bullet"/>
      <w:lvlText w:val=""/>
      <w:lvlJc w:val="left"/>
      <w:pPr>
        <w:ind w:left="3600" w:hanging="360"/>
      </w:pPr>
      <w:rPr>
        <w:rFonts w:ascii="Symbol" w:hAnsi="Symbol" w:hint="default"/>
      </w:rPr>
    </w:lvl>
    <w:lvl w:ilvl="4" w:tplc="FC620964" w:tentative="1">
      <w:start w:val="1"/>
      <w:numFmt w:val="bullet"/>
      <w:lvlText w:val="o"/>
      <w:lvlJc w:val="left"/>
      <w:pPr>
        <w:ind w:left="4320" w:hanging="360"/>
      </w:pPr>
      <w:rPr>
        <w:rFonts w:ascii="Courier New" w:hAnsi="Courier New" w:cs="Courier New" w:hint="default"/>
      </w:rPr>
    </w:lvl>
    <w:lvl w:ilvl="5" w:tplc="8D9E6488" w:tentative="1">
      <w:start w:val="1"/>
      <w:numFmt w:val="bullet"/>
      <w:lvlText w:val=""/>
      <w:lvlJc w:val="left"/>
      <w:pPr>
        <w:ind w:left="5040" w:hanging="360"/>
      </w:pPr>
      <w:rPr>
        <w:rFonts w:ascii="Wingdings" w:hAnsi="Wingdings" w:hint="default"/>
      </w:rPr>
    </w:lvl>
    <w:lvl w:ilvl="6" w:tplc="0B68D20C" w:tentative="1">
      <w:start w:val="1"/>
      <w:numFmt w:val="bullet"/>
      <w:lvlText w:val=""/>
      <w:lvlJc w:val="left"/>
      <w:pPr>
        <w:ind w:left="5760" w:hanging="360"/>
      </w:pPr>
      <w:rPr>
        <w:rFonts w:ascii="Symbol" w:hAnsi="Symbol" w:hint="default"/>
      </w:rPr>
    </w:lvl>
    <w:lvl w:ilvl="7" w:tplc="A97EE8D4" w:tentative="1">
      <w:start w:val="1"/>
      <w:numFmt w:val="bullet"/>
      <w:lvlText w:val="o"/>
      <w:lvlJc w:val="left"/>
      <w:pPr>
        <w:ind w:left="6480" w:hanging="360"/>
      </w:pPr>
      <w:rPr>
        <w:rFonts w:ascii="Courier New" w:hAnsi="Courier New" w:cs="Courier New" w:hint="default"/>
      </w:rPr>
    </w:lvl>
    <w:lvl w:ilvl="8" w:tplc="CBD40F34" w:tentative="1">
      <w:start w:val="1"/>
      <w:numFmt w:val="bullet"/>
      <w:lvlText w:val=""/>
      <w:lvlJc w:val="left"/>
      <w:pPr>
        <w:ind w:left="7200" w:hanging="360"/>
      </w:pPr>
      <w:rPr>
        <w:rFonts w:ascii="Wingdings" w:hAnsi="Wingdings" w:hint="default"/>
      </w:rPr>
    </w:lvl>
  </w:abstractNum>
  <w:abstractNum w:abstractNumId="2" w15:restartNumberingAfterBreak="0">
    <w:nsid w:val="17B10582"/>
    <w:multiLevelType w:val="hybridMultilevel"/>
    <w:tmpl w:val="EC726796"/>
    <w:lvl w:ilvl="0" w:tplc="E41A50F8">
      <w:start w:val="1"/>
      <w:numFmt w:val="bullet"/>
      <w:lvlText w:val="-"/>
      <w:lvlJc w:val="left"/>
      <w:pPr>
        <w:ind w:left="720" w:hanging="360"/>
      </w:pPr>
      <w:rPr>
        <w:rFonts w:ascii="Times New Roman" w:eastAsia="Times New Roman" w:hAnsi="Times New Roman" w:cs="Times New Roman" w:hint="default"/>
      </w:rPr>
    </w:lvl>
    <w:lvl w:ilvl="1" w:tplc="C290BF0C">
      <w:start w:val="1"/>
      <w:numFmt w:val="bullet"/>
      <w:lvlText w:val="o"/>
      <w:lvlJc w:val="left"/>
      <w:pPr>
        <w:ind w:left="1440" w:hanging="360"/>
      </w:pPr>
      <w:rPr>
        <w:rFonts w:ascii="Courier New" w:hAnsi="Courier New" w:cs="Courier New" w:hint="default"/>
      </w:rPr>
    </w:lvl>
    <w:lvl w:ilvl="2" w:tplc="C066C4EA" w:tentative="1">
      <w:start w:val="1"/>
      <w:numFmt w:val="bullet"/>
      <w:lvlText w:val=""/>
      <w:lvlJc w:val="left"/>
      <w:pPr>
        <w:ind w:left="2160" w:hanging="360"/>
      </w:pPr>
      <w:rPr>
        <w:rFonts w:ascii="Wingdings" w:hAnsi="Wingdings" w:hint="default"/>
      </w:rPr>
    </w:lvl>
    <w:lvl w:ilvl="3" w:tplc="DC682D82" w:tentative="1">
      <w:start w:val="1"/>
      <w:numFmt w:val="bullet"/>
      <w:lvlText w:val=""/>
      <w:lvlJc w:val="left"/>
      <w:pPr>
        <w:ind w:left="2880" w:hanging="360"/>
      </w:pPr>
      <w:rPr>
        <w:rFonts w:ascii="Symbol" w:hAnsi="Symbol" w:hint="default"/>
      </w:rPr>
    </w:lvl>
    <w:lvl w:ilvl="4" w:tplc="2AA20602" w:tentative="1">
      <w:start w:val="1"/>
      <w:numFmt w:val="bullet"/>
      <w:lvlText w:val="o"/>
      <w:lvlJc w:val="left"/>
      <w:pPr>
        <w:ind w:left="3600" w:hanging="360"/>
      </w:pPr>
      <w:rPr>
        <w:rFonts w:ascii="Courier New" w:hAnsi="Courier New" w:cs="Courier New" w:hint="default"/>
      </w:rPr>
    </w:lvl>
    <w:lvl w:ilvl="5" w:tplc="D9029D5E" w:tentative="1">
      <w:start w:val="1"/>
      <w:numFmt w:val="bullet"/>
      <w:lvlText w:val=""/>
      <w:lvlJc w:val="left"/>
      <w:pPr>
        <w:ind w:left="4320" w:hanging="360"/>
      </w:pPr>
      <w:rPr>
        <w:rFonts w:ascii="Wingdings" w:hAnsi="Wingdings" w:hint="default"/>
      </w:rPr>
    </w:lvl>
    <w:lvl w:ilvl="6" w:tplc="C8ACE968" w:tentative="1">
      <w:start w:val="1"/>
      <w:numFmt w:val="bullet"/>
      <w:lvlText w:val=""/>
      <w:lvlJc w:val="left"/>
      <w:pPr>
        <w:ind w:left="5040" w:hanging="360"/>
      </w:pPr>
      <w:rPr>
        <w:rFonts w:ascii="Symbol" w:hAnsi="Symbol" w:hint="default"/>
      </w:rPr>
    </w:lvl>
    <w:lvl w:ilvl="7" w:tplc="F40C191C" w:tentative="1">
      <w:start w:val="1"/>
      <w:numFmt w:val="bullet"/>
      <w:lvlText w:val="o"/>
      <w:lvlJc w:val="left"/>
      <w:pPr>
        <w:ind w:left="5760" w:hanging="360"/>
      </w:pPr>
      <w:rPr>
        <w:rFonts w:ascii="Courier New" w:hAnsi="Courier New" w:cs="Courier New" w:hint="default"/>
      </w:rPr>
    </w:lvl>
    <w:lvl w:ilvl="8" w:tplc="A75C189E" w:tentative="1">
      <w:start w:val="1"/>
      <w:numFmt w:val="bullet"/>
      <w:lvlText w:val=""/>
      <w:lvlJc w:val="left"/>
      <w:pPr>
        <w:ind w:left="6480" w:hanging="360"/>
      </w:pPr>
      <w:rPr>
        <w:rFonts w:ascii="Wingdings" w:hAnsi="Wingdings" w:hint="default"/>
      </w:rPr>
    </w:lvl>
  </w:abstractNum>
  <w:abstractNum w:abstractNumId="3" w15:restartNumberingAfterBreak="0">
    <w:nsid w:val="19407132"/>
    <w:multiLevelType w:val="hybridMultilevel"/>
    <w:tmpl w:val="F058F2E8"/>
    <w:lvl w:ilvl="0" w:tplc="5AA4A330">
      <w:numFmt w:val="bullet"/>
      <w:lvlText w:val=""/>
      <w:lvlJc w:val="left"/>
      <w:pPr>
        <w:ind w:left="1133" w:hanging="413"/>
      </w:pPr>
      <w:rPr>
        <w:rFonts w:ascii="Symbol" w:eastAsia="Times New Roman" w:hAnsi="Symbol" w:cs="Calibri" w:hint="default"/>
      </w:rPr>
    </w:lvl>
    <w:lvl w:ilvl="1" w:tplc="FB8A75FE" w:tentative="1">
      <w:start w:val="1"/>
      <w:numFmt w:val="bullet"/>
      <w:lvlText w:val="o"/>
      <w:lvlJc w:val="left"/>
      <w:pPr>
        <w:ind w:left="1800" w:hanging="360"/>
      </w:pPr>
      <w:rPr>
        <w:rFonts w:ascii="Courier New" w:hAnsi="Courier New" w:cs="Courier New" w:hint="default"/>
      </w:rPr>
    </w:lvl>
    <w:lvl w:ilvl="2" w:tplc="323C9984" w:tentative="1">
      <w:start w:val="1"/>
      <w:numFmt w:val="bullet"/>
      <w:lvlText w:val=""/>
      <w:lvlJc w:val="left"/>
      <w:pPr>
        <w:ind w:left="2520" w:hanging="360"/>
      </w:pPr>
      <w:rPr>
        <w:rFonts w:ascii="Wingdings" w:hAnsi="Wingdings" w:hint="default"/>
      </w:rPr>
    </w:lvl>
    <w:lvl w:ilvl="3" w:tplc="E808115C" w:tentative="1">
      <w:start w:val="1"/>
      <w:numFmt w:val="bullet"/>
      <w:lvlText w:val=""/>
      <w:lvlJc w:val="left"/>
      <w:pPr>
        <w:ind w:left="3240" w:hanging="360"/>
      </w:pPr>
      <w:rPr>
        <w:rFonts w:ascii="Symbol" w:hAnsi="Symbol" w:hint="default"/>
      </w:rPr>
    </w:lvl>
    <w:lvl w:ilvl="4" w:tplc="564858F8" w:tentative="1">
      <w:start w:val="1"/>
      <w:numFmt w:val="bullet"/>
      <w:lvlText w:val="o"/>
      <w:lvlJc w:val="left"/>
      <w:pPr>
        <w:ind w:left="3960" w:hanging="360"/>
      </w:pPr>
      <w:rPr>
        <w:rFonts w:ascii="Courier New" w:hAnsi="Courier New" w:cs="Courier New" w:hint="default"/>
      </w:rPr>
    </w:lvl>
    <w:lvl w:ilvl="5" w:tplc="AA0CFB94" w:tentative="1">
      <w:start w:val="1"/>
      <w:numFmt w:val="bullet"/>
      <w:lvlText w:val=""/>
      <w:lvlJc w:val="left"/>
      <w:pPr>
        <w:ind w:left="4680" w:hanging="360"/>
      </w:pPr>
      <w:rPr>
        <w:rFonts w:ascii="Wingdings" w:hAnsi="Wingdings" w:hint="default"/>
      </w:rPr>
    </w:lvl>
    <w:lvl w:ilvl="6" w:tplc="FBF6A092" w:tentative="1">
      <w:start w:val="1"/>
      <w:numFmt w:val="bullet"/>
      <w:lvlText w:val=""/>
      <w:lvlJc w:val="left"/>
      <w:pPr>
        <w:ind w:left="5400" w:hanging="360"/>
      </w:pPr>
      <w:rPr>
        <w:rFonts w:ascii="Symbol" w:hAnsi="Symbol" w:hint="default"/>
      </w:rPr>
    </w:lvl>
    <w:lvl w:ilvl="7" w:tplc="A31857FC" w:tentative="1">
      <w:start w:val="1"/>
      <w:numFmt w:val="bullet"/>
      <w:lvlText w:val="o"/>
      <w:lvlJc w:val="left"/>
      <w:pPr>
        <w:ind w:left="6120" w:hanging="360"/>
      </w:pPr>
      <w:rPr>
        <w:rFonts w:ascii="Courier New" w:hAnsi="Courier New" w:cs="Courier New" w:hint="default"/>
      </w:rPr>
    </w:lvl>
    <w:lvl w:ilvl="8" w:tplc="DE62EE62" w:tentative="1">
      <w:start w:val="1"/>
      <w:numFmt w:val="bullet"/>
      <w:lvlText w:val=""/>
      <w:lvlJc w:val="left"/>
      <w:pPr>
        <w:ind w:left="6840" w:hanging="360"/>
      </w:pPr>
      <w:rPr>
        <w:rFonts w:ascii="Wingdings" w:hAnsi="Wingdings" w:hint="default"/>
      </w:rPr>
    </w:lvl>
  </w:abstractNum>
  <w:abstractNum w:abstractNumId="4" w15:restartNumberingAfterBreak="0">
    <w:nsid w:val="1DE87BFA"/>
    <w:multiLevelType w:val="hybridMultilevel"/>
    <w:tmpl w:val="19C02E34"/>
    <w:lvl w:ilvl="0" w:tplc="934A13D6">
      <w:start w:val="1"/>
      <w:numFmt w:val="bullet"/>
      <w:lvlText w:val="-"/>
      <w:lvlJc w:val="left"/>
      <w:pPr>
        <w:ind w:left="720" w:hanging="360"/>
      </w:pPr>
      <w:rPr>
        <w:rFonts w:ascii="Times New Roman" w:eastAsia="Times New Roman" w:hAnsi="Times New Roman" w:cs="Times New Roman" w:hint="default"/>
      </w:rPr>
    </w:lvl>
    <w:lvl w:ilvl="1" w:tplc="737CF856">
      <w:numFmt w:val="bullet"/>
      <w:lvlText w:val=""/>
      <w:lvlJc w:val="left"/>
      <w:pPr>
        <w:ind w:left="1493" w:hanging="413"/>
      </w:pPr>
      <w:rPr>
        <w:rFonts w:ascii="Symbol" w:eastAsia="Times New Roman" w:hAnsi="Symbol" w:cs="Calibri" w:hint="default"/>
      </w:rPr>
    </w:lvl>
    <w:lvl w:ilvl="2" w:tplc="BED0E722" w:tentative="1">
      <w:start w:val="1"/>
      <w:numFmt w:val="bullet"/>
      <w:lvlText w:val=""/>
      <w:lvlJc w:val="left"/>
      <w:pPr>
        <w:ind w:left="2160" w:hanging="360"/>
      </w:pPr>
      <w:rPr>
        <w:rFonts w:ascii="Wingdings" w:hAnsi="Wingdings" w:hint="default"/>
      </w:rPr>
    </w:lvl>
    <w:lvl w:ilvl="3" w:tplc="9CF60EDA" w:tentative="1">
      <w:start w:val="1"/>
      <w:numFmt w:val="bullet"/>
      <w:lvlText w:val=""/>
      <w:lvlJc w:val="left"/>
      <w:pPr>
        <w:ind w:left="2880" w:hanging="360"/>
      </w:pPr>
      <w:rPr>
        <w:rFonts w:ascii="Symbol" w:hAnsi="Symbol" w:hint="default"/>
      </w:rPr>
    </w:lvl>
    <w:lvl w:ilvl="4" w:tplc="19D8CFB6" w:tentative="1">
      <w:start w:val="1"/>
      <w:numFmt w:val="bullet"/>
      <w:lvlText w:val="o"/>
      <w:lvlJc w:val="left"/>
      <w:pPr>
        <w:ind w:left="3600" w:hanging="360"/>
      </w:pPr>
      <w:rPr>
        <w:rFonts w:ascii="Courier New" w:hAnsi="Courier New" w:cs="Courier New" w:hint="default"/>
      </w:rPr>
    </w:lvl>
    <w:lvl w:ilvl="5" w:tplc="247AD8AE" w:tentative="1">
      <w:start w:val="1"/>
      <w:numFmt w:val="bullet"/>
      <w:lvlText w:val=""/>
      <w:lvlJc w:val="left"/>
      <w:pPr>
        <w:ind w:left="4320" w:hanging="360"/>
      </w:pPr>
      <w:rPr>
        <w:rFonts w:ascii="Wingdings" w:hAnsi="Wingdings" w:hint="default"/>
      </w:rPr>
    </w:lvl>
    <w:lvl w:ilvl="6" w:tplc="30101EC0" w:tentative="1">
      <w:start w:val="1"/>
      <w:numFmt w:val="bullet"/>
      <w:lvlText w:val=""/>
      <w:lvlJc w:val="left"/>
      <w:pPr>
        <w:ind w:left="5040" w:hanging="360"/>
      </w:pPr>
      <w:rPr>
        <w:rFonts w:ascii="Symbol" w:hAnsi="Symbol" w:hint="default"/>
      </w:rPr>
    </w:lvl>
    <w:lvl w:ilvl="7" w:tplc="36A00DFC" w:tentative="1">
      <w:start w:val="1"/>
      <w:numFmt w:val="bullet"/>
      <w:lvlText w:val="o"/>
      <w:lvlJc w:val="left"/>
      <w:pPr>
        <w:ind w:left="5760" w:hanging="360"/>
      </w:pPr>
      <w:rPr>
        <w:rFonts w:ascii="Courier New" w:hAnsi="Courier New" w:cs="Courier New" w:hint="default"/>
      </w:rPr>
    </w:lvl>
    <w:lvl w:ilvl="8" w:tplc="DB2EFE72" w:tentative="1">
      <w:start w:val="1"/>
      <w:numFmt w:val="bullet"/>
      <w:lvlText w:val=""/>
      <w:lvlJc w:val="left"/>
      <w:pPr>
        <w:ind w:left="6480" w:hanging="360"/>
      </w:pPr>
      <w:rPr>
        <w:rFonts w:ascii="Wingdings" w:hAnsi="Wingdings" w:hint="default"/>
      </w:rPr>
    </w:lvl>
  </w:abstractNum>
  <w:abstractNum w:abstractNumId="5" w15:restartNumberingAfterBreak="0">
    <w:nsid w:val="261D525F"/>
    <w:multiLevelType w:val="hybridMultilevel"/>
    <w:tmpl w:val="7A2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17BF2"/>
    <w:multiLevelType w:val="hybridMultilevel"/>
    <w:tmpl w:val="A71A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C370E"/>
    <w:multiLevelType w:val="hybridMultilevel"/>
    <w:tmpl w:val="A49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D4CC3"/>
    <w:multiLevelType w:val="hybridMultilevel"/>
    <w:tmpl w:val="002C0820"/>
    <w:lvl w:ilvl="0" w:tplc="F578B980">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9" w15:restartNumberingAfterBreak="0">
    <w:nsid w:val="58865C24"/>
    <w:multiLevelType w:val="hybridMultilevel"/>
    <w:tmpl w:val="55A0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849856">
    <w:abstractNumId w:val="1"/>
  </w:num>
  <w:num w:numId="2" w16cid:durableId="2028023741">
    <w:abstractNumId w:val="3"/>
  </w:num>
  <w:num w:numId="3" w16cid:durableId="222522500">
    <w:abstractNumId w:val="4"/>
  </w:num>
  <w:num w:numId="4" w16cid:durableId="1427186936">
    <w:abstractNumId w:val="2"/>
  </w:num>
  <w:num w:numId="5" w16cid:durableId="1730423922">
    <w:abstractNumId w:val="6"/>
  </w:num>
  <w:num w:numId="6" w16cid:durableId="2066295996">
    <w:abstractNumId w:val="9"/>
  </w:num>
  <w:num w:numId="7" w16cid:durableId="2136754982">
    <w:abstractNumId w:val="5"/>
  </w:num>
  <w:num w:numId="8" w16cid:durableId="823010600">
    <w:abstractNumId w:val="0"/>
  </w:num>
  <w:num w:numId="9" w16cid:durableId="22625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60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94"/>
    <w:rsid w:val="00005583"/>
    <w:rsid w:val="00015BDE"/>
    <w:rsid w:val="00071B28"/>
    <w:rsid w:val="000737C1"/>
    <w:rsid w:val="00075A8D"/>
    <w:rsid w:val="00077F63"/>
    <w:rsid w:val="000A06DB"/>
    <w:rsid w:val="000B3B70"/>
    <w:rsid w:val="001244BD"/>
    <w:rsid w:val="0012771A"/>
    <w:rsid w:val="00144F06"/>
    <w:rsid w:val="00145A74"/>
    <w:rsid w:val="00150390"/>
    <w:rsid w:val="0016111C"/>
    <w:rsid w:val="00171005"/>
    <w:rsid w:val="001A67BA"/>
    <w:rsid w:val="001A6CA6"/>
    <w:rsid w:val="001C4FFC"/>
    <w:rsid w:val="001F0FEC"/>
    <w:rsid w:val="001F789D"/>
    <w:rsid w:val="00203694"/>
    <w:rsid w:val="00244614"/>
    <w:rsid w:val="00282004"/>
    <w:rsid w:val="00297ABC"/>
    <w:rsid w:val="002A0BA7"/>
    <w:rsid w:val="002B6846"/>
    <w:rsid w:val="002C56CD"/>
    <w:rsid w:val="002D17AC"/>
    <w:rsid w:val="002F73B3"/>
    <w:rsid w:val="00303887"/>
    <w:rsid w:val="00313FA6"/>
    <w:rsid w:val="0037727F"/>
    <w:rsid w:val="003808B3"/>
    <w:rsid w:val="00383B62"/>
    <w:rsid w:val="00393BAA"/>
    <w:rsid w:val="003B4AF9"/>
    <w:rsid w:val="003B6C29"/>
    <w:rsid w:val="003D73BB"/>
    <w:rsid w:val="003F55E5"/>
    <w:rsid w:val="003F6B56"/>
    <w:rsid w:val="00410F2C"/>
    <w:rsid w:val="00413F12"/>
    <w:rsid w:val="00416161"/>
    <w:rsid w:val="00447F70"/>
    <w:rsid w:val="00456FA8"/>
    <w:rsid w:val="0046229A"/>
    <w:rsid w:val="00470117"/>
    <w:rsid w:val="00472FC6"/>
    <w:rsid w:val="00482F36"/>
    <w:rsid w:val="00486FA8"/>
    <w:rsid w:val="004964B0"/>
    <w:rsid w:val="004B7076"/>
    <w:rsid w:val="004C38D0"/>
    <w:rsid w:val="004F451D"/>
    <w:rsid w:val="004F6592"/>
    <w:rsid w:val="0051602E"/>
    <w:rsid w:val="00517BB1"/>
    <w:rsid w:val="005422FC"/>
    <w:rsid w:val="00542FF7"/>
    <w:rsid w:val="00567017"/>
    <w:rsid w:val="005B2687"/>
    <w:rsid w:val="005B3F62"/>
    <w:rsid w:val="005B6F06"/>
    <w:rsid w:val="005C3AF9"/>
    <w:rsid w:val="005E4E96"/>
    <w:rsid w:val="00607D5F"/>
    <w:rsid w:val="00666B1C"/>
    <w:rsid w:val="006847B0"/>
    <w:rsid w:val="006925A1"/>
    <w:rsid w:val="006B106D"/>
    <w:rsid w:val="006D3AC3"/>
    <w:rsid w:val="006E2828"/>
    <w:rsid w:val="006F6F1A"/>
    <w:rsid w:val="0070006E"/>
    <w:rsid w:val="007029A9"/>
    <w:rsid w:val="0071552C"/>
    <w:rsid w:val="00726736"/>
    <w:rsid w:val="00744C04"/>
    <w:rsid w:val="00795550"/>
    <w:rsid w:val="00804F58"/>
    <w:rsid w:val="0084330A"/>
    <w:rsid w:val="00851E2E"/>
    <w:rsid w:val="00852EED"/>
    <w:rsid w:val="00861728"/>
    <w:rsid w:val="0089763A"/>
    <w:rsid w:val="008A2910"/>
    <w:rsid w:val="008B233C"/>
    <w:rsid w:val="008C6ED7"/>
    <w:rsid w:val="009049B3"/>
    <w:rsid w:val="00907A9E"/>
    <w:rsid w:val="0092086F"/>
    <w:rsid w:val="00930A34"/>
    <w:rsid w:val="00930B0E"/>
    <w:rsid w:val="00953FB2"/>
    <w:rsid w:val="0097205F"/>
    <w:rsid w:val="009C37CD"/>
    <w:rsid w:val="009C5818"/>
    <w:rsid w:val="009C7CBA"/>
    <w:rsid w:val="009E73BC"/>
    <w:rsid w:val="009F3727"/>
    <w:rsid w:val="00A01AE4"/>
    <w:rsid w:val="00A44D8E"/>
    <w:rsid w:val="00AC13BF"/>
    <w:rsid w:val="00AE32C6"/>
    <w:rsid w:val="00AE73B8"/>
    <w:rsid w:val="00AF0DD5"/>
    <w:rsid w:val="00AF1456"/>
    <w:rsid w:val="00B0484B"/>
    <w:rsid w:val="00B0684B"/>
    <w:rsid w:val="00B1454B"/>
    <w:rsid w:val="00B15E28"/>
    <w:rsid w:val="00B506D1"/>
    <w:rsid w:val="00B50FC7"/>
    <w:rsid w:val="00B7081D"/>
    <w:rsid w:val="00B80580"/>
    <w:rsid w:val="00B9682A"/>
    <w:rsid w:val="00BA49A8"/>
    <w:rsid w:val="00C0204F"/>
    <w:rsid w:val="00C37B50"/>
    <w:rsid w:val="00C61AF0"/>
    <w:rsid w:val="00C646D3"/>
    <w:rsid w:val="00CA0776"/>
    <w:rsid w:val="00CA55CE"/>
    <w:rsid w:val="00CA7B1A"/>
    <w:rsid w:val="00CE43A1"/>
    <w:rsid w:val="00D06EB2"/>
    <w:rsid w:val="00D0750F"/>
    <w:rsid w:val="00D103A1"/>
    <w:rsid w:val="00D1124F"/>
    <w:rsid w:val="00D139C0"/>
    <w:rsid w:val="00D254EB"/>
    <w:rsid w:val="00D52344"/>
    <w:rsid w:val="00D57A18"/>
    <w:rsid w:val="00DA3BD7"/>
    <w:rsid w:val="00DA5936"/>
    <w:rsid w:val="00DB6FBB"/>
    <w:rsid w:val="00DD7A88"/>
    <w:rsid w:val="00DE0318"/>
    <w:rsid w:val="00DF0C12"/>
    <w:rsid w:val="00E1139E"/>
    <w:rsid w:val="00E16B4B"/>
    <w:rsid w:val="00E20CB1"/>
    <w:rsid w:val="00E225E6"/>
    <w:rsid w:val="00E22AE8"/>
    <w:rsid w:val="00E3444A"/>
    <w:rsid w:val="00E52415"/>
    <w:rsid w:val="00E60F38"/>
    <w:rsid w:val="00E86F07"/>
    <w:rsid w:val="00EB2ABD"/>
    <w:rsid w:val="00EB30B4"/>
    <w:rsid w:val="00EB7210"/>
    <w:rsid w:val="00ED78E5"/>
    <w:rsid w:val="00EE0AA3"/>
    <w:rsid w:val="00EE7759"/>
    <w:rsid w:val="00EF0CB2"/>
    <w:rsid w:val="00EF3685"/>
    <w:rsid w:val="00EF7357"/>
    <w:rsid w:val="00F5395B"/>
    <w:rsid w:val="00F53C71"/>
    <w:rsid w:val="00F6474B"/>
    <w:rsid w:val="00FA02D2"/>
    <w:rsid w:val="00FA2C5C"/>
    <w:rsid w:val="00FA7598"/>
    <w:rsid w:val="00FB02E4"/>
    <w:rsid w:val="00FC61DB"/>
    <w:rsid w:val="00FD22C1"/>
    <w:rsid w:val="00FD4B09"/>
    <w:rsid w:val="00FE1242"/>
    <w:rsid w:val="00FE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B68D"/>
  <w15:chartTrackingRefBased/>
  <w15:docId w15:val="{A7382A97-D027-4E88-90C0-15D38843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172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694"/>
    <w:rPr>
      <w:color w:val="0000FF"/>
      <w:u w:val="single"/>
    </w:rPr>
  </w:style>
  <w:style w:type="paragraph" w:styleId="ListParagraph">
    <w:name w:val="List Paragraph"/>
    <w:basedOn w:val="Normal"/>
    <w:uiPriority w:val="34"/>
    <w:qFormat/>
    <w:rsid w:val="00203694"/>
    <w:pPr>
      <w:ind w:left="720"/>
      <w:contextualSpacing/>
    </w:pPr>
  </w:style>
  <w:style w:type="character" w:customStyle="1" w:styleId="UnresolvedMention1">
    <w:name w:val="Unresolved Mention1"/>
    <w:basedOn w:val="DefaultParagraphFont"/>
    <w:uiPriority w:val="99"/>
    <w:semiHidden/>
    <w:unhideWhenUsed/>
    <w:rsid w:val="00A44D8E"/>
    <w:rPr>
      <w:color w:val="605E5C"/>
      <w:shd w:val="clear" w:color="auto" w:fill="E1DFDD"/>
    </w:rPr>
  </w:style>
  <w:style w:type="paragraph" w:styleId="BalloonText">
    <w:name w:val="Balloon Text"/>
    <w:basedOn w:val="Normal"/>
    <w:link w:val="BalloonTextChar"/>
    <w:uiPriority w:val="99"/>
    <w:semiHidden/>
    <w:unhideWhenUsed/>
    <w:rsid w:val="00E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4A"/>
    <w:rPr>
      <w:rFonts w:ascii="Segoe UI" w:hAnsi="Segoe UI" w:cs="Segoe UI"/>
      <w:sz w:val="18"/>
      <w:szCs w:val="18"/>
    </w:rPr>
  </w:style>
  <w:style w:type="paragraph" w:styleId="Header">
    <w:name w:val="header"/>
    <w:aliases w:val="encabezado"/>
    <w:basedOn w:val="Normal"/>
    <w:link w:val="HeaderChar"/>
    <w:uiPriority w:val="99"/>
    <w:unhideWhenUsed/>
    <w:rsid w:val="00B0684B"/>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B0684B"/>
  </w:style>
  <w:style w:type="paragraph" w:styleId="Footer">
    <w:name w:val="footer"/>
    <w:basedOn w:val="Normal"/>
    <w:link w:val="FooterChar"/>
    <w:uiPriority w:val="99"/>
    <w:unhideWhenUsed/>
    <w:rsid w:val="00B0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4B"/>
  </w:style>
  <w:style w:type="character" w:customStyle="1" w:styleId="Heading2Char">
    <w:name w:val="Heading 2 Char"/>
    <w:basedOn w:val="DefaultParagraphFont"/>
    <w:link w:val="Heading2"/>
    <w:uiPriority w:val="9"/>
    <w:rsid w:val="00861728"/>
    <w:rPr>
      <w:rFonts w:ascii="Times New Roman" w:eastAsia="Times New Roman" w:hAnsi="Times New Roman" w:cs="Times New Roman"/>
      <w:b/>
      <w:bCs/>
      <w:sz w:val="36"/>
      <w:szCs w:val="36"/>
      <w:lang w:eastAsia="zh-CN"/>
    </w:rPr>
  </w:style>
  <w:style w:type="character" w:customStyle="1" w:styleId="UnresolvedMention2">
    <w:name w:val="Unresolved Mention2"/>
    <w:basedOn w:val="DefaultParagraphFont"/>
    <w:uiPriority w:val="99"/>
    <w:rsid w:val="00AE32C6"/>
    <w:rPr>
      <w:color w:val="605E5C"/>
      <w:shd w:val="clear" w:color="auto" w:fill="E1DFDD"/>
    </w:rPr>
  </w:style>
  <w:style w:type="character" w:styleId="FollowedHyperlink">
    <w:name w:val="FollowedHyperlink"/>
    <w:basedOn w:val="DefaultParagraphFont"/>
    <w:uiPriority w:val="99"/>
    <w:semiHidden/>
    <w:unhideWhenUsed/>
    <w:rsid w:val="00AE3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3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 Secretariat CS</dc:creator>
  <cp:lastModifiedBy>Burns, Sandra</cp:lastModifiedBy>
  <cp:revision>5</cp:revision>
  <dcterms:created xsi:type="dcterms:W3CDTF">2022-09-27T20:49:00Z</dcterms:created>
  <dcterms:modified xsi:type="dcterms:W3CDTF">2022-09-28T02:24:00Z</dcterms:modified>
</cp:coreProperties>
</file>