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9C58" w14:textId="25B2A985" w:rsidR="00D25C2D" w:rsidRPr="00DA0A96" w:rsidRDefault="00D25C2D" w:rsidP="00DA0A96">
      <w:pPr>
        <w:tabs>
          <w:tab w:val="left" w:pos="6930"/>
          <w:tab w:val="left" w:pos="7110"/>
        </w:tabs>
        <w:ind w:firstLine="5760"/>
        <w:jc w:val="center"/>
        <w:rPr>
          <w:rFonts w:ascii="Times New Roman" w:hAnsi="Times New Roman" w:cs="Times New Roman"/>
          <w:sz w:val="22"/>
          <w:szCs w:val="22"/>
          <w:lang w:val="pt-BR"/>
        </w:rPr>
      </w:pPr>
      <w:bookmarkStart w:id="0" w:name="_top"/>
      <w:bookmarkEnd w:id="0"/>
      <w:r w:rsidRPr="00CB030B">
        <w:rPr>
          <w:rFonts w:ascii="Times New Roman" w:hAnsi="Times New Roman" w:cs="Times New Roman"/>
          <w:sz w:val="22"/>
          <w:szCs w:val="22"/>
          <w:lang w:val="en-US"/>
        </w:rPr>
        <w:tab/>
      </w:r>
    </w:p>
    <w:p w14:paraId="1D5C658A" w14:textId="2EAF26BC" w:rsidR="00D25C2D" w:rsidRPr="002410CB" w:rsidRDefault="00D25C2D" w:rsidP="00DA0A96">
      <w:pPr>
        <w:tabs>
          <w:tab w:val="left" w:pos="6930"/>
          <w:tab w:val="left" w:pos="7110"/>
        </w:tabs>
        <w:ind w:firstLine="5760"/>
        <w:jc w:val="center"/>
        <w:rPr>
          <w:rFonts w:ascii="Times New Roman" w:hAnsi="Times New Roman" w:cs="Times New Roman"/>
          <w:sz w:val="22"/>
          <w:szCs w:val="22"/>
          <w:lang w:val="pt-BR"/>
        </w:rPr>
      </w:pPr>
      <w:r w:rsidRPr="002410CB">
        <w:rPr>
          <w:rFonts w:ascii="Times New Roman" w:hAnsi="Times New Roman" w:cs="Times New Roman"/>
          <w:sz w:val="22"/>
          <w:szCs w:val="22"/>
          <w:lang w:val="pt-BR"/>
        </w:rPr>
        <w:t>OEA/Ser.W</w:t>
      </w:r>
    </w:p>
    <w:p w14:paraId="7CB0244A" w14:textId="20749311" w:rsidR="00D25C2D" w:rsidRPr="00DA0A96" w:rsidRDefault="00D25C2D" w:rsidP="00DA0A96">
      <w:pPr>
        <w:tabs>
          <w:tab w:val="left" w:pos="7110"/>
        </w:tabs>
        <w:ind w:left="6480" w:firstLine="540"/>
        <w:rPr>
          <w:rFonts w:ascii="Times New Roman" w:hAnsi="Times New Roman" w:cs="Times New Roman"/>
          <w:sz w:val="22"/>
          <w:szCs w:val="22"/>
          <w:lang w:val="pt-BR"/>
        </w:rPr>
      </w:pPr>
      <w:r w:rsidRPr="004B69FC">
        <w:rPr>
          <w:rFonts w:ascii="Times New Roman" w:hAnsi="Times New Roman" w:cs="Times New Roman"/>
          <w:sz w:val="22"/>
          <w:szCs w:val="22"/>
          <w:lang w:val="pt-BR"/>
        </w:rPr>
        <w:t>CIDI/doc.</w:t>
      </w:r>
      <w:r w:rsidR="007938F7" w:rsidRPr="004B69FC">
        <w:rPr>
          <w:rFonts w:ascii="Times New Roman" w:hAnsi="Times New Roman" w:cs="Times New Roman"/>
          <w:sz w:val="22"/>
          <w:szCs w:val="22"/>
          <w:lang w:val="pt-BR"/>
        </w:rPr>
        <w:t xml:space="preserve"> 371/2</w:t>
      </w:r>
      <w:r w:rsidR="006C679D">
        <w:rPr>
          <w:rFonts w:ascii="Times New Roman" w:hAnsi="Times New Roman" w:cs="Times New Roman"/>
          <w:sz w:val="22"/>
          <w:szCs w:val="22"/>
          <w:lang w:val="pt-BR"/>
        </w:rPr>
        <w:t>3</w:t>
      </w:r>
      <w:r w:rsidR="002410CB" w:rsidRPr="004B69FC">
        <w:rPr>
          <w:rFonts w:ascii="Times New Roman" w:hAnsi="Times New Roman" w:cs="Times New Roman"/>
          <w:sz w:val="22"/>
          <w:szCs w:val="22"/>
          <w:lang w:val="pt-BR"/>
        </w:rPr>
        <w:t xml:space="preserve"> </w:t>
      </w:r>
      <w:r w:rsidR="00DA0A96" w:rsidRPr="004B69FC">
        <w:rPr>
          <w:rFonts w:ascii="Times New Roman" w:hAnsi="Times New Roman" w:cs="Times New Roman"/>
          <w:sz w:val="22"/>
          <w:szCs w:val="22"/>
          <w:lang w:val="pt-BR"/>
        </w:rPr>
        <w:t>rev.1</w:t>
      </w:r>
    </w:p>
    <w:p w14:paraId="0C6D1DD4" w14:textId="4A0944EB" w:rsidR="00D25C2D" w:rsidRPr="00CB030B" w:rsidRDefault="00DA0A96" w:rsidP="00DA0A96">
      <w:pPr>
        <w:tabs>
          <w:tab w:val="left" w:pos="7110"/>
        </w:tabs>
        <w:ind w:left="6480" w:firstLine="540"/>
        <w:rPr>
          <w:rFonts w:ascii="Times New Roman" w:hAnsi="Times New Roman" w:cs="Times New Roman"/>
          <w:sz w:val="22"/>
          <w:szCs w:val="22"/>
          <w:lang w:val="en-US"/>
        </w:rPr>
      </w:pPr>
      <w:r>
        <w:rPr>
          <w:rFonts w:ascii="Times New Roman" w:hAnsi="Times New Roman" w:cs="Times New Roman"/>
          <w:sz w:val="22"/>
          <w:szCs w:val="22"/>
          <w:lang w:val="en-US"/>
        </w:rPr>
        <w:t>3</w:t>
      </w:r>
      <w:r w:rsidR="00D25C2D" w:rsidRPr="00DA0A96">
        <w:rPr>
          <w:rFonts w:ascii="Times New Roman" w:hAnsi="Times New Roman" w:cs="Times New Roman"/>
          <w:sz w:val="22"/>
          <w:szCs w:val="22"/>
          <w:lang w:val="en-US"/>
        </w:rPr>
        <w:t xml:space="preserve"> </w:t>
      </w:r>
      <w:r>
        <w:rPr>
          <w:rFonts w:ascii="Times New Roman" w:hAnsi="Times New Roman" w:cs="Times New Roman"/>
          <w:sz w:val="22"/>
          <w:szCs w:val="22"/>
          <w:lang w:val="en-US"/>
        </w:rPr>
        <w:t>February</w:t>
      </w:r>
      <w:r w:rsidR="00D25C2D" w:rsidRPr="00DA0A96">
        <w:rPr>
          <w:rFonts w:ascii="Times New Roman" w:hAnsi="Times New Roman" w:cs="Times New Roman"/>
          <w:sz w:val="22"/>
          <w:szCs w:val="22"/>
          <w:lang w:val="en-US"/>
        </w:rPr>
        <w:t xml:space="preserve"> 202</w:t>
      </w:r>
      <w:r>
        <w:rPr>
          <w:rFonts w:ascii="Times New Roman" w:hAnsi="Times New Roman" w:cs="Times New Roman"/>
          <w:sz w:val="22"/>
          <w:szCs w:val="22"/>
          <w:lang w:val="en-US"/>
        </w:rPr>
        <w:t>3</w:t>
      </w:r>
    </w:p>
    <w:p w14:paraId="511DF3B4" w14:textId="7E4F9D2B" w:rsidR="00D25C2D" w:rsidRPr="00CB030B" w:rsidRDefault="00D25C2D" w:rsidP="002410CB">
      <w:pPr>
        <w:tabs>
          <w:tab w:val="left" w:pos="7110"/>
        </w:tabs>
        <w:ind w:left="6480" w:firstLine="540"/>
        <w:rPr>
          <w:rFonts w:ascii="Times New Roman" w:hAnsi="Times New Roman" w:cs="Times New Roman"/>
          <w:sz w:val="22"/>
          <w:szCs w:val="22"/>
          <w:lang w:val="en-US"/>
        </w:rPr>
      </w:pPr>
      <w:r w:rsidRPr="00CB030B">
        <w:rPr>
          <w:rFonts w:ascii="Times New Roman" w:hAnsi="Times New Roman" w:cs="Times New Roman"/>
          <w:sz w:val="22"/>
          <w:szCs w:val="22"/>
          <w:lang w:val="en-US"/>
        </w:rPr>
        <w:t>Original: English</w:t>
      </w:r>
    </w:p>
    <w:p w14:paraId="53FE50DB" w14:textId="2C4E1FA2" w:rsidR="00D25C2D" w:rsidRPr="00CB030B" w:rsidRDefault="00000000" w:rsidP="00CB030B">
      <w:pPr>
        <w:jc w:val="right"/>
        <w:rPr>
          <w:rFonts w:ascii="Times New Roman" w:hAnsi="Times New Roman" w:cs="Times New Roman"/>
          <w:sz w:val="22"/>
          <w:szCs w:val="22"/>
          <w:lang w:val="en-US"/>
        </w:rPr>
      </w:pPr>
      <w:r>
        <w:rPr>
          <w:rFonts w:ascii="Times New Roman" w:hAnsi="Times New Roman" w:cs="Times New Roman"/>
          <w:noProof/>
          <w:sz w:val="22"/>
          <w:szCs w:val="22"/>
          <w:lang w:val="en-US"/>
        </w:rPr>
        <w:pict w14:anchorId="6BA07BBA">
          <v:rect id="_x0000_i1025" alt="" style="width:451.3pt;height:.05pt;mso-width-percent:0;mso-height-percent:0;mso-width-percent:0;mso-height-percent:0" o:hralign="center" o:hrstd="t" o:hr="t" fillcolor="#a0a0a0" stroked="f"/>
        </w:pict>
      </w:r>
    </w:p>
    <w:p w14:paraId="25F0EF91" w14:textId="77777777" w:rsidR="00D25C2D" w:rsidRPr="00CB030B" w:rsidRDefault="00D25C2D" w:rsidP="00CB030B">
      <w:pPr>
        <w:jc w:val="right"/>
        <w:rPr>
          <w:rFonts w:ascii="Times New Roman" w:hAnsi="Times New Roman" w:cs="Times New Roman"/>
          <w:sz w:val="22"/>
          <w:szCs w:val="22"/>
          <w:lang w:val="en-US"/>
        </w:rPr>
      </w:pPr>
    </w:p>
    <w:p w14:paraId="051B283F" w14:textId="77777777" w:rsidR="00D25C2D" w:rsidRPr="00CB030B" w:rsidRDefault="00D25C2D" w:rsidP="00CB030B">
      <w:pPr>
        <w:rPr>
          <w:rFonts w:ascii="Times New Roman" w:hAnsi="Times New Roman" w:cs="Times New Roman"/>
          <w:sz w:val="22"/>
          <w:szCs w:val="22"/>
          <w:lang w:val="en-US"/>
        </w:rPr>
      </w:pPr>
    </w:p>
    <w:p w14:paraId="7DE3A2EB" w14:textId="77777777" w:rsidR="00D25C2D" w:rsidRPr="00CB030B" w:rsidRDefault="00D25C2D" w:rsidP="00CB030B">
      <w:pPr>
        <w:rPr>
          <w:rFonts w:ascii="Times New Roman" w:hAnsi="Times New Roman" w:cs="Times New Roman"/>
          <w:sz w:val="22"/>
          <w:szCs w:val="22"/>
          <w:lang w:val="en-US"/>
        </w:rPr>
      </w:pPr>
    </w:p>
    <w:p w14:paraId="20EE0DC1" w14:textId="77777777" w:rsidR="00D25C2D" w:rsidRPr="00CB030B" w:rsidRDefault="00D25C2D" w:rsidP="00CB030B">
      <w:pPr>
        <w:rPr>
          <w:rFonts w:ascii="Times New Roman" w:hAnsi="Times New Roman" w:cs="Times New Roman"/>
          <w:sz w:val="22"/>
          <w:szCs w:val="22"/>
          <w:lang w:val="en-US"/>
        </w:rPr>
      </w:pPr>
    </w:p>
    <w:p w14:paraId="67926CAB" w14:textId="77777777" w:rsidR="00D25C2D" w:rsidRPr="00CB030B" w:rsidRDefault="00D25C2D" w:rsidP="00CB030B">
      <w:pPr>
        <w:rPr>
          <w:rFonts w:ascii="Times New Roman" w:hAnsi="Times New Roman" w:cs="Times New Roman"/>
          <w:sz w:val="22"/>
          <w:szCs w:val="22"/>
          <w:lang w:val="en-US"/>
        </w:rPr>
      </w:pPr>
    </w:p>
    <w:p w14:paraId="775FC7DD" w14:textId="77777777" w:rsidR="00D25C2D" w:rsidRPr="00CB030B" w:rsidRDefault="00D25C2D" w:rsidP="00CB030B">
      <w:pPr>
        <w:rPr>
          <w:rFonts w:ascii="Times New Roman" w:hAnsi="Times New Roman" w:cs="Times New Roman"/>
          <w:sz w:val="22"/>
          <w:szCs w:val="22"/>
          <w:lang w:val="en-US"/>
        </w:rPr>
      </w:pPr>
    </w:p>
    <w:p w14:paraId="30837122" w14:textId="77777777" w:rsidR="00D25C2D" w:rsidRPr="00CB030B" w:rsidRDefault="00D25C2D" w:rsidP="00CB030B">
      <w:pPr>
        <w:rPr>
          <w:rFonts w:ascii="Times New Roman" w:hAnsi="Times New Roman" w:cs="Times New Roman"/>
          <w:sz w:val="22"/>
          <w:szCs w:val="22"/>
          <w:lang w:val="en-US"/>
        </w:rPr>
      </w:pPr>
    </w:p>
    <w:p w14:paraId="3D97E4F7" w14:textId="77777777" w:rsidR="00D25C2D" w:rsidRPr="00CB030B" w:rsidRDefault="00D25C2D" w:rsidP="00CB030B">
      <w:pPr>
        <w:rPr>
          <w:rFonts w:ascii="Times New Roman" w:hAnsi="Times New Roman" w:cs="Times New Roman"/>
          <w:sz w:val="22"/>
          <w:szCs w:val="22"/>
          <w:lang w:val="en-US"/>
        </w:rPr>
      </w:pPr>
    </w:p>
    <w:p w14:paraId="0737B9BE" w14:textId="77777777" w:rsidR="00D25C2D" w:rsidRPr="00CB030B" w:rsidRDefault="00D25C2D" w:rsidP="00CB030B">
      <w:pPr>
        <w:rPr>
          <w:rFonts w:ascii="Times New Roman" w:hAnsi="Times New Roman" w:cs="Times New Roman"/>
          <w:sz w:val="22"/>
          <w:szCs w:val="22"/>
          <w:lang w:val="en-US"/>
        </w:rPr>
      </w:pPr>
    </w:p>
    <w:p w14:paraId="7FDD519C" w14:textId="77777777" w:rsidR="00D25C2D" w:rsidRPr="00CB030B" w:rsidRDefault="00D25C2D" w:rsidP="00CB030B">
      <w:pPr>
        <w:rPr>
          <w:rFonts w:ascii="Times New Roman" w:hAnsi="Times New Roman" w:cs="Times New Roman"/>
          <w:sz w:val="22"/>
          <w:szCs w:val="22"/>
          <w:lang w:val="en-US"/>
        </w:rPr>
      </w:pPr>
    </w:p>
    <w:p w14:paraId="6890D896" w14:textId="77777777" w:rsidR="00D25C2D" w:rsidRPr="00CB030B" w:rsidRDefault="00D25C2D" w:rsidP="00CB030B">
      <w:pPr>
        <w:rPr>
          <w:rFonts w:ascii="Times New Roman" w:hAnsi="Times New Roman" w:cs="Times New Roman"/>
          <w:sz w:val="22"/>
          <w:szCs w:val="22"/>
          <w:lang w:val="en-US"/>
        </w:rPr>
      </w:pPr>
    </w:p>
    <w:p w14:paraId="17D1E9B5" w14:textId="77777777" w:rsidR="00D25C2D" w:rsidRPr="00CB030B" w:rsidRDefault="00D25C2D" w:rsidP="00CB030B">
      <w:pPr>
        <w:rPr>
          <w:rFonts w:ascii="Times New Roman" w:hAnsi="Times New Roman" w:cs="Times New Roman"/>
          <w:sz w:val="22"/>
          <w:szCs w:val="22"/>
          <w:lang w:val="en-US"/>
        </w:rPr>
      </w:pPr>
    </w:p>
    <w:p w14:paraId="6AFF77DA" w14:textId="59D4A6E6" w:rsidR="00D25C2D" w:rsidRPr="00CB030B" w:rsidRDefault="00D25C2D" w:rsidP="00CB030B">
      <w:pPr>
        <w:rPr>
          <w:rFonts w:ascii="Times New Roman" w:hAnsi="Times New Roman" w:cs="Times New Roman"/>
          <w:b/>
          <w:bCs/>
          <w:sz w:val="22"/>
          <w:szCs w:val="22"/>
          <w:lang w:val="en-US"/>
        </w:rPr>
      </w:pPr>
    </w:p>
    <w:p w14:paraId="65A5E1C0" w14:textId="77777777" w:rsidR="00D25C2D" w:rsidRPr="00CB030B" w:rsidRDefault="00D25C2D" w:rsidP="00CB030B">
      <w:pPr>
        <w:rPr>
          <w:rFonts w:ascii="Times New Roman" w:hAnsi="Times New Roman" w:cs="Times New Roman"/>
          <w:sz w:val="22"/>
          <w:szCs w:val="22"/>
          <w:lang w:val="en-US"/>
        </w:rPr>
      </w:pPr>
    </w:p>
    <w:p w14:paraId="27D270D2" w14:textId="77777777" w:rsidR="00D25C2D" w:rsidRPr="00CB030B" w:rsidRDefault="00D25C2D" w:rsidP="00CB030B">
      <w:pPr>
        <w:rPr>
          <w:rFonts w:ascii="Times New Roman" w:hAnsi="Times New Roman" w:cs="Times New Roman"/>
          <w:sz w:val="22"/>
          <w:szCs w:val="22"/>
          <w:lang w:val="en-US"/>
        </w:rPr>
      </w:pPr>
    </w:p>
    <w:p w14:paraId="4F3EFB9C" w14:textId="77777777" w:rsidR="00D25C2D" w:rsidRPr="00CB030B" w:rsidRDefault="00D25C2D" w:rsidP="00CB030B">
      <w:pPr>
        <w:rPr>
          <w:rFonts w:ascii="Times New Roman" w:hAnsi="Times New Roman" w:cs="Times New Roman"/>
          <w:sz w:val="22"/>
          <w:szCs w:val="22"/>
          <w:lang w:val="en-US"/>
        </w:rPr>
      </w:pPr>
    </w:p>
    <w:p w14:paraId="3E4768E9" w14:textId="5E06D008" w:rsidR="00D25C2D" w:rsidRPr="00CB030B" w:rsidRDefault="00D25C2D" w:rsidP="00CB030B">
      <w:pPr>
        <w:jc w:val="center"/>
        <w:rPr>
          <w:rFonts w:ascii="Times New Roman" w:hAnsi="Times New Roman" w:cs="Times New Roman"/>
          <w:sz w:val="22"/>
          <w:szCs w:val="22"/>
          <w:lang w:val="en-US"/>
        </w:rPr>
      </w:pPr>
      <w:r w:rsidRPr="00CB030B">
        <w:rPr>
          <w:rFonts w:ascii="Times New Roman" w:hAnsi="Times New Roman" w:cs="Times New Roman"/>
          <w:sz w:val="22"/>
          <w:szCs w:val="22"/>
          <w:lang w:val="en-US"/>
        </w:rPr>
        <w:t>ANNUAL REPORT OF THE</w:t>
      </w:r>
    </w:p>
    <w:p w14:paraId="5490994C" w14:textId="77777777" w:rsidR="00D25C2D" w:rsidRPr="00CB030B" w:rsidRDefault="00D25C2D" w:rsidP="00CB030B">
      <w:pPr>
        <w:jc w:val="center"/>
        <w:rPr>
          <w:rFonts w:ascii="Times New Roman" w:hAnsi="Times New Roman" w:cs="Times New Roman"/>
          <w:sz w:val="22"/>
          <w:szCs w:val="22"/>
          <w:lang w:val="en-US"/>
        </w:rPr>
      </w:pPr>
      <w:r w:rsidRPr="00CB030B">
        <w:rPr>
          <w:rFonts w:ascii="Times New Roman" w:hAnsi="Times New Roman" w:cs="Times New Roman"/>
          <w:sz w:val="22"/>
          <w:szCs w:val="22"/>
          <w:lang w:val="en-US"/>
        </w:rPr>
        <w:t>EXECUTIVE SECRETARIAT FOR INTEGRAL DEVELOPMENT (SEDI)</w:t>
      </w:r>
    </w:p>
    <w:p w14:paraId="4A55CC9B" w14:textId="77777777" w:rsidR="00D25C2D" w:rsidRPr="00CB030B" w:rsidRDefault="00D25C2D" w:rsidP="00CB030B">
      <w:pPr>
        <w:jc w:val="center"/>
        <w:rPr>
          <w:rFonts w:ascii="Times New Roman" w:hAnsi="Times New Roman" w:cs="Times New Roman"/>
          <w:sz w:val="22"/>
          <w:szCs w:val="22"/>
          <w:lang w:val="en-US"/>
        </w:rPr>
      </w:pPr>
      <w:r w:rsidRPr="00CB030B">
        <w:rPr>
          <w:rFonts w:ascii="Times New Roman" w:hAnsi="Times New Roman" w:cs="Times New Roman"/>
          <w:sz w:val="22"/>
          <w:szCs w:val="22"/>
          <w:lang w:val="en-US"/>
        </w:rPr>
        <w:t>TO THE INTER-AMERICAN COUNCIL FOR INTEGRAL DEVELOPMENT (CIDI)</w:t>
      </w:r>
    </w:p>
    <w:p w14:paraId="58972189" w14:textId="77777777" w:rsidR="00D25C2D" w:rsidRPr="00CB030B" w:rsidRDefault="00D25C2D" w:rsidP="00CB030B">
      <w:pPr>
        <w:rPr>
          <w:rFonts w:ascii="Times New Roman" w:hAnsi="Times New Roman" w:cs="Times New Roman"/>
          <w:sz w:val="22"/>
          <w:szCs w:val="22"/>
          <w:lang w:val="en-US"/>
        </w:rPr>
      </w:pPr>
    </w:p>
    <w:p w14:paraId="38EE6CB2" w14:textId="784C21EF" w:rsidR="00D25C2D" w:rsidRPr="00CB030B" w:rsidRDefault="00D25C2D" w:rsidP="00CB030B">
      <w:pPr>
        <w:jc w:val="center"/>
        <w:rPr>
          <w:rFonts w:ascii="Times New Roman" w:hAnsi="Times New Roman" w:cs="Times New Roman"/>
          <w:sz w:val="22"/>
          <w:szCs w:val="22"/>
          <w:lang w:val="en-US"/>
        </w:rPr>
      </w:pPr>
      <w:r w:rsidRPr="00CB030B">
        <w:rPr>
          <w:rFonts w:ascii="Times New Roman" w:hAnsi="Times New Roman" w:cs="Times New Roman"/>
          <w:sz w:val="22"/>
          <w:szCs w:val="22"/>
          <w:lang w:val="en-US"/>
        </w:rPr>
        <w:t>January – December 2022</w:t>
      </w:r>
    </w:p>
    <w:p w14:paraId="2DCCC008" w14:textId="77777777" w:rsidR="00D25C2D" w:rsidRPr="00CB030B" w:rsidRDefault="00D25C2D" w:rsidP="00CB030B">
      <w:pPr>
        <w:rPr>
          <w:rFonts w:ascii="Times New Roman" w:hAnsi="Times New Roman" w:cs="Times New Roman"/>
          <w:sz w:val="22"/>
          <w:szCs w:val="22"/>
          <w:lang w:val="en-US"/>
        </w:rPr>
      </w:pPr>
    </w:p>
    <w:p w14:paraId="635DDAC4" w14:textId="33B8D05D" w:rsidR="00D25C2D" w:rsidRPr="00CB030B" w:rsidRDefault="00DA0A96" w:rsidP="00DA0A96">
      <w:pPr>
        <w:jc w:val="center"/>
        <w:rPr>
          <w:rFonts w:ascii="Times New Roman" w:hAnsi="Times New Roman" w:cs="Times New Roman"/>
          <w:sz w:val="22"/>
          <w:szCs w:val="22"/>
          <w:lang w:val="en-US"/>
        </w:rPr>
      </w:pPr>
      <w:r>
        <w:rPr>
          <w:rFonts w:ascii="Times New Roman" w:hAnsi="Times New Roman" w:cs="Times New Roman"/>
          <w:sz w:val="22"/>
          <w:szCs w:val="22"/>
          <w:lang w:val="en-US"/>
        </w:rPr>
        <w:t>(Presented during the regular meeting held on February 2, 2023)</w:t>
      </w:r>
    </w:p>
    <w:p w14:paraId="229E796E" w14:textId="77777777" w:rsidR="00D25C2D" w:rsidRPr="00CB030B" w:rsidRDefault="00D25C2D" w:rsidP="00CB030B">
      <w:pPr>
        <w:rPr>
          <w:rFonts w:ascii="Times New Roman" w:hAnsi="Times New Roman" w:cs="Times New Roman"/>
          <w:sz w:val="22"/>
          <w:szCs w:val="22"/>
          <w:lang w:val="en-US"/>
        </w:rPr>
      </w:pPr>
    </w:p>
    <w:p w14:paraId="3A59AB9E" w14:textId="1D198E90" w:rsidR="0022022F" w:rsidRPr="00CB030B" w:rsidRDefault="0022022F" w:rsidP="00CB030B">
      <w:pPr>
        <w:rPr>
          <w:rFonts w:ascii="Times New Roman" w:hAnsi="Times New Roman" w:cs="Times New Roman"/>
          <w:sz w:val="22"/>
          <w:szCs w:val="22"/>
          <w:lang w:val="en-US"/>
        </w:rPr>
      </w:pPr>
    </w:p>
    <w:p w14:paraId="787EECB2" w14:textId="384B6652" w:rsidR="0022022F" w:rsidRPr="00CB030B" w:rsidRDefault="0022022F" w:rsidP="00CB030B">
      <w:pPr>
        <w:rPr>
          <w:rFonts w:ascii="Times New Roman" w:hAnsi="Times New Roman" w:cs="Times New Roman"/>
          <w:sz w:val="22"/>
          <w:szCs w:val="22"/>
          <w:lang w:val="en-US"/>
        </w:rPr>
      </w:pPr>
    </w:p>
    <w:p w14:paraId="3FA122CB" w14:textId="23C098C5" w:rsidR="0022022F" w:rsidRPr="00CB030B" w:rsidRDefault="0022022F" w:rsidP="00CB030B">
      <w:pPr>
        <w:rPr>
          <w:rFonts w:ascii="Times New Roman" w:hAnsi="Times New Roman" w:cs="Times New Roman"/>
          <w:sz w:val="22"/>
          <w:szCs w:val="22"/>
          <w:lang w:val="en-US"/>
        </w:rPr>
      </w:pPr>
    </w:p>
    <w:p w14:paraId="2EB17AEF" w14:textId="69C5F398" w:rsidR="0022022F" w:rsidRPr="00CB030B" w:rsidRDefault="0022022F" w:rsidP="00CB030B">
      <w:pPr>
        <w:rPr>
          <w:rFonts w:ascii="Times New Roman" w:hAnsi="Times New Roman" w:cs="Times New Roman"/>
          <w:sz w:val="22"/>
          <w:szCs w:val="22"/>
          <w:lang w:val="en-US"/>
        </w:rPr>
      </w:pPr>
    </w:p>
    <w:p w14:paraId="6A1F0713" w14:textId="435F6395" w:rsidR="0022022F" w:rsidRPr="00CB030B" w:rsidRDefault="0022022F" w:rsidP="00CB030B">
      <w:pPr>
        <w:rPr>
          <w:rFonts w:ascii="Times New Roman" w:hAnsi="Times New Roman" w:cs="Times New Roman"/>
          <w:sz w:val="22"/>
          <w:szCs w:val="22"/>
          <w:lang w:val="en-US"/>
        </w:rPr>
      </w:pPr>
    </w:p>
    <w:p w14:paraId="3D7C1263" w14:textId="5BDA2FD6" w:rsidR="0022022F" w:rsidRPr="00CB030B" w:rsidRDefault="0022022F" w:rsidP="00CB030B">
      <w:pPr>
        <w:rPr>
          <w:rFonts w:ascii="Times New Roman" w:hAnsi="Times New Roman" w:cs="Times New Roman"/>
          <w:sz w:val="22"/>
          <w:szCs w:val="22"/>
          <w:lang w:val="en-US"/>
        </w:rPr>
      </w:pPr>
    </w:p>
    <w:p w14:paraId="5C6A16B5" w14:textId="6CF60228" w:rsidR="0022022F" w:rsidRPr="00CB030B" w:rsidRDefault="0022022F" w:rsidP="00CB030B">
      <w:pPr>
        <w:rPr>
          <w:rFonts w:ascii="Times New Roman" w:hAnsi="Times New Roman" w:cs="Times New Roman"/>
          <w:sz w:val="22"/>
          <w:szCs w:val="22"/>
          <w:lang w:val="en-US"/>
        </w:rPr>
      </w:pPr>
    </w:p>
    <w:p w14:paraId="34BDA1A8" w14:textId="69EF7DE0" w:rsidR="0022022F" w:rsidRPr="00CB030B" w:rsidRDefault="0022022F" w:rsidP="00CB030B">
      <w:pPr>
        <w:rPr>
          <w:rFonts w:ascii="Times New Roman" w:hAnsi="Times New Roman" w:cs="Times New Roman"/>
          <w:sz w:val="22"/>
          <w:szCs w:val="22"/>
          <w:lang w:val="en-US"/>
        </w:rPr>
      </w:pPr>
    </w:p>
    <w:p w14:paraId="23BCDE08" w14:textId="1F9EA2B7" w:rsidR="0022022F" w:rsidRPr="00CB030B" w:rsidRDefault="0022022F" w:rsidP="00CB030B">
      <w:pPr>
        <w:rPr>
          <w:rFonts w:ascii="Times New Roman" w:hAnsi="Times New Roman" w:cs="Times New Roman"/>
          <w:sz w:val="22"/>
          <w:szCs w:val="22"/>
          <w:lang w:val="en-US"/>
        </w:rPr>
      </w:pPr>
    </w:p>
    <w:p w14:paraId="23D4F6BD" w14:textId="3C0A633D" w:rsidR="0022022F" w:rsidRPr="00CB030B" w:rsidRDefault="0022022F" w:rsidP="00CB030B">
      <w:pPr>
        <w:rPr>
          <w:rFonts w:ascii="Times New Roman" w:hAnsi="Times New Roman" w:cs="Times New Roman"/>
          <w:sz w:val="22"/>
          <w:szCs w:val="22"/>
          <w:lang w:val="en-US"/>
        </w:rPr>
      </w:pPr>
    </w:p>
    <w:p w14:paraId="758DE5F0" w14:textId="5FBB0CAA" w:rsidR="0022022F" w:rsidRPr="00CB030B" w:rsidRDefault="0022022F" w:rsidP="00CB030B">
      <w:pPr>
        <w:rPr>
          <w:rFonts w:ascii="Times New Roman" w:hAnsi="Times New Roman" w:cs="Times New Roman"/>
          <w:sz w:val="22"/>
          <w:szCs w:val="22"/>
          <w:lang w:val="en-US"/>
        </w:rPr>
      </w:pPr>
    </w:p>
    <w:p w14:paraId="25E1C5ED" w14:textId="6172EBB7" w:rsidR="0022022F" w:rsidRPr="00CB030B" w:rsidRDefault="0022022F" w:rsidP="00CB030B">
      <w:pPr>
        <w:rPr>
          <w:rFonts w:ascii="Times New Roman" w:hAnsi="Times New Roman" w:cs="Times New Roman"/>
          <w:sz w:val="22"/>
          <w:szCs w:val="22"/>
          <w:lang w:val="en-US"/>
        </w:rPr>
      </w:pPr>
    </w:p>
    <w:p w14:paraId="10C9A46C" w14:textId="22B58E04" w:rsidR="0022022F" w:rsidRPr="00CB030B" w:rsidRDefault="0022022F" w:rsidP="00CB030B">
      <w:pPr>
        <w:rPr>
          <w:rFonts w:ascii="Times New Roman" w:hAnsi="Times New Roman" w:cs="Times New Roman"/>
          <w:sz w:val="22"/>
          <w:szCs w:val="22"/>
          <w:lang w:val="en-US"/>
        </w:rPr>
      </w:pPr>
    </w:p>
    <w:p w14:paraId="2A15ED92" w14:textId="2647C3C5" w:rsidR="0022022F" w:rsidRPr="00CB030B" w:rsidRDefault="0022022F" w:rsidP="00CB030B">
      <w:pPr>
        <w:rPr>
          <w:rFonts w:ascii="Times New Roman" w:hAnsi="Times New Roman" w:cs="Times New Roman"/>
          <w:sz w:val="22"/>
          <w:szCs w:val="22"/>
          <w:lang w:val="en-US"/>
        </w:rPr>
      </w:pPr>
    </w:p>
    <w:p w14:paraId="2A2E2C38" w14:textId="4863170B" w:rsidR="0022022F" w:rsidRPr="00CB030B" w:rsidRDefault="0022022F" w:rsidP="00CB030B">
      <w:pPr>
        <w:rPr>
          <w:rFonts w:ascii="Times New Roman" w:hAnsi="Times New Roman" w:cs="Times New Roman"/>
          <w:sz w:val="22"/>
          <w:szCs w:val="22"/>
          <w:lang w:val="en-US"/>
        </w:rPr>
      </w:pPr>
    </w:p>
    <w:p w14:paraId="1C77CB67" w14:textId="3AC2F00E" w:rsidR="0022022F" w:rsidRPr="00CB030B" w:rsidRDefault="0022022F" w:rsidP="00CB030B">
      <w:pPr>
        <w:rPr>
          <w:rFonts w:ascii="Times New Roman" w:hAnsi="Times New Roman" w:cs="Times New Roman"/>
          <w:sz w:val="22"/>
          <w:szCs w:val="22"/>
          <w:lang w:val="en-US"/>
        </w:rPr>
      </w:pPr>
    </w:p>
    <w:p w14:paraId="6380276B" w14:textId="46752803" w:rsidR="0022022F" w:rsidRPr="00CB030B" w:rsidRDefault="0022022F" w:rsidP="00CB030B">
      <w:pPr>
        <w:rPr>
          <w:rFonts w:ascii="Times New Roman" w:hAnsi="Times New Roman" w:cs="Times New Roman"/>
          <w:sz w:val="22"/>
          <w:szCs w:val="22"/>
          <w:lang w:val="en-US"/>
        </w:rPr>
      </w:pPr>
    </w:p>
    <w:p w14:paraId="178CC366" w14:textId="0E30DE66" w:rsidR="0022022F" w:rsidRPr="00CB030B" w:rsidRDefault="0022022F" w:rsidP="00CB030B">
      <w:pPr>
        <w:rPr>
          <w:rFonts w:ascii="Times New Roman" w:hAnsi="Times New Roman" w:cs="Times New Roman"/>
          <w:sz w:val="22"/>
          <w:szCs w:val="22"/>
          <w:lang w:val="en-US"/>
        </w:rPr>
      </w:pPr>
    </w:p>
    <w:p w14:paraId="03D0A754" w14:textId="76B004CC" w:rsidR="0022022F" w:rsidRPr="00CB030B" w:rsidRDefault="0022022F" w:rsidP="00CB030B">
      <w:pPr>
        <w:rPr>
          <w:rFonts w:ascii="Times New Roman" w:hAnsi="Times New Roman" w:cs="Times New Roman"/>
          <w:sz w:val="22"/>
          <w:szCs w:val="22"/>
          <w:lang w:val="en-US"/>
        </w:rPr>
      </w:pPr>
    </w:p>
    <w:p w14:paraId="59B50AA8" w14:textId="1166B550" w:rsidR="0022022F" w:rsidRPr="00CB030B" w:rsidRDefault="0022022F" w:rsidP="00CB030B">
      <w:pPr>
        <w:rPr>
          <w:rFonts w:ascii="Times New Roman" w:hAnsi="Times New Roman" w:cs="Times New Roman"/>
          <w:sz w:val="22"/>
          <w:szCs w:val="22"/>
          <w:lang w:val="en-US"/>
        </w:rPr>
      </w:pPr>
    </w:p>
    <w:p w14:paraId="125612C5" w14:textId="77777777" w:rsidR="00D25C2D" w:rsidRPr="00CB030B" w:rsidRDefault="00D25C2D" w:rsidP="00CB030B">
      <w:pPr>
        <w:pBdr>
          <w:bottom w:val="single" w:sz="6" w:space="1" w:color="auto"/>
        </w:pBdr>
        <w:rPr>
          <w:rFonts w:ascii="Times New Roman" w:hAnsi="Times New Roman" w:cs="Times New Roman"/>
          <w:sz w:val="22"/>
          <w:szCs w:val="22"/>
          <w:lang w:val="en-US"/>
        </w:rPr>
      </w:pPr>
    </w:p>
    <w:p w14:paraId="1B6634EF" w14:textId="77777777" w:rsidR="00D25C2D" w:rsidRPr="00CB030B" w:rsidRDefault="00D25C2D" w:rsidP="00CB030B">
      <w:pPr>
        <w:pBdr>
          <w:bottom w:val="single" w:sz="6" w:space="1" w:color="auto"/>
        </w:pBdr>
        <w:rPr>
          <w:rFonts w:ascii="Times New Roman" w:hAnsi="Times New Roman" w:cs="Times New Roman"/>
          <w:sz w:val="22"/>
          <w:szCs w:val="22"/>
          <w:lang w:val="en-US"/>
        </w:rPr>
      </w:pPr>
    </w:p>
    <w:p w14:paraId="3F49B55B" w14:textId="0B1ABA35" w:rsidR="0022022F" w:rsidRPr="00CB030B" w:rsidRDefault="002E459A" w:rsidP="00CB030B">
      <w:pPr>
        <w:pBdr>
          <w:bottom w:val="single" w:sz="6" w:space="1" w:color="auto"/>
        </w:pBd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lastRenderedPageBreak/>
        <w:t>TABLE OF CONTENTS</w:t>
      </w:r>
    </w:p>
    <w:p w14:paraId="4945135D" w14:textId="77777777" w:rsidR="002F7E71" w:rsidRPr="00CB030B" w:rsidRDefault="002F7E71" w:rsidP="00CB030B">
      <w:pPr>
        <w:rPr>
          <w:rFonts w:ascii="Times New Roman" w:hAnsi="Times New Roman" w:cs="Times New Roman"/>
          <w:b/>
          <w:bCs/>
          <w:sz w:val="22"/>
          <w:szCs w:val="22"/>
          <w:lang w:val="en-US"/>
        </w:rPr>
      </w:pPr>
    </w:p>
    <w:p w14:paraId="22770A99" w14:textId="77777777" w:rsidR="002F7E71" w:rsidRPr="00CB030B" w:rsidRDefault="002F7E71" w:rsidP="00CB030B">
      <w:pPr>
        <w:rPr>
          <w:rFonts w:ascii="Times New Roman" w:hAnsi="Times New Roman" w:cs="Times New Roman"/>
          <w:b/>
          <w:bCs/>
          <w:sz w:val="22"/>
          <w:szCs w:val="22"/>
          <w:lang w:val="en-US"/>
        </w:rPr>
      </w:pPr>
    </w:p>
    <w:p w14:paraId="31CD9324" w14:textId="36928746" w:rsidR="00D25C2D" w:rsidRPr="00CB030B" w:rsidRDefault="00D25C2D" w:rsidP="00CB030B">
      <w:pPr>
        <w:jc w:val="center"/>
        <w:rPr>
          <w:rFonts w:ascii="Times New Roman" w:hAnsi="Times New Roman" w:cs="Times New Roman"/>
          <w:b/>
          <w:bCs/>
          <w:sz w:val="22"/>
          <w:szCs w:val="22"/>
          <w:lang w:val="en-US"/>
        </w:rPr>
      </w:pPr>
    </w:p>
    <w:p w14:paraId="2E5C4EF0" w14:textId="77777777" w:rsidR="00D25C2D" w:rsidRPr="00CB030B" w:rsidRDefault="00D25C2D" w:rsidP="00CB030B">
      <w:pPr>
        <w:jc w:val="center"/>
        <w:rPr>
          <w:rFonts w:ascii="Times New Roman" w:hAnsi="Times New Roman" w:cs="Times New Roman"/>
          <w:b/>
          <w:bCs/>
          <w:sz w:val="22"/>
          <w:szCs w:val="22"/>
          <w:lang w:val="en-US"/>
        </w:rPr>
      </w:pPr>
    </w:p>
    <w:p w14:paraId="07DB0586" w14:textId="7436F3E7" w:rsidR="002F7E71" w:rsidRPr="00CB030B" w:rsidRDefault="002F7E71" w:rsidP="00CB030B">
      <w:pPr>
        <w:ind w:firstLine="720"/>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LIST OF ABBREVATIONS</w:t>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t>3</w:t>
      </w:r>
    </w:p>
    <w:p w14:paraId="5DCEF435" w14:textId="68AB27B3" w:rsidR="002F7E71" w:rsidRPr="00CB030B" w:rsidRDefault="002F7E71" w:rsidP="00CB030B">
      <w:pPr>
        <w:ind w:firstLine="720"/>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OVERVIEW OF STRATEGIC LINES</w:t>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t>4</w:t>
      </w:r>
    </w:p>
    <w:p w14:paraId="0525601C" w14:textId="091EF804" w:rsidR="002F7E71" w:rsidRPr="00CB030B" w:rsidRDefault="002F7E71" w:rsidP="00CB030B">
      <w:pPr>
        <w:ind w:firstLine="720"/>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INTRODUCTION</w:t>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t>5</w:t>
      </w:r>
    </w:p>
    <w:p w14:paraId="2A33A303" w14:textId="2FB1AE5F" w:rsidR="002F7E71" w:rsidRPr="00CB030B" w:rsidRDefault="002F7E71" w:rsidP="00CB030B">
      <w:pPr>
        <w:ind w:firstLine="720"/>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STRATEGIC LINE 1</w:t>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t>7</w:t>
      </w:r>
    </w:p>
    <w:p w14:paraId="565ADE82" w14:textId="1B9BCC53" w:rsidR="002F7E71" w:rsidRPr="00CB030B" w:rsidRDefault="002F7E71" w:rsidP="00CB030B">
      <w:pPr>
        <w:ind w:left="720" w:firstLine="720"/>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Objective 1.1</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7</w:t>
      </w:r>
    </w:p>
    <w:p w14:paraId="557C0877" w14:textId="76F1AE14" w:rsidR="002F7E71" w:rsidRPr="00CB030B" w:rsidRDefault="002F7E71" w:rsidP="00CB030B">
      <w:pPr>
        <w:ind w:left="720" w:firstLine="720"/>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Objective 1.2</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8</w:t>
      </w:r>
    </w:p>
    <w:p w14:paraId="37C9D2CC" w14:textId="30B02489" w:rsidR="002F7E71" w:rsidRPr="00CB030B" w:rsidRDefault="002F7E71" w:rsidP="00CB030B">
      <w:pPr>
        <w:ind w:left="720" w:firstLine="720"/>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Objective 1.3</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10</w:t>
      </w:r>
    </w:p>
    <w:p w14:paraId="2B7B5936" w14:textId="4E7B4CCD" w:rsidR="002E459A" w:rsidRPr="00CB030B" w:rsidRDefault="002F7E71" w:rsidP="00CB030B">
      <w:pPr>
        <w:ind w:left="720" w:firstLine="720"/>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Objective 1.4</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11</w:t>
      </w:r>
    </w:p>
    <w:p w14:paraId="750C6345" w14:textId="6B3E2997" w:rsidR="002F7E71" w:rsidRPr="00CB030B" w:rsidRDefault="002F7E71" w:rsidP="00CB030B">
      <w:pPr>
        <w:rPr>
          <w:rFonts w:ascii="Times New Roman" w:hAnsi="Times New Roman" w:cs="Times New Roman"/>
          <w:b/>
          <w:bCs/>
          <w:sz w:val="22"/>
          <w:szCs w:val="22"/>
          <w:lang w:val="en-US"/>
        </w:rPr>
      </w:pPr>
      <w:r w:rsidRPr="00CB030B">
        <w:rPr>
          <w:rFonts w:ascii="Times New Roman" w:hAnsi="Times New Roman" w:cs="Times New Roman"/>
          <w:b/>
          <w:bCs/>
          <w:i/>
          <w:iCs/>
          <w:sz w:val="22"/>
          <w:szCs w:val="22"/>
          <w:lang w:val="en-US"/>
        </w:rPr>
        <w:tab/>
      </w:r>
      <w:r w:rsidRPr="00CB030B">
        <w:rPr>
          <w:rFonts w:ascii="Times New Roman" w:hAnsi="Times New Roman" w:cs="Times New Roman"/>
          <w:b/>
          <w:bCs/>
          <w:sz w:val="22"/>
          <w:szCs w:val="22"/>
          <w:lang w:val="en-US"/>
        </w:rPr>
        <w:t>STRATEGIC LINE 2</w:t>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t>13</w:t>
      </w:r>
    </w:p>
    <w:p w14:paraId="51A5C650" w14:textId="0FA52599" w:rsidR="002F7E71" w:rsidRPr="00CB030B" w:rsidRDefault="002F7E71" w:rsidP="00CB030B">
      <w:pPr>
        <w:rPr>
          <w:rFonts w:ascii="Times New Roman" w:hAnsi="Times New Roman" w:cs="Times New Roman"/>
          <w:i/>
          <w:iCs/>
          <w:sz w:val="22"/>
          <w:szCs w:val="22"/>
          <w:lang w:val="en-US"/>
        </w:rPr>
      </w:pPr>
      <w:r w:rsidRPr="00CB030B">
        <w:rPr>
          <w:rFonts w:ascii="Times New Roman" w:hAnsi="Times New Roman" w:cs="Times New Roman"/>
          <w:b/>
          <w:bCs/>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i/>
          <w:iCs/>
          <w:sz w:val="22"/>
          <w:szCs w:val="22"/>
          <w:lang w:val="en-US"/>
        </w:rPr>
        <w:t>Objective 2.1</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13</w:t>
      </w:r>
    </w:p>
    <w:p w14:paraId="4DA01EDF" w14:textId="280D15B9" w:rsidR="002F7E71" w:rsidRPr="00CB030B" w:rsidRDefault="002F7E71" w:rsidP="00CB030B">
      <w:pPr>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Objective 2.2</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15</w:t>
      </w:r>
    </w:p>
    <w:p w14:paraId="19071D92" w14:textId="63005436" w:rsidR="002F7E71" w:rsidRPr="00CB030B" w:rsidRDefault="002F7E71" w:rsidP="00CB030B">
      <w:pPr>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Objective 2.3</w:t>
      </w:r>
      <w:r w:rsidR="00D25C2D" w:rsidRPr="00CB030B">
        <w:rPr>
          <w:rFonts w:ascii="Times New Roman" w:hAnsi="Times New Roman" w:cs="Times New Roman"/>
          <w:i/>
          <w:iCs/>
          <w:sz w:val="22"/>
          <w:szCs w:val="22"/>
          <w:lang w:val="en-US"/>
        </w:rPr>
        <w:tab/>
      </w:r>
      <w:r w:rsidR="00D25C2D" w:rsidRPr="00CB030B">
        <w:rPr>
          <w:rFonts w:ascii="Times New Roman" w:hAnsi="Times New Roman" w:cs="Times New Roman"/>
          <w:i/>
          <w:iCs/>
          <w:sz w:val="22"/>
          <w:szCs w:val="22"/>
          <w:lang w:val="en-US"/>
        </w:rPr>
        <w:tab/>
      </w:r>
      <w:r w:rsidR="00D25C2D" w:rsidRPr="00CB030B">
        <w:rPr>
          <w:rFonts w:ascii="Times New Roman" w:hAnsi="Times New Roman" w:cs="Times New Roman"/>
          <w:i/>
          <w:iCs/>
          <w:sz w:val="22"/>
          <w:szCs w:val="22"/>
          <w:lang w:val="en-US"/>
        </w:rPr>
        <w:tab/>
      </w:r>
      <w:r w:rsidR="00D25C2D" w:rsidRPr="00CB030B">
        <w:rPr>
          <w:rFonts w:ascii="Times New Roman" w:hAnsi="Times New Roman" w:cs="Times New Roman"/>
          <w:i/>
          <w:iCs/>
          <w:sz w:val="22"/>
          <w:szCs w:val="22"/>
          <w:lang w:val="en-US"/>
        </w:rPr>
        <w:tab/>
      </w:r>
      <w:r w:rsidR="00D25C2D" w:rsidRPr="00CB030B">
        <w:rPr>
          <w:rFonts w:ascii="Times New Roman" w:hAnsi="Times New Roman" w:cs="Times New Roman"/>
          <w:i/>
          <w:iCs/>
          <w:sz w:val="22"/>
          <w:szCs w:val="22"/>
          <w:lang w:val="en-US"/>
        </w:rPr>
        <w:tab/>
      </w:r>
      <w:r w:rsidR="00D25C2D" w:rsidRPr="00CB030B">
        <w:rPr>
          <w:rFonts w:ascii="Times New Roman" w:hAnsi="Times New Roman" w:cs="Times New Roman"/>
          <w:i/>
          <w:iCs/>
          <w:sz w:val="22"/>
          <w:szCs w:val="22"/>
          <w:lang w:val="en-US"/>
        </w:rPr>
        <w:tab/>
      </w:r>
      <w:r w:rsidR="00D25C2D" w:rsidRPr="00CB030B">
        <w:rPr>
          <w:rFonts w:ascii="Times New Roman" w:hAnsi="Times New Roman" w:cs="Times New Roman"/>
          <w:i/>
          <w:iCs/>
          <w:sz w:val="22"/>
          <w:szCs w:val="22"/>
          <w:lang w:val="en-US"/>
        </w:rPr>
        <w:tab/>
        <w:t>15</w:t>
      </w:r>
    </w:p>
    <w:p w14:paraId="1EAB87E4" w14:textId="4E5B964E" w:rsidR="00D25C2D" w:rsidRPr="00CB030B" w:rsidRDefault="00D25C2D" w:rsidP="00CB030B">
      <w:pPr>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Objective 2.4</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17</w:t>
      </w:r>
    </w:p>
    <w:p w14:paraId="2AA1FBD0" w14:textId="45D23D2E" w:rsidR="00D25C2D" w:rsidRPr="00CB030B" w:rsidRDefault="00D25C2D" w:rsidP="00CB030B">
      <w:pPr>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Objective 2.5</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17</w:t>
      </w:r>
    </w:p>
    <w:p w14:paraId="6934408D" w14:textId="4ACE6CE2" w:rsidR="00D25C2D" w:rsidRPr="00CB030B" w:rsidRDefault="00D25C2D" w:rsidP="00CB030B">
      <w:pPr>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Objective 2.6</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18</w:t>
      </w:r>
    </w:p>
    <w:p w14:paraId="033B2350" w14:textId="6C33EAA6" w:rsidR="00D25C2D" w:rsidRPr="00CB030B" w:rsidRDefault="00D25C2D" w:rsidP="00CB030B">
      <w:pPr>
        <w:rPr>
          <w:rFonts w:ascii="Times New Roman" w:hAnsi="Times New Roman" w:cs="Times New Roman"/>
          <w:b/>
          <w:b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b/>
          <w:bCs/>
          <w:sz w:val="22"/>
          <w:szCs w:val="22"/>
          <w:lang w:val="en-US"/>
        </w:rPr>
        <w:t>STRATEGIC LINE 3</w:t>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t>19</w:t>
      </w:r>
    </w:p>
    <w:p w14:paraId="6E2B3789" w14:textId="3B30536C" w:rsidR="00D25C2D" w:rsidRPr="00CB030B" w:rsidRDefault="00D25C2D" w:rsidP="00CB030B">
      <w:pPr>
        <w:rPr>
          <w:rFonts w:ascii="Times New Roman" w:hAnsi="Times New Roman" w:cs="Times New Roman"/>
          <w:i/>
          <w:iCs/>
          <w:sz w:val="22"/>
          <w:szCs w:val="22"/>
          <w:lang w:val="en-US"/>
        </w:rPr>
      </w:pP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i/>
          <w:iCs/>
          <w:sz w:val="22"/>
          <w:szCs w:val="22"/>
          <w:lang w:val="en-US"/>
        </w:rPr>
        <w:t>Objective 3.1</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19</w:t>
      </w:r>
    </w:p>
    <w:p w14:paraId="47FD3086" w14:textId="75C23E51" w:rsidR="00D25C2D" w:rsidRPr="00CB030B" w:rsidRDefault="00D25C2D" w:rsidP="00CB030B">
      <w:pPr>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Objective 3.2</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19</w:t>
      </w:r>
    </w:p>
    <w:p w14:paraId="4E2FEB30" w14:textId="1DF24E21" w:rsidR="00D25C2D" w:rsidRPr="00CB030B" w:rsidRDefault="00D25C2D" w:rsidP="00CB030B">
      <w:pPr>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Objective 3.3</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21</w:t>
      </w:r>
    </w:p>
    <w:p w14:paraId="50241BC2" w14:textId="1EBDC643" w:rsidR="00D25C2D" w:rsidRPr="00CB030B" w:rsidRDefault="00D25C2D" w:rsidP="00CB030B">
      <w:pPr>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Objective 3.4</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22</w:t>
      </w:r>
    </w:p>
    <w:p w14:paraId="7443E57E" w14:textId="716BB7CD" w:rsidR="00D25C2D" w:rsidRPr="00CB030B" w:rsidRDefault="00D25C2D" w:rsidP="00CB030B">
      <w:pPr>
        <w:rPr>
          <w:rFonts w:ascii="Times New Roman" w:hAnsi="Times New Roman" w:cs="Times New Roman"/>
          <w:b/>
          <w:b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b/>
          <w:bCs/>
          <w:sz w:val="22"/>
          <w:szCs w:val="22"/>
          <w:lang w:val="en-US"/>
        </w:rPr>
        <w:t>STRATEGIC LINE 4</w:t>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t>24</w:t>
      </w:r>
    </w:p>
    <w:p w14:paraId="753C562F" w14:textId="1FF31225" w:rsidR="00D25C2D" w:rsidRPr="00CB030B" w:rsidRDefault="00D25C2D" w:rsidP="00CB030B">
      <w:pPr>
        <w:rPr>
          <w:rFonts w:ascii="Times New Roman" w:hAnsi="Times New Roman" w:cs="Times New Roman"/>
          <w:i/>
          <w:iCs/>
          <w:sz w:val="22"/>
          <w:szCs w:val="22"/>
          <w:lang w:val="en-US"/>
        </w:rPr>
      </w:pP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i/>
          <w:iCs/>
          <w:sz w:val="22"/>
          <w:szCs w:val="22"/>
          <w:lang w:val="en-US"/>
        </w:rPr>
        <w:t>Objective 4.1</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24</w:t>
      </w:r>
    </w:p>
    <w:p w14:paraId="78D23E64" w14:textId="4C772DE8" w:rsidR="00D25C2D" w:rsidRPr="00CB030B" w:rsidRDefault="00D25C2D" w:rsidP="00CB030B">
      <w:pPr>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Objective 4.2</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24</w:t>
      </w:r>
    </w:p>
    <w:p w14:paraId="60B0A649" w14:textId="247DBEDE" w:rsidR="00D25C2D" w:rsidRPr="00CB030B" w:rsidRDefault="00D25C2D" w:rsidP="00CB030B">
      <w:pPr>
        <w:rPr>
          <w:rFonts w:ascii="Times New Roman" w:hAnsi="Times New Roman" w:cs="Times New Roman"/>
          <w:b/>
          <w:b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b/>
          <w:bCs/>
          <w:sz w:val="22"/>
          <w:szCs w:val="22"/>
          <w:lang w:val="en-US"/>
        </w:rPr>
        <w:t>STRATEGIC LINE 5</w:t>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t>26</w:t>
      </w:r>
    </w:p>
    <w:p w14:paraId="3CD39EEE" w14:textId="44DE3353" w:rsidR="00D25C2D" w:rsidRPr="00CB030B" w:rsidRDefault="00D25C2D" w:rsidP="00CB030B">
      <w:pPr>
        <w:rPr>
          <w:rFonts w:ascii="Times New Roman" w:hAnsi="Times New Roman" w:cs="Times New Roman"/>
          <w:i/>
          <w:iCs/>
          <w:sz w:val="22"/>
          <w:szCs w:val="22"/>
          <w:lang w:val="en-US"/>
        </w:rPr>
      </w:pP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i/>
          <w:iCs/>
          <w:sz w:val="22"/>
          <w:szCs w:val="22"/>
          <w:lang w:val="en-US"/>
        </w:rPr>
        <w:t>Objective 5.1</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29</w:t>
      </w:r>
    </w:p>
    <w:p w14:paraId="0F323B5F" w14:textId="07101A27" w:rsidR="00D25C2D" w:rsidRPr="00CB030B" w:rsidRDefault="00D25C2D" w:rsidP="00CB030B">
      <w:pPr>
        <w:rPr>
          <w:rFonts w:ascii="Times New Roman" w:hAnsi="Times New Roman" w:cs="Times New Roman"/>
          <w:i/>
          <w:i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Objective 5.2</w:t>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r>
      <w:r w:rsidRPr="00CB030B">
        <w:rPr>
          <w:rFonts w:ascii="Times New Roman" w:hAnsi="Times New Roman" w:cs="Times New Roman"/>
          <w:i/>
          <w:iCs/>
          <w:sz w:val="22"/>
          <w:szCs w:val="22"/>
          <w:lang w:val="en-US"/>
        </w:rPr>
        <w:tab/>
        <w:t>30</w:t>
      </w:r>
    </w:p>
    <w:p w14:paraId="7BF38766" w14:textId="41A532FB" w:rsidR="00D25C2D" w:rsidRPr="00CB030B" w:rsidRDefault="00D25C2D" w:rsidP="00CB030B">
      <w:pPr>
        <w:rPr>
          <w:rFonts w:ascii="Times New Roman" w:hAnsi="Times New Roman" w:cs="Times New Roman"/>
          <w:b/>
          <w:bCs/>
          <w:sz w:val="22"/>
          <w:szCs w:val="22"/>
          <w:lang w:val="en-US"/>
        </w:rPr>
      </w:pPr>
      <w:r w:rsidRPr="00CB030B">
        <w:rPr>
          <w:rFonts w:ascii="Times New Roman" w:hAnsi="Times New Roman" w:cs="Times New Roman"/>
          <w:i/>
          <w:iCs/>
          <w:sz w:val="22"/>
          <w:szCs w:val="22"/>
          <w:lang w:val="en-US"/>
        </w:rPr>
        <w:tab/>
      </w:r>
      <w:r w:rsidRPr="00CB030B">
        <w:rPr>
          <w:rFonts w:ascii="Times New Roman" w:hAnsi="Times New Roman" w:cs="Times New Roman"/>
          <w:b/>
          <w:bCs/>
          <w:sz w:val="22"/>
          <w:szCs w:val="22"/>
          <w:lang w:val="en-US"/>
        </w:rPr>
        <w:t>CONCLUSION</w:t>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r>
      <w:r w:rsidRPr="00CB030B">
        <w:rPr>
          <w:rFonts w:ascii="Times New Roman" w:hAnsi="Times New Roman" w:cs="Times New Roman"/>
          <w:b/>
          <w:bCs/>
          <w:sz w:val="22"/>
          <w:szCs w:val="22"/>
          <w:lang w:val="en-US"/>
        </w:rPr>
        <w:tab/>
        <w:t>31</w:t>
      </w:r>
    </w:p>
    <w:p w14:paraId="27925940" w14:textId="3476A62C" w:rsidR="002E459A" w:rsidRPr="00CB030B" w:rsidRDefault="002E459A" w:rsidP="00CB030B">
      <w:pPr>
        <w:rPr>
          <w:rFonts w:ascii="Times New Roman" w:hAnsi="Times New Roman" w:cs="Times New Roman"/>
          <w:sz w:val="22"/>
          <w:szCs w:val="22"/>
          <w:lang w:val="en-US"/>
        </w:rPr>
      </w:pPr>
    </w:p>
    <w:p w14:paraId="46D1A91F" w14:textId="6104E0CD" w:rsidR="00CB030B" w:rsidRDefault="00CB030B" w:rsidP="00CB030B">
      <w:pPr>
        <w:rPr>
          <w:rFonts w:ascii="Times New Roman" w:hAnsi="Times New Roman" w:cs="Times New Roman"/>
          <w:sz w:val="22"/>
          <w:szCs w:val="22"/>
          <w:lang w:val="en-US"/>
        </w:rPr>
      </w:pPr>
      <w:r>
        <w:rPr>
          <w:rFonts w:ascii="Times New Roman" w:hAnsi="Times New Roman" w:cs="Times New Roman"/>
          <w:sz w:val="22"/>
          <w:szCs w:val="22"/>
          <w:lang w:val="en-US"/>
        </w:rPr>
        <w:br w:type="page"/>
      </w:r>
    </w:p>
    <w:p w14:paraId="76BDA937" w14:textId="77777777" w:rsidR="00CB030B" w:rsidRDefault="00CB030B" w:rsidP="00CB030B">
      <w:pPr>
        <w:pBdr>
          <w:bottom w:val="single" w:sz="6" w:space="1" w:color="auto"/>
        </w:pBdr>
        <w:rPr>
          <w:rFonts w:ascii="Times New Roman" w:hAnsi="Times New Roman" w:cs="Times New Roman"/>
          <w:b/>
          <w:bCs/>
          <w:sz w:val="22"/>
          <w:szCs w:val="22"/>
          <w:lang w:val="en-US"/>
        </w:rPr>
      </w:pPr>
    </w:p>
    <w:p w14:paraId="0E5B41B6" w14:textId="5C9261C5" w:rsidR="00ED78BF" w:rsidRPr="00CB030B" w:rsidRDefault="002E459A" w:rsidP="00CB030B">
      <w:pPr>
        <w:pBdr>
          <w:bottom w:val="single" w:sz="6" w:space="1" w:color="auto"/>
        </w:pBd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LIST OF ABBREVIATIONS</w:t>
      </w:r>
      <w:r w:rsidR="004113B4" w:rsidRPr="00CB030B">
        <w:rPr>
          <w:rStyle w:val="FootnoteReference"/>
          <w:rFonts w:ascii="Times New Roman" w:hAnsi="Times New Roman" w:cs="Times New Roman"/>
          <w:b/>
          <w:bCs/>
          <w:sz w:val="22"/>
          <w:szCs w:val="22"/>
          <w:lang w:val="en-US"/>
        </w:rPr>
        <w:footnoteReference w:id="1"/>
      </w:r>
    </w:p>
    <w:p w14:paraId="1F06129C" w14:textId="77777777" w:rsidR="00901F40" w:rsidRPr="00CB030B" w:rsidRDefault="00901F40" w:rsidP="00CB030B">
      <w:pPr>
        <w:rPr>
          <w:rFonts w:ascii="Times New Roman" w:hAnsi="Times New Roman" w:cs="Times New Roman"/>
          <w:sz w:val="22"/>
          <w:szCs w:val="22"/>
          <w:lang w:val="en-US"/>
        </w:rPr>
      </w:pPr>
    </w:p>
    <w:p w14:paraId="60179221" w14:textId="74529409"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ACE</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t>Americas Competitiveness Exchange</w:t>
      </w:r>
    </w:p>
    <w:p w14:paraId="034DEF9B"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AR</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t>Augmented Reality</w:t>
      </w:r>
    </w:p>
    <w:p w14:paraId="5FEDCB33"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lang w:val="en-US"/>
        </w:rPr>
        <w:t>CAF</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rPr>
        <w:t>Development Bank of Latin America</w:t>
      </w:r>
    </w:p>
    <w:p w14:paraId="40993EB8"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CERT</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t>Community Emergency Response Teams</w:t>
      </w:r>
    </w:p>
    <w:p w14:paraId="5207E57F"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CECIP</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iCs/>
          <w:sz w:val="22"/>
          <w:szCs w:val="22"/>
        </w:rPr>
        <w:t>CIP Executive Board</w:t>
      </w:r>
    </w:p>
    <w:p w14:paraId="13FC0C03"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CIDI</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Secretariat of the Inter-American Council for Integral Development</w:t>
      </w:r>
    </w:p>
    <w:p w14:paraId="47657E85"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rPr>
        <w:t>CIE</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lang w:val="en-US"/>
        </w:rPr>
        <w:t>Inter-American Committee on Education</w:t>
      </w:r>
    </w:p>
    <w:p w14:paraId="1BB38D55"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lang w:val="en-US"/>
        </w:rPr>
        <w:t>CIM</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rPr>
        <w:t>Inter-American Commission on Women</w:t>
      </w:r>
    </w:p>
    <w:p w14:paraId="5241C7A0"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lang w:val="en-US"/>
        </w:rPr>
        <w:t>CIP</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rPr>
        <w:t>Secretariat of the Inter-American Committee on Ports</w:t>
      </w:r>
    </w:p>
    <w:p w14:paraId="4094257C"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CITUR</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Inter-American Committee on Tourism</w:t>
      </w:r>
    </w:p>
    <w:p w14:paraId="0E6ED028"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COMCYT</w:t>
      </w:r>
      <w:r w:rsidRPr="00CB030B">
        <w:rPr>
          <w:rFonts w:ascii="Times New Roman" w:hAnsi="Times New Roman" w:cs="Times New Roman"/>
          <w:sz w:val="22"/>
          <w:szCs w:val="22"/>
        </w:rPr>
        <w:tab/>
      </w:r>
      <w:r w:rsidRPr="00CB030B">
        <w:rPr>
          <w:rFonts w:ascii="Times New Roman" w:hAnsi="Times New Roman" w:cs="Times New Roman"/>
          <w:sz w:val="22"/>
          <w:szCs w:val="22"/>
        </w:rPr>
        <w:tab/>
        <w:t>Inter-American Committee on Science and Technology</w:t>
      </w:r>
    </w:p>
    <w:p w14:paraId="4C34344B"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CONCYTEC</w:t>
      </w:r>
      <w:r w:rsidRPr="00CB030B">
        <w:rPr>
          <w:rFonts w:ascii="Times New Roman" w:hAnsi="Times New Roman" w:cs="Times New Roman"/>
          <w:sz w:val="22"/>
          <w:szCs w:val="22"/>
        </w:rPr>
        <w:tab/>
      </w:r>
      <w:r w:rsidRPr="00CB030B">
        <w:rPr>
          <w:rFonts w:ascii="Times New Roman" w:hAnsi="Times New Roman" w:cs="Times New Roman"/>
          <w:sz w:val="22"/>
          <w:szCs w:val="22"/>
        </w:rPr>
        <w:tab/>
        <w:t>National Council for Science, Technology and Technological Innovation</w:t>
      </w:r>
    </w:p>
    <w:p w14:paraId="09C71012"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CSOs</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lang w:val="en-US"/>
        </w:rPr>
        <w:t>Civil Society Organizations</w:t>
      </w:r>
    </w:p>
    <w:p w14:paraId="34C02874"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DCF</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Development Cooperation Fund</w:t>
      </w:r>
    </w:p>
    <w:p w14:paraId="4ADCC088"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DSD</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Department of Sustainable Development</w:t>
      </w:r>
    </w:p>
    <w:p w14:paraId="11D30BCF"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DSS</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Decision Support System</w:t>
      </w:r>
    </w:p>
    <w:p w14:paraId="6878B4FA" w14:textId="77777777" w:rsidR="00213DFE" w:rsidRPr="00CB030B" w:rsidRDefault="00213DFE" w:rsidP="00CB030B">
      <w:pPr>
        <w:jc w:val="both"/>
        <w:rPr>
          <w:rFonts w:ascii="Times New Roman" w:hAnsi="Times New Roman" w:cs="Times New Roman"/>
          <w:sz w:val="22"/>
          <w:szCs w:val="22"/>
        </w:rPr>
      </w:pPr>
      <w:r w:rsidRPr="00CB030B">
        <w:rPr>
          <w:rFonts w:ascii="Times New Roman" w:hAnsi="Times New Roman" w:cs="Times New Roman"/>
          <w:sz w:val="22"/>
          <w:szCs w:val="22"/>
        </w:rPr>
        <w:t>ECPA</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The Energy and Climate Partnership of the Americas</w:t>
      </w:r>
    </w:p>
    <w:p w14:paraId="79C3BE2C" w14:textId="77777777" w:rsidR="00213DFE" w:rsidRPr="00CB030B" w:rsidRDefault="00213DFE" w:rsidP="00CB030B">
      <w:pPr>
        <w:jc w:val="both"/>
        <w:rPr>
          <w:rFonts w:ascii="Times New Roman" w:hAnsi="Times New Roman" w:cs="Times New Roman"/>
          <w:sz w:val="22"/>
          <w:szCs w:val="22"/>
        </w:rPr>
      </w:pPr>
      <w:r w:rsidRPr="00CB030B">
        <w:rPr>
          <w:rFonts w:ascii="Times New Roman" w:hAnsi="Times New Roman" w:cs="Times New Roman"/>
          <w:sz w:val="22"/>
          <w:szCs w:val="22"/>
        </w:rPr>
        <w:t>ESW</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Electronic Single Window</w:t>
      </w:r>
    </w:p>
    <w:p w14:paraId="656398A4"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FVSU</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Fort Valley State University</w:t>
      </w:r>
    </w:p>
    <w:p w14:paraId="38E3B2C1"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GEF</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Global Environment Facility</w:t>
      </w:r>
    </w:p>
    <w:p w14:paraId="124D7487"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GIZ</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German Agency for International Cooperation</w:t>
      </w:r>
    </w:p>
    <w:p w14:paraId="407C0D6D"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IACML</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lang w:val="en-US"/>
        </w:rPr>
        <w:t>Inter-American Conference of Labor Ministers</w:t>
      </w:r>
    </w:p>
    <w:p w14:paraId="721BD2C8"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IDB</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Inter-American Development Bank</w:t>
      </w:r>
    </w:p>
    <w:p w14:paraId="307227BC"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IEA</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lang w:val="en-US"/>
        </w:rPr>
        <w:t>Inter-American Educational Agenda</w:t>
      </w:r>
    </w:p>
    <w:p w14:paraId="266B327D"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INDM</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Inter-American Network for Disaster Mitigation</w:t>
      </w:r>
    </w:p>
    <w:p w14:paraId="797C9B0E"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ITCA</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Indigenous Tourism Collaboration of the Americas</w:t>
      </w:r>
    </w:p>
    <w:p w14:paraId="3C556A63"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rPr>
        <w:t>ITEN</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lang w:val="en-US"/>
        </w:rPr>
        <w:t>Inter-American Teacher Education Network</w:t>
      </w:r>
    </w:p>
    <w:p w14:paraId="33DF2D02"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lang w:val="en-US"/>
        </w:rPr>
        <w:t>MB/IACD</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rPr>
        <w:t>Management Board of the Inter-American Agency for Cooperation and Development</w:t>
      </w:r>
    </w:p>
    <w:p w14:paraId="13CE85CA"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rPr>
        <w:t>MOU</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Memorandum of Understanding</w:t>
      </w:r>
    </w:p>
    <w:p w14:paraId="74EF449C"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rPr>
        <w:t>MSME</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lang w:val="en-US"/>
        </w:rPr>
        <w:t>Micro, small, and medium-sized enterprise</w:t>
      </w:r>
    </w:p>
    <w:p w14:paraId="1A2817A6"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OAS/SEDI</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t>Executive Secretariat for Integral Development of the Organization of American States</w:t>
      </w:r>
    </w:p>
    <w:p w14:paraId="0F200244"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OECS</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rPr>
        <w:t>Organisation of Eastern Caribbean States</w:t>
      </w:r>
    </w:p>
    <w:p w14:paraId="5A039EB4"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PADF</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t xml:space="preserve">Pan American Development Foundation </w:t>
      </w:r>
    </w:p>
    <w:p w14:paraId="57EC3B7A"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PIDS</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t>Inter-American Program for Sustainable Development</w:t>
      </w:r>
    </w:p>
    <w:p w14:paraId="1CB29A3A"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RIAC</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t>Inter-American Competitiveness Network</w:t>
      </w:r>
    </w:p>
    <w:p w14:paraId="0AD373EC"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lang w:val="en-US"/>
        </w:rPr>
        <w:t>RIAL</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rPr>
        <w:t>Inter-American Network for Labor Administration</w:t>
      </w:r>
    </w:p>
    <w:p w14:paraId="6D12D7D5" w14:textId="77777777" w:rsidR="00213DFE" w:rsidRPr="00CB030B" w:rsidRDefault="00213DFE" w:rsidP="00CB030B">
      <w:pPr>
        <w:rPr>
          <w:rFonts w:ascii="Times New Roman" w:hAnsi="Times New Roman" w:cs="Times New Roman"/>
          <w:sz w:val="22"/>
          <w:szCs w:val="22"/>
        </w:rPr>
      </w:pPr>
      <w:r w:rsidRPr="00CB030B">
        <w:rPr>
          <w:rFonts w:ascii="Times New Roman" w:hAnsi="Times New Roman" w:cs="Times New Roman"/>
          <w:sz w:val="22"/>
          <w:szCs w:val="22"/>
          <w:lang w:val="en-US"/>
        </w:rPr>
        <w:t>SAP</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rPr>
        <w:t>Strategic Action Plan</w:t>
      </w:r>
    </w:p>
    <w:p w14:paraId="06EF01F1"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SBDC</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t>Small Business Development Centers</w:t>
      </w:r>
    </w:p>
    <w:p w14:paraId="1A2A1BE6"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rPr>
        <w:t>SDC</w:t>
      </w:r>
      <w:r w:rsidRPr="00CB030B">
        <w:rPr>
          <w:rFonts w:ascii="Times New Roman" w:hAnsi="Times New Roman" w:cs="Times New Roman"/>
          <w:sz w:val="22"/>
          <w:szCs w:val="22"/>
        </w:rPr>
        <w:tab/>
      </w:r>
      <w:r w:rsidRPr="00CB030B">
        <w:rPr>
          <w:rFonts w:ascii="Times New Roman" w:hAnsi="Times New Roman" w:cs="Times New Roman"/>
          <w:sz w:val="22"/>
          <w:szCs w:val="22"/>
        </w:rPr>
        <w:tab/>
      </w:r>
      <w:r w:rsidRPr="00CB030B">
        <w:rPr>
          <w:rFonts w:ascii="Times New Roman" w:hAnsi="Times New Roman" w:cs="Times New Roman"/>
          <w:sz w:val="22"/>
          <w:szCs w:val="22"/>
        </w:rPr>
        <w:tab/>
        <w:t>Swiss Agency for Development and Cooperation</w:t>
      </w:r>
    </w:p>
    <w:p w14:paraId="5C7CF383"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SICE</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t>OAS Foreign Trade Information System</w:t>
      </w:r>
    </w:p>
    <w:p w14:paraId="4096C1D4"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STI</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t>Science, Technology, and Innovation</w:t>
      </w:r>
    </w:p>
    <w:p w14:paraId="7296C8AA"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UNEP</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rPr>
        <w:t>United Nations Environment Program</w:t>
      </w:r>
    </w:p>
    <w:p w14:paraId="1D9D1C1E" w14:textId="77777777" w:rsidR="00213DFE" w:rsidRPr="00CB030B" w:rsidRDefault="00213DF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UWI</w:t>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lang w:val="en-US"/>
        </w:rPr>
        <w:tab/>
      </w:r>
      <w:r w:rsidRPr="00CB030B">
        <w:rPr>
          <w:rFonts w:ascii="Times New Roman" w:hAnsi="Times New Roman" w:cs="Times New Roman"/>
          <w:sz w:val="22"/>
          <w:szCs w:val="22"/>
        </w:rPr>
        <w:t>University of the West Indies</w:t>
      </w:r>
    </w:p>
    <w:p w14:paraId="0A09FC99" w14:textId="77777777" w:rsidR="00213DFE" w:rsidRPr="00CB030B" w:rsidRDefault="00213DFE" w:rsidP="00CB030B">
      <w:pPr>
        <w:rPr>
          <w:rFonts w:ascii="Times New Roman" w:hAnsi="Times New Roman" w:cs="Times New Roman"/>
          <w:b/>
          <w:bCs/>
          <w:sz w:val="22"/>
          <w:szCs w:val="22"/>
          <w:u w:val="single"/>
          <w:lang w:val="en-US"/>
        </w:rPr>
      </w:pPr>
    </w:p>
    <w:p w14:paraId="6F34B867" w14:textId="73AA8BD4" w:rsidR="0074320E" w:rsidRPr="00CB030B" w:rsidRDefault="0074320E" w:rsidP="00CB030B">
      <w:pPr>
        <w:rPr>
          <w:rFonts w:ascii="Times New Roman" w:hAnsi="Times New Roman" w:cs="Times New Roman"/>
          <w:b/>
          <w:bCs/>
          <w:sz w:val="22"/>
          <w:szCs w:val="22"/>
          <w:u w:val="single"/>
          <w:lang w:val="en-US"/>
        </w:rPr>
      </w:pPr>
      <w:r w:rsidRPr="00CB030B">
        <w:rPr>
          <w:rFonts w:ascii="Times New Roman" w:hAnsi="Times New Roman" w:cs="Times New Roman"/>
          <w:b/>
          <w:bCs/>
          <w:sz w:val="22"/>
          <w:szCs w:val="22"/>
          <w:u w:val="single"/>
          <w:lang w:val="en-US"/>
        </w:rPr>
        <w:br w:type="page"/>
      </w:r>
    </w:p>
    <w:p w14:paraId="1F4AC4C8" w14:textId="4704AF88" w:rsidR="0022022F" w:rsidRPr="00CB030B" w:rsidRDefault="0022022F" w:rsidP="00CB030B">
      <w:pPr>
        <w:pBdr>
          <w:bottom w:val="single" w:sz="6" w:space="1" w:color="auto"/>
        </w:pBd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OVERVIEW OF STRATEGIC LINES</w:t>
      </w:r>
    </w:p>
    <w:p w14:paraId="7506C7FE" w14:textId="07A6CB63" w:rsidR="00901F40" w:rsidRPr="00CB030B" w:rsidRDefault="00901F40" w:rsidP="00CB030B">
      <w:pPr>
        <w:rPr>
          <w:rFonts w:ascii="Times New Roman" w:hAnsi="Times New Roman" w:cs="Times New Roman"/>
          <w:b/>
          <w:bCs/>
          <w:sz w:val="22"/>
          <w:szCs w:val="22"/>
          <w:lang w:val="en-US"/>
        </w:rPr>
      </w:pPr>
    </w:p>
    <w:p w14:paraId="0CB8D24B" w14:textId="77777777" w:rsidR="00901F40" w:rsidRPr="00CB030B" w:rsidRDefault="00901F40" w:rsidP="00CB030B">
      <w:pPr>
        <w:rPr>
          <w:rFonts w:ascii="Times New Roman" w:hAnsi="Times New Roman" w:cs="Times New Roman"/>
          <w:b/>
          <w:bCs/>
          <w:sz w:val="22"/>
          <w:szCs w:val="22"/>
          <w:lang w:val="en-US"/>
        </w:rPr>
      </w:pPr>
    </w:p>
    <w:p w14:paraId="31E79F7A" w14:textId="6BFB1553" w:rsidR="0022022F" w:rsidRPr="00CB030B" w:rsidRDefault="003B0558" w:rsidP="00CB030B">
      <w:pP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STRATEGIC LINE 1</w:t>
      </w:r>
    </w:p>
    <w:p w14:paraId="293B4216" w14:textId="1B91B622" w:rsidR="00901F40" w:rsidRPr="00CB030B" w:rsidRDefault="008A5D55"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PROMOTING INCLUSIVE AND COMPETITIVE ECONOMIES</w:t>
      </w:r>
    </w:p>
    <w:p w14:paraId="197F6530" w14:textId="77777777" w:rsidR="00901F40" w:rsidRPr="00CB030B" w:rsidRDefault="00901F40" w:rsidP="00CB030B">
      <w:pPr>
        <w:rPr>
          <w:rFonts w:ascii="Times New Roman" w:hAnsi="Times New Roman" w:cs="Times New Roman"/>
          <w:b/>
          <w:bCs/>
          <w:sz w:val="22"/>
          <w:szCs w:val="22"/>
          <w:lang w:val="en-US"/>
        </w:rPr>
      </w:pPr>
    </w:p>
    <w:p w14:paraId="548DF005" w14:textId="77777777" w:rsidR="00901F40" w:rsidRPr="00CB030B" w:rsidRDefault="00901F40" w:rsidP="00CB030B">
      <w:pPr>
        <w:rPr>
          <w:rFonts w:ascii="Times New Roman" w:hAnsi="Times New Roman" w:cs="Times New Roman"/>
          <w:b/>
          <w:bCs/>
          <w:sz w:val="22"/>
          <w:szCs w:val="22"/>
          <w:lang w:val="en-US"/>
        </w:rPr>
      </w:pPr>
    </w:p>
    <w:p w14:paraId="353997FE" w14:textId="77777777" w:rsidR="00901F40" w:rsidRPr="00CB030B" w:rsidRDefault="00901F40" w:rsidP="00CB030B">
      <w:pPr>
        <w:rPr>
          <w:rFonts w:ascii="Times New Roman" w:hAnsi="Times New Roman" w:cs="Times New Roman"/>
          <w:b/>
          <w:bCs/>
          <w:sz w:val="22"/>
          <w:szCs w:val="22"/>
          <w:lang w:val="en-US"/>
        </w:rPr>
      </w:pPr>
    </w:p>
    <w:p w14:paraId="78059F5B" w14:textId="643DE2FB" w:rsidR="0022022F" w:rsidRPr="00CB030B" w:rsidRDefault="0022022F" w:rsidP="00CB030B">
      <w:pP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 xml:space="preserve">STRATEGIC LINE </w:t>
      </w:r>
      <w:r w:rsidR="000F0680" w:rsidRPr="00CB030B">
        <w:rPr>
          <w:rFonts w:ascii="Times New Roman" w:hAnsi="Times New Roman" w:cs="Times New Roman"/>
          <w:b/>
          <w:bCs/>
          <w:sz w:val="22"/>
          <w:szCs w:val="22"/>
          <w:lang w:val="en-US"/>
        </w:rPr>
        <w:t>2</w:t>
      </w:r>
    </w:p>
    <w:p w14:paraId="6C1A346F" w14:textId="77777777" w:rsidR="000F0680" w:rsidRPr="00CB030B" w:rsidRDefault="000F0680"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STRENGTHENING THE IMPLEMENTATION OF SUSTAINABLE DEVELOPMENT GOALS (PIDS)</w:t>
      </w:r>
    </w:p>
    <w:p w14:paraId="0127506C" w14:textId="77777777" w:rsidR="00901F40" w:rsidRPr="00CB030B" w:rsidRDefault="00901F40" w:rsidP="00CB030B">
      <w:pPr>
        <w:rPr>
          <w:rFonts w:ascii="Times New Roman" w:hAnsi="Times New Roman" w:cs="Times New Roman"/>
          <w:b/>
          <w:bCs/>
          <w:sz w:val="22"/>
          <w:szCs w:val="22"/>
          <w:lang w:val="en-US"/>
        </w:rPr>
      </w:pPr>
    </w:p>
    <w:p w14:paraId="59E11BA7" w14:textId="77777777" w:rsidR="00901F40" w:rsidRPr="00CB030B" w:rsidRDefault="00901F40" w:rsidP="00CB030B">
      <w:pPr>
        <w:rPr>
          <w:rFonts w:ascii="Times New Roman" w:hAnsi="Times New Roman" w:cs="Times New Roman"/>
          <w:b/>
          <w:bCs/>
          <w:sz w:val="22"/>
          <w:szCs w:val="22"/>
          <w:lang w:val="en-US"/>
        </w:rPr>
      </w:pPr>
    </w:p>
    <w:p w14:paraId="033F4CD2" w14:textId="77777777" w:rsidR="00901F40" w:rsidRPr="00CB030B" w:rsidRDefault="00901F40" w:rsidP="00CB030B">
      <w:pPr>
        <w:rPr>
          <w:rFonts w:ascii="Times New Roman" w:hAnsi="Times New Roman" w:cs="Times New Roman"/>
          <w:b/>
          <w:bCs/>
          <w:sz w:val="22"/>
          <w:szCs w:val="22"/>
          <w:lang w:val="en-US"/>
        </w:rPr>
      </w:pPr>
    </w:p>
    <w:p w14:paraId="6A501AD8" w14:textId="2BEECD1B" w:rsidR="0022022F" w:rsidRPr="00CB030B" w:rsidRDefault="0022022F" w:rsidP="00CB030B">
      <w:pP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STRATEGIC LINE 3</w:t>
      </w:r>
    </w:p>
    <w:p w14:paraId="13D07C81" w14:textId="77777777" w:rsidR="00901F40" w:rsidRPr="00CB030B" w:rsidRDefault="00901F40"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PROMOTING EDUCATION AND HUMAN DEVELOPMENT IN THE AMERICAS</w:t>
      </w:r>
    </w:p>
    <w:p w14:paraId="01D9F93D" w14:textId="77777777" w:rsidR="00901F40" w:rsidRPr="00CB030B" w:rsidRDefault="00901F40" w:rsidP="00CB030B">
      <w:pPr>
        <w:rPr>
          <w:rFonts w:ascii="Times New Roman" w:hAnsi="Times New Roman" w:cs="Times New Roman"/>
          <w:b/>
          <w:bCs/>
          <w:sz w:val="22"/>
          <w:szCs w:val="22"/>
          <w:lang w:val="en-US"/>
        </w:rPr>
      </w:pPr>
    </w:p>
    <w:p w14:paraId="57CF9CB3" w14:textId="77777777" w:rsidR="00901F40" w:rsidRPr="00CB030B" w:rsidRDefault="00901F40" w:rsidP="00CB030B">
      <w:pPr>
        <w:rPr>
          <w:rFonts w:ascii="Times New Roman" w:hAnsi="Times New Roman" w:cs="Times New Roman"/>
          <w:b/>
          <w:bCs/>
          <w:sz w:val="22"/>
          <w:szCs w:val="22"/>
          <w:lang w:val="en-US"/>
        </w:rPr>
      </w:pPr>
    </w:p>
    <w:p w14:paraId="78D4283D" w14:textId="77777777" w:rsidR="00901F40" w:rsidRPr="00CB030B" w:rsidRDefault="00901F40" w:rsidP="00CB030B">
      <w:pPr>
        <w:rPr>
          <w:rFonts w:ascii="Times New Roman" w:hAnsi="Times New Roman" w:cs="Times New Roman"/>
          <w:b/>
          <w:bCs/>
          <w:sz w:val="22"/>
          <w:szCs w:val="22"/>
          <w:lang w:val="en-US"/>
        </w:rPr>
      </w:pPr>
    </w:p>
    <w:p w14:paraId="0FF0A171" w14:textId="52BB5C63" w:rsidR="0022022F" w:rsidRPr="00CB030B" w:rsidRDefault="0022022F" w:rsidP="00CB030B">
      <w:pP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STRATEGIC LINE 4</w:t>
      </w:r>
    </w:p>
    <w:p w14:paraId="19AD837F" w14:textId="77777777" w:rsidR="00901F40" w:rsidRPr="00CB030B" w:rsidRDefault="00901F40"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PROMOTING DECENT, DIGNIFIED, AND PRODUCTIVE WORK FOR ALL</w:t>
      </w:r>
    </w:p>
    <w:p w14:paraId="13402178" w14:textId="77777777" w:rsidR="00901F40" w:rsidRPr="00CB030B" w:rsidRDefault="00901F40" w:rsidP="00CB030B">
      <w:pPr>
        <w:rPr>
          <w:rFonts w:ascii="Times New Roman" w:hAnsi="Times New Roman" w:cs="Times New Roman"/>
          <w:b/>
          <w:bCs/>
          <w:sz w:val="22"/>
          <w:szCs w:val="22"/>
          <w:lang w:val="en-US"/>
        </w:rPr>
      </w:pPr>
    </w:p>
    <w:p w14:paraId="19BD6B01" w14:textId="77777777" w:rsidR="00901F40" w:rsidRPr="00CB030B" w:rsidRDefault="00901F40" w:rsidP="00CB030B">
      <w:pPr>
        <w:rPr>
          <w:rFonts w:ascii="Times New Roman" w:hAnsi="Times New Roman" w:cs="Times New Roman"/>
          <w:b/>
          <w:bCs/>
          <w:sz w:val="22"/>
          <w:szCs w:val="22"/>
          <w:lang w:val="en-US"/>
        </w:rPr>
      </w:pPr>
    </w:p>
    <w:p w14:paraId="3BE80935" w14:textId="77777777" w:rsidR="00901F40" w:rsidRPr="00CB030B" w:rsidRDefault="00901F40" w:rsidP="00CB030B">
      <w:pPr>
        <w:rPr>
          <w:rFonts w:ascii="Times New Roman" w:hAnsi="Times New Roman" w:cs="Times New Roman"/>
          <w:b/>
          <w:bCs/>
          <w:sz w:val="22"/>
          <w:szCs w:val="22"/>
          <w:lang w:val="en-US"/>
        </w:rPr>
      </w:pPr>
    </w:p>
    <w:p w14:paraId="32A6EF91" w14:textId="12BEC714" w:rsidR="0022022F" w:rsidRPr="00CB030B" w:rsidRDefault="0022022F" w:rsidP="00CB030B">
      <w:pP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STRATEGIC LINE 5</w:t>
      </w:r>
    </w:p>
    <w:p w14:paraId="723A7958" w14:textId="77777777" w:rsidR="00901F40" w:rsidRPr="00CB030B" w:rsidRDefault="00901F40"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t>FOSTERING DEVELOPMENT COOPERATION AND ESTABLISHING PARTNERSHIPS</w:t>
      </w:r>
    </w:p>
    <w:p w14:paraId="0E231071" w14:textId="77777777" w:rsidR="00901F40" w:rsidRPr="00CB030B" w:rsidRDefault="00901F40" w:rsidP="00CB030B">
      <w:pPr>
        <w:rPr>
          <w:rFonts w:ascii="Times New Roman" w:hAnsi="Times New Roman" w:cs="Times New Roman"/>
          <w:b/>
          <w:bCs/>
          <w:sz w:val="22"/>
          <w:szCs w:val="22"/>
          <w:lang w:val="en-US"/>
        </w:rPr>
      </w:pPr>
    </w:p>
    <w:p w14:paraId="07185612" w14:textId="6F58A70B" w:rsidR="0074320E" w:rsidRPr="00CB030B" w:rsidRDefault="0074320E" w:rsidP="00CB030B">
      <w:pPr>
        <w:rPr>
          <w:rFonts w:ascii="Times New Roman" w:hAnsi="Times New Roman" w:cs="Times New Roman"/>
          <w:sz w:val="22"/>
          <w:szCs w:val="22"/>
          <w:lang w:val="en-US"/>
        </w:rPr>
      </w:pPr>
      <w:r w:rsidRPr="00CB030B">
        <w:rPr>
          <w:rFonts w:ascii="Times New Roman" w:hAnsi="Times New Roman" w:cs="Times New Roman"/>
          <w:sz w:val="22"/>
          <w:szCs w:val="22"/>
          <w:lang w:val="en-US"/>
        </w:rPr>
        <w:br w:type="page"/>
      </w:r>
    </w:p>
    <w:p w14:paraId="0A3E60D5" w14:textId="6EE4FDFB" w:rsidR="0074320E" w:rsidRPr="00CB030B" w:rsidRDefault="0074320E" w:rsidP="00CB030B">
      <w:pPr>
        <w:jc w:val="center"/>
        <w:rPr>
          <w:rFonts w:ascii="Times New Roman" w:hAnsi="Times New Roman" w:cs="Times New Roman"/>
          <w:sz w:val="22"/>
          <w:szCs w:val="22"/>
          <w:lang w:val="en-US"/>
        </w:rPr>
      </w:pPr>
      <w:r w:rsidRPr="00CB030B">
        <w:rPr>
          <w:rFonts w:ascii="Times New Roman" w:hAnsi="Times New Roman" w:cs="Times New Roman"/>
          <w:sz w:val="22"/>
          <w:szCs w:val="22"/>
          <w:lang w:val="en-US"/>
        </w:rPr>
        <w:t>ANNUAL REPORT OF THE</w:t>
      </w:r>
    </w:p>
    <w:p w14:paraId="1615780A" w14:textId="77777777" w:rsidR="0074320E" w:rsidRPr="00CB030B" w:rsidRDefault="0074320E" w:rsidP="00CB030B">
      <w:pPr>
        <w:jc w:val="center"/>
        <w:rPr>
          <w:rFonts w:ascii="Times New Roman" w:hAnsi="Times New Roman" w:cs="Times New Roman"/>
          <w:sz w:val="22"/>
          <w:szCs w:val="22"/>
          <w:lang w:val="en-US"/>
        </w:rPr>
      </w:pPr>
      <w:r w:rsidRPr="00CB030B">
        <w:rPr>
          <w:rFonts w:ascii="Times New Roman" w:hAnsi="Times New Roman" w:cs="Times New Roman"/>
          <w:sz w:val="22"/>
          <w:szCs w:val="22"/>
          <w:lang w:val="en-US"/>
        </w:rPr>
        <w:t>EXECUTIVE SECRETARIAT FOR INTEGRAL DEVELOPMENT (SEDI)</w:t>
      </w:r>
    </w:p>
    <w:p w14:paraId="50AAD500" w14:textId="77777777" w:rsidR="0074320E" w:rsidRPr="00CB030B" w:rsidRDefault="0074320E" w:rsidP="00CB030B">
      <w:pPr>
        <w:jc w:val="center"/>
        <w:rPr>
          <w:rFonts w:ascii="Times New Roman" w:hAnsi="Times New Roman" w:cs="Times New Roman"/>
          <w:sz w:val="22"/>
          <w:szCs w:val="22"/>
          <w:lang w:val="en-US"/>
        </w:rPr>
      </w:pPr>
      <w:r w:rsidRPr="00CB030B">
        <w:rPr>
          <w:rFonts w:ascii="Times New Roman" w:hAnsi="Times New Roman" w:cs="Times New Roman"/>
          <w:sz w:val="22"/>
          <w:szCs w:val="22"/>
          <w:lang w:val="en-US"/>
        </w:rPr>
        <w:t>TO THE INTER-AMERICAN COUNCIL FOR INTEGRAL DEVELOPMENT (CIDI)</w:t>
      </w:r>
    </w:p>
    <w:p w14:paraId="44BA31C6" w14:textId="77777777" w:rsidR="0074320E" w:rsidRPr="00CB030B" w:rsidRDefault="0074320E" w:rsidP="00CB030B">
      <w:pPr>
        <w:rPr>
          <w:rFonts w:ascii="Times New Roman" w:hAnsi="Times New Roman" w:cs="Times New Roman"/>
          <w:sz w:val="22"/>
          <w:szCs w:val="22"/>
          <w:lang w:val="en-US"/>
        </w:rPr>
      </w:pPr>
    </w:p>
    <w:p w14:paraId="36144B6D" w14:textId="77777777" w:rsidR="0074320E" w:rsidRPr="00CB030B" w:rsidRDefault="0074320E" w:rsidP="00CB030B">
      <w:pPr>
        <w:jc w:val="center"/>
        <w:rPr>
          <w:rFonts w:ascii="Times New Roman" w:hAnsi="Times New Roman" w:cs="Times New Roman"/>
          <w:sz w:val="22"/>
          <w:szCs w:val="22"/>
          <w:lang w:val="en-US"/>
        </w:rPr>
      </w:pPr>
      <w:r w:rsidRPr="00CB030B">
        <w:rPr>
          <w:rFonts w:ascii="Times New Roman" w:hAnsi="Times New Roman" w:cs="Times New Roman"/>
          <w:sz w:val="22"/>
          <w:szCs w:val="22"/>
          <w:lang w:val="en-US"/>
        </w:rPr>
        <w:t>January – December 2022</w:t>
      </w:r>
    </w:p>
    <w:p w14:paraId="33C0BCEC" w14:textId="77777777" w:rsidR="0074320E" w:rsidRPr="00CB030B" w:rsidRDefault="0074320E" w:rsidP="00CB030B">
      <w:pPr>
        <w:rPr>
          <w:rFonts w:ascii="Times New Roman" w:hAnsi="Times New Roman" w:cs="Times New Roman"/>
          <w:b/>
          <w:bCs/>
          <w:sz w:val="22"/>
          <w:szCs w:val="22"/>
          <w:lang w:val="en-US"/>
        </w:rPr>
      </w:pPr>
    </w:p>
    <w:p w14:paraId="503E89EE" w14:textId="77777777" w:rsidR="0074320E" w:rsidRPr="00CB030B" w:rsidRDefault="0074320E" w:rsidP="00CB030B">
      <w:pPr>
        <w:rPr>
          <w:rFonts w:ascii="Times New Roman" w:hAnsi="Times New Roman" w:cs="Times New Roman"/>
          <w:b/>
          <w:bCs/>
          <w:sz w:val="22"/>
          <w:szCs w:val="22"/>
          <w:lang w:val="en-US"/>
        </w:rPr>
      </w:pPr>
    </w:p>
    <w:p w14:paraId="76874DB5" w14:textId="21157BE3" w:rsidR="008A5D55" w:rsidRPr="00CB030B" w:rsidRDefault="008A5D55" w:rsidP="00CB030B">
      <w:pP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INTRODUCTION</w:t>
      </w:r>
    </w:p>
    <w:p w14:paraId="3D45D761" w14:textId="6251D14F" w:rsidR="008A5D55" w:rsidRPr="00CB030B" w:rsidRDefault="008A5D55" w:rsidP="00CB030B">
      <w:pPr>
        <w:pBdr>
          <w:bottom w:val="single" w:sz="6" w:space="1" w:color="auto"/>
        </w:pBdr>
        <w:rPr>
          <w:rFonts w:ascii="Times New Roman" w:hAnsi="Times New Roman" w:cs="Times New Roman"/>
          <w:sz w:val="22"/>
          <w:szCs w:val="22"/>
          <w:lang w:val="en-US"/>
        </w:rPr>
      </w:pPr>
      <w:r w:rsidRPr="00CB030B">
        <w:rPr>
          <w:rFonts w:ascii="Times New Roman" w:hAnsi="Times New Roman" w:cs="Times New Roman"/>
          <w:sz w:val="22"/>
          <w:szCs w:val="22"/>
          <w:lang w:val="en-US"/>
        </w:rPr>
        <w:t>AN OVERVIEW OF SEDI’S 2022 ANNUAL REPORT</w:t>
      </w:r>
    </w:p>
    <w:p w14:paraId="674878DE" w14:textId="6AB5A4A0" w:rsidR="008A5D55" w:rsidRPr="00CB030B" w:rsidRDefault="008A5D55" w:rsidP="00CB030B">
      <w:pPr>
        <w:rPr>
          <w:rFonts w:ascii="Times New Roman" w:hAnsi="Times New Roman" w:cs="Times New Roman"/>
          <w:sz w:val="22"/>
          <w:szCs w:val="22"/>
          <w:lang w:val="en-US"/>
        </w:rPr>
      </w:pPr>
    </w:p>
    <w:p w14:paraId="55797E37" w14:textId="77777777" w:rsidR="0074320E" w:rsidRPr="00CB030B" w:rsidRDefault="0074320E" w:rsidP="00CB030B">
      <w:pPr>
        <w:rPr>
          <w:rFonts w:ascii="Times New Roman" w:hAnsi="Times New Roman" w:cs="Times New Roman"/>
          <w:sz w:val="22"/>
          <w:szCs w:val="22"/>
          <w:lang w:val="en-US"/>
        </w:rPr>
      </w:pPr>
    </w:p>
    <w:p w14:paraId="629CD874" w14:textId="34F5CA9B" w:rsidR="00C6516E" w:rsidRPr="00CB030B" w:rsidRDefault="00B870D5" w:rsidP="00CB030B">
      <w:pPr>
        <w:pStyle w:val="PlainText"/>
        <w:ind w:firstLine="720"/>
        <w:jc w:val="both"/>
        <w:rPr>
          <w:rFonts w:ascii="Times New Roman" w:hAnsi="Times New Roman" w:cs="Times New Roman"/>
          <w:color w:val="000000" w:themeColor="text1"/>
          <w:sz w:val="22"/>
          <w:szCs w:val="22"/>
        </w:rPr>
      </w:pPr>
      <w:r w:rsidRPr="00CB030B">
        <w:rPr>
          <w:rFonts w:ascii="Times New Roman" w:hAnsi="Times New Roman" w:cs="Times New Roman"/>
          <w:color w:val="000000" w:themeColor="text1"/>
          <w:sz w:val="22"/>
          <w:szCs w:val="22"/>
        </w:rPr>
        <w:t xml:space="preserve">The work of the Executive Secretariat for Integral Development of the Organization of American States (OAS/SEDI) is guided by the core tenets articulated in the OAS Charter and Social Charter of the Americas. SEDI derives its mandates from the Summit of the Americas, the OAS General Assembly, and various sectoral meetings at the Ministerial level. Fundamental to the work of OAS/SEDI is political dialogue and technical cooperation among </w:t>
      </w:r>
      <w:r w:rsidR="00C67D84">
        <w:rPr>
          <w:rFonts w:ascii="Times New Roman" w:hAnsi="Times New Roman" w:cs="Times New Roman"/>
          <w:color w:val="000000" w:themeColor="text1"/>
          <w:sz w:val="22"/>
          <w:szCs w:val="22"/>
        </w:rPr>
        <w:t>member</w:t>
      </w:r>
      <w:r w:rsidR="005F30B1">
        <w:rPr>
          <w:rFonts w:ascii="Times New Roman" w:hAnsi="Times New Roman" w:cs="Times New Roman"/>
          <w:color w:val="000000" w:themeColor="text1"/>
          <w:sz w:val="22"/>
          <w:szCs w:val="22"/>
        </w:rPr>
        <w:t xml:space="preserve"> states</w:t>
      </w:r>
      <w:r w:rsidRPr="00CB030B">
        <w:rPr>
          <w:rFonts w:ascii="Times New Roman" w:hAnsi="Times New Roman" w:cs="Times New Roman"/>
          <w:color w:val="000000" w:themeColor="text1"/>
          <w:sz w:val="22"/>
          <w:szCs w:val="22"/>
        </w:rPr>
        <w:t xml:space="preserve"> working towards the socio-economic development of the region. Through high-level political dialogue, OAS/SEDI works with </w:t>
      </w:r>
      <w:r w:rsidR="00C67D84">
        <w:rPr>
          <w:rFonts w:ascii="Times New Roman" w:hAnsi="Times New Roman" w:cs="Times New Roman"/>
          <w:color w:val="000000" w:themeColor="text1"/>
          <w:sz w:val="22"/>
          <w:szCs w:val="22"/>
        </w:rPr>
        <w:t>member</w:t>
      </w:r>
      <w:r w:rsidR="005F30B1">
        <w:rPr>
          <w:rFonts w:ascii="Times New Roman" w:hAnsi="Times New Roman" w:cs="Times New Roman"/>
          <w:color w:val="000000" w:themeColor="text1"/>
          <w:sz w:val="22"/>
          <w:szCs w:val="22"/>
        </w:rPr>
        <w:t xml:space="preserve"> states</w:t>
      </w:r>
      <w:r w:rsidRPr="00CB030B">
        <w:rPr>
          <w:rFonts w:ascii="Times New Roman" w:hAnsi="Times New Roman" w:cs="Times New Roman"/>
          <w:color w:val="000000" w:themeColor="text1"/>
          <w:sz w:val="22"/>
          <w:szCs w:val="22"/>
        </w:rPr>
        <w:t xml:space="preserve"> to define policy and priorities that they consider critical to the alleviation of poverty and the elimination of inequality in the Hemisphere. Indeed, the OAS</w:t>
      </w:r>
      <w:r w:rsidR="00C6516E" w:rsidRPr="00CB030B">
        <w:rPr>
          <w:rFonts w:ascii="Times New Roman" w:hAnsi="Times New Roman" w:cs="Times New Roman"/>
          <w:color w:val="000000" w:themeColor="text1"/>
          <w:sz w:val="22"/>
          <w:szCs w:val="22"/>
        </w:rPr>
        <w:t>’</w:t>
      </w:r>
      <w:r w:rsidRPr="00CB030B">
        <w:rPr>
          <w:rFonts w:ascii="Times New Roman" w:hAnsi="Times New Roman" w:cs="Times New Roman"/>
          <w:color w:val="000000" w:themeColor="text1"/>
          <w:sz w:val="22"/>
          <w:szCs w:val="22"/>
        </w:rPr>
        <w:t xml:space="preserve"> mandate</w:t>
      </w:r>
      <w:r w:rsidRPr="005F30B1">
        <w:rPr>
          <w:rFonts w:ascii="Times New Roman" w:hAnsi="Times New Roman" w:cs="Times New Roman"/>
          <w:color w:val="000000" w:themeColor="text1"/>
          <w:sz w:val="22"/>
          <w:szCs w:val="22"/>
        </w:rPr>
        <w:t xml:space="preserve">, </w:t>
      </w:r>
      <w:r w:rsidR="005F30B1">
        <w:rPr>
          <w:rFonts w:ascii="Times New Roman" w:hAnsi="Times New Roman" w:cs="Times New Roman"/>
          <w:color w:val="000000" w:themeColor="text1"/>
          <w:sz w:val="22"/>
          <w:szCs w:val="22"/>
        </w:rPr>
        <w:t>“</w:t>
      </w:r>
      <w:r w:rsidRPr="005F30B1">
        <w:rPr>
          <w:rFonts w:ascii="Times New Roman" w:hAnsi="Times New Roman" w:cs="Times New Roman"/>
          <w:color w:val="000000" w:themeColor="text1"/>
          <w:sz w:val="22"/>
          <w:szCs w:val="22"/>
        </w:rPr>
        <w:t>More rights for more people</w:t>
      </w:r>
      <w:r w:rsidR="005F30B1">
        <w:rPr>
          <w:rFonts w:ascii="Times New Roman" w:hAnsi="Times New Roman" w:cs="Times New Roman"/>
          <w:color w:val="000000" w:themeColor="text1"/>
          <w:sz w:val="22"/>
          <w:szCs w:val="22"/>
        </w:rPr>
        <w:t>”</w:t>
      </w:r>
      <w:r w:rsidRPr="00CB030B">
        <w:rPr>
          <w:rFonts w:ascii="Times New Roman" w:hAnsi="Times New Roman" w:cs="Times New Roman"/>
          <w:color w:val="000000" w:themeColor="text1"/>
          <w:sz w:val="22"/>
          <w:szCs w:val="22"/>
        </w:rPr>
        <w:t xml:space="preserve">, is central to SEDI’s own </w:t>
      </w:r>
      <w:r w:rsidR="00C6516E" w:rsidRPr="00CB030B">
        <w:rPr>
          <w:rFonts w:ascii="Times New Roman" w:hAnsi="Times New Roman" w:cs="Times New Roman"/>
          <w:color w:val="000000" w:themeColor="text1"/>
          <w:sz w:val="22"/>
          <w:szCs w:val="22"/>
        </w:rPr>
        <w:t xml:space="preserve">operational </w:t>
      </w:r>
      <w:r w:rsidRPr="00CB030B">
        <w:rPr>
          <w:rFonts w:ascii="Times New Roman" w:hAnsi="Times New Roman" w:cs="Times New Roman"/>
          <w:color w:val="000000" w:themeColor="text1"/>
          <w:sz w:val="22"/>
          <w:szCs w:val="22"/>
        </w:rPr>
        <w:t>ethos</w:t>
      </w:r>
      <w:r w:rsidR="00C6516E" w:rsidRPr="00CB030B">
        <w:rPr>
          <w:rFonts w:ascii="Times New Roman" w:hAnsi="Times New Roman" w:cs="Times New Roman"/>
          <w:color w:val="000000" w:themeColor="text1"/>
          <w:sz w:val="22"/>
          <w:szCs w:val="22"/>
        </w:rPr>
        <w:t xml:space="preserve">. </w:t>
      </w:r>
      <w:r w:rsidRPr="00CB030B">
        <w:rPr>
          <w:rFonts w:ascii="Times New Roman" w:hAnsi="Times New Roman" w:cs="Times New Roman"/>
          <w:color w:val="000000" w:themeColor="text1"/>
          <w:sz w:val="22"/>
          <w:szCs w:val="22"/>
        </w:rPr>
        <w:t>Policy imperatives are translated into programs, projects</w:t>
      </w:r>
      <w:r w:rsidR="00C6516E" w:rsidRPr="00CB030B">
        <w:rPr>
          <w:rFonts w:ascii="Times New Roman" w:hAnsi="Times New Roman" w:cs="Times New Roman"/>
          <w:color w:val="000000" w:themeColor="text1"/>
          <w:sz w:val="22"/>
          <w:szCs w:val="22"/>
        </w:rPr>
        <w:t>,</w:t>
      </w:r>
      <w:r w:rsidRPr="00CB030B">
        <w:rPr>
          <w:rFonts w:ascii="Times New Roman" w:hAnsi="Times New Roman" w:cs="Times New Roman"/>
          <w:color w:val="000000" w:themeColor="text1"/>
          <w:sz w:val="22"/>
          <w:szCs w:val="22"/>
        </w:rPr>
        <w:t xml:space="preserve"> and activities which are </w:t>
      </w:r>
      <w:r w:rsidR="00C6516E" w:rsidRPr="00CB030B">
        <w:rPr>
          <w:rFonts w:ascii="Times New Roman" w:hAnsi="Times New Roman" w:cs="Times New Roman"/>
          <w:color w:val="000000" w:themeColor="text1"/>
          <w:sz w:val="22"/>
          <w:szCs w:val="22"/>
        </w:rPr>
        <w:t xml:space="preserve">then </w:t>
      </w:r>
      <w:r w:rsidRPr="00CB030B">
        <w:rPr>
          <w:rFonts w:ascii="Times New Roman" w:hAnsi="Times New Roman" w:cs="Times New Roman"/>
          <w:color w:val="000000" w:themeColor="text1"/>
          <w:sz w:val="22"/>
          <w:szCs w:val="22"/>
        </w:rPr>
        <w:t>implemented through partnership</w:t>
      </w:r>
      <w:r w:rsidR="00C6516E" w:rsidRPr="00CB030B">
        <w:rPr>
          <w:rFonts w:ascii="Times New Roman" w:hAnsi="Times New Roman" w:cs="Times New Roman"/>
          <w:color w:val="000000" w:themeColor="text1"/>
          <w:sz w:val="22"/>
          <w:szCs w:val="22"/>
        </w:rPr>
        <w:t>s</w:t>
      </w:r>
      <w:r w:rsidRPr="00CB030B">
        <w:rPr>
          <w:rFonts w:ascii="Times New Roman" w:hAnsi="Times New Roman" w:cs="Times New Roman"/>
          <w:color w:val="000000" w:themeColor="text1"/>
          <w:sz w:val="22"/>
          <w:szCs w:val="22"/>
        </w:rPr>
        <w:t xml:space="preserve"> with </w:t>
      </w:r>
      <w:r w:rsidR="00E42D96" w:rsidRPr="00CB030B">
        <w:rPr>
          <w:rFonts w:ascii="Times New Roman" w:hAnsi="Times New Roman" w:cs="Times New Roman"/>
          <w:color w:val="000000" w:themeColor="text1"/>
          <w:sz w:val="22"/>
          <w:szCs w:val="22"/>
        </w:rPr>
        <w:t xml:space="preserve">civil society organizations and </w:t>
      </w:r>
      <w:r w:rsidRPr="00CB030B">
        <w:rPr>
          <w:rFonts w:ascii="Times New Roman" w:hAnsi="Times New Roman" w:cs="Times New Roman"/>
          <w:color w:val="000000" w:themeColor="text1"/>
          <w:sz w:val="22"/>
          <w:szCs w:val="22"/>
        </w:rPr>
        <w:t>other regional</w:t>
      </w:r>
      <w:r w:rsidR="00C6516E" w:rsidRPr="00CB030B">
        <w:rPr>
          <w:rFonts w:ascii="Times New Roman" w:hAnsi="Times New Roman" w:cs="Times New Roman"/>
          <w:color w:val="000000" w:themeColor="text1"/>
          <w:sz w:val="22"/>
          <w:szCs w:val="22"/>
        </w:rPr>
        <w:t>,</w:t>
      </w:r>
      <w:r w:rsidRPr="00CB030B">
        <w:rPr>
          <w:rFonts w:ascii="Times New Roman" w:hAnsi="Times New Roman" w:cs="Times New Roman"/>
          <w:color w:val="000000" w:themeColor="text1"/>
          <w:sz w:val="22"/>
          <w:szCs w:val="22"/>
        </w:rPr>
        <w:t xml:space="preserve"> international</w:t>
      </w:r>
      <w:r w:rsidR="00C6516E" w:rsidRPr="00CB030B">
        <w:rPr>
          <w:rFonts w:ascii="Times New Roman" w:hAnsi="Times New Roman" w:cs="Times New Roman"/>
          <w:color w:val="000000" w:themeColor="text1"/>
          <w:sz w:val="22"/>
          <w:szCs w:val="22"/>
        </w:rPr>
        <w:t>,</w:t>
      </w:r>
      <w:r w:rsidRPr="00CB030B">
        <w:rPr>
          <w:rFonts w:ascii="Times New Roman" w:hAnsi="Times New Roman" w:cs="Times New Roman"/>
          <w:color w:val="000000" w:themeColor="text1"/>
          <w:sz w:val="22"/>
          <w:szCs w:val="22"/>
        </w:rPr>
        <w:t xml:space="preserve"> </w:t>
      </w:r>
      <w:r w:rsidR="006C54A2" w:rsidRPr="00CB030B">
        <w:rPr>
          <w:rFonts w:ascii="Times New Roman" w:hAnsi="Times New Roman" w:cs="Times New Roman"/>
          <w:color w:val="000000" w:themeColor="text1"/>
          <w:sz w:val="22"/>
          <w:szCs w:val="22"/>
        </w:rPr>
        <w:t>public,</w:t>
      </w:r>
      <w:r w:rsidRPr="00CB030B">
        <w:rPr>
          <w:rFonts w:ascii="Times New Roman" w:hAnsi="Times New Roman" w:cs="Times New Roman"/>
          <w:color w:val="000000" w:themeColor="text1"/>
          <w:sz w:val="22"/>
          <w:szCs w:val="22"/>
        </w:rPr>
        <w:t xml:space="preserve"> and private institutions</w:t>
      </w:r>
      <w:r w:rsidR="00E42D96" w:rsidRPr="00CB030B">
        <w:rPr>
          <w:rFonts w:ascii="Times New Roman" w:hAnsi="Times New Roman" w:cs="Times New Roman"/>
          <w:color w:val="000000" w:themeColor="text1"/>
          <w:sz w:val="22"/>
          <w:szCs w:val="22"/>
        </w:rPr>
        <w:t xml:space="preserve"> with common goals.</w:t>
      </w:r>
      <w:r w:rsidRPr="00CB030B">
        <w:rPr>
          <w:rFonts w:ascii="Times New Roman" w:hAnsi="Times New Roman" w:cs="Times New Roman"/>
          <w:color w:val="000000" w:themeColor="text1"/>
          <w:sz w:val="22"/>
          <w:szCs w:val="22"/>
        </w:rPr>
        <w:t xml:space="preserve"> </w:t>
      </w:r>
    </w:p>
    <w:p w14:paraId="57BA9A3C" w14:textId="77777777" w:rsidR="00C6516E" w:rsidRPr="00CB030B" w:rsidRDefault="00C6516E" w:rsidP="00CB030B">
      <w:pPr>
        <w:pStyle w:val="PlainText"/>
        <w:ind w:firstLine="720"/>
        <w:jc w:val="both"/>
        <w:rPr>
          <w:rFonts w:ascii="Times New Roman" w:hAnsi="Times New Roman" w:cs="Times New Roman"/>
          <w:color w:val="000000" w:themeColor="text1"/>
          <w:sz w:val="22"/>
          <w:szCs w:val="22"/>
        </w:rPr>
      </w:pPr>
    </w:p>
    <w:p w14:paraId="063E0A4E" w14:textId="7BCB4188" w:rsidR="00B870D5" w:rsidRPr="00CB030B" w:rsidRDefault="00B870D5" w:rsidP="00CB030B">
      <w:pPr>
        <w:pStyle w:val="PlainText"/>
        <w:ind w:firstLine="720"/>
        <w:jc w:val="both"/>
        <w:rPr>
          <w:rFonts w:ascii="Times New Roman" w:hAnsi="Times New Roman" w:cs="Times New Roman"/>
          <w:color w:val="000000" w:themeColor="text1"/>
          <w:sz w:val="22"/>
          <w:szCs w:val="22"/>
        </w:rPr>
      </w:pPr>
      <w:r w:rsidRPr="00CB030B">
        <w:rPr>
          <w:rFonts w:ascii="Times New Roman" w:hAnsi="Times New Roman" w:cs="Times New Roman"/>
          <w:color w:val="000000" w:themeColor="text1"/>
          <w:sz w:val="22"/>
          <w:szCs w:val="22"/>
        </w:rPr>
        <w:t xml:space="preserve">The OAS </w:t>
      </w:r>
      <w:bookmarkStart w:id="1" w:name="_Hlk61351579"/>
      <w:r w:rsidRPr="00CB030B">
        <w:rPr>
          <w:rFonts w:ascii="Times New Roman" w:hAnsi="Times New Roman" w:cs="Times New Roman"/>
          <w:color w:val="000000" w:themeColor="text1"/>
          <w:sz w:val="22"/>
          <w:szCs w:val="22"/>
        </w:rPr>
        <w:t>Comprehensive Strategic Plan</w:t>
      </w:r>
      <w:bookmarkEnd w:id="1"/>
      <w:r w:rsidR="00C6516E" w:rsidRPr="00CB030B">
        <w:rPr>
          <w:rFonts w:ascii="Times New Roman" w:hAnsi="Times New Roman" w:cs="Times New Roman"/>
          <w:color w:val="000000" w:themeColor="text1"/>
          <w:sz w:val="22"/>
          <w:szCs w:val="22"/>
        </w:rPr>
        <w:t>,</w:t>
      </w:r>
      <w:r w:rsidRPr="00CB030B">
        <w:rPr>
          <w:rFonts w:ascii="Times New Roman" w:hAnsi="Times New Roman" w:cs="Times New Roman"/>
          <w:color w:val="000000" w:themeColor="text1"/>
          <w:sz w:val="22"/>
          <w:szCs w:val="22"/>
        </w:rPr>
        <w:t xml:space="preserve"> approved in 2016</w:t>
      </w:r>
      <w:r w:rsidR="00C6516E" w:rsidRPr="00CB030B">
        <w:rPr>
          <w:rFonts w:ascii="Times New Roman" w:hAnsi="Times New Roman" w:cs="Times New Roman"/>
          <w:color w:val="000000" w:themeColor="text1"/>
          <w:sz w:val="22"/>
          <w:szCs w:val="22"/>
        </w:rPr>
        <w:t>,</w:t>
      </w:r>
      <w:r w:rsidRPr="00CB030B">
        <w:rPr>
          <w:rFonts w:ascii="Times New Roman" w:hAnsi="Times New Roman" w:cs="Times New Roman"/>
          <w:color w:val="000000" w:themeColor="text1"/>
          <w:sz w:val="22"/>
          <w:szCs w:val="22"/>
        </w:rPr>
        <w:t xml:space="preserve"> tasked OAS/SEDI with specific objectives in the </w:t>
      </w:r>
      <w:r w:rsidR="00C6516E" w:rsidRPr="00CB030B">
        <w:rPr>
          <w:rFonts w:ascii="Times New Roman" w:hAnsi="Times New Roman" w:cs="Times New Roman"/>
          <w:color w:val="000000" w:themeColor="text1"/>
          <w:sz w:val="22"/>
          <w:szCs w:val="22"/>
        </w:rPr>
        <w:t xml:space="preserve">areas of </w:t>
      </w:r>
      <w:r w:rsidRPr="00CB030B">
        <w:rPr>
          <w:rFonts w:ascii="Times New Roman" w:hAnsi="Times New Roman" w:cs="Times New Roman"/>
          <w:color w:val="000000" w:themeColor="text1"/>
          <w:sz w:val="22"/>
          <w:szCs w:val="22"/>
        </w:rPr>
        <w:t xml:space="preserve">education, competitiveness, small and medium enterprises, labor, culture, science and technology, resource management, renewable energy and energy efficiency, </w:t>
      </w:r>
      <w:r w:rsidR="00E42D96" w:rsidRPr="00CB030B">
        <w:rPr>
          <w:rFonts w:ascii="Times New Roman" w:hAnsi="Times New Roman" w:cs="Times New Roman"/>
          <w:color w:val="000000" w:themeColor="text1"/>
          <w:sz w:val="22"/>
          <w:szCs w:val="22"/>
        </w:rPr>
        <w:t>tourism,</w:t>
      </w:r>
      <w:r w:rsidRPr="00CB030B">
        <w:rPr>
          <w:rFonts w:ascii="Times New Roman" w:hAnsi="Times New Roman" w:cs="Times New Roman"/>
          <w:color w:val="000000" w:themeColor="text1"/>
          <w:sz w:val="22"/>
          <w:szCs w:val="22"/>
        </w:rPr>
        <w:t xml:space="preserve"> and sustainable development. Activities in these core areas are primarily geared towards human capacity building and institutional strengthening to foster a strong socio-economic ecosystem </w:t>
      </w:r>
      <w:r w:rsidR="00C6516E" w:rsidRPr="00CB030B">
        <w:rPr>
          <w:rFonts w:ascii="Times New Roman" w:hAnsi="Times New Roman" w:cs="Times New Roman"/>
          <w:color w:val="000000" w:themeColor="text1"/>
          <w:sz w:val="22"/>
          <w:szCs w:val="22"/>
        </w:rPr>
        <w:t>and</w:t>
      </w:r>
      <w:r w:rsidRPr="00CB030B">
        <w:rPr>
          <w:rFonts w:ascii="Times New Roman" w:hAnsi="Times New Roman" w:cs="Times New Roman"/>
          <w:color w:val="000000" w:themeColor="text1"/>
          <w:sz w:val="22"/>
          <w:szCs w:val="22"/>
        </w:rPr>
        <w:t xml:space="preserve"> the amplification of democratic governance in each </w:t>
      </w:r>
      <w:r w:rsidR="00C67D84">
        <w:rPr>
          <w:rFonts w:ascii="Times New Roman" w:hAnsi="Times New Roman" w:cs="Times New Roman"/>
          <w:color w:val="000000" w:themeColor="text1"/>
          <w:sz w:val="22"/>
          <w:szCs w:val="22"/>
        </w:rPr>
        <w:t>member</w:t>
      </w:r>
      <w:r w:rsidRPr="00CB030B">
        <w:rPr>
          <w:rFonts w:ascii="Times New Roman" w:hAnsi="Times New Roman" w:cs="Times New Roman"/>
          <w:color w:val="000000" w:themeColor="text1"/>
          <w:sz w:val="22"/>
          <w:szCs w:val="22"/>
        </w:rPr>
        <w:t xml:space="preserve"> state. Additionally, OAS/SEDI promotes competitive, secure, sustainable, and inclusive port development </w:t>
      </w:r>
      <w:r w:rsidR="00C6516E" w:rsidRPr="00CB030B">
        <w:rPr>
          <w:rFonts w:ascii="Times New Roman" w:hAnsi="Times New Roman" w:cs="Times New Roman"/>
          <w:color w:val="000000" w:themeColor="text1"/>
          <w:sz w:val="22"/>
          <w:szCs w:val="22"/>
        </w:rPr>
        <w:t>across</w:t>
      </w:r>
      <w:r w:rsidRPr="00CB030B">
        <w:rPr>
          <w:rFonts w:ascii="Times New Roman" w:hAnsi="Times New Roman" w:cs="Times New Roman"/>
          <w:color w:val="000000" w:themeColor="text1"/>
          <w:sz w:val="22"/>
          <w:szCs w:val="22"/>
        </w:rPr>
        <w:t xml:space="preserve"> OAS </w:t>
      </w:r>
      <w:r w:rsidR="00E05025">
        <w:rPr>
          <w:rFonts w:ascii="Times New Roman" w:hAnsi="Times New Roman" w:cs="Times New Roman"/>
          <w:color w:val="000000" w:themeColor="text1"/>
          <w:sz w:val="22"/>
          <w:szCs w:val="22"/>
        </w:rPr>
        <w:t>m</w:t>
      </w:r>
      <w:r w:rsidR="00C67D84">
        <w:rPr>
          <w:rFonts w:ascii="Times New Roman" w:hAnsi="Times New Roman" w:cs="Times New Roman"/>
          <w:color w:val="000000" w:themeColor="text1"/>
          <w:sz w:val="22"/>
          <w:szCs w:val="22"/>
        </w:rPr>
        <w:t>ember states</w:t>
      </w:r>
      <w:r w:rsidRPr="00CB030B">
        <w:rPr>
          <w:rFonts w:ascii="Times New Roman" w:hAnsi="Times New Roman" w:cs="Times New Roman"/>
          <w:color w:val="000000" w:themeColor="text1"/>
          <w:sz w:val="22"/>
          <w:szCs w:val="22"/>
        </w:rPr>
        <w:t>.</w:t>
      </w:r>
    </w:p>
    <w:p w14:paraId="7A169CB4" w14:textId="77777777" w:rsidR="008A5D55" w:rsidRPr="00CB030B" w:rsidRDefault="008A5D55" w:rsidP="00CB030B">
      <w:pPr>
        <w:ind w:firstLine="720"/>
        <w:rPr>
          <w:rFonts w:ascii="Times New Roman" w:hAnsi="Times New Roman" w:cs="Times New Roman"/>
          <w:sz w:val="22"/>
          <w:szCs w:val="22"/>
          <w:lang w:val="en-US"/>
        </w:rPr>
      </w:pPr>
    </w:p>
    <w:p w14:paraId="24A19BE7" w14:textId="1B774868" w:rsidR="00B870D5" w:rsidRPr="00CB030B" w:rsidRDefault="00B870D5" w:rsidP="00CB030B">
      <w:pPr>
        <w:pStyle w:val="PlainText"/>
        <w:ind w:firstLine="720"/>
        <w:jc w:val="both"/>
        <w:rPr>
          <w:rFonts w:ascii="Times New Roman" w:hAnsi="Times New Roman" w:cs="Times New Roman"/>
          <w:color w:val="000000" w:themeColor="text1"/>
          <w:sz w:val="22"/>
          <w:szCs w:val="22"/>
        </w:rPr>
      </w:pPr>
      <w:r w:rsidRPr="00CB030B">
        <w:rPr>
          <w:rFonts w:ascii="Times New Roman" w:hAnsi="Times New Roman" w:cs="Times New Roman"/>
          <w:color w:val="000000" w:themeColor="text1"/>
          <w:sz w:val="22"/>
          <w:szCs w:val="22"/>
        </w:rPr>
        <w:t>The organizational structure of OAS/SEDI includes the Office of the Executive Secretary (OES), three departments: the Department of Human Development, Education and Employment (DHDEE); the Department of Economic Development (DED); and</w:t>
      </w:r>
      <w:r w:rsidR="00E42D96" w:rsidRPr="00CB030B">
        <w:rPr>
          <w:rFonts w:ascii="Times New Roman" w:hAnsi="Times New Roman" w:cs="Times New Roman"/>
          <w:color w:val="000000" w:themeColor="text1"/>
          <w:sz w:val="22"/>
          <w:szCs w:val="22"/>
        </w:rPr>
        <w:t xml:space="preserve"> </w:t>
      </w:r>
      <w:r w:rsidRPr="00CB030B">
        <w:rPr>
          <w:rFonts w:ascii="Times New Roman" w:hAnsi="Times New Roman" w:cs="Times New Roman"/>
          <w:color w:val="000000" w:themeColor="text1"/>
          <w:sz w:val="22"/>
          <w:szCs w:val="22"/>
        </w:rPr>
        <w:t>the Department of Sustainable Development (DSD)</w:t>
      </w:r>
      <w:r w:rsidR="00E42D96" w:rsidRPr="00CB030B">
        <w:rPr>
          <w:rFonts w:ascii="Times New Roman" w:hAnsi="Times New Roman" w:cs="Times New Roman"/>
          <w:color w:val="000000" w:themeColor="text1"/>
          <w:sz w:val="22"/>
          <w:szCs w:val="22"/>
        </w:rPr>
        <w:t xml:space="preserve">; </w:t>
      </w:r>
      <w:r w:rsidRPr="00CB030B">
        <w:rPr>
          <w:rFonts w:ascii="Times New Roman" w:hAnsi="Times New Roman" w:cs="Times New Roman"/>
          <w:color w:val="000000" w:themeColor="text1"/>
          <w:sz w:val="22"/>
          <w:szCs w:val="22"/>
        </w:rPr>
        <w:t xml:space="preserve">and the Secretariat of the Inter-American Committee on Ports (CIP). OAS/SEDI also works closely </w:t>
      </w:r>
      <w:r w:rsidR="00E42D96" w:rsidRPr="00CB030B">
        <w:rPr>
          <w:rFonts w:ascii="Times New Roman" w:hAnsi="Times New Roman" w:cs="Times New Roman"/>
          <w:color w:val="000000" w:themeColor="text1"/>
          <w:sz w:val="22"/>
          <w:szCs w:val="22"/>
        </w:rPr>
        <w:t xml:space="preserve">with </w:t>
      </w:r>
      <w:r w:rsidRPr="00CB030B">
        <w:rPr>
          <w:rFonts w:ascii="Times New Roman" w:hAnsi="Times New Roman" w:cs="Times New Roman"/>
          <w:color w:val="000000" w:themeColor="text1"/>
          <w:sz w:val="22"/>
          <w:szCs w:val="22"/>
        </w:rPr>
        <w:t>other Secretariats within the OAS</w:t>
      </w:r>
      <w:r w:rsidR="00E42D96" w:rsidRPr="00CB030B">
        <w:rPr>
          <w:rFonts w:ascii="Times New Roman" w:hAnsi="Times New Roman" w:cs="Times New Roman"/>
          <w:color w:val="000000" w:themeColor="text1"/>
          <w:sz w:val="22"/>
          <w:szCs w:val="22"/>
        </w:rPr>
        <w:t xml:space="preserve">, alongside </w:t>
      </w:r>
      <w:r w:rsidRPr="00CB030B">
        <w:rPr>
          <w:rFonts w:ascii="Times New Roman" w:hAnsi="Times New Roman" w:cs="Times New Roman"/>
          <w:color w:val="000000" w:themeColor="text1"/>
          <w:sz w:val="22"/>
          <w:szCs w:val="22"/>
        </w:rPr>
        <w:t xml:space="preserve">OAS affiliates such as the Trust for the Americas, the Young Americas Business Trust (YABT), and the Pan American Development Foundation (PADF). SEDI </w:t>
      </w:r>
      <w:r w:rsidR="00E42D96" w:rsidRPr="00CB030B">
        <w:rPr>
          <w:rFonts w:ascii="Times New Roman" w:hAnsi="Times New Roman" w:cs="Times New Roman"/>
          <w:color w:val="000000" w:themeColor="text1"/>
          <w:sz w:val="22"/>
          <w:szCs w:val="22"/>
        </w:rPr>
        <w:t xml:space="preserve">also </w:t>
      </w:r>
      <w:r w:rsidRPr="00CB030B">
        <w:rPr>
          <w:rFonts w:ascii="Times New Roman" w:hAnsi="Times New Roman" w:cs="Times New Roman"/>
          <w:color w:val="000000" w:themeColor="text1"/>
          <w:sz w:val="22"/>
          <w:szCs w:val="22"/>
        </w:rPr>
        <w:t>has established partnerships with other international organizations</w:t>
      </w:r>
      <w:r w:rsidR="00E42D96" w:rsidRPr="00CB030B">
        <w:rPr>
          <w:rFonts w:ascii="Times New Roman" w:hAnsi="Times New Roman" w:cs="Times New Roman"/>
          <w:color w:val="000000" w:themeColor="text1"/>
          <w:sz w:val="22"/>
          <w:szCs w:val="22"/>
        </w:rPr>
        <w:t>,</w:t>
      </w:r>
      <w:r w:rsidRPr="00CB030B">
        <w:rPr>
          <w:rFonts w:ascii="Times New Roman" w:hAnsi="Times New Roman" w:cs="Times New Roman"/>
          <w:color w:val="000000" w:themeColor="text1"/>
          <w:sz w:val="22"/>
          <w:szCs w:val="22"/>
        </w:rPr>
        <w:t xml:space="preserve"> civil society organizations, the academic community, and the private sector.</w:t>
      </w:r>
    </w:p>
    <w:p w14:paraId="66E6BC57" w14:textId="77777777" w:rsidR="00B870D5" w:rsidRPr="00CB030B" w:rsidRDefault="00B870D5" w:rsidP="00CB030B">
      <w:pPr>
        <w:ind w:firstLine="720"/>
        <w:jc w:val="both"/>
        <w:rPr>
          <w:rFonts w:ascii="Times New Roman" w:hAnsi="Times New Roman" w:cs="Times New Roman"/>
          <w:color w:val="000000" w:themeColor="text1"/>
          <w:sz w:val="22"/>
          <w:szCs w:val="22"/>
        </w:rPr>
      </w:pPr>
    </w:p>
    <w:p w14:paraId="13AA821F" w14:textId="6F3B2DE7" w:rsidR="00047D85" w:rsidRPr="00CB030B" w:rsidRDefault="00B870D5" w:rsidP="00CB030B">
      <w:pPr>
        <w:pStyle w:val="PlainText"/>
        <w:ind w:firstLine="720"/>
        <w:jc w:val="both"/>
        <w:rPr>
          <w:rFonts w:ascii="Times New Roman" w:hAnsi="Times New Roman" w:cs="Times New Roman"/>
          <w:color w:val="000000" w:themeColor="text1"/>
          <w:sz w:val="22"/>
          <w:szCs w:val="22"/>
        </w:rPr>
      </w:pPr>
      <w:r w:rsidRPr="00CB030B">
        <w:rPr>
          <w:rFonts w:ascii="Times New Roman" w:hAnsi="Times New Roman" w:cs="Times New Roman"/>
          <w:color w:val="000000" w:themeColor="text1"/>
          <w:sz w:val="22"/>
          <w:szCs w:val="22"/>
        </w:rPr>
        <w:t xml:space="preserve">In addition to </w:t>
      </w:r>
      <w:r w:rsidR="00E42D96" w:rsidRPr="00CB030B">
        <w:rPr>
          <w:rFonts w:ascii="Times New Roman" w:hAnsi="Times New Roman" w:cs="Times New Roman"/>
          <w:color w:val="000000" w:themeColor="text1"/>
          <w:sz w:val="22"/>
          <w:szCs w:val="22"/>
        </w:rPr>
        <w:t>functioning as</w:t>
      </w:r>
      <w:r w:rsidRPr="00CB030B">
        <w:rPr>
          <w:rFonts w:ascii="Times New Roman" w:hAnsi="Times New Roman" w:cs="Times New Roman"/>
          <w:color w:val="000000" w:themeColor="text1"/>
          <w:sz w:val="22"/>
          <w:szCs w:val="22"/>
        </w:rPr>
        <w:t xml:space="preserve"> the Secretariat of the Inter-American Council for Integral Development</w:t>
      </w:r>
      <w:r w:rsidR="00E42D96" w:rsidRPr="00CB030B">
        <w:rPr>
          <w:rFonts w:ascii="Times New Roman" w:hAnsi="Times New Roman" w:cs="Times New Roman"/>
          <w:color w:val="000000" w:themeColor="text1"/>
          <w:sz w:val="22"/>
          <w:szCs w:val="22"/>
        </w:rPr>
        <w:t xml:space="preserve"> </w:t>
      </w:r>
      <w:r w:rsidRPr="00CB030B">
        <w:rPr>
          <w:rFonts w:ascii="Times New Roman" w:hAnsi="Times New Roman" w:cs="Times New Roman"/>
          <w:color w:val="000000" w:themeColor="text1"/>
          <w:sz w:val="22"/>
          <w:szCs w:val="22"/>
        </w:rPr>
        <w:t>(CIDI)</w:t>
      </w:r>
      <w:r w:rsidR="00E42D96" w:rsidRPr="00CB030B">
        <w:rPr>
          <w:rFonts w:ascii="Times New Roman" w:hAnsi="Times New Roman" w:cs="Times New Roman"/>
          <w:color w:val="000000" w:themeColor="text1"/>
          <w:sz w:val="22"/>
          <w:szCs w:val="22"/>
        </w:rPr>
        <w:t xml:space="preserve">—the </w:t>
      </w:r>
      <w:r w:rsidRPr="00CB030B">
        <w:rPr>
          <w:rFonts w:ascii="Times New Roman" w:hAnsi="Times New Roman" w:cs="Times New Roman"/>
          <w:color w:val="000000" w:themeColor="text1"/>
          <w:sz w:val="22"/>
          <w:szCs w:val="22"/>
        </w:rPr>
        <w:t>primary multilateral forum for dialogue on development challenges facing the region</w:t>
      </w:r>
      <w:r w:rsidR="00E42D96" w:rsidRPr="00CB030B">
        <w:rPr>
          <w:rFonts w:ascii="Times New Roman" w:hAnsi="Times New Roman" w:cs="Times New Roman"/>
          <w:color w:val="000000" w:themeColor="text1"/>
          <w:sz w:val="22"/>
          <w:szCs w:val="22"/>
        </w:rPr>
        <w:t>—</w:t>
      </w:r>
      <w:r w:rsidRPr="00CB030B">
        <w:rPr>
          <w:rFonts w:ascii="Times New Roman" w:hAnsi="Times New Roman" w:cs="Times New Roman"/>
          <w:color w:val="000000" w:themeColor="text1"/>
          <w:sz w:val="22"/>
          <w:szCs w:val="22"/>
        </w:rPr>
        <w:t xml:space="preserve">SEDI provides advisory services and direct technical assistance to </w:t>
      </w:r>
      <w:r w:rsidR="00C67D84">
        <w:rPr>
          <w:rFonts w:ascii="Times New Roman" w:hAnsi="Times New Roman" w:cs="Times New Roman"/>
          <w:color w:val="000000" w:themeColor="text1"/>
          <w:sz w:val="22"/>
          <w:szCs w:val="22"/>
        </w:rPr>
        <w:t>member states</w:t>
      </w:r>
      <w:r w:rsidRPr="00CB030B">
        <w:rPr>
          <w:rFonts w:ascii="Times New Roman" w:hAnsi="Times New Roman" w:cs="Times New Roman"/>
          <w:color w:val="000000" w:themeColor="text1"/>
          <w:sz w:val="22"/>
          <w:szCs w:val="22"/>
        </w:rPr>
        <w:t xml:space="preserve"> on specific issues</w:t>
      </w:r>
      <w:r w:rsidR="007E6660" w:rsidRPr="00CB030B">
        <w:rPr>
          <w:rFonts w:ascii="Times New Roman" w:hAnsi="Times New Roman" w:cs="Times New Roman"/>
          <w:color w:val="000000" w:themeColor="text1"/>
          <w:sz w:val="22"/>
          <w:szCs w:val="22"/>
        </w:rPr>
        <w:t>. It additionally</w:t>
      </w:r>
      <w:r w:rsidRPr="00CB030B">
        <w:rPr>
          <w:rFonts w:ascii="Times New Roman" w:hAnsi="Times New Roman" w:cs="Times New Roman"/>
          <w:color w:val="000000" w:themeColor="text1"/>
          <w:sz w:val="22"/>
          <w:szCs w:val="22"/>
        </w:rPr>
        <w:t xml:space="preserve"> finances, implements, and coordinates specific development projects with resources from the Development Cooperation Fund (DCF</w:t>
      </w:r>
      <w:r w:rsidR="006C54A2" w:rsidRPr="00CB030B">
        <w:rPr>
          <w:rFonts w:ascii="Times New Roman" w:hAnsi="Times New Roman" w:cs="Times New Roman"/>
          <w:color w:val="000000" w:themeColor="text1"/>
          <w:sz w:val="22"/>
          <w:szCs w:val="22"/>
        </w:rPr>
        <w:t>)</w:t>
      </w:r>
      <w:r w:rsidR="007E6660" w:rsidRPr="00CB030B">
        <w:rPr>
          <w:rFonts w:ascii="Times New Roman" w:hAnsi="Times New Roman" w:cs="Times New Roman"/>
          <w:color w:val="000000" w:themeColor="text1"/>
          <w:sz w:val="22"/>
          <w:szCs w:val="22"/>
        </w:rPr>
        <w:t xml:space="preserve"> </w:t>
      </w:r>
      <w:r w:rsidRPr="00CB030B">
        <w:rPr>
          <w:rFonts w:ascii="Times New Roman" w:hAnsi="Times New Roman" w:cs="Times New Roman"/>
          <w:color w:val="000000" w:themeColor="text1"/>
          <w:sz w:val="22"/>
          <w:szCs w:val="22"/>
        </w:rPr>
        <w:t xml:space="preserve">and with external resources from </w:t>
      </w:r>
      <w:r w:rsidR="00C67D84">
        <w:rPr>
          <w:rFonts w:ascii="Times New Roman" w:hAnsi="Times New Roman" w:cs="Times New Roman"/>
          <w:color w:val="000000" w:themeColor="text1"/>
          <w:sz w:val="22"/>
          <w:szCs w:val="22"/>
        </w:rPr>
        <w:t>member states</w:t>
      </w:r>
      <w:r w:rsidRPr="00CB030B">
        <w:rPr>
          <w:rFonts w:ascii="Times New Roman" w:hAnsi="Times New Roman" w:cs="Times New Roman"/>
          <w:color w:val="000000" w:themeColor="text1"/>
          <w:sz w:val="22"/>
          <w:szCs w:val="22"/>
        </w:rPr>
        <w:t xml:space="preserve">, observer </w:t>
      </w:r>
      <w:r w:rsidR="00C67D84">
        <w:rPr>
          <w:rFonts w:ascii="Times New Roman" w:hAnsi="Times New Roman" w:cs="Times New Roman"/>
          <w:color w:val="000000" w:themeColor="text1"/>
          <w:sz w:val="22"/>
          <w:szCs w:val="22"/>
        </w:rPr>
        <w:t>member</w:t>
      </w:r>
      <w:r w:rsidR="005F30B1">
        <w:rPr>
          <w:rFonts w:ascii="Times New Roman" w:hAnsi="Times New Roman" w:cs="Times New Roman"/>
          <w:color w:val="000000" w:themeColor="text1"/>
          <w:sz w:val="22"/>
          <w:szCs w:val="22"/>
        </w:rPr>
        <w:t xml:space="preserve"> states</w:t>
      </w:r>
      <w:r w:rsidRPr="00CB030B">
        <w:rPr>
          <w:rFonts w:ascii="Times New Roman" w:hAnsi="Times New Roman" w:cs="Times New Roman"/>
          <w:color w:val="000000" w:themeColor="text1"/>
          <w:sz w:val="22"/>
          <w:szCs w:val="22"/>
        </w:rPr>
        <w:t>, development banks, the private sector, academia</w:t>
      </w:r>
      <w:r w:rsidR="007E6660" w:rsidRPr="00CB030B">
        <w:rPr>
          <w:rFonts w:ascii="Times New Roman" w:hAnsi="Times New Roman" w:cs="Times New Roman"/>
          <w:color w:val="000000" w:themeColor="text1"/>
          <w:sz w:val="22"/>
          <w:szCs w:val="22"/>
        </w:rPr>
        <w:t>,</w:t>
      </w:r>
      <w:r w:rsidRPr="00CB030B">
        <w:rPr>
          <w:rFonts w:ascii="Times New Roman" w:hAnsi="Times New Roman" w:cs="Times New Roman"/>
          <w:color w:val="000000" w:themeColor="text1"/>
          <w:sz w:val="22"/>
          <w:szCs w:val="22"/>
        </w:rPr>
        <w:t xml:space="preserve"> and other partners. </w:t>
      </w:r>
      <w:r w:rsidR="007E6660" w:rsidRPr="00CB030B">
        <w:rPr>
          <w:rFonts w:ascii="Times New Roman" w:hAnsi="Times New Roman" w:cs="Times New Roman"/>
          <w:color w:val="000000" w:themeColor="text1"/>
          <w:sz w:val="22"/>
          <w:szCs w:val="22"/>
        </w:rPr>
        <w:t xml:space="preserve">SEDI’s core remit, as </w:t>
      </w:r>
      <w:r w:rsidRPr="00CB030B">
        <w:rPr>
          <w:rFonts w:ascii="Times New Roman" w:hAnsi="Times New Roman" w:cs="Times New Roman"/>
          <w:color w:val="000000" w:themeColor="text1"/>
          <w:sz w:val="22"/>
          <w:szCs w:val="22"/>
        </w:rPr>
        <w:t>articulated in OAS Charter, continues to be a</w:t>
      </w:r>
      <w:r w:rsidR="007E6660" w:rsidRPr="00CB030B">
        <w:rPr>
          <w:rFonts w:ascii="Times New Roman" w:hAnsi="Times New Roman" w:cs="Times New Roman"/>
          <w:color w:val="000000" w:themeColor="text1"/>
          <w:sz w:val="22"/>
          <w:szCs w:val="22"/>
        </w:rPr>
        <w:t>n effective channel</w:t>
      </w:r>
      <w:r w:rsidRPr="00CB030B">
        <w:rPr>
          <w:rFonts w:ascii="Times New Roman" w:hAnsi="Times New Roman" w:cs="Times New Roman"/>
          <w:color w:val="000000" w:themeColor="text1"/>
          <w:sz w:val="22"/>
          <w:szCs w:val="22"/>
        </w:rPr>
        <w:t xml:space="preserve"> for Triangular, South-South, and Horizontal cooperation. Through its many networks, programs</w:t>
      </w:r>
      <w:r w:rsidR="007E6660" w:rsidRPr="00CB030B">
        <w:rPr>
          <w:rFonts w:ascii="Times New Roman" w:hAnsi="Times New Roman" w:cs="Times New Roman"/>
          <w:color w:val="000000" w:themeColor="text1"/>
          <w:sz w:val="22"/>
          <w:szCs w:val="22"/>
        </w:rPr>
        <w:t>,</w:t>
      </w:r>
      <w:r w:rsidRPr="00CB030B">
        <w:rPr>
          <w:rFonts w:ascii="Times New Roman" w:hAnsi="Times New Roman" w:cs="Times New Roman"/>
          <w:color w:val="000000" w:themeColor="text1"/>
          <w:sz w:val="22"/>
          <w:szCs w:val="22"/>
        </w:rPr>
        <w:t xml:space="preserve"> and projects, OAS/SEDI facilitates the transfer of knowledge, lessons learned</w:t>
      </w:r>
      <w:r w:rsidR="007E6660" w:rsidRPr="00CB030B">
        <w:rPr>
          <w:rFonts w:ascii="Times New Roman" w:hAnsi="Times New Roman" w:cs="Times New Roman"/>
          <w:color w:val="000000" w:themeColor="text1"/>
          <w:sz w:val="22"/>
          <w:szCs w:val="22"/>
        </w:rPr>
        <w:t>,</w:t>
      </w:r>
      <w:r w:rsidRPr="00CB030B">
        <w:rPr>
          <w:rFonts w:ascii="Times New Roman" w:hAnsi="Times New Roman" w:cs="Times New Roman"/>
          <w:color w:val="000000" w:themeColor="text1"/>
          <w:sz w:val="22"/>
          <w:szCs w:val="22"/>
        </w:rPr>
        <w:t xml:space="preserve"> and </w:t>
      </w:r>
      <w:r w:rsidR="007E6660" w:rsidRPr="00CB030B">
        <w:rPr>
          <w:rFonts w:ascii="Times New Roman" w:hAnsi="Times New Roman" w:cs="Times New Roman"/>
          <w:color w:val="000000" w:themeColor="text1"/>
          <w:sz w:val="22"/>
          <w:szCs w:val="22"/>
        </w:rPr>
        <w:t>best</w:t>
      </w:r>
      <w:r w:rsidRPr="00CB030B">
        <w:rPr>
          <w:rFonts w:ascii="Times New Roman" w:hAnsi="Times New Roman" w:cs="Times New Roman"/>
          <w:color w:val="000000" w:themeColor="text1"/>
          <w:sz w:val="22"/>
          <w:szCs w:val="22"/>
        </w:rPr>
        <w:t xml:space="preserve"> practices between and among </w:t>
      </w:r>
      <w:r w:rsidR="00C67D84">
        <w:rPr>
          <w:rFonts w:ascii="Times New Roman" w:hAnsi="Times New Roman" w:cs="Times New Roman"/>
          <w:color w:val="000000" w:themeColor="text1"/>
          <w:sz w:val="22"/>
          <w:szCs w:val="22"/>
        </w:rPr>
        <w:t>Member</w:t>
      </w:r>
      <w:r w:rsidRPr="00CB030B">
        <w:rPr>
          <w:rFonts w:ascii="Times New Roman" w:hAnsi="Times New Roman" w:cs="Times New Roman"/>
          <w:color w:val="000000" w:themeColor="text1"/>
          <w:sz w:val="22"/>
          <w:szCs w:val="22"/>
        </w:rPr>
        <w:t xml:space="preserve">s </w:t>
      </w:r>
      <w:r w:rsidR="007E6660" w:rsidRPr="00CB030B">
        <w:rPr>
          <w:rFonts w:ascii="Times New Roman" w:hAnsi="Times New Roman" w:cs="Times New Roman"/>
          <w:color w:val="000000" w:themeColor="text1"/>
          <w:sz w:val="22"/>
          <w:szCs w:val="22"/>
        </w:rPr>
        <w:t>S</w:t>
      </w:r>
      <w:r w:rsidRPr="00CB030B">
        <w:rPr>
          <w:rFonts w:ascii="Times New Roman" w:hAnsi="Times New Roman" w:cs="Times New Roman"/>
          <w:color w:val="000000" w:themeColor="text1"/>
          <w:sz w:val="22"/>
          <w:szCs w:val="22"/>
        </w:rPr>
        <w:t>tates as they lead and manage their own socio-economic development.</w:t>
      </w:r>
    </w:p>
    <w:p w14:paraId="5ADE01E8" w14:textId="11FC1739" w:rsidR="00047D85" w:rsidRPr="00CB030B" w:rsidRDefault="00047D85" w:rsidP="00CB030B">
      <w:pPr>
        <w:pStyle w:val="PlainText"/>
        <w:ind w:firstLine="720"/>
        <w:jc w:val="both"/>
        <w:rPr>
          <w:rFonts w:ascii="Times New Roman" w:hAnsi="Times New Roman" w:cs="Times New Roman"/>
          <w:color w:val="000000" w:themeColor="text1"/>
          <w:sz w:val="22"/>
          <w:szCs w:val="22"/>
        </w:rPr>
      </w:pPr>
    </w:p>
    <w:p w14:paraId="2B4D877D" w14:textId="24A3DC0B" w:rsidR="004859C2" w:rsidRPr="00CB030B" w:rsidRDefault="00047D85" w:rsidP="00CB030B">
      <w:pPr>
        <w:pStyle w:val="PlainText"/>
        <w:ind w:firstLine="720"/>
        <w:jc w:val="both"/>
        <w:rPr>
          <w:rFonts w:ascii="Times New Roman" w:hAnsi="Times New Roman" w:cs="Times New Roman"/>
          <w:color w:val="000000" w:themeColor="text1"/>
          <w:sz w:val="22"/>
          <w:szCs w:val="22"/>
        </w:rPr>
      </w:pPr>
      <w:r w:rsidRPr="00CB030B">
        <w:rPr>
          <w:rFonts w:ascii="Times New Roman" w:hAnsi="Times New Roman" w:cs="Times New Roman"/>
          <w:color w:val="000000" w:themeColor="text1"/>
          <w:sz w:val="22"/>
          <w:szCs w:val="22"/>
        </w:rPr>
        <w:t xml:space="preserve">Yet SEDI remains acutely aware of the challenges facing </w:t>
      </w:r>
      <w:r w:rsidR="00BE059A" w:rsidRPr="00CB030B">
        <w:rPr>
          <w:rFonts w:ascii="Times New Roman" w:hAnsi="Times New Roman" w:cs="Times New Roman"/>
          <w:color w:val="000000" w:themeColor="text1"/>
          <w:sz w:val="22"/>
          <w:szCs w:val="22"/>
        </w:rPr>
        <w:t>the</w:t>
      </w:r>
      <w:r w:rsidRPr="00CB030B">
        <w:rPr>
          <w:rFonts w:ascii="Times New Roman" w:hAnsi="Times New Roman" w:cs="Times New Roman"/>
          <w:color w:val="000000" w:themeColor="text1"/>
          <w:sz w:val="22"/>
          <w:szCs w:val="22"/>
        </w:rPr>
        <w:t xml:space="preserve"> region. A 2020 report by the International Labor Organization noted that, owing to Covid-19, Latin America and the Caribbean was “the region most affected in the world in terms of hours worked and labor income.” The </w:t>
      </w:r>
      <w:r w:rsidR="004859C2" w:rsidRPr="00CB030B">
        <w:rPr>
          <w:rFonts w:ascii="Times New Roman" w:hAnsi="Times New Roman" w:cs="Times New Roman"/>
          <w:color w:val="000000" w:themeColor="text1"/>
          <w:sz w:val="22"/>
          <w:szCs w:val="22"/>
        </w:rPr>
        <w:t>International Monetary Fund (IMF)</w:t>
      </w:r>
      <w:r w:rsidRPr="00CB030B">
        <w:rPr>
          <w:rFonts w:ascii="Times New Roman" w:hAnsi="Times New Roman" w:cs="Times New Roman"/>
          <w:color w:val="000000" w:themeColor="text1"/>
          <w:sz w:val="22"/>
          <w:szCs w:val="22"/>
        </w:rPr>
        <w:t xml:space="preserve"> further concluded in a </w:t>
      </w:r>
      <w:r w:rsidR="004859C2" w:rsidRPr="00CB030B">
        <w:rPr>
          <w:rFonts w:ascii="Times New Roman" w:hAnsi="Times New Roman" w:cs="Times New Roman"/>
          <w:color w:val="000000" w:themeColor="text1"/>
          <w:sz w:val="22"/>
          <w:szCs w:val="22"/>
        </w:rPr>
        <w:t>similar</w:t>
      </w:r>
      <w:r w:rsidRPr="00CB030B">
        <w:rPr>
          <w:rFonts w:ascii="Times New Roman" w:hAnsi="Times New Roman" w:cs="Times New Roman"/>
          <w:color w:val="000000" w:themeColor="text1"/>
          <w:sz w:val="22"/>
          <w:szCs w:val="22"/>
        </w:rPr>
        <w:t xml:space="preserve"> study that “the region’s [economic] contraction of 7 percent in 2020 was the sharpest in the world.” </w:t>
      </w:r>
      <w:r w:rsidR="004859C2" w:rsidRPr="00CB030B">
        <w:rPr>
          <w:rFonts w:ascii="Times New Roman" w:hAnsi="Times New Roman" w:cs="Times New Roman"/>
          <w:color w:val="000000" w:themeColor="text1"/>
          <w:sz w:val="22"/>
          <w:szCs w:val="22"/>
        </w:rPr>
        <w:t xml:space="preserve">Against this backdrop, in 2021, facing unprecedented obstacles, SEDI retooled its existing programming to meet the emerging needs of </w:t>
      </w:r>
      <w:r w:rsidR="00C67D84">
        <w:rPr>
          <w:rFonts w:ascii="Times New Roman" w:hAnsi="Times New Roman" w:cs="Times New Roman"/>
          <w:color w:val="000000" w:themeColor="text1"/>
          <w:sz w:val="22"/>
          <w:szCs w:val="22"/>
        </w:rPr>
        <w:t>member</w:t>
      </w:r>
      <w:r w:rsidR="005F30B1">
        <w:rPr>
          <w:rFonts w:ascii="Times New Roman" w:hAnsi="Times New Roman" w:cs="Times New Roman"/>
          <w:color w:val="000000" w:themeColor="text1"/>
          <w:sz w:val="22"/>
          <w:szCs w:val="22"/>
        </w:rPr>
        <w:t xml:space="preserve"> states</w:t>
      </w:r>
      <w:r w:rsidR="004859C2" w:rsidRPr="00CB030B">
        <w:rPr>
          <w:rFonts w:ascii="Times New Roman" w:hAnsi="Times New Roman" w:cs="Times New Roman"/>
          <w:color w:val="000000" w:themeColor="text1"/>
          <w:sz w:val="22"/>
          <w:szCs w:val="22"/>
        </w:rPr>
        <w:t>.</w:t>
      </w:r>
      <w:r w:rsidR="00BC32BD" w:rsidRPr="00CB030B">
        <w:rPr>
          <w:rFonts w:ascii="Times New Roman" w:hAnsi="Times New Roman" w:cs="Times New Roman"/>
          <w:color w:val="000000" w:themeColor="text1"/>
          <w:sz w:val="22"/>
          <w:szCs w:val="22"/>
        </w:rPr>
        <w:t xml:space="preserve"> </w:t>
      </w:r>
      <w:r w:rsidR="004859C2" w:rsidRPr="00CB030B">
        <w:rPr>
          <w:rFonts w:ascii="Times New Roman" w:hAnsi="Times New Roman" w:cs="Times New Roman"/>
          <w:color w:val="000000" w:themeColor="text1"/>
          <w:sz w:val="22"/>
          <w:szCs w:val="22"/>
        </w:rPr>
        <w:t xml:space="preserve">This year, </w:t>
      </w:r>
      <w:r w:rsidR="00BC32BD" w:rsidRPr="00CB030B">
        <w:rPr>
          <w:rFonts w:ascii="Times New Roman" w:hAnsi="Times New Roman" w:cs="Times New Roman"/>
          <w:color w:val="000000" w:themeColor="text1"/>
          <w:sz w:val="22"/>
          <w:szCs w:val="22"/>
        </w:rPr>
        <w:t>despite the</w:t>
      </w:r>
      <w:r w:rsidR="004859C2" w:rsidRPr="00CB030B">
        <w:rPr>
          <w:rFonts w:ascii="Times New Roman" w:hAnsi="Times New Roman" w:cs="Times New Roman"/>
          <w:color w:val="000000" w:themeColor="text1"/>
          <w:sz w:val="22"/>
          <w:szCs w:val="22"/>
        </w:rPr>
        <w:t xml:space="preserve"> region</w:t>
      </w:r>
      <w:r w:rsidR="00BC32BD" w:rsidRPr="00CB030B">
        <w:rPr>
          <w:rFonts w:ascii="Times New Roman" w:hAnsi="Times New Roman" w:cs="Times New Roman"/>
          <w:color w:val="000000" w:themeColor="text1"/>
          <w:sz w:val="22"/>
          <w:szCs w:val="22"/>
        </w:rPr>
        <w:t>’s</w:t>
      </w:r>
      <w:r w:rsidR="004859C2" w:rsidRPr="00CB030B">
        <w:rPr>
          <w:rFonts w:ascii="Times New Roman" w:hAnsi="Times New Roman" w:cs="Times New Roman"/>
          <w:color w:val="000000" w:themeColor="text1"/>
          <w:sz w:val="22"/>
          <w:szCs w:val="22"/>
        </w:rPr>
        <w:t xml:space="preserve"> cautious transition </w:t>
      </w:r>
      <w:r w:rsidR="00BC32BD" w:rsidRPr="00CB030B">
        <w:rPr>
          <w:rFonts w:ascii="Times New Roman" w:hAnsi="Times New Roman" w:cs="Times New Roman"/>
          <w:color w:val="000000" w:themeColor="text1"/>
          <w:sz w:val="22"/>
          <w:szCs w:val="22"/>
        </w:rPr>
        <w:t>towards</w:t>
      </w:r>
      <w:r w:rsidR="004859C2" w:rsidRPr="00CB030B">
        <w:rPr>
          <w:rFonts w:ascii="Times New Roman" w:hAnsi="Times New Roman" w:cs="Times New Roman"/>
          <w:color w:val="000000" w:themeColor="text1"/>
          <w:sz w:val="22"/>
          <w:szCs w:val="22"/>
        </w:rPr>
        <w:t xml:space="preserve"> a post-pandemic environment, </w:t>
      </w:r>
      <w:r w:rsidR="00BC32BD" w:rsidRPr="00CB030B">
        <w:rPr>
          <w:rFonts w:ascii="Times New Roman" w:hAnsi="Times New Roman" w:cs="Times New Roman"/>
          <w:color w:val="000000" w:themeColor="text1"/>
          <w:sz w:val="22"/>
          <w:szCs w:val="22"/>
        </w:rPr>
        <w:t xml:space="preserve">it remained vulnerable to challenging global conditions. A June 2022 World Bank report projected Latin America and the Caribbean’s economic growth “to slow sharply to 2.5 percent in 2022, following a post-pandemic rebound of 6.7 percent in 2021.” </w:t>
      </w:r>
    </w:p>
    <w:p w14:paraId="06A0C4D9" w14:textId="60AC5C92" w:rsidR="00BC32BD" w:rsidRPr="00CB030B" w:rsidRDefault="00BC32BD" w:rsidP="00CB030B">
      <w:pPr>
        <w:pStyle w:val="PlainText"/>
        <w:jc w:val="both"/>
        <w:rPr>
          <w:rFonts w:ascii="Times New Roman" w:hAnsi="Times New Roman" w:cs="Times New Roman"/>
          <w:color w:val="000000" w:themeColor="text1"/>
          <w:sz w:val="22"/>
          <w:szCs w:val="22"/>
        </w:rPr>
      </w:pPr>
    </w:p>
    <w:p w14:paraId="6E6245A9" w14:textId="4AFC8595" w:rsidR="00756B6D" w:rsidRPr="00CB030B" w:rsidRDefault="003B3FBD" w:rsidP="00CB030B">
      <w:pPr>
        <w:pStyle w:val="PlainText"/>
        <w:ind w:firstLine="720"/>
        <w:jc w:val="both"/>
        <w:rPr>
          <w:rFonts w:ascii="Times New Roman" w:eastAsia="Cambria" w:hAnsi="Times New Roman" w:cs="Times New Roman"/>
          <w:color w:val="000000" w:themeColor="text1"/>
          <w:sz w:val="22"/>
          <w:szCs w:val="22"/>
        </w:rPr>
      </w:pPr>
      <w:r w:rsidRPr="00CB030B">
        <w:rPr>
          <w:rFonts w:ascii="Times New Roman" w:hAnsi="Times New Roman" w:cs="Times New Roman"/>
          <w:color w:val="000000" w:themeColor="text1"/>
          <w:sz w:val="22"/>
          <w:szCs w:val="22"/>
        </w:rPr>
        <w:t xml:space="preserve">A significant component of SEDI’s 2021 re-tooling efforts was an overhauled approach to addressing digitization across the Hemisphere – an approach that was expanded significantly in 2022. </w:t>
      </w:r>
      <w:r w:rsidR="002823A1" w:rsidRPr="00CB030B">
        <w:rPr>
          <w:rFonts w:ascii="Times New Roman" w:hAnsi="Times New Roman" w:cs="Times New Roman"/>
          <w:color w:val="000000" w:themeColor="text1"/>
          <w:sz w:val="22"/>
          <w:szCs w:val="22"/>
        </w:rPr>
        <w:t xml:space="preserve">The pandemic brought into sharp focus the need for greater digital access—the World Bank notes some 170 million students in the region were affected by school closures—and SEDI has responded </w:t>
      </w:r>
      <w:r w:rsidR="00756B6D" w:rsidRPr="00CB030B">
        <w:rPr>
          <w:rFonts w:ascii="Times New Roman" w:hAnsi="Times New Roman" w:cs="Times New Roman"/>
          <w:color w:val="000000" w:themeColor="text1"/>
          <w:sz w:val="22"/>
          <w:szCs w:val="22"/>
        </w:rPr>
        <w:t xml:space="preserve">by </w:t>
      </w:r>
      <w:r w:rsidR="00756B6D" w:rsidRPr="00CB030B">
        <w:rPr>
          <w:rFonts w:ascii="Times New Roman" w:eastAsia="Cambria" w:hAnsi="Times New Roman" w:cs="Times New Roman"/>
          <w:color w:val="000000" w:themeColor="text1"/>
          <w:sz w:val="22"/>
          <w:szCs w:val="22"/>
        </w:rPr>
        <w:t xml:space="preserve">accelerating the region’s adoption of new technologies and easing its adjustment to digital ecosystems. This ongoing digital transformation, characterized by inclusive programming involving small businesses, women, and indigenous populations, is leading to more competitive and resilient economies for OAS </w:t>
      </w:r>
      <w:r w:rsidR="00C67D84">
        <w:rPr>
          <w:rFonts w:ascii="Times New Roman" w:eastAsia="Cambria" w:hAnsi="Times New Roman" w:cs="Times New Roman"/>
          <w:color w:val="000000" w:themeColor="text1"/>
          <w:sz w:val="22"/>
          <w:szCs w:val="22"/>
        </w:rPr>
        <w:t>member</w:t>
      </w:r>
      <w:r w:rsidR="005F30B1">
        <w:rPr>
          <w:rFonts w:ascii="Times New Roman" w:eastAsia="Cambria" w:hAnsi="Times New Roman" w:cs="Times New Roman"/>
          <w:color w:val="000000" w:themeColor="text1"/>
          <w:sz w:val="22"/>
          <w:szCs w:val="22"/>
        </w:rPr>
        <w:t xml:space="preserve"> states</w:t>
      </w:r>
      <w:r w:rsidR="00756B6D" w:rsidRPr="00CB030B">
        <w:rPr>
          <w:rFonts w:ascii="Times New Roman" w:eastAsia="Cambria" w:hAnsi="Times New Roman" w:cs="Times New Roman"/>
          <w:color w:val="000000" w:themeColor="text1"/>
          <w:sz w:val="22"/>
          <w:szCs w:val="22"/>
        </w:rPr>
        <w:t>. Additionally, capacity-building exercises and key partnerships with leading institutions are working to expand knowledge sharing efforts across the region. Greater knowledge sharing—in particular with traditionally underserved populations—allow</w:t>
      </w:r>
      <w:r w:rsidR="00D12E1A" w:rsidRPr="00CB030B">
        <w:rPr>
          <w:rFonts w:ascii="Times New Roman" w:eastAsia="Cambria" w:hAnsi="Times New Roman" w:cs="Times New Roman"/>
          <w:color w:val="000000" w:themeColor="text1"/>
          <w:sz w:val="22"/>
          <w:szCs w:val="22"/>
        </w:rPr>
        <w:t>s</w:t>
      </w:r>
      <w:r w:rsidR="00756B6D" w:rsidRPr="00CB030B">
        <w:rPr>
          <w:rFonts w:ascii="Times New Roman" w:eastAsia="Cambria" w:hAnsi="Times New Roman" w:cs="Times New Roman"/>
          <w:color w:val="000000" w:themeColor="text1"/>
          <w:sz w:val="22"/>
          <w:szCs w:val="22"/>
        </w:rPr>
        <w:t xml:space="preserve"> </w:t>
      </w:r>
      <w:r w:rsidR="00C67D84">
        <w:rPr>
          <w:rFonts w:ascii="Times New Roman" w:eastAsia="Cambria" w:hAnsi="Times New Roman" w:cs="Times New Roman"/>
          <w:color w:val="000000" w:themeColor="text1"/>
          <w:sz w:val="22"/>
          <w:szCs w:val="22"/>
        </w:rPr>
        <w:t>member</w:t>
      </w:r>
      <w:r w:rsidR="005F30B1">
        <w:rPr>
          <w:rFonts w:ascii="Times New Roman" w:eastAsia="Cambria" w:hAnsi="Times New Roman" w:cs="Times New Roman"/>
          <w:color w:val="000000" w:themeColor="text1"/>
          <w:sz w:val="22"/>
          <w:szCs w:val="22"/>
        </w:rPr>
        <w:t xml:space="preserve"> states</w:t>
      </w:r>
      <w:r w:rsidR="00756B6D" w:rsidRPr="00CB030B">
        <w:rPr>
          <w:rFonts w:ascii="Times New Roman" w:eastAsia="Cambria" w:hAnsi="Times New Roman" w:cs="Times New Roman"/>
          <w:color w:val="000000" w:themeColor="text1"/>
          <w:sz w:val="22"/>
          <w:szCs w:val="22"/>
        </w:rPr>
        <w:t xml:space="preserve"> to</w:t>
      </w:r>
      <w:r w:rsidR="00D12E1A" w:rsidRPr="00CB030B">
        <w:rPr>
          <w:rFonts w:ascii="Times New Roman" w:eastAsia="Cambria" w:hAnsi="Times New Roman" w:cs="Times New Roman"/>
          <w:color w:val="000000" w:themeColor="text1"/>
          <w:sz w:val="22"/>
          <w:szCs w:val="22"/>
        </w:rPr>
        <w:t xml:space="preserve"> more efficiently</w:t>
      </w:r>
      <w:r w:rsidR="00756B6D" w:rsidRPr="00CB030B">
        <w:rPr>
          <w:rFonts w:ascii="Times New Roman" w:eastAsia="Cambria" w:hAnsi="Times New Roman" w:cs="Times New Roman"/>
          <w:color w:val="000000" w:themeColor="text1"/>
          <w:sz w:val="22"/>
          <w:szCs w:val="22"/>
        </w:rPr>
        <w:t xml:space="preserve"> </w:t>
      </w:r>
      <w:r w:rsidR="00D12E1A" w:rsidRPr="00CB030B">
        <w:rPr>
          <w:rFonts w:ascii="Times New Roman" w:eastAsia="Cambria" w:hAnsi="Times New Roman" w:cs="Times New Roman"/>
          <w:color w:val="000000" w:themeColor="text1"/>
          <w:sz w:val="22"/>
          <w:szCs w:val="22"/>
        </w:rPr>
        <w:t>advance sustainable and inclusive economic development.</w:t>
      </w:r>
    </w:p>
    <w:p w14:paraId="56EEE7C8" w14:textId="77777777" w:rsidR="00756B6D" w:rsidRPr="00CB030B" w:rsidRDefault="00756B6D" w:rsidP="00CB030B">
      <w:pPr>
        <w:pStyle w:val="PlainText"/>
        <w:ind w:firstLine="720"/>
        <w:jc w:val="both"/>
        <w:rPr>
          <w:rFonts w:ascii="Times New Roman" w:hAnsi="Times New Roman" w:cs="Times New Roman"/>
          <w:color w:val="000000" w:themeColor="text1"/>
          <w:sz w:val="22"/>
          <w:szCs w:val="22"/>
        </w:rPr>
      </w:pPr>
    </w:p>
    <w:p w14:paraId="5F250EA5" w14:textId="2B5A8C8B" w:rsidR="00BF49B3" w:rsidRPr="00CB030B" w:rsidRDefault="0067583B" w:rsidP="00CB030B">
      <w:pPr>
        <w:pStyle w:val="PlainText"/>
        <w:ind w:firstLine="720"/>
        <w:jc w:val="both"/>
        <w:rPr>
          <w:rFonts w:ascii="Times New Roman" w:hAnsi="Times New Roman" w:cs="Times New Roman"/>
          <w:bCs/>
          <w:sz w:val="22"/>
          <w:szCs w:val="22"/>
        </w:rPr>
      </w:pPr>
      <w:r w:rsidRPr="00CB030B">
        <w:rPr>
          <w:rFonts w:ascii="Times New Roman" w:hAnsi="Times New Roman" w:cs="Times New Roman"/>
          <w:color w:val="000000" w:themeColor="text1"/>
          <w:sz w:val="22"/>
          <w:szCs w:val="22"/>
        </w:rPr>
        <w:t>In 2022, SEDI brought renewed focus towards environmental resiliency whilst continuing to deliver</w:t>
      </w:r>
      <w:r w:rsidR="00682133" w:rsidRPr="00CB030B">
        <w:rPr>
          <w:rFonts w:ascii="Times New Roman" w:hAnsi="Times New Roman" w:cs="Times New Roman"/>
          <w:color w:val="000000" w:themeColor="text1"/>
          <w:sz w:val="22"/>
          <w:szCs w:val="22"/>
        </w:rPr>
        <w:t xml:space="preserve"> </w:t>
      </w:r>
      <w:r w:rsidRPr="00CB030B">
        <w:rPr>
          <w:rFonts w:ascii="Times New Roman" w:hAnsi="Times New Roman" w:cs="Times New Roman"/>
          <w:bCs/>
          <w:sz w:val="22"/>
          <w:szCs w:val="22"/>
        </w:rPr>
        <w:t xml:space="preserve">critical programming to strengthen the sustainability of </w:t>
      </w:r>
      <w:r w:rsidR="00C67D84">
        <w:rPr>
          <w:rFonts w:ascii="Times New Roman" w:hAnsi="Times New Roman" w:cs="Times New Roman"/>
          <w:bCs/>
          <w:sz w:val="22"/>
          <w:szCs w:val="22"/>
        </w:rPr>
        <w:t>member</w:t>
      </w:r>
      <w:r w:rsidR="005F30B1">
        <w:rPr>
          <w:rFonts w:ascii="Times New Roman" w:hAnsi="Times New Roman" w:cs="Times New Roman"/>
          <w:bCs/>
          <w:sz w:val="22"/>
          <w:szCs w:val="22"/>
        </w:rPr>
        <w:t xml:space="preserve"> states</w:t>
      </w:r>
      <w:r w:rsidRPr="00CB030B">
        <w:rPr>
          <w:rFonts w:ascii="Times New Roman" w:hAnsi="Times New Roman" w:cs="Times New Roman"/>
          <w:bCs/>
          <w:sz w:val="22"/>
          <w:szCs w:val="22"/>
        </w:rPr>
        <w:t>.</w:t>
      </w:r>
      <w:r w:rsidR="00BF49B3" w:rsidRPr="00CB030B">
        <w:rPr>
          <w:rFonts w:ascii="Times New Roman" w:hAnsi="Times New Roman" w:cs="Times New Roman"/>
          <w:bCs/>
          <w:sz w:val="22"/>
          <w:szCs w:val="22"/>
        </w:rPr>
        <w:t xml:space="preserve"> The looming threat of disasters—climate related or otherwise—contextualizes this priority area in particular; the World Bank estimates that, over the last two decades, the region “lost the equivalent of 1.7 percent of a year’s GDP due to climate related disasters.” </w:t>
      </w:r>
      <w:r w:rsidR="00344D52" w:rsidRPr="00CB030B">
        <w:rPr>
          <w:rFonts w:ascii="Times New Roman" w:hAnsi="Times New Roman" w:cs="Times New Roman"/>
          <w:bCs/>
          <w:sz w:val="22"/>
          <w:szCs w:val="22"/>
        </w:rPr>
        <w:t xml:space="preserve">Accordingly, projects such as </w:t>
      </w:r>
      <w:r w:rsidR="00C67D84">
        <w:rPr>
          <w:rFonts w:ascii="Times New Roman" w:hAnsi="Times New Roman" w:cs="Times New Roman"/>
          <w:bCs/>
          <w:sz w:val="22"/>
          <w:szCs w:val="22"/>
        </w:rPr>
        <w:t>“</w:t>
      </w:r>
      <w:r w:rsidR="00344D52" w:rsidRPr="00C67D84">
        <w:rPr>
          <w:rFonts w:ascii="Times New Roman" w:hAnsi="Times New Roman" w:cs="Times New Roman"/>
          <w:bCs/>
          <w:sz w:val="22"/>
          <w:szCs w:val="22"/>
        </w:rPr>
        <w:t>Building the Resilience of Small Tourism Enterprises in the Caribbean to Disaster</w:t>
      </w:r>
      <w:r w:rsidR="00C67D84" w:rsidRPr="00C67D84">
        <w:rPr>
          <w:rFonts w:ascii="Times New Roman" w:hAnsi="Times New Roman" w:cs="Times New Roman"/>
          <w:bCs/>
          <w:sz w:val="22"/>
          <w:szCs w:val="22"/>
        </w:rPr>
        <w:t>”</w:t>
      </w:r>
      <w:r w:rsidR="00344D52" w:rsidRPr="00CB030B">
        <w:rPr>
          <w:rFonts w:ascii="Times New Roman" w:hAnsi="Times New Roman" w:cs="Times New Roman"/>
          <w:bCs/>
          <w:sz w:val="22"/>
          <w:szCs w:val="22"/>
        </w:rPr>
        <w:t xml:space="preserve"> </w:t>
      </w:r>
      <w:r w:rsidR="00385C63" w:rsidRPr="00CB030B">
        <w:rPr>
          <w:rFonts w:ascii="Times New Roman" w:hAnsi="Times New Roman" w:cs="Times New Roman"/>
          <w:bCs/>
          <w:sz w:val="22"/>
          <w:szCs w:val="22"/>
        </w:rPr>
        <w:t xml:space="preserve">are of critical importance, representing a cornerstone of </w:t>
      </w:r>
      <w:r w:rsidR="00347F16" w:rsidRPr="00CB030B">
        <w:rPr>
          <w:rFonts w:ascii="Times New Roman" w:hAnsi="Times New Roman" w:cs="Times New Roman"/>
          <w:bCs/>
          <w:sz w:val="22"/>
          <w:szCs w:val="22"/>
        </w:rPr>
        <w:t>SEDI’S</w:t>
      </w:r>
      <w:r w:rsidR="00385C63" w:rsidRPr="00CB030B">
        <w:rPr>
          <w:rFonts w:ascii="Times New Roman" w:hAnsi="Times New Roman" w:cs="Times New Roman"/>
          <w:bCs/>
          <w:sz w:val="22"/>
          <w:szCs w:val="22"/>
        </w:rPr>
        <w:t xml:space="preserve"> sustainability agenda. </w:t>
      </w:r>
    </w:p>
    <w:p w14:paraId="3ECB128D" w14:textId="0F9386A3" w:rsidR="00344D52" w:rsidRPr="00CB030B" w:rsidRDefault="00344D52" w:rsidP="00CB030B">
      <w:pPr>
        <w:pStyle w:val="PlainText"/>
        <w:ind w:firstLine="720"/>
        <w:jc w:val="both"/>
        <w:rPr>
          <w:rFonts w:ascii="Times New Roman" w:hAnsi="Times New Roman" w:cs="Times New Roman"/>
          <w:bCs/>
          <w:i/>
          <w:iCs/>
          <w:sz w:val="22"/>
          <w:szCs w:val="22"/>
        </w:rPr>
      </w:pPr>
    </w:p>
    <w:p w14:paraId="115D3CA8" w14:textId="18870349" w:rsidR="00B31F3D" w:rsidRPr="00CB030B" w:rsidRDefault="002F38B8" w:rsidP="00CB030B">
      <w:pPr>
        <w:pStyle w:val="PlainText"/>
        <w:ind w:firstLine="720"/>
        <w:jc w:val="both"/>
        <w:rPr>
          <w:rFonts w:ascii="Times New Roman" w:hAnsi="Times New Roman" w:cs="Times New Roman"/>
          <w:bCs/>
          <w:sz w:val="22"/>
          <w:szCs w:val="22"/>
        </w:rPr>
      </w:pPr>
      <w:r w:rsidRPr="00CB030B">
        <w:rPr>
          <w:rFonts w:ascii="Times New Roman" w:hAnsi="Times New Roman" w:cs="Times New Roman"/>
          <w:bCs/>
          <w:sz w:val="22"/>
          <w:szCs w:val="22"/>
        </w:rPr>
        <w:t xml:space="preserve">Covid-19 exacerbated pre-existing divides in both access to quality education and the availability of decent work across the Hemisphere. SEDI has responded to both challenges by strengthening capacity-building opportunities among its key stakeholders. Its 2022 programming (through strategic partners) included teacher training institutions, virtual workshops, seminars, </w:t>
      </w:r>
      <w:r w:rsidR="00B31F3D" w:rsidRPr="00CB030B">
        <w:rPr>
          <w:rFonts w:ascii="Times New Roman" w:hAnsi="Times New Roman" w:cs="Times New Roman"/>
          <w:bCs/>
          <w:sz w:val="22"/>
          <w:szCs w:val="22"/>
        </w:rPr>
        <w:t xml:space="preserve">publications, agreements, training programs, and scholarship opportunities as part of a holistic approach to promote education and human development in the Americas. To advance opportunities for decent, dignified, and productive work, SEDI’s actions over the past year </w:t>
      </w:r>
      <w:r w:rsidR="00B31F3D" w:rsidRPr="00CB030B">
        <w:rPr>
          <w:rFonts w:ascii="Times New Roman" w:hAnsi="Times New Roman" w:cs="Times New Roman"/>
          <w:sz w:val="22"/>
          <w:szCs w:val="22"/>
        </w:rPr>
        <w:t xml:space="preserve">focused on deepening social dialogue between governments, workers, and employers, and strengthening the capacities of the region’s Ministries of Labor. In addition, a number of bilateral cooperation exercises have provided traditionally informal economy workers the skills required to transition to the formal economy. </w:t>
      </w:r>
    </w:p>
    <w:p w14:paraId="1575E92C" w14:textId="677F0B82" w:rsidR="00344D52" w:rsidRPr="00CB030B" w:rsidRDefault="00344D52" w:rsidP="00CB030B">
      <w:pPr>
        <w:pStyle w:val="PlainText"/>
        <w:ind w:firstLine="720"/>
        <w:jc w:val="both"/>
        <w:rPr>
          <w:rFonts w:ascii="Times New Roman" w:hAnsi="Times New Roman" w:cs="Times New Roman"/>
          <w:bCs/>
          <w:i/>
          <w:iCs/>
          <w:sz w:val="22"/>
          <w:szCs w:val="22"/>
        </w:rPr>
      </w:pPr>
    </w:p>
    <w:p w14:paraId="10A62614" w14:textId="77EB14A4" w:rsidR="00BF49B3" w:rsidRPr="00CB030B" w:rsidRDefault="00962984" w:rsidP="00CB030B">
      <w:pPr>
        <w:pStyle w:val="PlainText"/>
        <w:ind w:firstLine="720"/>
        <w:jc w:val="both"/>
        <w:rPr>
          <w:rFonts w:ascii="Times New Roman" w:hAnsi="Times New Roman" w:cs="Times New Roman"/>
          <w:bCs/>
          <w:sz w:val="22"/>
          <w:szCs w:val="22"/>
        </w:rPr>
      </w:pPr>
      <w:r w:rsidRPr="00CB030B">
        <w:rPr>
          <w:rFonts w:ascii="Times New Roman" w:hAnsi="Times New Roman" w:cs="Times New Roman"/>
          <w:bCs/>
          <w:sz w:val="22"/>
          <w:szCs w:val="22"/>
        </w:rPr>
        <w:t xml:space="preserve">SEDI’s remit is vast, and, critically, largely dependent on </w:t>
      </w:r>
      <w:r w:rsidR="00C05579" w:rsidRPr="00CB030B">
        <w:rPr>
          <w:rFonts w:ascii="Times New Roman" w:hAnsi="Times New Roman" w:cs="Times New Roman"/>
          <w:bCs/>
          <w:sz w:val="22"/>
          <w:szCs w:val="22"/>
        </w:rPr>
        <w:t xml:space="preserve">partnerships and </w:t>
      </w:r>
      <w:r w:rsidRPr="00CB030B">
        <w:rPr>
          <w:rFonts w:ascii="Times New Roman" w:hAnsi="Times New Roman" w:cs="Times New Roman"/>
          <w:bCs/>
          <w:sz w:val="22"/>
          <w:szCs w:val="22"/>
        </w:rPr>
        <w:t xml:space="preserve">voluntary contributions from </w:t>
      </w:r>
      <w:r w:rsidR="00C67D84">
        <w:rPr>
          <w:rFonts w:ascii="Times New Roman" w:hAnsi="Times New Roman" w:cs="Times New Roman"/>
          <w:bCs/>
          <w:sz w:val="22"/>
          <w:szCs w:val="22"/>
        </w:rPr>
        <w:t>member</w:t>
      </w:r>
      <w:r w:rsidR="005F30B1">
        <w:rPr>
          <w:rFonts w:ascii="Times New Roman" w:hAnsi="Times New Roman" w:cs="Times New Roman"/>
          <w:bCs/>
          <w:sz w:val="22"/>
          <w:szCs w:val="22"/>
        </w:rPr>
        <w:t xml:space="preserve"> states</w:t>
      </w:r>
      <w:r w:rsidRPr="00CB030B">
        <w:rPr>
          <w:rFonts w:ascii="Times New Roman" w:hAnsi="Times New Roman" w:cs="Times New Roman"/>
          <w:bCs/>
          <w:sz w:val="22"/>
          <w:szCs w:val="22"/>
        </w:rPr>
        <w:t xml:space="preserve"> and other donors. In an arena of competing priorities and agendas, and amid 2022’s uncharacteristically high global inflation levels, there has been a decline in the development resources available for Latin America and the Caribbean. </w:t>
      </w:r>
      <w:r w:rsidR="00C05579" w:rsidRPr="00CB030B">
        <w:rPr>
          <w:rFonts w:ascii="Times New Roman" w:hAnsi="Times New Roman" w:cs="Times New Roman"/>
          <w:bCs/>
          <w:sz w:val="22"/>
          <w:szCs w:val="22"/>
        </w:rPr>
        <w:t xml:space="preserve">This has further challenged SEDI’s ability to respond to the emerging needs of </w:t>
      </w:r>
      <w:r w:rsidR="00C67D84">
        <w:rPr>
          <w:rFonts w:ascii="Times New Roman" w:hAnsi="Times New Roman" w:cs="Times New Roman"/>
          <w:bCs/>
          <w:sz w:val="22"/>
          <w:szCs w:val="22"/>
        </w:rPr>
        <w:t>member</w:t>
      </w:r>
      <w:r w:rsidR="005F30B1">
        <w:rPr>
          <w:rFonts w:ascii="Times New Roman" w:hAnsi="Times New Roman" w:cs="Times New Roman"/>
          <w:bCs/>
          <w:sz w:val="22"/>
          <w:szCs w:val="22"/>
        </w:rPr>
        <w:t xml:space="preserve"> states</w:t>
      </w:r>
      <w:r w:rsidR="00C05579" w:rsidRPr="00CB030B">
        <w:rPr>
          <w:rFonts w:ascii="Times New Roman" w:hAnsi="Times New Roman" w:cs="Times New Roman"/>
          <w:bCs/>
          <w:sz w:val="22"/>
          <w:szCs w:val="22"/>
        </w:rPr>
        <w:t xml:space="preserve"> and jeopardized much of its programming efforts. Resource mobilization remains a significant component of SEDI’s work, which is why partnerships with major international and regional organizations—Amazon, the German Agency for International Cooperation (GIZ), The Development Bank of Latin America (CAF), the Internet Society, IBM, the Inter-American Development Bank (IDB), the Space Foundation, the Swiss Agency for Development and Cooperation, WhatsApp (META), USAID, </w:t>
      </w:r>
      <w:r w:rsidR="00674601" w:rsidRPr="00CB030B">
        <w:rPr>
          <w:rFonts w:ascii="Times New Roman" w:hAnsi="Times New Roman" w:cs="Times New Roman"/>
          <w:bCs/>
          <w:sz w:val="22"/>
          <w:szCs w:val="22"/>
        </w:rPr>
        <w:t xml:space="preserve">and </w:t>
      </w:r>
      <w:r w:rsidR="00C05579" w:rsidRPr="00CB030B">
        <w:rPr>
          <w:rFonts w:ascii="Times New Roman" w:hAnsi="Times New Roman" w:cs="Times New Roman"/>
          <w:bCs/>
          <w:sz w:val="22"/>
          <w:szCs w:val="22"/>
        </w:rPr>
        <w:t>the U.S. Department of Commerce</w:t>
      </w:r>
      <w:r w:rsidR="00674601" w:rsidRPr="00CB030B">
        <w:rPr>
          <w:rFonts w:ascii="Times New Roman" w:hAnsi="Times New Roman" w:cs="Times New Roman"/>
          <w:bCs/>
          <w:sz w:val="22"/>
          <w:szCs w:val="22"/>
        </w:rPr>
        <w:t xml:space="preserve">, among others—and leading academic institutions—Duke University, Georgetown University, Texas A&amp;M University, University of California Riverside, and University of Chicago—remain of critical importance. </w:t>
      </w:r>
    </w:p>
    <w:p w14:paraId="0CACC6BA" w14:textId="55FBDEA1" w:rsidR="00C05579" w:rsidRPr="00CB030B" w:rsidRDefault="00C05579" w:rsidP="00CB030B">
      <w:pPr>
        <w:pStyle w:val="PlainText"/>
        <w:jc w:val="both"/>
        <w:rPr>
          <w:rFonts w:ascii="Times New Roman" w:hAnsi="Times New Roman" w:cs="Times New Roman"/>
          <w:bCs/>
          <w:sz w:val="22"/>
          <w:szCs w:val="22"/>
        </w:rPr>
      </w:pPr>
    </w:p>
    <w:p w14:paraId="5AC63BDF" w14:textId="4690B2FD" w:rsidR="004859C2" w:rsidRPr="00CB030B" w:rsidRDefault="00674601" w:rsidP="00CB030B">
      <w:pPr>
        <w:ind w:firstLine="720"/>
        <w:jc w:val="both"/>
        <w:rPr>
          <w:rFonts w:ascii="Times New Roman" w:eastAsia="Calibri" w:hAnsi="Times New Roman" w:cs="Times New Roman"/>
          <w:bCs/>
          <w:sz w:val="22"/>
          <w:szCs w:val="22"/>
          <w:lang w:val="en-US"/>
        </w:rPr>
      </w:pPr>
      <w:r w:rsidRPr="00CB030B">
        <w:rPr>
          <w:rFonts w:ascii="Times New Roman" w:eastAsia="Calibri" w:hAnsi="Times New Roman" w:cs="Times New Roman"/>
          <w:bCs/>
          <w:sz w:val="22"/>
          <w:szCs w:val="22"/>
          <w:lang w:val="en-US"/>
        </w:rPr>
        <w:t xml:space="preserve">This report corresponds to an overview of SEDI’s programming, projects, and initiatives in 2022. It is organized according to the five strategic lines and objectives as outlined in the development pillar of the Comprehensive Strategic Plan for the Organization. </w:t>
      </w:r>
    </w:p>
    <w:p w14:paraId="382F7CD0" w14:textId="10D3F66E" w:rsidR="00674601" w:rsidRPr="00CB030B" w:rsidRDefault="00674601" w:rsidP="00CB030B">
      <w:pPr>
        <w:jc w:val="both"/>
        <w:rPr>
          <w:rFonts w:ascii="Times New Roman" w:eastAsia="Calibri" w:hAnsi="Times New Roman" w:cs="Times New Roman"/>
          <w:bCs/>
          <w:sz w:val="22"/>
          <w:szCs w:val="22"/>
          <w:lang w:val="en-US"/>
        </w:rPr>
      </w:pPr>
    </w:p>
    <w:p w14:paraId="2EA19CA6" w14:textId="674DEDC1" w:rsidR="00674601" w:rsidRPr="00CB030B" w:rsidRDefault="00674601" w:rsidP="00CB030B">
      <w:pPr>
        <w:ind w:firstLine="720"/>
        <w:jc w:val="both"/>
        <w:rPr>
          <w:rFonts w:ascii="Times New Roman" w:eastAsia="Calibri" w:hAnsi="Times New Roman" w:cs="Times New Roman"/>
          <w:b/>
          <w:sz w:val="22"/>
          <w:szCs w:val="22"/>
          <w:lang w:val="en-US"/>
        </w:rPr>
      </w:pPr>
      <w:r w:rsidRPr="00CB030B">
        <w:rPr>
          <w:rFonts w:ascii="Times New Roman" w:eastAsia="Calibri" w:hAnsi="Times New Roman" w:cs="Times New Roman"/>
          <w:b/>
          <w:sz w:val="22"/>
          <w:szCs w:val="22"/>
          <w:lang w:val="en-US"/>
        </w:rPr>
        <w:t>SEDI would like to thank all of its partners and stakeholders for another year of engagement and service to the Hemisphere.</w:t>
      </w:r>
    </w:p>
    <w:p w14:paraId="628D2C94" w14:textId="30EBF9FE" w:rsidR="004113B4" w:rsidRPr="00CB030B" w:rsidRDefault="004113B4" w:rsidP="00CB030B">
      <w:pPr>
        <w:rPr>
          <w:rFonts w:ascii="Times New Roman" w:hAnsi="Times New Roman" w:cs="Times New Roman"/>
          <w:b/>
          <w:bCs/>
          <w:sz w:val="22"/>
          <w:szCs w:val="22"/>
          <w:lang w:val="en-US"/>
        </w:rPr>
      </w:pPr>
    </w:p>
    <w:p w14:paraId="67E26255" w14:textId="77777777" w:rsidR="0074320E" w:rsidRPr="00CB030B" w:rsidRDefault="0074320E" w:rsidP="00CB030B">
      <w:pPr>
        <w:rPr>
          <w:rFonts w:ascii="Times New Roman" w:hAnsi="Times New Roman" w:cs="Times New Roman"/>
          <w:b/>
          <w:bCs/>
          <w:sz w:val="22"/>
          <w:szCs w:val="22"/>
          <w:lang w:val="en-US"/>
        </w:rPr>
      </w:pPr>
    </w:p>
    <w:p w14:paraId="64ADFDA8" w14:textId="762773AA" w:rsidR="0076146E" w:rsidRPr="00CB030B" w:rsidRDefault="00ED78BF" w:rsidP="00CB030B">
      <w:pP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STRATEGIC LINE 1</w:t>
      </w:r>
    </w:p>
    <w:p w14:paraId="18B9EA6F" w14:textId="7D77370C" w:rsidR="00ED78BF" w:rsidRPr="00CB030B" w:rsidRDefault="00CB28A9" w:rsidP="00CB030B">
      <w:pPr>
        <w:pBdr>
          <w:bottom w:val="single" w:sz="6" w:space="1" w:color="auto"/>
        </w:pBdr>
        <w:rPr>
          <w:rFonts w:ascii="Times New Roman" w:hAnsi="Times New Roman" w:cs="Times New Roman"/>
          <w:sz w:val="22"/>
          <w:szCs w:val="22"/>
          <w:lang w:val="en-US"/>
        </w:rPr>
      </w:pPr>
      <w:r w:rsidRPr="00CB030B">
        <w:rPr>
          <w:rFonts w:ascii="Times New Roman" w:hAnsi="Times New Roman" w:cs="Times New Roman"/>
          <w:sz w:val="22"/>
          <w:szCs w:val="22"/>
          <w:lang w:val="en-US"/>
        </w:rPr>
        <w:t>PROMOTING INCLUSIVE AND COMPETITIVE ECONOMIES</w:t>
      </w:r>
    </w:p>
    <w:p w14:paraId="4402405D" w14:textId="256C0EA5" w:rsidR="00ED78BF" w:rsidRPr="00CB030B" w:rsidRDefault="00ED78BF" w:rsidP="00CB030B">
      <w:pPr>
        <w:rPr>
          <w:rFonts w:ascii="Times New Roman" w:hAnsi="Times New Roman" w:cs="Times New Roman"/>
          <w:b/>
          <w:bCs/>
          <w:sz w:val="22"/>
          <w:szCs w:val="22"/>
          <w:lang w:val="en-US"/>
        </w:rPr>
      </w:pPr>
    </w:p>
    <w:p w14:paraId="711FA741" w14:textId="575914E1" w:rsidR="002E459A" w:rsidRPr="00CB030B" w:rsidRDefault="0076146E" w:rsidP="00CB030B">
      <w:pPr>
        <w:ind w:firstLine="720"/>
        <w:contextualSpacing/>
        <w:jc w:val="both"/>
        <w:rPr>
          <w:rFonts w:ascii="Times New Roman" w:eastAsia="Cambria" w:hAnsi="Times New Roman" w:cs="Times New Roman"/>
          <w:color w:val="000000" w:themeColor="text1"/>
          <w:sz w:val="22"/>
          <w:szCs w:val="22"/>
          <w:lang w:val="en-US"/>
        </w:rPr>
      </w:pPr>
      <w:r w:rsidRPr="00CB030B">
        <w:rPr>
          <w:rFonts w:ascii="Times New Roman" w:eastAsia="Cambria" w:hAnsi="Times New Roman" w:cs="Times New Roman"/>
          <w:color w:val="000000" w:themeColor="text1"/>
          <w:sz w:val="22"/>
          <w:szCs w:val="22"/>
          <w:lang w:val="en-US"/>
        </w:rPr>
        <w:t>As the region transitions to a post-pandemic environment, SEDI remain</w:t>
      </w:r>
      <w:r w:rsidR="00FF64A3" w:rsidRPr="00CB030B">
        <w:rPr>
          <w:rFonts w:ascii="Times New Roman" w:eastAsia="Cambria" w:hAnsi="Times New Roman" w:cs="Times New Roman"/>
          <w:color w:val="000000" w:themeColor="text1"/>
          <w:sz w:val="22"/>
          <w:szCs w:val="22"/>
          <w:lang w:val="en-US"/>
        </w:rPr>
        <w:t>s</w:t>
      </w:r>
      <w:r w:rsidRPr="00CB030B">
        <w:rPr>
          <w:rFonts w:ascii="Times New Roman" w:eastAsia="Cambria" w:hAnsi="Times New Roman" w:cs="Times New Roman"/>
          <w:color w:val="000000" w:themeColor="text1"/>
          <w:sz w:val="22"/>
          <w:szCs w:val="22"/>
          <w:lang w:val="en-US"/>
        </w:rPr>
        <w:t xml:space="preserve"> committed to promoting inclusive and competitive economies across the Hemisphere</w:t>
      </w:r>
      <w:r w:rsidR="00CB28A9" w:rsidRPr="00CB030B">
        <w:rPr>
          <w:rFonts w:ascii="Times New Roman" w:eastAsia="Cambria" w:hAnsi="Times New Roman" w:cs="Times New Roman"/>
          <w:color w:val="000000" w:themeColor="text1"/>
          <w:sz w:val="22"/>
          <w:szCs w:val="22"/>
          <w:lang w:val="en-US"/>
        </w:rPr>
        <w:t xml:space="preserve">. Its efforts, characterized by capacity-building exercises and cooperation among </w:t>
      </w:r>
      <w:r w:rsidR="00C67D84">
        <w:rPr>
          <w:rFonts w:ascii="Times New Roman" w:eastAsia="Cambria" w:hAnsi="Times New Roman" w:cs="Times New Roman"/>
          <w:color w:val="000000" w:themeColor="text1"/>
          <w:sz w:val="22"/>
          <w:szCs w:val="22"/>
          <w:lang w:val="en-US"/>
        </w:rPr>
        <w:t>member</w:t>
      </w:r>
      <w:r w:rsidR="005F30B1">
        <w:rPr>
          <w:rFonts w:ascii="Times New Roman" w:eastAsia="Cambria" w:hAnsi="Times New Roman" w:cs="Times New Roman"/>
          <w:color w:val="000000" w:themeColor="text1"/>
          <w:sz w:val="22"/>
          <w:szCs w:val="22"/>
          <w:lang w:val="en-US"/>
        </w:rPr>
        <w:t xml:space="preserve"> states</w:t>
      </w:r>
      <w:r w:rsidR="00CB28A9" w:rsidRPr="00CB030B">
        <w:rPr>
          <w:rFonts w:ascii="Times New Roman" w:eastAsia="Cambria" w:hAnsi="Times New Roman" w:cs="Times New Roman"/>
          <w:color w:val="000000" w:themeColor="text1"/>
          <w:sz w:val="22"/>
          <w:szCs w:val="22"/>
          <w:lang w:val="en-US"/>
        </w:rPr>
        <w:t xml:space="preserve">, have accelerated </w:t>
      </w:r>
      <w:r w:rsidR="002E459A" w:rsidRPr="00CB030B">
        <w:rPr>
          <w:rFonts w:ascii="Times New Roman" w:eastAsia="Cambria" w:hAnsi="Times New Roman" w:cs="Times New Roman"/>
          <w:color w:val="000000" w:themeColor="text1"/>
          <w:sz w:val="22"/>
          <w:szCs w:val="22"/>
          <w:lang w:val="en-US"/>
        </w:rPr>
        <w:t xml:space="preserve">the region’s adoption of new technologies and </w:t>
      </w:r>
      <w:r w:rsidR="00CB28A9" w:rsidRPr="00CB030B">
        <w:rPr>
          <w:rFonts w:ascii="Times New Roman" w:eastAsia="Cambria" w:hAnsi="Times New Roman" w:cs="Times New Roman"/>
          <w:color w:val="000000" w:themeColor="text1"/>
          <w:sz w:val="22"/>
          <w:szCs w:val="22"/>
          <w:lang w:val="en-US"/>
        </w:rPr>
        <w:t>eased</w:t>
      </w:r>
      <w:r w:rsidR="002E459A" w:rsidRPr="00CB030B">
        <w:rPr>
          <w:rFonts w:ascii="Times New Roman" w:eastAsia="Cambria" w:hAnsi="Times New Roman" w:cs="Times New Roman"/>
          <w:color w:val="000000" w:themeColor="text1"/>
          <w:sz w:val="22"/>
          <w:szCs w:val="22"/>
          <w:lang w:val="en-US"/>
        </w:rPr>
        <w:t xml:space="preserve"> its </w:t>
      </w:r>
      <w:r w:rsidR="00CB28A9" w:rsidRPr="00CB030B">
        <w:rPr>
          <w:rFonts w:ascii="Times New Roman" w:eastAsia="Cambria" w:hAnsi="Times New Roman" w:cs="Times New Roman"/>
          <w:color w:val="000000" w:themeColor="text1"/>
          <w:sz w:val="22"/>
          <w:szCs w:val="22"/>
          <w:lang w:val="en-US"/>
        </w:rPr>
        <w:t>adjustment</w:t>
      </w:r>
      <w:r w:rsidR="002E459A" w:rsidRPr="00CB030B">
        <w:rPr>
          <w:rFonts w:ascii="Times New Roman" w:eastAsia="Cambria" w:hAnsi="Times New Roman" w:cs="Times New Roman"/>
          <w:color w:val="000000" w:themeColor="text1"/>
          <w:sz w:val="22"/>
          <w:szCs w:val="22"/>
          <w:lang w:val="en-US"/>
        </w:rPr>
        <w:t xml:space="preserve"> </w:t>
      </w:r>
      <w:r w:rsidR="00CB28A9" w:rsidRPr="00CB030B">
        <w:rPr>
          <w:rFonts w:ascii="Times New Roman" w:eastAsia="Cambria" w:hAnsi="Times New Roman" w:cs="Times New Roman"/>
          <w:color w:val="000000" w:themeColor="text1"/>
          <w:sz w:val="22"/>
          <w:szCs w:val="22"/>
          <w:lang w:val="en-US"/>
        </w:rPr>
        <w:t>to</w:t>
      </w:r>
      <w:r w:rsidR="002E459A" w:rsidRPr="00CB030B">
        <w:rPr>
          <w:rFonts w:ascii="Times New Roman" w:eastAsia="Cambria" w:hAnsi="Times New Roman" w:cs="Times New Roman"/>
          <w:color w:val="000000" w:themeColor="text1"/>
          <w:sz w:val="22"/>
          <w:szCs w:val="22"/>
          <w:lang w:val="en-US"/>
        </w:rPr>
        <w:t xml:space="preserve"> digital ecosystem</w:t>
      </w:r>
      <w:r w:rsidR="00CB28A9" w:rsidRPr="00CB030B">
        <w:rPr>
          <w:rFonts w:ascii="Times New Roman" w:eastAsia="Cambria" w:hAnsi="Times New Roman" w:cs="Times New Roman"/>
          <w:color w:val="000000" w:themeColor="text1"/>
          <w:sz w:val="22"/>
          <w:szCs w:val="22"/>
          <w:lang w:val="en-US"/>
        </w:rPr>
        <w:t>s</w:t>
      </w:r>
      <w:r w:rsidR="00591999" w:rsidRPr="00CB030B">
        <w:rPr>
          <w:rFonts w:ascii="Times New Roman" w:eastAsia="Cambria" w:hAnsi="Times New Roman" w:cs="Times New Roman"/>
          <w:color w:val="000000" w:themeColor="text1"/>
          <w:sz w:val="22"/>
          <w:szCs w:val="22"/>
          <w:lang w:val="en-US"/>
        </w:rPr>
        <w:t xml:space="preserve">. A particular focus on micro, small, and medium-sized enterprises (MSMEs) has proven critical in SEDI’s programming. </w:t>
      </w:r>
      <w:r w:rsidR="00397959" w:rsidRPr="00CB030B">
        <w:rPr>
          <w:rFonts w:ascii="Times New Roman" w:eastAsia="Cambria" w:hAnsi="Times New Roman" w:cs="Times New Roman"/>
          <w:color w:val="000000" w:themeColor="text1"/>
          <w:sz w:val="22"/>
          <w:szCs w:val="22"/>
          <w:lang w:val="en-US"/>
        </w:rPr>
        <w:t>Recognizing that</w:t>
      </w:r>
      <w:r w:rsidR="00591999" w:rsidRPr="00CB030B">
        <w:rPr>
          <w:rFonts w:ascii="Times New Roman" w:eastAsia="Cambria" w:hAnsi="Times New Roman" w:cs="Times New Roman"/>
          <w:color w:val="000000" w:themeColor="text1"/>
          <w:sz w:val="22"/>
          <w:szCs w:val="22"/>
          <w:lang w:val="en-US"/>
        </w:rPr>
        <w:t xml:space="preserve"> MSMEs</w:t>
      </w:r>
      <w:r w:rsidR="00397959" w:rsidRPr="00CB030B">
        <w:rPr>
          <w:rFonts w:ascii="Times New Roman" w:eastAsia="Cambria" w:hAnsi="Times New Roman" w:cs="Times New Roman"/>
          <w:color w:val="000000" w:themeColor="text1"/>
          <w:sz w:val="22"/>
          <w:szCs w:val="22"/>
          <w:lang w:val="en-US"/>
        </w:rPr>
        <w:t xml:space="preserve"> represent the structural backbone of OAS </w:t>
      </w:r>
      <w:r w:rsidR="00C67D84">
        <w:rPr>
          <w:rFonts w:ascii="Times New Roman" w:eastAsia="Cambria" w:hAnsi="Times New Roman" w:cs="Times New Roman"/>
          <w:color w:val="000000" w:themeColor="text1"/>
          <w:sz w:val="22"/>
          <w:szCs w:val="22"/>
          <w:lang w:val="en-US"/>
        </w:rPr>
        <w:t>member</w:t>
      </w:r>
      <w:r w:rsidR="00397959" w:rsidRPr="00CB030B">
        <w:rPr>
          <w:rFonts w:ascii="Times New Roman" w:eastAsia="Cambria" w:hAnsi="Times New Roman" w:cs="Times New Roman"/>
          <w:color w:val="000000" w:themeColor="text1"/>
          <w:sz w:val="22"/>
          <w:szCs w:val="22"/>
          <w:lang w:val="en-US"/>
        </w:rPr>
        <w:t xml:space="preserve"> state</w:t>
      </w:r>
      <w:r w:rsidR="00C67D84">
        <w:rPr>
          <w:rFonts w:ascii="Times New Roman" w:eastAsia="Cambria" w:hAnsi="Times New Roman" w:cs="Times New Roman"/>
          <w:color w:val="000000" w:themeColor="text1"/>
          <w:sz w:val="22"/>
          <w:szCs w:val="22"/>
          <w:lang w:val="en-US"/>
        </w:rPr>
        <w:t>s</w:t>
      </w:r>
      <w:r w:rsidR="00397959" w:rsidRPr="00CB030B">
        <w:rPr>
          <w:rFonts w:ascii="Times New Roman" w:eastAsia="Cambria" w:hAnsi="Times New Roman" w:cs="Times New Roman"/>
          <w:color w:val="000000" w:themeColor="text1"/>
          <w:sz w:val="22"/>
          <w:szCs w:val="22"/>
          <w:lang w:val="en-US"/>
        </w:rPr>
        <w:t xml:space="preserve"> economies—and employ 75 percent of the workforce</w:t>
      </w:r>
      <w:r w:rsidR="00F85024" w:rsidRPr="00CB030B">
        <w:rPr>
          <w:rFonts w:ascii="Times New Roman" w:eastAsia="Cambria" w:hAnsi="Times New Roman" w:cs="Times New Roman"/>
          <w:color w:val="000000" w:themeColor="text1"/>
          <w:sz w:val="22"/>
          <w:szCs w:val="22"/>
          <w:lang w:val="en-US"/>
        </w:rPr>
        <w:t xml:space="preserve">—SEDI </w:t>
      </w:r>
      <w:r w:rsidR="0051535F" w:rsidRPr="00CB030B">
        <w:rPr>
          <w:rFonts w:ascii="Times New Roman" w:eastAsia="Cambria" w:hAnsi="Times New Roman" w:cs="Times New Roman"/>
          <w:color w:val="000000" w:themeColor="text1"/>
          <w:sz w:val="22"/>
          <w:szCs w:val="22"/>
          <w:lang w:val="en-US"/>
        </w:rPr>
        <w:t xml:space="preserve">has continued digitization efforts to help these enterprises leverage new economic opportunities. </w:t>
      </w:r>
      <w:r w:rsidR="00591999" w:rsidRPr="00CB030B">
        <w:rPr>
          <w:rFonts w:ascii="Times New Roman" w:eastAsia="Cambria" w:hAnsi="Times New Roman" w:cs="Times New Roman"/>
          <w:color w:val="000000" w:themeColor="text1"/>
          <w:sz w:val="22"/>
          <w:szCs w:val="22"/>
          <w:lang w:val="en-US"/>
        </w:rPr>
        <w:t xml:space="preserve">Ongoing partnerships with the Government of Chile, WhatsApp, and small businesses throughout OAS </w:t>
      </w:r>
      <w:r w:rsidR="00C67D84">
        <w:rPr>
          <w:rFonts w:ascii="Times New Roman" w:eastAsia="Cambria" w:hAnsi="Times New Roman" w:cs="Times New Roman"/>
          <w:color w:val="000000" w:themeColor="text1"/>
          <w:sz w:val="22"/>
          <w:szCs w:val="22"/>
          <w:lang w:val="en-US"/>
        </w:rPr>
        <w:t>member</w:t>
      </w:r>
      <w:r w:rsidR="005F30B1">
        <w:rPr>
          <w:rFonts w:ascii="Times New Roman" w:eastAsia="Cambria" w:hAnsi="Times New Roman" w:cs="Times New Roman"/>
          <w:color w:val="000000" w:themeColor="text1"/>
          <w:sz w:val="22"/>
          <w:szCs w:val="22"/>
          <w:lang w:val="en-US"/>
        </w:rPr>
        <w:t xml:space="preserve"> states</w:t>
      </w:r>
      <w:r w:rsidR="00591999" w:rsidRPr="00CB030B">
        <w:rPr>
          <w:rFonts w:ascii="Times New Roman" w:eastAsia="Cambria" w:hAnsi="Times New Roman" w:cs="Times New Roman"/>
          <w:color w:val="000000" w:themeColor="text1"/>
          <w:sz w:val="22"/>
          <w:szCs w:val="22"/>
          <w:lang w:val="en-US"/>
        </w:rPr>
        <w:t xml:space="preserve"> also support MSME growth initiatives. Additionally, SEDI launched </w:t>
      </w:r>
      <w:r w:rsidR="00591999" w:rsidRPr="00CB030B">
        <w:rPr>
          <w:rFonts w:ascii="Times New Roman" w:eastAsia="Cambria" w:hAnsi="Times New Roman" w:cs="Times New Roman"/>
          <w:iCs/>
          <w:color w:val="000000" w:themeColor="text1"/>
          <w:sz w:val="22"/>
          <w:szCs w:val="22"/>
          <w:lang w:val="en-US"/>
        </w:rPr>
        <w:t xml:space="preserve">the </w:t>
      </w:r>
      <w:r w:rsidR="00591999" w:rsidRPr="00C67D84">
        <w:rPr>
          <w:rFonts w:ascii="Times New Roman" w:eastAsia="Cambria" w:hAnsi="Times New Roman" w:cs="Times New Roman"/>
          <w:iCs/>
          <w:color w:val="000000" w:themeColor="text1"/>
          <w:sz w:val="22"/>
          <w:szCs w:val="22"/>
          <w:lang w:val="en-US"/>
        </w:rPr>
        <w:t xml:space="preserve">“Economically Empowered Women for Equitable and Resilient Societies” </w:t>
      </w:r>
      <w:r w:rsidR="00591999" w:rsidRPr="00CB030B">
        <w:rPr>
          <w:rFonts w:ascii="Times New Roman" w:eastAsia="Cambria" w:hAnsi="Times New Roman" w:cs="Times New Roman"/>
          <w:iCs/>
          <w:color w:val="000000" w:themeColor="text1"/>
          <w:sz w:val="22"/>
          <w:szCs w:val="22"/>
          <w:lang w:val="en-US"/>
        </w:rPr>
        <w:t>project</w:t>
      </w:r>
      <w:r w:rsidR="00591999" w:rsidRPr="00CB030B">
        <w:rPr>
          <w:rFonts w:ascii="Times New Roman" w:eastAsia="Cambria" w:hAnsi="Times New Roman" w:cs="Times New Roman"/>
          <w:color w:val="000000" w:themeColor="text1"/>
          <w:sz w:val="22"/>
          <w:szCs w:val="22"/>
          <w:lang w:val="en-US"/>
        </w:rPr>
        <w:t xml:space="preserve"> to increase the participation of women in the region’s growing digital economy.</w:t>
      </w:r>
    </w:p>
    <w:p w14:paraId="3B13FD7D" w14:textId="08F0672D" w:rsidR="00ED7A8E" w:rsidRPr="00CB030B" w:rsidRDefault="00ED7A8E" w:rsidP="00CB030B">
      <w:pPr>
        <w:ind w:firstLine="720"/>
        <w:contextualSpacing/>
        <w:jc w:val="both"/>
        <w:rPr>
          <w:rFonts w:ascii="Times New Roman" w:eastAsia="Cambria" w:hAnsi="Times New Roman" w:cs="Times New Roman"/>
          <w:color w:val="000000" w:themeColor="text1"/>
          <w:sz w:val="22"/>
          <w:szCs w:val="22"/>
          <w:lang w:val="en-US"/>
        </w:rPr>
      </w:pPr>
    </w:p>
    <w:p w14:paraId="6A9A662B" w14:textId="00F1DA4C" w:rsidR="00ED7A8E" w:rsidRPr="00CB030B" w:rsidRDefault="00ED7A8E" w:rsidP="00CB030B">
      <w:pPr>
        <w:ind w:firstLine="720"/>
        <w:contextualSpacing/>
        <w:jc w:val="both"/>
        <w:rPr>
          <w:rFonts w:ascii="Times New Roman" w:eastAsia="Cambria" w:hAnsi="Times New Roman" w:cs="Times New Roman"/>
          <w:color w:val="000000" w:themeColor="text1"/>
          <w:sz w:val="22"/>
          <w:szCs w:val="22"/>
          <w:lang w:val="en-US"/>
        </w:rPr>
      </w:pPr>
      <w:r w:rsidRPr="00CB030B">
        <w:rPr>
          <w:rFonts w:ascii="Times New Roman" w:eastAsia="Cambria" w:hAnsi="Times New Roman" w:cs="Times New Roman"/>
          <w:color w:val="000000" w:themeColor="text1"/>
          <w:sz w:val="22"/>
          <w:szCs w:val="22"/>
          <w:lang w:val="en-US"/>
        </w:rPr>
        <w:t xml:space="preserve">Other initiatives supported knowledge sharing and intersectoral collaboration, particularly in inclusive economic recovery, economic development, and digital transformation. Continued cooperation with the </w:t>
      </w:r>
      <w:r w:rsidRPr="00CB030B">
        <w:rPr>
          <w:rFonts w:ascii="Times New Roman" w:hAnsi="Times New Roman" w:cs="Times New Roman"/>
          <w:color w:val="000000" w:themeColor="text1"/>
          <w:sz w:val="22"/>
          <w:szCs w:val="22"/>
        </w:rPr>
        <w:t xml:space="preserve">Inter-American Committee on Science and Technology (COMCYT) has yielded significant advances in inclusive economic preparedness for young, and, often, at-risk populations across the Americas. </w:t>
      </w:r>
      <w:r w:rsidR="00392C24" w:rsidRPr="00CB030B">
        <w:rPr>
          <w:rFonts w:ascii="Times New Roman" w:hAnsi="Times New Roman" w:cs="Times New Roman"/>
          <w:color w:val="000000" w:themeColor="text1"/>
          <w:sz w:val="22"/>
          <w:szCs w:val="22"/>
        </w:rPr>
        <w:t xml:space="preserve">Additionally, </w:t>
      </w:r>
      <w:r w:rsidRPr="00CB030B">
        <w:rPr>
          <w:rFonts w:ascii="Times New Roman" w:hAnsi="Times New Roman" w:cs="Times New Roman"/>
          <w:color w:val="000000" w:themeColor="text1"/>
          <w:sz w:val="22"/>
          <w:szCs w:val="22"/>
        </w:rPr>
        <w:t xml:space="preserve">SEDI’s </w:t>
      </w:r>
      <w:r w:rsidR="00392C24" w:rsidRPr="00CB030B">
        <w:rPr>
          <w:rFonts w:ascii="Times New Roman" w:hAnsi="Times New Roman" w:cs="Times New Roman"/>
          <w:color w:val="000000" w:themeColor="text1"/>
          <w:sz w:val="22"/>
          <w:szCs w:val="22"/>
        </w:rPr>
        <w:t xml:space="preserve">work consolidating the </w:t>
      </w:r>
      <w:r w:rsidR="00392C24" w:rsidRPr="00CB030B">
        <w:rPr>
          <w:rFonts w:ascii="Times New Roman" w:hAnsi="Times New Roman" w:cs="Times New Roman"/>
          <w:sz w:val="22"/>
          <w:szCs w:val="22"/>
        </w:rPr>
        <w:t>Indigenous Tourism Collaborati</w:t>
      </w:r>
      <w:r w:rsidR="00F4186C" w:rsidRPr="00CB030B">
        <w:rPr>
          <w:rFonts w:ascii="Times New Roman" w:hAnsi="Times New Roman" w:cs="Times New Roman"/>
          <w:sz w:val="22"/>
          <w:szCs w:val="22"/>
        </w:rPr>
        <w:t>on</w:t>
      </w:r>
      <w:r w:rsidR="00392C24" w:rsidRPr="00CB030B">
        <w:rPr>
          <w:rFonts w:ascii="Times New Roman" w:hAnsi="Times New Roman" w:cs="Times New Roman"/>
          <w:sz w:val="22"/>
          <w:szCs w:val="22"/>
        </w:rPr>
        <w:t xml:space="preserve"> of the Americas (ITCA) remains an important corollary to the work of other strategic partners. </w:t>
      </w:r>
    </w:p>
    <w:p w14:paraId="6C504B9F" w14:textId="77777777" w:rsidR="00E01782" w:rsidRPr="00CB030B" w:rsidRDefault="00E01782" w:rsidP="00CB030B">
      <w:pPr>
        <w:ind w:firstLine="720"/>
        <w:contextualSpacing/>
        <w:jc w:val="both"/>
        <w:rPr>
          <w:rFonts w:ascii="Times New Roman" w:eastAsia="Cambria" w:hAnsi="Times New Roman" w:cs="Times New Roman"/>
          <w:b/>
          <w:bCs/>
          <w:color w:val="000000" w:themeColor="text1"/>
          <w:sz w:val="22"/>
          <w:szCs w:val="22"/>
          <w:lang w:val="en-US"/>
        </w:rPr>
      </w:pPr>
    </w:p>
    <w:p w14:paraId="7018626A" w14:textId="1B773053" w:rsidR="004C5116" w:rsidRPr="00CB030B" w:rsidRDefault="00ED78BF" w:rsidP="00CB030B">
      <w:pPr>
        <w:contextualSpacing/>
        <w:rPr>
          <w:rFonts w:ascii="Times New Roman" w:eastAsia="Cambria" w:hAnsi="Times New Roman" w:cs="Times New Roman"/>
          <w:b/>
          <w:bCs/>
          <w:color w:val="000000" w:themeColor="text1"/>
          <w:sz w:val="22"/>
          <w:szCs w:val="22"/>
          <w:u w:val="single"/>
          <w:lang w:val="en-US"/>
        </w:rPr>
      </w:pPr>
      <w:r w:rsidRPr="00CB030B">
        <w:rPr>
          <w:rFonts w:ascii="Times New Roman" w:eastAsia="Cambria" w:hAnsi="Times New Roman" w:cs="Times New Roman"/>
          <w:b/>
          <w:bCs/>
          <w:color w:val="000000" w:themeColor="text1"/>
          <w:sz w:val="22"/>
          <w:szCs w:val="22"/>
          <w:u w:val="single"/>
          <w:lang w:val="en-US"/>
        </w:rPr>
        <w:t>OBJECTIVE 1.1</w:t>
      </w:r>
    </w:p>
    <w:p w14:paraId="4685982C" w14:textId="77777777" w:rsidR="0027642A" w:rsidRPr="00CB030B" w:rsidRDefault="0027642A" w:rsidP="00CB030B">
      <w:pPr>
        <w:contextualSpacing/>
        <w:rPr>
          <w:rFonts w:ascii="Times New Roman" w:eastAsia="Cambria" w:hAnsi="Times New Roman" w:cs="Times New Roman"/>
          <w:b/>
          <w:bCs/>
          <w:color w:val="000000" w:themeColor="text1"/>
          <w:sz w:val="22"/>
          <w:szCs w:val="22"/>
          <w:u w:val="single"/>
          <w:lang w:val="en-US"/>
        </w:rPr>
      </w:pPr>
    </w:p>
    <w:p w14:paraId="021BB249" w14:textId="2C11405E" w:rsidR="00ED78BF" w:rsidRPr="00CB030B" w:rsidRDefault="00ED78BF" w:rsidP="00CB030B">
      <w:pPr>
        <w:ind w:firstLine="720"/>
        <w:contextualSpacing/>
        <w:jc w:val="both"/>
        <w:rPr>
          <w:rFonts w:ascii="Times New Roman" w:eastAsia="Cambria" w:hAnsi="Times New Roman" w:cs="Times New Roman"/>
          <w:color w:val="000000" w:themeColor="text1"/>
          <w:sz w:val="22"/>
          <w:szCs w:val="22"/>
          <w:lang w:val="en-US"/>
        </w:rPr>
      </w:pPr>
      <w:r w:rsidRPr="00CB030B">
        <w:rPr>
          <w:rFonts w:ascii="Times New Roman" w:eastAsia="Cambria" w:hAnsi="Times New Roman" w:cs="Times New Roman"/>
          <w:color w:val="000000" w:themeColor="text1"/>
          <w:sz w:val="22"/>
          <w:szCs w:val="22"/>
          <w:lang w:val="en-US"/>
        </w:rPr>
        <w:t xml:space="preserve">Enhance the capacity of </w:t>
      </w:r>
      <w:r w:rsidR="00C67D84">
        <w:rPr>
          <w:rFonts w:ascii="Times New Roman" w:eastAsia="Cambria" w:hAnsi="Times New Roman" w:cs="Times New Roman"/>
          <w:color w:val="000000" w:themeColor="text1"/>
          <w:sz w:val="22"/>
          <w:szCs w:val="22"/>
          <w:lang w:val="en-US"/>
        </w:rPr>
        <w:t>member</w:t>
      </w:r>
      <w:r w:rsidR="005F30B1">
        <w:rPr>
          <w:rFonts w:ascii="Times New Roman" w:eastAsia="Cambria" w:hAnsi="Times New Roman" w:cs="Times New Roman"/>
          <w:color w:val="000000" w:themeColor="text1"/>
          <w:sz w:val="22"/>
          <w:szCs w:val="22"/>
          <w:lang w:val="en-US"/>
        </w:rPr>
        <w:t xml:space="preserve"> states</w:t>
      </w:r>
      <w:r w:rsidR="009B0089" w:rsidRPr="00CB030B">
        <w:rPr>
          <w:rFonts w:ascii="Times New Roman" w:eastAsia="Cambria" w:hAnsi="Times New Roman" w:cs="Times New Roman"/>
          <w:color w:val="000000" w:themeColor="text1"/>
          <w:sz w:val="22"/>
          <w:szCs w:val="22"/>
          <w:lang w:val="en-US"/>
        </w:rPr>
        <w:t xml:space="preserve">’ </w:t>
      </w:r>
      <w:r w:rsidRPr="00CB030B">
        <w:rPr>
          <w:rFonts w:ascii="Times New Roman" w:eastAsia="Cambria" w:hAnsi="Times New Roman" w:cs="Times New Roman"/>
          <w:color w:val="000000" w:themeColor="text1"/>
          <w:sz w:val="22"/>
          <w:szCs w:val="22"/>
          <w:lang w:val="en-US"/>
        </w:rPr>
        <w:t xml:space="preserve">institutions that support the design and implementation of policies and programs that encourage productivity, entrepreneurship, </w:t>
      </w:r>
      <w:r w:rsidR="00382F03" w:rsidRPr="00CB030B">
        <w:rPr>
          <w:rFonts w:ascii="Times New Roman" w:eastAsia="Cambria" w:hAnsi="Times New Roman" w:cs="Times New Roman"/>
          <w:color w:val="000000" w:themeColor="text1"/>
          <w:sz w:val="22"/>
          <w:szCs w:val="22"/>
          <w:lang w:val="en-US"/>
        </w:rPr>
        <w:t>innovation,</w:t>
      </w:r>
      <w:r w:rsidRPr="00CB030B">
        <w:rPr>
          <w:rFonts w:ascii="Times New Roman" w:eastAsia="Cambria" w:hAnsi="Times New Roman" w:cs="Times New Roman"/>
          <w:color w:val="000000" w:themeColor="text1"/>
          <w:sz w:val="22"/>
          <w:szCs w:val="22"/>
          <w:lang w:val="en-US"/>
        </w:rPr>
        <w:t xml:space="preserve"> and internationalization of MSMEs, as well as cooperatives and other production units. </w:t>
      </w:r>
    </w:p>
    <w:p w14:paraId="7B93417B" w14:textId="77777777" w:rsidR="00ED78BF" w:rsidRPr="00CB030B" w:rsidRDefault="00ED78BF" w:rsidP="00CB030B">
      <w:pPr>
        <w:jc w:val="both"/>
        <w:rPr>
          <w:rFonts w:ascii="Times New Roman" w:hAnsi="Times New Roman" w:cs="Times New Roman"/>
          <w:b/>
          <w:bCs/>
          <w:iCs/>
          <w:color w:val="000000" w:themeColor="text1"/>
          <w:sz w:val="22"/>
          <w:szCs w:val="22"/>
          <w:lang w:val="en-US"/>
        </w:rPr>
      </w:pPr>
    </w:p>
    <w:p w14:paraId="5B43F6E8" w14:textId="77777777" w:rsidR="00ED78BF" w:rsidRPr="00CB030B" w:rsidRDefault="00ED78BF" w:rsidP="00CB030B">
      <w:pPr>
        <w:ind w:firstLine="720"/>
        <w:jc w:val="both"/>
        <w:rPr>
          <w:rFonts w:ascii="Times New Roman" w:hAnsi="Times New Roman" w:cs="Times New Roman"/>
          <w:b/>
          <w:bCs/>
          <w:color w:val="000000"/>
          <w:sz w:val="22"/>
          <w:szCs w:val="22"/>
          <w:lang w:val="en-US"/>
        </w:rPr>
      </w:pPr>
      <w:r w:rsidRPr="00CB030B">
        <w:rPr>
          <w:rFonts w:ascii="Times New Roman" w:hAnsi="Times New Roman" w:cs="Times New Roman"/>
          <w:b/>
          <w:bCs/>
          <w:color w:val="000000"/>
          <w:sz w:val="22"/>
          <w:szCs w:val="22"/>
          <w:lang w:val="en-US"/>
        </w:rPr>
        <w:t>MSME Strengthening and Regional Cooperation</w:t>
      </w:r>
    </w:p>
    <w:p w14:paraId="5964105A" w14:textId="77777777" w:rsidR="00ED78BF" w:rsidRPr="00CB030B" w:rsidRDefault="00ED78BF" w:rsidP="00CB030B">
      <w:pPr>
        <w:jc w:val="both"/>
        <w:rPr>
          <w:rFonts w:ascii="Times New Roman" w:hAnsi="Times New Roman" w:cs="Times New Roman"/>
          <w:b/>
          <w:bCs/>
          <w:color w:val="000000"/>
          <w:sz w:val="22"/>
          <w:szCs w:val="22"/>
          <w:lang w:val="en-US"/>
        </w:rPr>
      </w:pPr>
    </w:p>
    <w:p w14:paraId="6ED42003" w14:textId="77777777" w:rsidR="00ED78BF" w:rsidRPr="00CB030B" w:rsidRDefault="00ED78BF" w:rsidP="00CB030B">
      <w:pPr>
        <w:pStyle w:val="ListParagraph"/>
        <w:numPr>
          <w:ilvl w:val="0"/>
          <w:numId w:val="6"/>
        </w:numPr>
        <w:ind w:left="1440" w:hanging="720"/>
        <w:contextualSpacing/>
        <w:jc w:val="both"/>
        <w:rPr>
          <w:color w:val="000000" w:themeColor="text1"/>
          <w:sz w:val="22"/>
          <w:szCs w:val="22"/>
        </w:rPr>
      </w:pPr>
      <w:r w:rsidRPr="00CB030B">
        <w:rPr>
          <w:color w:val="000000" w:themeColor="text1"/>
          <w:sz w:val="22"/>
          <w:szCs w:val="22"/>
        </w:rPr>
        <w:t>In partnership with the Government of Chile’s agency assisting micro and small businesses (SERCOTEC), four customized webinars (MSME support institutions, Chilean entrepreneurial ecosystem, local commerce, and e-commerce) were delivered in the framework of the Cooperation Agreement between the OAS and the Government of Peru to support MSMEs.</w:t>
      </w:r>
    </w:p>
    <w:p w14:paraId="5ADD12B1" w14:textId="77777777" w:rsidR="00ED78BF" w:rsidRPr="00CB030B" w:rsidRDefault="00ED78BF" w:rsidP="00CB030B">
      <w:pPr>
        <w:pStyle w:val="paragraph"/>
        <w:spacing w:before="0" w:beforeAutospacing="0" w:after="0" w:afterAutospacing="0"/>
        <w:ind w:left="1440" w:hanging="720"/>
        <w:jc w:val="both"/>
        <w:textAlignment w:val="baseline"/>
        <w:rPr>
          <w:color w:val="000000"/>
          <w:sz w:val="22"/>
          <w:szCs w:val="22"/>
        </w:rPr>
      </w:pPr>
    </w:p>
    <w:p w14:paraId="6E22F706" w14:textId="4634A454" w:rsidR="00ED78BF" w:rsidRPr="00CB030B" w:rsidRDefault="00ED78BF" w:rsidP="00CB030B">
      <w:pPr>
        <w:pStyle w:val="paragraph"/>
        <w:spacing w:before="0" w:beforeAutospacing="0" w:after="0" w:afterAutospacing="0"/>
        <w:ind w:left="1440" w:hanging="720"/>
        <w:jc w:val="both"/>
        <w:textAlignment w:val="baseline"/>
        <w:rPr>
          <w:b/>
          <w:bCs/>
          <w:color w:val="000000"/>
          <w:sz w:val="22"/>
          <w:szCs w:val="22"/>
        </w:rPr>
      </w:pPr>
      <w:r w:rsidRPr="00CB030B">
        <w:rPr>
          <w:b/>
          <w:bCs/>
          <w:color w:val="000000"/>
          <w:sz w:val="22"/>
          <w:szCs w:val="22"/>
        </w:rPr>
        <w:t>OAS MSME Digitization Program</w:t>
      </w:r>
    </w:p>
    <w:p w14:paraId="4E6BA281" w14:textId="77777777" w:rsidR="00ED78BF" w:rsidRPr="00CB030B" w:rsidRDefault="00ED78BF" w:rsidP="00CB030B">
      <w:pPr>
        <w:pStyle w:val="paragraph"/>
        <w:spacing w:before="0" w:beforeAutospacing="0" w:after="0" w:afterAutospacing="0"/>
        <w:ind w:left="1440" w:hanging="720"/>
        <w:jc w:val="both"/>
        <w:textAlignment w:val="baseline"/>
        <w:rPr>
          <w:b/>
          <w:bCs/>
          <w:color w:val="000000"/>
          <w:sz w:val="22"/>
          <w:szCs w:val="22"/>
        </w:rPr>
      </w:pPr>
    </w:p>
    <w:p w14:paraId="12461C7D" w14:textId="5A05DEC7" w:rsidR="00ED78BF" w:rsidRPr="00CB030B" w:rsidRDefault="00ED78BF" w:rsidP="00CB030B">
      <w:pPr>
        <w:pStyle w:val="ListParagraph"/>
        <w:numPr>
          <w:ilvl w:val="0"/>
          <w:numId w:val="6"/>
        </w:numPr>
        <w:ind w:left="1440" w:hanging="720"/>
        <w:contextualSpacing/>
        <w:jc w:val="both"/>
        <w:rPr>
          <w:color w:val="000000" w:themeColor="text1"/>
          <w:sz w:val="22"/>
          <w:szCs w:val="22"/>
        </w:rPr>
      </w:pPr>
      <w:r w:rsidRPr="00CB030B">
        <w:rPr>
          <w:color w:val="000000" w:themeColor="text1"/>
          <w:sz w:val="22"/>
          <w:szCs w:val="22"/>
        </w:rPr>
        <w:t xml:space="preserve">In the framework of the OAS-WhatsApp Business Partnership for MSMEs, WhatsApp offered to collaborate with the OAS to deliver a series of Train-the-Trainer sessions to authorities and other officials in charge of supporting the development of the MSME sector in the use of WhatsApp Business tools to allow MSMEs to connect directly with customers and reach new markets in a free, simple, </w:t>
      </w:r>
      <w:r w:rsidR="00E01782" w:rsidRPr="00CB030B">
        <w:rPr>
          <w:color w:val="000000" w:themeColor="text1"/>
          <w:sz w:val="22"/>
          <w:szCs w:val="22"/>
        </w:rPr>
        <w:t>reliable,</w:t>
      </w:r>
      <w:r w:rsidRPr="00CB030B">
        <w:rPr>
          <w:color w:val="000000" w:themeColor="text1"/>
          <w:sz w:val="22"/>
          <w:szCs w:val="22"/>
        </w:rPr>
        <w:t xml:space="preserve"> and safe technology.</w:t>
      </w:r>
    </w:p>
    <w:p w14:paraId="26BF90EC" w14:textId="50B8F4DE" w:rsidR="0074320E" w:rsidRDefault="0074320E" w:rsidP="00CB030B">
      <w:pPr>
        <w:ind w:left="1440" w:hanging="720"/>
        <w:jc w:val="both"/>
        <w:rPr>
          <w:rFonts w:ascii="Times New Roman" w:hAnsi="Times New Roman" w:cs="Times New Roman"/>
          <w:color w:val="000000"/>
          <w:sz w:val="22"/>
          <w:szCs w:val="22"/>
          <w:lang w:val="en-US"/>
        </w:rPr>
      </w:pPr>
    </w:p>
    <w:p w14:paraId="6296D332" w14:textId="77777777" w:rsidR="004B69FC" w:rsidRPr="00CB030B" w:rsidRDefault="004B69FC" w:rsidP="00CB030B">
      <w:pPr>
        <w:ind w:left="1440" w:hanging="720"/>
        <w:jc w:val="both"/>
        <w:rPr>
          <w:rFonts w:ascii="Times New Roman" w:hAnsi="Times New Roman" w:cs="Times New Roman"/>
          <w:color w:val="000000"/>
          <w:sz w:val="22"/>
          <w:szCs w:val="22"/>
          <w:lang w:val="en-US"/>
        </w:rPr>
      </w:pPr>
    </w:p>
    <w:p w14:paraId="1E277957" w14:textId="77777777" w:rsidR="00ED78BF" w:rsidRPr="00CB030B" w:rsidRDefault="00ED78BF" w:rsidP="00CB030B">
      <w:pPr>
        <w:ind w:left="1440" w:hanging="720"/>
        <w:jc w:val="both"/>
        <w:rPr>
          <w:rFonts w:ascii="Times New Roman" w:hAnsi="Times New Roman" w:cs="Times New Roman"/>
          <w:b/>
          <w:bCs/>
          <w:color w:val="000000"/>
          <w:sz w:val="22"/>
          <w:szCs w:val="22"/>
          <w:lang w:val="en-US"/>
        </w:rPr>
      </w:pPr>
      <w:r w:rsidRPr="00CB030B">
        <w:rPr>
          <w:rFonts w:ascii="Times New Roman" w:hAnsi="Times New Roman" w:cs="Times New Roman"/>
          <w:b/>
          <w:bCs/>
          <w:color w:val="000000"/>
          <w:sz w:val="22"/>
          <w:szCs w:val="22"/>
          <w:lang w:val="en-US"/>
        </w:rPr>
        <w:t>Women’s Economic Empowerment</w:t>
      </w:r>
    </w:p>
    <w:p w14:paraId="6B66BCA5" w14:textId="77777777" w:rsidR="00ED78BF" w:rsidRPr="00CB030B" w:rsidRDefault="00ED78BF" w:rsidP="00CB030B">
      <w:pPr>
        <w:jc w:val="both"/>
        <w:rPr>
          <w:rFonts w:ascii="Times New Roman" w:hAnsi="Times New Roman" w:cs="Times New Roman"/>
          <w:b/>
          <w:bCs/>
          <w:color w:val="000000"/>
          <w:sz w:val="22"/>
          <w:szCs w:val="22"/>
          <w:lang w:val="en-US"/>
        </w:rPr>
      </w:pPr>
    </w:p>
    <w:p w14:paraId="5F5FEF10" w14:textId="553417CB" w:rsidR="00ED78BF" w:rsidRPr="00CB030B" w:rsidRDefault="00ED78BF" w:rsidP="00CB030B">
      <w:pPr>
        <w:pStyle w:val="ListParagraph"/>
        <w:numPr>
          <w:ilvl w:val="0"/>
          <w:numId w:val="6"/>
        </w:numPr>
        <w:ind w:left="1440" w:hanging="720"/>
        <w:contextualSpacing/>
        <w:jc w:val="both"/>
        <w:rPr>
          <w:color w:val="000000" w:themeColor="text1"/>
          <w:sz w:val="22"/>
          <w:szCs w:val="22"/>
        </w:rPr>
      </w:pPr>
      <w:r w:rsidRPr="00CB030B">
        <w:rPr>
          <w:color w:val="000000" w:themeColor="text1"/>
          <w:sz w:val="22"/>
          <w:szCs w:val="22"/>
        </w:rPr>
        <w:t xml:space="preserve">Launched the </w:t>
      </w:r>
      <w:r w:rsidRPr="00CB030B">
        <w:rPr>
          <w:b/>
          <w:bCs/>
          <w:color w:val="000000" w:themeColor="text1"/>
          <w:sz w:val="22"/>
          <w:szCs w:val="22"/>
        </w:rPr>
        <w:t xml:space="preserve">“Economically Empowered Women for Equitable and Resilient Societies” </w:t>
      </w:r>
      <w:r w:rsidRPr="00CB030B">
        <w:rPr>
          <w:color w:val="000000" w:themeColor="text1"/>
          <w:sz w:val="22"/>
          <w:szCs w:val="22"/>
        </w:rPr>
        <w:t xml:space="preserve">project in </w:t>
      </w:r>
      <w:r w:rsidR="00E01782" w:rsidRPr="00CB030B">
        <w:rPr>
          <w:color w:val="000000" w:themeColor="text1"/>
          <w:sz w:val="22"/>
          <w:szCs w:val="22"/>
        </w:rPr>
        <w:t>three</w:t>
      </w:r>
      <w:r w:rsidRPr="00CB030B">
        <w:rPr>
          <w:color w:val="000000" w:themeColor="text1"/>
          <w:sz w:val="22"/>
          <w:szCs w:val="22"/>
        </w:rPr>
        <w:t xml:space="preserve"> </w:t>
      </w:r>
      <w:r w:rsidR="00E05025">
        <w:rPr>
          <w:color w:val="000000" w:themeColor="text1"/>
          <w:sz w:val="22"/>
          <w:szCs w:val="22"/>
        </w:rPr>
        <w:t>m</w:t>
      </w:r>
      <w:r w:rsidR="00C67D84">
        <w:rPr>
          <w:color w:val="000000" w:themeColor="text1"/>
          <w:sz w:val="22"/>
          <w:szCs w:val="22"/>
        </w:rPr>
        <w:t>ember</w:t>
      </w:r>
      <w:r w:rsidR="005F30B1">
        <w:rPr>
          <w:color w:val="000000" w:themeColor="text1"/>
          <w:sz w:val="22"/>
          <w:szCs w:val="22"/>
        </w:rPr>
        <w:t xml:space="preserve"> states</w:t>
      </w:r>
      <w:r w:rsidRPr="00CB030B">
        <w:rPr>
          <w:color w:val="000000" w:themeColor="text1"/>
          <w:sz w:val="22"/>
          <w:szCs w:val="22"/>
        </w:rPr>
        <w:t xml:space="preserve"> from the Northern Triangle (El Salvador, Guatemala, and Honduras) and the </w:t>
      </w:r>
      <w:r w:rsidR="00E01782" w:rsidRPr="00CB030B">
        <w:rPr>
          <w:color w:val="000000" w:themeColor="text1"/>
          <w:sz w:val="22"/>
          <w:szCs w:val="22"/>
        </w:rPr>
        <w:t>six</w:t>
      </w:r>
      <w:r w:rsidRPr="00CB030B">
        <w:rPr>
          <w:color w:val="000000" w:themeColor="text1"/>
          <w:sz w:val="22"/>
          <w:szCs w:val="22"/>
        </w:rPr>
        <w:t xml:space="preserve"> countries of the Eastern Caribbean </w:t>
      </w:r>
      <w:r w:rsidR="00E01782" w:rsidRPr="00CB030B">
        <w:rPr>
          <w:color w:val="000000" w:themeColor="text1"/>
          <w:sz w:val="22"/>
          <w:szCs w:val="22"/>
        </w:rPr>
        <w:t>(OECS) that are OA</w:t>
      </w:r>
      <w:r w:rsidR="00E05025">
        <w:rPr>
          <w:color w:val="000000" w:themeColor="text1"/>
          <w:sz w:val="22"/>
          <w:szCs w:val="22"/>
        </w:rPr>
        <w:t xml:space="preserve">S member states </w:t>
      </w:r>
      <w:r w:rsidRPr="00CB030B">
        <w:rPr>
          <w:color w:val="000000" w:themeColor="text1"/>
          <w:sz w:val="22"/>
          <w:szCs w:val="22"/>
        </w:rPr>
        <w:t>(Antigua and Barbuda, Saint Kitts and Nevis, Dominica, Saint Lucia, Saint Vincent and the Grenadines, and Grenada), with funding from the U.S. Permanent Mission to the OAS and META, to enhance the capacity of women to effectively function in the economy, build sustainable livelihoods, and increase their participation in policymaking and leadership within their societies.</w:t>
      </w:r>
    </w:p>
    <w:p w14:paraId="7E633304" w14:textId="77777777" w:rsidR="00ED78BF" w:rsidRPr="00CB030B" w:rsidRDefault="00ED78BF" w:rsidP="00CB030B">
      <w:pPr>
        <w:jc w:val="both"/>
        <w:rPr>
          <w:rFonts w:ascii="Times New Roman" w:hAnsi="Times New Roman" w:cs="Times New Roman"/>
          <w:color w:val="000000" w:themeColor="text1"/>
          <w:sz w:val="22"/>
          <w:szCs w:val="22"/>
          <w:lang w:val="en-US"/>
        </w:rPr>
      </w:pPr>
    </w:p>
    <w:p w14:paraId="3EA92A79" w14:textId="12C72755" w:rsidR="00ED78BF" w:rsidRPr="00CB030B" w:rsidRDefault="00ED78BF" w:rsidP="00CB030B">
      <w:pPr>
        <w:tabs>
          <w:tab w:val="left" w:pos="720"/>
        </w:tabs>
        <w:ind w:left="720"/>
        <w:jc w:val="both"/>
        <w:rPr>
          <w:rFonts w:ascii="Times New Roman" w:hAnsi="Times New Roman" w:cs="Times New Roman"/>
          <w:b/>
          <w:bCs/>
          <w:color w:val="000000" w:themeColor="text1"/>
          <w:sz w:val="22"/>
          <w:szCs w:val="22"/>
          <w:lang w:val="en-US"/>
        </w:rPr>
      </w:pPr>
      <w:bookmarkStart w:id="2" w:name="_Hlk87013042"/>
      <w:r w:rsidRPr="00CB030B">
        <w:rPr>
          <w:rFonts w:ascii="Times New Roman" w:hAnsi="Times New Roman" w:cs="Times New Roman"/>
          <w:b/>
          <w:bCs/>
          <w:color w:val="000000" w:themeColor="text1"/>
          <w:sz w:val="22"/>
          <w:szCs w:val="22"/>
          <w:lang w:val="en-US"/>
        </w:rPr>
        <w:t>Caribbean Small Business Development Centers (SBDC) Program</w:t>
      </w:r>
    </w:p>
    <w:p w14:paraId="7ACF2DE8" w14:textId="77777777" w:rsidR="00ED78BF" w:rsidRPr="00CB030B" w:rsidRDefault="00ED78BF" w:rsidP="00CB030B">
      <w:pPr>
        <w:tabs>
          <w:tab w:val="left" w:pos="720"/>
        </w:tabs>
        <w:ind w:left="720"/>
        <w:contextualSpacing/>
        <w:jc w:val="both"/>
        <w:rPr>
          <w:rFonts w:ascii="Times New Roman" w:hAnsi="Times New Roman" w:cs="Times New Roman"/>
          <w:color w:val="000000" w:themeColor="text1"/>
          <w:sz w:val="22"/>
          <w:szCs w:val="22"/>
          <w:lang w:val="en-US"/>
        </w:rPr>
      </w:pPr>
    </w:p>
    <w:bookmarkEnd w:id="2"/>
    <w:p w14:paraId="02BB8E8B" w14:textId="34C98C93" w:rsidR="00603D26" w:rsidRPr="00CB030B" w:rsidRDefault="00ED78BF" w:rsidP="00C67D84">
      <w:pPr>
        <w:pStyle w:val="ListParagraph"/>
        <w:numPr>
          <w:ilvl w:val="0"/>
          <w:numId w:val="6"/>
        </w:numPr>
        <w:tabs>
          <w:tab w:val="left" w:pos="720"/>
        </w:tabs>
        <w:ind w:left="1440" w:hanging="720"/>
        <w:contextualSpacing/>
        <w:jc w:val="both"/>
        <w:rPr>
          <w:color w:val="000000" w:themeColor="text1"/>
          <w:sz w:val="22"/>
          <w:szCs w:val="22"/>
        </w:rPr>
      </w:pPr>
      <w:r w:rsidRPr="00CB030B">
        <w:rPr>
          <w:color w:val="000000" w:themeColor="text1"/>
          <w:sz w:val="22"/>
          <w:szCs w:val="22"/>
        </w:rPr>
        <w:t xml:space="preserve">The SBDC Programme cemented relationships with the execution of </w:t>
      </w:r>
      <w:r w:rsidR="00E01782" w:rsidRPr="00CB030B">
        <w:rPr>
          <w:color w:val="000000" w:themeColor="text1"/>
          <w:sz w:val="22"/>
          <w:szCs w:val="22"/>
        </w:rPr>
        <w:t xml:space="preserve">various </w:t>
      </w:r>
      <w:r w:rsidRPr="00CB030B">
        <w:rPr>
          <w:color w:val="000000" w:themeColor="text1"/>
          <w:sz w:val="22"/>
          <w:szCs w:val="22"/>
        </w:rPr>
        <w:t>Memoranda of Understanding with the Government of Ecuador and with SEBRAE</w:t>
      </w:r>
      <w:r w:rsidR="00E01782" w:rsidRPr="00CB030B">
        <w:rPr>
          <w:color w:val="000000" w:themeColor="text1"/>
          <w:sz w:val="22"/>
          <w:szCs w:val="22"/>
        </w:rPr>
        <w:t xml:space="preserve">, </w:t>
      </w:r>
      <w:r w:rsidRPr="00CB030B">
        <w:rPr>
          <w:color w:val="000000" w:themeColor="text1"/>
          <w:sz w:val="22"/>
          <w:szCs w:val="22"/>
        </w:rPr>
        <w:t xml:space="preserve">the national MSME support agency of Brazil. The signature of these Memoranda of Understanding </w:t>
      </w:r>
      <w:r w:rsidR="00214438" w:rsidRPr="00CB030B">
        <w:rPr>
          <w:color w:val="000000" w:themeColor="text1"/>
          <w:sz w:val="22"/>
          <w:szCs w:val="22"/>
        </w:rPr>
        <w:t xml:space="preserve">(MOU) </w:t>
      </w:r>
      <w:r w:rsidRPr="00CB030B">
        <w:rPr>
          <w:color w:val="000000" w:themeColor="text1"/>
          <w:sz w:val="22"/>
          <w:szCs w:val="22"/>
        </w:rPr>
        <w:t>with new project countries is a critical step in the start</w:t>
      </w:r>
      <w:r w:rsidR="00E01782" w:rsidRPr="00CB030B">
        <w:rPr>
          <w:color w:val="000000" w:themeColor="text1"/>
          <w:sz w:val="22"/>
          <w:szCs w:val="22"/>
        </w:rPr>
        <w:t>-</w:t>
      </w:r>
      <w:r w:rsidRPr="00CB030B">
        <w:rPr>
          <w:color w:val="000000" w:themeColor="text1"/>
          <w:sz w:val="22"/>
          <w:szCs w:val="22"/>
        </w:rPr>
        <w:t>up of the project</w:t>
      </w:r>
      <w:r w:rsidR="00E01782" w:rsidRPr="00CB030B">
        <w:rPr>
          <w:color w:val="000000" w:themeColor="text1"/>
          <w:sz w:val="22"/>
          <w:szCs w:val="22"/>
        </w:rPr>
        <w:t xml:space="preserve">, </w:t>
      </w:r>
      <w:r w:rsidRPr="00CB030B">
        <w:rPr>
          <w:color w:val="000000" w:themeColor="text1"/>
          <w:sz w:val="22"/>
          <w:szCs w:val="22"/>
        </w:rPr>
        <w:t>as it allows for the definition of roles and responsibilities among the OAS, beneficiary country stakeholders</w:t>
      </w:r>
      <w:r w:rsidR="00E01782" w:rsidRPr="00CB030B">
        <w:rPr>
          <w:color w:val="000000" w:themeColor="text1"/>
          <w:sz w:val="22"/>
          <w:szCs w:val="22"/>
        </w:rPr>
        <w:t>,</w:t>
      </w:r>
      <w:r w:rsidRPr="00CB030B">
        <w:rPr>
          <w:color w:val="000000" w:themeColor="text1"/>
          <w:sz w:val="22"/>
          <w:szCs w:val="22"/>
        </w:rPr>
        <w:t xml:space="preserve"> and consultants to formalize government commitments in the adaptation of the SBDC model in country.</w:t>
      </w:r>
    </w:p>
    <w:p w14:paraId="4858E24C" w14:textId="77777777" w:rsidR="00603D26" w:rsidRPr="00CB030B" w:rsidRDefault="00603D26" w:rsidP="00CB030B">
      <w:pPr>
        <w:tabs>
          <w:tab w:val="left" w:pos="720"/>
        </w:tabs>
        <w:ind w:left="720"/>
        <w:contextualSpacing/>
        <w:jc w:val="both"/>
        <w:rPr>
          <w:rFonts w:ascii="Times New Roman" w:hAnsi="Times New Roman" w:cs="Times New Roman"/>
          <w:color w:val="000000" w:themeColor="text1"/>
          <w:sz w:val="22"/>
          <w:szCs w:val="22"/>
          <w:lang w:val="en-US"/>
        </w:rPr>
      </w:pPr>
    </w:p>
    <w:p w14:paraId="64402FAB" w14:textId="05777B80" w:rsidR="00ED78BF" w:rsidRPr="00CB030B" w:rsidRDefault="00ED78BF" w:rsidP="00CB030B">
      <w:pPr>
        <w:pStyle w:val="ListParagraph"/>
        <w:numPr>
          <w:ilvl w:val="0"/>
          <w:numId w:val="6"/>
        </w:numPr>
        <w:tabs>
          <w:tab w:val="left" w:pos="1440"/>
        </w:tabs>
        <w:ind w:left="1440" w:hanging="720"/>
        <w:contextualSpacing/>
        <w:jc w:val="both"/>
        <w:rPr>
          <w:color w:val="000000" w:themeColor="text1"/>
          <w:sz w:val="22"/>
          <w:szCs w:val="22"/>
        </w:rPr>
      </w:pPr>
      <w:r w:rsidRPr="00CB030B">
        <w:rPr>
          <w:color w:val="000000" w:themeColor="text1"/>
          <w:sz w:val="22"/>
          <w:szCs w:val="22"/>
        </w:rPr>
        <w:t>To this end</w:t>
      </w:r>
      <w:r w:rsidR="00891A67" w:rsidRPr="00CB030B">
        <w:rPr>
          <w:color w:val="000000" w:themeColor="text1"/>
          <w:sz w:val="22"/>
          <w:szCs w:val="22"/>
        </w:rPr>
        <w:t xml:space="preserve">, </w:t>
      </w:r>
      <w:r w:rsidRPr="00CB030B">
        <w:rPr>
          <w:color w:val="000000" w:themeColor="text1"/>
          <w:sz w:val="22"/>
          <w:szCs w:val="22"/>
        </w:rPr>
        <w:t>SEBRAE completed the implementation of several initiating activities in the Transfer Phase of the model</w:t>
      </w:r>
      <w:r w:rsidR="00E01782" w:rsidRPr="00CB030B">
        <w:rPr>
          <w:color w:val="000000" w:themeColor="text1"/>
          <w:sz w:val="22"/>
          <w:szCs w:val="22"/>
        </w:rPr>
        <w:t>,</w:t>
      </w:r>
      <w:r w:rsidRPr="00CB030B">
        <w:rPr>
          <w:color w:val="000000" w:themeColor="text1"/>
          <w:sz w:val="22"/>
          <w:szCs w:val="22"/>
        </w:rPr>
        <w:t xml:space="preserve"> including the creation of a national SBDC network administrative team, </w:t>
      </w:r>
      <w:r w:rsidR="00E01782" w:rsidRPr="00CB030B">
        <w:rPr>
          <w:color w:val="000000" w:themeColor="text1"/>
          <w:sz w:val="22"/>
          <w:szCs w:val="22"/>
        </w:rPr>
        <w:t xml:space="preserve">and </w:t>
      </w:r>
      <w:r w:rsidRPr="00CB030B">
        <w:rPr>
          <w:color w:val="000000" w:themeColor="text1"/>
          <w:sz w:val="22"/>
          <w:szCs w:val="22"/>
        </w:rPr>
        <w:t>consultations with key MSME support stakeholders to ensure buy</w:t>
      </w:r>
      <w:r w:rsidR="00E01782" w:rsidRPr="00CB030B">
        <w:rPr>
          <w:color w:val="000000" w:themeColor="text1"/>
          <w:sz w:val="22"/>
          <w:szCs w:val="22"/>
        </w:rPr>
        <w:t>-</w:t>
      </w:r>
      <w:r w:rsidRPr="00CB030B">
        <w:rPr>
          <w:color w:val="000000" w:themeColor="text1"/>
          <w:sz w:val="22"/>
          <w:szCs w:val="22"/>
        </w:rPr>
        <w:t>in. The SEBRAE team also participated in technical visit</w:t>
      </w:r>
      <w:r w:rsidR="00214438" w:rsidRPr="00CB030B">
        <w:rPr>
          <w:color w:val="000000" w:themeColor="text1"/>
          <w:sz w:val="22"/>
          <w:szCs w:val="22"/>
        </w:rPr>
        <w:t>s</w:t>
      </w:r>
      <w:r w:rsidRPr="00CB030B">
        <w:rPr>
          <w:color w:val="000000" w:themeColor="text1"/>
          <w:sz w:val="22"/>
          <w:szCs w:val="22"/>
        </w:rPr>
        <w:t xml:space="preserve"> to The </w:t>
      </w:r>
      <w:r w:rsidR="00214438" w:rsidRPr="00CB030B">
        <w:rPr>
          <w:color w:val="000000" w:themeColor="text1"/>
          <w:sz w:val="22"/>
          <w:szCs w:val="22"/>
        </w:rPr>
        <w:t>University of Texas at San Antonio (UTSA)</w:t>
      </w:r>
      <w:r w:rsidRPr="00CB030B">
        <w:rPr>
          <w:color w:val="000000" w:themeColor="text1"/>
          <w:sz w:val="22"/>
          <w:szCs w:val="22"/>
        </w:rPr>
        <w:t xml:space="preserve"> SBDC and Washington, D</w:t>
      </w:r>
      <w:r w:rsidR="00E01782" w:rsidRPr="00CB030B">
        <w:rPr>
          <w:color w:val="000000" w:themeColor="text1"/>
          <w:sz w:val="22"/>
          <w:szCs w:val="22"/>
        </w:rPr>
        <w:t>.</w:t>
      </w:r>
      <w:r w:rsidRPr="00CB030B">
        <w:rPr>
          <w:color w:val="000000" w:themeColor="text1"/>
          <w:sz w:val="22"/>
          <w:szCs w:val="22"/>
        </w:rPr>
        <w:t>C</w:t>
      </w:r>
      <w:r w:rsidR="00E01782" w:rsidRPr="00CB030B">
        <w:rPr>
          <w:color w:val="000000" w:themeColor="text1"/>
          <w:sz w:val="22"/>
          <w:szCs w:val="22"/>
        </w:rPr>
        <w:t>.</w:t>
      </w:r>
      <w:r w:rsidRPr="00CB030B">
        <w:rPr>
          <w:color w:val="000000" w:themeColor="text1"/>
          <w:sz w:val="22"/>
          <w:szCs w:val="22"/>
        </w:rPr>
        <w:t xml:space="preserve"> to provide deeper understanding of the operation of the SBDC model in the U</w:t>
      </w:r>
      <w:r w:rsidR="00E01782" w:rsidRPr="00CB030B">
        <w:rPr>
          <w:color w:val="000000" w:themeColor="text1"/>
          <w:sz w:val="22"/>
          <w:szCs w:val="22"/>
        </w:rPr>
        <w:t>.</w:t>
      </w:r>
      <w:r w:rsidRPr="00CB030B">
        <w:rPr>
          <w:color w:val="000000" w:themeColor="text1"/>
          <w:sz w:val="22"/>
          <w:szCs w:val="22"/>
        </w:rPr>
        <w:t>S</w:t>
      </w:r>
      <w:r w:rsidR="00E01782" w:rsidRPr="00CB030B">
        <w:rPr>
          <w:color w:val="000000" w:themeColor="text1"/>
          <w:sz w:val="22"/>
          <w:szCs w:val="22"/>
        </w:rPr>
        <w:t>.</w:t>
      </w:r>
      <w:r w:rsidRPr="00CB030B">
        <w:rPr>
          <w:color w:val="000000" w:themeColor="text1"/>
          <w:sz w:val="22"/>
          <w:szCs w:val="22"/>
        </w:rPr>
        <w:t xml:space="preserve"> context. In addition to consultations with the leadership of the UTSA SBDC</w:t>
      </w:r>
      <w:r w:rsidR="00E01782" w:rsidRPr="00CB030B">
        <w:rPr>
          <w:color w:val="000000" w:themeColor="text1"/>
          <w:sz w:val="22"/>
          <w:szCs w:val="22"/>
        </w:rPr>
        <w:t xml:space="preserve">, </w:t>
      </w:r>
      <w:r w:rsidRPr="00CB030B">
        <w:rPr>
          <w:color w:val="000000" w:themeColor="text1"/>
          <w:sz w:val="22"/>
          <w:szCs w:val="22"/>
        </w:rPr>
        <w:t>the high-level delegation from Brazil benefitted from meetings with the representatives of the U</w:t>
      </w:r>
      <w:r w:rsidR="00E01782" w:rsidRPr="00CB030B">
        <w:rPr>
          <w:color w:val="000000" w:themeColor="text1"/>
          <w:sz w:val="22"/>
          <w:szCs w:val="22"/>
        </w:rPr>
        <w:t>.</w:t>
      </w:r>
      <w:r w:rsidRPr="00CB030B">
        <w:rPr>
          <w:color w:val="000000" w:themeColor="text1"/>
          <w:sz w:val="22"/>
          <w:szCs w:val="22"/>
        </w:rPr>
        <w:t>S</w:t>
      </w:r>
      <w:r w:rsidR="00E01782" w:rsidRPr="00CB030B">
        <w:rPr>
          <w:color w:val="000000" w:themeColor="text1"/>
          <w:sz w:val="22"/>
          <w:szCs w:val="22"/>
        </w:rPr>
        <w:t>.</w:t>
      </w:r>
      <w:r w:rsidRPr="00CB030B">
        <w:rPr>
          <w:color w:val="000000" w:themeColor="text1"/>
          <w:sz w:val="22"/>
          <w:szCs w:val="22"/>
        </w:rPr>
        <w:t xml:space="preserve"> Small Business Association, State Department, U</w:t>
      </w:r>
      <w:r w:rsidR="00E01782" w:rsidRPr="00CB030B">
        <w:rPr>
          <w:color w:val="000000" w:themeColor="text1"/>
          <w:sz w:val="22"/>
          <w:szCs w:val="22"/>
        </w:rPr>
        <w:t>.</w:t>
      </w:r>
      <w:r w:rsidRPr="00CB030B">
        <w:rPr>
          <w:color w:val="000000" w:themeColor="text1"/>
          <w:sz w:val="22"/>
          <w:szCs w:val="22"/>
        </w:rPr>
        <w:t>S</w:t>
      </w:r>
      <w:r w:rsidR="00E01782" w:rsidRPr="00CB030B">
        <w:rPr>
          <w:color w:val="000000" w:themeColor="text1"/>
          <w:sz w:val="22"/>
          <w:szCs w:val="22"/>
        </w:rPr>
        <w:t>.</w:t>
      </w:r>
      <w:r w:rsidRPr="00CB030B">
        <w:rPr>
          <w:color w:val="000000" w:themeColor="text1"/>
          <w:sz w:val="22"/>
          <w:szCs w:val="22"/>
        </w:rPr>
        <w:t xml:space="preserve"> </w:t>
      </w:r>
      <w:r w:rsidR="00E01782" w:rsidRPr="00CB030B">
        <w:rPr>
          <w:color w:val="000000" w:themeColor="text1"/>
          <w:sz w:val="22"/>
          <w:szCs w:val="22"/>
        </w:rPr>
        <w:t>Senate,</w:t>
      </w:r>
      <w:r w:rsidRPr="00CB030B">
        <w:rPr>
          <w:color w:val="000000" w:themeColor="text1"/>
          <w:sz w:val="22"/>
          <w:szCs w:val="22"/>
        </w:rPr>
        <w:t xml:space="preserve"> and Congress Small Business Committee to share good practices of the U.S. SBDC network administration and </w:t>
      </w:r>
      <w:r w:rsidR="00214438" w:rsidRPr="00CB030B">
        <w:rPr>
          <w:color w:val="000000" w:themeColor="text1"/>
          <w:sz w:val="22"/>
          <w:szCs w:val="22"/>
        </w:rPr>
        <w:t>M</w:t>
      </w:r>
      <w:r w:rsidRPr="00CB030B">
        <w:rPr>
          <w:color w:val="000000" w:themeColor="text1"/>
          <w:sz w:val="22"/>
          <w:szCs w:val="22"/>
        </w:rPr>
        <w:t>SME policy creation and oversight.</w:t>
      </w:r>
    </w:p>
    <w:p w14:paraId="3F8A4D90" w14:textId="77777777" w:rsidR="004C5116" w:rsidRPr="00CB030B" w:rsidRDefault="004C5116" w:rsidP="00CB030B">
      <w:pPr>
        <w:pStyle w:val="ListParagraph"/>
        <w:tabs>
          <w:tab w:val="left" w:pos="1440"/>
        </w:tabs>
        <w:ind w:left="1440" w:hanging="720"/>
        <w:contextualSpacing/>
        <w:jc w:val="both"/>
        <w:rPr>
          <w:color w:val="000000" w:themeColor="text1"/>
          <w:sz w:val="22"/>
          <w:szCs w:val="22"/>
        </w:rPr>
      </w:pPr>
    </w:p>
    <w:p w14:paraId="0D719D00" w14:textId="6CDA4B0E" w:rsidR="00ED78BF" w:rsidRPr="00CB030B" w:rsidRDefault="004C5116" w:rsidP="00CB030B">
      <w:pPr>
        <w:pStyle w:val="ListParagraph"/>
        <w:numPr>
          <w:ilvl w:val="0"/>
          <w:numId w:val="6"/>
        </w:numPr>
        <w:tabs>
          <w:tab w:val="left" w:pos="1440"/>
        </w:tabs>
        <w:ind w:left="1440" w:hanging="720"/>
        <w:contextualSpacing/>
        <w:jc w:val="both"/>
        <w:rPr>
          <w:color w:val="000000" w:themeColor="text1"/>
          <w:sz w:val="22"/>
          <w:szCs w:val="22"/>
        </w:rPr>
      </w:pPr>
      <w:r w:rsidRPr="00CB030B">
        <w:rPr>
          <w:color w:val="000000" w:themeColor="text1"/>
          <w:sz w:val="22"/>
          <w:szCs w:val="22"/>
        </w:rPr>
        <w:t>Overall economic impact</w:t>
      </w:r>
      <w:r w:rsidRPr="00CB030B">
        <w:rPr>
          <w:b/>
          <w:bCs/>
          <w:color w:val="000000" w:themeColor="text1"/>
          <w:sz w:val="22"/>
          <w:szCs w:val="22"/>
        </w:rPr>
        <w:t>:</w:t>
      </w:r>
      <w:r w:rsidRPr="00CB030B">
        <w:rPr>
          <w:color w:val="000000" w:themeColor="text1"/>
          <w:sz w:val="22"/>
          <w:szCs w:val="22"/>
        </w:rPr>
        <w:t xml:space="preserve"> </w:t>
      </w:r>
      <w:r w:rsidR="00ED78BF" w:rsidRPr="00CB030B">
        <w:rPr>
          <w:color w:val="000000" w:themeColor="text1"/>
          <w:sz w:val="22"/>
          <w:szCs w:val="22"/>
        </w:rPr>
        <w:t>4628 clients served, 91 new business started</w:t>
      </w:r>
      <w:r w:rsidRPr="00CB030B">
        <w:rPr>
          <w:color w:val="000000" w:themeColor="text1"/>
          <w:sz w:val="22"/>
          <w:szCs w:val="22"/>
        </w:rPr>
        <w:t>,</w:t>
      </w:r>
      <w:r w:rsidR="00ED78BF" w:rsidRPr="00CB030B">
        <w:rPr>
          <w:color w:val="000000" w:themeColor="text1"/>
          <w:sz w:val="22"/>
          <w:szCs w:val="22"/>
        </w:rPr>
        <w:t xml:space="preserve"> 2158 jobs created and 6678 jobs supported through SBDC interventions</w:t>
      </w:r>
      <w:r w:rsidRPr="00CB030B">
        <w:rPr>
          <w:color w:val="000000" w:themeColor="text1"/>
          <w:sz w:val="22"/>
          <w:szCs w:val="22"/>
        </w:rPr>
        <w:t xml:space="preserve">, </w:t>
      </w:r>
      <w:r w:rsidR="00ED78BF" w:rsidRPr="00CB030B">
        <w:rPr>
          <w:color w:val="000000" w:themeColor="text1"/>
          <w:sz w:val="22"/>
          <w:szCs w:val="22"/>
        </w:rPr>
        <w:t>$96,078,265.25 in sales revenue and $7,645,798.50 in profit generated</w:t>
      </w:r>
      <w:r w:rsidRPr="00CB030B">
        <w:rPr>
          <w:color w:val="000000" w:themeColor="text1"/>
          <w:sz w:val="22"/>
          <w:szCs w:val="22"/>
        </w:rPr>
        <w:t>,</w:t>
      </w:r>
      <w:r w:rsidR="00ED78BF" w:rsidRPr="00CB030B">
        <w:rPr>
          <w:color w:val="000000" w:themeColor="text1"/>
          <w:sz w:val="22"/>
          <w:szCs w:val="22"/>
        </w:rPr>
        <w:t xml:space="preserve"> 11 business expansions</w:t>
      </w:r>
      <w:r w:rsidRPr="00CB030B">
        <w:rPr>
          <w:color w:val="000000" w:themeColor="text1"/>
          <w:sz w:val="22"/>
          <w:szCs w:val="22"/>
        </w:rPr>
        <w:t>,</w:t>
      </w:r>
      <w:r w:rsidR="00ED78BF" w:rsidRPr="00CB030B">
        <w:rPr>
          <w:color w:val="000000" w:themeColor="text1"/>
          <w:sz w:val="22"/>
          <w:szCs w:val="22"/>
        </w:rPr>
        <w:t xml:space="preserve"> and $61,425,554.63 in capital infusion leveraged through loans and equity in five Caribbean </w:t>
      </w:r>
      <w:r w:rsidR="00E05025">
        <w:rPr>
          <w:color w:val="000000" w:themeColor="text1"/>
          <w:sz w:val="22"/>
          <w:szCs w:val="22"/>
        </w:rPr>
        <w:t>m</w:t>
      </w:r>
      <w:r w:rsidR="00C67D84">
        <w:rPr>
          <w:color w:val="000000" w:themeColor="text1"/>
          <w:sz w:val="22"/>
          <w:szCs w:val="22"/>
        </w:rPr>
        <w:t>ember</w:t>
      </w:r>
      <w:r w:rsidR="005F30B1">
        <w:rPr>
          <w:color w:val="000000" w:themeColor="text1"/>
          <w:sz w:val="22"/>
          <w:szCs w:val="22"/>
        </w:rPr>
        <w:t xml:space="preserve"> states</w:t>
      </w:r>
      <w:r w:rsidR="00ED78BF" w:rsidRPr="00CB030B">
        <w:rPr>
          <w:color w:val="000000" w:themeColor="text1"/>
          <w:sz w:val="22"/>
          <w:szCs w:val="22"/>
        </w:rPr>
        <w:t>.</w:t>
      </w:r>
    </w:p>
    <w:p w14:paraId="61745C9F" w14:textId="77777777" w:rsidR="00ED78BF" w:rsidRPr="00CB030B" w:rsidRDefault="00ED78BF" w:rsidP="00CB030B">
      <w:pPr>
        <w:tabs>
          <w:tab w:val="left" w:pos="720"/>
        </w:tabs>
        <w:ind w:left="720"/>
        <w:jc w:val="both"/>
        <w:rPr>
          <w:rFonts w:ascii="Times New Roman" w:hAnsi="Times New Roman" w:cs="Times New Roman"/>
          <w:color w:val="000000"/>
          <w:sz w:val="22"/>
          <w:szCs w:val="22"/>
          <w:lang w:val="en-US"/>
        </w:rPr>
      </w:pPr>
    </w:p>
    <w:p w14:paraId="481237CC" w14:textId="77777777" w:rsidR="00ED78BF" w:rsidRPr="00CB030B" w:rsidRDefault="00ED78BF" w:rsidP="00CB030B">
      <w:pPr>
        <w:tabs>
          <w:tab w:val="left" w:pos="720"/>
        </w:tabs>
        <w:ind w:left="720"/>
        <w:jc w:val="both"/>
        <w:rPr>
          <w:rFonts w:ascii="Times New Roman" w:hAnsi="Times New Roman" w:cs="Times New Roman"/>
          <w:b/>
          <w:bCs/>
          <w:color w:val="000000"/>
          <w:sz w:val="22"/>
          <w:szCs w:val="22"/>
          <w:lang w:val="en-US"/>
        </w:rPr>
      </w:pPr>
      <w:r w:rsidRPr="00CB030B">
        <w:rPr>
          <w:rFonts w:ascii="Times New Roman" w:hAnsi="Times New Roman" w:cs="Times New Roman"/>
          <w:b/>
          <w:bCs/>
          <w:color w:val="000000"/>
          <w:sz w:val="22"/>
          <w:szCs w:val="22"/>
          <w:lang w:val="en-US"/>
        </w:rPr>
        <w:t>OAS Foreign Trade Information System (SICE)</w:t>
      </w:r>
    </w:p>
    <w:p w14:paraId="7DF3667F" w14:textId="77777777" w:rsidR="00ED78BF" w:rsidRPr="00CB030B" w:rsidRDefault="00ED78BF" w:rsidP="00CB030B">
      <w:pPr>
        <w:pStyle w:val="ListParagraph"/>
        <w:tabs>
          <w:tab w:val="left" w:pos="720"/>
        </w:tabs>
        <w:contextualSpacing/>
        <w:jc w:val="both"/>
        <w:rPr>
          <w:color w:val="000000" w:themeColor="text1"/>
          <w:sz w:val="22"/>
          <w:szCs w:val="22"/>
        </w:rPr>
      </w:pPr>
    </w:p>
    <w:p w14:paraId="7DB00AB9" w14:textId="401CC283" w:rsidR="00ED78BF" w:rsidRPr="00CB030B" w:rsidRDefault="00ED78BF" w:rsidP="00CB030B">
      <w:pPr>
        <w:pStyle w:val="ListParagraph"/>
        <w:numPr>
          <w:ilvl w:val="0"/>
          <w:numId w:val="7"/>
        </w:numPr>
        <w:tabs>
          <w:tab w:val="left" w:pos="1440"/>
        </w:tabs>
        <w:ind w:left="1440" w:hanging="720"/>
        <w:contextualSpacing/>
        <w:jc w:val="both"/>
        <w:rPr>
          <w:color w:val="000000" w:themeColor="text1"/>
          <w:sz w:val="22"/>
          <w:szCs w:val="22"/>
        </w:rPr>
      </w:pPr>
      <w:r w:rsidRPr="00CB030B">
        <w:rPr>
          <w:color w:val="000000" w:themeColor="text1"/>
          <w:sz w:val="22"/>
          <w:szCs w:val="22"/>
        </w:rPr>
        <w:t xml:space="preserve">Updated the MSME Online Clearinghouse and produced </w:t>
      </w:r>
      <w:r w:rsidR="00891A67" w:rsidRPr="00CB030B">
        <w:rPr>
          <w:color w:val="000000" w:themeColor="text1"/>
          <w:sz w:val="22"/>
          <w:szCs w:val="22"/>
        </w:rPr>
        <w:t>eleven</w:t>
      </w:r>
      <w:r w:rsidRPr="00CB030B">
        <w:rPr>
          <w:color w:val="000000" w:themeColor="text1"/>
          <w:sz w:val="22"/>
          <w:szCs w:val="22"/>
        </w:rPr>
        <w:t xml:space="preserve"> special editions of the OAS MSME Newsletter to enhance the sharing of good practices, horizontal cooperation initiatives, policies, programs, and projects that support the MSME sector in OAS </w:t>
      </w:r>
      <w:r w:rsidR="00E05025">
        <w:rPr>
          <w:color w:val="000000" w:themeColor="text1"/>
          <w:sz w:val="22"/>
          <w:szCs w:val="22"/>
        </w:rPr>
        <w:t>m</w:t>
      </w:r>
      <w:r w:rsidR="00C67D84">
        <w:rPr>
          <w:color w:val="000000" w:themeColor="text1"/>
          <w:sz w:val="22"/>
          <w:szCs w:val="22"/>
        </w:rPr>
        <w:t>ember</w:t>
      </w:r>
      <w:r w:rsidR="005F30B1">
        <w:rPr>
          <w:color w:val="000000" w:themeColor="text1"/>
          <w:sz w:val="22"/>
          <w:szCs w:val="22"/>
        </w:rPr>
        <w:t xml:space="preserve"> states</w:t>
      </w:r>
      <w:r w:rsidRPr="00CB030B">
        <w:rPr>
          <w:color w:val="000000" w:themeColor="text1"/>
          <w:sz w:val="22"/>
          <w:szCs w:val="22"/>
        </w:rPr>
        <w:t>.</w:t>
      </w:r>
    </w:p>
    <w:p w14:paraId="65984D52" w14:textId="77777777" w:rsidR="00ED78BF" w:rsidRPr="00CB030B" w:rsidRDefault="00ED78BF" w:rsidP="00CB030B">
      <w:pPr>
        <w:pStyle w:val="ListParagraph"/>
        <w:tabs>
          <w:tab w:val="left" w:pos="720"/>
        </w:tabs>
        <w:contextualSpacing/>
        <w:jc w:val="both"/>
        <w:rPr>
          <w:color w:val="000000" w:themeColor="text1"/>
          <w:sz w:val="22"/>
          <w:szCs w:val="22"/>
        </w:rPr>
      </w:pPr>
    </w:p>
    <w:p w14:paraId="1EDB3535" w14:textId="11DEBA22" w:rsidR="00ED78BF" w:rsidRPr="00CB030B" w:rsidRDefault="00ED78BF" w:rsidP="00C67D84">
      <w:pPr>
        <w:pStyle w:val="ListParagraph"/>
        <w:numPr>
          <w:ilvl w:val="0"/>
          <w:numId w:val="7"/>
        </w:numPr>
        <w:tabs>
          <w:tab w:val="left" w:pos="720"/>
        </w:tabs>
        <w:ind w:left="1440" w:hanging="720"/>
        <w:contextualSpacing/>
        <w:jc w:val="both"/>
        <w:rPr>
          <w:color w:val="000000" w:themeColor="text1"/>
          <w:sz w:val="22"/>
          <w:szCs w:val="22"/>
        </w:rPr>
      </w:pPr>
      <w:r w:rsidRPr="00CB030B">
        <w:rPr>
          <w:color w:val="000000" w:themeColor="text1"/>
          <w:sz w:val="22"/>
          <w:szCs w:val="22"/>
        </w:rPr>
        <w:t xml:space="preserve">Online Trade Policy Portal enhanced: </w:t>
      </w:r>
      <w:r w:rsidR="00891A67" w:rsidRPr="00CB030B">
        <w:rPr>
          <w:color w:val="000000" w:themeColor="text1"/>
          <w:sz w:val="22"/>
          <w:szCs w:val="22"/>
        </w:rPr>
        <w:t>o</w:t>
      </w:r>
      <w:r w:rsidRPr="00CB030B">
        <w:rPr>
          <w:color w:val="000000" w:themeColor="text1"/>
          <w:sz w:val="22"/>
          <w:szCs w:val="22"/>
        </w:rPr>
        <w:t>ver 37,000 official documents and 37 million views.</w:t>
      </w:r>
    </w:p>
    <w:p w14:paraId="1F57906C" w14:textId="4E9130E4" w:rsidR="00ED78BF" w:rsidRPr="00CB030B" w:rsidRDefault="00ED78BF" w:rsidP="00CB030B">
      <w:pPr>
        <w:jc w:val="both"/>
        <w:rPr>
          <w:rFonts w:ascii="Times New Roman" w:hAnsi="Times New Roman" w:cs="Times New Roman"/>
          <w:iCs/>
          <w:color w:val="000000" w:themeColor="text1"/>
          <w:sz w:val="22"/>
          <w:szCs w:val="22"/>
          <w:lang w:val="en-US"/>
        </w:rPr>
      </w:pPr>
    </w:p>
    <w:p w14:paraId="330D7BC9" w14:textId="77777777" w:rsidR="005F2C83" w:rsidRPr="00CB030B" w:rsidRDefault="005F2C83" w:rsidP="00CB030B">
      <w:pPr>
        <w:jc w:val="both"/>
        <w:rPr>
          <w:rFonts w:ascii="Times New Roman" w:hAnsi="Times New Roman" w:cs="Times New Roman"/>
          <w:iCs/>
          <w:color w:val="000000" w:themeColor="text1"/>
          <w:sz w:val="22"/>
          <w:szCs w:val="22"/>
          <w:lang w:val="en-US"/>
        </w:rPr>
      </w:pPr>
    </w:p>
    <w:p w14:paraId="26185495" w14:textId="352C0AC6" w:rsidR="004C5116" w:rsidRPr="00CB030B" w:rsidRDefault="00ED78BF" w:rsidP="00CB030B">
      <w:pPr>
        <w:contextualSpacing/>
        <w:jc w:val="both"/>
        <w:rPr>
          <w:rFonts w:ascii="Times New Roman" w:eastAsia="Cambria" w:hAnsi="Times New Roman" w:cs="Times New Roman"/>
          <w:b/>
          <w:bCs/>
          <w:color w:val="000000" w:themeColor="text1"/>
          <w:sz w:val="22"/>
          <w:szCs w:val="22"/>
          <w:u w:val="single"/>
          <w:lang w:val="en-US"/>
        </w:rPr>
      </w:pPr>
      <w:r w:rsidRPr="00CB030B">
        <w:rPr>
          <w:rFonts w:ascii="Times New Roman" w:eastAsia="Cambria" w:hAnsi="Times New Roman" w:cs="Times New Roman"/>
          <w:b/>
          <w:bCs/>
          <w:color w:val="000000" w:themeColor="text1"/>
          <w:sz w:val="22"/>
          <w:szCs w:val="22"/>
          <w:u w:val="single"/>
          <w:lang w:val="en-US"/>
        </w:rPr>
        <w:t>OBJECTIVE 1.2</w:t>
      </w:r>
    </w:p>
    <w:p w14:paraId="75A61063" w14:textId="77777777" w:rsidR="0074320E" w:rsidRPr="00CB030B" w:rsidRDefault="0074320E" w:rsidP="00CB030B">
      <w:pPr>
        <w:contextualSpacing/>
        <w:jc w:val="both"/>
        <w:rPr>
          <w:rFonts w:ascii="Times New Roman" w:eastAsia="Cambria" w:hAnsi="Times New Roman" w:cs="Times New Roman"/>
          <w:b/>
          <w:bCs/>
          <w:color w:val="000000" w:themeColor="text1"/>
          <w:sz w:val="22"/>
          <w:szCs w:val="22"/>
          <w:u w:val="single"/>
          <w:lang w:val="en-US"/>
        </w:rPr>
      </w:pPr>
    </w:p>
    <w:p w14:paraId="7D4C5540" w14:textId="1060128F" w:rsidR="00ED78BF" w:rsidRPr="00CB030B" w:rsidRDefault="00ED78BF" w:rsidP="00CB030B">
      <w:pPr>
        <w:ind w:firstLine="720"/>
        <w:contextualSpacing/>
        <w:jc w:val="both"/>
        <w:rPr>
          <w:rFonts w:ascii="Times New Roman" w:eastAsia="Cambria" w:hAnsi="Times New Roman" w:cs="Times New Roman"/>
          <w:color w:val="000000" w:themeColor="text1"/>
          <w:sz w:val="22"/>
          <w:szCs w:val="22"/>
          <w:lang w:val="en-US"/>
        </w:rPr>
      </w:pPr>
      <w:r w:rsidRPr="00CB030B">
        <w:rPr>
          <w:rFonts w:ascii="Times New Roman" w:eastAsia="Cambria" w:hAnsi="Times New Roman" w:cs="Times New Roman"/>
          <w:color w:val="000000" w:themeColor="text1"/>
          <w:sz w:val="22"/>
          <w:szCs w:val="22"/>
          <w:lang w:val="en-US"/>
        </w:rPr>
        <w:t>Increase regional cooperation, exchanges of knowledge, transfer</w:t>
      </w:r>
      <w:r w:rsidR="004C5116" w:rsidRPr="00CB030B">
        <w:rPr>
          <w:rFonts w:ascii="Times New Roman" w:eastAsia="Cambria" w:hAnsi="Times New Roman" w:cs="Times New Roman"/>
          <w:color w:val="000000" w:themeColor="text1"/>
          <w:sz w:val="22"/>
          <w:szCs w:val="22"/>
          <w:lang w:val="en-US"/>
        </w:rPr>
        <w:t>s</w:t>
      </w:r>
      <w:r w:rsidRPr="00CB030B">
        <w:rPr>
          <w:rFonts w:ascii="Times New Roman" w:eastAsia="Cambria" w:hAnsi="Times New Roman" w:cs="Times New Roman"/>
          <w:color w:val="000000" w:themeColor="text1"/>
          <w:sz w:val="22"/>
          <w:szCs w:val="22"/>
          <w:lang w:val="en-US"/>
        </w:rPr>
        <w:t xml:space="preserve"> of technology on mutually agreed terms and conditions, and intersectoral collaboration among and within </w:t>
      </w:r>
      <w:r w:rsidR="00C67D84">
        <w:rPr>
          <w:rFonts w:ascii="Times New Roman" w:eastAsia="Cambria" w:hAnsi="Times New Roman" w:cs="Times New Roman"/>
          <w:color w:val="000000" w:themeColor="text1"/>
          <w:sz w:val="22"/>
          <w:szCs w:val="22"/>
        </w:rPr>
        <w:t>member</w:t>
      </w:r>
      <w:r w:rsidR="005F30B1">
        <w:rPr>
          <w:rFonts w:ascii="Times New Roman" w:eastAsia="Cambria" w:hAnsi="Times New Roman" w:cs="Times New Roman"/>
          <w:color w:val="000000" w:themeColor="text1"/>
          <w:sz w:val="22"/>
          <w:szCs w:val="22"/>
        </w:rPr>
        <w:t xml:space="preserve"> states</w:t>
      </w:r>
      <w:r w:rsidR="009B0089" w:rsidRPr="00CB030B">
        <w:rPr>
          <w:rFonts w:ascii="Times New Roman" w:eastAsia="Cambria" w:hAnsi="Times New Roman" w:cs="Times New Roman"/>
          <w:color w:val="000000" w:themeColor="text1"/>
          <w:sz w:val="22"/>
          <w:szCs w:val="22"/>
          <w:lang w:val="en-US"/>
        </w:rPr>
        <w:t xml:space="preserve"> </w:t>
      </w:r>
      <w:r w:rsidRPr="00CB030B">
        <w:rPr>
          <w:rFonts w:ascii="Times New Roman" w:eastAsia="Cambria" w:hAnsi="Times New Roman" w:cs="Times New Roman"/>
          <w:color w:val="000000" w:themeColor="text1"/>
          <w:sz w:val="22"/>
          <w:szCs w:val="22"/>
          <w:lang w:val="en-US"/>
        </w:rPr>
        <w:t>in the areas of competitiveness, productivity, and innovation.</w:t>
      </w:r>
    </w:p>
    <w:p w14:paraId="746F662B" w14:textId="77777777" w:rsidR="00ED78BF" w:rsidRPr="00CB030B" w:rsidRDefault="00ED78BF" w:rsidP="00CB030B">
      <w:pPr>
        <w:ind w:left="1440" w:hanging="720"/>
        <w:jc w:val="both"/>
        <w:rPr>
          <w:rFonts w:ascii="Times New Roman" w:hAnsi="Times New Roman" w:cs="Times New Roman"/>
          <w:b/>
          <w:bCs/>
          <w:color w:val="000000" w:themeColor="text1"/>
          <w:sz w:val="22"/>
          <w:szCs w:val="22"/>
          <w:lang w:val="en-US"/>
        </w:rPr>
      </w:pPr>
    </w:p>
    <w:p w14:paraId="70AF6B71" w14:textId="77777777" w:rsidR="00ED78BF" w:rsidRPr="00CB030B" w:rsidRDefault="00ED78BF" w:rsidP="00CB030B">
      <w:pPr>
        <w:ind w:left="720"/>
        <w:jc w:val="both"/>
        <w:rPr>
          <w:rFonts w:ascii="Times New Roman" w:hAnsi="Times New Roman" w:cs="Times New Roman"/>
          <w:b/>
          <w:bCs/>
          <w:color w:val="000000" w:themeColor="text1"/>
          <w:sz w:val="22"/>
          <w:szCs w:val="22"/>
          <w:lang w:val="en-US"/>
        </w:rPr>
      </w:pPr>
      <w:r w:rsidRPr="00CB030B">
        <w:rPr>
          <w:rFonts w:ascii="Times New Roman" w:hAnsi="Times New Roman" w:cs="Times New Roman"/>
          <w:b/>
          <w:bCs/>
          <w:color w:val="000000" w:themeColor="text1"/>
          <w:sz w:val="22"/>
          <w:szCs w:val="22"/>
          <w:lang w:val="en-US"/>
        </w:rPr>
        <w:t>Inter-American Competitiveness Network (RIAC), Americas Competitiveness Exchange (ACE)</w:t>
      </w:r>
    </w:p>
    <w:p w14:paraId="14B9B694" w14:textId="77777777" w:rsidR="00ED78BF" w:rsidRPr="00CB030B" w:rsidRDefault="00ED78BF" w:rsidP="00CB030B">
      <w:pPr>
        <w:ind w:left="1440" w:hanging="720"/>
        <w:contextualSpacing/>
        <w:jc w:val="both"/>
        <w:rPr>
          <w:rFonts w:ascii="Times New Roman" w:eastAsia="Cambria" w:hAnsi="Times New Roman" w:cs="Times New Roman"/>
          <w:b/>
          <w:bCs/>
          <w:color w:val="000000" w:themeColor="text1"/>
          <w:sz w:val="22"/>
          <w:szCs w:val="22"/>
          <w:lang w:val="en-US"/>
        </w:rPr>
      </w:pPr>
    </w:p>
    <w:p w14:paraId="339E0E3A" w14:textId="418B1EF4" w:rsidR="00ED78BF" w:rsidRPr="00CB030B" w:rsidRDefault="00ED78BF" w:rsidP="00CB030B">
      <w:pPr>
        <w:pStyle w:val="NormalWeb"/>
        <w:numPr>
          <w:ilvl w:val="0"/>
          <w:numId w:val="8"/>
        </w:numPr>
        <w:spacing w:before="0" w:beforeAutospacing="0" w:after="0" w:afterAutospacing="0"/>
        <w:ind w:left="1440" w:hanging="720"/>
        <w:jc w:val="both"/>
        <w:rPr>
          <w:color w:val="000000" w:themeColor="text1"/>
          <w:sz w:val="22"/>
          <w:szCs w:val="22"/>
        </w:rPr>
      </w:pPr>
      <w:r w:rsidRPr="00CB030B">
        <w:rPr>
          <w:color w:val="000000" w:themeColor="text1"/>
          <w:sz w:val="22"/>
          <w:szCs w:val="22"/>
          <w:bdr w:val="none" w:sz="0" w:space="0" w:color="auto" w:frame="1"/>
          <w:shd w:val="clear" w:color="auto" w:fill="FFFFFF"/>
        </w:rPr>
        <w:t xml:space="preserve">Shared over 30 good practices </w:t>
      </w:r>
      <w:r w:rsidRPr="00CB030B">
        <w:rPr>
          <w:color w:val="000000" w:themeColor="text1"/>
          <w:sz w:val="22"/>
          <w:szCs w:val="22"/>
          <w:bdr w:val="none" w:sz="0" w:space="0" w:color="auto" w:frame="1"/>
        </w:rPr>
        <w:t xml:space="preserve">related to inclusive economic development and economic recovery from </w:t>
      </w:r>
      <w:r w:rsidRPr="00CB030B">
        <w:rPr>
          <w:color w:val="000000" w:themeColor="text1"/>
          <w:sz w:val="22"/>
          <w:szCs w:val="22"/>
          <w:bdr w:val="none" w:sz="0" w:space="0" w:color="auto" w:frame="1"/>
          <w:shd w:val="clear" w:color="auto" w:fill="FFFFFF"/>
        </w:rPr>
        <w:t>innovation hubs, research centers, companies, universities</w:t>
      </w:r>
      <w:r w:rsidR="00382C14" w:rsidRPr="00CB030B">
        <w:rPr>
          <w:color w:val="000000" w:themeColor="text1"/>
          <w:sz w:val="22"/>
          <w:szCs w:val="22"/>
          <w:bdr w:val="none" w:sz="0" w:space="0" w:color="auto" w:frame="1"/>
          <w:shd w:val="clear" w:color="auto" w:fill="FFFFFF"/>
        </w:rPr>
        <w:t>,</w:t>
      </w:r>
      <w:r w:rsidRPr="00CB030B">
        <w:rPr>
          <w:color w:val="000000" w:themeColor="text1"/>
          <w:sz w:val="22"/>
          <w:szCs w:val="22"/>
          <w:bdr w:val="none" w:sz="0" w:space="0" w:color="auto" w:frame="1"/>
          <w:shd w:val="clear" w:color="auto" w:fill="FFFFFF"/>
        </w:rPr>
        <w:t xml:space="preserve"> and public entities in New Orleans, Baton Rouge, Lafayette, and Acadiana, Louisiana, at the 14</w:t>
      </w:r>
      <w:r w:rsidRPr="00CB030B">
        <w:rPr>
          <w:color w:val="000000" w:themeColor="text1"/>
          <w:sz w:val="22"/>
          <w:szCs w:val="22"/>
          <w:bdr w:val="none" w:sz="0" w:space="0" w:color="auto" w:frame="1"/>
          <w:shd w:val="clear" w:color="auto" w:fill="FFFFFF"/>
          <w:vertAlign w:val="superscript"/>
        </w:rPr>
        <w:t>th</w:t>
      </w:r>
      <w:r w:rsidRPr="00CB030B">
        <w:rPr>
          <w:color w:val="000000" w:themeColor="text1"/>
          <w:sz w:val="22"/>
          <w:szCs w:val="22"/>
          <w:bdr w:val="none" w:sz="0" w:space="0" w:color="auto" w:frame="1"/>
          <w:shd w:val="clear" w:color="auto" w:fill="FFFFFF"/>
        </w:rPr>
        <w:t xml:space="preserve"> </w:t>
      </w:r>
      <w:r w:rsidRPr="00CB030B">
        <w:rPr>
          <w:color w:val="000000" w:themeColor="text1"/>
          <w:sz w:val="22"/>
          <w:szCs w:val="22"/>
        </w:rPr>
        <w:t>AC</w:t>
      </w:r>
      <w:r w:rsidR="00891A67" w:rsidRPr="00CB030B">
        <w:rPr>
          <w:color w:val="000000" w:themeColor="text1"/>
          <w:sz w:val="22"/>
          <w:szCs w:val="22"/>
        </w:rPr>
        <w:t>E</w:t>
      </w:r>
      <w:r w:rsidRPr="00CB030B">
        <w:rPr>
          <w:color w:val="000000" w:themeColor="text1"/>
          <w:sz w:val="22"/>
          <w:szCs w:val="22"/>
        </w:rPr>
        <w:t xml:space="preserve"> </w:t>
      </w:r>
      <w:r w:rsidR="00891A67" w:rsidRPr="00CB030B">
        <w:rPr>
          <w:color w:val="000000" w:themeColor="text1"/>
          <w:sz w:val="22"/>
          <w:szCs w:val="22"/>
        </w:rPr>
        <w:t>h</w:t>
      </w:r>
      <w:r w:rsidRPr="00CB030B">
        <w:rPr>
          <w:color w:val="000000" w:themeColor="text1"/>
          <w:sz w:val="22"/>
          <w:szCs w:val="22"/>
        </w:rPr>
        <w:t>eld in March 27-April 2, 2022</w:t>
      </w:r>
      <w:r w:rsidRPr="00CB030B">
        <w:rPr>
          <w:color w:val="000000" w:themeColor="text1"/>
          <w:sz w:val="22"/>
          <w:szCs w:val="22"/>
          <w:bdr w:val="none" w:sz="0" w:space="0" w:color="auto" w:frame="1"/>
          <w:shd w:val="clear" w:color="auto" w:fill="FFFFFF"/>
        </w:rPr>
        <w:t xml:space="preserve">, resulting in over 30 concrete collaboration leads between 60+ leaders from the private, public, and academic sectors of OAS </w:t>
      </w:r>
      <w:r w:rsidR="00C67D84">
        <w:rPr>
          <w:color w:val="000000" w:themeColor="text1"/>
          <w:sz w:val="22"/>
          <w:szCs w:val="22"/>
        </w:rPr>
        <w:t>member</w:t>
      </w:r>
      <w:r w:rsidR="005F30B1">
        <w:rPr>
          <w:color w:val="000000" w:themeColor="text1"/>
          <w:sz w:val="22"/>
          <w:szCs w:val="22"/>
        </w:rPr>
        <w:t xml:space="preserve"> states</w:t>
      </w:r>
      <w:r w:rsidR="009B0089" w:rsidRPr="00CB030B">
        <w:rPr>
          <w:color w:val="000000" w:themeColor="text1"/>
          <w:sz w:val="22"/>
          <w:szCs w:val="22"/>
          <w:bdr w:val="none" w:sz="0" w:space="0" w:color="auto" w:frame="1"/>
          <w:shd w:val="clear" w:color="auto" w:fill="FFFFFF"/>
        </w:rPr>
        <w:t xml:space="preserve"> </w:t>
      </w:r>
      <w:r w:rsidRPr="00CB030B">
        <w:rPr>
          <w:color w:val="000000" w:themeColor="text1"/>
          <w:sz w:val="22"/>
          <w:szCs w:val="22"/>
          <w:bdr w:val="none" w:sz="0" w:space="0" w:color="auto" w:frame="1"/>
          <w:shd w:val="clear" w:color="auto" w:fill="FFFFFF"/>
        </w:rPr>
        <w:t>and partners.</w:t>
      </w:r>
    </w:p>
    <w:p w14:paraId="5194A554" w14:textId="77777777" w:rsidR="00ED78BF" w:rsidRPr="00CB030B" w:rsidRDefault="00ED78BF" w:rsidP="00CB030B">
      <w:pPr>
        <w:pStyle w:val="NormalWeb"/>
        <w:spacing w:before="0" w:beforeAutospacing="0" w:after="0" w:afterAutospacing="0"/>
        <w:ind w:left="1440" w:hanging="720"/>
        <w:jc w:val="both"/>
        <w:rPr>
          <w:color w:val="000000" w:themeColor="text1"/>
          <w:sz w:val="22"/>
          <w:szCs w:val="22"/>
        </w:rPr>
      </w:pPr>
    </w:p>
    <w:p w14:paraId="4E9774B0" w14:textId="6117FA5E" w:rsidR="00ED78BF" w:rsidRPr="00CB030B" w:rsidRDefault="00ED78BF" w:rsidP="00CB030B">
      <w:pPr>
        <w:pStyle w:val="NormalWeb"/>
        <w:numPr>
          <w:ilvl w:val="0"/>
          <w:numId w:val="8"/>
        </w:numPr>
        <w:spacing w:before="0" w:beforeAutospacing="0" w:after="0" w:afterAutospacing="0"/>
        <w:ind w:left="1440" w:hanging="720"/>
        <w:jc w:val="both"/>
        <w:rPr>
          <w:color w:val="000000" w:themeColor="text1"/>
          <w:sz w:val="22"/>
          <w:szCs w:val="22"/>
        </w:rPr>
      </w:pPr>
      <w:r w:rsidRPr="00CB030B">
        <w:rPr>
          <w:color w:val="000000" w:themeColor="text1"/>
          <w:sz w:val="22"/>
          <w:szCs w:val="22"/>
          <w:bdr w:val="none" w:sz="0" w:space="0" w:color="auto" w:frame="1"/>
          <w:shd w:val="clear" w:color="auto" w:fill="FFFFFF"/>
        </w:rPr>
        <w:t xml:space="preserve">Shared over 20 good practices </w:t>
      </w:r>
      <w:r w:rsidRPr="00CB030B">
        <w:rPr>
          <w:color w:val="000000" w:themeColor="text1"/>
          <w:sz w:val="22"/>
          <w:szCs w:val="22"/>
          <w:bdr w:val="none" w:sz="0" w:space="0" w:color="auto" w:frame="1"/>
        </w:rPr>
        <w:t>related to sustainable, inclusive, and equitable economic development, innovation and entrepreneurship by co-workspaces, fast growing companies, industry clusters, entrepreneurial initiatives, academic institutions</w:t>
      </w:r>
      <w:r w:rsidR="00382C14" w:rsidRPr="00CB030B">
        <w:rPr>
          <w:color w:val="000000" w:themeColor="text1"/>
          <w:sz w:val="22"/>
          <w:szCs w:val="22"/>
          <w:bdr w:val="none" w:sz="0" w:space="0" w:color="auto" w:frame="1"/>
        </w:rPr>
        <w:t>,</w:t>
      </w:r>
      <w:r w:rsidRPr="00CB030B">
        <w:rPr>
          <w:color w:val="000000" w:themeColor="text1"/>
          <w:sz w:val="22"/>
          <w:szCs w:val="22"/>
          <w:bdr w:val="none" w:sz="0" w:space="0" w:color="auto" w:frame="1"/>
        </w:rPr>
        <w:t xml:space="preserve"> and other innovation hubs </w:t>
      </w:r>
      <w:r w:rsidRPr="00CB030B">
        <w:rPr>
          <w:color w:val="000000" w:themeColor="text1"/>
          <w:sz w:val="22"/>
          <w:szCs w:val="22"/>
          <w:bdr w:val="none" w:sz="0" w:space="0" w:color="auto" w:frame="1"/>
          <w:shd w:val="clear" w:color="auto" w:fill="FFFFFF"/>
        </w:rPr>
        <w:t>in Quito, Ecuador, at the 15</w:t>
      </w:r>
      <w:r w:rsidRPr="00CB030B">
        <w:rPr>
          <w:color w:val="000000" w:themeColor="text1"/>
          <w:sz w:val="22"/>
          <w:szCs w:val="22"/>
          <w:bdr w:val="none" w:sz="0" w:space="0" w:color="auto" w:frame="1"/>
          <w:shd w:val="clear" w:color="auto" w:fill="FFFFFF"/>
          <w:vertAlign w:val="superscript"/>
        </w:rPr>
        <w:t>th</w:t>
      </w:r>
      <w:r w:rsidRPr="00CB030B">
        <w:rPr>
          <w:color w:val="000000" w:themeColor="text1"/>
          <w:sz w:val="22"/>
          <w:szCs w:val="22"/>
          <w:bdr w:val="none" w:sz="0" w:space="0" w:color="auto" w:frame="1"/>
          <w:shd w:val="clear" w:color="auto" w:fill="FFFFFF"/>
        </w:rPr>
        <w:t xml:space="preserve"> </w:t>
      </w:r>
      <w:r w:rsidRPr="00CB030B">
        <w:rPr>
          <w:color w:val="000000" w:themeColor="text1"/>
          <w:sz w:val="22"/>
          <w:szCs w:val="22"/>
        </w:rPr>
        <w:t>ACE held on November 13-17</w:t>
      </w:r>
      <w:r w:rsidRPr="00CB030B">
        <w:rPr>
          <w:color w:val="000000" w:themeColor="text1"/>
          <w:sz w:val="22"/>
          <w:szCs w:val="22"/>
          <w:bdr w:val="none" w:sz="0" w:space="0" w:color="auto" w:frame="1"/>
          <w:shd w:val="clear" w:color="auto" w:fill="FFFFFF"/>
        </w:rPr>
        <w:t xml:space="preserve">, 2022, resulting in over 25 concrete collaboration leads between 60+ leaders from the private, public, and academic sectors of OAS </w:t>
      </w:r>
      <w:r w:rsidR="00C67D84">
        <w:rPr>
          <w:color w:val="000000" w:themeColor="text1"/>
          <w:sz w:val="22"/>
          <w:szCs w:val="22"/>
        </w:rPr>
        <w:t>member</w:t>
      </w:r>
      <w:r w:rsidR="005F30B1">
        <w:rPr>
          <w:color w:val="000000" w:themeColor="text1"/>
          <w:sz w:val="22"/>
          <w:szCs w:val="22"/>
        </w:rPr>
        <w:t xml:space="preserve"> states</w:t>
      </w:r>
      <w:r w:rsidR="009B0089" w:rsidRPr="00CB030B">
        <w:rPr>
          <w:color w:val="000000" w:themeColor="text1"/>
          <w:sz w:val="22"/>
          <w:szCs w:val="22"/>
          <w:bdr w:val="none" w:sz="0" w:space="0" w:color="auto" w:frame="1"/>
          <w:shd w:val="clear" w:color="auto" w:fill="FFFFFF"/>
        </w:rPr>
        <w:t xml:space="preserve"> </w:t>
      </w:r>
      <w:r w:rsidRPr="00CB030B">
        <w:rPr>
          <w:color w:val="000000" w:themeColor="text1"/>
          <w:sz w:val="22"/>
          <w:szCs w:val="22"/>
          <w:bdr w:val="none" w:sz="0" w:space="0" w:color="auto" w:frame="1"/>
          <w:shd w:val="clear" w:color="auto" w:fill="FFFFFF"/>
        </w:rPr>
        <w:t>and partners.</w:t>
      </w:r>
    </w:p>
    <w:p w14:paraId="2364505E" w14:textId="77777777" w:rsidR="00ED78BF" w:rsidRPr="00CB030B" w:rsidRDefault="00ED78BF" w:rsidP="00CB030B">
      <w:pPr>
        <w:pStyle w:val="ListParagraph"/>
        <w:ind w:left="1440" w:hanging="720"/>
        <w:rPr>
          <w:color w:val="000000" w:themeColor="text1"/>
          <w:sz w:val="22"/>
          <w:szCs w:val="22"/>
          <w:bdr w:val="none" w:sz="0" w:space="0" w:color="auto" w:frame="1"/>
          <w:shd w:val="clear" w:color="auto" w:fill="FFFFFF"/>
        </w:rPr>
      </w:pPr>
    </w:p>
    <w:p w14:paraId="781B0EB0" w14:textId="2B93C071" w:rsidR="00ED78BF" w:rsidRPr="00CB030B" w:rsidRDefault="00382C14" w:rsidP="00CB030B">
      <w:pPr>
        <w:pStyle w:val="NormalWeb"/>
        <w:numPr>
          <w:ilvl w:val="0"/>
          <w:numId w:val="8"/>
        </w:numPr>
        <w:spacing w:before="0" w:beforeAutospacing="0" w:after="0" w:afterAutospacing="0"/>
        <w:ind w:left="1440" w:hanging="720"/>
        <w:jc w:val="both"/>
        <w:rPr>
          <w:color w:val="000000" w:themeColor="text1"/>
          <w:sz w:val="22"/>
          <w:szCs w:val="22"/>
        </w:rPr>
      </w:pPr>
      <w:r w:rsidRPr="00CB030B">
        <w:rPr>
          <w:color w:val="000000" w:themeColor="text1"/>
          <w:sz w:val="22"/>
          <w:szCs w:val="22"/>
          <w:bdr w:val="none" w:sz="0" w:space="0" w:color="auto" w:frame="1"/>
          <w:shd w:val="clear" w:color="auto" w:fill="FFFFFF"/>
        </w:rPr>
        <w:t xml:space="preserve">Programs, partnerships, and initiatives developed by </w:t>
      </w:r>
      <w:r w:rsidR="003C2BE7" w:rsidRPr="00CB030B">
        <w:rPr>
          <w:color w:val="000000" w:themeColor="text1"/>
          <w:sz w:val="22"/>
          <w:szCs w:val="22"/>
          <w:bdr w:val="none" w:sz="0" w:space="0" w:color="auto" w:frame="1"/>
          <w:shd w:val="clear" w:color="auto" w:fill="FFFFFF"/>
        </w:rPr>
        <w:t>2021/</w:t>
      </w:r>
      <w:r w:rsidRPr="00CB030B">
        <w:rPr>
          <w:color w:val="000000" w:themeColor="text1"/>
          <w:sz w:val="22"/>
          <w:szCs w:val="22"/>
          <w:bdr w:val="none" w:sz="0" w:space="0" w:color="auto" w:frame="1"/>
          <w:shd w:val="clear" w:color="auto" w:fill="FFFFFF"/>
        </w:rPr>
        <w:t>2022 ACE program stakeholders:</w:t>
      </w:r>
    </w:p>
    <w:p w14:paraId="5E4A8A63" w14:textId="77777777" w:rsidR="003C2BE7" w:rsidRPr="00CB030B" w:rsidRDefault="003C2BE7" w:rsidP="00CB030B">
      <w:pPr>
        <w:pStyle w:val="NormalWeb"/>
        <w:spacing w:before="0" w:beforeAutospacing="0" w:after="0" w:afterAutospacing="0"/>
        <w:ind w:left="720"/>
        <w:jc w:val="both"/>
        <w:rPr>
          <w:color w:val="000000" w:themeColor="text1"/>
          <w:sz w:val="22"/>
          <w:szCs w:val="22"/>
        </w:rPr>
      </w:pPr>
    </w:p>
    <w:p w14:paraId="1906A1B5" w14:textId="19C919D0" w:rsidR="003C2BE7" w:rsidRPr="00CB030B" w:rsidRDefault="00ED78BF" w:rsidP="00CB030B">
      <w:pPr>
        <w:pStyle w:val="NormalWeb"/>
        <w:numPr>
          <w:ilvl w:val="1"/>
          <w:numId w:val="8"/>
        </w:numPr>
        <w:spacing w:before="0" w:beforeAutospacing="0" w:after="0" w:afterAutospacing="0"/>
        <w:ind w:left="1980" w:hanging="540"/>
        <w:jc w:val="both"/>
        <w:rPr>
          <w:color w:val="000000" w:themeColor="text1"/>
          <w:sz w:val="22"/>
          <w:szCs w:val="22"/>
        </w:rPr>
      </w:pPr>
      <w:r w:rsidRPr="00CB030B">
        <w:rPr>
          <w:color w:val="000000" w:themeColor="text1"/>
          <w:sz w:val="22"/>
          <w:szCs w:val="22"/>
          <w:bdr w:val="none" w:sz="0" w:space="0" w:color="auto" w:frame="1"/>
          <w:shd w:val="clear" w:color="auto" w:fill="FFFFFF"/>
        </w:rPr>
        <w:t xml:space="preserve">40+ new collaborations between new and former ACE stakeholders from OAS </w:t>
      </w:r>
      <w:r w:rsidR="00E05025">
        <w:rPr>
          <w:color w:val="000000" w:themeColor="text1"/>
          <w:sz w:val="22"/>
          <w:szCs w:val="22"/>
          <w:bdr w:val="none" w:sz="0" w:space="0" w:color="auto" w:frame="1"/>
          <w:shd w:val="clear" w:color="auto" w:fill="FFFFFF"/>
        </w:rPr>
        <w:t>m</w:t>
      </w:r>
      <w:r w:rsidR="00C67D84">
        <w:rPr>
          <w:color w:val="000000" w:themeColor="text1"/>
          <w:sz w:val="22"/>
          <w:szCs w:val="22"/>
          <w:bdr w:val="none" w:sz="0" w:space="0" w:color="auto" w:frame="1"/>
          <w:shd w:val="clear" w:color="auto" w:fill="FFFFFF"/>
        </w:rPr>
        <w:t>ember</w:t>
      </w:r>
      <w:r w:rsidR="005F30B1">
        <w:rPr>
          <w:color w:val="000000" w:themeColor="text1"/>
          <w:sz w:val="22"/>
          <w:szCs w:val="22"/>
          <w:bdr w:val="none" w:sz="0" w:space="0" w:color="auto" w:frame="1"/>
          <w:shd w:val="clear" w:color="auto" w:fill="FFFFFF"/>
        </w:rPr>
        <w:t xml:space="preserve"> states</w:t>
      </w:r>
      <w:r w:rsidRPr="00CB030B">
        <w:rPr>
          <w:color w:val="000000" w:themeColor="text1"/>
          <w:sz w:val="22"/>
          <w:szCs w:val="22"/>
          <w:bdr w:val="none" w:sz="0" w:space="0" w:color="auto" w:frame="1"/>
          <w:shd w:val="clear" w:color="auto" w:fill="FFFFFF"/>
        </w:rPr>
        <w:t xml:space="preserve"> with the goal of advancing innovation, entrepreneurship, and innovation were documented during the reporting period. </w:t>
      </w:r>
    </w:p>
    <w:p w14:paraId="0B558018" w14:textId="6D082878" w:rsidR="003C2BE7" w:rsidRPr="00CB030B" w:rsidRDefault="00ED78BF"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rPr>
      </w:pPr>
      <w:r w:rsidRPr="00CB030B">
        <w:rPr>
          <w:color w:val="000000" w:themeColor="text1"/>
          <w:sz w:val="22"/>
          <w:szCs w:val="22"/>
          <w:bdr w:val="none" w:sz="0" w:space="0" w:color="auto" w:frame="1"/>
          <w:shd w:val="clear" w:color="auto" w:fill="FFFFFF"/>
        </w:rPr>
        <w:t xml:space="preserve">The </w:t>
      </w:r>
      <w:r w:rsidRPr="00C67D84">
        <w:rPr>
          <w:i/>
          <w:iCs/>
          <w:color w:val="000000" w:themeColor="text1"/>
          <w:sz w:val="22"/>
          <w:szCs w:val="22"/>
          <w:bdr w:val="none" w:sz="0" w:space="0" w:color="auto" w:frame="1"/>
          <w:shd w:val="clear" w:color="auto" w:fill="FFFFFF"/>
        </w:rPr>
        <w:t>Córdoba Acelera</w:t>
      </w:r>
      <w:r w:rsidRPr="00CB030B">
        <w:rPr>
          <w:color w:val="000000" w:themeColor="text1"/>
          <w:sz w:val="22"/>
          <w:szCs w:val="22"/>
          <w:bdr w:val="none" w:sz="0" w:space="0" w:color="auto" w:frame="1"/>
          <w:shd w:val="clear" w:color="auto" w:fill="FFFFFF"/>
        </w:rPr>
        <w:t xml:space="preserve"> Program</w:t>
      </w:r>
      <w:r w:rsidR="003C2BE7" w:rsidRPr="00CB030B">
        <w:rPr>
          <w:color w:val="000000" w:themeColor="text1"/>
          <w:sz w:val="22"/>
          <w:szCs w:val="22"/>
          <w:bdr w:val="none" w:sz="0" w:space="0" w:color="auto" w:frame="1"/>
          <w:shd w:val="clear" w:color="auto" w:fill="FFFFFF"/>
        </w:rPr>
        <w:t xml:space="preserve">—designed </w:t>
      </w:r>
      <w:r w:rsidRPr="00CB030B">
        <w:rPr>
          <w:color w:val="000000" w:themeColor="text1"/>
          <w:sz w:val="22"/>
          <w:szCs w:val="22"/>
          <w:bdr w:val="none" w:sz="0" w:space="0" w:color="auto" w:frame="1"/>
          <w:shd w:val="clear" w:color="auto" w:fill="FFFFFF"/>
        </w:rPr>
        <w:t>and implemented in the Municipality of Cordoba, Argentina</w:t>
      </w:r>
      <w:r w:rsidR="003C2BE7" w:rsidRPr="00CB030B">
        <w:rPr>
          <w:color w:val="000000" w:themeColor="text1"/>
          <w:sz w:val="22"/>
          <w:szCs w:val="22"/>
          <w:bdr w:val="none" w:sz="0" w:space="0" w:color="auto" w:frame="1"/>
          <w:shd w:val="clear" w:color="auto" w:fill="FFFFFF"/>
        </w:rPr>
        <w:t>—</w:t>
      </w:r>
      <w:r w:rsidRPr="00CB030B">
        <w:rPr>
          <w:color w:val="000000" w:themeColor="text1"/>
          <w:sz w:val="22"/>
          <w:szCs w:val="22"/>
          <w:bdr w:val="none" w:sz="0" w:space="0" w:color="auto" w:frame="1"/>
          <w:shd w:val="clear" w:color="auto" w:fill="FFFFFF"/>
        </w:rPr>
        <w:t xml:space="preserve">aims to support innovative and tech entrepreneurial projects for the improvement of the socio-economic performance of the region. </w:t>
      </w:r>
      <w:r w:rsidRPr="00C67D84">
        <w:rPr>
          <w:i/>
          <w:iCs/>
          <w:color w:val="000000" w:themeColor="text1"/>
          <w:sz w:val="22"/>
          <w:szCs w:val="22"/>
          <w:bdr w:val="none" w:sz="0" w:space="0" w:color="auto" w:frame="1"/>
          <w:shd w:val="clear" w:color="auto" w:fill="FFFFFF"/>
        </w:rPr>
        <w:t>Córdoba Acelera</w:t>
      </w:r>
      <w:r w:rsidRPr="00CB030B">
        <w:rPr>
          <w:color w:val="000000" w:themeColor="text1"/>
          <w:sz w:val="22"/>
          <w:szCs w:val="22"/>
          <w:bdr w:val="none" w:sz="0" w:space="0" w:color="auto" w:frame="1"/>
          <w:shd w:val="clear" w:color="auto" w:fill="FFFFFF"/>
        </w:rPr>
        <w:t xml:space="preserve"> counts on the support of the public, private and academic sector regional stakeholders and seeks to position C</w:t>
      </w:r>
      <w:r w:rsidR="00C67D84">
        <w:rPr>
          <w:color w:val="000000" w:themeColor="text1"/>
          <w:sz w:val="22"/>
          <w:szCs w:val="22"/>
          <w:bdr w:val="none" w:sz="0" w:space="0" w:color="auto" w:frame="1"/>
          <w:shd w:val="clear" w:color="auto" w:fill="FFFFFF"/>
        </w:rPr>
        <w:t>o</w:t>
      </w:r>
      <w:r w:rsidRPr="00CB030B">
        <w:rPr>
          <w:color w:val="000000" w:themeColor="text1"/>
          <w:sz w:val="22"/>
          <w:szCs w:val="22"/>
          <w:bdr w:val="none" w:sz="0" w:space="0" w:color="auto" w:frame="1"/>
          <w:shd w:val="clear" w:color="auto" w:fill="FFFFFF"/>
        </w:rPr>
        <w:t>rdoba as an innovative and modern region, ready to attract talent and investments.</w:t>
      </w:r>
    </w:p>
    <w:p w14:paraId="5FB2F9CD" w14:textId="61A8DE27" w:rsidR="003C2BE7" w:rsidRPr="00CB030B" w:rsidRDefault="00ED78BF"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rPr>
      </w:pPr>
      <w:r w:rsidRPr="00CB030B">
        <w:rPr>
          <w:color w:val="000000" w:themeColor="text1"/>
          <w:sz w:val="22"/>
          <w:szCs w:val="22"/>
          <w:bdr w:val="none" w:sz="0" w:space="0" w:color="auto" w:frame="1"/>
          <w:shd w:val="clear" w:color="auto" w:fill="FFFFFF"/>
        </w:rPr>
        <w:t>The Competitiveness Observatory of the University Santiago of Guayaquil was designed and launched in collaboration with EPICO, the city’s private company dedicated to the promotion of competitiveness and innovation.</w:t>
      </w:r>
    </w:p>
    <w:p w14:paraId="015772AF" w14:textId="57A63826" w:rsidR="003C2BE7" w:rsidRPr="00CB030B" w:rsidRDefault="00ED78BF"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rPr>
      </w:pPr>
      <w:r w:rsidRPr="00C67D84">
        <w:rPr>
          <w:i/>
          <w:iCs/>
          <w:color w:val="000000" w:themeColor="text1"/>
          <w:sz w:val="22"/>
          <w:szCs w:val="22"/>
          <w:bdr w:val="none" w:sz="0" w:space="0" w:color="auto" w:frame="1"/>
          <w:shd w:val="clear" w:color="auto" w:fill="FFFFFF"/>
        </w:rPr>
        <w:t>Orbital Engenharia</w:t>
      </w:r>
      <w:r w:rsidRPr="00CB030B">
        <w:rPr>
          <w:color w:val="000000" w:themeColor="text1"/>
          <w:sz w:val="22"/>
          <w:szCs w:val="22"/>
          <w:bdr w:val="none" w:sz="0" w:space="0" w:color="auto" w:frame="1"/>
          <w:shd w:val="clear" w:color="auto" w:fill="FFFFFF"/>
        </w:rPr>
        <w:t xml:space="preserve"> (Brazilian Company) signed a Commercial and Technological Agreement with Cubesat (U.S. Company</w:t>
      </w:r>
      <w:r w:rsidR="009D5152" w:rsidRPr="00CB030B">
        <w:rPr>
          <w:color w:val="000000" w:themeColor="text1"/>
          <w:sz w:val="22"/>
          <w:szCs w:val="22"/>
          <w:bdr w:val="none" w:sz="0" w:space="0" w:color="auto" w:frame="1"/>
          <w:shd w:val="clear" w:color="auto" w:fill="FFFFFF"/>
        </w:rPr>
        <w:t>) and</w:t>
      </w:r>
      <w:r w:rsidRPr="00CB030B">
        <w:rPr>
          <w:color w:val="000000" w:themeColor="text1"/>
          <w:sz w:val="22"/>
          <w:szCs w:val="22"/>
          <w:bdr w:val="none" w:sz="0" w:space="0" w:color="auto" w:frame="1"/>
          <w:shd w:val="clear" w:color="auto" w:fill="FFFFFF"/>
        </w:rPr>
        <w:t xml:space="preserve"> designed and implemented a series of Space Technologies Workshops in Tucuman, Argentina </w:t>
      </w:r>
      <w:r w:rsidR="003C2BE7" w:rsidRPr="00CB030B">
        <w:rPr>
          <w:color w:val="000000" w:themeColor="text1"/>
          <w:sz w:val="22"/>
          <w:szCs w:val="22"/>
          <w:bdr w:val="none" w:sz="0" w:space="0" w:color="auto" w:frame="1"/>
          <w:shd w:val="clear" w:color="auto" w:fill="FFFFFF"/>
        </w:rPr>
        <w:t>throughout</w:t>
      </w:r>
      <w:r w:rsidRPr="00CB030B">
        <w:rPr>
          <w:color w:val="000000" w:themeColor="text1"/>
          <w:sz w:val="22"/>
          <w:szCs w:val="22"/>
          <w:bdr w:val="none" w:sz="0" w:space="0" w:color="auto" w:frame="1"/>
          <w:shd w:val="clear" w:color="auto" w:fill="FFFFFF"/>
        </w:rPr>
        <w:t xml:space="preserve"> 2022. </w:t>
      </w:r>
    </w:p>
    <w:p w14:paraId="0FCCC89A" w14:textId="4ED9D888" w:rsidR="00ED78BF" w:rsidRPr="00CB030B" w:rsidRDefault="00ED78BF"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rPr>
      </w:pPr>
      <w:r w:rsidRPr="00CB030B">
        <w:rPr>
          <w:color w:val="000000" w:themeColor="text1"/>
          <w:sz w:val="22"/>
          <w:szCs w:val="22"/>
          <w:bdr w:val="none" w:sz="0" w:space="0" w:color="auto" w:frame="1"/>
          <w:shd w:val="clear" w:color="auto" w:fill="FFFFFF"/>
        </w:rPr>
        <w:t xml:space="preserve">The First ACE Unit was created by Region 9 in Minnesota, United States, as a special task force </w:t>
      </w:r>
      <w:r w:rsidR="003C2BE7" w:rsidRPr="00CB030B">
        <w:rPr>
          <w:color w:val="000000" w:themeColor="text1"/>
          <w:sz w:val="22"/>
          <w:szCs w:val="22"/>
          <w:bdr w:val="none" w:sz="0" w:space="0" w:color="auto" w:frame="1"/>
          <w:shd w:val="clear" w:color="auto" w:fill="FFFFFF"/>
        </w:rPr>
        <w:t>with the key objective of increasing i</w:t>
      </w:r>
      <w:r w:rsidRPr="00CB030B">
        <w:rPr>
          <w:color w:val="000000" w:themeColor="text1"/>
          <w:sz w:val="22"/>
          <w:szCs w:val="22"/>
          <w:bdr w:val="none" w:sz="0" w:space="0" w:color="auto" w:frame="1"/>
          <w:shd w:val="clear" w:color="auto" w:fill="FFFFFF"/>
        </w:rPr>
        <w:t>nternational partnerships in coordination with local, state</w:t>
      </w:r>
      <w:r w:rsidR="003C2BE7" w:rsidRPr="00CB030B">
        <w:rPr>
          <w:color w:val="000000" w:themeColor="text1"/>
          <w:sz w:val="22"/>
          <w:szCs w:val="22"/>
          <w:bdr w:val="none" w:sz="0" w:space="0" w:color="auto" w:frame="1"/>
          <w:shd w:val="clear" w:color="auto" w:fill="FFFFFF"/>
        </w:rPr>
        <w:t>,</w:t>
      </w:r>
      <w:r w:rsidRPr="00CB030B">
        <w:rPr>
          <w:color w:val="000000" w:themeColor="text1"/>
          <w:sz w:val="22"/>
          <w:szCs w:val="22"/>
          <w:bdr w:val="none" w:sz="0" w:space="0" w:color="auto" w:frame="1"/>
          <w:shd w:val="clear" w:color="auto" w:fill="FFFFFF"/>
        </w:rPr>
        <w:t xml:space="preserve"> and federal networks to </w:t>
      </w:r>
      <w:r w:rsidR="003C2BE7" w:rsidRPr="00CB030B">
        <w:rPr>
          <w:color w:val="000000" w:themeColor="text1"/>
          <w:sz w:val="22"/>
          <w:szCs w:val="22"/>
          <w:bdr w:val="none" w:sz="0" w:space="0" w:color="auto" w:frame="1"/>
          <w:shd w:val="clear" w:color="auto" w:fill="FFFFFF"/>
        </w:rPr>
        <w:t>enhance</w:t>
      </w:r>
      <w:r w:rsidRPr="00CB030B">
        <w:rPr>
          <w:color w:val="000000" w:themeColor="text1"/>
          <w:sz w:val="22"/>
          <w:szCs w:val="22"/>
          <w:bdr w:val="none" w:sz="0" w:space="0" w:color="auto" w:frame="1"/>
          <w:shd w:val="clear" w:color="auto" w:fill="FFFFFF"/>
        </w:rPr>
        <w:t xml:space="preserve"> the region’s economic performance. One of ACE Unit’s top priorities is to optimize the local skilled workforce development and retention, high-paid jobs creation</w:t>
      </w:r>
      <w:r w:rsidR="003C2BE7" w:rsidRPr="00CB030B">
        <w:rPr>
          <w:color w:val="000000" w:themeColor="text1"/>
          <w:sz w:val="22"/>
          <w:szCs w:val="22"/>
          <w:bdr w:val="none" w:sz="0" w:space="0" w:color="auto" w:frame="1"/>
          <w:shd w:val="clear" w:color="auto" w:fill="FFFFFF"/>
        </w:rPr>
        <w:t>,</w:t>
      </w:r>
      <w:r w:rsidRPr="00CB030B">
        <w:rPr>
          <w:color w:val="000000" w:themeColor="text1"/>
          <w:sz w:val="22"/>
          <w:szCs w:val="22"/>
          <w:bdr w:val="none" w:sz="0" w:space="0" w:color="auto" w:frame="1"/>
          <w:shd w:val="clear" w:color="auto" w:fill="FFFFFF"/>
        </w:rPr>
        <w:t xml:space="preserve"> and entrepreneurial ventures by facilitating and leveraging Foreign Direct Investment (FDI) opportunities.</w:t>
      </w:r>
    </w:p>
    <w:p w14:paraId="15E3963D" w14:textId="614CF8BF" w:rsidR="00ED78BF" w:rsidRPr="00CB030B" w:rsidRDefault="00ED78BF"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rPr>
      </w:pPr>
      <w:r w:rsidRPr="00CB030B">
        <w:rPr>
          <w:color w:val="000000" w:themeColor="text1"/>
          <w:sz w:val="22"/>
          <w:szCs w:val="22"/>
          <w:bdr w:val="none" w:sz="0" w:space="0" w:color="auto" w:frame="1"/>
          <w:shd w:val="clear" w:color="auto" w:fill="FFFFFF"/>
        </w:rPr>
        <w:t>The Eastern Caribbean Business Resilience Challenge was launched in Trinidad and Tobago with the support from the Ministry of Education</w:t>
      </w:r>
      <w:r w:rsidR="003C2BE7" w:rsidRPr="00CB030B">
        <w:rPr>
          <w:color w:val="000000" w:themeColor="text1"/>
          <w:sz w:val="22"/>
          <w:szCs w:val="22"/>
          <w:bdr w:val="none" w:sz="0" w:space="0" w:color="auto" w:frame="1"/>
          <w:shd w:val="clear" w:color="auto" w:fill="FFFFFF"/>
        </w:rPr>
        <w:t xml:space="preserve"> and</w:t>
      </w:r>
      <w:r w:rsidRPr="00CB030B">
        <w:rPr>
          <w:color w:val="000000" w:themeColor="text1"/>
          <w:sz w:val="22"/>
          <w:szCs w:val="22"/>
          <w:bdr w:val="none" w:sz="0" w:space="0" w:color="auto" w:frame="1"/>
          <w:shd w:val="clear" w:color="auto" w:fill="FFFFFF"/>
        </w:rPr>
        <w:t xml:space="preserve"> hired local entrepreneurs in collaboration with the P</w:t>
      </w:r>
      <w:r w:rsidR="00755D7C" w:rsidRPr="00CB030B">
        <w:rPr>
          <w:color w:val="000000" w:themeColor="text1"/>
          <w:sz w:val="22"/>
          <w:szCs w:val="22"/>
          <w:bdr w:val="none" w:sz="0" w:space="0" w:color="auto" w:frame="1"/>
          <w:shd w:val="clear" w:color="auto" w:fill="FFFFFF"/>
        </w:rPr>
        <w:t>ADF.</w:t>
      </w:r>
    </w:p>
    <w:p w14:paraId="4EFA250F" w14:textId="5213E280" w:rsidR="00ED78BF" w:rsidRPr="00CB030B" w:rsidRDefault="00ED78BF"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rPr>
      </w:pPr>
      <w:r w:rsidRPr="00CB030B">
        <w:rPr>
          <w:color w:val="000000" w:themeColor="text1"/>
          <w:sz w:val="22"/>
          <w:szCs w:val="22"/>
          <w:bdr w:val="none" w:sz="0" w:space="0" w:color="auto" w:frame="1"/>
          <w:shd w:val="clear" w:color="auto" w:fill="FFFFFF"/>
        </w:rPr>
        <w:t xml:space="preserve">Fort Valley State University (FVSU) established </w:t>
      </w:r>
      <w:r w:rsidR="003C2BE7" w:rsidRPr="00CB030B">
        <w:rPr>
          <w:color w:val="000000" w:themeColor="text1"/>
          <w:sz w:val="22"/>
          <w:szCs w:val="22"/>
          <w:bdr w:val="none" w:sz="0" w:space="0" w:color="auto" w:frame="1"/>
          <w:shd w:val="clear" w:color="auto" w:fill="FFFFFF"/>
        </w:rPr>
        <w:t xml:space="preserve">a </w:t>
      </w:r>
      <w:r w:rsidRPr="00CB030B">
        <w:rPr>
          <w:color w:val="000000" w:themeColor="text1"/>
          <w:sz w:val="22"/>
          <w:szCs w:val="22"/>
          <w:bdr w:val="none" w:sz="0" w:space="0" w:color="auto" w:frame="1"/>
          <w:shd w:val="clear" w:color="auto" w:fill="FFFFFF"/>
        </w:rPr>
        <w:t>partnership with Georgia Tech that resulted in entrepreneurship workshops being conducted at FVSU. Also, FVSU as a part of the Middle Georgia Innovation Project was awarded U.S. Department of Commerce grant funds.</w:t>
      </w:r>
    </w:p>
    <w:p w14:paraId="65842703" w14:textId="077EFB2B" w:rsidR="00ED78BF" w:rsidRPr="00CB030B" w:rsidRDefault="00ED78BF" w:rsidP="00CB030B">
      <w:pPr>
        <w:pStyle w:val="ListParagraph"/>
        <w:numPr>
          <w:ilvl w:val="1"/>
          <w:numId w:val="8"/>
        </w:numPr>
        <w:ind w:left="1980" w:hanging="540"/>
        <w:contextualSpacing/>
        <w:jc w:val="both"/>
        <w:rPr>
          <w:rFonts w:eastAsia="Cambria"/>
          <w:b/>
          <w:bCs/>
          <w:color w:val="000000" w:themeColor="text1"/>
          <w:sz w:val="22"/>
          <w:szCs w:val="22"/>
        </w:rPr>
      </w:pPr>
      <w:r w:rsidRPr="00CB030B">
        <w:rPr>
          <w:sz w:val="22"/>
          <w:szCs w:val="22"/>
        </w:rPr>
        <w:t>South Hive, a company from Cordoba, Argentina, was selected to the 2022 Denver Global Landing Pad program</w:t>
      </w:r>
      <w:r w:rsidR="003C2BE7" w:rsidRPr="00CB030B">
        <w:rPr>
          <w:sz w:val="22"/>
          <w:szCs w:val="22"/>
        </w:rPr>
        <w:t xml:space="preserve"> (an eight-week business acceleration program)</w:t>
      </w:r>
      <w:r w:rsidRPr="00CB030B">
        <w:rPr>
          <w:sz w:val="22"/>
          <w:szCs w:val="22"/>
        </w:rPr>
        <w:t xml:space="preserve"> as a result </w:t>
      </w:r>
      <w:r w:rsidR="003C2BE7" w:rsidRPr="00CB030B">
        <w:rPr>
          <w:sz w:val="22"/>
          <w:szCs w:val="22"/>
        </w:rPr>
        <w:t>of</w:t>
      </w:r>
      <w:r w:rsidRPr="00CB030B">
        <w:rPr>
          <w:sz w:val="22"/>
          <w:szCs w:val="22"/>
        </w:rPr>
        <w:t xml:space="preserve"> </w:t>
      </w:r>
      <w:r w:rsidR="003C2BE7" w:rsidRPr="00CB030B">
        <w:rPr>
          <w:sz w:val="22"/>
          <w:szCs w:val="22"/>
        </w:rPr>
        <w:t xml:space="preserve">their participation in </w:t>
      </w:r>
      <w:r w:rsidRPr="00CB030B">
        <w:rPr>
          <w:sz w:val="22"/>
          <w:szCs w:val="22"/>
        </w:rPr>
        <w:t xml:space="preserve">ACE Colorado. </w:t>
      </w:r>
    </w:p>
    <w:p w14:paraId="15F5DA16" w14:textId="77777777" w:rsidR="003C2BE7" w:rsidRPr="00CB030B" w:rsidRDefault="003C2BE7" w:rsidP="00CB030B">
      <w:pPr>
        <w:contextualSpacing/>
        <w:jc w:val="both"/>
        <w:rPr>
          <w:rFonts w:ascii="Times New Roman" w:eastAsia="Cambria" w:hAnsi="Times New Roman" w:cs="Times New Roman"/>
          <w:b/>
          <w:bCs/>
          <w:color w:val="000000" w:themeColor="text1"/>
          <w:sz w:val="22"/>
          <w:szCs w:val="22"/>
          <w:lang w:val="en-US"/>
        </w:rPr>
      </w:pPr>
    </w:p>
    <w:p w14:paraId="19D97CBA" w14:textId="1B224F04" w:rsidR="00ED78BF" w:rsidRPr="00CB030B" w:rsidRDefault="00ED78BF" w:rsidP="00CB030B">
      <w:pPr>
        <w:ind w:firstLine="720"/>
        <w:contextualSpacing/>
        <w:jc w:val="both"/>
        <w:rPr>
          <w:rFonts w:ascii="Times New Roman" w:eastAsia="Cambria" w:hAnsi="Times New Roman" w:cs="Times New Roman"/>
          <w:b/>
          <w:bCs/>
          <w:iCs/>
          <w:color w:val="000000" w:themeColor="text1"/>
          <w:sz w:val="22"/>
          <w:szCs w:val="22"/>
          <w:lang w:val="en-US"/>
        </w:rPr>
      </w:pPr>
      <w:bookmarkStart w:id="3" w:name="_Hlk87264737"/>
      <w:r w:rsidRPr="00CB030B">
        <w:rPr>
          <w:rFonts w:ascii="Times New Roman" w:eastAsia="Cambria" w:hAnsi="Times New Roman" w:cs="Times New Roman"/>
          <w:b/>
          <w:bCs/>
          <w:iCs/>
          <w:color w:val="000000" w:themeColor="text1"/>
          <w:sz w:val="22"/>
          <w:szCs w:val="22"/>
          <w:lang w:val="en-US"/>
        </w:rPr>
        <w:t xml:space="preserve">Group of Experts on Subnational Competitiveness </w:t>
      </w:r>
    </w:p>
    <w:p w14:paraId="4792AEDB" w14:textId="77777777" w:rsidR="00ED78BF" w:rsidRPr="00CB030B" w:rsidRDefault="00ED78BF" w:rsidP="00CB030B">
      <w:pPr>
        <w:ind w:firstLine="720"/>
        <w:contextualSpacing/>
        <w:jc w:val="both"/>
        <w:rPr>
          <w:rFonts w:ascii="Times New Roman" w:eastAsia="Cambria" w:hAnsi="Times New Roman" w:cs="Times New Roman"/>
          <w:b/>
          <w:color w:val="000000" w:themeColor="text1"/>
          <w:sz w:val="22"/>
          <w:szCs w:val="22"/>
          <w:lang w:val="en-US"/>
        </w:rPr>
      </w:pPr>
    </w:p>
    <w:p w14:paraId="614AE5BE" w14:textId="07CBF8CA" w:rsidR="00ED78BF" w:rsidRPr="00CB030B" w:rsidRDefault="00ED78BF" w:rsidP="00CB030B">
      <w:pPr>
        <w:pStyle w:val="ListParagraph"/>
        <w:numPr>
          <w:ilvl w:val="0"/>
          <w:numId w:val="9"/>
        </w:numPr>
        <w:ind w:left="1440" w:hanging="720"/>
        <w:contextualSpacing/>
        <w:jc w:val="both"/>
        <w:rPr>
          <w:color w:val="000000" w:themeColor="text1"/>
          <w:sz w:val="22"/>
          <w:szCs w:val="22"/>
          <w:bdr w:val="none" w:sz="0" w:space="0" w:color="auto" w:frame="1"/>
          <w:shd w:val="clear" w:color="auto" w:fill="FFFFFF"/>
        </w:rPr>
      </w:pPr>
      <w:r w:rsidRPr="00CB030B">
        <w:rPr>
          <w:color w:val="000000" w:themeColor="text1"/>
          <w:sz w:val="22"/>
          <w:szCs w:val="22"/>
          <w:bdr w:val="none" w:sz="0" w:space="0" w:color="auto" w:frame="1"/>
          <w:shd w:val="clear" w:color="auto" w:fill="FFFFFF"/>
        </w:rPr>
        <w:t xml:space="preserve">Documented and shared </w:t>
      </w:r>
      <w:r w:rsidR="003C2BE7" w:rsidRPr="00CB030B">
        <w:rPr>
          <w:color w:val="000000" w:themeColor="text1"/>
          <w:sz w:val="22"/>
          <w:szCs w:val="22"/>
          <w:bdr w:val="none" w:sz="0" w:space="0" w:color="auto" w:frame="1"/>
          <w:shd w:val="clear" w:color="auto" w:fill="FFFFFF"/>
        </w:rPr>
        <w:t>ten</w:t>
      </w:r>
      <w:r w:rsidRPr="00CB030B">
        <w:rPr>
          <w:color w:val="000000" w:themeColor="text1"/>
          <w:sz w:val="22"/>
          <w:szCs w:val="22"/>
          <w:bdr w:val="none" w:sz="0" w:space="0" w:color="auto" w:frame="1"/>
          <w:shd w:val="clear" w:color="auto" w:fill="FFFFFF"/>
        </w:rPr>
        <w:t xml:space="preserve"> good practices and guidelines to promote digital transformation through the Working Group on Indicators and the Working Group on Construction Permits among stakeholders in OAS </w:t>
      </w:r>
      <w:r w:rsidR="00C67D84">
        <w:rPr>
          <w:color w:val="000000" w:themeColor="text1"/>
          <w:sz w:val="22"/>
          <w:szCs w:val="22"/>
          <w:bdr w:val="none" w:sz="0" w:space="0" w:color="auto" w:frame="1"/>
          <w:shd w:val="clear" w:color="auto" w:fill="FFFFFF"/>
        </w:rPr>
        <w:t>member</w:t>
      </w:r>
      <w:r w:rsidR="005F30B1">
        <w:rPr>
          <w:color w:val="000000" w:themeColor="text1"/>
          <w:sz w:val="22"/>
          <w:szCs w:val="22"/>
          <w:bdr w:val="none" w:sz="0" w:space="0" w:color="auto" w:frame="1"/>
          <w:shd w:val="clear" w:color="auto" w:fill="FFFFFF"/>
        </w:rPr>
        <w:t xml:space="preserve"> states</w:t>
      </w:r>
      <w:r w:rsidRPr="00CB030B">
        <w:rPr>
          <w:color w:val="000000" w:themeColor="text1"/>
          <w:sz w:val="22"/>
          <w:szCs w:val="22"/>
          <w:bdr w:val="none" w:sz="0" w:space="0" w:color="auto" w:frame="1"/>
          <w:shd w:val="clear" w:color="auto" w:fill="FFFFFF"/>
        </w:rPr>
        <w:t>.</w:t>
      </w:r>
    </w:p>
    <w:p w14:paraId="115C903B" w14:textId="77777777" w:rsidR="00ED78BF" w:rsidRPr="00CB030B" w:rsidRDefault="00ED78BF" w:rsidP="00CB030B">
      <w:pPr>
        <w:pStyle w:val="ListParagraph"/>
        <w:ind w:left="1440" w:hanging="720"/>
        <w:contextualSpacing/>
        <w:jc w:val="both"/>
        <w:rPr>
          <w:color w:val="000000" w:themeColor="text1"/>
          <w:sz w:val="22"/>
          <w:szCs w:val="22"/>
          <w:bdr w:val="none" w:sz="0" w:space="0" w:color="auto" w:frame="1"/>
          <w:shd w:val="clear" w:color="auto" w:fill="FFFFFF"/>
        </w:rPr>
      </w:pPr>
    </w:p>
    <w:p w14:paraId="2715D19F" w14:textId="7153175E" w:rsidR="00ED78BF" w:rsidRPr="00CB030B" w:rsidRDefault="00ED78BF" w:rsidP="00CB030B">
      <w:pPr>
        <w:pStyle w:val="ListParagraph"/>
        <w:numPr>
          <w:ilvl w:val="0"/>
          <w:numId w:val="9"/>
        </w:numPr>
        <w:ind w:left="1440" w:hanging="720"/>
        <w:contextualSpacing/>
        <w:jc w:val="both"/>
        <w:rPr>
          <w:color w:val="000000" w:themeColor="text1"/>
          <w:sz w:val="22"/>
          <w:szCs w:val="22"/>
          <w:bdr w:val="none" w:sz="0" w:space="0" w:color="auto" w:frame="1"/>
          <w:shd w:val="clear" w:color="auto" w:fill="FFFFFF"/>
        </w:rPr>
      </w:pPr>
      <w:r w:rsidRPr="00CB030B">
        <w:rPr>
          <w:color w:val="000000" w:themeColor="text1"/>
          <w:sz w:val="22"/>
          <w:szCs w:val="22"/>
          <w:bdr w:val="none" w:sz="0" w:space="0" w:color="auto" w:frame="1"/>
          <w:shd w:val="clear" w:color="auto" w:fill="FFFFFF"/>
        </w:rPr>
        <w:t>International Course on Subnational Indicators and Social Progress designed and implemented by the Catholic University of Uruguay in collaboration with the Pontifical Catholic University of Peru for stakeholders</w:t>
      </w:r>
      <w:r w:rsidR="003C2BE7" w:rsidRPr="00CB030B">
        <w:rPr>
          <w:color w:val="000000" w:themeColor="text1"/>
          <w:sz w:val="22"/>
          <w:szCs w:val="22"/>
          <w:bdr w:val="none" w:sz="0" w:space="0" w:color="auto" w:frame="1"/>
          <w:shd w:val="clear" w:color="auto" w:fill="FFFFFF"/>
        </w:rPr>
        <w:t xml:space="preserve">, </w:t>
      </w:r>
      <w:r w:rsidRPr="00CB030B">
        <w:rPr>
          <w:color w:val="000000" w:themeColor="text1"/>
          <w:sz w:val="22"/>
          <w:szCs w:val="22"/>
          <w:bdr w:val="none" w:sz="0" w:space="0" w:color="auto" w:frame="1"/>
          <w:shd w:val="clear" w:color="auto" w:fill="FFFFFF"/>
        </w:rPr>
        <w:t>competitiveness decision makers</w:t>
      </w:r>
      <w:r w:rsidR="003C2BE7" w:rsidRPr="00CB030B">
        <w:rPr>
          <w:color w:val="000000" w:themeColor="text1"/>
          <w:sz w:val="22"/>
          <w:szCs w:val="22"/>
          <w:bdr w:val="none" w:sz="0" w:space="0" w:color="auto" w:frame="1"/>
          <w:shd w:val="clear" w:color="auto" w:fill="FFFFFF"/>
        </w:rPr>
        <w:t>,</w:t>
      </w:r>
      <w:r w:rsidRPr="00CB030B">
        <w:rPr>
          <w:color w:val="000000" w:themeColor="text1"/>
          <w:sz w:val="22"/>
          <w:szCs w:val="22"/>
          <w:bdr w:val="none" w:sz="0" w:space="0" w:color="auto" w:frame="1"/>
          <w:shd w:val="clear" w:color="auto" w:fill="FFFFFF"/>
        </w:rPr>
        <w:t xml:space="preserve"> and researchers </w:t>
      </w:r>
      <w:r w:rsidR="003C2BE7" w:rsidRPr="00CB030B">
        <w:rPr>
          <w:color w:val="000000" w:themeColor="text1"/>
          <w:sz w:val="22"/>
          <w:szCs w:val="22"/>
          <w:bdr w:val="none" w:sz="0" w:space="0" w:color="auto" w:frame="1"/>
          <w:shd w:val="clear" w:color="auto" w:fill="FFFFFF"/>
        </w:rPr>
        <w:t>in</w:t>
      </w:r>
      <w:r w:rsidRPr="00CB030B">
        <w:rPr>
          <w:color w:val="000000" w:themeColor="text1"/>
          <w:sz w:val="22"/>
          <w:szCs w:val="22"/>
          <w:bdr w:val="none" w:sz="0" w:space="0" w:color="auto" w:frame="1"/>
          <w:shd w:val="clear" w:color="auto" w:fill="FFFFFF"/>
        </w:rPr>
        <w:t xml:space="preserve"> the Americas. </w:t>
      </w:r>
    </w:p>
    <w:bookmarkEnd w:id="3"/>
    <w:p w14:paraId="1F572860" w14:textId="63A048C2" w:rsidR="00ED78BF" w:rsidRPr="00CB030B" w:rsidRDefault="00ED78BF" w:rsidP="00CB030B">
      <w:pPr>
        <w:contextualSpacing/>
        <w:jc w:val="both"/>
        <w:rPr>
          <w:rFonts w:ascii="Times New Roman" w:eastAsia="Cambria" w:hAnsi="Times New Roman" w:cs="Times New Roman"/>
          <w:b/>
          <w:bCs/>
          <w:color w:val="000000" w:themeColor="text1"/>
          <w:sz w:val="22"/>
          <w:szCs w:val="22"/>
          <w:lang w:val="en-US"/>
        </w:rPr>
      </w:pPr>
    </w:p>
    <w:p w14:paraId="79EF125C" w14:textId="7C50D2FC" w:rsidR="00603D26" w:rsidRPr="00CB030B" w:rsidRDefault="00ED78BF" w:rsidP="00CB030B">
      <w:pPr>
        <w:contextualSpacing/>
        <w:jc w:val="both"/>
        <w:rPr>
          <w:rFonts w:ascii="Times New Roman" w:eastAsia="Cambria" w:hAnsi="Times New Roman" w:cs="Times New Roman"/>
          <w:b/>
          <w:bCs/>
          <w:color w:val="000000" w:themeColor="text1"/>
          <w:sz w:val="22"/>
          <w:szCs w:val="22"/>
          <w:u w:val="single"/>
          <w:lang w:val="en-US"/>
        </w:rPr>
      </w:pPr>
      <w:r w:rsidRPr="00CB030B">
        <w:rPr>
          <w:rFonts w:ascii="Times New Roman" w:eastAsia="Cambria" w:hAnsi="Times New Roman" w:cs="Times New Roman"/>
          <w:b/>
          <w:bCs/>
          <w:color w:val="000000" w:themeColor="text1"/>
          <w:sz w:val="22"/>
          <w:szCs w:val="22"/>
          <w:u w:val="single"/>
          <w:lang w:val="en-US"/>
        </w:rPr>
        <w:t>OBJECTIVE 1.3</w:t>
      </w:r>
    </w:p>
    <w:p w14:paraId="43BB0DAD" w14:textId="77777777" w:rsidR="0074320E" w:rsidRPr="00CB030B" w:rsidRDefault="0074320E" w:rsidP="00CB030B">
      <w:pPr>
        <w:contextualSpacing/>
        <w:jc w:val="both"/>
        <w:rPr>
          <w:rFonts w:ascii="Times New Roman" w:eastAsia="Cambria" w:hAnsi="Times New Roman" w:cs="Times New Roman"/>
          <w:b/>
          <w:bCs/>
          <w:color w:val="000000" w:themeColor="text1"/>
          <w:sz w:val="22"/>
          <w:szCs w:val="22"/>
          <w:u w:val="single"/>
          <w:lang w:val="en-US"/>
        </w:rPr>
      </w:pPr>
    </w:p>
    <w:p w14:paraId="6DB4B101" w14:textId="1A727B98" w:rsidR="00ED78BF" w:rsidRPr="00CB030B" w:rsidRDefault="00ED78BF" w:rsidP="00CB030B">
      <w:pPr>
        <w:ind w:firstLine="720"/>
        <w:contextualSpacing/>
        <w:jc w:val="both"/>
        <w:rPr>
          <w:rFonts w:ascii="Times New Roman" w:eastAsia="Cambria" w:hAnsi="Times New Roman" w:cs="Times New Roman"/>
          <w:color w:val="000000" w:themeColor="text1"/>
          <w:sz w:val="22"/>
          <w:szCs w:val="22"/>
          <w:lang w:val="en-US"/>
        </w:rPr>
      </w:pPr>
      <w:r w:rsidRPr="00CB030B">
        <w:rPr>
          <w:rFonts w:ascii="Times New Roman" w:eastAsia="Cambria" w:hAnsi="Times New Roman" w:cs="Times New Roman"/>
          <w:color w:val="000000" w:themeColor="text1"/>
          <w:sz w:val="22"/>
          <w:szCs w:val="22"/>
          <w:lang w:val="en-US"/>
        </w:rPr>
        <w:t xml:space="preserve">Increase cooperation for strengthening </w:t>
      </w:r>
      <w:r w:rsidR="00C67D84">
        <w:rPr>
          <w:rFonts w:ascii="Times New Roman" w:eastAsia="Cambria" w:hAnsi="Times New Roman" w:cs="Times New Roman"/>
          <w:color w:val="000000" w:themeColor="text1"/>
          <w:sz w:val="22"/>
          <w:szCs w:val="22"/>
        </w:rPr>
        <w:t>member</w:t>
      </w:r>
      <w:r w:rsidR="005F30B1">
        <w:rPr>
          <w:rFonts w:ascii="Times New Roman" w:eastAsia="Cambria" w:hAnsi="Times New Roman" w:cs="Times New Roman"/>
          <w:color w:val="000000" w:themeColor="text1"/>
          <w:sz w:val="22"/>
          <w:szCs w:val="22"/>
        </w:rPr>
        <w:t xml:space="preserve"> states</w:t>
      </w:r>
      <w:r w:rsidR="009B0089" w:rsidRPr="00CB030B">
        <w:rPr>
          <w:rFonts w:ascii="Times New Roman" w:eastAsia="Cambria" w:hAnsi="Times New Roman" w:cs="Times New Roman"/>
          <w:color w:val="000000" w:themeColor="text1"/>
          <w:sz w:val="22"/>
          <w:szCs w:val="22"/>
        </w:rPr>
        <w:t>’</w:t>
      </w:r>
      <w:r w:rsidR="009B0089" w:rsidRPr="00CB030B">
        <w:rPr>
          <w:rFonts w:ascii="Times New Roman" w:eastAsia="Cambria" w:hAnsi="Times New Roman" w:cs="Times New Roman"/>
          <w:color w:val="000000" w:themeColor="text1"/>
          <w:sz w:val="22"/>
          <w:szCs w:val="22"/>
          <w:lang w:val="en-US"/>
        </w:rPr>
        <w:t xml:space="preserve"> </w:t>
      </w:r>
      <w:r w:rsidRPr="00CB030B">
        <w:rPr>
          <w:rFonts w:ascii="Times New Roman" w:eastAsia="Cambria" w:hAnsi="Times New Roman" w:cs="Times New Roman"/>
          <w:color w:val="000000" w:themeColor="text1"/>
          <w:sz w:val="22"/>
          <w:szCs w:val="22"/>
          <w:lang w:val="en-US"/>
        </w:rPr>
        <w:t xml:space="preserve">institutional capacities to incorporate innovation and transformative technology </w:t>
      </w:r>
      <w:r w:rsidR="00603D26" w:rsidRPr="00CB030B">
        <w:rPr>
          <w:rFonts w:ascii="Times New Roman" w:eastAsia="Cambria" w:hAnsi="Times New Roman" w:cs="Times New Roman"/>
          <w:color w:val="000000" w:themeColor="text1"/>
          <w:sz w:val="22"/>
          <w:szCs w:val="22"/>
          <w:lang w:val="en-US"/>
        </w:rPr>
        <w:t>to</w:t>
      </w:r>
      <w:r w:rsidRPr="00CB030B">
        <w:rPr>
          <w:rFonts w:ascii="Times New Roman" w:eastAsia="Cambria" w:hAnsi="Times New Roman" w:cs="Times New Roman"/>
          <w:color w:val="000000" w:themeColor="text1"/>
          <w:sz w:val="22"/>
          <w:szCs w:val="22"/>
          <w:lang w:val="en-US"/>
        </w:rPr>
        <w:t xml:space="preserve"> generate added value and diversification in their economies in a sustainable and inclusive way.</w:t>
      </w:r>
    </w:p>
    <w:p w14:paraId="47F7742A" w14:textId="77777777" w:rsidR="00ED78BF" w:rsidRPr="00CB030B" w:rsidRDefault="00ED78BF" w:rsidP="00CB030B">
      <w:pPr>
        <w:jc w:val="both"/>
        <w:rPr>
          <w:rFonts w:ascii="Times New Roman" w:hAnsi="Times New Roman" w:cs="Times New Roman"/>
          <w:b/>
          <w:bCs/>
          <w:color w:val="000000" w:themeColor="text1"/>
          <w:sz w:val="22"/>
          <w:szCs w:val="22"/>
          <w:lang w:val="en-US"/>
        </w:rPr>
      </w:pPr>
    </w:p>
    <w:p w14:paraId="7B305262" w14:textId="68E2C2F2" w:rsidR="00ED78BF" w:rsidRPr="00CB030B" w:rsidRDefault="00ED78BF" w:rsidP="00CB030B">
      <w:pPr>
        <w:ind w:left="1440" w:hanging="720"/>
        <w:jc w:val="both"/>
        <w:rPr>
          <w:rFonts w:ascii="Times New Roman" w:hAnsi="Times New Roman" w:cs="Times New Roman"/>
          <w:b/>
          <w:bCs/>
          <w:color w:val="000000" w:themeColor="text1"/>
          <w:sz w:val="22"/>
          <w:szCs w:val="22"/>
          <w:lang w:val="en-US"/>
        </w:rPr>
      </w:pPr>
      <w:r w:rsidRPr="00CB030B">
        <w:rPr>
          <w:rFonts w:ascii="Times New Roman" w:hAnsi="Times New Roman" w:cs="Times New Roman"/>
          <w:b/>
          <w:bCs/>
          <w:color w:val="000000" w:themeColor="text1"/>
          <w:sz w:val="22"/>
          <w:szCs w:val="22"/>
          <w:lang w:val="en-US"/>
        </w:rPr>
        <w:t xml:space="preserve">Science, </w:t>
      </w:r>
      <w:r w:rsidR="003549D7" w:rsidRPr="00CB030B">
        <w:rPr>
          <w:rFonts w:ascii="Times New Roman" w:hAnsi="Times New Roman" w:cs="Times New Roman"/>
          <w:b/>
          <w:bCs/>
          <w:color w:val="000000" w:themeColor="text1"/>
          <w:sz w:val="22"/>
          <w:szCs w:val="22"/>
          <w:lang w:val="en-US"/>
        </w:rPr>
        <w:t>Technology,</w:t>
      </w:r>
      <w:r w:rsidRPr="00CB030B">
        <w:rPr>
          <w:rFonts w:ascii="Times New Roman" w:hAnsi="Times New Roman" w:cs="Times New Roman"/>
          <w:b/>
          <w:bCs/>
          <w:color w:val="000000" w:themeColor="text1"/>
          <w:sz w:val="22"/>
          <w:szCs w:val="22"/>
          <w:lang w:val="en-US"/>
        </w:rPr>
        <w:t xml:space="preserve"> and Innovation (STI)</w:t>
      </w:r>
    </w:p>
    <w:p w14:paraId="07D585B9" w14:textId="77777777" w:rsidR="00ED78BF" w:rsidRPr="00CB030B" w:rsidRDefault="00ED78BF" w:rsidP="00CB030B">
      <w:pPr>
        <w:ind w:left="1440" w:hanging="720"/>
        <w:contextualSpacing/>
        <w:jc w:val="both"/>
        <w:rPr>
          <w:rFonts w:ascii="Times New Roman" w:hAnsi="Times New Roman" w:cs="Times New Roman"/>
          <w:color w:val="000000" w:themeColor="text1"/>
          <w:sz w:val="22"/>
          <w:szCs w:val="22"/>
          <w:lang w:val="en-US"/>
        </w:rPr>
      </w:pPr>
    </w:p>
    <w:p w14:paraId="2577B119" w14:textId="33BC2799" w:rsidR="00ED78BF" w:rsidRPr="00CB030B" w:rsidRDefault="00ED78BF" w:rsidP="00CB030B">
      <w:pPr>
        <w:pStyle w:val="ListParagraph"/>
        <w:numPr>
          <w:ilvl w:val="0"/>
          <w:numId w:val="10"/>
        </w:numPr>
        <w:ind w:left="1440" w:hanging="720"/>
        <w:contextualSpacing/>
        <w:jc w:val="both"/>
        <w:rPr>
          <w:color w:val="000000" w:themeColor="text1"/>
          <w:sz w:val="22"/>
          <w:szCs w:val="22"/>
        </w:rPr>
      </w:pPr>
      <w:r w:rsidRPr="00CB030B">
        <w:rPr>
          <w:color w:val="000000" w:themeColor="text1"/>
          <w:sz w:val="22"/>
          <w:szCs w:val="22"/>
        </w:rPr>
        <w:t xml:space="preserve">During the period covered by this report, </w:t>
      </w:r>
      <w:r w:rsidR="00C9711E" w:rsidRPr="00CB030B">
        <w:rPr>
          <w:color w:val="000000" w:themeColor="text1"/>
          <w:sz w:val="22"/>
          <w:szCs w:val="22"/>
        </w:rPr>
        <w:t xml:space="preserve">COMCYT authorities </w:t>
      </w:r>
      <w:r w:rsidRPr="00CB030B">
        <w:rPr>
          <w:color w:val="000000" w:themeColor="text1"/>
          <w:sz w:val="22"/>
          <w:szCs w:val="22"/>
        </w:rPr>
        <w:t>were elected at the regular meeting of CIDI held on August 30, 2022. The Honorable Daryl Vaz, Minister of Science, Energy</w:t>
      </w:r>
      <w:r w:rsidR="003549D7" w:rsidRPr="00CB030B">
        <w:rPr>
          <w:color w:val="000000" w:themeColor="text1"/>
          <w:sz w:val="22"/>
          <w:szCs w:val="22"/>
        </w:rPr>
        <w:t>,</w:t>
      </w:r>
      <w:r w:rsidRPr="00CB030B">
        <w:rPr>
          <w:color w:val="000000" w:themeColor="text1"/>
          <w:sz w:val="22"/>
          <w:szCs w:val="22"/>
        </w:rPr>
        <w:t xml:space="preserve"> and Technology of Jamaica was elected as Chair; and Dr. Benjamin Abelardo Marticorena Castillo, President of the National Council for Science, Technology and Technological Innovation (</w:t>
      </w:r>
      <w:r w:rsidR="003549D7" w:rsidRPr="00CB030B">
        <w:rPr>
          <w:color w:val="000000" w:themeColor="text1"/>
          <w:sz w:val="22"/>
          <w:szCs w:val="22"/>
        </w:rPr>
        <w:t>CONCYTEC</w:t>
      </w:r>
      <w:r w:rsidRPr="00CB030B">
        <w:rPr>
          <w:color w:val="000000" w:themeColor="text1"/>
          <w:sz w:val="22"/>
          <w:szCs w:val="22"/>
        </w:rPr>
        <w:t>) of Peru, and Dr. Flavio Salazar Onfray, Minister of Science, Technology, Knowledge, and Innovation of Chile, as Vice Chairs.</w:t>
      </w:r>
    </w:p>
    <w:p w14:paraId="7BD1C9F8" w14:textId="77777777" w:rsidR="00ED78BF" w:rsidRPr="00CB030B" w:rsidRDefault="00ED78BF" w:rsidP="00CB030B">
      <w:pPr>
        <w:ind w:left="1440" w:hanging="720"/>
        <w:contextualSpacing/>
        <w:jc w:val="both"/>
        <w:rPr>
          <w:rFonts w:ascii="Times New Roman" w:hAnsi="Times New Roman" w:cs="Times New Roman"/>
          <w:color w:val="000000" w:themeColor="text1"/>
          <w:sz w:val="22"/>
          <w:szCs w:val="22"/>
          <w:lang w:val="en-US"/>
        </w:rPr>
      </w:pPr>
    </w:p>
    <w:p w14:paraId="3A3E30A5" w14:textId="0C2F87D5" w:rsidR="00ED78BF" w:rsidRPr="00CB030B" w:rsidRDefault="003549D7" w:rsidP="00CB030B">
      <w:pPr>
        <w:pStyle w:val="ListParagraph"/>
        <w:numPr>
          <w:ilvl w:val="0"/>
          <w:numId w:val="4"/>
        </w:numPr>
        <w:shd w:val="clear" w:color="auto" w:fill="FFFFFF"/>
        <w:ind w:left="1440" w:hanging="720"/>
        <w:jc w:val="both"/>
        <w:rPr>
          <w:color w:val="000000"/>
          <w:sz w:val="22"/>
          <w:szCs w:val="22"/>
        </w:rPr>
      </w:pPr>
      <w:r w:rsidRPr="00CB030B">
        <w:rPr>
          <w:color w:val="000000"/>
          <w:sz w:val="22"/>
          <w:szCs w:val="22"/>
        </w:rPr>
        <w:t xml:space="preserve">The </w:t>
      </w:r>
      <w:r w:rsidR="00ED78BF" w:rsidRPr="00CB030B">
        <w:rPr>
          <w:color w:val="000000"/>
          <w:sz w:val="22"/>
          <w:szCs w:val="22"/>
        </w:rPr>
        <w:t>COMCYT Work Plan 2022-2024</w:t>
      </w:r>
      <w:r w:rsidRPr="00CB030B">
        <w:rPr>
          <w:color w:val="000000"/>
          <w:sz w:val="22"/>
          <w:szCs w:val="22"/>
        </w:rPr>
        <w:t xml:space="preserve"> was</w:t>
      </w:r>
      <w:r w:rsidR="00ED78BF" w:rsidRPr="00CB030B">
        <w:rPr>
          <w:color w:val="000000"/>
          <w:sz w:val="22"/>
          <w:szCs w:val="22"/>
        </w:rPr>
        <w:t xml:space="preserve"> agreed by the COMCYT Authorities and the Troika during the Planning Meeting of the Authorities of the CIDI Ministerial Process of Science and Technology held on November 2, 2022.The Work Plan establishes a roadmap to implement the mandates in the</w:t>
      </w:r>
      <w:r w:rsidR="0074320E" w:rsidRPr="00CB030B">
        <w:rPr>
          <w:color w:val="000000"/>
          <w:sz w:val="22"/>
          <w:szCs w:val="22"/>
        </w:rPr>
        <w:t xml:space="preserve"> </w:t>
      </w:r>
      <w:r w:rsidR="00ED78BF" w:rsidRPr="00CB030B">
        <w:rPr>
          <w:b/>
          <w:bCs/>
          <w:color w:val="000000"/>
          <w:sz w:val="22"/>
          <w:szCs w:val="22"/>
        </w:rPr>
        <w:t>Declaration of Jamaica</w:t>
      </w:r>
      <w:r w:rsidRPr="00CB030B">
        <w:rPr>
          <w:b/>
          <w:bCs/>
          <w:color w:val="000000"/>
          <w:sz w:val="22"/>
          <w:szCs w:val="22"/>
        </w:rPr>
        <w:t>:</w:t>
      </w:r>
      <w:r w:rsidRPr="00CB030B">
        <w:rPr>
          <w:color w:val="000000"/>
          <w:sz w:val="22"/>
          <w:szCs w:val="22"/>
        </w:rPr>
        <w:t xml:space="preserve"> </w:t>
      </w:r>
      <w:r w:rsidR="00ED78BF" w:rsidRPr="00CB030B">
        <w:rPr>
          <w:color w:val="000000"/>
          <w:sz w:val="22"/>
          <w:szCs w:val="22"/>
        </w:rPr>
        <w:t>“Harnessing the Power of Transformative Science and Technologies to Drive our Communities Forward,” adopted during the</w:t>
      </w:r>
      <w:r w:rsidR="0074320E" w:rsidRPr="00CB030B">
        <w:rPr>
          <w:color w:val="000000"/>
          <w:sz w:val="22"/>
          <w:szCs w:val="22"/>
        </w:rPr>
        <w:t xml:space="preserve"> </w:t>
      </w:r>
      <w:r w:rsidR="00ED78BF" w:rsidRPr="00CB030B">
        <w:rPr>
          <w:color w:val="000000"/>
          <w:sz w:val="22"/>
          <w:szCs w:val="22"/>
        </w:rPr>
        <w:t>Sixth Meeting of Ministers and High Authorities of Science and Technology</w:t>
      </w:r>
      <w:r w:rsidRPr="00CB030B">
        <w:rPr>
          <w:color w:val="000000"/>
          <w:sz w:val="22"/>
          <w:szCs w:val="22"/>
        </w:rPr>
        <w:t xml:space="preserve">, </w:t>
      </w:r>
      <w:r w:rsidR="00ED78BF" w:rsidRPr="00CB030B">
        <w:rPr>
          <w:color w:val="000000"/>
          <w:sz w:val="22"/>
          <w:szCs w:val="22"/>
        </w:rPr>
        <w:t xml:space="preserve">held virtually on December 7-8, 2021. The main areas for action </w:t>
      </w:r>
      <w:r w:rsidRPr="00CB030B">
        <w:rPr>
          <w:color w:val="000000"/>
          <w:sz w:val="22"/>
          <w:szCs w:val="22"/>
        </w:rPr>
        <w:t>include</w:t>
      </w:r>
      <w:r w:rsidR="00ED78BF" w:rsidRPr="00CB030B">
        <w:rPr>
          <w:color w:val="000000"/>
          <w:sz w:val="22"/>
          <w:szCs w:val="22"/>
        </w:rPr>
        <w:t xml:space="preserve"> addressing youth skills gap and readiness for industry 4.0</w:t>
      </w:r>
      <w:r w:rsidRPr="00CB030B">
        <w:rPr>
          <w:color w:val="000000"/>
          <w:sz w:val="22"/>
          <w:szCs w:val="22"/>
        </w:rPr>
        <w:t>;</w:t>
      </w:r>
      <w:r w:rsidR="00ED78BF" w:rsidRPr="00CB030B">
        <w:rPr>
          <w:color w:val="000000"/>
          <w:sz w:val="22"/>
          <w:szCs w:val="22"/>
        </w:rPr>
        <w:t xml:space="preserve"> promoting the inclusion of women, rural and indigenous </w:t>
      </w:r>
      <w:r w:rsidR="00591999" w:rsidRPr="00CB030B">
        <w:rPr>
          <w:color w:val="000000"/>
          <w:sz w:val="22"/>
          <w:szCs w:val="22"/>
        </w:rPr>
        <w:t>communities,</w:t>
      </w:r>
      <w:r w:rsidR="00ED78BF" w:rsidRPr="00CB030B">
        <w:rPr>
          <w:color w:val="000000"/>
          <w:sz w:val="22"/>
          <w:szCs w:val="22"/>
        </w:rPr>
        <w:t xml:space="preserve"> and other populations in vulnerable situations in STI</w:t>
      </w:r>
      <w:r w:rsidRPr="00CB030B">
        <w:rPr>
          <w:color w:val="000000"/>
          <w:sz w:val="22"/>
          <w:szCs w:val="22"/>
        </w:rPr>
        <w:t>;</w:t>
      </w:r>
      <w:r w:rsidR="00ED78BF" w:rsidRPr="00CB030B">
        <w:rPr>
          <w:color w:val="000000"/>
          <w:sz w:val="22"/>
          <w:szCs w:val="22"/>
        </w:rPr>
        <w:t xml:space="preserve"> technology foresight as input for public policy decisions</w:t>
      </w:r>
      <w:r w:rsidRPr="00CB030B">
        <w:rPr>
          <w:color w:val="000000"/>
          <w:sz w:val="22"/>
          <w:szCs w:val="22"/>
        </w:rPr>
        <w:t>;</w:t>
      </w:r>
      <w:r w:rsidR="00ED78BF" w:rsidRPr="00CB030B">
        <w:rPr>
          <w:color w:val="000000"/>
          <w:sz w:val="22"/>
          <w:szCs w:val="22"/>
        </w:rPr>
        <w:t xml:space="preserve"> and effective public-private-academia collaboration to enhance quality of life and MSMEs through STI.</w:t>
      </w:r>
    </w:p>
    <w:p w14:paraId="7EDD0606" w14:textId="77777777" w:rsidR="00ED78BF" w:rsidRPr="00CB030B" w:rsidRDefault="00ED78BF" w:rsidP="00CB030B">
      <w:pPr>
        <w:ind w:left="1440" w:hanging="720"/>
        <w:contextualSpacing/>
        <w:jc w:val="both"/>
        <w:rPr>
          <w:rFonts w:ascii="Times New Roman" w:hAnsi="Times New Roman" w:cs="Times New Roman"/>
          <w:color w:val="000000" w:themeColor="text1"/>
          <w:sz w:val="22"/>
          <w:szCs w:val="22"/>
          <w:lang w:val="en-US"/>
        </w:rPr>
      </w:pPr>
    </w:p>
    <w:p w14:paraId="003D1D74" w14:textId="6AD17FB2" w:rsidR="00ED78BF" w:rsidRPr="00CB030B" w:rsidRDefault="00ED78BF" w:rsidP="00CB030B">
      <w:pPr>
        <w:numPr>
          <w:ilvl w:val="0"/>
          <w:numId w:val="4"/>
        </w:numPr>
        <w:ind w:left="1440" w:hanging="720"/>
        <w:contextualSpacing/>
        <w:jc w:val="both"/>
        <w:rPr>
          <w:rFonts w:ascii="Times New Roman" w:hAnsi="Times New Roman" w:cs="Times New Roman"/>
          <w:color w:val="000000" w:themeColor="text1"/>
          <w:sz w:val="22"/>
          <w:szCs w:val="22"/>
          <w:lang w:val="en-US"/>
        </w:rPr>
      </w:pPr>
      <w:r w:rsidRPr="00CB030B">
        <w:rPr>
          <w:rFonts w:ascii="Times New Roman" w:hAnsi="Times New Roman" w:cs="Times New Roman"/>
          <w:color w:val="000000" w:themeColor="text1"/>
          <w:sz w:val="22"/>
          <w:szCs w:val="22"/>
          <w:lang w:val="en-US"/>
        </w:rPr>
        <w:t xml:space="preserve">On May 18-19, 2022, the International Seminar </w:t>
      </w:r>
      <w:r w:rsidR="0074320E" w:rsidRPr="00CB030B">
        <w:rPr>
          <w:rFonts w:ascii="Times New Roman" w:hAnsi="Times New Roman" w:cs="Times New Roman"/>
          <w:i/>
          <w:iCs/>
          <w:color w:val="000000" w:themeColor="text1"/>
          <w:sz w:val="22"/>
          <w:szCs w:val="22"/>
          <w:lang w:val="en-US"/>
        </w:rPr>
        <w:t>“</w:t>
      </w:r>
      <w:r w:rsidRPr="00CB030B">
        <w:rPr>
          <w:rFonts w:ascii="Times New Roman" w:hAnsi="Times New Roman" w:cs="Times New Roman"/>
          <w:i/>
          <w:iCs/>
          <w:color w:val="000000" w:themeColor="text1"/>
          <w:sz w:val="22"/>
          <w:szCs w:val="22"/>
          <w:lang w:val="en-US"/>
        </w:rPr>
        <w:t>Prospecta Americas</w:t>
      </w:r>
      <w:r w:rsidR="0074320E" w:rsidRPr="00CB030B">
        <w:rPr>
          <w:rFonts w:ascii="Times New Roman" w:hAnsi="Times New Roman" w:cs="Times New Roman"/>
          <w:i/>
          <w:iCs/>
          <w:color w:val="000000" w:themeColor="text1"/>
          <w:sz w:val="22"/>
          <w:szCs w:val="22"/>
          <w:lang w:val="en-US"/>
        </w:rPr>
        <w:t>”</w:t>
      </w:r>
      <w:r w:rsidRPr="00CB030B">
        <w:rPr>
          <w:rFonts w:ascii="Times New Roman" w:hAnsi="Times New Roman" w:cs="Times New Roman"/>
          <w:color w:val="000000" w:themeColor="text1"/>
          <w:sz w:val="22"/>
          <w:szCs w:val="22"/>
          <w:lang w:val="en-US"/>
        </w:rPr>
        <w:t xml:space="preserve"> on transformative technologies and their implications for the economic, </w:t>
      </w:r>
      <w:r w:rsidR="003549D7" w:rsidRPr="00CB030B">
        <w:rPr>
          <w:rFonts w:ascii="Times New Roman" w:hAnsi="Times New Roman" w:cs="Times New Roman"/>
          <w:color w:val="000000" w:themeColor="text1"/>
          <w:sz w:val="22"/>
          <w:szCs w:val="22"/>
          <w:lang w:val="en-US"/>
        </w:rPr>
        <w:t>social,</w:t>
      </w:r>
      <w:r w:rsidRPr="00CB030B">
        <w:rPr>
          <w:rFonts w:ascii="Times New Roman" w:hAnsi="Times New Roman" w:cs="Times New Roman"/>
          <w:color w:val="000000" w:themeColor="text1"/>
          <w:sz w:val="22"/>
          <w:szCs w:val="22"/>
          <w:lang w:val="en-US"/>
        </w:rPr>
        <w:t xml:space="preserve"> and environmental future of the Americas was held within </w:t>
      </w:r>
      <w:r w:rsidR="00C9711E" w:rsidRPr="00CB030B">
        <w:rPr>
          <w:rFonts w:ascii="Times New Roman" w:hAnsi="Times New Roman" w:cs="Times New Roman"/>
          <w:color w:val="000000" w:themeColor="text1"/>
          <w:sz w:val="22"/>
          <w:szCs w:val="22"/>
          <w:lang w:val="en-US"/>
        </w:rPr>
        <w:t>COMCUY’s</w:t>
      </w:r>
      <w:r w:rsidRPr="00CB030B">
        <w:rPr>
          <w:rFonts w:ascii="Times New Roman" w:hAnsi="Times New Roman" w:cs="Times New Roman"/>
          <w:color w:val="000000" w:themeColor="text1"/>
          <w:sz w:val="22"/>
          <w:szCs w:val="22"/>
          <w:lang w:val="en-US"/>
        </w:rPr>
        <w:t>.</w:t>
      </w:r>
      <w:r w:rsidR="003549D7" w:rsidRPr="00CB030B">
        <w:rPr>
          <w:rFonts w:ascii="Times New Roman" w:hAnsi="Times New Roman" w:cs="Times New Roman"/>
          <w:color w:val="000000" w:themeColor="text1"/>
          <w:sz w:val="22"/>
          <w:szCs w:val="22"/>
          <w:lang w:val="en-US"/>
        </w:rPr>
        <w:t xml:space="preserve"> </w:t>
      </w:r>
      <w:r w:rsidRPr="00CB030B">
        <w:rPr>
          <w:rFonts w:ascii="Times New Roman" w:hAnsi="Times New Roman" w:cs="Times New Roman"/>
          <w:color w:val="000000" w:themeColor="text1"/>
          <w:sz w:val="22"/>
          <w:szCs w:val="22"/>
          <w:lang w:val="en-US"/>
        </w:rPr>
        <w:t>The event was held in hybrid format</w:t>
      </w:r>
      <w:r w:rsidR="00C9711E" w:rsidRPr="00CB030B">
        <w:rPr>
          <w:rFonts w:ascii="Times New Roman" w:hAnsi="Times New Roman" w:cs="Times New Roman"/>
          <w:color w:val="000000" w:themeColor="text1"/>
          <w:sz w:val="22"/>
          <w:szCs w:val="22"/>
          <w:lang w:val="en-US"/>
        </w:rPr>
        <w:t>—</w:t>
      </w:r>
      <w:r w:rsidRPr="00CB030B">
        <w:rPr>
          <w:rFonts w:ascii="Times New Roman" w:hAnsi="Times New Roman" w:cs="Times New Roman"/>
          <w:color w:val="000000" w:themeColor="text1"/>
          <w:sz w:val="22"/>
          <w:szCs w:val="22"/>
          <w:lang w:val="en-US"/>
        </w:rPr>
        <w:t>virtual</w:t>
      </w:r>
      <w:r w:rsidR="003549D7" w:rsidRPr="00CB030B">
        <w:rPr>
          <w:rFonts w:ascii="Times New Roman" w:hAnsi="Times New Roman" w:cs="Times New Roman"/>
          <w:color w:val="000000" w:themeColor="text1"/>
          <w:sz w:val="22"/>
          <w:szCs w:val="22"/>
          <w:lang w:val="en-US"/>
        </w:rPr>
        <w:t>ly,</w:t>
      </w:r>
      <w:r w:rsidRPr="00CB030B">
        <w:rPr>
          <w:rFonts w:ascii="Times New Roman" w:hAnsi="Times New Roman" w:cs="Times New Roman"/>
          <w:color w:val="000000" w:themeColor="text1"/>
          <w:sz w:val="22"/>
          <w:szCs w:val="22"/>
          <w:lang w:val="en-US"/>
        </w:rPr>
        <w:t xml:space="preserve"> and in person in Pachuca, Hidalgo, Mexico</w:t>
      </w:r>
      <w:r w:rsidR="00C9711E" w:rsidRPr="00CB030B">
        <w:rPr>
          <w:rFonts w:ascii="Times New Roman" w:hAnsi="Times New Roman" w:cs="Times New Roman"/>
          <w:color w:val="000000" w:themeColor="text1"/>
          <w:sz w:val="22"/>
          <w:szCs w:val="22"/>
          <w:lang w:val="en-US"/>
        </w:rPr>
        <w:t>—</w:t>
      </w:r>
      <w:r w:rsidR="003549D7" w:rsidRPr="00CB030B">
        <w:rPr>
          <w:rFonts w:ascii="Times New Roman" w:hAnsi="Times New Roman" w:cs="Times New Roman"/>
          <w:color w:val="000000" w:themeColor="text1"/>
          <w:sz w:val="22"/>
          <w:szCs w:val="22"/>
          <w:lang w:val="en-US"/>
        </w:rPr>
        <w:t xml:space="preserve">and </w:t>
      </w:r>
      <w:r w:rsidRPr="00CB030B">
        <w:rPr>
          <w:rFonts w:ascii="Times New Roman" w:hAnsi="Times New Roman" w:cs="Times New Roman"/>
          <w:color w:val="000000" w:themeColor="text1"/>
          <w:sz w:val="22"/>
          <w:szCs w:val="22"/>
          <w:lang w:val="en-US"/>
        </w:rPr>
        <w:t xml:space="preserve">organized by </w:t>
      </w:r>
      <w:r w:rsidR="003549D7" w:rsidRPr="00CB030B">
        <w:rPr>
          <w:rFonts w:ascii="Times New Roman" w:hAnsi="Times New Roman" w:cs="Times New Roman"/>
          <w:color w:val="000000" w:themeColor="text1"/>
          <w:sz w:val="22"/>
          <w:szCs w:val="22"/>
          <w:lang w:val="en-US"/>
        </w:rPr>
        <w:t xml:space="preserve">both </w:t>
      </w:r>
      <w:r w:rsidRPr="00CB030B">
        <w:rPr>
          <w:rFonts w:ascii="Times New Roman" w:hAnsi="Times New Roman" w:cs="Times New Roman"/>
          <w:color w:val="000000" w:themeColor="text1"/>
          <w:sz w:val="22"/>
          <w:szCs w:val="22"/>
          <w:lang w:val="en-US"/>
        </w:rPr>
        <w:t xml:space="preserve">the OAS and the Government of the State of Hidalgo in collaboration with the Ministry of Foreign Affairs of Mexico (SRE) and CONACYT. 981 experts, </w:t>
      </w:r>
      <w:r w:rsidR="003549D7" w:rsidRPr="00CB030B">
        <w:rPr>
          <w:rFonts w:ascii="Times New Roman" w:hAnsi="Times New Roman" w:cs="Times New Roman"/>
          <w:color w:val="000000" w:themeColor="text1"/>
          <w:sz w:val="22"/>
          <w:szCs w:val="22"/>
          <w:lang w:val="en-US"/>
        </w:rPr>
        <w:t>academics,</w:t>
      </w:r>
      <w:r w:rsidRPr="00CB030B">
        <w:rPr>
          <w:rFonts w:ascii="Times New Roman" w:hAnsi="Times New Roman" w:cs="Times New Roman"/>
          <w:color w:val="000000" w:themeColor="text1"/>
          <w:sz w:val="22"/>
          <w:szCs w:val="22"/>
          <w:lang w:val="en-US"/>
        </w:rPr>
        <w:t xml:space="preserve"> and authorities in the fields of science, technology</w:t>
      </w:r>
      <w:r w:rsidR="003549D7" w:rsidRPr="00CB030B">
        <w:rPr>
          <w:rFonts w:ascii="Times New Roman" w:hAnsi="Times New Roman" w:cs="Times New Roman"/>
          <w:color w:val="000000" w:themeColor="text1"/>
          <w:sz w:val="22"/>
          <w:szCs w:val="22"/>
          <w:lang w:val="en-US"/>
        </w:rPr>
        <w:t>,</w:t>
      </w:r>
      <w:r w:rsidRPr="00CB030B">
        <w:rPr>
          <w:rFonts w:ascii="Times New Roman" w:hAnsi="Times New Roman" w:cs="Times New Roman"/>
          <w:color w:val="000000" w:themeColor="text1"/>
          <w:sz w:val="22"/>
          <w:szCs w:val="22"/>
          <w:lang w:val="en-US"/>
        </w:rPr>
        <w:t xml:space="preserve"> and innovation from </w:t>
      </w:r>
      <w:r w:rsidR="001F6B15" w:rsidRPr="00CB030B">
        <w:rPr>
          <w:rFonts w:ascii="Times New Roman" w:hAnsi="Times New Roman" w:cs="Times New Roman"/>
          <w:color w:val="000000" w:themeColor="text1"/>
          <w:sz w:val="22"/>
          <w:szCs w:val="22"/>
          <w:lang w:val="en-US"/>
        </w:rPr>
        <w:t>twenty</w:t>
      </w:r>
      <w:r w:rsidRPr="00CB030B">
        <w:rPr>
          <w:rFonts w:ascii="Times New Roman" w:hAnsi="Times New Roman" w:cs="Times New Roman"/>
          <w:color w:val="000000" w:themeColor="text1"/>
          <w:sz w:val="22"/>
          <w:szCs w:val="22"/>
          <w:lang w:val="en-US"/>
        </w:rPr>
        <w:t xml:space="preserve"> countries of the region shared </w:t>
      </w:r>
      <w:r w:rsidR="001F6B15" w:rsidRPr="00CB030B">
        <w:rPr>
          <w:rFonts w:ascii="Times New Roman" w:hAnsi="Times New Roman" w:cs="Times New Roman"/>
          <w:color w:val="000000" w:themeColor="text1"/>
          <w:sz w:val="22"/>
          <w:szCs w:val="22"/>
          <w:lang w:val="en-US"/>
        </w:rPr>
        <w:t>fifteen</w:t>
      </w:r>
      <w:r w:rsidRPr="00CB030B">
        <w:rPr>
          <w:rFonts w:ascii="Times New Roman" w:hAnsi="Times New Roman" w:cs="Times New Roman"/>
          <w:color w:val="000000" w:themeColor="text1"/>
          <w:sz w:val="22"/>
          <w:szCs w:val="22"/>
          <w:lang w:val="en-US"/>
        </w:rPr>
        <w:t xml:space="preserve"> good practices and addressed critical issues such as the future of the economy, industry, education, transport</w:t>
      </w:r>
      <w:r w:rsidR="003549D7" w:rsidRPr="00CB030B">
        <w:rPr>
          <w:rFonts w:ascii="Times New Roman" w:hAnsi="Times New Roman" w:cs="Times New Roman"/>
          <w:color w:val="000000" w:themeColor="text1"/>
          <w:sz w:val="22"/>
          <w:szCs w:val="22"/>
          <w:lang w:val="en-US"/>
        </w:rPr>
        <w:t>,</w:t>
      </w:r>
      <w:r w:rsidRPr="00CB030B">
        <w:rPr>
          <w:rFonts w:ascii="Times New Roman" w:hAnsi="Times New Roman" w:cs="Times New Roman"/>
          <w:color w:val="000000" w:themeColor="text1"/>
          <w:sz w:val="22"/>
          <w:szCs w:val="22"/>
          <w:lang w:val="en-US"/>
        </w:rPr>
        <w:t xml:space="preserve"> and health in the Americas. 400+ </w:t>
      </w:r>
      <w:r w:rsidR="00C67D84">
        <w:rPr>
          <w:rFonts w:ascii="Times New Roman" w:hAnsi="Times New Roman" w:cs="Times New Roman"/>
          <w:color w:val="000000" w:themeColor="text1"/>
          <w:sz w:val="22"/>
          <w:szCs w:val="22"/>
          <w:lang w:val="en-US"/>
        </w:rPr>
        <w:t>member</w:t>
      </w:r>
      <w:r w:rsidRPr="00CB030B">
        <w:rPr>
          <w:rFonts w:ascii="Times New Roman" w:hAnsi="Times New Roman" w:cs="Times New Roman"/>
          <w:color w:val="000000" w:themeColor="text1"/>
          <w:sz w:val="22"/>
          <w:szCs w:val="22"/>
          <w:lang w:val="en-US"/>
        </w:rPr>
        <w:t xml:space="preserve">s of the scientific community in Hidalgo, </w:t>
      </w:r>
      <w:r w:rsidR="003549D7" w:rsidRPr="00CB030B">
        <w:rPr>
          <w:rFonts w:ascii="Times New Roman" w:hAnsi="Times New Roman" w:cs="Times New Roman"/>
          <w:color w:val="000000" w:themeColor="text1"/>
          <w:sz w:val="22"/>
          <w:szCs w:val="22"/>
          <w:lang w:val="en-US"/>
        </w:rPr>
        <w:t>Mexico,</w:t>
      </w:r>
      <w:r w:rsidRPr="00CB030B">
        <w:rPr>
          <w:rFonts w:ascii="Times New Roman" w:hAnsi="Times New Roman" w:cs="Times New Roman"/>
          <w:color w:val="000000" w:themeColor="text1"/>
          <w:sz w:val="22"/>
          <w:szCs w:val="22"/>
          <w:lang w:val="en-US"/>
        </w:rPr>
        <w:t xml:space="preserve"> and international participants </w:t>
      </w:r>
      <w:r w:rsidR="003549D7" w:rsidRPr="00CB030B">
        <w:rPr>
          <w:rFonts w:ascii="Times New Roman" w:hAnsi="Times New Roman" w:cs="Times New Roman"/>
          <w:color w:val="000000" w:themeColor="text1"/>
          <w:sz w:val="22"/>
          <w:szCs w:val="22"/>
          <w:lang w:val="en-US"/>
        </w:rPr>
        <w:t>across</w:t>
      </w:r>
      <w:r w:rsidRPr="00CB030B">
        <w:rPr>
          <w:rFonts w:ascii="Times New Roman" w:hAnsi="Times New Roman" w:cs="Times New Roman"/>
          <w:color w:val="000000" w:themeColor="text1"/>
          <w:sz w:val="22"/>
          <w:szCs w:val="22"/>
          <w:lang w:val="en-US"/>
        </w:rPr>
        <w:t xml:space="preserve"> </w:t>
      </w:r>
      <w:r w:rsidR="001F6B15" w:rsidRPr="00CB030B">
        <w:rPr>
          <w:rFonts w:ascii="Times New Roman" w:hAnsi="Times New Roman" w:cs="Times New Roman"/>
          <w:color w:val="000000" w:themeColor="text1"/>
          <w:sz w:val="22"/>
          <w:szCs w:val="22"/>
          <w:lang w:val="en-US"/>
        </w:rPr>
        <w:t>thirteen</w:t>
      </w:r>
      <w:r w:rsidRPr="00CB030B">
        <w:rPr>
          <w:rFonts w:ascii="Times New Roman" w:hAnsi="Times New Roman" w:cs="Times New Roman"/>
          <w:color w:val="000000" w:themeColor="text1"/>
          <w:sz w:val="22"/>
          <w:szCs w:val="22"/>
          <w:lang w:val="en-US"/>
        </w:rPr>
        <w:t xml:space="preserve"> workshops </w:t>
      </w:r>
      <w:r w:rsidR="003549D7" w:rsidRPr="00CB030B">
        <w:rPr>
          <w:rFonts w:ascii="Times New Roman" w:hAnsi="Times New Roman" w:cs="Times New Roman"/>
          <w:color w:val="000000" w:themeColor="text1"/>
          <w:sz w:val="22"/>
          <w:szCs w:val="22"/>
          <w:lang w:val="en-US"/>
        </w:rPr>
        <w:t xml:space="preserve">were trained </w:t>
      </w:r>
      <w:r w:rsidRPr="00CB030B">
        <w:rPr>
          <w:rFonts w:ascii="Times New Roman" w:hAnsi="Times New Roman" w:cs="Times New Roman"/>
          <w:color w:val="000000" w:themeColor="text1"/>
          <w:sz w:val="22"/>
          <w:szCs w:val="22"/>
          <w:lang w:val="en-US"/>
        </w:rPr>
        <w:t xml:space="preserve">on transformative technologies. The </w:t>
      </w:r>
      <w:r w:rsidRPr="00CB030B">
        <w:rPr>
          <w:rFonts w:ascii="Times New Roman" w:hAnsi="Times New Roman" w:cs="Times New Roman"/>
          <w:i/>
          <w:iCs/>
          <w:color w:val="000000" w:themeColor="text1"/>
          <w:sz w:val="22"/>
          <w:szCs w:val="22"/>
          <w:lang w:val="en-US"/>
        </w:rPr>
        <w:t>Prospecta Americas</w:t>
      </w:r>
      <w:r w:rsidRPr="00CB030B">
        <w:rPr>
          <w:rFonts w:ascii="Times New Roman" w:hAnsi="Times New Roman" w:cs="Times New Roman"/>
          <w:color w:val="000000" w:themeColor="text1"/>
          <w:sz w:val="22"/>
          <w:szCs w:val="22"/>
          <w:lang w:val="en-US"/>
        </w:rPr>
        <w:t xml:space="preserve"> Seminar resulted in </w:t>
      </w:r>
      <w:r w:rsidR="001F6B15" w:rsidRPr="00CB030B">
        <w:rPr>
          <w:rFonts w:ascii="Times New Roman" w:hAnsi="Times New Roman" w:cs="Times New Roman"/>
          <w:color w:val="000000" w:themeColor="text1"/>
          <w:sz w:val="22"/>
          <w:szCs w:val="22"/>
          <w:lang w:val="en-US"/>
        </w:rPr>
        <w:t>ten</w:t>
      </w:r>
      <w:r w:rsidRPr="00CB030B">
        <w:rPr>
          <w:rFonts w:ascii="Times New Roman" w:hAnsi="Times New Roman" w:cs="Times New Roman"/>
          <w:color w:val="000000" w:themeColor="text1"/>
          <w:sz w:val="22"/>
          <w:szCs w:val="22"/>
          <w:lang w:val="en-US"/>
        </w:rPr>
        <w:t xml:space="preserve"> new leads for collaboration, including agreements and partnerships with Centers of Excellence on Transformative Technologies, including Blockchain in Hidalgo, Mexico; Artificial Intelligence and Robotics in Barranquilla, Colombia</w:t>
      </w:r>
      <w:r w:rsidR="003549D7" w:rsidRPr="00CB030B">
        <w:rPr>
          <w:rFonts w:ascii="Times New Roman" w:hAnsi="Times New Roman" w:cs="Times New Roman"/>
          <w:color w:val="000000" w:themeColor="text1"/>
          <w:sz w:val="22"/>
          <w:szCs w:val="22"/>
          <w:lang w:val="en-US"/>
        </w:rPr>
        <w:t>;</w:t>
      </w:r>
      <w:r w:rsidRPr="00CB030B">
        <w:rPr>
          <w:rFonts w:ascii="Times New Roman" w:hAnsi="Times New Roman" w:cs="Times New Roman"/>
          <w:color w:val="000000" w:themeColor="text1"/>
          <w:sz w:val="22"/>
          <w:szCs w:val="22"/>
          <w:lang w:val="en-US"/>
        </w:rPr>
        <w:t xml:space="preserve"> and the third on Advanced Materials and Nanotechnologies, in Lima, Peru.</w:t>
      </w:r>
    </w:p>
    <w:p w14:paraId="439F95A0" w14:textId="77777777" w:rsidR="00ED78BF" w:rsidRPr="00CB030B" w:rsidRDefault="00ED78BF" w:rsidP="00CB030B">
      <w:pPr>
        <w:shd w:val="clear" w:color="auto" w:fill="FFFFFF"/>
        <w:ind w:left="1440" w:hanging="720"/>
        <w:jc w:val="both"/>
        <w:rPr>
          <w:rFonts w:ascii="Times New Roman" w:hAnsi="Times New Roman" w:cs="Times New Roman"/>
          <w:color w:val="000000"/>
          <w:sz w:val="22"/>
          <w:szCs w:val="22"/>
          <w:lang w:val="en-US"/>
        </w:rPr>
      </w:pPr>
    </w:p>
    <w:p w14:paraId="5C3BF497" w14:textId="1A9607C8" w:rsidR="00ED78BF" w:rsidRPr="00CB030B" w:rsidRDefault="00ED78BF" w:rsidP="00CB030B">
      <w:pPr>
        <w:pStyle w:val="ListParagraph"/>
        <w:numPr>
          <w:ilvl w:val="0"/>
          <w:numId w:val="4"/>
        </w:numPr>
        <w:shd w:val="clear" w:color="auto" w:fill="FFFFFF"/>
        <w:ind w:left="1440" w:hanging="720"/>
        <w:contextualSpacing/>
        <w:jc w:val="both"/>
        <w:rPr>
          <w:color w:val="000000"/>
          <w:sz w:val="22"/>
          <w:szCs w:val="22"/>
        </w:rPr>
      </w:pPr>
      <w:r w:rsidRPr="00CB030B">
        <w:rPr>
          <w:color w:val="000000" w:themeColor="text1"/>
          <w:sz w:val="22"/>
          <w:szCs w:val="22"/>
        </w:rPr>
        <w:t xml:space="preserve">The OAS Youth Academy on Transformative Technologies </w:t>
      </w:r>
      <w:r w:rsidR="001F6B15" w:rsidRPr="00CB030B">
        <w:rPr>
          <w:color w:val="000000" w:themeColor="text1"/>
          <w:sz w:val="22"/>
          <w:szCs w:val="22"/>
        </w:rPr>
        <w:t xml:space="preserve">in collaboration with Meta </w:t>
      </w:r>
      <w:r w:rsidRPr="00CB030B">
        <w:rPr>
          <w:color w:val="000000" w:themeColor="text1"/>
          <w:sz w:val="22"/>
          <w:szCs w:val="22"/>
        </w:rPr>
        <w:t xml:space="preserve">launched </w:t>
      </w:r>
      <w:r w:rsidR="001F6B15" w:rsidRPr="00CB030B">
        <w:rPr>
          <w:color w:val="000000" w:themeColor="text1"/>
          <w:sz w:val="22"/>
          <w:szCs w:val="22"/>
        </w:rPr>
        <w:t>three</w:t>
      </w:r>
      <w:r w:rsidRPr="00CB030B">
        <w:rPr>
          <w:color w:val="000000" w:themeColor="text1"/>
          <w:sz w:val="22"/>
          <w:szCs w:val="22"/>
        </w:rPr>
        <w:t xml:space="preserve"> modules of a course on Augmented Reality (AR) to provide training and certification for 10,000 youth from the Americas. The three-level course and certification are offered in English, Spanish and Portuguese and feature instruction on AR basics, fundamentals and pro levels with content developed with use cases and experiences of local creators from Latin America and the Caribbean. The purpose of the OAS Youth Academy is to prepare youth of the Americas for jobs and entrepreneurial opportunities of the digital and innovation economy as provided in the Ministerial Declaration of Jamaica. More than 20,000 p</w:t>
      </w:r>
      <w:r w:rsidRPr="00CB030B">
        <w:rPr>
          <w:color w:val="000000"/>
          <w:sz w:val="22"/>
          <w:szCs w:val="22"/>
        </w:rPr>
        <w:t xml:space="preserve">articipants from all 34 OAS </w:t>
      </w:r>
      <w:r w:rsidR="00E05025">
        <w:rPr>
          <w:color w:val="000000"/>
          <w:sz w:val="22"/>
          <w:szCs w:val="22"/>
        </w:rPr>
        <w:t>m</w:t>
      </w:r>
      <w:r w:rsidR="00C67D84">
        <w:rPr>
          <w:color w:val="000000"/>
          <w:sz w:val="22"/>
          <w:szCs w:val="22"/>
        </w:rPr>
        <w:t>ember</w:t>
      </w:r>
      <w:r w:rsidR="005F30B1">
        <w:rPr>
          <w:color w:val="000000"/>
          <w:sz w:val="22"/>
          <w:szCs w:val="22"/>
        </w:rPr>
        <w:t xml:space="preserve"> states</w:t>
      </w:r>
      <w:r w:rsidRPr="00CB030B">
        <w:rPr>
          <w:color w:val="000000"/>
          <w:sz w:val="22"/>
          <w:szCs w:val="22"/>
        </w:rPr>
        <w:t xml:space="preserve"> registered in the OAS Youth Academy in 2022. Additional course offerings </w:t>
      </w:r>
      <w:r w:rsidR="001F6B15" w:rsidRPr="00CB030B">
        <w:rPr>
          <w:color w:val="000000"/>
          <w:sz w:val="22"/>
          <w:szCs w:val="22"/>
        </w:rPr>
        <w:t>are set to</w:t>
      </w:r>
      <w:r w:rsidRPr="00CB030B">
        <w:rPr>
          <w:color w:val="000000"/>
          <w:sz w:val="22"/>
          <w:szCs w:val="22"/>
        </w:rPr>
        <w:t xml:space="preserve"> become available in 2023 and 2024 in collaboration with other partners including </w:t>
      </w:r>
      <w:r w:rsidR="0074320E" w:rsidRPr="00CB030B">
        <w:rPr>
          <w:color w:val="000000"/>
          <w:sz w:val="22"/>
          <w:szCs w:val="22"/>
        </w:rPr>
        <w:t>Structural</w:t>
      </w:r>
      <w:r w:rsidRPr="00CB030B">
        <w:rPr>
          <w:color w:val="000000"/>
          <w:sz w:val="22"/>
          <w:szCs w:val="22"/>
        </w:rPr>
        <w:t>.</w:t>
      </w:r>
    </w:p>
    <w:p w14:paraId="03232870" w14:textId="77777777" w:rsidR="00ED78BF" w:rsidRPr="00CB030B" w:rsidRDefault="00ED78BF" w:rsidP="00CB030B">
      <w:pPr>
        <w:shd w:val="clear" w:color="auto" w:fill="FFFFFF"/>
        <w:ind w:left="1440" w:hanging="720"/>
        <w:jc w:val="both"/>
        <w:rPr>
          <w:rFonts w:ascii="Times New Roman" w:hAnsi="Times New Roman" w:cs="Times New Roman"/>
          <w:color w:val="000000"/>
          <w:sz w:val="22"/>
          <w:szCs w:val="22"/>
          <w:lang w:val="en-US"/>
        </w:rPr>
      </w:pPr>
    </w:p>
    <w:p w14:paraId="76D31385" w14:textId="167AB8EB" w:rsidR="00ED78BF" w:rsidRPr="00CB030B" w:rsidRDefault="00ED78BF" w:rsidP="00CB030B">
      <w:pPr>
        <w:numPr>
          <w:ilvl w:val="0"/>
          <w:numId w:val="4"/>
        </w:numPr>
        <w:shd w:val="clear" w:color="auto" w:fill="FFFFFF"/>
        <w:ind w:left="1440" w:hanging="720"/>
        <w:jc w:val="both"/>
        <w:rPr>
          <w:rFonts w:ascii="Times New Roman" w:hAnsi="Times New Roman" w:cs="Times New Roman"/>
          <w:color w:val="000000"/>
          <w:sz w:val="22"/>
          <w:szCs w:val="22"/>
          <w:lang w:val="en-US"/>
        </w:rPr>
      </w:pPr>
      <w:r w:rsidRPr="00CB030B">
        <w:rPr>
          <w:rFonts w:ascii="Times New Roman" w:hAnsi="Times New Roman" w:cs="Times New Roman"/>
          <w:color w:val="000000"/>
          <w:sz w:val="22"/>
          <w:szCs w:val="22"/>
          <w:lang w:val="en-US"/>
        </w:rPr>
        <w:t xml:space="preserve">Under </w:t>
      </w:r>
      <w:r w:rsidRPr="00CB030B">
        <w:rPr>
          <w:rFonts w:ascii="Times New Roman" w:hAnsi="Times New Roman" w:cs="Times New Roman"/>
          <w:i/>
          <w:iCs/>
          <w:color w:val="000000"/>
          <w:sz w:val="22"/>
          <w:szCs w:val="22"/>
          <w:lang w:val="en-US"/>
        </w:rPr>
        <w:t>Prospecta Americas,</w:t>
      </w:r>
      <w:r w:rsidRPr="00CB030B">
        <w:rPr>
          <w:rFonts w:ascii="Times New Roman" w:hAnsi="Times New Roman" w:cs="Times New Roman"/>
          <w:color w:val="000000"/>
          <w:sz w:val="22"/>
          <w:szCs w:val="22"/>
          <w:lang w:val="en-US"/>
        </w:rPr>
        <w:t xml:space="preserve"> SEDI supported updated versions and presentations of two regional technology foresight studies in collaboration with MINCIENCIAS Colombia</w:t>
      </w:r>
      <w:r w:rsidR="001F6B15" w:rsidRPr="00CB030B">
        <w:rPr>
          <w:rFonts w:ascii="Times New Roman" w:hAnsi="Times New Roman" w:cs="Times New Roman"/>
          <w:color w:val="000000"/>
          <w:sz w:val="22"/>
          <w:szCs w:val="22"/>
          <w:lang w:val="en-US"/>
        </w:rPr>
        <w:t xml:space="preserve"> – on </w:t>
      </w:r>
      <w:r w:rsidRPr="00CB030B">
        <w:rPr>
          <w:rFonts w:ascii="Times New Roman" w:hAnsi="Times New Roman" w:cs="Times New Roman"/>
          <w:b/>
          <w:bCs/>
          <w:color w:val="000000"/>
          <w:sz w:val="22"/>
          <w:szCs w:val="22"/>
          <w:lang w:val="en-US"/>
        </w:rPr>
        <w:t xml:space="preserve">“The Future of Work,” </w:t>
      </w:r>
      <w:r w:rsidRPr="00CB030B">
        <w:rPr>
          <w:rFonts w:ascii="Times New Roman" w:hAnsi="Times New Roman" w:cs="Times New Roman"/>
          <w:color w:val="000000"/>
          <w:sz w:val="22"/>
          <w:szCs w:val="22"/>
          <w:lang w:val="en-US"/>
        </w:rPr>
        <w:t>directed by the Center for Strategic Thinking and Foresight of the Universidad Externado de Colombia</w:t>
      </w:r>
      <w:r w:rsidR="001F6B15" w:rsidRPr="00CB030B">
        <w:rPr>
          <w:rFonts w:ascii="Times New Roman" w:hAnsi="Times New Roman" w:cs="Times New Roman"/>
          <w:color w:val="000000"/>
          <w:sz w:val="22"/>
          <w:szCs w:val="22"/>
          <w:lang w:val="en-US"/>
        </w:rPr>
        <w:t>;</w:t>
      </w:r>
      <w:r w:rsidRPr="00CB030B">
        <w:rPr>
          <w:rFonts w:ascii="Times New Roman" w:hAnsi="Times New Roman" w:cs="Times New Roman"/>
          <w:color w:val="000000"/>
          <w:sz w:val="22"/>
          <w:szCs w:val="22"/>
          <w:lang w:val="en-US"/>
        </w:rPr>
        <w:t xml:space="preserve"> and on </w:t>
      </w:r>
      <w:r w:rsidRPr="00CB030B">
        <w:rPr>
          <w:rFonts w:ascii="Times New Roman" w:hAnsi="Times New Roman" w:cs="Times New Roman"/>
          <w:b/>
          <w:bCs/>
          <w:color w:val="000000"/>
          <w:sz w:val="22"/>
          <w:szCs w:val="22"/>
          <w:lang w:val="en-US"/>
        </w:rPr>
        <w:t>“Foresight in the Agri Food Sector in Latin America and the Caribbean,”</w:t>
      </w:r>
      <w:r w:rsidRPr="00CB030B">
        <w:rPr>
          <w:rFonts w:ascii="Times New Roman" w:hAnsi="Times New Roman" w:cs="Times New Roman"/>
          <w:color w:val="000000"/>
          <w:sz w:val="22"/>
          <w:szCs w:val="22"/>
          <w:lang w:val="en-US"/>
        </w:rPr>
        <w:t xml:space="preserve"> directed by the Open Network on Foresight and Innovation of the Ibero-American Program on Science and Technology for Development (CYTED).</w:t>
      </w:r>
    </w:p>
    <w:p w14:paraId="1AA0D66C" w14:textId="77777777" w:rsidR="00ED78BF" w:rsidRPr="00CB030B" w:rsidRDefault="00ED78BF" w:rsidP="00CB030B">
      <w:pPr>
        <w:pStyle w:val="ListParagraph"/>
        <w:ind w:hanging="720"/>
        <w:rPr>
          <w:color w:val="000000"/>
          <w:sz w:val="22"/>
          <w:szCs w:val="22"/>
        </w:rPr>
      </w:pPr>
    </w:p>
    <w:p w14:paraId="5FC689E5" w14:textId="77777777" w:rsidR="00960F2C" w:rsidRPr="00CB030B" w:rsidRDefault="00960F2C" w:rsidP="00CB030B">
      <w:pPr>
        <w:pStyle w:val="ListParagraph"/>
        <w:numPr>
          <w:ilvl w:val="0"/>
          <w:numId w:val="4"/>
        </w:numPr>
        <w:ind w:left="1440" w:hanging="720"/>
        <w:jc w:val="both"/>
        <w:rPr>
          <w:rFonts w:eastAsia="Times New Roman"/>
          <w:sz w:val="22"/>
          <w:szCs w:val="22"/>
        </w:rPr>
      </w:pPr>
      <w:r w:rsidRPr="00CB030B">
        <w:rPr>
          <w:rFonts w:eastAsia="Times New Roman"/>
          <w:sz w:val="22"/>
          <w:szCs w:val="22"/>
        </w:rPr>
        <w:t>Signed</w:t>
      </w:r>
      <w:r w:rsidR="00ED78BF" w:rsidRPr="00CB030B">
        <w:rPr>
          <w:rFonts w:eastAsia="Times New Roman"/>
          <w:sz w:val="22"/>
          <w:szCs w:val="22"/>
        </w:rPr>
        <w:t xml:space="preserve"> </w:t>
      </w:r>
      <w:r w:rsidRPr="00CB030B">
        <w:rPr>
          <w:rFonts w:eastAsia="Times New Roman"/>
          <w:sz w:val="22"/>
          <w:szCs w:val="22"/>
        </w:rPr>
        <w:t xml:space="preserve">two </w:t>
      </w:r>
      <w:r w:rsidR="00ED78BF" w:rsidRPr="00CB030B">
        <w:rPr>
          <w:rFonts w:eastAsia="Times New Roman"/>
          <w:sz w:val="22"/>
          <w:szCs w:val="22"/>
        </w:rPr>
        <w:t>Cooperation Agreements to further scientific and technological research, training</w:t>
      </w:r>
      <w:r w:rsidRPr="00CB030B">
        <w:rPr>
          <w:rFonts w:eastAsia="Times New Roman"/>
          <w:sz w:val="22"/>
          <w:szCs w:val="22"/>
        </w:rPr>
        <w:t>,</w:t>
      </w:r>
      <w:r w:rsidR="00ED78BF" w:rsidRPr="00CB030B">
        <w:rPr>
          <w:rFonts w:eastAsia="Times New Roman"/>
          <w:sz w:val="22"/>
          <w:szCs w:val="22"/>
        </w:rPr>
        <w:t xml:space="preserve"> and education in transformative technologies</w:t>
      </w:r>
      <w:r w:rsidRPr="00CB030B">
        <w:rPr>
          <w:rFonts w:eastAsia="Times New Roman"/>
          <w:sz w:val="22"/>
          <w:szCs w:val="22"/>
        </w:rPr>
        <w:t xml:space="preserve"> </w:t>
      </w:r>
      <w:r w:rsidR="00ED78BF" w:rsidRPr="00CB030B">
        <w:rPr>
          <w:rFonts w:eastAsia="Times New Roman"/>
          <w:sz w:val="22"/>
          <w:szCs w:val="22"/>
        </w:rPr>
        <w:t>and scientific diplomacy in the Hemisphere:</w:t>
      </w:r>
    </w:p>
    <w:p w14:paraId="274EB671" w14:textId="7D14CE3C" w:rsidR="00ED78BF" w:rsidRPr="00CB030B" w:rsidRDefault="00ED78BF" w:rsidP="00CB030B">
      <w:pPr>
        <w:pStyle w:val="ListParagraph"/>
        <w:ind w:hanging="720"/>
        <w:jc w:val="both"/>
        <w:rPr>
          <w:rFonts w:eastAsia="Times New Roman"/>
          <w:sz w:val="22"/>
          <w:szCs w:val="22"/>
        </w:rPr>
      </w:pPr>
    </w:p>
    <w:p w14:paraId="795F8BA7" w14:textId="5BA8E835" w:rsidR="00960F2C" w:rsidRPr="00CB030B" w:rsidRDefault="00ED78BF" w:rsidP="00CB030B">
      <w:pPr>
        <w:pStyle w:val="ListParagraph"/>
        <w:numPr>
          <w:ilvl w:val="1"/>
          <w:numId w:val="4"/>
        </w:numPr>
        <w:ind w:left="1980" w:hanging="540"/>
        <w:jc w:val="both"/>
        <w:rPr>
          <w:rFonts w:eastAsia="Times New Roman"/>
          <w:sz w:val="22"/>
          <w:szCs w:val="22"/>
        </w:rPr>
      </w:pPr>
      <w:r w:rsidRPr="00CB030B">
        <w:rPr>
          <w:rFonts w:eastAsia="Times New Roman"/>
          <w:sz w:val="22"/>
          <w:szCs w:val="22"/>
        </w:rPr>
        <w:t>MOU signed between OAS</w:t>
      </w:r>
      <w:r w:rsidR="0020104C" w:rsidRPr="00CB030B">
        <w:rPr>
          <w:rFonts w:eastAsia="Times New Roman"/>
          <w:sz w:val="22"/>
          <w:szCs w:val="22"/>
        </w:rPr>
        <w:t>/</w:t>
      </w:r>
      <w:r w:rsidRPr="00CB030B">
        <w:rPr>
          <w:rFonts w:eastAsia="Times New Roman"/>
          <w:sz w:val="22"/>
          <w:szCs w:val="22"/>
        </w:rPr>
        <w:t>SEDI and the Government of the State of Hidalgo, Mexico</w:t>
      </w:r>
      <w:r w:rsidR="00960F2C" w:rsidRPr="00CB030B">
        <w:rPr>
          <w:rFonts w:eastAsia="Times New Roman"/>
          <w:sz w:val="22"/>
          <w:szCs w:val="22"/>
        </w:rPr>
        <w:t>,</w:t>
      </w:r>
      <w:r w:rsidRPr="00CB030B">
        <w:rPr>
          <w:rFonts w:eastAsia="Times New Roman"/>
          <w:sz w:val="22"/>
          <w:szCs w:val="22"/>
        </w:rPr>
        <w:t xml:space="preserve"> on August 23, 2022, for the Regional Center of Excellence on Blockchain as part of the </w:t>
      </w:r>
      <w:r w:rsidRPr="00CB030B">
        <w:rPr>
          <w:rFonts w:eastAsia="Times New Roman"/>
          <w:i/>
          <w:iCs/>
          <w:sz w:val="22"/>
          <w:szCs w:val="22"/>
        </w:rPr>
        <w:t>Prospecta Americas</w:t>
      </w:r>
      <w:r w:rsidRPr="00CB030B">
        <w:rPr>
          <w:rFonts w:eastAsia="Times New Roman"/>
          <w:sz w:val="22"/>
          <w:szCs w:val="22"/>
        </w:rPr>
        <w:t xml:space="preserve"> initiative. </w:t>
      </w:r>
    </w:p>
    <w:p w14:paraId="20C50E11" w14:textId="1C7B6ABD" w:rsidR="00ED78BF" w:rsidRPr="00CB030B" w:rsidRDefault="00ED78BF" w:rsidP="00CB030B">
      <w:pPr>
        <w:pStyle w:val="ListParagraph"/>
        <w:numPr>
          <w:ilvl w:val="1"/>
          <w:numId w:val="4"/>
        </w:numPr>
        <w:ind w:left="1980" w:hanging="540"/>
        <w:jc w:val="both"/>
        <w:rPr>
          <w:rFonts w:eastAsia="Times New Roman"/>
          <w:sz w:val="22"/>
          <w:szCs w:val="22"/>
        </w:rPr>
      </w:pPr>
      <w:r w:rsidRPr="00CB030B">
        <w:rPr>
          <w:rFonts w:eastAsia="Times New Roman"/>
          <w:sz w:val="22"/>
          <w:szCs w:val="22"/>
        </w:rPr>
        <w:t>MOU signed between OAS</w:t>
      </w:r>
      <w:r w:rsidR="0020104C" w:rsidRPr="00CB030B">
        <w:rPr>
          <w:rFonts w:eastAsia="Times New Roman"/>
          <w:sz w:val="22"/>
          <w:szCs w:val="22"/>
        </w:rPr>
        <w:t>/</w:t>
      </w:r>
      <w:r w:rsidRPr="00CB030B">
        <w:rPr>
          <w:rFonts w:eastAsia="Times New Roman"/>
          <w:sz w:val="22"/>
          <w:szCs w:val="22"/>
        </w:rPr>
        <w:t xml:space="preserve">SEDI and the Science History Institute (SHI) on November 29, 2022, </w:t>
      </w:r>
      <w:r w:rsidRPr="00CB030B">
        <w:rPr>
          <w:sz w:val="22"/>
          <w:szCs w:val="22"/>
        </w:rPr>
        <w:t>to promote the use and dissemination of scientific knowledge and history to broaden the impact of science in the population of the Americas and advance sustainable and inclusive economic development in OAS</w:t>
      </w:r>
      <w:r w:rsidR="00920D94">
        <w:rPr>
          <w:sz w:val="22"/>
          <w:szCs w:val="22"/>
        </w:rPr>
        <w:t xml:space="preserve"> </w:t>
      </w:r>
      <w:r w:rsidR="00E05025">
        <w:rPr>
          <w:sz w:val="22"/>
          <w:szCs w:val="22"/>
        </w:rPr>
        <w:t>m</w:t>
      </w:r>
      <w:r w:rsidR="00920D94">
        <w:rPr>
          <w:sz w:val="22"/>
          <w:szCs w:val="22"/>
        </w:rPr>
        <w:t>ember states</w:t>
      </w:r>
      <w:r w:rsidRPr="00CB030B">
        <w:rPr>
          <w:sz w:val="22"/>
          <w:szCs w:val="22"/>
        </w:rPr>
        <w:t>.</w:t>
      </w:r>
    </w:p>
    <w:p w14:paraId="42B969F5" w14:textId="77777777" w:rsidR="00ED78BF" w:rsidRPr="00CB030B" w:rsidRDefault="00ED78BF" w:rsidP="00CB030B">
      <w:pPr>
        <w:shd w:val="clear" w:color="auto" w:fill="FFFFFF"/>
        <w:ind w:left="720"/>
        <w:jc w:val="both"/>
        <w:rPr>
          <w:rFonts w:ascii="Times New Roman" w:hAnsi="Times New Roman" w:cs="Times New Roman"/>
          <w:color w:val="000000"/>
          <w:sz w:val="22"/>
          <w:szCs w:val="22"/>
          <w:lang w:val="en-US"/>
        </w:rPr>
      </w:pPr>
    </w:p>
    <w:p w14:paraId="5E22B64A" w14:textId="0A53AFFB" w:rsidR="00ED78BF" w:rsidRPr="00CB030B" w:rsidRDefault="00960F2C" w:rsidP="00CB030B">
      <w:pPr>
        <w:numPr>
          <w:ilvl w:val="0"/>
          <w:numId w:val="4"/>
        </w:numPr>
        <w:shd w:val="clear" w:color="auto" w:fill="FFFFFF"/>
        <w:ind w:left="1440" w:hanging="720"/>
        <w:jc w:val="both"/>
        <w:rPr>
          <w:rFonts w:ascii="Times New Roman" w:hAnsi="Times New Roman" w:cs="Times New Roman"/>
          <w:color w:val="000000"/>
          <w:sz w:val="22"/>
          <w:szCs w:val="22"/>
          <w:lang w:val="en-US"/>
        </w:rPr>
      </w:pPr>
      <w:r w:rsidRPr="00CB030B">
        <w:rPr>
          <w:rFonts w:ascii="Times New Roman" w:hAnsi="Times New Roman" w:cs="Times New Roman"/>
          <w:color w:val="000000"/>
          <w:sz w:val="22"/>
          <w:szCs w:val="22"/>
          <w:lang w:val="en-US"/>
        </w:rPr>
        <w:t>Convened three regional conferences on engineering education (LACCEI, SPEED and LEIRD) i</w:t>
      </w:r>
      <w:r w:rsidR="00ED78BF" w:rsidRPr="00CB030B">
        <w:rPr>
          <w:rFonts w:ascii="Times New Roman" w:hAnsi="Times New Roman" w:cs="Times New Roman"/>
          <w:color w:val="000000"/>
          <w:sz w:val="22"/>
          <w:szCs w:val="22"/>
          <w:lang w:val="en-US"/>
        </w:rPr>
        <w:t>n collaboration with COMCYT Working Group 2 Partners, which supported the exchange of good practices and provided training in engineering education for more than 1,000 professionals and engineering students of the Americas.</w:t>
      </w:r>
      <w:r w:rsidR="00ED78BF" w:rsidRPr="00CB030B">
        <w:rPr>
          <w:rFonts w:ascii="Times New Roman" w:hAnsi="Times New Roman" w:cs="Times New Roman"/>
          <w:color w:val="000000" w:themeColor="text1"/>
          <w:sz w:val="22"/>
          <w:szCs w:val="22"/>
          <w:lang w:val="en-US"/>
        </w:rPr>
        <w:t> </w:t>
      </w:r>
    </w:p>
    <w:p w14:paraId="74B8305D" w14:textId="77777777" w:rsidR="00ED78BF" w:rsidRPr="00CB030B" w:rsidRDefault="00ED78BF" w:rsidP="00CB030B">
      <w:pPr>
        <w:shd w:val="clear" w:color="auto" w:fill="FFFFFF"/>
        <w:ind w:left="1440" w:hanging="720"/>
        <w:jc w:val="both"/>
        <w:rPr>
          <w:rFonts w:ascii="Times New Roman" w:hAnsi="Times New Roman" w:cs="Times New Roman"/>
          <w:color w:val="000000"/>
          <w:sz w:val="22"/>
          <w:szCs w:val="22"/>
          <w:lang w:val="en-US"/>
        </w:rPr>
      </w:pPr>
    </w:p>
    <w:p w14:paraId="009C9821" w14:textId="7720B29D" w:rsidR="00ED78BF" w:rsidRPr="00CB030B" w:rsidRDefault="00ED78BF" w:rsidP="00CB030B">
      <w:pPr>
        <w:numPr>
          <w:ilvl w:val="0"/>
          <w:numId w:val="4"/>
        </w:numPr>
        <w:shd w:val="clear" w:color="auto" w:fill="FFFFFF"/>
        <w:ind w:left="1440" w:hanging="720"/>
        <w:jc w:val="both"/>
        <w:rPr>
          <w:rFonts w:ascii="Times New Roman" w:hAnsi="Times New Roman" w:cs="Times New Roman"/>
          <w:color w:val="000000"/>
          <w:sz w:val="22"/>
          <w:szCs w:val="22"/>
          <w:lang w:val="en-US"/>
        </w:rPr>
      </w:pPr>
      <w:r w:rsidRPr="00CB030B">
        <w:rPr>
          <w:rFonts w:ascii="Times New Roman" w:hAnsi="Times New Roman" w:cs="Times New Roman"/>
          <w:color w:val="000000"/>
          <w:sz w:val="22"/>
          <w:szCs w:val="22"/>
          <w:lang w:val="en-US"/>
        </w:rPr>
        <w:t xml:space="preserve">Supported virtual events showcasing the contributions of women in STEM, industrial </w:t>
      </w:r>
      <w:r w:rsidR="00960F2C" w:rsidRPr="00CB030B">
        <w:rPr>
          <w:rFonts w:ascii="Times New Roman" w:hAnsi="Times New Roman" w:cs="Times New Roman"/>
          <w:color w:val="000000"/>
          <w:sz w:val="22"/>
          <w:szCs w:val="22"/>
          <w:lang w:val="en-US"/>
        </w:rPr>
        <w:t>innovation,</w:t>
      </w:r>
      <w:r w:rsidRPr="00CB030B">
        <w:rPr>
          <w:rFonts w:ascii="Times New Roman" w:hAnsi="Times New Roman" w:cs="Times New Roman"/>
          <w:color w:val="000000"/>
          <w:sz w:val="22"/>
          <w:szCs w:val="22"/>
          <w:lang w:val="en-US"/>
        </w:rPr>
        <w:t xml:space="preserve"> and entrepreneurship with academic organizations from the Matilda Regional Chair on Women in Engineering in the Americas and the UNESCO Regional Chair for Women, Science and Technology in Latin America</w:t>
      </w:r>
      <w:r w:rsidR="0020104C" w:rsidRPr="00CB030B">
        <w:rPr>
          <w:rFonts w:ascii="Times New Roman" w:hAnsi="Times New Roman" w:cs="Times New Roman"/>
          <w:color w:val="000000"/>
          <w:sz w:val="22"/>
          <w:szCs w:val="22"/>
          <w:lang w:val="en-US"/>
        </w:rPr>
        <w:t>, headquartered</w:t>
      </w:r>
      <w:r w:rsidRPr="00CB030B">
        <w:rPr>
          <w:rFonts w:ascii="Times New Roman" w:hAnsi="Times New Roman" w:cs="Times New Roman"/>
          <w:color w:val="000000"/>
          <w:sz w:val="22"/>
          <w:szCs w:val="22"/>
          <w:lang w:val="en-US"/>
        </w:rPr>
        <w:t xml:space="preserve"> in </w:t>
      </w:r>
      <w:r w:rsidR="0020104C" w:rsidRPr="00CB030B">
        <w:rPr>
          <w:rFonts w:ascii="Times New Roman" w:hAnsi="Times New Roman" w:cs="Times New Roman"/>
          <w:color w:val="000000"/>
          <w:sz w:val="22"/>
          <w:szCs w:val="22"/>
          <w:lang w:val="en-US"/>
        </w:rPr>
        <w:t xml:space="preserve">The Latin American Faculty of Social Sciences in Argentina. </w:t>
      </w:r>
    </w:p>
    <w:p w14:paraId="0C22CB8F" w14:textId="77777777" w:rsidR="00960F2C" w:rsidRPr="00CB030B" w:rsidRDefault="00960F2C" w:rsidP="00CB030B">
      <w:pPr>
        <w:rPr>
          <w:rFonts w:ascii="Times New Roman" w:hAnsi="Times New Roman" w:cs="Times New Roman"/>
          <w:color w:val="000000" w:themeColor="text1"/>
          <w:sz w:val="22"/>
          <w:szCs w:val="22"/>
          <w:lang w:val="en-US"/>
        </w:rPr>
      </w:pPr>
    </w:p>
    <w:p w14:paraId="1CD0E8E0" w14:textId="3494C7B5" w:rsidR="00960F2C" w:rsidRPr="00CB030B" w:rsidRDefault="00ED78BF" w:rsidP="00CB030B">
      <w:pPr>
        <w:jc w:val="both"/>
        <w:rPr>
          <w:rFonts w:ascii="Times New Roman" w:hAnsi="Times New Roman" w:cs="Times New Roman"/>
          <w:b/>
          <w:bCs/>
          <w:color w:val="000000" w:themeColor="text1"/>
          <w:sz w:val="22"/>
          <w:szCs w:val="22"/>
          <w:u w:val="single"/>
          <w:lang w:val="en-US"/>
        </w:rPr>
      </w:pPr>
      <w:r w:rsidRPr="00CB030B">
        <w:rPr>
          <w:rFonts w:ascii="Times New Roman" w:hAnsi="Times New Roman" w:cs="Times New Roman"/>
          <w:b/>
          <w:bCs/>
          <w:color w:val="000000" w:themeColor="text1"/>
          <w:sz w:val="22"/>
          <w:szCs w:val="22"/>
          <w:u w:val="single"/>
          <w:lang w:val="en-US"/>
        </w:rPr>
        <w:t>OBJECTIVE 1.4</w:t>
      </w:r>
    </w:p>
    <w:p w14:paraId="4ABE47BD" w14:textId="77777777" w:rsidR="0074320E" w:rsidRPr="00CB030B" w:rsidRDefault="0074320E" w:rsidP="00CB030B">
      <w:pPr>
        <w:jc w:val="both"/>
        <w:rPr>
          <w:rFonts w:ascii="Times New Roman" w:hAnsi="Times New Roman" w:cs="Times New Roman"/>
          <w:b/>
          <w:bCs/>
          <w:color w:val="000000" w:themeColor="text1"/>
          <w:sz w:val="22"/>
          <w:szCs w:val="22"/>
          <w:u w:val="single"/>
          <w:lang w:val="en-US"/>
        </w:rPr>
      </w:pPr>
    </w:p>
    <w:p w14:paraId="1284E94E" w14:textId="5BCA52E7" w:rsidR="00ED78BF" w:rsidRPr="00CB030B" w:rsidRDefault="00ED78BF" w:rsidP="00CB030B">
      <w:pPr>
        <w:ind w:firstLine="720"/>
        <w:jc w:val="both"/>
        <w:rPr>
          <w:rFonts w:ascii="Times New Roman" w:hAnsi="Times New Roman" w:cs="Times New Roman"/>
          <w:color w:val="000000" w:themeColor="text1"/>
          <w:sz w:val="22"/>
          <w:szCs w:val="22"/>
          <w:lang w:val="en-US"/>
        </w:rPr>
      </w:pPr>
      <w:r w:rsidRPr="00CB030B">
        <w:rPr>
          <w:rFonts w:ascii="Times New Roman" w:hAnsi="Times New Roman" w:cs="Times New Roman"/>
          <w:color w:val="000000" w:themeColor="text1"/>
          <w:sz w:val="22"/>
          <w:szCs w:val="22"/>
          <w:lang w:val="en-US"/>
        </w:rPr>
        <w:t xml:space="preserve">Support </w:t>
      </w:r>
      <w:r w:rsidR="00361BA0">
        <w:rPr>
          <w:rFonts w:ascii="Times New Roman" w:hAnsi="Times New Roman" w:cs="Times New Roman"/>
          <w:color w:val="000000" w:themeColor="text1"/>
          <w:sz w:val="22"/>
          <w:szCs w:val="22"/>
        </w:rPr>
        <w:t>m</w:t>
      </w:r>
      <w:r w:rsidR="00C67D84">
        <w:rPr>
          <w:rFonts w:ascii="Times New Roman" w:hAnsi="Times New Roman" w:cs="Times New Roman"/>
          <w:color w:val="000000" w:themeColor="text1"/>
          <w:sz w:val="22"/>
          <w:szCs w:val="22"/>
        </w:rPr>
        <w:t>ember</w:t>
      </w:r>
      <w:r w:rsidR="005F30B1">
        <w:rPr>
          <w:rFonts w:ascii="Times New Roman" w:hAnsi="Times New Roman" w:cs="Times New Roman"/>
          <w:color w:val="000000" w:themeColor="text1"/>
          <w:sz w:val="22"/>
          <w:szCs w:val="22"/>
        </w:rPr>
        <w:t xml:space="preserve"> states</w:t>
      </w:r>
      <w:r w:rsidR="009B0089" w:rsidRPr="00CB030B">
        <w:rPr>
          <w:rFonts w:ascii="Times New Roman" w:hAnsi="Times New Roman" w:cs="Times New Roman"/>
          <w:color w:val="000000" w:themeColor="text1"/>
          <w:sz w:val="22"/>
          <w:szCs w:val="22"/>
          <w:lang w:val="en-US"/>
        </w:rPr>
        <w:t xml:space="preserve"> </w:t>
      </w:r>
      <w:r w:rsidRPr="00CB030B">
        <w:rPr>
          <w:rFonts w:ascii="Times New Roman" w:hAnsi="Times New Roman" w:cs="Times New Roman"/>
          <w:color w:val="000000" w:themeColor="text1"/>
          <w:sz w:val="22"/>
          <w:szCs w:val="22"/>
          <w:lang w:val="en-US"/>
        </w:rPr>
        <w:t>in strengthening the capacities of institutions that foster the generation of sustainable economic activities in the tourism and culture sectors.</w:t>
      </w:r>
    </w:p>
    <w:p w14:paraId="1E0979AB" w14:textId="77777777" w:rsidR="00960F2C" w:rsidRPr="00CB030B" w:rsidRDefault="00960F2C" w:rsidP="00CB030B">
      <w:pPr>
        <w:jc w:val="both"/>
        <w:rPr>
          <w:rFonts w:ascii="Times New Roman" w:hAnsi="Times New Roman" w:cs="Times New Roman"/>
          <w:color w:val="000000" w:themeColor="text1"/>
          <w:sz w:val="22"/>
          <w:szCs w:val="22"/>
          <w:lang w:val="en-US"/>
        </w:rPr>
      </w:pPr>
    </w:p>
    <w:p w14:paraId="15E5B089" w14:textId="6C8D490B" w:rsidR="00ED78BF" w:rsidRPr="00CB030B" w:rsidRDefault="00ED78BF" w:rsidP="00CB030B">
      <w:pPr>
        <w:ind w:firstLine="720"/>
        <w:jc w:val="both"/>
        <w:rPr>
          <w:rFonts w:ascii="Times New Roman" w:hAnsi="Times New Roman" w:cs="Times New Roman"/>
          <w:b/>
          <w:bCs/>
          <w:color w:val="000000" w:themeColor="text1"/>
          <w:sz w:val="22"/>
          <w:szCs w:val="22"/>
          <w:lang w:val="en-US"/>
        </w:rPr>
      </w:pPr>
      <w:r w:rsidRPr="00CB030B">
        <w:rPr>
          <w:rFonts w:ascii="Times New Roman" w:hAnsi="Times New Roman" w:cs="Times New Roman"/>
          <w:b/>
          <w:bCs/>
          <w:color w:val="000000" w:themeColor="text1"/>
          <w:sz w:val="22"/>
          <w:szCs w:val="22"/>
          <w:lang w:val="en-US"/>
        </w:rPr>
        <w:t>Culture and Tourism</w:t>
      </w:r>
    </w:p>
    <w:p w14:paraId="27B2431D" w14:textId="77777777" w:rsidR="00ED78BF" w:rsidRPr="00CB030B" w:rsidRDefault="00ED78BF" w:rsidP="00CB030B">
      <w:pPr>
        <w:ind w:firstLine="720"/>
        <w:jc w:val="both"/>
        <w:rPr>
          <w:rFonts w:ascii="Times New Roman" w:hAnsi="Times New Roman" w:cs="Times New Roman"/>
          <w:b/>
          <w:bCs/>
          <w:color w:val="000000" w:themeColor="text1"/>
          <w:sz w:val="22"/>
          <w:szCs w:val="22"/>
          <w:lang w:val="en-US"/>
        </w:rPr>
      </w:pPr>
      <w:bookmarkStart w:id="4" w:name="_Toc353953882"/>
    </w:p>
    <w:p w14:paraId="7CC5685D" w14:textId="5094E060" w:rsidR="00ED78BF" w:rsidRPr="00CB030B" w:rsidRDefault="00ED78BF" w:rsidP="00CB030B">
      <w:pPr>
        <w:pStyle w:val="ListParagraph"/>
        <w:numPr>
          <w:ilvl w:val="0"/>
          <w:numId w:val="11"/>
        </w:numPr>
        <w:ind w:left="1440" w:hanging="720"/>
        <w:jc w:val="both"/>
        <w:rPr>
          <w:color w:val="000000" w:themeColor="text1"/>
          <w:sz w:val="22"/>
          <w:szCs w:val="22"/>
        </w:rPr>
      </w:pPr>
      <w:r w:rsidRPr="00CB030B">
        <w:rPr>
          <w:color w:val="000000" w:themeColor="text1"/>
          <w:sz w:val="22"/>
          <w:szCs w:val="22"/>
        </w:rPr>
        <w:t>Successfully organized and executed the Planning Meeting of the Authorities of the Tourism Ministerial Process held virtually on May 18, 2022. The Planning Meeting Authorities agreed on the draft Inter</w:t>
      </w:r>
      <w:r w:rsidR="00447799" w:rsidRPr="00CB030B">
        <w:rPr>
          <w:color w:val="000000" w:themeColor="text1"/>
          <w:sz w:val="22"/>
          <w:szCs w:val="22"/>
        </w:rPr>
        <w:t>-</w:t>
      </w:r>
      <w:r w:rsidRPr="00CB030B">
        <w:rPr>
          <w:color w:val="000000" w:themeColor="text1"/>
          <w:sz w:val="22"/>
          <w:szCs w:val="22"/>
        </w:rPr>
        <w:t xml:space="preserve">American Committee on Tourism (CITUR) </w:t>
      </w:r>
      <w:r w:rsidR="00447799" w:rsidRPr="00CB030B">
        <w:rPr>
          <w:color w:val="000000" w:themeColor="text1"/>
          <w:sz w:val="22"/>
          <w:szCs w:val="22"/>
        </w:rPr>
        <w:t xml:space="preserve">2022-2024 </w:t>
      </w:r>
      <w:r w:rsidRPr="00CB030B">
        <w:rPr>
          <w:color w:val="000000" w:themeColor="text1"/>
          <w:sz w:val="22"/>
          <w:szCs w:val="22"/>
        </w:rPr>
        <w:t>Work Plan</w:t>
      </w:r>
      <w:r w:rsidR="00447799" w:rsidRPr="00CB030B">
        <w:rPr>
          <w:color w:val="000000" w:themeColor="text1"/>
          <w:sz w:val="22"/>
          <w:szCs w:val="22"/>
        </w:rPr>
        <w:t>,</w:t>
      </w:r>
      <w:r w:rsidRPr="00CB030B">
        <w:rPr>
          <w:color w:val="000000" w:themeColor="text1"/>
          <w:sz w:val="22"/>
          <w:szCs w:val="22"/>
        </w:rPr>
        <w:t xml:space="preserve"> which was formally approved by CIDI's Committee on Policies for Solidarity Cooperation for Development at its meeting in </w:t>
      </w:r>
      <w:r w:rsidR="00A05F17" w:rsidRPr="00CB030B">
        <w:rPr>
          <w:color w:val="000000" w:themeColor="text1"/>
          <w:sz w:val="22"/>
          <w:szCs w:val="22"/>
        </w:rPr>
        <w:t>July</w:t>
      </w:r>
      <w:r w:rsidRPr="00CB030B">
        <w:rPr>
          <w:color w:val="000000" w:themeColor="text1"/>
          <w:sz w:val="22"/>
          <w:szCs w:val="22"/>
        </w:rPr>
        <w:t xml:space="preserve"> 2022. The Plan sets out concrete measures to fulfill the mandates and commitments of the Paraguay Declaration and incorporates these actions within the framework of the action plans of the four CITUR specialized working groups established in 2020. </w:t>
      </w:r>
    </w:p>
    <w:p w14:paraId="3C41C284" w14:textId="77777777" w:rsidR="00ED78BF" w:rsidRPr="00CB030B" w:rsidRDefault="00ED78BF" w:rsidP="00CB030B">
      <w:pPr>
        <w:pStyle w:val="ListParagraph"/>
        <w:ind w:left="1440"/>
        <w:jc w:val="both"/>
        <w:rPr>
          <w:color w:val="000000" w:themeColor="text1"/>
          <w:sz w:val="22"/>
          <w:szCs w:val="22"/>
        </w:rPr>
      </w:pPr>
    </w:p>
    <w:p w14:paraId="41D01473" w14:textId="11CDDFC4" w:rsidR="00ED78BF" w:rsidRPr="00CB030B" w:rsidRDefault="00A05F17" w:rsidP="00CB030B">
      <w:pPr>
        <w:pStyle w:val="ListParagraph"/>
        <w:numPr>
          <w:ilvl w:val="0"/>
          <w:numId w:val="11"/>
        </w:numPr>
        <w:ind w:left="1440" w:hanging="720"/>
        <w:jc w:val="both"/>
        <w:rPr>
          <w:sz w:val="22"/>
          <w:szCs w:val="22"/>
        </w:rPr>
      </w:pPr>
      <w:r w:rsidRPr="00CB030B">
        <w:rPr>
          <w:color w:val="000000" w:themeColor="text1"/>
          <w:sz w:val="22"/>
          <w:szCs w:val="22"/>
        </w:rPr>
        <w:t>Made significant progress</w:t>
      </w:r>
      <w:r w:rsidR="00ED78BF" w:rsidRPr="00CB030B">
        <w:rPr>
          <w:color w:val="000000" w:themeColor="text1"/>
          <w:sz w:val="22"/>
          <w:szCs w:val="22"/>
        </w:rPr>
        <w:t xml:space="preserve"> toward </w:t>
      </w:r>
      <w:bookmarkStart w:id="5" w:name="_Hlk93862266"/>
      <w:r w:rsidR="00447799" w:rsidRPr="00CB030B">
        <w:rPr>
          <w:sz w:val="22"/>
          <w:szCs w:val="22"/>
        </w:rPr>
        <w:t>consolidating</w:t>
      </w:r>
      <w:r w:rsidR="00ED78BF" w:rsidRPr="00CB030B">
        <w:rPr>
          <w:sz w:val="22"/>
          <w:szCs w:val="22"/>
        </w:rPr>
        <w:t xml:space="preserve"> </w:t>
      </w:r>
      <w:bookmarkEnd w:id="5"/>
      <w:r w:rsidR="00447799" w:rsidRPr="00CB030B">
        <w:rPr>
          <w:sz w:val="22"/>
          <w:szCs w:val="22"/>
        </w:rPr>
        <w:t>ITCA</w:t>
      </w:r>
      <w:r w:rsidR="00ED78BF" w:rsidRPr="00CB030B">
        <w:rPr>
          <w:sz w:val="22"/>
          <w:szCs w:val="22"/>
        </w:rPr>
        <w:t xml:space="preserve">, </w:t>
      </w:r>
      <w:r w:rsidR="00447799" w:rsidRPr="00CB030B">
        <w:rPr>
          <w:sz w:val="22"/>
          <w:szCs w:val="22"/>
        </w:rPr>
        <w:t>particularly</w:t>
      </w:r>
      <w:r w:rsidR="00ED78BF" w:rsidRPr="00CB030B">
        <w:rPr>
          <w:sz w:val="22"/>
          <w:szCs w:val="22"/>
        </w:rPr>
        <w:t xml:space="preserve"> in relation to growth of the collaborative and the establishment of the ITCA Digital Repository. During the year </w:t>
      </w:r>
      <w:r w:rsidR="00C67D84">
        <w:rPr>
          <w:sz w:val="22"/>
          <w:szCs w:val="22"/>
        </w:rPr>
        <w:t>member</w:t>
      </w:r>
      <w:r w:rsidR="00ED78BF" w:rsidRPr="00CB030B">
        <w:rPr>
          <w:sz w:val="22"/>
          <w:szCs w:val="22"/>
        </w:rPr>
        <w:t xml:space="preserve">ship of the Collaborative grew more than twenty percent. A </w:t>
      </w:r>
      <w:hyperlink r:id="rId8" w:history="1">
        <w:r w:rsidR="00ED78BF" w:rsidRPr="00CB030B">
          <w:rPr>
            <w:rStyle w:val="Hyperlink"/>
            <w:sz w:val="22"/>
            <w:szCs w:val="22"/>
          </w:rPr>
          <w:t>call for resources</w:t>
        </w:r>
      </w:hyperlink>
      <w:r w:rsidR="00ED78BF" w:rsidRPr="00CB030B">
        <w:rPr>
          <w:sz w:val="22"/>
          <w:szCs w:val="22"/>
        </w:rPr>
        <w:t xml:space="preserve"> to establish the Digital </w:t>
      </w:r>
      <w:r w:rsidRPr="00CB030B">
        <w:rPr>
          <w:sz w:val="22"/>
          <w:szCs w:val="22"/>
        </w:rPr>
        <w:t>R</w:t>
      </w:r>
      <w:r w:rsidR="00ED78BF" w:rsidRPr="00CB030B">
        <w:rPr>
          <w:sz w:val="22"/>
          <w:szCs w:val="22"/>
        </w:rPr>
        <w:t>epository as an Indigenous Tourism Resource Portal, with</w:t>
      </w:r>
      <w:r w:rsidRPr="00CB030B">
        <w:rPr>
          <w:sz w:val="22"/>
          <w:szCs w:val="22"/>
        </w:rPr>
        <w:t xml:space="preserve"> an</w:t>
      </w:r>
      <w:r w:rsidR="00ED78BF" w:rsidRPr="00CB030B">
        <w:rPr>
          <w:sz w:val="22"/>
          <w:szCs w:val="22"/>
        </w:rPr>
        <w:t xml:space="preserve"> easily accessible, comprehensive inventory of tools and resources to help Indigenous peoples</w:t>
      </w:r>
      <w:r w:rsidRPr="00CB030B">
        <w:rPr>
          <w:sz w:val="22"/>
          <w:szCs w:val="22"/>
        </w:rPr>
        <w:t xml:space="preserve">, </w:t>
      </w:r>
      <w:r w:rsidR="00ED78BF" w:rsidRPr="00CB030B">
        <w:rPr>
          <w:sz w:val="22"/>
          <w:szCs w:val="22"/>
        </w:rPr>
        <w:t>their stakeholders</w:t>
      </w:r>
      <w:r w:rsidRPr="00CB030B">
        <w:rPr>
          <w:sz w:val="22"/>
          <w:szCs w:val="22"/>
        </w:rPr>
        <w:t xml:space="preserve">, </w:t>
      </w:r>
      <w:r w:rsidR="00ED78BF" w:rsidRPr="00CB030B">
        <w:rPr>
          <w:sz w:val="22"/>
          <w:szCs w:val="22"/>
        </w:rPr>
        <w:t xml:space="preserve">and partners develop and better manage tourism was launched in August 2022, and closed on December 16, 2022. </w:t>
      </w:r>
    </w:p>
    <w:p w14:paraId="44B3A607" w14:textId="77777777" w:rsidR="00447799" w:rsidRPr="00CB030B" w:rsidRDefault="00447799" w:rsidP="00CB030B">
      <w:pPr>
        <w:ind w:left="1440" w:hanging="720"/>
        <w:jc w:val="both"/>
        <w:rPr>
          <w:rFonts w:ascii="Times New Roman" w:hAnsi="Times New Roman" w:cs="Times New Roman"/>
          <w:sz w:val="22"/>
          <w:szCs w:val="22"/>
        </w:rPr>
      </w:pPr>
    </w:p>
    <w:p w14:paraId="233FB4FA" w14:textId="2849F4DE" w:rsidR="00ED78BF" w:rsidRPr="00CB030B" w:rsidRDefault="00A05F17" w:rsidP="00CB030B">
      <w:pPr>
        <w:pStyle w:val="ListParagraph"/>
        <w:numPr>
          <w:ilvl w:val="0"/>
          <w:numId w:val="11"/>
        </w:numPr>
        <w:ind w:left="1440" w:hanging="720"/>
        <w:jc w:val="both"/>
        <w:rPr>
          <w:color w:val="000000" w:themeColor="text1"/>
          <w:sz w:val="22"/>
          <w:szCs w:val="22"/>
        </w:rPr>
      </w:pPr>
      <w:r w:rsidRPr="00CB030B">
        <w:rPr>
          <w:color w:val="000000" w:themeColor="text1"/>
          <w:sz w:val="22"/>
          <w:szCs w:val="22"/>
        </w:rPr>
        <w:t xml:space="preserve">Completed </w:t>
      </w:r>
      <w:r w:rsidRPr="00CB030B">
        <w:rPr>
          <w:b/>
          <w:bCs/>
          <w:color w:val="000000" w:themeColor="text1"/>
          <w:sz w:val="22"/>
          <w:szCs w:val="22"/>
        </w:rPr>
        <w:t xml:space="preserve">Building Disaster Resilience of Small Tourism Enterprises in the Caribbean </w:t>
      </w:r>
      <w:r w:rsidRPr="00CB030B">
        <w:rPr>
          <w:color w:val="000000" w:themeColor="text1"/>
          <w:sz w:val="22"/>
          <w:szCs w:val="22"/>
        </w:rPr>
        <w:t>i</w:t>
      </w:r>
      <w:r w:rsidR="00ED78BF" w:rsidRPr="00CB030B">
        <w:rPr>
          <w:color w:val="000000" w:themeColor="text1"/>
          <w:sz w:val="22"/>
          <w:szCs w:val="22"/>
        </w:rPr>
        <w:t>n collaboration with the DSD</w:t>
      </w:r>
      <w:r w:rsidR="00ED7A8E" w:rsidRPr="00CB030B">
        <w:rPr>
          <w:color w:val="000000" w:themeColor="text1"/>
          <w:sz w:val="22"/>
          <w:szCs w:val="22"/>
        </w:rPr>
        <w:t xml:space="preserve"> </w:t>
      </w:r>
      <w:r w:rsidRPr="00CB030B">
        <w:rPr>
          <w:color w:val="000000" w:themeColor="text1"/>
          <w:sz w:val="22"/>
          <w:szCs w:val="22"/>
        </w:rPr>
        <w:t xml:space="preserve">on </w:t>
      </w:r>
      <w:r w:rsidR="00ED78BF" w:rsidRPr="00CB030B">
        <w:rPr>
          <w:color w:val="000000" w:themeColor="text1"/>
          <w:sz w:val="22"/>
          <w:szCs w:val="22"/>
        </w:rPr>
        <w:t>September 30, 2022. The key remaining activity for 2022</w:t>
      </w:r>
      <w:r w:rsidRPr="00CB030B">
        <w:rPr>
          <w:color w:val="000000" w:themeColor="text1"/>
          <w:sz w:val="22"/>
          <w:szCs w:val="22"/>
        </w:rPr>
        <w:t xml:space="preserve">—the </w:t>
      </w:r>
      <w:r w:rsidR="00ED78BF" w:rsidRPr="00CB030B">
        <w:rPr>
          <w:color w:val="000000" w:themeColor="text1"/>
          <w:sz w:val="22"/>
          <w:szCs w:val="22"/>
        </w:rPr>
        <w:t>High-Level Policy Forum</w:t>
      </w:r>
      <w:r w:rsidRPr="00CB030B">
        <w:rPr>
          <w:color w:val="000000" w:themeColor="text1"/>
          <w:sz w:val="22"/>
          <w:szCs w:val="22"/>
        </w:rPr>
        <w:t>—was</w:t>
      </w:r>
      <w:r w:rsidR="00ED78BF" w:rsidRPr="00CB030B">
        <w:rPr>
          <w:color w:val="000000" w:themeColor="text1"/>
          <w:sz w:val="22"/>
          <w:szCs w:val="22"/>
        </w:rPr>
        <w:t xml:space="preserve"> successfully organized in collaboration with the Ministry of Tourism of Jamaica and the Caribbean Hotel and Tourism Association, and held in Montego Bay, Jamaica</w:t>
      </w:r>
      <w:r w:rsidRPr="00CB030B">
        <w:rPr>
          <w:color w:val="000000" w:themeColor="text1"/>
          <w:sz w:val="22"/>
          <w:szCs w:val="22"/>
        </w:rPr>
        <w:t>, on</w:t>
      </w:r>
      <w:r w:rsidR="00ED78BF" w:rsidRPr="00CB030B">
        <w:rPr>
          <w:color w:val="000000" w:themeColor="text1"/>
          <w:sz w:val="22"/>
          <w:szCs w:val="22"/>
        </w:rPr>
        <w:t xml:space="preserve"> July 20-21, 2022. The forum saw a high participation rat</w:t>
      </w:r>
      <w:r w:rsidRPr="00CB030B">
        <w:rPr>
          <w:color w:val="000000" w:themeColor="text1"/>
          <w:sz w:val="22"/>
          <w:szCs w:val="22"/>
        </w:rPr>
        <w:t xml:space="preserve">e </w:t>
      </w:r>
      <w:r w:rsidR="00ED78BF" w:rsidRPr="00CB030B">
        <w:rPr>
          <w:color w:val="000000" w:themeColor="text1"/>
          <w:sz w:val="22"/>
          <w:szCs w:val="22"/>
        </w:rPr>
        <w:t xml:space="preserve">from both in-person delegates </w:t>
      </w:r>
      <w:r w:rsidRPr="00CB030B">
        <w:rPr>
          <w:color w:val="000000" w:themeColor="text1"/>
          <w:sz w:val="22"/>
          <w:szCs w:val="22"/>
        </w:rPr>
        <w:t xml:space="preserve">(70) </w:t>
      </w:r>
      <w:r w:rsidR="00ED78BF" w:rsidRPr="00CB030B">
        <w:rPr>
          <w:color w:val="000000" w:themeColor="text1"/>
          <w:sz w:val="22"/>
          <w:szCs w:val="22"/>
        </w:rPr>
        <w:t xml:space="preserve">and remote </w:t>
      </w:r>
      <w:r w:rsidRPr="00CB030B">
        <w:rPr>
          <w:color w:val="000000" w:themeColor="text1"/>
          <w:sz w:val="22"/>
          <w:szCs w:val="22"/>
        </w:rPr>
        <w:t>participants (159)</w:t>
      </w:r>
      <w:r w:rsidR="00ED78BF" w:rsidRPr="00CB030B">
        <w:rPr>
          <w:color w:val="000000" w:themeColor="text1"/>
          <w:sz w:val="22"/>
          <w:szCs w:val="22"/>
        </w:rPr>
        <w:t>. The project’s findings and recommendations were distributed to beneficiary countries through official channels on November 18, 2022.</w:t>
      </w:r>
    </w:p>
    <w:p w14:paraId="5E0EAAB1" w14:textId="77777777" w:rsidR="00ED78BF" w:rsidRPr="00CB030B" w:rsidRDefault="00ED78BF" w:rsidP="00CB030B">
      <w:pPr>
        <w:ind w:left="1440" w:hanging="720"/>
        <w:jc w:val="both"/>
        <w:rPr>
          <w:rFonts w:ascii="Times New Roman" w:hAnsi="Times New Roman" w:cs="Times New Roman"/>
          <w:color w:val="000000" w:themeColor="text1"/>
          <w:sz w:val="22"/>
          <w:szCs w:val="22"/>
        </w:rPr>
      </w:pPr>
    </w:p>
    <w:p w14:paraId="73B73A44" w14:textId="25E3BC3C" w:rsidR="00ED78BF" w:rsidRPr="00CB030B" w:rsidRDefault="00ED78BF" w:rsidP="00CB030B">
      <w:pPr>
        <w:pStyle w:val="ListParagraph"/>
        <w:numPr>
          <w:ilvl w:val="0"/>
          <w:numId w:val="11"/>
        </w:numPr>
        <w:ind w:left="1440" w:hanging="720"/>
        <w:jc w:val="both"/>
        <w:rPr>
          <w:color w:val="000000" w:themeColor="text1"/>
          <w:sz w:val="22"/>
          <w:szCs w:val="22"/>
        </w:rPr>
      </w:pPr>
      <w:r w:rsidRPr="00CB030B">
        <w:rPr>
          <w:color w:val="000000" w:themeColor="text1"/>
          <w:sz w:val="22"/>
          <w:szCs w:val="22"/>
        </w:rPr>
        <w:t xml:space="preserve">Organized the Ninth Inter-American Meeting of Ministers of Culture and Highest Appropriate Authorities, held October 27-28, 2022, that adopted the </w:t>
      </w:r>
      <w:r w:rsidRPr="00CB030B">
        <w:rPr>
          <w:b/>
          <w:bCs/>
          <w:color w:val="000000" w:themeColor="text1"/>
          <w:sz w:val="22"/>
          <w:szCs w:val="22"/>
        </w:rPr>
        <w:t xml:space="preserve">Declaration and Plan of Action of Antigua Guatemala </w:t>
      </w:r>
      <w:r w:rsidRPr="00CB030B">
        <w:rPr>
          <w:color w:val="000000" w:themeColor="text1"/>
          <w:sz w:val="22"/>
          <w:szCs w:val="22"/>
        </w:rPr>
        <w:t xml:space="preserve">on the meeting’s theme “Technology, creativity, and innovation as an opportunity for developing and strengthening culture.” Ministers and </w:t>
      </w:r>
      <w:r w:rsidR="00A05F17" w:rsidRPr="00CB030B">
        <w:rPr>
          <w:color w:val="000000" w:themeColor="text1"/>
          <w:sz w:val="22"/>
          <w:szCs w:val="22"/>
        </w:rPr>
        <w:t xml:space="preserve">the </w:t>
      </w:r>
      <w:r w:rsidRPr="00CB030B">
        <w:rPr>
          <w:color w:val="000000" w:themeColor="text1"/>
          <w:sz w:val="22"/>
          <w:szCs w:val="22"/>
        </w:rPr>
        <w:t xml:space="preserve">highest appropriate authorities from 22 </w:t>
      </w:r>
      <w:r w:rsidR="00361BA0">
        <w:rPr>
          <w:color w:val="000000" w:themeColor="text1"/>
          <w:sz w:val="22"/>
          <w:szCs w:val="22"/>
          <w:lang w:val="en-GB"/>
        </w:rPr>
        <w:t>m</w:t>
      </w:r>
      <w:r w:rsidR="00C67D84">
        <w:rPr>
          <w:color w:val="000000" w:themeColor="text1"/>
          <w:sz w:val="22"/>
          <w:szCs w:val="22"/>
          <w:lang w:val="en-GB"/>
        </w:rPr>
        <w:t>ember</w:t>
      </w:r>
      <w:r w:rsidR="005F30B1">
        <w:rPr>
          <w:color w:val="000000" w:themeColor="text1"/>
          <w:sz w:val="22"/>
          <w:szCs w:val="22"/>
          <w:lang w:val="en-GB"/>
        </w:rPr>
        <w:t xml:space="preserve"> states</w:t>
      </w:r>
      <w:r w:rsidR="009B0089" w:rsidRPr="00CB030B">
        <w:rPr>
          <w:color w:val="000000" w:themeColor="text1"/>
          <w:sz w:val="22"/>
          <w:szCs w:val="22"/>
          <w:lang w:val="en-GB"/>
        </w:rPr>
        <w:t xml:space="preserve"> </w:t>
      </w:r>
      <w:r w:rsidRPr="00CB030B">
        <w:rPr>
          <w:color w:val="000000" w:themeColor="text1"/>
          <w:sz w:val="22"/>
          <w:szCs w:val="22"/>
        </w:rPr>
        <w:t>shared strategies, information, and experiences on how technologies have been used in the collection, preservation, and dissemination efforts of arts and cultural heritage, and how to strengthen tangible and intangible heritage through innovation and use of new technologies. The Meeting accepted the Dominican Republic’s offer to host the Tenth Inter-American Meeting of Ministers of Culture and Highest Appropriate Authorities in 2025 and elected the Authorities of Ecuador (Chair), Barbados (First Vice</w:t>
      </w:r>
      <w:r w:rsidR="0074320E" w:rsidRPr="00CB030B">
        <w:rPr>
          <w:color w:val="000000" w:themeColor="text1"/>
          <w:sz w:val="22"/>
          <w:szCs w:val="22"/>
        </w:rPr>
        <w:t xml:space="preserve"> C</w:t>
      </w:r>
      <w:r w:rsidRPr="00CB030B">
        <w:rPr>
          <w:color w:val="000000" w:themeColor="text1"/>
          <w:sz w:val="22"/>
          <w:szCs w:val="22"/>
        </w:rPr>
        <w:t>hair) and Panama (Second Vice</w:t>
      </w:r>
      <w:r w:rsidR="0074320E" w:rsidRPr="00CB030B">
        <w:rPr>
          <w:color w:val="000000" w:themeColor="text1"/>
          <w:sz w:val="22"/>
          <w:szCs w:val="22"/>
        </w:rPr>
        <w:t xml:space="preserve"> C</w:t>
      </w:r>
      <w:r w:rsidRPr="00CB030B">
        <w:rPr>
          <w:color w:val="000000" w:themeColor="text1"/>
          <w:sz w:val="22"/>
          <w:szCs w:val="22"/>
        </w:rPr>
        <w:t>hair) to the Inter</w:t>
      </w:r>
      <w:r w:rsidR="0074320E" w:rsidRPr="00CB030B">
        <w:rPr>
          <w:color w:val="000000" w:themeColor="text1"/>
          <w:sz w:val="22"/>
          <w:szCs w:val="22"/>
        </w:rPr>
        <w:t>-</w:t>
      </w:r>
      <w:r w:rsidRPr="00CB030B">
        <w:rPr>
          <w:color w:val="000000" w:themeColor="text1"/>
          <w:sz w:val="22"/>
          <w:szCs w:val="22"/>
        </w:rPr>
        <w:t>American Committee on Culture.</w:t>
      </w:r>
    </w:p>
    <w:p w14:paraId="5743271B" w14:textId="77777777" w:rsidR="00ED78BF" w:rsidRPr="00CB030B" w:rsidRDefault="00ED78BF" w:rsidP="00CB030B">
      <w:pPr>
        <w:pStyle w:val="ListParagraph"/>
        <w:ind w:left="1440" w:hanging="720"/>
        <w:jc w:val="both"/>
        <w:rPr>
          <w:color w:val="000000" w:themeColor="text1"/>
          <w:sz w:val="22"/>
          <w:szCs w:val="22"/>
        </w:rPr>
      </w:pPr>
    </w:p>
    <w:p w14:paraId="46401FEF" w14:textId="550EFC18" w:rsidR="00ED78BF" w:rsidRPr="00CB030B" w:rsidRDefault="00ED78BF" w:rsidP="00CB030B">
      <w:pPr>
        <w:pStyle w:val="ListParagraph"/>
        <w:numPr>
          <w:ilvl w:val="0"/>
          <w:numId w:val="11"/>
        </w:numPr>
        <w:ind w:left="1440" w:hanging="720"/>
        <w:jc w:val="both"/>
        <w:rPr>
          <w:color w:val="000000" w:themeColor="text1"/>
          <w:sz w:val="22"/>
          <w:szCs w:val="22"/>
        </w:rPr>
      </w:pPr>
      <w:r w:rsidRPr="00CB030B">
        <w:rPr>
          <w:color w:val="000000" w:themeColor="text1"/>
          <w:sz w:val="22"/>
          <w:szCs w:val="22"/>
        </w:rPr>
        <w:t xml:space="preserve">Successfully completed an e-book compiling and sharing the experiences of interagency coordination in support of strengthening the culture and creative industries among five OAS </w:t>
      </w:r>
      <w:r w:rsidR="00361BA0">
        <w:rPr>
          <w:color w:val="000000" w:themeColor="text1"/>
          <w:sz w:val="22"/>
          <w:szCs w:val="22"/>
          <w:lang w:val="en-GB"/>
        </w:rPr>
        <w:t>m</w:t>
      </w:r>
      <w:r w:rsidR="00C67D84">
        <w:rPr>
          <w:color w:val="000000" w:themeColor="text1"/>
          <w:sz w:val="22"/>
          <w:szCs w:val="22"/>
          <w:lang w:val="en-GB"/>
        </w:rPr>
        <w:t>ember</w:t>
      </w:r>
      <w:r w:rsidR="005F30B1">
        <w:rPr>
          <w:color w:val="000000" w:themeColor="text1"/>
          <w:sz w:val="22"/>
          <w:szCs w:val="22"/>
          <w:lang w:val="en-GB"/>
        </w:rPr>
        <w:t xml:space="preserve"> states</w:t>
      </w:r>
      <w:r w:rsidR="009B0089" w:rsidRPr="00CB030B">
        <w:rPr>
          <w:color w:val="000000" w:themeColor="text1"/>
          <w:sz w:val="22"/>
          <w:szCs w:val="22"/>
          <w:lang w:val="en-GB"/>
        </w:rPr>
        <w:t xml:space="preserve"> </w:t>
      </w:r>
      <w:r w:rsidR="00A05F17" w:rsidRPr="00CB030B">
        <w:rPr>
          <w:color w:val="000000" w:themeColor="text1"/>
          <w:sz w:val="22"/>
          <w:szCs w:val="22"/>
        </w:rPr>
        <w:t>—</w:t>
      </w:r>
      <w:r w:rsidRPr="00CB030B">
        <w:rPr>
          <w:color w:val="000000" w:themeColor="text1"/>
          <w:sz w:val="22"/>
          <w:szCs w:val="22"/>
        </w:rPr>
        <w:t>Argentina, Colombia, Costa Rica, Ecuador, and Paraguay</w:t>
      </w:r>
      <w:r w:rsidR="00A05F17" w:rsidRPr="00CB030B">
        <w:rPr>
          <w:color w:val="000000" w:themeColor="text1"/>
          <w:sz w:val="22"/>
          <w:szCs w:val="22"/>
        </w:rPr>
        <w:t xml:space="preserve">—for </w:t>
      </w:r>
      <w:r w:rsidRPr="00CB030B">
        <w:rPr>
          <w:color w:val="000000" w:themeColor="text1"/>
          <w:sz w:val="22"/>
          <w:szCs w:val="22"/>
        </w:rPr>
        <w:t xml:space="preserve">which these industries are increasingly important contributors to economic activity. </w:t>
      </w:r>
    </w:p>
    <w:p w14:paraId="2515E799" w14:textId="77777777" w:rsidR="00ED78BF" w:rsidRPr="00CB030B" w:rsidRDefault="00ED78BF" w:rsidP="00CB030B">
      <w:pPr>
        <w:ind w:left="720"/>
        <w:jc w:val="both"/>
        <w:rPr>
          <w:rFonts w:ascii="Times New Roman" w:hAnsi="Times New Roman" w:cs="Times New Roman"/>
          <w:color w:val="000000" w:themeColor="text1"/>
          <w:sz w:val="22"/>
          <w:szCs w:val="22"/>
        </w:rPr>
      </w:pPr>
    </w:p>
    <w:p w14:paraId="54628EE7" w14:textId="3EAC3C0D" w:rsidR="00ED78BF" w:rsidRPr="00CB030B" w:rsidRDefault="00ED78BF" w:rsidP="00CB030B">
      <w:pPr>
        <w:pStyle w:val="ListParagraph"/>
        <w:numPr>
          <w:ilvl w:val="0"/>
          <w:numId w:val="11"/>
        </w:numPr>
        <w:ind w:left="1440" w:hanging="720"/>
        <w:jc w:val="both"/>
        <w:rPr>
          <w:color w:val="000000" w:themeColor="text1"/>
          <w:sz w:val="22"/>
          <w:szCs w:val="22"/>
        </w:rPr>
      </w:pPr>
      <w:r w:rsidRPr="00CB030B">
        <w:rPr>
          <w:color w:val="000000" w:themeColor="text1"/>
          <w:sz w:val="22"/>
          <w:szCs w:val="22"/>
        </w:rPr>
        <w:t xml:space="preserve">Shared case studies from five </w:t>
      </w:r>
      <w:r w:rsidR="00361BA0">
        <w:rPr>
          <w:color w:val="000000" w:themeColor="text1"/>
          <w:sz w:val="22"/>
          <w:szCs w:val="22"/>
          <w:lang w:val="en-GB"/>
        </w:rPr>
        <w:t>m</w:t>
      </w:r>
      <w:r w:rsidR="00C67D84">
        <w:rPr>
          <w:color w:val="000000" w:themeColor="text1"/>
          <w:sz w:val="22"/>
          <w:szCs w:val="22"/>
          <w:lang w:val="en-GB"/>
        </w:rPr>
        <w:t>ember</w:t>
      </w:r>
      <w:r w:rsidR="005F30B1">
        <w:rPr>
          <w:color w:val="000000" w:themeColor="text1"/>
          <w:sz w:val="22"/>
          <w:szCs w:val="22"/>
          <w:lang w:val="en-GB"/>
        </w:rPr>
        <w:t xml:space="preserve"> states</w:t>
      </w:r>
      <w:r w:rsidR="00A05F17" w:rsidRPr="00CB030B">
        <w:rPr>
          <w:color w:val="000000" w:themeColor="text1"/>
          <w:sz w:val="22"/>
          <w:szCs w:val="22"/>
        </w:rPr>
        <w:t>—</w:t>
      </w:r>
      <w:r w:rsidRPr="00CB030B">
        <w:rPr>
          <w:color w:val="000000" w:themeColor="text1"/>
          <w:sz w:val="22"/>
          <w:szCs w:val="22"/>
        </w:rPr>
        <w:t xml:space="preserve">Colombia, Brazil, Colombia, Mexico, </w:t>
      </w:r>
      <w:r w:rsidR="00A05F17" w:rsidRPr="00CB030B">
        <w:rPr>
          <w:color w:val="000000" w:themeColor="text1"/>
          <w:sz w:val="22"/>
          <w:szCs w:val="22"/>
        </w:rPr>
        <w:t xml:space="preserve">and </w:t>
      </w:r>
      <w:r w:rsidRPr="00CB030B">
        <w:rPr>
          <w:color w:val="000000" w:themeColor="text1"/>
          <w:sz w:val="22"/>
          <w:szCs w:val="22"/>
        </w:rPr>
        <w:t>Peru</w:t>
      </w:r>
      <w:r w:rsidR="00A05F17" w:rsidRPr="00CB030B">
        <w:rPr>
          <w:color w:val="000000" w:themeColor="text1"/>
          <w:sz w:val="22"/>
          <w:szCs w:val="22"/>
        </w:rPr>
        <w:t xml:space="preserve">—on </w:t>
      </w:r>
      <w:r w:rsidRPr="00CB030B">
        <w:rPr>
          <w:color w:val="000000" w:themeColor="text1"/>
          <w:sz w:val="22"/>
          <w:szCs w:val="22"/>
        </w:rPr>
        <w:t>the Circulation of Cultural Goods and Services in the Americas, in the framework of the fourth edition of the Great World Forum of Art, Culture, Creativity and Global Technology Orange Economy Summit</w:t>
      </w:r>
      <w:r w:rsidR="0084346B" w:rsidRPr="00CB030B">
        <w:rPr>
          <w:color w:val="000000" w:themeColor="text1"/>
          <w:sz w:val="22"/>
          <w:szCs w:val="22"/>
        </w:rPr>
        <w:t xml:space="preserve"> held</w:t>
      </w:r>
      <w:r w:rsidRPr="00CB030B">
        <w:rPr>
          <w:color w:val="000000" w:themeColor="text1"/>
          <w:sz w:val="22"/>
          <w:szCs w:val="22"/>
        </w:rPr>
        <w:t xml:space="preserve"> in July 2022.</w:t>
      </w:r>
    </w:p>
    <w:p w14:paraId="64112834" w14:textId="77777777" w:rsidR="00ED78BF" w:rsidRPr="00CB030B" w:rsidRDefault="00ED78BF" w:rsidP="00CB030B">
      <w:pPr>
        <w:ind w:left="1440" w:hanging="720"/>
        <w:jc w:val="both"/>
        <w:rPr>
          <w:rFonts w:ascii="Times New Roman" w:hAnsi="Times New Roman" w:cs="Times New Roman"/>
          <w:color w:val="000000" w:themeColor="text1"/>
          <w:sz w:val="22"/>
          <w:szCs w:val="22"/>
        </w:rPr>
      </w:pPr>
    </w:p>
    <w:p w14:paraId="01404F80" w14:textId="438B1B66" w:rsidR="00ED78BF" w:rsidRPr="00CB030B" w:rsidRDefault="00ED78BF" w:rsidP="00CB030B">
      <w:pPr>
        <w:pStyle w:val="ListParagraph"/>
        <w:numPr>
          <w:ilvl w:val="0"/>
          <w:numId w:val="11"/>
        </w:numPr>
        <w:ind w:left="1440" w:hanging="720"/>
        <w:jc w:val="both"/>
        <w:rPr>
          <w:color w:val="000000" w:themeColor="text1"/>
          <w:sz w:val="22"/>
          <w:szCs w:val="22"/>
        </w:rPr>
      </w:pPr>
      <w:r w:rsidRPr="00CB030B">
        <w:rPr>
          <w:color w:val="000000" w:themeColor="text1"/>
          <w:sz w:val="22"/>
          <w:szCs w:val="22"/>
        </w:rPr>
        <w:t xml:space="preserve">Shared good practices from nine </w:t>
      </w:r>
      <w:r w:rsidR="00361BA0">
        <w:rPr>
          <w:color w:val="000000" w:themeColor="text1"/>
          <w:sz w:val="22"/>
          <w:szCs w:val="22"/>
        </w:rPr>
        <w:t>m</w:t>
      </w:r>
      <w:r w:rsidR="00C67D84">
        <w:rPr>
          <w:color w:val="000000" w:themeColor="text1"/>
          <w:sz w:val="22"/>
          <w:szCs w:val="22"/>
        </w:rPr>
        <w:t>ember</w:t>
      </w:r>
      <w:r w:rsidR="005F30B1">
        <w:rPr>
          <w:color w:val="000000" w:themeColor="text1"/>
          <w:sz w:val="22"/>
          <w:szCs w:val="22"/>
        </w:rPr>
        <w:t xml:space="preserve"> states</w:t>
      </w:r>
      <w:r w:rsidR="0084346B" w:rsidRPr="00CB030B">
        <w:rPr>
          <w:color w:val="000000" w:themeColor="text1"/>
          <w:sz w:val="22"/>
          <w:szCs w:val="22"/>
        </w:rPr>
        <w:t>—</w:t>
      </w:r>
      <w:r w:rsidRPr="00CB030B">
        <w:rPr>
          <w:color w:val="000000" w:themeColor="text1"/>
          <w:sz w:val="22"/>
          <w:szCs w:val="22"/>
        </w:rPr>
        <w:t>Colombia, Bolivia, Chile, Colombia, Mexico, Nicaragua, Paraguay, Peru, and the Dominican Republi</w:t>
      </w:r>
      <w:r w:rsidR="0084346B" w:rsidRPr="00CB030B">
        <w:rPr>
          <w:color w:val="000000" w:themeColor="text1"/>
          <w:sz w:val="22"/>
          <w:szCs w:val="22"/>
        </w:rPr>
        <w:t>c—within t</w:t>
      </w:r>
      <w:r w:rsidRPr="00CB030B">
        <w:rPr>
          <w:color w:val="000000" w:themeColor="text1"/>
          <w:sz w:val="22"/>
          <w:szCs w:val="22"/>
        </w:rPr>
        <w:t xml:space="preserve">he framework of a Virtual Dialogue on </w:t>
      </w:r>
      <w:r w:rsidR="0074320E" w:rsidRPr="00CB030B">
        <w:rPr>
          <w:b/>
          <w:bCs/>
          <w:color w:val="000000" w:themeColor="text1"/>
          <w:sz w:val="22"/>
          <w:szCs w:val="22"/>
        </w:rPr>
        <w:t>“</w:t>
      </w:r>
      <w:r w:rsidRPr="00CB030B">
        <w:rPr>
          <w:b/>
          <w:bCs/>
          <w:color w:val="000000" w:themeColor="text1"/>
          <w:sz w:val="22"/>
          <w:szCs w:val="22"/>
        </w:rPr>
        <w:t>Experiences of safeguarding traditional trades in the Americas</w:t>
      </w:r>
      <w:r w:rsidR="0074320E" w:rsidRPr="00CB030B">
        <w:rPr>
          <w:b/>
          <w:bCs/>
          <w:color w:val="000000" w:themeColor="text1"/>
          <w:sz w:val="22"/>
          <w:szCs w:val="22"/>
        </w:rPr>
        <w:t>”</w:t>
      </w:r>
      <w:r w:rsidRPr="00CB030B">
        <w:rPr>
          <w:color w:val="000000" w:themeColor="text1"/>
          <w:sz w:val="22"/>
          <w:szCs w:val="22"/>
        </w:rPr>
        <w:t xml:space="preserve"> in March 2022.</w:t>
      </w:r>
    </w:p>
    <w:p w14:paraId="1B36979A" w14:textId="77777777" w:rsidR="00ED78BF" w:rsidRPr="00CB030B" w:rsidRDefault="00ED78BF" w:rsidP="00CB030B">
      <w:pPr>
        <w:ind w:left="1440" w:hanging="720"/>
        <w:jc w:val="both"/>
        <w:rPr>
          <w:rFonts w:ascii="Times New Roman" w:hAnsi="Times New Roman" w:cs="Times New Roman"/>
          <w:sz w:val="22"/>
          <w:szCs w:val="22"/>
        </w:rPr>
      </w:pPr>
    </w:p>
    <w:p w14:paraId="164556F9" w14:textId="4C50CCDA" w:rsidR="0084346B" w:rsidRPr="00CB030B" w:rsidRDefault="00ED78BF" w:rsidP="00CB030B">
      <w:pPr>
        <w:pStyle w:val="ListParagraph"/>
        <w:numPr>
          <w:ilvl w:val="0"/>
          <w:numId w:val="11"/>
        </w:numPr>
        <w:ind w:left="1440" w:hanging="720"/>
        <w:jc w:val="both"/>
        <w:rPr>
          <w:sz w:val="22"/>
          <w:szCs w:val="22"/>
        </w:rPr>
      </w:pPr>
      <w:r w:rsidRPr="00CB030B">
        <w:rPr>
          <w:bCs/>
          <w:sz w:val="22"/>
          <w:szCs w:val="22"/>
        </w:rPr>
        <w:t>Signed an agreement establishing a framework for cooperation in the dissemination and accessibility of culture through the use of digital libraries.</w:t>
      </w:r>
      <w:r w:rsidRPr="00CB030B">
        <w:rPr>
          <w:sz w:val="22"/>
          <w:szCs w:val="22"/>
        </w:rPr>
        <w:t xml:space="preserve"> </w:t>
      </w:r>
      <w:r w:rsidRPr="00CB030B">
        <w:rPr>
          <w:bCs/>
          <w:sz w:val="22"/>
          <w:szCs w:val="22"/>
        </w:rPr>
        <w:t>The agreement allows the General Secretariat, through SEDI, to disseminate and promote the virtual library "</w:t>
      </w:r>
      <w:hyperlink r:id="rId9" w:history="1">
        <w:r w:rsidRPr="00CB030B">
          <w:rPr>
            <w:rStyle w:val="Hyperlink"/>
            <w:bCs/>
            <w:i/>
            <w:iCs/>
            <w:sz w:val="22"/>
            <w:szCs w:val="22"/>
          </w:rPr>
          <w:t>El Libro Total</w:t>
        </w:r>
      </w:hyperlink>
      <w:r w:rsidRPr="00CB030B">
        <w:rPr>
          <w:bCs/>
          <w:sz w:val="22"/>
          <w:szCs w:val="22"/>
        </w:rPr>
        <w:t xml:space="preserve">" among the authors and citizens of OAS </w:t>
      </w:r>
      <w:r w:rsidR="00361BA0">
        <w:rPr>
          <w:color w:val="000000" w:themeColor="text1"/>
          <w:sz w:val="22"/>
          <w:szCs w:val="22"/>
        </w:rPr>
        <w:t>m</w:t>
      </w:r>
      <w:r w:rsidR="00C67D84">
        <w:rPr>
          <w:color w:val="000000" w:themeColor="text1"/>
          <w:sz w:val="22"/>
          <w:szCs w:val="22"/>
        </w:rPr>
        <w:t>ember</w:t>
      </w:r>
      <w:r w:rsidR="005F30B1">
        <w:rPr>
          <w:color w:val="000000" w:themeColor="text1"/>
          <w:sz w:val="22"/>
          <w:szCs w:val="22"/>
        </w:rPr>
        <w:t xml:space="preserve"> states</w:t>
      </w:r>
      <w:r w:rsidR="0084346B" w:rsidRPr="00CB030B">
        <w:rPr>
          <w:bCs/>
          <w:sz w:val="22"/>
          <w:szCs w:val="22"/>
        </w:rPr>
        <w:t>. The agreement additionally</w:t>
      </w:r>
      <w:r w:rsidRPr="00CB030B">
        <w:rPr>
          <w:bCs/>
          <w:sz w:val="22"/>
          <w:szCs w:val="22"/>
        </w:rPr>
        <w:t xml:space="preserve"> strengthens collaboration to promote cultur</w:t>
      </w:r>
      <w:r w:rsidR="0084346B" w:rsidRPr="00CB030B">
        <w:rPr>
          <w:bCs/>
          <w:sz w:val="22"/>
          <w:szCs w:val="22"/>
        </w:rPr>
        <w:t>al knowledge—</w:t>
      </w:r>
      <w:r w:rsidRPr="00CB030B">
        <w:rPr>
          <w:bCs/>
          <w:sz w:val="22"/>
          <w:szCs w:val="22"/>
        </w:rPr>
        <w:t>especially literature in the Americas</w:t>
      </w:r>
      <w:r w:rsidR="0084346B" w:rsidRPr="00CB030B">
        <w:rPr>
          <w:bCs/>
          <w:sz w:val="22"/>
          <w:szCs w:val="22"/>
        </w:rPr>
        <w:t xml:space="preserve">— and the </w:t>
      </w:r>
      <w:r w:rsidRPr="00CB030B">
        <w:rPr>
          <w:bCs/>
          <w:sz w:val="22"/>
          <w:szCs w:val="22"/>
        </w:rPr>
        <w:t xml:space="preserve">greater use of digital technologies by </w:t>
      </w:r>
      <w:r w:rsidR="0084346B" w:rsidRPr="00CB030B">
        <w:rPr>
          <w:bCs/>
          <w:sz w:val="22"/>
          <w:szCs w:val="22"/>
        </w:rPr>
        <w:t xml:space="preserve">both culture professionals and the consumers of cultural and creative products. OAS </w:t>
      </w:r>
      <w:r w:rsidR="00361BA0">
        <w:rPr>
          <w:color w:val="000000" w:themeColor="text1"/>
          <w:sz w:val="22"/>
          <w:szCs w:val="22"/>
        </w:rPr>
        <w:t>m</w:t>
      </w:r>
      <w:r w:rsidR="00C67D84">
        <w:rPr>
          <w:color w:val="000000" w:themeColor="text1"/>
          <w:sz w:val="22"/>
          <w:szCs w:val="22"/>
        </w:rPr>
        <w:t>ember</w:t>
      </w:r>
      <w:r w:rsidR="005F30B1">
        <w:rPr>
          <w:color w:val="000000" w:themeColor="text1"/>
          <w:sz w:val="22"/>
          <w:szCs w:val="22"/>
        </w:rPr>
        <w:t xml:space="preserve"> states</w:t>
      </w:r>
      <w:r w:rsidR="009B0089" w:rsidRPr="00CB030B">
        <w:rPr>
          <w:bCs/>
          <w:sz w:val="22"/>
          <w:szCs w:val="22"/>
        </w:rPr>
        <w:t xml:space="preserve"> </w:t>
      </w:r>
      <w:r w:rsidR="0084346B" w:rsidRPr="00CB030B">
        <w:rPr>
          <w:bCs/>
          <w:sz w:val="22"/>
          <w:szCs w:val="22"/>
        </w:rPr>
        <w:t>and their citizens are also afforded free access to a vast virtual library (link above).</w:t>
      </w:r>
    </w:p>
    <w:bookmarkEnd w:id="4"/>
    <w:p w14:paraId="39C7F7D4" w14:textId="2752A982" w:rsidR="009B0089" w:rsidRPr="00CB030B" w:rsidRDefault="009B0089" w:rsidP="00CB030B">
      <w:pPr>
        <w:rPr>
          <w:rFonts w:ascii="Times New Roman" w:hAnsi="Times New Roman" w:cs="Times New Roman"/>
          <w:b/>
          <w:bCs/>
          <w:sz w:val="22"/>
          <w:szCs w:val="22"/>
          <w:lang w:val="en-US"/>
        </w:rPr>
      </w:pPr>
    </w:p>
    <w:p w14:paraId="293DB1C0" w14:textId="77777777" w:rsidR="005F2C83" w:rsidRPr="00CB030B" w:rsidRDefault="005F2C83" w:rsidP="00CB030B">
      <w:pPr>
        <w:rPr>
          <w:rFonts w:ascii="Times New Roman" w:hAnsi="Times New Roman" w:cs="Times New Roman"/>
          <w:b/>
          <w:bCs/>
          <w:sz w:val="22"/>
          <w:szCs w:val="22"/>
          <w:lang w:val="en-US"/>
        </w:rPr>
      </w:pPr>
    </w:p>
    <w:p w14:paraId="4B511243" w14:textId="325674B4" w:rsidR="00746168" w:rsidRPr="00CB030B" w:rsidRDefault="0051535F" w:rsidP="00CB030B">
      <w:pP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STRATEGIC LINE 2</w:t>
      </w:r>
    </w:p>
    <w:p w14:paraId="6AD57BCC" w14:textId="410107F8" w:rsidR="00746168" w:rsidRPr="00CB030B" w:rsidRDefault="00746168" w:rsidP="00CB030B">
      <w:pPr>
        <w:pBdr>
          <w:bottom w:val="single" w:sz="6" w:space="1" w:color="auto"/>
        </w:pBdr>
        <w:rPr>
          <w:rFonts w:ascii="Times New Roman" w:hAnsi="Times New Roman" w:cs="Times New Roman"/>
          <w:sz w:val="22"/>
          <w:szCs w:val="22"/>
          <w:lang w:val="en-US"/>
        </w:rPr>
      </w:pPr>
      <w:r w:rsidRPr="00CB030B">
        <w:rPr>
          <w:rFonts w:ascii="Times New Roman" w:hAnsi="Times New Roman" w:cs="Times New Roman"/>
          <w:sz w:val="22"/>
          <w:szCs w:val="22"/>
          <w:lang w:val="en-US"/>
        </w:rPr>
        <w:t xml:space="preserve">STRENGTHENING THE IMPLEMENTATION OF SUSTAINABLE DEVELOPMENT GOALS </w:t>
      </w:r>
      <w:r w:rsidR="007D30CA" w:rsidRPr="00CB030B">
        <w:rPr>
          <w:rFonts w:ascii="Times New Roman" w:hAnsi="Times New Roman" w:cs="Times New Roman"/>
          <w:sz w:val="22"/>
          <w:szCs w:val="22"/>
          <w:lang w:val="en-US"/>
        </w:rPr>
        <w:t>(PIDS)</w:t>
      </w:r>
    </w:p>
    <w:p w14:paraId="5778319D" w14:textId="77777777" w:rsidR="00746168" w:rsidRPr="00CB030B" w:rsidRDefault="00746168" w:rsidP="00CB030B">
      <w:pPr>
        <w:jc w:val="both"/>
        <w:rPr>
          <w:rFonts w:ascii="Times New Roman" w:hAnsi="Times New Roman" w:cs="Times New Roman"/>
          <w:sz w:val="22"/>
          <w:szCs w:val="22"/>
          <w:lang w:val="en-US"/>
        </w:rPr>
      </w:pPr>
    </w:p>
    <w:p w14:paraId="55A6722B" w14:textId="03F865AF" w:rsidR="00A52779" w:rsidRPr="00CB030B" w:rsidRDefault="00A52779" w:rsidP="00CB030B">
      <w:pPr>
        <w:ind w:firstLine="720"/>
        <w:jc w:val="both"/>
        <w:rPr>
          <w:rFonts w:ascii="Times New Roman" w:eastAsia="Calibri" w:hAnsi="Times New Roman" w:cs="Times New Roman"/>
          <w:bCs/>
          <w:sz w:val="22"/>
          <w:szCs w:val="22"/>
          <w:lang w:val="en-US"/>
        </w:rPr>
      </w:pPr>
      <w:r w:rsidRPr="00CB030B">
        <w:rPr>
          <w:rFonts w:ascii="Times New Roman" w:eastAsia="Calibri" w:hAnsi="Times New Roman" w:cs="Times New Roman"/>
          <w:bCs/>
          <w:sz w:val="22"/>
          <w:szCs w:val="22"/>
          <w:lang w:val="en-US"/>
        </w:rPr>
        <w:t xml:space="preserve">The DSD continued to deliver critical programming to strengthen the sustainability and resilience of </w:t>
      </w:r>
      <w:r w:rsidR="00361BA0">
        <w:rPr>
          <w:rFonts w:ascii="Times New Roman" w:eastAsia="Calibri" w:hAnsi="Times New Roman" w:cs="Times New Roman"/>
          <w:bCs/>
          <w:sz w:val="22"/>
          <w:szCs w:val="22"/>
        </w:rPr>
        <w:t>m</w:t>
      </w:r>
      <w:r w:rsidR="00C67D84">
        <w:rPr>
          <w:rFonts w:ascii="Times New Roman" w:eastAsia="Calibri" w:hAnsi="Times New Roman" w:cs="Times New Roman"/>
          <w:bCs/>
          <w:sz w:val="22"/>
          <w:szCs w:val="22"/>
        </w:rPr>
        <w:t>ember</w:t>
      </w:r>
      <w:r w:rsidR="005F30B1">
        <w:rPr>
          <w:rFonts w:ascii="Times New Roman" w:eastAsia="Calibri" w:hAnsi="Times New Roman" w:cs="Times New Roman"/>
          <w:bCs/>
          <w:sz w:val="22"/>
          <w:szCs w:val="22"/>
        </w:rPr>
        <w:t xml:space="preserve"> states</w:t>
      </w:r>
      <w:r w:rsidRPr="00CB030B">
        <w:rPr>
          <w:rFonts w:ascii="Times New Roman" w:eastAsia="Calibri" w:hAnsi="Times New Roman" w:cs="Times New Roman"/>
          <w:bCs/>
          <w:sz w:val="22"/>
          <w:szCs w:val="22"/>
          <w:lang w:val="en-US"/>
        </w:rPr>
        <w:t>. In accordance with the PIDS, DSD worked in collaboration with countries throughout the hemisphere to further efforts contributing to mainstreaming resilience and disaster risk management</w:t>
      </w:r>
      <w:r w:rsidR="00575D55" w:rsidRPr="00CB030B">
        <w:rPr>
          <w:rFonts w:ascii="Times New Roman" w:eastAsia="Calibri" w:hAnsi="Times New Roman" w:cs="Times New Roman"/>
          <w:bCs/>
          <w:sz w:val="22"/>
          <w:szCs w:val="22"/>
          <w:lang w:val="en-US"/>
        </w:rPr>
        <w:t>,</w:t>
      </w:r>
      <w:r w:rsidRPr="00CB030B">
        <w:rPr>
          <w:rFonts w:ascii="Times New Roman" w:eastAsia="Calibri" w:hAnsi="Times New Roman" w:cs="Times New Roman"/>
          <w:bCs/>
          <w:sz w:val="22"/>
          <w:szCs w:val="22"/>
          <w:lang w:val="en-US"/>
        </w:rPr>
        <w:t xml:space="preserve"> strengthening capacities in the area of climate resilient and sustainable ecosystems management</w:t>
      </w:r>
      <w:r w:rsidR="00575D55" w:rsidRPr="00CB030B">
        <w:rPr>
          <w:rFonts w:ascii="Times New Roman" w:eastAsia="Calibri" w:hAnsi="Times New Roman" w:cs="Times New Roman"/>
          <w:bCs/>
          <w:sz w:val="22"/>
          <w:szCs w:val="22"/>
          <w:lang w:val="en-US"/>
        </w:rPr>
        <w:t>,</w:t>
      </w:r>
      <w:r w:rsidRPr="00CB030B">
        <w:rPr>
          <w:rFonts w:ascii="Times New Roman" w:eastAsia="Calibri" w:hAnsi="Times New Roman" w:cs="Times New Roman"/>
          <w:bCs/>
          <w:sz w:val="22"/>
          <w:szCs w:val="22"/>
          <w:lang w:val="en-US"/>
        </w:rPr>
        <w:t xml:space="preserve"> fostering enhanced water security</w:t>
      </w:r>
      <w:r w:rsidR="00575D55" w:rsidRPr="00CB030B">
        <w:rPr>
          <w:rFonts w:ascii="Times New Roman" w:eastAsia="Calibri" w:hAnsi="Times New Roman" w:cs="Times New Roman"/>
          <w:bCs/>
          <w:sz w:val="22"/>
          <w:szCs w:val="22"/>
          <w:lang w:val="en-US"/>
        </w:rPr>
        <w:t>,</w:t>
      </w:r>
      <w:r w:rsidRPr="00CB030B">
        <w:rPr>
          <w:rFonts w:ascii="Times New Roman" w:eastAsia="Calibri" w:hAnsi="Times New Roman" w:cs="Times New Roman"/>
          <w:bCs/>
          <w:sz w:val="22"/>
          <w:szCs w:val="22"/>
          <w:lang w:val="en-US"/>
        </w:rPr>
        <w:t xml:space="preserve"> building capacity for integrated water resources management</w:t>
      </w:r>
      <w:r w:rsidR="00575D55" w:rsidRPr="00CB030B">
        <w:rPr>
          <w:rFonts w:ascii="Times New Roman" w:eastAsia="Calibri" w:hAnsi="Times New Roman" w:cs="Times New Roman"/>
          <w:bCs/>
          <w:sz w:val="22"/>
          <w:szCs w:val="22"/>
          <w:lang w:val="en-US"/>
        </w:rPr>
        <w:t>,</w:t>
      </w:r>
      <w:r w:rsidRPr="00CB030B">
        <w:rPr>
          <w:rFonts w:ascii="Times New Roman" w:eastAsia="Calibri" w:hAnsi="Times New Roman" w:cs="Times New Roman"/>
          <w:bCs/>
          <w:sz w:val="22"/>
          <w:szCs w:val="22"/>
          <w:lang w:val="en-US"/>
        </w:rPr>
        <w:t xml:space="preserve"> and supporting the development and use of sustainable energy alternatives. </w:t>
      </w:r>
      <w:r w:rsidR="00575D55" w:rsidRPr="00CB030B">
        <w:rPr>
          <w:rFonts w:ascii="Times New Roman" w:eastAsia="Calibri" w:hAnsi="Times New Roman" w:cs="Times New Roman"/>
          <w:bCs/>
          <w:sz w:val="22"/>
          <w:szCs w:val="22"/>
          <w:lang w:val="en-US"/>
        </w:rPr>
        <w:t xml:space="preserve">In 2022, </w:t>
      </w:r>
      <w:r w:rsidRPr="00CB030B">
        <w:rPr>
          <w:rFonts w:ascii="Times New Roman" w:eastAsia="Calibri" w:hAnsi="Times New Roman" w:cs="Times New Roman"/>
          <w:bCs/>
          <w:sz w:val="22"/>
          <w:szCs w:val="22"/>
          <w:lang w:val="en-US"/>
        </w:rPr>
        <w:t xml:space="preserve">DSD continued to emphasize activities in collaboration with other SEDI Departments, including cross-cutting programs </w:t>
      </w:r>
      <w:r w:rsidR="00746168" w:rsidRPr="00CB030B">
        <w:rPr>
          <w:rFonts w:ascii="Times New Roman" w:eastAsia="Calibri" w:hAnsi="Times New Roman" w:cs="Times New Roman"/>
          <w:bCs/>
          <w:sz w:val="22"/>
          <w:szCs w:val="22"/>
          <w:lang w:val="en-US"/>
        </w:rPr>
        <w:t>addressing</w:t>
      </w:r>
      <w:r w:rsidRPr="00CB030B">
        <w:rPr>
          <w:rFonts w:ascii="Times New Roman" w:eastAsia="Calibri" w:hAnsi="Times New Roman" w:cs="Times New Roman"/>
          <w:bCs/>
          <w:sz w:val="22"/>
          <w:szCs w:val="22"/>
          <w:lang w:val="en-US"/>
        </w:rPr>
        <w:t xml:space="preserve"> tourism and resiliency, water security and economic development, climate change</w:t>
      </w:r>
      <w:r w:rsidR="00575D55" w:rsidRPr="00CB030B">
        <w:rPr>
          <w:rFonts w:ascii="Times New Roman" w:eastAsia="Calibri" w:hAnsi="Times New Roman" w:cs="Times New Roman"/>
          <w:bCs/>
          <w:sz w:val="22"/>
          <w:szCs w:val="22"/>
          <w:lang w:val="en-US"/>
        </w:rPr>
        <w:t>,</w:t>
      </w:r>
      <w:r w:rsidRPr="00CB030B">
        <w:rPr>
          <w:rFonts w:ascii="Times New Roman" w:eastAsia="Calibri" w:hAnsi="Times New Roman" w:cs="Times New Roman"/>
          <w:bCs/>
          <w:sz w:val="22"/>
          <w:szCs w:val="22"/>
          <w:lang w:val="en-US"/>
        </w:rPr>
        <w:t xml:space="preserve"> and ports. </w:t>
      </w:r>
    </w:p>
    <w:p w14:paraId="05D56C22" w14:textId="67A201C2" w:rsidR="00A52779" w:rsidRPr="00CB030B" w:rsidRDefault="00A52779" w:rsidP="00CB030B">
      <w:pPr>
        <w:jc w:val="both"/>
        <w:rPr>
          <w:rFonts w:ascii="Times New Roman" w:eastAsia="Calibri" w:hAnsi="Times New Roman" w:cs="Times New Roman"/>
          <w:bCs/>
          <w:sz w:val="22"/>
          <w:szCs w:val="22"/>
          <w:lang w:val="en-US"/>
        </w:rPr>
      </w:pPr>
    </w:p>
    <w:p w14:paraId="32F80144" w14:textId="3ED8DE34" w:rsidR="00A52779" w:rsidRPr="00CB030B" w:rsidRDefault="00A52779" w:rsidP="00CB030B">
      <w:pPr>
        <w:jc w:val="both"/>
        <w:rPr>
          <w:rFonts w:ascii="Times New Roman" w:eastAsia="Calibri" w:hAnsi="Times New Roman" w:cs="Times New Roman"/>
          <w:b/>
          <w:sz w:val="22"/>
          <w:szCs w:val="22"/>
          <w:u w:val="single"/>
          <w:lang w:val="en-US"/>
        </w:rPr>
      </w:pPr>
      <w:r w:rsidRPr="00CB030B">
        <w:rPr>
          <w:rFonts w:ascii="Times New Roman" w:eastAsia="Calibri" w:hAnsi="Times New Roman" w:cs="Times New Roman"/>
          <w:b/>
          <w:sz w:val="22"/>
          <w:szCs w:val="22"/>
          <w:u w:val="single"/>
          <w:lang w:val="en-US"/>
        </w:rPr>
        <w:t>OBJECTIVE 2.1</w:t>
      </w:r>
    </w:p>
    <w:p w14:paraId="20D1475C" w14:textId="77777777" w:rsidR="005F2C83" w:rsidRPr="00CB030B" w:rsidRDefault="005F2C83" w:rsidP="00CB030B">
      <w:pPr>
        <w:jc w:val="both"/>
        <w:rPr>
          <w:rFonts w:ascii="Times New Roman" w:eastAsia="Calibri" w:hAnsi="Times New Roman" w:cs="Times New Roman"/>
          <w:b/>
          <w:sz w:val="22"/>
          <w:szCs w:val="22"/>
          <w:u w:val="single"/>
          <w:lang w:val="en-US"/>
        </w:rPr>
      </w:pPr>
    </w:p>
    <w:p w14:paraId="4A514981" w14:textId="45E417D8" w:rsidR="00A52779" w:rsidRPr="00CB030B" w:rsidRDefault="00A52779" w:rsidP="00CB030B">
      <w:pPr>
        <w:ind w:firstLine="720"/>
        <w:jc w:val="both"/>
        <w:rPr>
          <w:rFonts w:ascii="Times New Roman" w:eastAsia="Calibri" w:hAnsi="Times New Roman" w:cs="Times New Roman"/>
          <w:sz w:val="22"/>
          <w:szCs w:val="22"/>
          <w:lang w:val="en-US"/>
        </w:rPr>
      </w:pPr>
      <w:r w:rsidRPr="00CB030B">
        <w:rPr>
          <w:rFonts w:ascii="Times New Roman" w:eastAsia="Calibri" w:hAnsi="Times New Roman" w:cs="Times New Roman"/>
          <w:sz w:val="22"/>
          <w:szCs w:val="22"/>
          <w:lang w:val="en-US"/>
        </w:rPr>
        <w:t xml:space="preserve">Enhanced </w:t>
      </w:r>
      <w:r w:rsidR="00C67D84">
        <w:rPr>
          <w:rFonts w:ascii="Times New Roman" w:eastAsia="Calibri" w:hAnsi="Times New Roman" w:cs="Times New Roman"/>
          <w:sz w:val="22"/>
          <w:szCs w:val="22"/>
        </w:rPr>
        <w:t>member</w:t>
      </w:r>
      <w:r w:rsidR="005F30B1">
        <w:rPr>
          <w:rFonts w:ascii="Times New Roman" w:eastAsia="Calibri" w:hAnsi="Times New Roman" w:cs="Times New Roman"/>
          <w:sz w:val="22"/>
          <w:szCs w:val="22"/>
        </w:rPr>
        <w:t xml:space="preserve"> states</w:t>
      </w:r>
      <w:r w:rsidR="009B0089" w:rsidRPr="00CB030B">
        <w:rPr>
          <w:rFonts w:ascii="Times New Roman" w:eastAsia="Calibri" w:hAnsi="Times New Roman" w:cs="Times New Roman"/>
          <w:sz w:val="22"/>
          <w:szCs w:val="22"/>
        </w:rPr>
        <w:t>’</w:t>
      </w:r>
      <w:r w:rsidR="009B0089" w:rsidRPr="00CB030B">
        <w:rPr>
          <w:rFonts w:ascii="Times New Roman" w:eastAsia="Calibri" w:hAnsi="Times New Roman" w:cs="Times New Roman"/>
          <w:sz w:val="22"/>
          <w:szCs w:val="22"/>
          <w:lang w:val="en-US"/>
        </w:rPr>
        <w:t xml:space="preserve"> </w:t>
      </w:r>
      <w:r w:rsidRPr="00CB030B">
        <w:rPr>
          <w:rFonts w:ascii="Times New Roman" w:eastAsia="Calibri" w:hAnsi="Times New Roman" w:cs="Times New Roman"/>
          <w:sz w:val="22"/>
          <w:szCs w:val="22"/>
          <w:lang w:val="en-US"/>
        </w:rPr>
        <w:t>capacities in the area of disaster risk management in line with the goals and strategic actions outlined in section 3.1 of the PIDS.</w:t>
      </w:r>
    </w:p>
    <w:p w14:paraId="26A8F9F7" w14:textId="3B8A3F04" w:rsidR="00A52779" w:rsidRPr="00CB030B" w:rsidRDefault="00A52779" w:rsidP="00CB030B">
      <w:pPr>
        <w:jc w:val="both"/>
        <w:rPr>
          <w:rFonts w:ascii="Times New Roman" w:eastAsia="Calibri" w:hAnsi="Times New Roman" w:cs="Times New Roman"/>
          <w:b/>
          <w:sz w:val="22"/>
          <w:szCs w:val="22"/>
          <w:lang w:val="en-US"/>
        </w:rPr>
      </w:pPr>
    </w:p>
    <w:p w14:paraId="64317DFE" w14:textId="77777777" w:rsidR="00A52779" w:rsidRPr="00CB030B" w:rsidRDefault="00A52779" w:rsidP="00CB030B">
      <w:pPr>
        <w:ind w:firstLine="720"/>
        <w:jc w:val="both"/>
        <w:rPr>
          <w:rFonts w:ascii="Times New Roman" w:eastAsia="Calibri" w:hAnsi="Times New Roman" w:cs="Times New Roman"/>
          <w:b/>
          <w:sz w:val="22"/>
          <w:szCs w:val="22"/>
          <w:lang w:val="en-US"/>
        </w:rPr>
      </w:pPr>
      <w:r w:rsidRPr="00CB030B">
        <w:rPr>
          <w:rFonts w:ascii="Times New Roman" w:eastAsia="Calibri" w:hAnsi="Times New Roman" w:cs="Times New Roman"/>
          <w:b/>
          <w:sz w:val="22"/>
          <w:szCs w:val="22"/>
          <w:lang w:val="en-US"/>
        </w:rPr>
        <w:t>Disaster Risk Management and Adaptation to Climate Change</w:t>
      </w:r>
    </w:p>
    <w:p w14:paraId="59BB69D1" w14:textId="77777777" w:rsidR="00A52779" w:rsidRPr="00CB030B" w:rsidRDefault="00A52779" w:rsidP="00CB030B">
      <w:pPr>
        <w:jc w:val="both"/>
        <w:rPr>
          <w:rFonts w:ascii="Times New Roman" w:eastAsia="Calibri" w:hAnsi="Times New Roman" w:cs="Times New Roman"/>
          <w:sz w:val="22"/>
          <w:szCs w:val="22"/>
          <w:lang w:val="en-US"/>
        </w:rPr>
      </w:pPr>
    </w:p>
    <w:p w14:paraId="05D74A06" w14:textId="28CD9579" w:rsidR="00A52779" w:rsidRPr="00CB030B" w:rsidRDefault="00A52779" w:rsidP="00CB030B">
      <w:pPr>
        <w:numPr>
          <w:ilvl w:val="0"/>
          <w:numId w:val="12"/>
        </w:numPr>
        <w:ind w:left="1440" w:hanging="720"/>
        <w:jc w:val="both"/>
        <w:rPr>
          <w:rFonts w:ascii="Times New Roman" w:eastAsia="Calibri" w:hAnsi="Times New Roman" w:cs="Times New Roman"/>
          <w:sz w:val="22"/>
          <w:szCs w:val="22"/>
          <w:lang w:val="en-US"/>
        </w:rPr>
      </w:pPr>
      <w:r w:rsidRPr="00CB030B">
        <w:rPr>
          <w:rFonts w:ascii="Times New Roman" w:eastAsia="Calibri" w:hAnsi="Times New Roman" w:cs="Times New Roman"/>
          <w:sz w:val="22"/>
          <w:szCs w:val="22"/>
          <w:lang w:val="en-US"/>
        </w:rPr>
        <w:t>Enhanced capacity building in the understanding of the business continuity process through practical tools and techniques that Small Tourism Enterprises in the Caribbean can use to examine areas that could affect operations. 68 participants from all thirteen participating project countries attended the four-part training sessions, with fourteen persons receiving certifications of completion and 53 persons receiving certifications of participation.</w:t>
      </w:r>
    </w:p>
    <w:p w14:paraId="2F3F8C84" w14:textId="77777777" w:rsidR="00A52779" w:rsidRPr="00CB030B" w:rsidRDefault="00A52779" w:rsidP="00CB030B">
      <w:pPr>
        <w:ind w:left="1440" w:hanging="720"/>
        <w:jc w:val="both"/>
        <w:rPr>
          <w:rFonts w:ascii="Times New Roman" w:eastAsia="Calibri" w:hAnsi="Times New Roman" w:cs="Times New Roman"/>
          <w:sz w:val="22"/>
          <w:szCs w:val="22"/>
          <w:lang w:val="en-US"/>
        </w:rPr>
      </w:pPr>
    </w:p>
    <w:p w14:paraId="4332BD2E" w14:textId="5F157A7A" w:rsidR="00A52779" w:rsidRPr="00CB030B" w:rsidRDefault="00A52779" w:rsidP="00CB030B">
      <w:pPr>
        <w:numPr>
          <w:ilvl w:val="0"/>
          <w:numId w:val="12"/>
        </w:numPr>
        <w:ind w:left="1440" w:hanging="720"/>
        <w:jc w:val="both"/>
        <w:rPr>
          <w:rFonts w:ascii="Times New Roman" w:eastAsia="Calibri" w:hAnsi="Times New Roman" w:cs="Times New Roman"/>
          <w:sz w:val="22"/>
          <w:szCs w:val="22"/>
          <w:lang w:val="en-US"/>
        </w:rPr>
      </w:pPr>
      <w:r w:rsidRPr="00CB030B">
        <w:rPr>
          <w:rFonts w:ascii="Times New Roman" w:eastAsia="Calibri" w:hAnsi="Times New Roman" w:cs="Times New Roman"/>
          <w:sz w:val="22"/>
          <w:szCs w:val="22"/>
          <w:lang w:val="en-US"/>
        </w:rPr>
        <w:t>Facilitated the delivery of CERT trainings for Small Tourism Enterprises i</w:t>
      </w:r>
      <w:r w:rsidR="00156BC2" w:rsidRPr="00CB030B">
        <w:rPr>
          <w:rFonts w:ascii="Times New Roman" w:eastAsia="Calibri" w:hAnsi="Times New Roman" w:cs="Times New Roman"/>
          <w:sz w:val="22"/>
          <w:szCs w:val="22"/>
          <w:lang w:val="en-US"/>
        </w:rPr>
        <w:t>n</w:t>
      </w:r>
      <w:r w:rsidRPr="00CB030B">
        <w:rPr>
          <w:rFonts w:ascii="Times New Roman" w:eastAsia="Calibri" w:hAnsi="Times New Roman" w:cs="Times New Roman"/>
          <w:sz w:val="22"/>
          <w:szCs w:val="22"/>
          <w:lang w:val="en-US"/>
        </w:rPr>
        <w:t xml:space="preserve"> local communities in five countries (The Bahamas, Barbados, Belize, Jamaica, and St. Lucia) through the Emergency Management Agencies and Ministries of Tourism. Over 120 persons were trained and became certified in basic CERT skills as part of the project </w:t>
      </w:r>
      <w:r w:rsidRPr="00CB030B">
        <w:rPr>
          <w:rFonts w:ascii="Times New Roman" w:eastAsia="Calibri" w:hAnsi="Times New Roman" w:cs="Times New Roman"/>
          <w:b/>
          <w:bCs/>
          <w:sz w:val="22"/>
          <w:szCs w:val="22"/>
          <w:lang w:val="en-US"/>
        </w:rPr>
        <w:t>Building Disaster Resilience of Small Tourism Enterprises in the Caribbean</w:t>
      </w:r>
      <w:r w:rsidRPr="00CB030B">
        <w:rPr>
          <w:rFonts w:ascii="Times New Roman" w:eastAsia="Calibri" w:hAnsi="Times New Roman" w:cs="Times New Roman"/>
          <w:i/>
          <w:iCs/>
          <w:sz w:val="22"/>
          <w:szCs w:val="22"/>
          <w:lang w:val="en-US"/>
        </w:rPr>
        <w:t>.</w:t>
      </w:r>
    </w:p>
    <w:p w14:paraId="54FE08EB" w14:textId="77777777" w:rsidR="00A52779" w:rsidRPr="00CB030B" w:rsidRDefault="00A52779" w:rsidP="00CB030B">
      <w:pPr>
        <w:ind w:left="1440" w:hanging="720"/>
        <w:jc w:val="both"/>
        <w:rPr>
          <w:rFonts w:ascii="Times New Roman" w:eastAsia="Calibri" w:hAnsi="Times New Roman" w:cs="Times New Roman"/>
          <w:sz w:val="22"/>
          <w:szCs w:val="22"/>
          <w:lang w:val="en-US"/>
        </w:rPr>
      </w:pPr>
    </w:p>
    <w:p w14:paraId="0C906382" w14:textId="1A3C2106" w:rsidR="00A52779" w:rsidRPr="00CB030B" w:rsidRDefault="00A52779" w:rsidP="00CB030B">
      <w:pPr>
        <w:numPr>
          <w:ilvl w:val="0"/>
          <w:numId w:val="12"/>
        </w:numPr>
        <w:ind w:left="1440" w:hanging="720"/>
        <w:jc w:val="both"/>
        <w:rPr>
          <w:rFonts w:ascii="Times New Roman" w:eastAsia="Calibri" w:hAnsi="Times New Roman" w:cs="Times New Roman"/>
          <w:sz w:val="22"/>
          <w:szCs w:val="22"/>
          <w:lang w:val="en-US"/>
        </w:rPr>
      </w:pPr>
      <w:r w:rsidRPr="00CB030B">
        <w:rPr>
          <w:rFonts w:ascii="Times New Roman" w:eastAsia="Calibri" w:hAnsi="Times New Roman" w:cs="Times New Roman"/>
          <w:sz w:val="22"/>
          <w:szCs w:val="22"/>
          <w:lang w:val="en-US"/>
        </w:rPr>
        <w:t xml:space="preserve">Presented an in-person High-Level Policy Forum hosted by the Ministry of Tourism in Jamaica—which included participation from all thirteen participating project countries—for the validation of the findings and recommendations from the holistic assessment survey of over 600 Small Tourism Enterprises, validation of the challenges to post disaster business continuity of Small Tourism Enterprises, and validation of the procedures for crisis communications and business continuity planning. </w:t>
      </w:r>
    </w:p>
    <w:p w14:paraId="1A4624E1" w14:textId="77777777" w:rsidR="00A52779" w:rsidRPr="00CB030B" w:rsidRDefault="00A52779" w:rsidP="00CB030B">
      <w:pPr>
        <w:ind w:left="1440" w:hanging="720"/>
        <w:jc w:val="both"/>
        <w:rPr>
          <w:rFonts w:ascii="Times New Roman" w:eastAsia="Calibri" w:hAnsi="Times New Roman" w:cs="Times New Roman"/>
          <w:sz w:val="22"/>
          <w:szCs w:val="22"/>
          <w:lang w:val="en-US"/>
        </w:rPr>
      </w:pPr>
    </w:p>
    <w:p w14:paraId="10019D7D" w14:textId="353E4569" w:rsidR="00A52779" w:rsidRPr="00CB030B" w:rsidRDefault="00A52779" w:rsidP="00CB030B">
      <w:pPr>
        <w:numPr>
          <w:ilvl w:val="0"/>
          <w:numId w:val="12"/>
        </w:numPr>
        <w:ind w:left="1440" w:hanging="720"/>
        <w:jc w:val="both"/>
        <w:rPr>
          <w:rFonts w:ascii="Times New Roman" w:eastAsia="Calibri" w:hAnsi="Times New Roman" w:cs="Times New Roman"/>
          <w:sz w:val="22"/>
          <w:szCs w:val="22"/>
          <w:lang w:val="en-US"/>
        </w:rPr>
      </w:pPr>
      <w:r w:rsidRPr="00CB030B">
        <w:rPr>
          <w:rFonts w:ascii="Times New Roman" w:eastAsia="Calibri" w:hAnsi="Times New Roman" w:cs="Times New Roman"/>
          <w:sz w:val="22"/>
          <w:szCs w:val="22"/>
          <w:lang w:val="en-US"/>
        </w:rPr>
        <w:t xml:space="preserve">Supported the coordination and organization of a High-Level Conference on raising the awareness and understanding of how Science and Data can shape policies for building resilience and disaster risk management in the Caribbean. Nine Caribbean countries (The Bahamas, Barbados, Belize, Dominica, Jamaica, St. Lucia, Suriname and Trinidad and Tobago) participated in the in-person event hosted by the government of Dominica. </w:t>
      </w:r>
    </w:p>
    <w:p w14:paraId="29037E68" w14:textId="77777777" w:rsidR="00A52779" w:rsidRPr="00CB030B" w:rsidRDefault="00A52779" w:rsidP="00CB030B">
      <w:pPr>
        <w:ind w:left="1440" w:hanging="720"/>
        <w:jc w:val="both"/>
        <w:rPr>
          <w:rFonts w:ascii="Times New Roman" w:eastAsia="Calibri" w:hAnsi="Times New Roman" w:cs="Times New Roman"/>
          <w:sz w:val="22"/>
          <w:szCs w:val="22"/>
          <w:lang w:val="en-US"/>
        </w:rPr>
      </w:pPr>
    </w:p>
    <w:p w14:paraId="061525E4" w14:textId="1D483EB5" w:rsidR="00A52779" w:rsidRPr="00CB030B" w:rsidRDefault="00A52779" w:rsidP="00CB030B">
      <w:pPr>
        <w:numPr>
          <w:ilvl w:val="0"/>
          <w:numId w:val="12"/>
        </w:numPr>
        <w:ind w:left="1440" w:hanging="720"/>
        <w:jc w:val="both"/>
        <w:rPr>
          <w:rFonts w:ascii="Times New Roman" w:eastAsia="Calibri" w:hAnsi="Times New Roman" w:cs="Times New Roman"/>
          <w:sz w:val="22"/>
          <w:szCs w:val="22"/>
          <w:lang w:val="en-US"/>
        </w:rPr>
      </w:pPr>
      <w:r w:rsidRPr="00CB030B">
        <w:rPr>
          <w:rFonts w:ascii="Times New Roman" w:eastAsia="Calibri" w:hAnsi="Times New Roman" w:cs="Times New Roman"/>
          <w:sz w:val="22"/>
          <w:szCs w:val="22"/>
          <w:lang w:val="en-US"/>
        </w:rPr>
        <w:t>In partnership with The University of West Indies, developed Crisis Communication Procedural Guidelines to help Small Tourism Enterprises in the Caribbean identify potential cris</w:t>
      </w:r>
      <w:r w:rsidR="000F3ACC" w:rsidRPr="00CB030B">
        <w:rPr>
          <w:rFonts w:ascii="Times New Roman" w:eastAsia="Calibri" w:hAnsi="Times New Roman" w:cs="Times New Roman"/>
          <w:sz w:val="22"/>
          <w:szCs w:val="22"/>
          <w:lang w:val="en-US"/>
        </w:rPr>
        <w:t>e</w:t>
      </w:r>
      <w:r w:rsidRPr="00CB030B">
        <w:rPr>
          <w:rFonts w:ascii="Times New Roman" w:eastAsia="Calibri" w:hAnsi="Times New Roman" w:cs="Times New Roman"/>
          <w:sz w:val="22"/>
          <w:szCs w:val="22"/>
          <w:lang w:val="en-US"/>
        </w:rPr>
        <w:t>s and implement strategies to plan, manage</w:t>
      </w:r>
      <w:r w:rsidR="000F3ACC" w:rsidRPr="00CB030B">
        <w:rPr>
          <w:rFonts w:ascii="Times New Roman" w:eastAsia="Calibri" w:hAnsi="Times New Roman" w:cs="Times New Roman"/>
          <w:sz w:val="22"/>
          <w:szCs w:val="22"/>
          <w:lang w:val="en-US"/>
        </w:rPr>
        <w:t>,</w:t>
      </w:r>
      <w:r w:rsidRPr="00CB030B">
        <w:rPr>
          <w:rFonts w:ascii="Times New Roman" w:eastAsia="Calibri" w:hAnsi="Times New Roman" w:cs="Times New Roman"/>
          <w:sz w:val="22"/>
          <w:szCs w:val="22"/>
          <w:lang w:val="en-US"/>
        </w:rPr>
        <w:t xml:space="preserve"> and respond accordingly to recover quickly during and after a disaster. The Procedural Guidelines ha</w:t>
      </w:r>
      <w:r w:rsidR="000F3ACC" w:rsidRPr="00CB030B">
        <w:rPr>
          <w:rFonts w:ascii="Times New Roman" w:eastAsia="Calibri" w:hAnsi="Times New Roman" w:cs="Times New Roman"/>
          <w:sz w:val="22"/>
          <w:szCs w:val="22"/>
          <w:lang w:val="en-US"/>
        </w:rPr>
        <w:t>ve</w:t>
      </w:r>
      <w:r w:rsidRPr="00CB030B">
        <w:rPr>
          <w:rFonts w:ascii="Times New Roman" w:eastAsia="Calibri" w:hAnsi="Times New Roman" w:cs="Times New Roman"/>
          <w:sz w:val="22"/>
          <w:szCs w:val="22"/>
          <w:lang w:val="en-US"/>
        </w:rPr>
        <w:t xml:space="preserve"> been disseminated to over 600 stakeholders.</w:t>
      </w:r>
    </w:p>
    <w:p w14:paraId="779A5A47" w14:textId="77863C4B" w:rsidR="00156BC2" w:rsidRPr="00CB030B" w:rsidRDefault="00156BC2" w:rsidP="00CB030B">
      <w:pPr>
        <w:ind w:left="1440" w:hanging="720"/>
        <w:jc w:val="both"/>
        <w:rPr>
          <w:rFonts w:ascii="Times New Roman" w:eastAsia="Calibri" w:hAnsi="Times New Roman" w:cs="Times New Roman"/>
          <w:sz w:val="22"/>
          <w:szCs w:val="22"/>
          <w:lang w:val="en-US"/>
        </w:rPr>
      </w:pPr>
    </w:p>
    <w:p w14:paraId="6BF02CAC" w14:textId="2000C2B3" w:rsidR="00A52779" w:rsidRPr="00CB030B" w:rsidRDefault="00A52779" w:rsidP="00CB030B">
      <w:pPr>
        <w:numPr>
          <w:ilvl w:val="0"/>
          <w:numId w:val="12"/>
        </w:numPr>
        <w:ind w:left="1440" w:hanging="720"/>
        <w:jc w:val="both"/>
        <w:rPr>
          <w:rFonts w:ascii="Times New Roman" w:eastAsia="Calibri" w:hAnsi="Times New Roman" w:cs="Times New Roman"/>
          <w:sz w:val="22"/>
          <w:szCs w:val="22"/>
          <w:lang w:val="en-US"/>
        </w:rPr>
      </w:pPr>
      <w:bookmarkStart w:id="6" w:name="_Hlk118914990"/>
      <w:r w:rsidRPr="00CB030B">
        <w:rPr>
          <w:rFonts w:ascii="Times New Roman" w:eastAsia="Calibri" w:hAnsi="Times New Roman" w:cs="Times New Roman"/>
          <w:sz w:val="22"/>
          <w:szCs w:val="22"/>
          <w:lang w:val="en-US"/>
        </w:rPr>
        <w:t xml:space="preserve">Undertook CERT Training in the Trifinio Region (Honduras). Training strengthened the capacities of the communities of the Trifinio Plan (El Salvador, </w:t>
      </w:r>
      <w:r w:rsidR="000F3ACC" w:rsidRPr="00CB030B">
        <w:rPr>
          <w:rFonts w:ascii="Times New Roman" w:eastAsia="Calibri" w:hAnsi="Times New Roman" w:cs="Times New Roman"/>
          <w:sz w:val="22"/>
          <w:szCs w:val="22"/>
          <w:lang w:val="en-US"/>
        </w:rPr>
        <w:t>Honduras,</w:t>
      </w:r>
      <w:r w:rsidRPr="00CB030B">
        <w:rPr>
          <w:rFonts w:ascii="Times New Roman" w:eastAsia="Calibri" w:hAnsi="Times New Roman" w:cs="Times New Roman"/>
          <w:sz w:val="22"/>
          <w:szCs w:val="22"/>
          <w:lang w:val="en-US"/>
        </w:rPr>
        <w:t xml:space="preserve"> and Guatemala), so that with their own means and resources they can face an emergency or disaster before the arrival of the professional teams. 40 community </w:t>
      </w:r>
      <w:r w:rsidR="00C67D84">
        <w:rPr>
          <w:rFonts w:ascii="Times New Roman" w:eastAsia="Calibri" w:hAnsi="Times New Roman" w:cs="Times New Roman"/>
          <w:sz w:val="22"/>
          <w:szCs w:val="22"/>
          <w:lang w:val="en-US"/>
        </w:rPr>
        <w:t>member</w:t>
      </w:r>
      <w:r w:rsidRPr="00CB030B">
        <w:rPr>
          <w:rFonts w:ascii="Times New Roman" w:eastAsia="Calibri" w:hAnsi="Times New Roman" w:cs="Times New Roman"/>
          <w:sz w:val="22"/>
          <w:szCs w:val="22"/>
          <w:lang w:val="en-US"/>
        </w:rPr>
        <w:t xml:space="preserve">s from </w:t>
      </w:r>
      <w:r w:rsidR="000F3ACC" w:rsidRPr="00CB030B">
        <w:rPr>
          <w:rFonts w:ascii="Times New Roman" w:eastAsia="Calibri" w:hAnsi="Times New Roman" w:cs="Times New Roman"/>
          <w:sz w:val="22"/>
          <w:szCs w:val="22"/>
          <w:lang w:val="en-US"/>
        </w:rPr>
        <w:t>fourteen</w:t>
      </w:r>
      <w:r w:rsidRPr="00CB030B">
        <w:rPr>
          <w:rFonts w:ascii="Times New Roman" w:eastAsia="Calibri" w:hAnsi="Times New Roman" w:cs="Times New Roman"/>
          <w:sz w:val="22"/>
          <w:szCs w:val="22"/>
          <w:lang w:val="en-US"/>
        </w:rPr>
        <w:t xml:space="preserve"> municipal institutions </w:t>
      </w:r>
      <w:r w:rsidR="000F3ACC" w:rsidRPr="00CB030B">
        <w:rPr>
          <w:rFonts w:ascii="Times New Roman" w:eastAsia="Calibri" w:hAnsi="Times New Roman" w:cs="Times New Roman"/>
          <w:sz w:val="22"/>
          <w:szCs w:val="22"/>
          <w:lang w:val="en-US"/>
        </w:rPr>
        <w:t xml:space="preserve">were </w:t>
      </w:r>
      <w:r w:rsidRPr="00CB030B">
        <w:rPr>
          <w:rFonts w:ascii="Times New Roman" w:eastAsia="Calibri" w:hAnsi="Times New Roman" w:cs="Times New Roman"/>
          <w:sz w:val="22"/>
          <w:szCs w:val="22"/>
          <w:lang w:val="en-US"/>
        </w:rPr>
        <w:t xml:space="preserve">trained and certified </w:t>
      </w:r>
      <w:r w:rsidR="000F3ACC" w:rsidRPr="00CB030B">
        <w:rPr>
          <w:rFonts w:ascii="Times New Roman" w:eastAsia="Calibri" w:hAnsi="Times New Roman" w:cs="Times New Roman"/>
          <w:sz w:val="22"/>
          <w:szCs w:val="22"/>
          <w:lang w:val="en-US"/>
        </w:rPr>
        <w:t>under</w:t>
      </w:r>
      <w:r w:rsidRPr="00CB030B">
        <w:rPr>
          <w:rFonts w:ascii="Times New Roman" w:eastAsia="Calibri" w:hAnsi="Times New Roman" w:cs="Times New Roman"/>
          <w:sz w:val="22"/>
          <w:szCs w:val="22"/>
          <w:lang w:val="en-US"/>
        </w:rPr>
        <w:t xml:space="preserve"> CERT</w:t>
      </w:r>
      <w:r w:rsidR="000F3ACC" w:rsidRPr="00CB030B">
        <w:rPr>
          <w:rFonts w:ascii="Times New Roman" w:eastAsia="Calibri" w:hAnsi="Times New Roman" w:cs="Times New Roman"/>
          <w:sz w:val="22"/>
          <w:szCs w:val="22"/>
          <w:lang w:val="en-US"/>
        </w:rPr>
        <w:t>; they are now</w:t>
      </w:r>
      <w:r w:rsidRPr="00CB030B">
        <w:rPr>
          <w:rFonts w:ascii="Times New Roman" w:eastAsia="Calibri" w:hAnsi="Times New Roman" w:cs="Times New Roman"/>
          <w:sz w:val="22"/>
          <w:szCs w:val="22"/>
          <w:lang w:val="en-US"/>
        </w:rPr>
        <w:t xml:space="preserve"> multiplier agents of the program, supporting preventive and response </w:t>
      </w:r>
      <w:r w:rsidR="000F3ACC" w:rsidRPr="00CB030B">
        <w:rPr>
          <w:rFonts w:ascii="Times New Roman" w:eastAsia="Calibri" w:hAnsi="Times New Roman" w:cs="Times New Roman"/>
          <w:sz w:val="22"/>
          <w:szCs w:val="22"/>
          <w:lang w:val="en-US"/>
        </w:rPr>
        <w:t xml:space="preserve">Disaster Risk Management </w:t>
      </w:r>
      <w:r w:rsidRPr="00CB030B">
        <w:rPr>
          <w:rFonts w:ascii="Times New Roman" w:eastAsia="Calibri" w:hAnsi="Times New Roman" w:cs="Times New Roman"/>
          <w:sz w:val="22"/>
          <w:szCs w:val="22"/>
          <w:lang w:val="en-US"/>
        </w:rPr>
        <w:t>activities to public and private organizations</w:t>
      </w:r>
      <w:bookmarkEnd w:id="6"/>
      <w:r w:rsidR="000F3ACC" w:rsidRPr="00CB030B">
        <w:rPr>
          <w:rFonts w:ascii="Times New Roman" w:eastAsia="Calibri" w:hAnsi="Times New Roman" w:cs="Times New Roman"/>
          <w:sz w:val="22"/>
          <w:szCs w:val="22"/>
          <w:lang w:val="en-US"/>
        </w:rPr>
        <w:t>.</w:t>
      </w:r>
    </w:p>
    <w:p w14:paraId="77EEB532" w14:textId="77777777" w:rsidR="00A52779" w:rsidRPr="00CB030B" w:rsidRDefault="00A52779" w:rsidP="00CB030B">
      <w:pPr>
        <w:ind w:left="1440" w:hanging="720"/>
        <w:jc w:val="both"/>
        <w:rPr>
          <w:rFonts w:ascii="Times New Roman" w:eastAsia="Calibri" w:hAnsi="Times New Roman" w:cs="Times New Roman"/>
          <w:sz w:val="22"/>
          <w:szCs w:val="22"/>
          <w:lang w:val="en-US"/>
        </w:rPr>
      </w:pPr>
    </w:p>
    <w:p w14:paraId="1BAA42F7" w14:textId="268D4209" w:rsidR="00A52779" w:rsidRPr="00CB030B" w:rsidRDefault="00A52779" w:rsidP="00CB030B">
      <w:pPr>
        <w:numPr>
          <w:ilvl w:val="0"/>
          <w:numId w:val="12"/>
        </w:numPr>
        <w:ind w:left="1440" w:hanging="720"/>
        <w:jc w:val="both"/>
        <w:rPr>
          <w:rFonts w:ascii="Times New Roman" w:eastAsia="Calibri" w:hAnsi="Times New Roman" w:cs="Times New Roman"/>
          <w:sz w:val="22"/>
          <w:szCs w:val="22"/>
          <w:lang w:val="en-US"/>
        </w:rPr>
      </w:pPr>
      <w:r w:rsidRPr="00CB030B">
        <w:rPr>
          <w:rFonts w:ascii="Times New Roman" w:eastAsia="Calibri" w:hAnsi="Times New Roman" w:cs="Times New Roman"/>
          <w:sz w:val="22"/>
          <w:szCs w:val="22"/>
          <w:lang w:val="en-US"/>
        </w:rPr>
        <w:t>Populate</w:t>
      </w:r>
      <w:r w:rsidR="000F3ACC" w:rsidRPr="00CB030B">
        <w:rPr>
          <w:rFonts w:ascii="Times New Roman" w:eastAsia="Calibri" w:hAnsi="Times New Roman" w:cs="Times New Roman"/>
          <w:sz w:val="22"/>
          <w:szCs w:val="22"/>
          <w:lang w:val="en-US"/>
        </w:rPr>
        <w:t>d</w:t>
      </w:r>
      <w:r w:rsidRPr="00CB030B">
        <w:rPr>
          <w:rFonts w:ascii="Times New Roman" w:eastAsia="Calibri" w:hAnsi="Times New Roman" w:cs="Times New Roman"/>
          <w:sz w:val="22"/>
          <w:szCs w:val="22"/>
          <w:lang w:val="en-US"/>
        </w:rPr>
        <w:t xml:space="preserve"> and maintain</w:t>
      </w:r>
      <w:r w:rsidR="000F3ACC" w:rsidRPr="00CB030B">
        <w:rPr>
          <w:rFonts w:ascii="Times New Roman" w:eastAsia="Calibri" w:hAnsi="Times New Roman" w:cs="Times New Roman"/>
          <w:sz w:val="22"/>
          <w:szCs w:val="22"/>
          <w:lang w:val="en-US"/>
        </w:rPr>
        <w:t>ed</w:t>
      </w:r>
      <w:r w:rsidRPr="00CB030B">
        <w:rPr>
          <w:rFonts w:ascii="Times New Roman" w:eastAsia="Calibri" w:hAnsi="Times New Roman" w:cs="Times New Roman"/>
          <w:sz w:val="22"/>
          <w:szCs w:val="22"/>
          <w:lang w:val="en-US"/>
        </w:rPr>
        <w:t xml:space="preserve"> the </w:t>
      </w:r>
      <w:r w:rsidR="00156BC2" w:rsidRPr="00CB030B">
        <w:rPr>
          <w:rFonts w:ascii="Times New Roman" w:eastAsia="Calibri" w:hAnsi="Times New Roman" w:cs="Times New Roman"/>
          <w:sz w:val="22"/>
          <w:szCs w:val="22"/>
        </w:rPr>
        <w:t>Inter-American Network for Disaster Mitigation</w:t>
      </w:r>
      <w:r w:rsidR="00156BC2" w:rsidRPr="00CB030B">
        <w:rPr>
          <w:rFonts w:ascii="Times New Roman" w:eastAsia="Calibri" w:hAnsi="Times New Roman" w:cs="Times New Roman"/>
          <w:sz w:val="22"/>
          <w:szCs w:val="22"/>
          <w:lang w:val="en-US"/>
        </w:rPr>
        <w:t xml:space="preserve"> (</w:t>
      </w:r>
      <w:r w:rsidRPr="00CB030B">
        <w:rPr>
          <w:rFonts w:ascii="Times New Roman" w:eastAsia="Calibri" w:hAnsi="Times New Roman" w:cs="Times New Roman"/>
          <w:sz w:val="22"/>
          <w:szCs w:val="22"/>
          <w:lang w:val="en-US"/>
        </w:rPr>
        <w:t>INDM</w:t>
      </w:r>
      <w:r w:rsidR="00156BC2" w:rsidRPr="00CB030B">
        <w:rPr>
          <w:rFonts w:ascii="Times New Roman" w:eastAsia="Calibri" w:hAnsi="Times New Roman" w:cs="Times New Roman"/>
          <w:sz w:val="22"/>
          <w:szCs w:val="22"/>
          <w:lang w:val="en-US"/>
        </w:rPr>
        <w:t>)</w:t>
      </w:r>
      <w:r w:rsidRPr="00CB030B">
        <w:rPr>
          <w:rFonts w:ascii="Times New Roman" w:eastAsia="Calibri" w:hAnsi="Times New Roman" w:cs="Times New Roman"/>
          <w:sz w:val="22"/>
          <w:szCs w:val="22"/>
          <w:lang w:val="en-US"/>
        </w:rPr>
        <w:t xml:space="preserve"> on-line database in collaboration with the Inter-American Defense Board, particularly as it relates to 1) national coordinating authorities responsible for the offer, acceptance</w:t>
      </w:r>
      <w:r w:rsidR="000F3ACC" w:rsidRPr="00CB030B">
        <w:rPr>
          <w:rFonts w:ascii="Times New Roman" w:eastAsia="Calibri" w:hAnsi="Times New Roman" w:cs="Times New Roman"/>
          <w:sz w:val="22"/>
          <w:szCs w:val="22"/>
          <w:lang w:val="en-US"/>
        </w:rPr>
        <w:t>,</w:t>
      </w:r>
      <w:r w:rsidRPr="00CB030B">
        <w:rPr>
          <w:rFonts w:ascii="Times New Roman" w:eastAsia="Calibri" w:hAnsi="Times New Roman" w:cs="Times New Roman"/>
          <w:sz w:val="22"/>
          <w:szCs w:val="22"/>
          <w:lang w:val="en-US"/>
        </w:rPr>
        <w:t xml:space="preserve"> and request of international disaster response</w:t>
      </w:r>
      <w:r w:rsidR="000F3ACC" w:rsidRPr="00CB030B">
        <w:rPr>
          <w:rFonts w:ascii="Times New Roman" w:eastAsia="Calibri" w:hAnsi="Times New Roman" w:cs="Times New Roman"/>
          <w:sz w:val="22"/>
          <w:szCs w:val="22"/>
          <w:lang w:val="en-US"/>
        </w:rPr>
        <w:t>;</w:t>
      </w:r>
      <w:r w:rsidRPr="00CB030B">
        <w:rPr>
          <w:rFonts w:ascii="Times New Roman" w:eastAsia="Calibri" w:hAnsi="Times New Roman" w:cs="Times New Roman"/>
          <w:sz w:val="22"/>
          <w:szCs w:val="22"/>
          <w:lang w:val="en-US"/>
        </w:rPr>
        <w:t xml:space="preserve"> 2) national capacities for international disaster response integrating all capacities, civilian and military, public and private, as well as NGOs</w:t>
      </w:r>
      <w:r w:rsidR="000F3ACC" w:rsidRPr="00CB030B">
        <w:rPr>
          <w:rFonts w:ascii="Times New Roman" w:eastAsia="Calibri" w:hAnsi="Times New Roman" w:cs="Times New Roman"/>
          <w:sz w:val="22"/>
          <w:szCs w:val="22"/>
          <w:lang w:val="en-US"/>
        </w:rPr>
        <w:t>;</w:t>
      </w:r>
      <w:r w:rsidRPr="00CB030B">
        <w:rPr>
          <w:rFonts w:ascii="Times New Roman" w:eastAsia="Calibri" w:hAnsi="Times New Roman" w:cs="Times New Roman"/>
          <w:sz w:val="22"/>
          <w:szCs w:val="22"/>
          <w:lang w:val="en-US"/>
        </w:rPr>
        <w:t xml:space="preserve"> 3) multi-lateral and bi-lateral agreements for international disaster response including mutual aid agreements</w:t>
      </w:r>
      <w:r w:rsidR="000F3ACC" w:rsidRPr="00CB030B">
        <w:rPr>
          <w:rFonts w:ascii="Times New Roman" w:eastAsia="Calibri" w:hAnsi="Times New Roman" w:cs="Times New Roman"/>
          <w:sz w:val="22"/>
          <w:szCs w:val="22"/>
          <w:lang w:val="en-US"/>
        </w:rPr>
        <w:t>;</w:t>
      </w:r>
      <w:r w:rsidRPr="00CB030B">
        <w:rPr>
          <w:rFonts w:ascii="Times New Roman" w:eastAsia="Calibri" w:hAnsi="Times New Roman" w:cs="Times New Roman"/>
          <w:sz w:val="22"/>
          <w:szCs w:val="22"/>
          <w:lang w:val="en-US"/>
        </w:rPr>
        <w:t xml:space="preserve"> and 4) all national legislation and regulations in case of disasters that inform and regulate international disaster response.</w:t>
      </w:r>
    </w:p>
    <w:p w14:paraId="6DD7C4AF" w14:textId="77777777" w:rsidR="00A52779" w:rsidRPr="00CB030B" w:rsidRDefault="00A52779" w:rsidP="00CB030B">
      <w:pPr>
        <w:jc w:val="both"/>
        <w:rPr>
          <w:rFonts w:ascii="Times New Roman" w:eastAsia="Calibri" w:hAnsi="Times New Roman" w:cs="Times New Roman"/>
          <w:sz w:val="22"/>
          <w:szCs w:val="22"/>
          <w:lang w:val="en-US"/>
        </w:rPr>
      </w:pPr>
    </w:p>
    <w:p w14:paraId="09A16E4E" w14:textId="27EB96E8" w:rsidR="00A52779" w:rsidRPr="00CB030B" w:rsidRDefault="00A52779" w:rsidP="00CB030B">
      <w:pPr>
        <w:numPr>
          <w:ilvl w:val="0"/>
          <w:numId w:val="12"/>
        </w:numPr>
        <w:ind w:left="1440" w:hanging="720"/>
        <w:jc w:val="both"/>
        <w:rPr>
          <w:rFonts w:ascii="Times New Roman" w:eastAsia="Calibri" w:hAnsi="Times New Roman" w:cs="Times New Roman"/>
          <w:sz w:val="22"/>
          <w:szCs w:val="22"/>
          <w:lang w:val="en-US"/>
        </w:rPr>
      </w:pPr>
      <w:r w:rsidRPr="00CB030B">
        <w:rPr>
          <w:rFonts w:ascii="Times New Roman" w:eastAsia="Calibri" w:hAnsi="Times New Roman" w:cs="Times New Roman"/>
          <w:sz w:val="22"/>
          <w:szCs w:val="22"/>
          <w:lang w:val="en-US"/>
        </w:rPr>
        <w:t xml:space="preserve">Developed terms of reference and engaged a consultant to support the development and enhancement for the </w:t>
      </w:r>
      <w:r w:rsidR="00156BC2" w:rsidRPr="00CB030B">
        <w:rPr>
          <w:rFonts w:ascii="Times New Roman" w:eastAsia="Calibri" w:hAnsi="Times New Roman" w:cs="Times New Roman"/>
          <w:sz w:val="22"/>
          <w:szCs w:val="22"/>
          <w:lang w:val="en-US"/>
        </w:rPr>
        <w:t>IND</w:t>
      </w:r>
      <w:r w:rsidR="009E1D78" w:rsidRPr="00CB030B">
        <w:rPr>
          <w:rFonts w:ascii="Times New Roman" w:eastAsia="Calibri" w:hAnsi="Times New Roman" w:cs="Times New Roman"/>
          <w:sz w:val="22"/>
          <w:szCs w:val="22"/>
          <w:lang w:val="en-US"/>
        </w:rPr>
        <w:t xml:space="preserve">M </w:t>
      </w:r>
      <w:r w:rsidRPr="00CB030B">
        <w:rPr>
          <w:rFonts w:ascii="Times New Roman" w:eastAsia="Calibri" w:hAnsi="Times New Roman" w:cs="Times New Roman"/>
          <w:sz w:val="22"/>
          <w:szCs w:val="22"/>
          <w:lang w:val="en-US"/>
        </w:rPr>
        <w:t>on-line</w:t>
      </w:r>
      <w:r w:rsidR="009E1D78" w:rsidRPr="00CB030B">
        <w:rPr>
          <w:rFonts w:ascii="Times New Roman" w:eastAsia="Calibri" w:hAnsi="Times New Roman" w:cs="Times New Roman"/>
          <w:sz w:val="22"/>
          <w:szCs w:val="22"/>
          <w:lang w:val="en-US"/>
        </w:rPr>
        <w:t xml:space="preserve">. </w:t>
      </w:r>
      <w:r w:rsidRPr="00CB030B">
        <w:rPr>
          <w:rFonts w:ascii="Times New Roman" w:eastAsia="Calibri" w:hAnsi="Times New Roman" w:cs="Times New Roman"/>
          <w:sz w:val="22"/>
          <w:szCs w:val="22"/>
          <w:lang w:val="en-US"/>
        </w:rPr>
        <w:t>The database will be launched in 2023 and will provide a one-stop site for countries to access key persons responsible for responding to disasters in the hemisphere</w:t>
      </w:r>
      <w:r w:rsidR="000F3ACC" w:rsidRPr="00CB030B">
        <w:rPr>
          <w:rFonts w:ascii="Times New Roman" w:eastAsia="Calibri" w:hAnsi="Times New Roman" w:cs="Times New Roman"/>
          <w:sz w:val="22"/>
          <w:szCs w:val="22"/>
          <w:lang w:val="en-US"/>
        </w:rPr>
        <w:t>, enabling the more efficient</w:t>
      </w:r>
      <w:r w:rsidRPr="00CB030B">
        <w:rPr>
          <w:rFonts w:ascii="Times New Roman" w:eastAsia="Calibri" w:hAnsi="Times New Roman" w:cs="Times New Roman"/>
          <w:sz w:val="22"/>
          <w:szCs w:val="22"/>
          <w:lang w:val="en-US"/>
        </w:rPr>
        <w:t xml:space="preserve"> exchange of critical knowledge and resources throughout the hemisphere.</w:t>
      </w:r>
    </w:p>
    <w:p w14:paraId="11115C36" w14:textId="77777777" w:rsidR="00A52779" w:rsidRPr="00CB030B" w:rsidRDefault="00A52779" w:rsidP="00CB030B">
      <w:pPr>
        <w:jc w:val="both"/>
        <w:rPr>
          <w:rFonts w:ascii="Times New Roman" w:eastAsia="Calibri" w:hAnsi="Times New Roman" w:cs="Times New Roman"/>
          <w:sz w:val="22"/>
          <w:szCs w:val="22"/>
          <w:lang w:val="en-US"/>
        </w:rPr>
      </w:pPr>
    </w:p>
    <w:p w14:paraId="620B4E18" w14:textId="5FF11EB0" w:rsidR="00A52779" w:rsidRPr="00CB030B" w:rsidRDefault="00A52779" w:rsidP="00CB030B">
      <w:pPr>
        <w:numPr>
          <w:ilvl w:val="0"/>
          <w:numId w:val="12"/>
        </w:numPr>
        <w:ind w:left="1440" w:hanging="720"/>
        <w:jc w:val="both"/>
        <w:rPr>
          <w:rFonts w:ascii="Times New Roman" w:eastAsia="Calibri" w:hAnsi="Times New Roman" w:cs="Times New Roman"/>
          <w:sz w:val="22"/>
          <w:szCs w:val="22"/>
          <w:lang w:val="en-US"/>
        </w:rPr>
      </w:pPr>
      <w:r w:rsidRPr="00CB030B">
        <w:rPr>
          <w:rFonts w:ascii="Times New Roman" w:eastAsia="Calibri" w:hAnsi="Times New Roman" w:cs="Times New Roman"/>
          <w:sz w:val="22"/>
          <w:szCs w:val="22"/>
          <w:lang w:val="en-US"/>
        </w:rPr>
        <w:t xml:space="preserve">Supported the meeting of the </w:t>
      </w:r>
      <w:r w:rsidR="009E1D78" w:rsidRPr="00CB030B">
        <w:rPr>
          <w:rFonts w:ascii="Times New Roman" w:eastAsia="Calibri" w:hAnsi="Times New Roman" w:cs="Times New Roman"/>
          <w:sz w:val="22"/>
          <w:szCs w:val="22"/>
        </w:rPr>
        <w:t>The Inter-American Committee for Natural Disaster Reduction</w:t>
      </w:r>
      <w:r w:rsidRPr="00CB030B">
        <w:rPr>
          <w:rFonts w:ascii="Times New Roman" w:eastAsia="Calibri" w:hAnsi="Times New Roman" w:cs="Times New Roman"/>
          <w:sz w:val="22"/>
          <w:szCs w:val="22"/>
          <w:lang w:val="en-US"/>
        </w:rPr>
        <w:t xml:space="preserve"> in preparation </w:t>
      </w:r>
      <w:r w:rsidR="000F3ACC" w:rsidRPr="00CB030B">
        <w:rPr>
          <w:rFonts w:ascii="Times New Roman" w:eastAsia="Calibri" w:hAnsi="Times New Roman" w:cs="Times New Roman"/>
          <w:sz w:val="22"/>
          <w:szCs w:val="22"/>
          <w:lang w:val="en-US"/>
        </w:rPr>
        <w:t>for</w:t>
      </w:r>
      <w:r w:rsidRPr="00CB030B">
        <w:rPr>
          <w:rFonts w:ascii="Times New Roman" w:eastAsia="Calibri" w:hAnsi="Times New Roman" w:cs="Times New Roman"/>
          <w:sz w:val="22"/>
          <w:szCs w:val="22"/>
          <w:lang w:val="en-US"/>
        </w:rPr>
        <w:t xml:space="preserve"> </w:t>
      </w:r>
      <w:r w:rsidR="000F3ACC" w:rsidRPr="00CB030B">
        <w:rPr>
          <w:rFonts w:ascii="Times New Roman" w:eastAsia="Calibri" w:hAnsi="Times New Roman" w:cs="Times New Roman"/>
          <w:sz w:val="22"/>
          <w:szCs w:val="22"/>
          <w:lang w:val="en-US"/>
        </w:rPr>
        <w:t>disaster response</w:t>
      </w:r>
      <w:r w:rsidRPr="00CB030B">
        <w:rPr>
          <w:rFonts w:ascii="Times New Roman" w:eastAsia="Calibri" w:hAnsi="Times New Roman" w:cs="Times New Roman"/>
          <w:sz w:val="22"/>
          <w:szCs w:val="22"/>
          <w:lang w:val="en-US"/>
        </w:rPr>
        <w:t xml:space="preserve"> with </w:t>
      </w:r>
      <w:r w:rsidR="000F3ACC" w:rsidRPr="00CB030B">
        <w:rPr>
          <w:rFonts w:ascii="Times New Roman" w:eastAsia="Calibri" w:hAnsi="Times New Roman" w:cs="Times New Roman"/>
          <w:sz w:val="22"/>
          <w:szCs w:val="22"/>
          <w:lang w:val="en-US"/>
        </w:rPr>
        <w:t xml:space="preserve">a </w:t>
      </w:r>
      <w:r w:rsidRPr="00CB030B">
        <w:rPr>
          <w:rFonts w:ascii="Times New Roman" w:eastAsia="Calibri" w:hAnsi="Times New Roman" w:cs="Times New Roman"/>
          <w:sz w:val="22"/>
          <w:szCs w:val="22"/>
          <w:lang w:val="en-US"/>
        </w:rPr>
        <w:t>focus on disaster recovery</w:t>
      </w:r>
      <w:r w:rsidR="000F3ACC" w:rsidRPr="00CB030B">
        <w:rPr>
          <w:rFonts w:ascii="Times New Roman" w:eastAsia="Calibri" w:hAnsi="Times New Roman" w:cs="Times New Roman"/>
          <w:sz w:val="22"/>
          <w:szCs w:val="22"/>
          <w:lang w:val="en-US"/>
        </w:rPr>
        <w:t xml:space="preserve">, </w:t>
      </w:r>
      <w:r w:rsidRPr="00CB030B">
        <w:rPr>
          <w:rFonts w:ascii="Times New Roman" w:eastAsia="Calibri" w:hAnsi="Times New Roman" w:cs="Times New Roman"/>
          <w:sz w:val="22"/>
          <w:szCs w:val="22"/>
          <w:lang w:val="en-US"/>
        </w:rPr>
        <w:t>reconstruction</w:t>
      </w:r>
      <w:r w:rsidR="000F3ACC" w:rsidRPr="00CB030B">
        <w:rPr>
          <w:rFonts w:ascii="Times New Roman" w:eastAsia="Calibri" w:hAnsi="Times New Roman" w:cs="Times New Roman"/>
          <w:sz w:val="22"/>
          <w:szCs w:val="22"/>
          <w:lang w:val="en-US"/>
        </w:rPr>
        <w:t>,</w:t>
      </w:r>
      <w:r w:rsidRPr="00CB030B">
        <w:rPr>
          <w:rFonts w:ascii="Times New Roman" w:eastAsia="Calibri" w:hAnsi="Times New Roman" w:cs="Times New Roman"/>
          <w:sz w:val="22"/>
          <w:szCs w:val="22"/>
          <w:lang w:val="en-US"/>
        </w:rPr>
        <w:t xml:space="preserve"> and </w:t>
      </w:r>
      <w:r w:rsidR="000F3ACC" w:rsidRPr="00CB030B">
        <w:rPr>
          <w:rFonts w:ascii="Times New Roman" w:eastAsia="Calibri" w:hAnsi="Times New Roman" w:cs="Times New Roman"/>
          <w:sz w:val="22"/>
          <w:szCs w:val="22"/>
          <w:lang w:val="en-US"/>
        </w:rPr>
        <w:t>facilitating</w:t>
      </w:r>
      <w:r w:rsidRPr="00CB030B">
        <w:rPr>
          <w:rFonts w:ascii="Times New Roman" w:eastAsia="Calibri" w:hAnsi="Times New Roman" w:cs="Times New Roman"/>
          <w:sz w:val="22"/>
          <w:szCs w:val="22"/>
          <w:lang w:val="en-US"/>
        </w:rPr>
        <w:t xml:space="preserve"> multi-country and muti-stakeholder collaboration in disaster response, reconstruction</w:t>
      </w:r>
      <w:r w:rsidR="000F3ACC" w:rsidRPr="00CB030B">
        <w:rPr>
          <w:rFonts w:ascii="Times New Roman" w:eastAsia="Calibri" w:hAnsi="Times New Roman" w:cs="Times New Roman"/>
          <w:sz w:val="22"/>
          <w:szCs w:val="22"/>
          <w:lang w:val="en-US"/>
        </w:rPr>
        <w:t>,</w:t>
      </w:r>
      <w:r w:rsidRPr="00CB030B">
        <w:rPr>
          <w:rFonts w:ascii="Times New Roman" w:eastAsia="Calibri" w:hAnsi="Times New Roman" w:cs="Times New Roman"/>
          <w:sz w:val="22"/>
          <w:szCs w:val="22"/>
          <w:lang w:val="en-US"/>
        </w:rPr>
        <w:t xml:space="preserve"> and recovery. </w:t>
      </w:r>
    </w:p>
    <w:p w14:paraId="66BFDDAF" w14:textId="77777777" w:rsidR="00A52779" w:rsidRPr="00CB030B" w:rsidRDefault="00A52779" w:rsidP="00CB030B">
      <w:pPr>
        <w:ind w:left="1440" w:hanging="720"/>
        <w:jc w:val="both"/>
        <w:rPr>
          <w:rFonts w:ascii="Times New Roman" w:eastAsia="Calibri" w:hAnsi="Times New Roman" w:cs="Times New Roman"/>
          <w:sz w:val="22"/>
          <w:szCs w:val="22"/>
          <w:lang w:val="en-US"/>
        </w:rPr>
      </w:pPr>
    </w:p>
    <w:p w14:paraId="69A88326" w14:textId="1A46F26A" w:rsidR="00A52779" w:rsidRPr="00CB030B" w:rsidRDefault="00A52779" w:rsidP="00CB030B">
      <w:pPr>
        <w:numPr>
          <w:ilvl w:val="0"/>
          <w:numId w:val="12"/>
        </w:numPr>
        <w:ind w:left="1440" w:hanging="720"/>
        <w:jc w:val="both"/>
        <w:rPr>
          <w:rFonts w:ascii="Times New Roman" w:eastAsia="Calibri" w:hAnsi="Times New Roman" w:cs="Times New Roman"/>
          <w:sz w:val="22"/>
          <w:szCs w:val="22"/>
          <w:lang w:val="en-US"/>
        </w:rPr>
      </w:pPr>
      <w:r w:rsidRPr="00CB030B">
        <w:rPr>
          <w:rFonts w:ascii="Times New Roman" w:eastAsia="Calibri" w:hAnsi="Times New Roman" w:cs="Times New Roman"/>
          <w:sz w:val="22"/>
          <w:szCs w:val="22"/>
          <w:lang w:val="en-US"/>
        </w:rPr>
        <w:t xml:space="preserve">Supported missions of the Argentine White Helmets Commission in response to disasters, including natural and biological hazard related disasters, and particularly in response </w:t>
      </w:r>
      <w:r w:rsidR="000F3ACC" w:rsidRPr="00CB030B">
        <w:rPr>
          <w:rFonts w:ascii="Times New Roman" w:eastAsia="Calibri" w:hAnsi="Times New Roman" w:cs="Times New Roman"/>
          <w:sz w:val="22"/>
          <w:szCs w:val="22"/>
          <w:lang w:val="en-US"/>
        </w:rPr>
        <w:t xml:space="preserve">to </w:t>
      </w:r>
      <w:r w:rsidRPr="00CB030B">
        <w:rPr>
          <w:rFonts w:ascii="Times New Roman" w:eastAsia="Calibri" w:hAnsi="Times New Roman" w:cs="Times New Roman"/>
          <w:sz w:val="22"/>
          <w:szCs w:val="22"/>
          <w:lang w:val="en-US"/>
        </w:rPr>
        <w:t xml:space="preserve">and support of </w:t>
      </w:r>
      <w:r w:rsidR="00361BA0">
        <w:rPr>
          <w:rFonts w:ascii="Times New Roman" w:eastAsia="Calibri" w:hAnsi="Times New Roman" w:cs="Times New Roman"/>
          <w:sz w:val="22"/>
          <w:szCs w:val="22"/>
        </w:rPr>
        <w:t>m</w:t>
      </w:r>
      <w:r w:rsidR="00C67D84">
        <w:rPr>
          <w:rFonts w:ascii="Times New Roman" w:eastAsia="Calibri" w:hAnsi="Times New Roman" w:cs="Times New Roman"/>
          <w:sz w:val="22"/>
          <w:szCs w:val="22"/>
        </w:rPr>
        <w:t>ember</w:t>
      </w:r>
      <w:r w:rsidR="005F30B1">
        <w:rPr>
          <w:rFonts w:ascii="Times New Roman" w:eastAsia="Calibri" w:hAnsi="Times New Roman" w:cs="Times New Roman"/>
          <w:sz w:val="22"/>
          <w:szCs w:val="22"/>
        </w:rPr>
        <w:t xml:space="preserve"> states</w:t>
      </w:r>
      <w:r w:rsidR="009B0089" w:rsidRPr="00CB030B">
        <w:rPr>
          <w:rFonts w:ascii="Times New Roman" w:eastAsia="Calibri" w:hAnsi="Times New Roman" w:cs="Times New Roman"/>
          <w:sz w:val="22"/>
          <w:szCs w:val="22"/>
          <w:lang w:val="en-US"/>
        </w:rPr>
        <w:t xml:space="preserve"> </w:t>
      </w:r>
      <w:r w:rsidRPr="00CB030B">
        <w:rPr>
          <w:rFonts w:ascii="Times New Roman" w:eastAsia="Calibri" w:hAnsi="Times New Roman" w:cs="Times New Roman"/>
          <w:sz w:val="22"/>
          <w:szCs w:val="22"/>
          <w:lang w:val="en-US"/>
        </w:rPr>
        <w:t xml:space="preserve">in managing </w:t>
      </w:r>
      <w:r w:rsidR="000F3ACC" w:rsidRPr="00CB030B">
        <w:rPr>
          <w:rFonts w:ascii="Times New Roman" w:eastAsia="Calibri" w:hAnsi="Times New Roman" w:cs="Times New Roman"/>
          <w:sz w:val="22"/>
          <w:szCs w:val="22"/>
          <w:lang w:val="en-US"/>
        </w:rPr>
        <w:t xml:space="preserve">the </w:t>
      </w:r>
      <w:r w:rsidRPr="00CB030B">
        <w:rPr>
          <w:rFonts w:ascii="Times New Roman" w:eastAsia="Calibri" w:hAnsi="Times New Roman" w:cs="Times New Roman"/>
          <w:sz w:val="22"/>
          <w:szCs w:val="22"/>
          <w:lang w:val="en-US"/>
        </w:rPr>
        <w:t>COVID-19 pandemic.</w:t>
      </w:r>
    </w:p>
    <w:p w14:paraId="00BC3D53" w14:textId="77777777" w:rsidR="00A52779" w:rsidRPr="00CB030B" w:rsidRDefault="00A52779" w:rsidP="00CB030B">
      <w:pPr>
        <w:ind w:left="1440" w:hanging="720"/>
        <w:jc w:val="both"/>
        <w:rPr>
          <w:rFonts w:ascii="Times New Roman" w:eastAsia="Calibri" w:hAnsi="Times New Roman" w:cs="Times New Roman"/>
          <w:sz w:val="22"/>
          <w:szCs w:val="22"/>
          <w:lang w:val="en-US"/>
        </w:rPr>
      </w:pPr>
    </w:p>
    <w:p w14:paraId="50893793" w14:textId="7AF6B338" w:rsidR="00A52779" w:rsidRPr="00CB030B" w:rsidRDefault="000F3ACC" w:rsidP="00CB030B">
      <w:pPr>
        <w:numPr>
          <w:ilvl w:val="0"/>
          <w:numId w:val="12"/>
        </w:numPr>
        <w:ind w:left="1440" w:hanging="720"/>
        <w:jc w:val="both"/>
        <w:rPr>
          <w:rFonts w:ascii="Times New Roman" w:eastAsia="Calibri" w:hAnsi="Times New Roman" w:cs="Times New Roman"/>
          <w:sz w:val="22"/>
          <w:szCs w:val="22"/>
          <w:lang w:val="en-US"/>
        </w:rPr>
      </w:pPr>
      <w:r w:rsidRPr="00CB030B">
        <w:rPr>
          <w:rFonts w:ascii="Times New Roman" w:eastAsia="Calibri" w:hAnsi="Times New Roman" w:cs="Times New Roman"/>
          <w:sz w:val="22"/>
          <w:szCs w:val="22"/>
          <w:lang w:val="en-US"/>
        </w:rPr>
        <w:t>S</w:t>
      </w:r>
      <w:r w:rsidR="00A52779" w:rsidRPr="00CB030B">
        <w:rPr>
          <w:rFonts w:ascii="Times New Roman" w:eastAsia="Calibri" w:hAnsi="Times New Roman" w:cs="Times New Roman"/>
          <w:sz w:val="22"/>
          <w:szCs w:val="22"/>
          <w:lang w:val="en-US"/>
        </w:rPr>
        <w:t xml:space="preserve">upported the joint meeting of the Permanent Council and CIDI on </w:t>
      </w:r>
      <w:r w:rsidR="00A52779" w:rsidRPr="00CB030B">
        <w:rPr>
          <w:rFonts w:ascii="Times New Roman" w:eastAsia="Calibri" w:hAnsi="Times New Roman" w:cs="Times New Roman"/>
          <w:b/>
          <w:bCs/>
          <w:sz w:val="22"/>
          <w:szCs w:val="22"/>
          <w:lang w:val="en-US"/>
        </w:rPr>
        <w:t>“Strengthening the Role of the OAS in Advancing Disaster Resilience in the Hemisphere</w:t>
      </w:r>
      <w:r w:rsidRPr="00CB030B">
        <w:rPr>
          <w:rFonts w:ascii="Times New Roman" w:eastAsia="Calibri" w:hAnsi="Times New Roman" w:cs="Times New Roman"/>
          <w:b/>
          <w:bCs/>
          <w:sz w:val="22"/>
          <w:szCs w:val="22"/>
          <w:lang w:val="en-US"/>
        </w:rPr>
        <w:t>,</w:t>
      </w:r>
      <w:r w:rsidR="00A52779" w:rsidRPr="00CB030B">
        <w:rPr>
          <w:rFonts w:ascii="Times New Roman" w:eastAsia="Calibri" w:hAnsi="Times New Roman" w:cs="Times New Roman"/>
          <w:b/>
          <w:bCs/>
          <w:sz w:val="22"/>
          <w:szCs w:val="22"/>
          <w:lang w:val="en-US"/>
        </w:rPr>
        <w:t>”</w:t>
      </w:r>
      <w:r w:rsidRPr="00CB030B">
        <w:rPr>
          <w:rFonts w:ascii="Times New Roman" w:eastAsia="Calibri" w:hAnsi="Times New Roman" w:cs="Times New Roman"/>
          <w:sz w:val="22"/>
          <w:szCs w:val="22"/>
          <w:lang w:val="en-US"/>
        </w:rPr>
        <w:t xml:space="preserve"> held on June 29, 2022.</w:t>
      </w:r>
      <w:r w:rsidR="00A52779" w:rsidRPr="00CB030B">
        <w:rPr>
          <w:rFonts w:ascii="Times New Roman" w:eastAsia="Calibri" w:hAnsi="Times New Roman" w:cs="Times New Roman"/>
          <w:sz w:val="22"/>
          <w:szCs w:val="22"/>
          <w:lang w:val="en-US"/>
        </w:rPr>
        <w:t xml:space="preserve"> </w:t>
      </w:r>
    </w:p>
    <w:p w14:paraId="5757DF44" w14:textId="611D29A3" w:rsidR="00141240" w:rsidRPr="00CB030B" w:rsidRDefault="00141240" w:rsidP="00CB030B">
      <w:pPr>
        <w:jc w:val="both"/>
        <w:rPr>
          <w:rFonts w:ascii="Times New Roman" w:eastAsia="Calibri" w:hAnsi="Times New Roman" w:cs="Times New Roman"/>
          <w:sz w:val="22"/>
          <w:szCs w:val="22"/>
          <w:lang w:val="en-US"/>
        </w:rPr>
      </w:pPr>
    </w:p>
    <w:p w14:paraId="637DEB02" w14:textId="0E48E178" w:rsidR="00141240" w:rsidRPr="00CB030B" w:rsidRDefault="00141240" w:rsidP="00CB030B">
      <w:pPr>
        <w:ind w:firstLine="720"/>
        <w:rPr>
          <w:rFonts w:ascii="Times New Roman" w:eastAsia="Calibri" w:hAnsi="Times New Roman" w:cs="Times New Roman"/>
          <w:b/>
          <w:bCs/>
          <w:sz w:val="22"/>
          <w:szCs w:val="22"/>
          <w:lang w:val="en-US"/>
        </w:rPr>
      </w:pPr>
      <w:r w:rsidRPr="00CB030B">
        <w:rPr>
          <w:rFonts w:ascii="Times New Roman" w:eastAsia="Calibri" w:hAnsi="Times New Roman" w:cs="Times New Roman"/>
          <w:b/>
          <w:bCs/>
          <w:sz w:val="22"/>
          <w:szCs w:val="22"/>
          <w:lang w:val="en-US"/>
        </w:rPr>
        <w:t xml:space="preserve">The Secretariat of the Inter-American Committee on Ports </w:t>
      </w:r>
    </w:p>
    <w:p w14:paraId="3DE589B0" w14:textId="77777777" w:rsidR="00141240" w:rsidRPr="00CB030B" w:rsidRDefault="00141240" w:rsidP="00CB030B">
      <w:pPr>
        <w:ind w:left="1440" w:hanging="720"/>
        <w:rPr>
          <w:rFonts w:ascii="Times New Roman" w:hAnsi="Times New Roman" w:cs="Times New Roman"/>
          <w:i/>
          <w:iCs/>
          <w:color w:val="000000" w:themeColor="text1"/>
          <w:sz w:val="22"/>
          <w:szCs w:val="22"/>
          <w:lang w:val="en-US"/>
        </w:rPr>
      </w:pPr>
    </w:p>
    <w:p w14:paraId="4AADDA53" w14:textId="46CB0D48" w:rsidR="00E90D13" w:rsidRPr="00CB030B" w:rsidRDefault="00141240" w:rsidP="00CB030B">
      <w:pPr>
        <w:pStyle w:val="ListParagraph"/>
        <w:numPr>
          <w:ilvl w:val="0"/>
          <w:numId w:val="22"/>
        </w:numPr>
        <w:ind w:left="1440" w:hanging="720"/>
        <w:contextualSpacing/>
        <w:jc w:val="both"/>
        <w:rPr>
          <w:sz w:val="22"/>
          <w:szCs w:val="22"/>
        </w:rPr>
      </w:pPr>
      <w:r w:rsidRPr="00CB030B">
        <w:rPr>
          <w:sz w:val="22"/>
          <w:szCs w:val="22"/>
        </w:rPr>
        <w:t xml:space="preserve">Organized the second and third online regional workshops on Improved Disaster Risk Management in Caribbean Ports in support of </w:t>
      </w:r>
      <w:r w:rsidRPr="00CB030B">
        <w:rPr>
          <w:b/>
          <w:bCs/>
          <w:sz w:val="22"/>
          <w:szCs w:val="22"/>
        </w:rPr>
        <w:t>“Improved Disaster Risk Management Project for Ports in the Caribbean”</w:t>
      </w:r>
      <w:r w:rsidRPr="00CB030B">
        <w:rPr>
          <w:sz w:val="22"/>
          <w:szCs w:val="22"/>
        </w:rPr>
        <w:t xml:space="preserve"> – benefiting 44 port officials from ten OAS </w:t>
      </w:r>
      <w:r w:rsidR="00361BA0">
        <w:rPr>
          <w:sz w:val="22"/>
          <w:szCs w:val="22"/>
        </w:rPr>
        <w:t>m</w:t>
      </w:r>
      <w:r w:rsidR="00C67D84">
        <w:rPr>
          <w:sz w:val="22"/>
          <w:szCs w:val="22"/>
        </w:rPr>
        <w:t>ember</w:t>
      </w:r>
      <w:r w:rsidR="005F30B1">
        <w:rPr>
          <w:sz w:val="22"/>
          <w:szCs w:val="22"/>
        </w:rPr>
        <w:t xml:space="preserve"> states</w:t>
      </w:r>
      <w:r w:rsidRPr="00CB030B">
        <w:rPr>
          <w:sz w:val="22"/>
          <w:szCs w:val="22"/>
        </w:rPr>
        <w:t xml:space="preserve"> and one non-sovereign state.</w:t>
      </w:r>
    </w:p>
    <w:p w14:paraId="041FE6F7" w14:textId="77777777" w:rsidR="005F2C83" w:rsidRPr="00CB030B" w:rsidRDefault="005F2C83" w:rsidP="00CB030B">
      <w:pPr>
        <w:contextualSpacing/>
        <w:jc w:val="both"/>
        <w:rPr>
          <w:rFonts w:ascii="Times New Roman" w:hAnsi="Times New Roman" w:cs="Times New Roman"/>
          <w:sz w:val="22"/>
          <w:szCs w:val="22"/>
        </w:rPr>
      </w:pPr>
    </w:p>
    <w:p w14:paraId="75C64FC0" w14:textId="7DDB9F19" w:rsidR="00E90D13" w:rsidRPr="00CB030B" w:rsidRDefault="00E90D13" w:rsidP="00CB030B">
      <w:pPr>
        <w:jc w:val="both"/>
        <w:rPr>
          <w:rFonts w:ascii="Times New Roman" w:eastAsia="Calibri" w:hAnsi="Times New Roman" w:cs="Times New Roman"/>
          <w:b/>
          <w:sz w:val="22"/>
          <w:szCs w:val="22"/>
          <w:u w:val="single"/>
          <w:lang w:val="en-US"/>
        </w:rPr>
      </w:pPr>
      <w:r w:rsidRPr="00CB030B">
        <w:rPr>
          <w:rFonts w:ascii="Times New Roman" w:eastAsia="Calibri" w:hAnsi="Times New Roman" w:cs="Times New Roman"/>
          <w:b/>
          <w:sz w:val="22"/>
          <w:szCs w:val="22"/>
          <w:u w:val="single"/>
          <w:lang w:val="en-US"/>
        </w:rPr>
        <w:t>OBJECTIVE 2.2</w:t>
      </w:r>
    </w:p>
    <w:p w14:paraId="6D738966" w14:textId="77777777" w:rsidR="005F2C83" w:rsidRPr="00CB030B" w:rsidRDefault="005F2C83" w:rsidP="00CB030B">
      <w:pPr>
        <w:jc w:val="both"/>
        <w:rPr>
          <w:rFonts w:ascii="Times New Roman" w:eastAsia="Calibri" w:hAnsi="Times New Roman" w:cs="Times New Roman"/>
          <w:b/>
          <w:sz w:val="22"/>
          <w:szCs w:val="22"/>
          <w:u w:val="single"/>
          <w:lang w:val="en-US"/>
        </w:rPr>
      </w:pPr>
    </w:p>
    <w:p w14:paraId="572B2E84" w14:textId="1F1C882B" w:rsidR="00E90D13" w:rsidRPr="00CB030B" w:rsidRDefault="00E90D13" w:rsidP="00CB030B">
      <w:pPr>
        <w:ind w:firstLine="720"/>
        <w:jc w:val="both"/>
        <w:rPr>
          <w:rFonts w:ascii="Times New Roman" w:eastAsia="Calibri" w:hAnsi="Times New Roman" w:cs="Times New Roman"/>
          <w:sz w:val="22"/>
          <w:szCs w:val="22"/>
          <w:lang w:val="en-US"/>
        </w:rPr>
      </w:pPr>
      <w:r w:rsidRPr="00CB030B">
        <w:rPr>
          <w:rFonts w:ascii="Times New Roman" w:eastAsia="Calibri" w:hAnsi="Times New Roman" w:cs="Times New Roman"/>
          <w:sz w:val="22"/>
          <w:szCs w:val="22"/>
          <w:lang w:val="en-US"/>
        </w:rPr>
        <w:t xml:space="preserve">Enhance </w:t>
      </w:r>
      <w:r w:rsidR="00C67D84">
        <w:rPr>
          <w:rFonts w:ascii="Times New Roman" w:eastAsia="Calibri" w:hAnsi="Times New Roman" w:cs="Times New Roman"/>
          <w:sz w:val="22"/>
          <w:szCs w:val="22"/>
        </w:rPr>
        <w:t>member</w:t>
      </w:r>
      <w:r w:rsidR="005F30B1">
        <w:rPr>
          <w:rFonts w:ascii="Times New Roman" w:eastAsia="Calibri" w:hAnsi="Times New Roman" w:cs="Times New Roman"/>
          <w:sz w:val="22"/>
          <w:szCs w:val="22"/>
        </w:rPr>
        <w:t xml:space="preserve"> states</w:t>
      </w:r>
      <w:r w:rsidR="009B0089" w:rsidRPr="00CB030B">
        <w:rPr>
          <w:rFonts w:ascii="Times New Roman" w:eastAsia="Calibri" w:hAnsi="Times New Roman" w:cs="Times New Roman"/>
          <w:sz w:val="22"/>
          <w:szCs w:val="22"/>
        </w:rPr>
        <w:t>’</w:t>
      </w:r>
      <w:r w:rsidR="009B0089" w:rsidRPr="00CB030B">
        <w:rPr>
          <w:rFonts w:ascii="Times New Roman" w:eastAsia="Calibri" w:hAnsi="Times New Roman" w:cs="Times New Roman"/>
          <w:sz w:val="22"/>
          <w:szCs w:val="22"/>
          <w:lang w:val="en-US"/>
        </w:rPr>
        <w:t xml:space="preserve"> </w:t>
      </w:r>
      <w:r w:rsidRPr="00CB030B">
        <w:rPr>
          <w:rFonts w:ascii="Times New Roman" w:eastAsia="Calibri" w:hAnsi="Times New Roman" w:cs="Times New Roman"/>
          <w:sz w:val="22"/>
          <w:szCs w:val="22"/>
          <w:lang w:val="en-US"/>
        </w:rPr>
        <w:t>capacities in the area of sustainable management of ecosystems in line with the goals and strategic actions outlined in section 3.2 of the PIDS.</w:t>
      </w:r>
    </w:p>
    <w:p w14:paraId="2EA4503A" w14:textId="77777777" w:rsidR="00E90D13" w:rsidRPr="00CB030B" w:rsidRDefault="00E90D13" w:rsidP="00CB030B">
      <w:pPr>
        <w:jc w:val="both"/>
        <w:rPr>
          <w:rFonts w:ascii="Times New Roman" w:hAnsi="Times New Roman" w:cs="Times New Roman"/>
          <w:b/>
          <w:color w:val="000000" w:themeColor="text1"/>
          <w:sz w:val="22"/>
          <w:szCs w:val="22"/>
          <w:lang w:val="en-US"/>
        </w:rPr>
      </w:pPr>
    </w:p>
    <w:p w14:paraId="70A6857A" w14:textId="66945966" w:rsidR="00E90D13" w:rsidRPr="00CB030B" w:rsidRDefault="00E90D13" w:rsidP="00CB030B">
      <w:pPr>
        <w:pStyle w:val="ListParagraph"/>
        <w:numPr>
          <w:ilvl w:val="0"/>
          <w:numId w:val="14"/>
        </w:numPr>
        <w:ind w:left="1440" w:hanging="720"/>
        <w:jc w:val="both"/>
        <w:rPr>
          <w:bCs/>
          <w:color w:val="000000" w:themeColor="text1"/>
          <w:sz w:val="22"/>
          <w:szCs w:val="22"/>
        </w:rPr>
      </w:pPr>
      <w:r w:rsidRPr="00CB030B">
        <w:rPr>
          <w:bCs/>
          <w:color w:val="000000" w:themeColor="text1"/>
          <w:sz w:val="22"/>
          <w:szCs w:val="22"/>
        </w:rPr>
        <w:t xml:space="preserve">All of SEDI/DSDs programming and projects work to address this objective. Particularly, the sustainable management of ecosystems is an integral objective and component of all Integrated Water Resources Management projects in transboundary basins, such as La Plata Basin, and transboundary biospheres, such as the </w:t>
      </w:r>
      <w:r w:rsidRPr="00CB030B">
        <w:rPr>
          <w:bCs/>
          <w:i/>
          <w:iCs/>
          <w:color w:val="000000" w:themeColor="text1"/>
          <w:sz w:val="22"/>
          <w:szCs w:val="22"/>
        </w:rPr>
        <w:t>La Fraternidad</w:t>
      </w:r>
      <w:r w:rsidRPr="00CB030B">
        <w:rPr>
          <w:bCs/>
          <w:color w:val="000000" w:themeColor="text1"/>
          <w:sz w:val="22"/>
          <w:szCs w:val="22"/>
        </w:rPr>
        <w:t xml:space="preserve"> tri-national biosphere in the Trifinio region. Likewise, all efforts in sustainable energy, particularly those for the promotion of renewable energy, energy transition policies, and energy efficiency contribute to the sustainable management of ecosystems, their natural resources, and ecological services. Furthermore, all efforts towards building community resilience and disaster risk management directly contribute to this objective.</w:t>
      </w:r>
    </w:p>
    <w:p w14:paraId="65D70817" w14:textId="055E5A30" w:rsidR="001516E7" w:rsidRPr="00CB030B" w:rsidRDefault="001516E7" w:rsidP="00CB030B">
      <w:pPr>
        <w:jc w:val="both"/>
        <w:rPr>
          <w:rFonts w:ascii="Times New Roman" w:hAnsi="Times New Roman" w:cs="Times New Roman"/>
          <w:bCs/>
          <w:color w:val="000000" w:themeColor="text1"/>
          <w:sz w:val="22"/>
          <w:szCs w:val="22"/>
          <w:lang w:val="en-US"/>
        </w:rPr>
      </w:pPr>
    </w:p>
    <w:p w14:paraId="3FC7C174" w14:textId="01F45093" w:rsidR="001516E7" w:rsidRPr="00CB030B" w:rsidRDefault="001516E7" w:rsidP="00CB030B">
      <w:pPr>
        <w:jc w:val="both"/>
        <w:rPr>
          <w:rFonts w:ascii="Times New Roman" w:eastAsia="Calibri" w:hAnsi="Times New Roman" w:cs="Times New Roman"/>
          <w:b/>
          <w:sz w:val="22"/>
          <w:szCs w:val="22"/>
          <w:u w:val="single"/>
          <w:lang w:val="en-US"/>
        </w:rPr>
      </w:pPr>
      <w:r w:rsidRPr="00CB030B">
        <w:rPr>
          <w:rFonts w:ascii="Times New Roman" w:eastAsia="Calibri" w:hAnsi="Times New Roman" w:cs="Times New Roman"/>
          <w:b/>
          <w:sz w:val="22"/>
          <w:szCs w:val="22"/>
          <w:u w:val="single"/>
          <w:lang w:val="en-US"/>
        </w:rPr>
        <w:t>OBJECTIVE 2.3</w:t>
      </w:r>
    </w:p>
    <w:p w14:paraId="6A3BBE97" w14:textId="77777777" w:rsidR="005F2C83" w:rsidRPr="00CB030B" w:rsidRDefault="005F2C83" w:rsidP="00CB030B">
      <w:pPr>
        <w:jc w:val="both"/>
        <w:rPr>
          <w:rFonts w:ascii="Times New Roman" w:eastAsia="Calibri" w:hAnsi="Times New Roman" w:cs="Times New Roman"/>
          <w:sz w:val="22"/>
          <w:szCs w:val="22"/>
          <w:lang w:val="en-US"/>
        </w:rPr>
      </w:pPr>
    </w:p>
    <w:p w14:paraId="6A1628B2" w14:textId="4000F65B" w:rsidR="001516E7" w:rsidRPr="00CB030B" w:rsidRDefault="001516E7" w:rsidP="00CB030B">
      <w:pPr>
        <w:ind w:firstLine="720"/>
        <w:jc w:val="both"/>
        <w:rPr>
          <w:rFonts w:ascii="Times New Roman" w:eastAsia="Calibri" w:hAnsi="Times New Roman" w:cs="Times New Roman"/>
          <w:sz w:val="22"/>
          <w:szCs w:val="22"/>
          <w:lang w:val="en-US"/>
        </w:rPr>
      </w:pPr>
      <w:r w:rsidRPr="00CB030B">
        <w:rPr>
          <w:rFonts w:ascii="Times New Roman" w:eastAsia="Calibri" w:hAnsi="Times New Roman" w:cs="Times New Roman"/>
          <w:sz w:val="22"/>
          <w:szCs w:val="22"/>
          <w:lang w:val="en-US"/>
        </w:rPr>
        <w:t xml:space="preserve">Enhance </w:t>
      </w:r>
      <w:r w:rsidR="00C67D84">
        <w:rPr>
          <w:rFonts w:ascii="Times New Roman" w:eastAsia="Calibri" w:hAnsi="Times New Roman" w:cs="Times New Roman"/>
          <w:sz w:val="22"/>
          <w:szCs w:val="22"/>
        </w:rPr>
        <w:t>member</w:t>
      </w:r>
      <w:r w:rsidR="005F30B1">
        <w:rPr>
          <w:rFonts w:ascii="Times New Roman" w:eastAsia="Calibri" w:hAnsi="Times New Roman" w:cs="Times New Roman"/>
          <w:sz w:val="22"/>
          <w:szCs w:val="22"/>
        </w:rPr>
        <w:t xml:space="preserve"> states</w:t>
      </w:r>
      <w:r w:rsidR="009B0089" w:rsidRPr="00CB030B">
        <w:rPr>
          <w:rFonts w:ascii="Times New Roman" w:eastAsia="Calibri" w:hAnsi="Times New Roman" w:cs="Times New Roman"/>
          <w:sz w:val="22"/>
          <w:szCs w:val="22"/>
        </w:rPr>
        <w:t>’</w:t>
      </w:r>
      <w:r w:rsidR="009B0089" w:rsidRPr="00CB030B">
        <w:rPr>
          <w:rFonts w:ascii="Times New Roman" w:eastAsia="Calibri" w:hAnsi="Times New Roman" w:cs="Times New Roman"/>
          <w:sz w:val="22"/>
          <w:szCs w:val="22"/>
          <w:lang w:val="en-US"/>
        </w:rPr>
        <w:t xml:space="preserve"> </w:t>
      </w:r>
      <w:r w:rsidRPr="00CB030B">
        <w:rPr>
          <w:rFonts w:ascii="Times New Roman" w:eastAsia="Calibri" w:hAnsi="Times New Roman" w:cs="Times New Roman"/>
          <w:sz w:val="22"/>
          <w:szCs w:val="22"/>
          <w:lang w:val="en-US"/>
        </w:rPr>
        <w:t>capacities in the area of integrated water resources management in line with the goals and strategic actions outlined in section 3.3 of the PIDS.</w:t>
      </w:r>
    </w:p>
    <w:p w14:paraId="6F242760" w14:textId="77777777" w:rsidR="001516E7" w:rsidRPr="00CB030B" w:rsidRDefault="001516E7" w:rsidP="00CB030B">
      <w:pPr>
        <w:ind w:left="432" w:hanging="432"/>
        <w:jc w:val="both"/>
        <w:rPr>
          <w:rFonts w:ascii="Times New Roman" w:hAnsi="Times New Roman" w:cs="Times New Roman"/>
          <w:b/>
          <w:color w:val="000000" w:themeColor="text1"/>
          <w:sz w:val="22"/>
          <w:szCs w:val="22"/>
          <w:lang w:val="en-US"/>
        </w:rPr>
      </w:pPr>
    </w:p>
    <w:p w14:paraId="59079199" w14:textId="3B5F8F85" w:rsidR="001516E7" w:rsidRPr="00CB030B" w:rsidRDefault="001516E7" w:rsidP="00CB030B">
      <w:pPr>
        <w:ind w:firstLine="720"/>
        <w:jc w:val="both"/>
        <w:rPr>
          <w:rFonts w:ascii="Times New Roman" w:eastAsia="Calibri" w:hAnsi="Times New Roman" w:cs="Times New Roman"/>
          <w:b/>
          <w:bCs/>
          <w:sz w:val="22"/>
          <w:szCs w:val="22"/>
          <w:lang w:val="en-US"/>
        </w:rPr>
      </w:pPr>
      <w:r w:rsidRPr="00CB030B">
        <w:rPr>
          <w:rFonts w:ascii="Times New Roman" w:eastAsia="Calibri" w:hAnsi="Times New Roman" w:cs="Times New Roman"/>
          <w:b/>
          <w:bCs/>
          <w:sz w:val="22"/>
          <w:szCs w:val="22"/>
          <w:lang w:val="en-US"/>
        </w:rPr>
        <w:t>Integrated Water Resources Management</w:t>
      </w:r>
    </w:p>
    <w:p w14:paraId="12698103" w14:textId="77777777" w:rsidR="001516E7" w:rsidRPr="00CB030B" w:rsidRDefault="001516E7" w:rsidP="00CB030B">
      <w:pPr>
        <w:jc w:val="both"/>
        <w:rPr>
          <w:rFonts w:ascii="Times New Roman" w:hAnsi="Times New Roman" w:cs="Times New Roman"/>
          <w:color w:val="000000" w:themeColor="text1"/>
          <w:sz w:val="22"/>
          <w:szCs w:val="22"/>
          <w:lang w:val="en-US"/>
        </w:rPr>
      </w:pPr>
    </w:p>
    <w:p w14:paraId="74870F2D" w14:textId="7F6AD415" w:rsidR="001516E7" w:rsidRPr="00CB030B" w:rsidRDefault="001516E7" w:rsidP="00CB030B">
      <w:pPr>
        <w:pStyle w:val="ListParagraph"/>
        <w:numPr>
          <w:ilvl w:val="0"/>
          <w:numId w:val="14"/>
        </w:numPr>
        <w:ind w:left="1440" w:hanging="720"/>
        <w:jc w:val="both"/>
        <w:rPr>
          <w:color w:val="000000" w:themeColor="text1"/>
          <w:sz w:val="22"/>
          <w:szCs w:val="22"/>
        </w:rPr>
      </w:pPr>
      <w:r w:rsidRPr="00CB030B">
        <w:rPr>
          <w:color w:val="000000" w:themeColor="text1"/>
          <w:sz w:val="22"/>
          <w:szCs w:val="22"/>
        </w:rPr>
        <w:t>Executed a US</w:t>
      </w:r>
      <w:r w:rsidR="00AE5375" w:rsidRPr="00CB030B">
        <w:rPr>
          <w:color w:val="000000" w:themeColor="text1"/>
          <w:sz w:val="22"/>
          <w:szCs w:val="22"/>
        </w:rPr>
        <w:t>$</w:t>
      </w:r>
      <w:r w:rsidRPr="00CB030B">
        <w:rPr>
          <w:color w:val="000000" w:themeColor="text1"/>
          <w:sz w:val="22"/>
          <w:szCs w:val="22"/>
        </w:rPr>
        <w:t xml:space="preserve">4.8 million grant from the Global Environment Facility (GEF) </w:t>
      </w:r>
      <w:r w:rsidR="00141240" w:rsidRPr="00CB030B">
        <w:rPr>
          <w:color w:val="000000" w:themeColor="text1"/>
          <w:sz w:val="22"/>
          <w:szCs w:val="22"/>
        </w:rPr>
        <w:t>through</w:t>
      </w:r>
      <w:r w:rsidRPr="00CB030B">
        <w:rPr>
          <w:color w:val="000000" w:themeColor="text1"/>
          <w:sz w:val="22"/>
          <w:szCs w:val="22"/>
        </w:rPr>
        <w:t xml:space="preserve"> the United Nations </w:t>
      </w:r>
      <w:r w:rsidR="007C0814" w:rsidRPr="00CB030B">
        <w:rPr>
          <w:color w:val="000000" w:themeColor="text1"/>
          <w:sz w:val="22"/>
          <w:szCs w:val="22"/>
        </w:rPr>
        <w:t>Environment Pro</w:t>
      </w:r>
      <w:r w:rsidR="001044DC" w:rsidRPr="00CB030B">
        <w:rPr>
          <w:color w:val="000000" w:themeColor="text1"/>
          <w:sz w:val="22"/>
          <w:szCs w:val="22"/>
        </w:rPr>
        <w:t>g</w:t>
      </w:r>
      <w:r w:rsidR="007C0814" w:rsidRPr="00CB030B">
        <w:rPr>
          <w:color w:val="000000" w:themeColor="text1"/>
          <w:sz w:val="22"/>
          <w:szCs w:val="22"/>
        </w:rPr>
        <w:t>ram</w:t>
      </w:r>
      <w:r w:rsidRPr="00CB030B">
        <w:rPr>
          <w:color w:val="000000" w:themeColor="text1"/>
          <w:sz w:val="22"/>
          <w:szCs w:val="22"/>
        </w:rPr>
        <w:t xml:space="preserve"> (UNEP) for Fostering Water Security in the Trifinio Region (El Salvador, Honduras, and Guatemala).</w:t>
      </w:r>
    </w:p>
    <w:p w14:paraId="7C5E2F4C" w14:textId="77777777" w:rsidR="001516E7" w:rsidRPr="00CB030B" w:rsidRDefault="001516E7" w:rsidP="00CB030B">
      <w:pPr>
        <w:pStyle w:val="ListParagraph"/>
        <w:ind w:left="1440" w:hanging="720"/>
        <w:jc w:val="both"/>
        <w:rPr>
          <w:color w:val="000000" w:themeColor="text1"/>
          <w:sz w:val="22"/>
          <w:szCs w:val="22"/>
        </w:rPr>
      </w:pPr>
    </w:p>
    <w:p w14:paraId="444983D9" w14:textId="61DD8380" w:rsidR="001516E7" w:rsidRPr="00CB030B" w:rsidRDefault="001516E7" w:rsidP="00CB030B">
      <w:pPr>
        <w:pStyle w:val="ListParagraph"/>
        <w:numPr>
          <w:ilvl w:val="0"/>
          <w:numId w:val="14"/>
        </w:numPr>
        <w:ind w:left="1440" w:hanging="720"/>
        <w:jc w:val="both"/>
        <w:rPr>
          <w:color w:val="000000" w:themeColor="text1"/>
          <w:sz w:val="22"/>
          <w:szCs w:val="22"/>
        </w:rPr>
      </w:pPr>
      <w:r w:rsidRPr="00CB030B">
        <w:rPr>
          <w:color w:val="000000" w:themeColor="text1"/>
          <w:sz w:val="22"/>
          <w:szCs w:val="22"/>
        </w:rPr>
        <w:t xml:space="preserve">Implemented the Capacity building Program </w:t>
      </w:r>
      <w:r w:rsidRPr="00CB030B">
        <w:rPr>
          <w:b/>
          <w:bCs/>
          <w:color w:val="000000" w:themeColor="text1"/>
          <w:sz w:val="22"/>
          <w:szCs w:val="22"/>
        </w:rPr>
        <w:t>“Climate Action for Development in Latin America and the Caribbean”</w:t>
      </w:r>
      <w:r w:rsidRPr="00CB030B">
        <w:rPr>
          <w:color w:val="000000" w:themeColor="text1"/>
          <w:sz w:val="22"/>
          <w:szCs w:val="22"/>
        </w:rPr>
        <w:t xml:space="preserve"> for around 700 people from 23 OAS </w:t>
      </w:r>
      <w:r w:rsidR="00C67D84">
        <w:rPr>
          <w:color w:val="000000" w:themeColor="text1"/>
          <w:sz w:val="22"/>
          <w:szCs w:val="22"/>
          <w:lang w:val="en-GB"/>
        </w:rPr>
        <w:t>member</w:t>
      </w:r>
      <w:r w:rsidR="005F30B1">
        <w:rPr>
          <w:color w:val="000000" w:themeColor="text1"/>
          <w:sz w:val="22"/>
          <w:szCs w:val="22"/>
          <w:lang w:val="en-GB"/>
        </w:rPr>
        <w:t xml:space="preserve"> states</w:t>
      </w:r>
      <w:r w:rsidR="009B0089" w:rsidRPr="00CB030B">
        <w:rPr>
          <w:color w:val="000000" w:themeColor="text1"/>
          <w:sz w:val="22"/>
          <w:szCs w:val="22"/>
          <w:lang w:val="en-GB"/>
        </w:rPr>
        <w:t xml:space="preserve"> </w:t>
      </w:r>
      <w:r w:rsidRPr="00CB030B">
        <w:rPr>
          <w:color w:val="000000" w:themeColor="text1"/>
          <w:sz w:val="22"/>
          <w:szCs w:val="22"/>
        </w:rPr>
        <w:t>(Argentina, Barbados, Brazil, Chile, Colombia, Costa Rica, Dominican Republic, Ecuador, El Salvador, Guyana, Haiti, Honduras, Mexico, Nicaragua, Panama, Paraguay, Peru, Saint Lucia, Saint Vincent and the Grenadines, Suriname, Trinidad and Tobago, United States, and Uruguay).</w:t>
      </w:r>
      <w:r w:rsidRPr="00CB030B">
        <w:rPr>
          <w:sz w:val="22"/>
          <w:szCs w:val="22"/>
        </w:rPr>
        <w:t xml:space="preserve"> </w:t>
      </w:r>
      <w:r w:rsidRPr="00CB030B">
        <w:rPr>
          <w:color w:val="000000" w:themeColor="text1"/>
          <w:sz w:val="22"/>
          <w:szCs w:val="22"/>
        </w:rPr>
        <w:t>The Program was offered free of charge to groups of climate negotiators, decision makers, and representatives of governmental institutions with environmental and climate competencies in LAC countries in two implementation cycles.</w:t>
      </w:r>
    </w:p>
    <w:p w14:paraId="535404CE" w14:textId="77777777" w:rsidR="001516E7" w:rsidRPr="00CB030B" w:rsidRDefault="001516E7" w:rsidP="00CB030B">
      <w:pPr>
        <w:ind w:left="1440" w:hanging="720"/>
        <w:jc w:val="both"/>
        <w:rPr>
          <w:rFonts w:ascii="Times New Roman" w:hAnsi="Times New Roman" w:cs="Times New Roman"/>
          <w:color w:val="000000" w:themeColor="text1"/>
          <w:sz w:val="22"/>
          <w:szCs w:val="22"/>
          <w:highlight w:val="yellow"/>
          <w:lang w:val="en-US"/>
        </w:rPr>
      </w:pPr>
    </w:p>
    <w:p w14:paraId="59493F08" w14:textId="47CEBAA9" w:rsidR="001516E7" w:rsidRPr="00CB030B" w:rsidRDefault="001516E7" w:rsidP="00CB030B">
      <w:pPr>
        <w:pStyle w:val="ListParagraph"/>
        <w:numPr>
          <w:ilvl w:val="0"/>
          <w:numId w:val="14"/>
        </w:numPr>
        <w:ind w:left="1440" w:hanging="720"/>
        <w:jc w:val="both"/>
        <w:rPr>
          <w:color w:val="000000" w:themeColor="text1"/>
          <w:sz w:val="22"/>
          <w:szCs w:val="22"/>
        </w:rPr>
      </w:pPr>
      <w:r w:rsidRPr="00CB030B">
        <w:rPr>
          <w:color w:val="000000" w:themeColor="text1"/>
          <w:sz w:val="22"/>
          <w:szCs w:val="22"/>
        </w:rPr>
        <w:t xml:space="preserve">Completed execution of the </w:t>
      </w:r>
      <w:r w:rsidRPr="00CB030B">
        <w:rPr>
          <w:i/>
          <w:iCs/>
          <w:color w:val="000000" w:themeColor="text1"/>
          <w:sz w:val="22"/>
          <w:szCs w:val="22"/>
        </w:rPr>
        <w:t xml:space="preserve">La Plata </w:t>
      </w:r>
      <w:r w:rsidRPr="00CB030B">
        <w:rPr>
          <w:color w:val="000000" w:themeColor="text1"/>
          <w:sz w:val="22"/>
          <w:szCs w:val="22"/>
        </w:rPr>
        <w:t>Basin Project (Argentina, Bolivia, Brazil, Uruguay, and Paraguay), developed through a US</w:t>
      </w:r>
      <w:r w:rsidR="00AE5375" w:rsidRPr="00CB030B">
        <w:rPr>
          <w:color w:val="000000" w:themeColor="text1"/>
          <w:sz w:val="22"/>
          <w:szCs w:val="22"/>
        </w:rPr>
        <w:t>$</w:t>
      </w:r>
      <w:r w:rsidRPr="00CB030B">
        <w:rPr>
          <w:color w:val="000000" w:themeColor="text1"/>
          <w:sz w:val="22"/>
          <w:szCs w:val="22"/>
        </w:rPr>
        <w:t xml:space="preserve">2 million grant secured from the GEF through CAF for the implementation of the Strategic Action Plan (SAP), to accelerate actions in the priority areas of water security, climate resilience, and ecosystem health, including the development of a </w:t>
      </w:r>
      <w:r w:rsidR="00C175C9" w:rsidRPr="00CB030B">
        <w:rPr>
          <w:color w:val="000000" w:themeColor="text1"/>
          <w:sz w:val="22"/>
          <w:szCs w:val="22"/>
        </w:rPr>
        <w:t xml:space="preserve">short-term </w:t>
      </w:r>
      <w:r w:rsidRPr="00CB030B">
        <w:rPr>
          <w:color w:val="000000" w:themeColor="text1"/>
          <w:sz w:val="22"/>
          <w:szCs w:val="22"/>
        </w:rPr>
        <w:t>basin-wide multisector project portfolio</w:t>
      </w:r>
      <w:r w:rsidR="00C175C9" w:rsidRPr="00CB030B">
        <w:rPr>
          <w:color w:val="000000" w:themeColor="text1"/>
          <w:sz w:val="22"/>
          <w:szCs w:val="22"/>
        </w:rPr>
        <w:t>.</w:t>
      </w:r>
    </w:p>
    <w:p w14:paraId="6A03FAD5" w14:textId="77777777" w:rsidR="001516E7" w:rsidRPr="00CB030B" w:rsidRDefault="001516E7" w:rsidP="00CB030B">
      <w:pPr>
        <w:pStyle w:val="ListParagraph"/>
        <w:ind w:left="1440" w:hanging="720"/>
        <w:jc w:val="both"/>
        <w:rPr>
          <w:color w:val="000000" w:themeColor="text1"/>
          <w:sz w:val="22"/>
          <w:szCs w:val="22"/>
        </w:rPr>
      </w:pPr>
    </w:p>
    <w:p w14:paraId="35BAB0EB" w14:textId="1043FCB0" w:rsidR="001516E7" w:rsidRPr="00CB030B" w:rsidRDefault="001516E7" w:rsidP="00CB030B">
      <w:pPr>
        <w:pStyle w:val="ListParagraph"/>
        <w:numPr>
          <w:ilvl w:val="0"/>
          <w:numId w:val="14"/>
        </w:numPr>
        <w:ind w:left="1440" w:hanging="720"/>
        <w:jc w:val="both"/>
        <w:rPr>
          <w:color w:val="000000" w:themeColor="text1"/>
          <w:sz w:val="22"/>
          <w:szCs w:val="22"/>
        </w:rPr>
      </w:pPr>
      <w:r w:rsidRPr="00CB030B">
        <w:rPr>
          <w:color w:val="000000" w:themeColor="text1"/>
          <w:sz w:val="22"/>
          <w:szCs w:val="22"/>
        </w:rPr>
        <w:t xml:space="preserve">Developed </w:t>
      </w:r>
      <w:r w:rsidR="0067583B" w:rsidRPr="00CB030B">
        <w:rPr>
          <w:color w:val="000000" w:themeColor="text1"/>
          <w:sz w:val="22"/>
          <w:szCs w:val="22"/>
        </w:rPr>
        <w:t>a</w:t>
      </w:r>
      <w:r w:rsidRPr="00CB030B">
        <w:rPr>
          <w:color w:val="000000" w:themeColor="text1"/>
          <w:sz w:val="22"/>
          <w:szCs w:val="22"/>
        </w:rPr>
        <w:t xml:space="preserve"> new project phase for the Implementation of the </w:t>
      </w:r>
      <w:r w:rsidRPr="00CB030B">
        <w:rPr>
          <w:i/>
          <w:iCs/>
          <w:color w:val="000000" w:themeColor="text1"/>
          <w:sz w:val="22"/>
          <w:szCs w:val="22"/>
        </w:rPr>
        <w:t xml:space="preserve">La Plata </w:t>
      </w:r>
      <w:r w:rsidRPr="00CB030B">
        <w:rPr>
          <w:color w:val="000000" w:themeColor="text1"/>
          <w:sz w:val="22"/>
          <w:szCs w:val="22"/>
        </w:rPr>
        <w:t>Basin SAP priorities through regional and national actions, which have been presented to the GEF though CAF for US</w:t>
      </w:r>
      <w:r w:rsidR="00AE5375" w:rsidRPr="00CB030B">
        <w:rPr>
          <w:color w:val="000000" w:themeColor="text1"/>
          <w:sz w:val="22"/>
          <w:szCs w:val="22"/>
        </w:rPr>
        <w:t>$</w:t>
      </w:r>
      <w:r w:rsidRPr="00CB030B">
        <w:rPr>
          <w:color w:val="000000" w:themeColor="text1"/>
          <w:sz w:val="22"/>
          <w:szCs w:val="22"/>
        </w:rPr>
        <w:t>15 million to be executed between 2023-2028.</w:t>
      </w:r>
    </w:p>
    <w:p w14:paraId="562204A8" w14:textId="77777777" w:rsidR="001516E7" w:rsidRPr="00CB030B" w:rsidRDefault="001516E7" w:rsidP="00CB030B">
      <w:pPr>
        <w:ind w:left="1440" w:hanging="720"/>
        <w:jc w:val="both"/>
        <w:rPr>
          <w:rFonts w:ascii="Times New Roman" w:hAnsi="Times New Roman" w:cs="Times New Roman"/>
          <w:color w:val="000000" w:themeColor="text1"/>
          <w:sz w:val="22"/>
          <w:szCs w:val="22"/>
          <w:lang w:val="en-US"/>
        </w:rPr>
      </w:pPr>
    </w:p>
    <w:p w14:paraId="72198056" w14:textId="1C66CC85" w:rsidR="001516E7" w:rsidRPr="00CB030B" w:rsidRDefault="001516E7" w:rsidP="00CB030B">
      <w:pPr>
        <w:pStyle w:val="ListParagraph"/>
        <w:numPr>
          <w:ilvl w:val="0"/>
          <w:numId w:val="14"/>
        </w:numPr>
        <w:ind w:left="1440" w:hanging="720"/>
        <w:jc w:val="both"/>
        <w:rPr>
          <w:color w:val="000000" w:themeColor="text1"/>
          <w:sz w:val="22"/>
          <w:szCs w:val="22"/>
        </w:rPr>
      </w:pPr>
      <w:r w:rsidRPr="00CB030B">
        <w:rPr>
          <w:color w:val="000000" w:themeColor="text1"/>
          <w:sz w:val="22"/>
          <w:szCs w:val="22"/>
        </w:rPr>
        <w:t xml:space="preserve">Developed the project document and project implementation plan for the </w:t>
      </w:r>
      <w:r w:rsidRPr="00CB030B">
        <w:rPr>
          <w:b/>
          <w:bCs/>
          <w:color w:val="000000" w:themeColor="text1"/>
          <w:sz w:val="22"/>
          <w:szCs w:val="22"/>
        </w:rPr>
        <w:t>“Project for Sustainable and Climate-Resilient Management of High-Andean Ecosystems,”</w:t>
      </w:r>
      <w:r w:rsidRPr="00CB030B">
        <w:rPr>
          <w:color w:val="000000" w:themeColor="text1"/>
          <w:sz w:val="22"/>
          <w:szCs w:val="22"/>
        </w:rPr>
        <w:t xml:space="preserve"> a regional initiative (Bolivia, Colombia, Ecuador, and Peru) with</w:t>
      </w:r>
      <w:r w:rsidR="00EC71D8" w:rsidRPr="00CB030B">
        <w:rPr>
          <w:color w:val="000000" w:themeColor="text1"/>
          <w:sz w:val="22"/>
          <w:szCs w:val="22"/>
        </w:rPr>
        <w:t xml:space="preserve"> </w:t>
      </w:r>
      <w:r w:rsidRPr="00CB030B">
        <w:rPr>
          <w:color w:val="000000" w:themeColor="text1"/>
          <w:sz w:val="22"/>
          <w:szCs w:val="22"/>
        </w:rPr>
        <w:t>US</w:t>
      </w:r>
      <w:r w:rsidR="00AE5375" w:rsidRPr="00CB030B">
        <w:rPr>
          <w:color w:val="000000" w:themeColor="text1"/>
          <w:sz w:val="22"/>
          <w:szCs w:val="22"/>
        </w:rPr>
        <w:t>$</w:t>
      </w:r>
      <w:r w:rsidRPr="00CB030B">
        <w:rPr>
          <w:color w:val="000000" w:themeColor="text1"/>
          <w:sz w:val="22"/>
          <w:szCs w:val="22"/>
        </w:rPr>
        <w:t>5 million</w:t>
      </w:r>
      <w:r w:rsidR="00EC71D8" w:rsidRPr="00CB030B">
        <w:rPr>
          <w:color w:val="000000" w:themeColor="text1"/>
          <w:sz w:val="22"/>
          <w:szCs w:val="22"/>
        </w:rPr>
        <w:t xml:space="preserve"> contributed</w:t>
      </w:r>
      <w:r w:rsidRPr="00CB030B">
        <w:rPr>
          <w:color w:val="000000" w:themeColor="text1"/>
          <w:sz w:val="22"/>
          <w:szCs w:val="22"/>
        </w:rPr>
        <w:t xml:space="preserve"> </w:t>
      </w:r>
      <w:r w:rsidR="00EC71D8" w:rsidRPr="00CB030B">
        <w:rPr>
          <w:color w:val="000000" w:themeColor="text1"/>
          <w:sz w:val="22"/>
          <w:szCs w:val="22"/>
        </w:rPr>
        <w:t>by</w:t>
      </w:r>
      <w:r w:rsidRPr="00CB030B">
        <w:rPr>
          <w:color w:val="000000" w:themeColor="text1"/>
          <w:sz w:val="22"/>
          <w:szCs w:val="22"/>
        </w:rPr>
        <w:t xml:space="preserve"> the Swiss Agency for Development and Cooperation</w:t>
      </w:r>
      <w:r w:rsidR="00EC71D8" w:rsidRPr="00CB030B">
        <w:rPr>
          <w:color w:val="000000" w:themeColor="text1"/>
          <w:sz w:val="22"/>
          <w:szCs w:val="22"/>
        </w:rPr>
        <w:t xml:space="preserve"> (SDC)</w:t>
      </w:r>
      <w:r w:rsidRPr="00CB030B">
        <w:rPr>
          <w:color w:val="000000" w:themeColor="text1"/>
          <w:sz w:val="22"/>
          <w:szCs w:val="22"/>
        </w:rPr>
        <w:t xml:space="preserve"> to be implemented between 2023-2028.</w:t>
      </w:r>
    </w:p>
    <w:p w14:paraId="575D653E" w14:textId="77777777" w:rsidR="001516E7" w:rsidRPr="00CB030B" w:rsidRDefault="001516E7" w:rsidP="00CB030B">
      <w:pPr>
        <w:ind w:left="1440" w:hanging="720"/>
        <w:jc w:val="both"/>
        <w:rPr>
          <w:rFonts w:ascii="Times New Roman" w:hAnsi="Times New Roman" w:cs="Times New Roman"/>
          <w:color w:val="000000" w:themeColor="text1"/>
          <w:sz w:val="22"/>
          <w:szCs w:val="22"/>
          <w:lang w:val="en-US"/>
        </w:rPr>
      </w:pPr>
    </w:p>
    <w:p w14:paraId="3501DB0F" w14:textId="331CAD24" w:rsidR="001516E7" w:rsidRPr="00CB030B" w:rsidRDefault="001516E7" w:rsidP="00CB030B">
      <w:pPr>
        <w:pStyle w:val="ListParagraph"/>
        <w:numPr>
          <w:ilvl w:val="0"/>
          <w:numId w:val="14"/>
        </w:numPr>
        <w:ind w:left="1440" w:hanging="720"/>
        <w:contextualSpacing/>
        <w:jc w:val="both"/>
        <w:rPr>
          <w:color w:val="000000" w:themeColor="text1"/>
          <w:sz w:val="22"/>
          <w:szCs w:val="22"/>
        </w:rPr>
      </w:pPr>
      <w:r w:rsidRPr="00CB030B">
        <w:rPr>
          <w:color w:val="000000" w:themeColor="text1"/>
          <w:sz w:val="22"/>
          <w:szCs w:val="22"/>
        </w:rPr>
        <w:t xml:space="preserve">Started execution of a new project activity to promote </w:t>
      </w:r>
      <w:r w:rsidRPr="00CB030B">
        <w:rPr>
          <w:b/>
          <w:bCs/>
          <w:color w:val="000000" w:themeColor="text1"/>
          <w:sz w:val="22"/>
          <w:szCs w:val="22"/>
        </w:rPr>
        <w:t>“Water Resilience for a Drought Responsive Northeast Haiti.”</w:t>
      </w:r>
      <w:r w:rsidRPr="00CB030B">
        <w:rPr>
          <w:color w:val="000000" w:themeColor="text1"/>
          <w:sz w:val="22"/>
          <w:szCs w:val="22"/>
        </w:rPr>
        <w:t xml:space="preserve"> This activity follows ongoing cooperation between the OAS, PADF, and USAID</w:t>
      </w:r>
      <w:r w:rsidR="00C175C9" w:rsidRPr="00CB030B">
        <w:rPr>
          <w:color w:val="000000" w:themeColor="text1"/>
          <w:sz w:val="22"/>
          <w:szCs w:val="22"/>
        </w:rPr>
        <w:t xml:space="preserve"> </w:t>
      </w:r>
      <w:r w:rsidRPr="00CB030B">
        <w:rPr>
          <w:color w:val="000000" w:themeColor="text1"/>
          <w:sz w:val="22"/>
          <w:szCs w:val="22"/>
        </w:rPr>
        <w:t>for the Community Driven Development project. The project will invest US</w:t>
      </w:r>
      <w:r w:rsidR="00AE5375" w:rsidRPr="00CB030B">
        <w:rPr>
          <w:color w:val="000000" w:themeColor="text1"/>
          <w:sz w:val="22"/>
          <w:szCs w:val="22"/>
        </w:rPr>
        <w:t>$</w:t>
      </w:r>
      <w:r w:rsidRPr="00CB030B">
        <w:rPr>
          <w:color w:val="000000" w:themeColor="text1"/>
          <w:sz w:val="22"/>
          <w:szCs w:val="22"/>
        </w:rPr>
        <w:t>3.9 million in order to increase water security, promote food security, and support farmers' livelihoods by mobilizing adaptive water management measures that mitigate recurring droughts and other shocks and stresses in the Northeast department of Haiti.</w:t>
      </w:r>
    </w:p>
    <w:p w14:paraId="233D98A1" w14:textId="77777777" w:rsidR="001516E7" w:rsidRPr="00CB030B" w:rsidRDefault="001516E7" w:rsidP="00CB030B">
      <w:pPr>
        <w:ind w:left="1440" w:hanging="720"/>
        <w:jc w:val="both"/>
        <w:rPr>
          <w:rFonts w:ascii="Times New Roman" w:hAnsi="Times New Roman" w:cs="Times New Roman"/>
          <w:color w:val="000000" w:themeColor="text1"/>
          <w:sz w:val="22"/>
          <w:szCs w:val="22"/>
          <w:lang w:val="en-US"/>
        </w:rPr>
      </w:pPr>
    </w:p>
    <w:p w14:paraId="0D152B96" w14:textId="1683F9C1" w:rsidR="001516E7" w:rsidRPr="00CB030B" w:rsidRDefault="001516E7" w:rsidP="00CB030B">
      <w:pPr>
        <w:pStyle w:val="ListParagraph"/>
        <w:numPr>
          <w:ilvl w:val="0"/>
          <w:numId w:val="14"/>
        </w:numPr>
        <w:ind w:left="1440" w:hanging="720"/>
        <w:contextualSpacing/>
        <w:jc w:val="both"/>
        <w:rPr>
          <w:color w:val="000000" w:themeColor="text1"/>
          <w:sz w:val="22"/>
          <w:szCs w:val="22"/>
        </w:rPr>
      </w:pPr>
      <w:r w:rsidRPr="00CB030B">
        <w:rPr>
          <w:color w:val="000000" w:themeColor="text1"/>
          <w:sz w:val="22"/>
          <w:szCs w:val="22"/>
        </w:rPr>
        <w:t xml:space="preserve">SEDI/DSD partnered with the IDB, </w:t>
      </w:r>
      <w:r w:rsidR="00C175C9" w:rsidRPr="00CB030B">
        <w:rPr>
          <w:color w:val="000000" w:themeColor="text1"/>
          <w:sz w:val="22"/>
          <w:szCs w:val="22"/>
        </w:rPr>
        <w:t xml:space="preserve">UNEP, GIZ, </w:t>
      </w:r>
      <w:r w:rsidRPr="00CB030B">
        <w:rPr>
          <w:color w:val="000000" w:themeColor="text1"/>
          <w:sz w:val="22"/>
          <w:szCs w:val="22"/>
        </w:rPr>
        <w:t>and the Secretariat of the Cartagena Convention</w:t>
      </w:r>
      <w:r w:rsidR="00C175C9" w:rsidRPr="00CB030B">
        <w:rPr>
          <w:color w:val="000000" w:themeColor="text1"/>
          <w:sz w:val="22"/>
          <w:szCs w:val="22"/>
        </w:rPr>
        <w:t xml:space="preserve"> to execute</w:t>
      </w:r>
      <w:r w:rsidRPr="00CB030B">
        <w:rPr>
          <w:color w:val="000000" w:themeColor="text1"/>
          <w:sz w:val="22"/>
          <w:szCs w:val="22"/>
        </w:rPr>
        <w:t xml:space="preserve"> the GEF project </w:t>
      </w:r>
      <w:r w:rsidRPr="00CB030B">
        <w:rPr>
          <w:b/>
          <w:bCs/>
          <w:color w:val="000000" w:themeColor="text1"/>
          <w:sz w:val="22"/>
          <w:szCs w:val="22"/>
        </w:rPr>
        <w:t>“The Caribbean Regional Fund for Wastewater Management</w:t>
      </w:r>
      <w:r w:rsidR="007F2445" w:rsidRPr="00CB030B">
        <w:rPr>
          <w:b/>
          <w:bCs/>
          <w:color w:val="000000" w:themeColor="text1"/>
          <w:sz w:val="22"/>
          <w:szCs w:val="22"/>
        </w:rPr>
        <w:t>,”</w:t>
      </w:r>
      <w:r w:rsidR="007F2445" w:rsidRPr="00CB030B">
        <w:rPr>
          <w:i/>
          <w:iCs/>
          <w:color w:val="000000" w:themeColor="text1"/>
          <w:sz w:val="22"/>
          <w:szCs w:val="22"/>
        </w:rPr>
        <w:t xml:space="preserve"> </w:t>
      </w:r>
      <w:r w:rsidRPr="00CB030B">
        <w:rPr>
          <w:color w:val="000000" w:themeColor="text1"/>
          <w:sz w:val="22"/>
          <w:szCs w:val="22"/>
        </w:rPr>
        <w:t xml:space="preserve">with the Wider Caribbean Region (Barbados, Belize, Colombia, Costa Rica, Cuba, Dominican Republic, Grenada, Guatemala, Guyana, Honduras, Jamaica, Mexico, Panama, Saint Kitts and Nevis, St. Lucia, St. Vincent and the Grenadines, Suriname, and Trinidad and Tobago). SEDI/DSD is responsible for the overall coordination of the project while Barbados leads the development of a National Communications Strategy (and </w:t>
      </w:r>
      <w:r w:rsidR="007F2445" w:rsidRPr="00CB030B">
        <w:rPr>
          <w:color w:val="000000" w:themeColor="text1"/>
          <w:sz w:val="22"/>
          <w:szCs w:val="22"/>
        </w:rPr>
        <w:t>a</w:t>
      </w:r>
      <w:r w:rsidRPr="00CB030B">
        <w:rPr>
          <w:color w:val="000000" w:themeColor="text1"/>
          <w:sz w:val="22"/>
          <w:szCs w:val="22"/>
        </w:rPr>
        <w:t xml:space="preserve">ssociated </w:t>
      </w:r>
      <w:r w:rsidR="007F2445" w:rsidRPr="00CB030B">
        <w:rPr>
          <w:color w:val="000000" w:themeColor="text1"/>
          <w:sz w:val="22"/>
          <w:szCs w:val="22"/>
        </w:rPr>
        <w:t>i</w:t>
      </w:r>
      <w:r w:rsidRPr="00CB030B">
        <w:rPr>
          <w:color w:val="000000" w:themeColor="text1"/>
          <w:sz w:val="22"/>
          <w:szCs w:val="22"/>
        </w:rPr>
        <w:t xml:space="preserve">mplementation </w:t>
      </w:r>
      <w:r w:rsidR="007F2445" w:rsidRPr="00CB030B">
        <w:rPr>
          <w:color w:val="000000" w:themeColor="text1"/>
          <w:sz w:val="22"/>
          <w:szCs w:val="22"/>
        </w:rPr>
        <w:t>p</w:t>
      </w:r>
      <w:r w:rsidRPr="00CB030B">
        <w:rPr>
          <w:color w:val="000000" w:themeColor="text1"/>
          <w:sz w:val="22"/>
          <w:szCs w:val="22"/>
        </w:rPr>
        <w:t>lan) for Integrated Water and Wastewater Management</w:t>
      </w:r>
      <w:r w:rsidR="007F2445" w:rsidRPr="00CB030B">
        <w:rPr>
          <w:color w:val="000000" w:themeColor="text1"/>
          <w:sz w:val="22"/>
          <w:szCs w:val="22"/>
        </w:rPr>
        <w:t>, an</w:t>
      </w:r>
      <w:r w:rsidRPr="00CB030B">
        <w:rPr>
          <w:color w:val="000000" w:themeColor="text1"/>
          <w:sz w:val="22"/>
          <w:szCs w:val="22"/>
        </w:rPr>
        <w:t xml:space="preserve"> </w:t>
      </w:r>
      <w:r w:rsidR="007F2445" w:rsidRPr="00CB030B">
        <w:rPr>
          <w:color w:val="000000" w:themeColor="text1"/>
          <w:sz w:val="22"/>
          <w:szCs w:val="22"/>
        </w:rPr>
        <w:t>environmental evaluation f</w:t>
      </w:r>
      <w:r w:rsidRPr="00CB030B">
        <w:rPr>
          <w:color w:val="000000" w:themeColor="text1"/>
          <w:sz w:val="22"/>
          <w:szCs w:val="22"/>
        </w:rPr>
        <w:t>or a Wastewater Revolving Fund</w:t>
      </w:r>
      <w:r w:rsidR="007F2445" w:rsidRPr="00CB030B">
        <w:rPr>
          <w:color w:val="000000" w:themeColor="text1"/>
          <w:sz w:val="22"/>
          <w:szCs w:val="22"/>
        </w:rPr>
        <w:t>,</w:t>
      </w:r>
      <w:r w:rsidRPr="00CB030B">
        <w:rPr>
          <w:color w:val="000000" w:themeColor="text1"/>
          <w:sz w:val="22"/>
          <w:szCs w:val="22"/>
        </w:rPr>
        <w:t xml:space="preserve"> and </w:t>
      </w:r>
      <w:r w:rsidR="007F2445" w:rsidRPr="00CB030B">
        <w:rPr>
          <w:color w:val="000000" w:themeColor="text1"/>
          <w:sz w:val="22"/>
          <w:szCs w:val="22"/>
        </w:rPr>
        <w:t xml:space="preserve">the </w:t>
      </w:r>
      <w:r w:rsidRPr="00CB030B">
        <w:rPr>
          <w:color w:val="000000" w:themeColor="text1"/>
          <w:sz w:val="22"/>
          <w:szCs w:val="22"/>
        </w:rPr>
        <w:t xml:space="preserve">development of a </w:t>
      </w:r>
      <w:r w:rsidR="007F2445" w:rsidRPr="00CB030B">
        <w:rPr>
          <w:color w:val="000000" w:themeColor="text1"/>
          <w:sz w:val="22"/>
          <w:szCs w:val="22"/>
        </w:rPr>
        <w:t>c</w:t>
      </w:r>
      <w:r w:rsidRPr="00CB030B">
        <w:rPr>
          <w:color w:val="000000" w:themeColor="text1"/>
          <w:sz w:val="22"/>
          <w:szCs w:val="22"/>
        </w:rPr>
        <w:t>o-financing/revolving fund mechanism to support uptake of wastewater treatment and reuse programs.</w:t>
      </w:r>
    </w:p>
    <w:p w14:paraId="0035DDD5" w14:textId="77777777" w:rsidR="001516E7" w:rsidRPr="00CB030B" w:rsidRDefault="001516E7" w:rsidP="00CB030B">
      <w:pPr>
        <w:pStyle w:val="ListParagraph"/>
        <w:ind w:left="1440"/>
        <w:contextualSpacing/>
        <w:jc w:val="both"/>
        <w:rPr>
          <w:color w:val="000000" w:themeColor="text1"/>
          <w:sz w:val="22"/>
          <w:szCs w:val="22"/>
        </w:rPr>
      </w:pPr>
    </w:p>
    <w:p w14:paraId="2D8BDAAB" w14:textId="0552AB81" w:rsidR="001516E7" w:rsidRPr="00CB030B" w:rsidRDefault="001516E7" w:rsidP="00CB030B">
      <w:pPr>
        <w:pStyle w:val="ListParagraph"/>
        <w:numPr>
          <w:ilvl w:val="0"/>
          <w:numId w:val="14"/>
        </w:numPr>
        <w:ind w:left="1440" w:hanging="720"/>
        <w:contextualSpacing/>
        <w:jc w:val="both"/>
        <w:rPr>
          <w:color w:val="000000" w:themeColor="text1"/>
          <w:sz w:val="22"/>
          <w:szCs w:val="22"/>
        </w:rPr>
      </w:pPr>
      <w:r w:rsidRPr="00CB030B">
        <w:rPr>
          <w:color w:val="000000" w:themeColor="text1"/>
          <w:sz w:val="22"/>
          <w:szCs w:val="22"/>
        </w:rPr>
        <w:t xml:space="preserve">Started developing </w:t>
      </w:r>
      <w:r w:rsidRPr="00CB030B">
        <w:rPr>
          <w:b/>
          <w:bCs/>
          <w:color w:val="000000" w:themeColor="text1"/>
          <w:sz w:val="22"/>
          <w:szCs w:val="22"/>
        </w:rPr>
        <w:t>“Science for Decision Making in Transboundary Waters in Latin America and the Caribbean</w:t>
      </w:r>
      <w:r w:rsidR="00C3751E" w:rsidRPr="00CB030B">
        <w:rPr>
          <w:b/>
          <w:bCs/>
          <w:color w:val="000000" w:themeColor="text1"/>
          <w:sz w:val="22"/>
          <w:szCs w:val="22"/>
        </w:rPr>
        <w:t>,</w:t>
      </w:r>
      <w:r w:rsidRPr="00CB030B">
        <w:rPr>
          <w:b/>
          <w:bCs/>
          <w:color w:val="000000" w:themeColor="text1"/>
          <w:sz w:val="22"/>
          <w:szCs w:val="22"/>
        </w:rPr>
        <w:t>”</w:t>
      </w:r>
      <w:r w:rsidRPr="00CB030B">
        <w:rPr>
          <w:color w:val="000000" w:themeColor="text1"/>
          <w:sz w:val="22"/>
          <w:szCs w:val="22"/>
        </w:rPr>
        <w:t xml:space="preserve"> in coordination with the U.S. Science and Applications Team of the Interagency Water Task Force and other relevant stakeholders in the Americas. The first workshop </w:t>
      </w:r>
      <w:r w:rsidRPr="00CB030B">
        <w:rPr>
          <w:b/>
          <w:bCs/>
          <w:color w:val="000000" w:themeColor="text1"/>
          <w:sz w:val="22"/>
          <w:szCs w:val="22"/>
        </w:rPr>
        <w:t>“Building capacities on tools and methodologies based on data and science for effective management of water resources in the La Plata Basin”</w:t>
      </w:r>
      <w:r w:rsidRPr="00CB030B">
        <w:rPr>
          <w:color w:val="000000" w:themeColor="text1"/>
          <w:sz w:val="22"/>
          <w:szCs w:val="22"/>
        </w:rPr>
        <w:t xml:space="preserve"> was implemented for 25 water and environment officials as part of this joint initiative.</w:t>
      </w:r>
    </w:p>
    <w:p w14:paraId="6950A4FE" w14:textId="77777777" w:rsidR="001516E7" w:rsidRPr="00CB030B" w:rsidRDefault="001516E7" w:rsidP="00CB030B">
      <w:pPr>
        <w:pStyle w:val="ListParagraph"/>
        <w:rPr>
          <w:color w:val="000000" w:themeColor="text1"/>
          <w:sz w:val="22"/>
          <w:szCs w:val="22"/>
        </w:rPr>
      </w:pPr>
    </w:p>
    <w:p w14:paraId="55D68874" w14:textId="3E7D1ABD" w:rsidR="001516E7" w:rsidRPr="00CB030B" w:rsidRDefault="001516E7" w:rsidP="00CB030B">
      <w:pPr>
        <w:pStyle w:val="ListParagraph"/>
        <w:numPr>
          <w:ilvl w:val="0"/>
          <w:numId w:val="14"/>
        </w:numPr>
        <w:ind w:left="1440" w:hanging="720"/>
        <w:contextualSpacing/>
        <w:jc w:val="both"/>
        <w:rPr>
          <w:color w:val="000000" w:themeColor="text1"/>
          <w:sz w:val="22"/>
          <w:szCs w:val="22"/>
        </w:rPr>
      </w:pPr>
      <w:r w:rsidRPr="00CB030B">
        <w:rPr>
          <w:color w:val="000000" w:themeColor="text1"/>
          <w:sz w:val="22"/>
          <w:szCs w:val="22"/>
        </w:rPr>
        <w:t xml:space="preserve">Co-organized the second </w:t>
      </w:r>
      <w:r w:rsidRPr="00CB030B">
        <w:rPr>
          <w:b/>
          <w:bCs/>
          <w:color w:val="000000" w:themeColor="text1"/>
          <w:sz w:val="22"/>
          <w:szCs w:val="22"/>
        </w:rPr>
        <w:t>International Symposium on Transboundary Waters of Latin America and the Caribbean</w:t>
      </w:r>
      <w:r w:rsidRPr="00CB030B">
        <w:rPr>
          <w:color w:val="000000" w:themeColor="text1"/>
          <w:sz w:val="22"/>
          <w:szCs w:val="22"/>
        </w:rPr>
        <w:t xml:space="preserve">, led by the government of Bolivia in collaboration with the </w:t>
      </w:r>
      <w:r w:rsidR="00EC71D8" w:rsidRPr="00CB030B">
        <w:rPr>
          <w:color w:val="000000" w:themeColor="text1"/>
          <w:sz w:val="22"/>
          <w:szCs w:val="22"/>
        </w:rPr>
        <w:t>IADB, SDC</w:t>
      </w:r>
      <w:r w:rsidRPr="00CB030B">
        <w:rPr>
          <w:color w:val="000000" w:themeColor="text1"/>
          <w:sz w:val="22"/>
          <w:szCs w:val="22"/>
        </w:rPr>
        <w:t xml:space="preserve">, </w:t>
      </w:r>
      <w:r w:rsidR="00EC71D8" w:rsidRPr="00CB030B">
        <w:rPr>
          <w:color w:val="000000" w:themeColor="text1"/>
          <w:sz w:val="22"/>
          <w:szCs w:val="22"/>
        </w:rPr>
        <w:t xml:space="preserve">GIZ, and the </w:t>
      </w:r>
      <w:r w:rsidRPr="00CB030B">
        <w:rPr>
          <w:color w:val="000000" w:themeColor="text1"/>
          <w:sz w:val="22"/>
          <w:szCs w:val="22"/>
        </w:rPr>
        <w:t>United Nations Economic Commission for Europe</w:t>
      </w:r>
      <w:r w:rsidR="00EC71D8" w:rsidRPr="00CB030B">
        <w:rPr>
          <w:color w:val="000000" w:themeColor="text1"/>
          <w:sz w:val="22"/>
          <w:szCs w:val="22"/>
        </w:rPr>
        <w:t>.</w:t>
      </w:r>
    </w:p>
    <w:p w14:paraId="223D9E5D" w14:textId="77777777" w:rsidR="001516E7" w:rsidRPr="00CB030B" w:rsidRDefault="001516E7" w:rsidP="00CB030B">
      <w:pPr>
        <w:ind w:left="1440" w:hanging="720"/>
        <w:jc w:val="both"/>
        <w:rPr>
          <w:rFonts w:ascii="Times New Roman" w:hAnsi="Times New Roman" w:cs="Times New Roman"/>
          <w:color w:val="000000" w:themeColor="text1"/>
          <w:sz w:val="22"/>
          <w:szCs w:val="22"/>
          <w:lang w:val="en-US"/>
        </w:rPr>
      </w:pPr>
    </w:p>
    <w:p w14:paraId="30F10F8E" w14:textId="11FAFD76" w:rsidR="001516E7" w:rsidRPr="00CB030B" w:rsidRDefault="001516E7" w:rsidP="00CB030B">
      <w:pPr>
        <w:pStyle w:val="ListParagraph"/>
        <w:numPr>
          <w:ilvl w:val="0"/>
          <w:numId w:val="14"/>
        </w:numPr>
        <w:ind w:left="1440" w:hanging="720"/>
        <w:contextualSpacing/>
        <w:jc w:val="both"/>
        <w:rPr>
          <w:color w:val="000000" w:themeColor="text1"/>
          <w:sz w:val="22"/>
          <w:szCs w:val="22"/>
        </w:rPr>
      </w:pPr>
      <w:r w:rsidRPr="00CB030B">
        <w:rPr>
          <w:color w:val="000000" w:themeColor="text1"/>
          <w:sz w:val="22"/>
          <w:szCs w:val="22"/>
        </w:rPr>
        <w:t>Improve</w:t>
      </w:r>
      <w:r w:rsidR="00C3751E" w:rsidRPr="00CB030B">
        <w:rPr>
          <w:color w:val="000000" w:themeColor="text1"/>
          <w:sz w:val="22"/>
          <w:szCs w:val="22"/>
        </w:rPr>
        <w:t>d</w:t>
      </w:r>
      <w:r w:rsidRPr="00CB030B">
        <w:rPr>
          <w:color w:val="000000" w:themeColor="text1"/>
          <w:sz w:val="22"/>
          <w:szCs w:val="22"/>
        </w:rPr>
        <w:t xml:space="preserve"> the Decision Support System (DSS) in Water Resources for La Plata River Basin. The DSS will help decision makers </w:t>
      </w:r>
      <w:r w:rsidR="00C3751E" w:rsidRPr="00CB030B">
        <w:rPr>
          <w:color w:val="000000" w:themeColor="text1"/>
          <w:sz w:val="22"/>
          <w:szCs w:val="22"/>
        </w:rPr>
        <w:t xml:space="preserve">form </w:t>
      </w:r>
      <w:r w:rsidRPr="00CB030B">
        <w:rPr>
          <w:color w:val="000000" w:themeColor="text1"/>
          <w:sz w:val="22"/>
          <w:szCs w:val="22"/>
        </w:rPr>
        <w:t>clear</w:t>
      </w:r>
      <w:r w:rsidR="00C3751E" w:rsidRPr="00CB030B">
        <w:rPr>
          <w:color w:val="000000" w:themeColor="text1"/>
          <w:sz w:val="22"/>
          <w:szCs w:val="22"/>
        </w:rPr>
        <w:t>er</w:t>
      </w:r>
      <w:r w:rsidRPr="00CB030B">
        <w:rPr>
          <w:color w:val="000000" w:themeColor="text1"/>
          <w:sz w:val="22"/>
          <w:szCs w:val="22"/>
        </w:rPr>
        <w:t xml:space="preserve"> picture</w:t>
      </w:r>
      <w:r w:rsidR="00C3751E" w:rsidRPr="00CB030B">
        <w:rPr>
          <w:color w:val="000000" w:themeColor="text1"/>
          <w:sz w:val="22"/>
          <w:szCs w:val="22"/>
        </w:rPr>
        <w:t>s</w:t>
      </w:r>
      <w:r w:rsidRPr="00CB030B">
        <w:rPr>
          <w:color w:val="000000" w:themeColor="text1"/>
          <w:sz w:val="22"/>
          <w:szCs w:val="22"/>
        </w:rPr>
        <w:t xml:space="preserve"> of flood situations, water quality conditions in the basin</w:t>
      </w:r>
      <w:r w:rsidR="00C3751E" w:rsidRPr="00CB030B">
        <w:rPr>
          <w:color w:val="000000" w:themeColor="text1"/>
          <w:sz w:val="22"/>
          <w:szCs w:val="22"/>
        </w:rPr>
        <w:t>,</w:t>
      </w:r>
      <w:r w:rsidRPr="00CB030B">
        <w:rPr>
          <w:color w:val="000000" w:themeColor="text1"/>
          <w:sz w:val="22"/>
          <w:szCs w:val="22"/>
        </w:rPr>
        <w:t xml:space="preserve"> and drought, in order to make informed decisions and activate measures that mitigate or limit the adverse effects of: </w:t>
      </w:r>
      <w:r w:rsidR="00C3751E" w:rsidRPr="00CB030B">
        <w:rPr>
          <w:color w:val="000000" w:themeColor="text1"/>
          <w:sz w:val="22"/>
          <w:szCs w:val="22"/>
        </w:rPr>
        <w:t>r</w:t>
      </w:r>
      <w:r w:rsidRPr="00CB030B">
        <w:rPr>
          <w:color w:val="000000" w:themeColor="text1"/>
          <w:sz w:val="22"/>
          <w:szCs w:val="22"/>
        </w:rPr>
        <w:t>estriction of discharge from hydroelectric plants</w:t>
      </w:r>
      <w:r w:rsidR="00C3751E" w:rsidRPr="00CB030B">
        <w:rPr>
          <w:color w:val="000000" w:themeColor="text1"/>
          <w:sz w:val="22"/>
          <w:szCs w:val="22"/>
        </w:rPr>
        <w:t>,</w:t>
      </w:r>
      <w:r w:rsidRPr="00CB030B">
        <w:rPr>
          <w:color w:val="000000" w:themeColor="text1"/>
          <w:sz w:val="22"/>
          <w:szCs w:val="22"/>
        </w:rPr>
        <w:t xml:space="preserve"> </w:t>
      </w:r>
      <w:r w:rsidR="00C3751E" w:rsidRPr="00CB030B">
        <w:rPr>
          <w:color w:val="000000" w:themeColor="text1"/>
          <w:sz w:val="22"/>
          <w:szCs w:val="22"/>
        </w:rPr>
        <w:t>leading to</w:t>
      </w:r>
      <w:r w:rsidRPr="00CB030B">
        <w:rPr>
          <w:color w:val="000000" w:themeColor="text1"/>
          <w:sz w:val="22"/>
          <w:szCs w:val="22"/>
        </w:rPr>
        <w:t xml:space="preserve"> impacts on energy production</w:t>
      </w:r>
      <w:r w:rsidR="00C3751E" w:rsidRPr="00CB030B">
        <w:rPr>
          <w:color w:val="000000" w:themeColor="text1"/>
          <w:sz w:val="22"/>
          <w:szCs w:val="22"/>
        </w:rPr>
        <w:t xml:space="preserve">; </w:t>
      </w:r>
      <w:r w:rsidRPr="00CB030B">
        <w:rPr>
          <w:color w:val="000000" w:themeColor="text1"/>
          <w:sz w:val="22"/>
          <w:szCs w:val="22"/>
        </w:rPr>
        <w:t xml:space="preserve">navigation and other environmental aspects; </w:t>
      </w:r>
      <w:r w:rsidR="00C3751E" w:rsidRPr="00CB030B">
        <w:rPr>
          <w:color w:val="000000" w:themeColor="text1"/>
          <w:sz w:val="22"/>
          <w:szCs w:val="22"/>
        </w:rPr>
        <w:t>i</w:t>
      </w:r>
      <w:r w:rsidRPr="00CB030B">
        <w:rPr>
          <w:color w:val="000000" w:themeColor="text1"/>
          <w:sz w:val="22"/>
          <w:szCs w:val="22"/>
        </w:rPr>
        <w:t xml:space="preserve">mpacts on water intakes (water scarcity); </w:t>
      </w:r>
      <w:r w:rsidR="00C3751E" w:rsidRPr="00CB030B">
        <w:rPr>
          <w:color w:val="000000" w:themeColor="text1"/>
          <w:sz w:val="22"/>
          <w:szCs w:val="22"/>
        </w:rPr>
        <w:t>n</w:t>
      </w:r>
      <w:r w:rsidRPr="00CB030B">
        <w:rPr>
          <w:color w:val="000000" w:themeColor="text1"/>
          <w:sz w:val="22"/>
          <w:szCs w:val="22"/>
        </w:rPr>
        <w:t xml:space="preserve">avigation problems due to low flows; </w:t>
      </w:r>
      <w:r w:rsidR="00C3751E" w:rsidRPr="00CB030B">
        <w:rPr>
          <w:color w:val="000000" w:themeColor="text1"/>
          <w:sz w:val="22"/>
          <w:szCs w:val="22"/>
        </w:rPr>
        <w:t>i</w:t>
      </w:r>
      <w:r w:rsidRPr="00CB030B">
        <w:rPr>
          <w:color w:val="000000" w:themeColor="text1"/>
          <w:sz w:val="22"/>
          <w:szCs w:val="22"/>
        </w:rPr>
        <w:t xml:space="preserve">ncreased demand for information in case of a water related event (agricultural sector, health, environment, etc.); </w:t>
      </w:r>
      <w:r w:rsidR="00C3751E" w:rsidRPr="00CB030B">
        <w:rPr>
          <w:color w:val="000000" w:themeColor="text1"/>
          <w:sz w:val="22"/>
          <w:szCs w:val="22"/>
        </w:rPr>
        <w:t>and e</w:t>
      </w:r>
      <w:r w:rsidRPr="00CB030B">
        <w:rPr>
          <w:color w:val="000000" w:themeColor="text1"/>
          <w:sz w:val="22"/>
          <w:szCs w:val="22"/>
        </w:rPr>
        <w:t>ffects o</w:t>
      </w:r>
      <w:r w:rsidR="00C3751E" w:rsidRPr="00CB030B">
        <w:rPr>
          <w:color w:val="000000" w:themeColor="text1"/>
          <w:sz w:val="22"/>
          <w:szCs w:val="22"/>
        </w:rPr>
        <w:t>n</w:t>
      </w:r>
      <w:r w:rsidRPr="00CB030B">
        <w:rPr>
          <w:color w:val="000000" w:themeColor="text1"/>
          <w:sz w:val="22"/>
          <w:szCs w:val="22"/>
        </w:rPr>
        <w:t xml:space="preserve"> water purification processes, tourism, fauna, and </w:t>
      </w:r>
      <w:r w:rsidR="00C3751E" w:rsidRPr="00CB030B">
        <w:rPr>
          <w:color w:val="000000" w:themeColor="text1"/>
          <w:sz w:val="22"/>
          <w:szCs w:val="22"/>
        </w:rPr>
        <w:t xml:space="preserve">low quality </w:t>
      </w:r>
      <w:r w:rsidRPr="00CB030B">
        <w:rPr>
          <w:color w:val="000000" w:themeColor="text1"/>
          <w:sz w:val="22"/>
          <w:szCs w:val="22"/>
        </w:rPr>
        <w:t>water for irrigation.</w:t>
      </w:r>
    </w:p>
    <w:p w14:paraId="2AEE9626" w14:textId="77777777" w:rsidR="001516E7" w:rsidRPr="00CB030B" w:rsidRDefault="001516E7" w:rsidP="00CB030B">
      <w:pPr>
        <w:ind w:left="1440" w:hanging="720"/>
        <w:jc w:val="both"/>
        <w:rPr>
          <w:rFonts w:ascii="Times New Roman" w:hAnsi="Times New Roman" w:cs="Times New Roman"/>
          <w:color w:val="000000" w:themeColor="text1"/>
          <w:sz w:val="22"/>
          <w:szCs w:val="22"/>
          <w:lang w:val="en-US"/>
        </w:rPr>
      </w:pPr>
    </w:p>
    <w:p w14:paraId="1E03084C" w14:textId="3078BD74" w:rsidR="001516E7" w:rsidRPr="00CB030B" w:rsidRDefault="001516E7" w:rsidP="00CB030B">
      <w:pPr>
        <w:pStyle w:val="ListParagraph"/>
        <w:numPr>
          <w:ilvl w:val="0"/>
          <w:numId w:val="14"/>
        </w:numPr>
        <w:ind w:left="1440" w:hanging="720"/>
        <w:contextualSpacing/>
        <w:jc w:val="both"/>
        <w:rPr>
          <w:color w:val="000000" w:themeColor="text1"/>
          <w:sz w:val="22"/>
          <w:szCs w:val="22"/>
        </w:rPr>
      </w:pPr>
      <w:r w:rsidRPr="00CB030B">
        <w:rPr>
          <w:color w:val="000000" w:themeColor="text1"/>
          <w:sz w:val="22"/>
          <w:szCs w:val="22"/>
        </w:rPr>
        <w:t xml:space="preserve">Published the guide </w:t>
      </w:r>
      <w:r w:rsidRPr="00CB030B">
        <w:rPr>
          <w:b/>
          <w:bCs/>
          <w:color w:val="000000" w:themeColor="text1"/>
          <w:sz w:val="22"/>
          <w:szCs w:val="22"/>
        </w:rPr>
        <w:t xml:space="preserve">“Good practices for climate change mitigation and adaptation in Latin America and the Caribbean: concept, methodology and experiences to strengthen the human dimensions of </w:t>
      </w:r>
      <w:r w:rsidR="00857FCF" w:rsidRPr="00CB030B">
        <w:rPr>
          <w:b/>
          <w:bCs/>
          <w:color w:val="000000" w:themeColor="text1"/>
          <w:sz w:val="22"/>
          <w:szCs w:val="22"/>
        </w:rPr>
        <w:t>Nationally Determined Contributions</w:t>
      </w:r>
      <w:r w:rsidR="00C3751E" w:rsidRPr="00CB030B">
        <w:rPr>
          <w:b/>
          <w:bCs/>
          <w:color w:val="000000" w:themeColor="text1"/>
          <w:sz w:val="22"/>
          <w:szCs w:val="22"/>
        </w:rPr>
        <w:t>,</w:t>
      </w:r>
      <w:r w:rsidRPr="00CB030B">
        <w:rPr>
          <w:b/>
          <w:bCs/>
          <w:color w:val="000000" w:themeColor="text1"/>
          <w:sz w:val="22"/>
          <w:szCs w:val="22"/>
        </w:rPr>
        <w:t>”</w:t>
      </w:r>
      <w:r w:rsidR="00C3751E" w:rsidRPr="00CB030B">
        <w:rPr>
          <w:color w:val="000000" w:themeColor="text1"/>
          <w:sz w:val="22"/>
          <w:szCs w:val="22"/>
        </w:rPr>
        <w:t xml:space="preserve"> a </w:t>
      </w:r>
      <w:r w:rsidRPr="00CB030B">
        <w:rPr>
          <w:color w:val="000000" w:themeColor="text1"/>
          <w:sz w:val="22"/>
          <w:szCs w:val="22"/>
        </w:rPr>
        <w:t xml:space="preserve">Technical Cooperation </w:t>
      </w:r>
      <w:r w:rsidR="00857FCF" w:rsidRPr="00CB030B">
        <w:rPr>
          <w:color w:val="000000" w:themeColor="text1"/>
          <w:sz w:val="22"/>
          <w:szCs w:val="22"/>
        </w:rPr>
        <w:t xml:space="preserve">project </w:t>
      </w:r>
      <w:r w:rsidRPr="00CB030B">
        <w:rPr>
          <w:color w:val="000000" w:themeColor="text1"/>
          <w:sz w:val="22"/>
          <w:szCs w:val="22"/>
        </w:rPr>
        <w:t xml:space="preserve">between </w:t>
      </w:r>
      <w:r w:rsidR="00857FCF" w:rsidRPr="00CB030B">
        <w:rPr>
          <w:color w:val="000000" w:themeColor="text1"/>
          <w:sz w:val="22"/>
          <w:szCs w:val="22"/>
        </w:rPr>
        <w:t xml:space="preserve">the </w:t>
      </w:r>
      <w:r w:rsidRPr="00CB030B">
        <w:rPr>
          <w:color w:val="000000" w:themeColor="text1"/>
          <w:sz w:val="22"/>
          <w:szCs w:val="22"/>
        </w:rPr>
        <w:t>OAS and IADB led by Jamaica, Costa Rica</w:t>
      </w:r>
      <w:r w:rsidR="00C3751E" w:rsidRPr="00CB030B">
        <w:rPr>
          <w:color w:val="000000" w:themeColor="text1"/>
          <w:sz w:val="22"/>
          <w:szCs w:val="22"/>
        </w:rPr>
        <w:t>,</w:t>
      </w:r>
      <w:r w:rsidRPr="00CB030B">
        <w:rPr>
          <w:color w:val="000000" w:themeColor="text1"/>
          <w:sz w:val="22"/>
          <w:szCs w:val="22"/>
        </w:rPr>
        <w:t xml:space="preserve"> and Uruguay.</w:t>
      </w:r>
    </w:p>
    <w:p w14:paraId="756212F0" w14:textId="77777777" w:rsidR="001516E7" w:rsidRPr="00CB030B" w:rsidRDefault="001516E7" w:rsidP="00CB030B">
      <w:pPr>
        <w:ind w:left="1440" w:hanging="720"/>
        <w:jc w:val="both"/>
        <w:rPr>
          <w:rFonts w:ascii="Times New Roman" w:hAnsi="Times New Roman" w:cs="Times New Roman"/>
          <w:color w:val="000000" w:themeColor="text1"/>
          <w:sz w:val="22"/>
          <w:szCs w:val="22"/>
          <w:lang w:val="en-US"/>
        </w:rPr>
      </w:pPr>
    </w:p>
    <w:p w14:paraId="4E7D7E64" w14:textId="35D760F0" w:rsidR="001516E7" w:rsidRPr="00CB030B" w:rsidRDefault="001516E7" w:rsidP="00CB030B">
      <w:pPr>
        <w:pStyle w:val="ListParagraph"/>
        <w:numPr>
          <w:ilvl w:val="0"/>
          <w:numId w:val="14"/>
        </w:numPr>
        <w:ind w:left="1440" w:hanging="720"/>
        <w:contextualSpacing/>
        <w:jc w:val="both"/>
        <w:rPr>
          <w:color w:val="000000" w:themeColor="text1"/>
          <w:sz w:val="22"/>
          <w:szCs w:val="22"/>
        </w:rPr>
      </w:pPr>
      <w:r w:rsidRPr="00CB030B">
        <w:rPr>
          <w:color w:val="000000" w:themeColor="text1"/>
          <w:sz w:val="22"/>
          <w:szCs w:val="22"/>
        </w:rPr>
        <w:t xml:space="preserve">Published the </w:t>
      </w:r>
      <w:r w:rsidR="00857FCF" w:rsidRPr="00CB030B">
        <w:rPr>
          <w:color w:val="000000" w:themeColor="text1"/>
          <w:sz w:val="22"/>
          <w:szCs w:val="22"/>
        </w:rPr>
        <w:t>report</w:t>
      </w:r>
      <w:r w:rsidRPr="00CB030B">
        <w:rPr>
          <w:color w:val="000000" w:themeColor="text1"/>
          <w:sz w:val="22"/>
          <w:szCs w:val="22"/>
        </w:rPr>
        <w:t xml:space="preserve"> “</w:t>
      </w:r>
      <w:r w:rsidRPr="00CB030B">
        <w:rPr>
          <w:b/>
          <w:bCs/>
          <w:color w:val="000000" w:themeColor="text1"/>
          <w:sz w:val="22"/>
          <w:szCs w:val="22"/>
        </w:rPr>
        <w:t>Transboundary Basins: Water and Peace in The Americas: Methodology for Diagnosing Transboundary Cooperation and Resilience</w:t>
      </w:r>
      <w:r w:rsidR="00C3751E" w:rsidRPr="00CB030B">
        <w:rPr>
          <w:b/>
          <w:bCs/>
          <w:color w:val="000000" w:themeColor="text1"/>
          <w:sz w:val="22"/>
          <w:szCs w:val="22"/>
        </w:rPr>
        <w:t>.</w:t>
      </w:r>
      <w:r w:rsidRPr="00CB030B">
        <w:rPr>
          <w:b/>
          <w:bCs/>
          <w:color w:val="000000" w:themeColor="text1"/>
          <w:sz w:val="22"/>
          <w:szCs w:val="22"/>
        </w:rPr>
        <w:t>”</w:t>
      </w:r>
    </w:p>
    <w:p w14:paraId="3F66B040" w14:textId="77777777" w:rsidR="001516E7" w:rsidRPr="00CB030B" w:rsidRDefault="001516E7" w:rsidP="00CB030B">
      <w:pPr>
        <w:pStyle w:val="ListParagraph"/>
        <w:ind w:left="1440" w:hanging="720"/>
        <w:rPr>
          <w:color w:val="000000" w:themeColor="text1"/>
          <w:sz w:val="22"/>
          <w:szCs w:val="22"/>
        </w:rPr>
      </w:pPr>
    </w:p>
    <w:p w14:paraId="61844CA2" w14:textId="1333E0BD" w:rsidR="001516E7" w:rsidRPr="00CB030B" w:rsidRDefault="001516E7" w:rsidP="00CB030B">
      <w:pPr>
        <w:pStyle w:val="ListParagraph"/>
        <w:numPr>
          <w:ilvl w:val="0"/>
          <w:numId w:val="14"/>
        </w:numPr>
        <w:ind w:left="1440" w:hanging="720"/>
        <w:contextualSpacing/>
        <w:jc w:val="both"/>
        <w:rPr>
          <w:color w:val="000000" w:themeColor="text1"/>
          <w:sz w:val="22"/>
          <w:szCs w:val="22"/>
        </w:rPr>
      </w:pPr>
      <w:r w:rsidRPr="00CB030B">
        <w:rPr>
          <w:color w:val="000000" w:themeColor="text1"/>
          <w:sz w:val="22"/>
          <w:szCs w:val="22"/>
        </w:rPr>
        <w:t xml:space="preserve">Started the preparation of a Capacity Building Program for Green Bonds in Transboundary Basins. The program will be Funded by the </w:t>
      </w:r>
      <w:r w:rsidR="00C3751E" w:rsidRPr="00CB030B">
        <w:rPr>
          <w:color w:val="000000" w:themeColor="text1"/>
          <w:sz w:val="22"/>
          <w:szCs w:val="22"/>
        </w:rPr>
        <w:t>GIZ</w:t>
      </w:r>
      <w:r w:rsidRPr="00CB030B">
        <w:rPr>
          <w:color w:val="000000" w:themeColor="text1"/>
          <w:sz w:val="22"/>
          <w:szCs w:val="22"/>
        </w:rPr>
        <w:t xml:space="preserve"> and implemented in conjunction with IADB. </w:t>
      </w:r>
    </w:p>
    <w:p w14:paraId="2B7CC456" w14:textId="77777777" w:rsidR="001516E7" w:rsidRPr="00CB030B" w:rsidRDefault="001516E7" w:rsidP="00CB030B">
      <w:pPr>
        <w:pStyle w:val="ListParagraph"/>
        <w:ind w:left="1440" w:hanging="720"/>
        <w:rPr>
          <w:color w:val="000000" w:themeColor="text1"/>
          <w:sz w:val="22"/>
          <w:szCs w:val="22"/>
        </w:rPr>
      </w:pPr>
    </w:p>
    <w:p w14:paraId="6C84D6C7" w14:textId="37748D9D" w:rsidR="001516E7" w:rsidRPr="00CB030B" w:rsidRDefault="001516E7" w:rsidP="00CB030B">
      <w:pPr>
        <w:pStyle w:val="ListParagraph"/>
        <w:numPr>
          <w:ilvl w:val="0"/>
          <w:numId w:val="14"/>
        </w:numPr>
        <w:ind w:left="1440" w:hanging="720"/>
        <w:contextualSpacing/>
        <w:jc w:val="both"/>
        <w:rPr>
          <w:color w:val="000000" w:themeColor="text1"/>
          <w:sz w:val="22"/>
          <w:szCs w:val="22"/>
        </w:rPr>
      </w:pPr>
      <w:r w:rsidRPr="00CB030B">
        <w:rPr>
          <w:color w:val="000000" w:themeColor="text1"/>
          <w:sz w:val="22"/>
          <w:szCs w:val="22"/>
        </w:rPr>
        <w:t xml:space="preserve">Started </w:t>
      </w:r>
      <w:r w:rsidR="00C7196E" w:rsidRPr="00CB030B">
        <w:rPr>
          <w:color w:val="000000" w:themeColor="text1"/>
          <w:sz w:val="22"/>
          <w:szCs w:val="22"/>
        </w:rPr>
        <w:t>developing</w:t>
      </w:r>
      <w:r w:rsidRPr="00CB030B">
        <w:rPr>
          <w:color w:val="000000" w:themeColor="text1"/>
          <w:sz w:val="22"/>
          <w:szCs w:val="22"/>
        </w:rPr>
        <w:t xml:space="preserve"> project proposals for promoting sustainable management of strategic ecosystems and basins of the Trifinio Region</w:t>
      </w:r>
      <w:r w:rsidR="00C3751E" w:rsidRPr="00CB030B">
        <w:rPr>
          <w:color w:val="000000" w:themeColor="text1"/>
          <w:sz w:val="22"/>
          <w:szCs w:val="22"/>
        </w:rPr>
        <w:t>;</w:t>
      </w:r>
      <w:r w:rsidRPr="00CB030B">
        <w:rPr>
          <w:color w:val="000000" w:themeColor="text1"/>
          <w:sz w:val="22"/>
          <w:szCs w:val="22"/>
        </w:rPr>
        <w:t xml:space="preserve"> namely Sumpul River basin, Guija Lake</w:t>
      </w:r>
      <w:r w:rsidR="00C3751E" w:rsidRPr="00CB030B">
        <w:rPr>
          <w:color w:val="000000" w:themeColor="text1"/>
          <w:sz w:val="22"/>
          <w:szCs w:val="22"/>
        </w:rPr>
        <w:t>,</w:t>
      </w:r>
      <w:r w:rsidRPr="00CB030B">
        <w:rPr>
          <w:color w:val="000000" w:themeColor="text1"/>
          <w:sz w:val="22"/>
          <w:szCs w:val="22"/>
        </w:rPr>
        <w:t xml:space="preserve"> and the Ocotepeque-Citala Aquifer. IADB and CAF are partners in this initiative.</w:t>
      </w:r>
    </w:p>
    <w:p w14:paraId="3F3091B2" w14:textId="77777777" w:rsidR="001516E7" w:rsidRPr="00CB030B" w:rsidRDefault="001516E7" w:rsidP="00CB030B">
      <w:pPr>
        <w:pStyle w:val="ListParagraph"/>
        <w:ind w:left="1440" w:hanging="720"/>
        <w:rPr>
          <w:color w:val="000000" w:themeColor="text1"/>
          <w:sz w:val="22"/>
          <w:szCs w:val="22"/>
        </w:rPr>
      </w:pPr>
    </w:p>
    <w:p w14:paraId="455227D0" w14:textId="5D67EF11" w:rsidR="001516E7" w:rsidRPr="00CB030B" w:rsidRDefault="001516E7" w:rsidP="00CB030B">
      <w:pPr>
        <w:pStyle w:val="ListParagraph"/>
        <w:numPr>
          <w:ilvl w:val="0"/>
          <w:numId w:val="14"/>
        </w:numPr>
        <w:ind w:left="1440" w:hanging="720"/>
        <w:contextualSpacing/>
        <w:jc w:val="both"/>
        <w:rPr>
          <w:color w:val="000000" w:themeColor="text1"/>
          <w:sz w:val="22"/>
          <w:szCs w:val="22"/>
        </w:rPr>
      </w:pPr>
      <w:r w:rsidRPr="00CB030B">
        <w:rPr>
          <w:color w:val="000000" w:themeColor="text1"/>
          <w:sz w:val="22"/>
          <w:szCs w:val="22"/>
        </w:rPr>
        <w:t>Secured seed funding in technical cooperation with IADB</w:t>
      </w:r>
      <w:r w:rsidR="00C3751E" w:rsidRPr="00CB030B">
        <w:rPr>
          <w:color w:val="000000" w:themeColor="text1"/>
          <w:sz w:val="22"/>
          <w:szCs w:val="22"/>
        </w:rPr>
        <w:t xml:space="preserve"> </w:t>
      </w:r>
      <w:r w:rsidRPr="00CB030B">
        <w:rPr>
          <w:color w:val="000000" w:themeColor="text1"/>
          <w:sz w:val="22"/>
          <w:szCs w:val="22"/>
        </w:rPr>
        <w:t xml:space="preserve">to develop a </w:t>
      </w:r>
      <w:r w:rsidR="00C3751E" w:rsidRPr="00CB030B">
        <w:rPr>
          <w:color w:val="000000" w:themeColor="text1"/>
          <w:sz w:val="22"/>
          <w:szCs w:val="22"/>
        </w:rPr>
        <w:t>p</w:t>
      </w:r>
      <w:r w:rsidRPr="00CB030B">
        <w:rPr>
          <w:color w:val="000000" w:themeColor="text1"/>
          <w:sz w:val="22"/>
          <w:szCs w:val="22"/>
        </w:rPr>
        <w:t xml:space="preserve">roject </w:t>
      </w:r>
      <w:r w:rsidR="00C3751E" w:rsidRPr="00CB030B">
        <w:rPr>
          <w:b/>
          <w:bCs/>
          <w:color w:val="000000" w:themeColor="text1"/>
          <w:sz w:val="22"/>
          <w:szCs w:val="22"/>
        </w:rPr>
        <w:t>“</w:t>
      </w:r>
      <w:r w:rsidRPr="00CB030B">
        <w:rPr>
          <w:b/>
          <w:bCs/>
          <w:color w:val="000000" w:themeColor="text1"/>
          <w:sz w:val="22"/>
          <w:szCs w:val="22"/>
        </w:rPr>
        <w:t xml:space="preserve">Promoting the Sustainable Management of </w:t>
      </w:r>
      <w:r w:rsidR="00C3751E" w:rsidRPr="00CB030B">
        <w:rPr>
          <w:b/>
          <w:bCs/>
          <w:color w:val="000000" w:themeColor="text1"/>
          <w:sz w:val="22"/>
          <w:szCs w:val="22"/>
        </w:rPr>
        <w:t>L</w:t>
      </w:r>
      <w:r w:rsidRPr="00CB030B">
        <w:rPr>
          <w:b/>
          <w:bCs/>
          <w:color w:val="000000" w:themeColor="text1"/>
          <w:sz w:val="22"/>
          <w:szCs w:val="22"/>
        </w:rPr>
        <w:t>a Hispaniola Island,</w:t>
      </w:r>
      <w:r w:rsidR="00C3751E" w:rsidRPr="00CB030B">
        <w:rPr>
          <w:b/>
          <w:bCs/>
          <w:color w:val="000000" w:themeColor="text1"/>
          <w:sz w:val="22"/>
          <w:szCs w:val="22"/>
        </w:rPr>
        <w:t>”</w:t>
      </w:r>
      <w:r w:rsidRPr="00CB030B">
        <w:rPr>
          <w:color w:val="000000" w:themeColor="text1"/>
          <w:sz w:val="22"/>
          <w:szCs w:val="22"/>
        </w:rPr>
        <w:t xml:space="preserve"> </w:t>
      </w:r>
      <w:r w:rsidR="00C3751E" w:rsidRPr="00CB030B">
        <w:rPr>
          <w:color w:val="000000" w:themeColor="text1"/>
          <w:sz w:val="22"/>
          <w:szCs w:val="22"/>
        </w:rPr>
        <w:t xml:space="preserve">with special </w:t>
      </w:r>
      <w:r w:rsidRPr="00CB030B">
        <w:rPr>
          <w:color w:val="000000" w:themeColor="text1"/>
          <w:sz w:val="22"/>
          <w:szCs w:val="22"/>
        </w:rPr>
        <w:t xml:space="preserve">focus </w:t>
      </w:r>
      <w:r w:rsidR="00C3751E" w:rsidRPr="00CB030B">
        <w:rPr>
          <w:color w:val="000000" w:themeColor="text1"/>
          <w:sz w:val="22"/>
          <w:szCs w:val="22"/>
        </w:rPr>
        <w:t>on</w:t>
      </w:r>
      <w:r w:rsidRPr="00CB030B">
        <w:rPr>
          <w:color w:val="000000" w:themeColor="text1"/>
          <w:sz w:val="22"/>
          <w:szCs w:val="22"/>
        </w:rPr>
        <w:t xml:space="preserve"> the Artibonite River Basin</w:t>
      </w:r>
      <w:r w:rsidR="00C3751E" w:rsidRPr="00CB030B">
        <w:rPr>
          <w:color w:val="000000" w:themeColor="text1"/>
          <w:sz w:val="22"/>
          <w:szCs w:val="22"/>
        </w:rPr>
        <w:t xml:space="preserve">. Project to </w:t>
      </w:r>
      <w:r w:rsidRPr="00CB030B">
        <w:rPr>
          <w:color w:val="000000" w:themeColor="text1"/>
          <w:sz w:val="22"/>
          <w:szCs w:val="22"/>
        </w:rPr>
        <w:t xml:space="preserve">be submitted </w:t>
      </w:r>
      <w:r w:rsidR="00C3751E" w:rsidRPr="00CB030B">
        <w:rPr>
          <w:color w:val="000000" w:themeColor="text1"/>
          <w:sz w:val="22"/>
          <w:szCs w:val="22"/>
        </w:rPr>
        <w:t xml:space="preserve">to the GEF </w:t>
      </w:r>
      <w:r w:rsidRPr="00CB030B">
        <w:rPr>
          <w:color w:val="000000" w:themeColor="text1"/>
          <w:sz w:val="22"/>
          <w:szCs w:val="22"/>
        </w:rPr>
        <w:t>for incremental funding in the first semester of 2023.</w:t>
      </w:r>
    </w:p>
    <w:p w14:paraId="7BCE41B5" w14:textId="77777777" w:rsidR="001516E7" w:rsidRPr="00CB030B" w:rsidRDefault="001516E7" w:rsidP="00CB030B">
      <w:pPr>
        <w:pStyle w:val="ListParagraph"/>
        <w:rPr>
          <w:color w:val="000000" w:themeColor="text1"/>
          <w:sz w:val="22"/>
          <w:szCs w:val="22"/>
        </w:rPr>
      </w:pPr>
    </w:p>
    <w:p w14:paraId="32BBB337" w14:textId="59F82ABE" w:rsidR="001516E7" w:rsidRPr="00CB030B" w:rsidRDefault="001516E7" w:rsidP="00CB030B">
      <w:pPr>
        <w:pStyle w:val="ListParagraph"/>
        <w:numPr>
          <w:ilvl w:val="0"/>
          <w:numId w:val="14"/>
        </w:numPr>
        <w:ind w:left="1440" w:hanging="720"/>
        <w:contextualSpacing/>
        <w:jc w:val="both"/>
        <w:rPr>
          <w:color w:val="000000" w:themeColor="text1"/>
          <w:sz w:val="22"/>
          <w:szCs w:val="22"/>
        </w:rPr>
      </w:pPr>
      <w:r w:rsidRPr="00CB030B">
        <w:rPr>
          <w:color w:val="000000" w:themeColor="text1"/>
          <w:sz w:val="22"/>
          <w:szCs w:val="22"/>
        </w:rPr>
        <w:t xml:space="preserve">Started a co-creation process with the </w:t>
      </w:r>
      <w:r w:rsidR="00C3751E" w:rsidRPr="00CB030B">
        <w:rPr>
          <w:color w:val="000000" w:themeColor="text1"/>
          <w:sz w:val="22"/>
          <w:szCs w:val="22"/>
        </w:rPr>
        <w:t>Swedish International Development Cooperation Agency for the</w:t>
      </w:r>
      <w:r w:rsidRPr="00CB030B">
        <w:rPr>
          <w:color w:val="000000" w:themeColor="text1"/>
          <w:sz w:val="22"/>
          <w:szCs w:val="22"/>
        </w:rPr>
        <w:t xml:space="preserve"> </w:t>
      </w:r>
      <w:r w:rsidRPr="00CB030B">
        <w:rPr>
          <w:b/>
          <w:bCs/>
          <w:color w:val="000000" w:themeColor="text1"/>
          <w:sz w:val="22"/>
          <w:szCs w:val="22"/>
        </w:rPr>
        <w:t>Accelerator for Development and Financial Strategies for Transboundary Basins in Latin America and the Caribbean</w:t>
      </w:r>
      <w:r w:rsidR="00C3751E" w:rsidRPr="00CB030B">
        <w:rPr>
          <w:b/>
          <w:bCs/>
          <w:color w:val="000000" w:themeColor="text1"/>
          <w:sz w:val="22"/>
          <w:szCs w:val="22"/>
        </w:rPr>
        <w:t>.</w:t>
      </w:r>
    </w:p>
    <w:p w14:paraId="65D72590" w14:textId="77777777" w:rsidR="001516E7" w:rsidRPr="00CB030B" w:rsidRDefault="001516E7" w:rsidP="00CB030B">
      <w:pPr>
        <w:pStyle w:val="ListParagraph"/>
        <w:ind w:left="1440" w:hanging="720"/>
        <w:rPr>
          <w:color w:val="000000" w:themeColor="text1"/>
          <w:sz w:val="22"/>
          <w:szCs w:val="22"/>
        </w:rPr>
      </w:pPr>
    </w:p>
    <w:p w14:paraId="09C8E453" w14:textId="0728D633" w:rsidR="001516E7" w:rsidRPr="00CB030B" w:rsidRDefault="00C3751E" w:rsidP="00CB030B">
      <w:pPr>
        <w:pStyle w:val="ListParagraph"/>
        <w:numPr>
          <w:ilvl w:val="0"/>
          <w:numId w:val="14"/>
        </w:numPr>
        <w:ind w:left="1440" w:hanging="720"/>
        <w:contextualSpacing/>
        <w:jc w:val="both"/>
        <w:rPr>
          <w:color w:val="000000" w:themeColor="text1"/>
          <w:sz w:val="22"/>
          <w:szCs w:val="22"/>
        </w:rPr>
      </w:pPr>
      <w:r w:rsidRPr="00CB030B">
        <w:rPr>
          <w:color w:val="000000"/>
          <w:sz w:val="22"/>
          <w:szCs w:val="22"/>
        </w:rPr>
        <w:t xml:space="preserve">Prepared and submitted to the GEF—in </w:t>
      </w:r>
      <w:r w:rsidR="001516E7" w:rsidRPr="00CB030B">
        <w:rPr>
          <w:color w:val="000000"/>
          <w:sz w:val="22"/>
          <w:szCs w:val="22"/>
        </w:rPr>
        <w:t>coordination with CAF</w:t>
      </w:r>
      <w:r w:rsidRPr="00CB030B">
        <w:rPr>
          <w:color w:val="000000"/>
          <w:sz w:val="22"/>
          <w:szCs w:val="22"/>
        </w:rPr>
        <w:t xml:space="preserve"> </w:t>
      </w:r>
      <w:r w:rsidR="001516E7" w:rsidRPr="00CB030B">
        <w:rPr>
          <w:color w:val="000000"/>
          <w:sz w:val="22"/>
          <w:szCs w:val="22"/>
        </w:rPr>
        <w:t xml:space="preserve">and the </w:t>
      </w:r>
      <w:r w:rsidR="005F2C83" w:rsidRPr="00CB030B">
        <w:rPr>
          <w:color w:val="000000"/>
          <w:sz w:val="22"/>
          <w:szCs w:val="22"/>
        </w:rPr>
        <w:t>G</w:t>
      </w:r>
      <w:r w:rsidR="001516E7" w:rsidRPr="00CB030B">
        <w:rPr>
          <w:color w:val="000000"/>
          <w:sz w:val="22"/>
          <w:szCs w:val="22"/>
        </w:rPr>
        <w:t>overnments of Argentina and Bolivia</w:t>
      </w:r>
      <w:r w:rsidRPr="00CB030B">
        <w:rPr>
          <w:b/>
          <w:bCs/>
          <w:color w:val="000000"/>
          <w:sz w:val="22"/>
          <w:szCs w:val="22"/>
        </w:rPr>
        <w:t>—“</w:t>
      </w:r>
      <w:r w:rsidR="001516E7" w:rsidRPr="00CB030B">
        <w:rPr>
          <w:b/>
          <w:bCs/>
          <w:color w:val="000000"/>
          <w:sz w:val="22"/>
          <w:szCs w:val="22"/>
        </w:rPr>
        <w:t>Integrated Water Resources Management in the Transboundary Basin of the Bermejo River</w:t>
      </w:r>
      <w:r w:rsidR="00C7196E" w:rsidRPr="00CB030B">
        <w:rPr>
          <w:b/>
          <w:bCs/>
          <w:color w:val="000000"/>
          <w:sz w:val="22"/>
          <w:szCs w:val="22"/>
        </w:rPr>
        <w:t>,</w:t>
      </w:r>
      <w:r w:rsidRPr="00CB030B">
        <w:rPr>
          <w:b/>
          <w:bCs/>
          <w:color w:val="000000"/>
          <w:sz w:val="22"/>
          <w:szCs w:val="22"/>
        </w:rPr>
        <w:t>”</w:t>
      </w:r>
      <w:r w:rsidR="001516E7" w:rsidRPr="00CB030B">
        <w:rPr>
          <w:color w:val="000000"/>
          <w:sz w:val="22"/>
          <w:szCs w:val="22"/>
        </w:rPr>
        <w:t xml:space="preserve"> to be financed through CAF for US</w:t>
      </w:r>
      <w:r w:rsidR="00AE5375" w:rsidRPr="00CB030B">
        <w:rPr>
          <w:color w:val="000000"/>
          <w:sz w:val="22"/>
          <w:szCs w:val="22"/>
        </w:rPr>
        <w:t>$</w:t>
      </w:r>
      <w:r w:rsidR="001516E7" w:rsidRPr="00CB030B">
        <w:rPr>
          <w:color w:val="000000"/>
          <w:sz w:val="22"/>
          <w:szCs w:val="22"/>
        </w:rPr>
        <w:t>6</w:t>
      </w:r>
      <w:r w:rsidRPr="00CB030B">
        <w:rPr>
          <w:color w:val="000000"/>
          <w:sz w:val="22"/>
          <w:szCs w:val="22"/>
        </w:rPr>
        <w:t xml:space="preserve"> million and </w:t>
      </w:r>
      <w:r w:rsidR="001516E7" w:rsidRPr="00CB030B">
        <w:rPr>
          <w:color w:val="000000"/>
          <w:sz w:val="22"/>
          <w:szCs w:val="22"/>
        </w:rPr>
        <w:t>executed in 2024-2028. The project was approved by the Donor in July 2022.</w:t>
      </w:r>
    </w:p>
    <w:p w14:paraId="3B25D281" w14:textId="77777777" w:rsidR="00A52779" w:rsidRPr="00CB030B" w:rsidRDefault="00A52779" w:rsidP="00CB030B">
      <w:pPr>
        <w:jc w:val="both"/>
        <w:rPr>
          <w:rFonts w:ascii="Times New Roman" w:eastAsia="Calibri" w:hAnsi="Times New Roman" w:cs="Times New Roman"/>
          <w:sz w:val="22"/>
          <w:szCs w:val="22"/>
          <w:lang w:val="en-US"/>
        </w:rPr>
      </w:pPr>
    </w:p>
    <w:p w14:paraId="0D7441BD" w14:textId="6558587E" w:rsidR="00C3751E" w:rsidRPr="00CB030B" w:rsidRDefault="00C3751E" w:rsidP="00CB030B">
      <w:pPr>
        <w:jc w:val="both"/>
        <w:rPr>
          <w:rFonts w:ascii="Times New Roman" w:eastAsia="Calibri" w:hAnsi="Times New Roman" w:cs="Times New Roman"/>
          <w:b/>
          <w:sz w:val="22"/>
          <w:szCs w:val="22"/>
          <w:u w:val="single"/>
          <w:lang w:val="en-US"/>
        </w:rPr>
      </w:pPr>
      <w:r w:rsidRPr="00CB030B">
        <w:rPr>
          <w:rFonts w:ascii="Times New Roman" w:eastAsia="Calibri" w:hAnsi="Times New Roman" w:cs="Times New Roman"/>
          <w:b/>
          <w:sz w:val="22"/>
          <w:szCs w:val="22"/>
          <w:u w:val="single"/>
          <w:lang w:val="en-US"/>
        </w:rPr>
        <w:t>OBJECTIVE 2.4</w:t>
      </w:r>
    </w:p>
    <w:p w14:paraId="0947B4BD" w14:textId="77777777" w:rsidR="005F2C83" w:rsidRPr="00CB030B" w:rsidRDefault="005F2C83" w:rsidP="00CB030B">
      <w:pPr>
        <w:jc w:val="both"/>
        <w:rPr>
          <w:rFonts w:ascii="Times New Roman" w:eastAsia="Calibri" w:hAnsi="Times New Roman" w:cs="Times New Roman"/>
          <w:b/>
          <w:sz w:val="22"/>
          <w:szCs w:val="22"/>
          <w:u w:val="single"/>
          <w:lang w:val="en-US"/>
        </w:rPr>
      </w:pPr>
    </w:p>
    <w:p w14:paraId="65C502BE" w14:textId="598BE4DB" w:rsidR="00C3751E" w:rsidRPr="00CB030B" w:rsidRDefault="00C3751E" w:rsidP="00CB030B">
      <w:pPr>
        <w:ind w:firstLine="72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 xml:space="preserve">Enhance </w:t>
      </w:r>
      <w:r w:rsidR="00C67D84">
        <w:rPr>
          <w:rFonts w:ascii="Times New Roman" w:eastAsia="Calibri" w:hAnsi="Times New Roman" w:cs="Times New Roman"/>
          <w:color w:val="000000" w:themeColor="text1"/>
          <w:sz w:val="22"/>
          <w:szCs w:val="22"/>
        </w:rPr>
        <w:t>member</w:t>
      </w:r>
      <w:r w:rsidR="005F30B1">
        <w:rPr>
          <w:rFonts w:ascii="Times New Roman" w:eastAsia="Calibri" w:hAnsi="Times New Roman" w:cs="Times New Roman"/>
          <w:color w:val="000000" w:themeColor="text1"/>
          <w:sz w:val="22"/>
          <w:szCs w:val="22"/>
        </w:rPr>
        <w:t xml:space="preserve"> states</w:t>
      </w:r>
      <w:r w:rsidR="009B0089" w:rsidRPr="00CB030B">
        <w:rPr>
          <w:rFonts w:ascii="Times New Roman" w:eastAsia="Calibri" w:hAnsi="Times New Roman" w:cs="Times New Roman"/>
          <w:color w:val="000000" w:themeColor="text1"/>
          <w:sz w:val="22"/>
          <w:szCs w:val="22"/>
        </w:rPr>
        <w:t>’</w:t>
      </w:r>
      <w:r w:rsidR="009B0089" w:rsidRPr="00CB030B">
        <w:rPr>
          <w:rFonts w:ascii="Times New Roman" w:eastAsia="Calibri" w:hAnsi="Times New Roman" w:cs="Times New Roman"/>
          <w:color w:val="000000" w:themeColor="text1"/>
          <w:sz w:val="22"/>
          <w:szCs w:val="22"/>
          <w:lang w:val="en-US"/>
        </w:rPr>
        <w:t xml:space="preserve"> </w:t>
      </w:r>
      <w:r w:rsidRPr="00CB030B">
        <w:rPr>
          <w:rFonts w:ascii="Times New Roman" w:eastAsia="Calibri" w:hAnsi="Times New Roman" w:cs="Times New Roman"/>
          <w:color w:val="000000" w:themeColor="text1"/>
          <w:sz w:val="22"/>
          <w:szCs w:val="22"/>
          <w:lang w:val="en-US"/>
        </w:rPr>
        <w:t>capacities in the area of sustainable cities and communities in line with the goals and strategic actions outlined in section 3.4 of the PIDS.</w:t>
      </w:r>
    </w:p>
    <w:p w14:paraId="46B4D7B7" w14:textId="77777777" w:rsidR="00C3751E" w:rsidRPr="00CB030B" w:rsidRDefault="00C3751E" w:rsidP="00CB030B">
      <w:pPr>
        <w:jc w:val="both"/>
        <w:rPr>
          <w:rFonts w:ascii="Times New Roman" w:hAnsi="Times New Roman" w:cs="Times New Roman"/>
          <w:color w:val="000000" w:themeColor="text1"/>
          <w:sz w:val="22"/>
          <w:szCs w:val="22"/>
          <w:lang w:val="en-US"/>
        </w:rPr>
      </w:pPr>
    </w:p>
    <w:p w14:paraId="742C0474" w14:textId="3337CF53" w:rsidR="00C3751E" w:rsidRPr="00CB030B" w:rsidRDefault="00C3751E" w:rsidP="00CB030B">
      <w:pPr>
        <w:pStyle w:val="ListParagraph"/>
        <w:numPr>
          <w:ilvl w:val="0"/>
          <w:numId w:val="18"/>
        </w:numPr>
        <w:tabs>
          <w:tab w:val="left" w:pos="1440"/>
        </w:tabs>
        <w:ind w:left="1440" w:hanging="720"/>
        <w:jc w:val="both"/>
        <w:rPr>
          <w:color w:val="000000" w:themeColor="text1"/>
          <w:sz w:val="22"/>
          <w:szCs w:val="22"/>
        </w:rPr>
      </w:pPr>
      <w:r w:rsidRPr="00CB030B">
        <w:rPr>
          <w:color w:val="000000" w:themeColor="text1"/>
          <w:sz w:val="22"/>
          <w:szCs w:val="22"/>
        </w:rPr>
        <w:t>Much like Objective 2.2 (see above), this Objective is also addressed as an overarching thematic area of all SEDI/DSD programs and projects, as they target urban communities within transboundary basins and regional planning and management units. Likewise, the Energy and Climate Partnership of the Americas and the Disaster Risk Management Program contribute to advancing the objectives of sustainable cities and communities in the Hemisphere.</w:t>
      </w:r>
    </w:p>
    <w:p w14:paraId="49F8205D" w14:textId="114AD5B5" w:rsidR="008E7DCC" w:rsidRPr="00CB030B" w:rsidRDefault="008E7DCC" w:rsidP="00CB030B">
      <w:pPr>
        <w:jc w:val="both"/>
        <w:rPr>
          <w:rFonts w:ascii="Times New Roman" w:hAnsi="Times New Roman" w:cs="Times New Roman"/>
          <w:color w:val="000000" w:themeColor="text1"/>
          <w:sz w:val="22"/>
          <w:szCs w:val="22"/>
          <w:lang w:val="en-US"/>
        </w:rPr>
      </w:pPr>
    </w:p>
    <w:p w14:paraId="2C6048E2" w14:textId="6BE53A9B" w:rsidR="008E7DCC" w:rsidRPr="00CB030B" w:rsidRDefault="008E7DCC" w:rsidP="00CB030B">
      <w:pPr>
        <w:jc w:val="both"/>
        <w:rPr>
          <w:rFonts w:ascii="Times New Roman" w:eastAsia="Calibri" w:hAnsi="Times New Roman" w:cs="Times New Roman"/>
          <w:b/>
          <w:sz w:val="22"/>
          <w:szCs w:val="22"/>
          <w:u w:val="single"/>
          <w:lang w:val="en-US"/>
        </w:rPr>
      </w:pPr>
      <w:r w:rsidRPr="00CB030B">
        <w:rPr>
          <w:rFonts w:ascii="Times New Roman" w:eastAsia="Calibri" w:hAnsi="Times New Roman" w:cs="Times New Roman"/>
          <w:b/>
          <w:sz w:val="22"/>
          <w:szCs w:val="22"/>
          <w:u w:val="single"/>
          <w:lang w:val="en-US"/>
        </w:rPr>
        <w:t>OBJECTIVE 2.5</w:t>
      </w:r>
    </w:p>
    <w:p w14:paraId="5406434B" w14:textId="77777777" w:rsidR="00135759" w:rsidRPr="00CB030B" w:rsidRDefault="00135759" w:rsidP="00CB030B">
      <w:pPr>
        <w:jc w:val="both"/>
        <w:rPr>
          <w:rFonts w:ascii="Times New Roman" w:eastAsia="Calibri" w:hAnsi="Times New Roman" w:cs="Times New Roman"/>
          <w:b/>
          <w:sz w:val="22"/>
          <w:szCs w:val="22"/>
          <w:u w:val="single"/>
          <w:lang w:val="en-US"/>
        </w:rPr>
      </w:pPr>
    </w:p>
    <w:p w14:paraId="2C75C55F" w14:textId="75EE6A53" w:rsidR="008E7DCC" w:rsidRPr="00CB030B" w:rsidRDefault="008E7DCC" w:rsidP="00CB030B">
      <w:pPr>
        <w:ind w:firstLine="72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 xml:space="preserve">Enhance </w:t>
      </w:r>
      <w:r w:rsidR="00C67D84">
        <w:rPr>
          <w:rFonts w:ascii="Times New Roman" w:eastAsia="Calibri" w:hAnsi="Times New Roman" w:cs="Times New Roman"/>
          <w:color w:val="000000" w:themeColor="text1"/>
          <w:sz w:val="22"/>
          <w:szCs w:val="22"/>
        </w:rPr>
        <w:t>member</w:t>
      </w:r>
      <w:r w:rsidR="005F30B1">
        <w:rPr>
          <w:rFonts w:ascii="Times New Roman" w:eastAsia="Calibri" w:hAnsi="Times New Roman" w:cs="Times New Roman"/>
          <w:color w:val="000000" w:themeColor="text1"/>
          <w:sz w:val="22"/>
          <w:szCs w:val="22"/>
        </w:rPr>
        <w:t xml:space="preserve"> states</w:t>
      </w:r>
      <w:r w:rsidR="009B0089" w:rsidRPr="00CB030B">
        <w:rPr>
          <w:rFonts w:ascii="Times New Roman" w:eastAsia="Calibri" w:hAnsi="Times New Roman" w:cs="Times New Roman"/>
          <w:color w:val="000000" w:themeColor="text1"/>
          <w:sz w:val="22"/>
          <w:szCs w:val="22"/>
        </w:rPr>
        <w:t>’</w:t>
      </w:r>
      <w:r w:rsidR="009B0089" w:rsidRPr="00CB030B">
        <w:rPr>
          <w:rFonts w:ascii="Times New Roman" w:eastAsia="Calibri" w:hAnsi="Times New Roman" w:cs="Times New Roman"/>
          <w:color w:val="000000" w:themeColor="text1"/>
          <w:sz w:val="22"/>
          <w:szCs w:val="22"/>
          <w:lang w:val="en-US"/>
        </w:rPr>
        <w:t xml:space="preserve"> </w:t>
      </w:r>
      <w:r w:rsidRPr="00CB030B">
        <w:rPr>
          <w:rFonts w:ascii="Times New Roman" w:eastAsia="Calibri" w:hAnsi="Times New Roman" w:cs="Times New Roman"/>
          <w:color w:val="000000" w:themeColor="text1"/>
          <w:sz w:val="22"/>
          <w:szCs w:val="22"/>
          <w:lang w:val="en-US"/>
        </w:rPr>
        <w:t>capacities in the area of sustainable energy management, prioritizing the promotion of clean, renewable, environmentally sustainable energy and energy efficiency in line with the goals and strategic actions outlined in section 3.5 of the PIDS.</w:t>
      </w:r>
    </w:p>
    <w:p w14:paraId="1C9EC0AA" w14:textId="77777777" w:rsidR="008E7DCC" w:rsidRPr="00CB030B" w:rsidRDefault="008E7DCC" w:rsidP="00CB030B">
      <w:pPr>
        <w:jc w:val="both"/>
        <w:rPr>
          <w:rFonts w:ascii="Times New Roman" w:hAnsi="Times New Roman" w:cs="Times New Roman"/>
          <w:b/>
          <w:bCs/>
          <w:iCs/>
          <w:color w:val="000000" w:themeColor="text1"/>
          <w:sz w:val="22"/>
          <w:szCs w:val="22"/>
          <w:lang w:val="en-US"/>
        </w:rPr>
      </w:pPr>
    </w:p>
    <w:p w14:paraId="4D3B0F18" w14:textId="02694C3F" w:rsidR="008E7DCC" w:rsidRPr="00CB030B" w:rsidRDefault="008E7DCC" w:rsidP="00CB030B">
      <w:pPr>
        <w:ind w:firstLine="720"/>
        <w:jc w:val="both"/>
        <w:rPr>
          <w:rFonts w:ascii="Times New Roman" w:eastAsia="Calibri" w:hAnsi="Times New Roman" w:cs="Times New Roman"/>
          <w:b/>
          <w:bCs/>
          <w:color w:val="000000"/>
          <w:sz w:val="22"/>
          <w:szCs w:val="22"/>
          <w:lang w:val="en-US"/>
        </w:rPr>
      </w:pPr>
      <w:r w:rsidRPr="00CB030B">
        <w:rPr>
          <w:rFonts w:ascii="Times New Roman" w:eastAsia="Calibri" w:hAnsi="Times New Roman" w:cs="Times New Roman"/>
          <w:b/>
          <w:bCs/>
          <w:color w:val="000000"/>
          <w:sz w:val="22"/>
          <w:szCs w:val="22"/>
          <w:lang w:val="en-US"/>
        </w:rPr>
        <w:t>The Energy and Climate Partnership of the Americas (ECPA)</w:t>
      </w:r>
    </w:p>
    <w:p w14:paraId="6DBEE6E7" w14:textId="77777777" w:rsidR="008E7DCC" w:rsidRPr="00CB030B" w:rsidRDefault="008E7DCC" w:rsidP="00CB030B">
      <w:pPr>
        <w:ind w:firstLine="720"/>
        <w:jc w:val="both"/>
        <w:rPr>
          <w:rFonts w:ascii="Times New Roman" w:hAnsi="Times New Roman" w:cs="Times New Roman"/>
          <w:b/>
          <w:color w:val="000000" w:themeColor="text1"/>
          <w:sz w:val="22"/>
          <w:szCs w:val="22"/>
          <w:lang w:val="en-US"/>
        </w:rPr>
      </w:pPr>
    </w:p>
    <w:p w14:paraId="4FAD2E4B" w14:textId="5E0D4FE3" w:rsidR="008E7DCC" w:rsidRPr="00CB030B" w:rsidRDefault="008E7DCC" w:rsidP="00CB030B">
      <w:pPr>
        <w:pStyle w:val="ListParagraph"/>
        <w:numPr>
          <w:ilvl w:val="0"/>
          <w:numId w:val="18"/>
        </w:numPr>
        <w:ind w:left="1440" w:hanging="720"/>
        <w:jc w:val="both"/>
        <w:rPr>
          <w:color w:val="000000" w:themeColor="text1"/>
          <w:sz w:val="22"/>
          <w:szCs w:val="22"/>
        </w:rPr>
      </w:pPr>
      <w:r w:rsidRPr="00CB030B">
        <w:rPr>
          <w:color w:val="000000" w:themeColor="text1"/>
          <w:sz w:val="22"/>
          <w:szCs w:val="22"/>
        </w:rPr>
        <w:t xml:space="preserve">Supported Panama in hosting the fifth ECPA Ministerial under the theme </w:t>
      </w:r>
      <w:r w:rsidRPr="00CB030B">
        <w:rPr>
          <w:b/>
          <w:bCs/>
          <w:color w:val="000000" w:themeColor="text1"/>
          <w:sz w:val="22"/>
          <w:szCs w:val="22"/>
        </w:rPr>
        <w:t>“Just and Inclusive Energy Transitions</w:t>
      </w:r>
      <w:r w:rsidR="00C7196E" w:rsidRPr="00CB030B">
        <w:rPr>
          <w:b/>
          <w:bCs/>
          <w:color w:val="000000" w:themeColor="text1"/>
          <w:sz w:val="22"/>
          <w:szCs w:val="22"/>
        </w:rPr>
        <w:t>.</w:t>
      </w:r>
      <w:r w:rsidRPr="00CB030B">
        <w:rPr>
          <w:b/>
          <w:bCs/>
          <w:color w:val="000000" w:themeColor="text1"/>
          <w:sz w:val="22"/>
          <w:szCs w:val="22"/>
        </w:rPr>
        <w:t>”</w:t>
      </w:r>
      <w:r w:rsidRPr="00CB030B">
        <w:rPr>
          <w:color w:val="000000" w:themeColor="text1"/>
          <w:sz w:val="22"/>
          <w:szCs w:val="22"/>
        </w:rPr>
        <w:t xml:space="preserve"> The event brought together energy ministers and high-ranking officials from 29 countries in the Americas. The meeting was held both in-person and virtually and generated a biennial Action Plan pledged to by the participating countries.</w:t>
      </w:r>
    </w:p>
    <w:p w14:paraId="41D5CF2F" w14:textId="77777777" w:rsidR="008E7DCC" w:rsidRPr="00CB030B" w:rsidRDefault="008E7DCC" w:rsidP="00CB030B">
      <w:pPr>
        <w:pStyle w:val="ListParagraph"/>
        <w:ind w:left="1440" w:hanging="720"/>
        <w:jc w:val="both"/>
        <w:rPr>
          <w:color w:val="000000" w:themeColor="text1"/>
          <w:sz w:val="22"/>
          <w:szCs w:val="22"/>
          <w:highlight w:val="yellow"/>
        </w:rPr>
      </w:pPr>
    </w:p>
    <w:p w14:paraId="427A130B" w14:textId="523EF0EE" w:rsidR="008E7DCC" w:rsidRPr="00CB030B" w:rsidRDefault="008E7DCC" w:rsidP="00CB030B">
      <w:pPr>
        <w:pStyle w:val="ListParagraph"/>
        <w:numPr>
          <w:ilvl w:val="0"/>
          <w:numId w:val="18"/>
        </w:numPr>
        <w:ind w:left="1440" w:hanging="720"/>
        <w:jc w:val="both"/>
        <w:rPr>
          <w:color w:val="000000" w:themeColor="text1"/>
          <w:sz w:val="22"/>
          <w:szCs w:val="22"/>
        </w:rPr>
      </w:pPr>
      <w:r w:rsidRPr="00CB030B">
        <w:rPr>
          <w:color w:val="000000" w:themeColor="text1"/>
          <w:sz w:val="22"/>
          <w:szCs w:val="22"/>
        </w:rPr>
        <w:t xml:space="preserve">Supported the Summit Implementation Review Group in its drafting of a commitment document, approved by the chiefs of state of the Western Hemisphere at the </w:t>
      </w:r>
      <w:r w:rsidR="00135759" w:rsidRPr="00CB030B">
        <w:rPr>
          <w:color w:val="000000" w:themeColor="text1"/>
          <w:sz w:val="22"/>
          <w:szCs w:val="22"/>
        </w:rPr>
        <w:t>IX</w:t>
      </w:r>
      <w:r w:rsidR="00C7196E" w:rsidRPr="00CB030B">
        <w:rPr>
          <w:color w:val="000000" w:themeColor="text1"/>
          <w:sz w:val="22"/>
          <w:szCs w:val="22"/>
        </w:rPr>
        <w:t xml:space="preserve"> </w:t>
      </w:r>
      <w:r w:rsidRPr="00CB030B">
        <w:rPr>
          <w:color w:val="000000" w:themeColor="text1"/>
          <w:sz w:val="22"/>
          <w:szCs w:val="22"/>
        </w:rPr>
        <w:t>Summit of the Americas held in Los Angeles, to accelerate the clean, sustainable, renewable, and just energy transition across the Americas. ECPA is considered one of the prime mechanisms to achieve this goal at the regional level.</w:t>
      </w:r>
    </w:p>
    <w:p w14:paraId="60396616" w14:textId="77777777" w:rsidR="008E7DCC" w:rsidRPr="00CB030B" w:rsidRDefault="008E7DCC" w:rsidP="00CB030B">
      <w:pPr>
        <w:pStyle w:val="ListParagraph"/>
        <w:ind w:left="1440" w:hanging="720"/>
        <w:rPr>
          <w:color w:val="000000" w:themeColor="text1"/>
          <w:sz w:val="22"/>
          <w:szCs w:val="22"/>
          <w:highlight w:val="yellow"/>
        </w:rPr>
      </w:pPr>
    </w:p>
    <w:p w14:paraId="150E32B6" w14:textId="19D20EAE" w:rsidR="008E7DCC" w:rsidRPr="00CB030B" w:rsidRDefault="008E7DCC" w:rsidP="00CB030B">
      <w:pPr>
        <w:pStyle w:val="ListParagraph"/>
        <w:numPr>
          <w:ilvl w:val="0"/>
          <w:numId w:val="18"/>
        </w:numPr>
        <w:ind w:left="1440" w:hanging="720"/>
        <w:jc w:val="both"/>
        <w:rPr>
          <w:color w:val="000000" w:themeColor="text1"/>
          <w:sz w:val="22"/>
          <w:szCs w:val="22"/>
        </w:rPr>
      </w:pPr>
      <w:r w:rsidRPr="00CB030B">
        <w:rPr>
          <w:color w:val="000000" w:themeColor="text1"/>
          <w:sz w:val="22"/>
          <w:szCs w:val="22"/>
        </w:rPr>
        <w:t xml:space="preserve">Imparted training on energy-sector resilience in Small Island Developing States through a four-workshop series designed to tackle specific hurdles relating to energy sector disaster risk management and resilience in the Caribbean. The topics addressed by each workshop included: </w:t>
      </w:r>
      <w:r w:rsidRPr="00CB030B">
        <w:rPr>
          <w:b/>
          <w:bCs/>
          <w:color w:val="000000" w:themeColor="text1"/>
          <w:sz w:val="22"/>
          <w:szCs w:val="22"/>
        </w:rPr>
        <w:t>“Electric Power Systems and Institutional Governance,” “Microgrids for Improving Resilience,” “Understanding Utility Financial Viability Disruptors,” and “Transparency in Renewable Energy Procurement.”</w:t>
      </w:r>
      <w:r w:rsidRPr="00CB030B">
        <w:rPr>
          <w:color w:val="000000" w:themeColor="text1"/>
          <w:sz w:val="22"/>
          <w:szCs w:val="22"/>
        </w:rPr>
        <w:t xml:space="preserve"> Nearly 100 government officials from seventeen countries participated in the trainings.</w:t>
      </w:r>
    </w:p>
    <w:p w14:paraId="5CBC25FD" w14:textId="77777777" w:rsidR="008E7DCC" w:rsidRPr="00CB030B" w:rsidRDefault="008E7DCC" w:rsidP="00CB030B">
      <w:pPr>
        <w:pStyle w:val="ListParagraph"/>
        <w:rPr>
          <w:color w:val="000000" w:themeColor="text1"/>
          <w:sz w:val="22"/>
          <w:szCs w:val="22"/>
        </w:rPr>
      </w:pPr>
    </w:p>
    <w:p w14:paraId="5A73A955" w14:textId="77F2DB8E" w:rsidR="003D06B0" w:rsidRPr="00CB030B" w:rsidRDefault="008E7DCC" w:rsidP="00CB030B">
      <w:pPr>
        <w:pStyle w:val="ListParagraph"/>
        <w:numPr>
          <w:ilvl w:val="0"/>
          <w:numId w:val="18"/>
        </w:numPr>
        <w:ind w:left="1440" w:hanging="720"/>
        <w:jc w:val="both"/>
        <w:rPr>
          <w:color w:val="000000" w:themeColor="text1"/>
          <w:sz w:val="22"/>
          <w:szCs w:val="22"/>
        </w:rPr>
      </w:pPr>
      <w:r w:rsidRPr="00CB030B">
        <w:rPr>
          <w:color w:val="000000" w:themeColor="text1"/>
          <w:sz w:val="22"/>
          <w:szCs w:val="22"/>
        </w:rPr>
        <w:t xml:space="preserve">Hosted the </w:t>
      </w:r>
      <w:r w:rsidRPr="00CB030B">
        <w:rPr>
          <w:b/>
          <w:bCs/>
          <w:color w:val="000000" w:themeColor="text1"/>
          <w:sz w:val="22"/>
          <w:szCs w:val="22"/>
        </w:rPr>
        <w:t>2022 Decarbonization Leadership Training Program</w:t>
      </w:r>
      <w:r w:rsidRPr="00CB030B">
        <w:rPr>
          <w:color w:val="000000" w:themeColor="text1"/>
          <w:sz w:val="22"/>
          <w:szCs w:val="22"/>
        </w:rPr>
        <w:t xml:space="preserve">, designed to empower Latin American and Caribbean decision-makers on critical decarbonization issues, and to promote private sector engagement and investment. Through three virtual sessions held between May and June 2022, 150 government officials were able to speak with experts about issues relating to energy, hydrogen, decarbonization planning, policy, </w:t>
      </w:r>
      <w:r w:rsidR="003D06B0" w:rsidRPr="00CB030B">
        <w:rPr>
          <w:color w:val="000000" w:themeColor="text1"/>
          <w:sz w:val="22"/>
          <w:szCs w:val="22"/>
        </w:rPr>
        <w:t>procurement,</w:t>
      </w:r>
      <w:r w:rsidRPr="00CB030B">
        <w:rPr>
          <w:color w:val="000000" w:themeColor="text1"/>
          <w:sz w:val="22"/>
          <w:szCs w:val="22"/>
        </w:rPr>
        <w:t xml:space="preserve"> and partnerships.</w:t>
      </w:r>
    </w:p>
    <w:p w14:paraId="685579DB" w14:textId="77777777" w:rsidR="00135759" w:rsidRPr="00CB030B" w:rsidRDefault="00135759" w:rsidP="00CB030B">
      <w:pPr>
        <w:pStyle w:val="ListParagraph"/>
        <w:rPr>
          <w:color w:val="000000" w:themeColor="text1"/>
          <w:sz w:val="22"/>
          <w:szCs w:val="22"/>
        </w:rPr>
      </w:pPr>
    </w:p>
    <w:p w14:paraId="5EBBF5F4" w14:textId="51BC4BF9" w:rsidR="003D06B0" w:rsidRPr="00CB030B" w:rsidRDefault="003D06B0" w:rsidP="00CB030B">
      <w:pPr>
        <w:pStyle w:val="ListParagraph"/>
        <w:numPr>
          <w:ilvl w:val="0"/>
          <w:numId w:val="18"/>
        </w:numPr>
        <w:ind w:left="1440" w:hanging="720"/>
        <w:jc w:val="both"/>
        <w:rPr>
          <w:color w:val="000000" w:themeColor="text1"/>
          <w:sz w:val="22"/>
          <w:szCs w:val="22"/>
        </w:rPr>
      </w:pPr>
      <w:r w:rsidRPr="00CB030B">
        <w:rPr>
          <w:color w:val="000000" w:themeColor="text1"/>
          <w:sz w:val="22"/>
          <w:szCs w:val="22"/>
        </w:rPr>
        <w:t xml:space="preserve">Facilitated energy diplomacy and integration through policy exchanges at the </w:t>
      </w:r>
      <w:r w:rsidR="00135759" w:rsidRPr="00CB030B">
        <w:rPr>
          <w:color w:val="000000" w:themeColor="text1"/>
          <w:sz w:val="22"/>
          <w:szCs w:val="22"/>
        </w:rPr>
        <w:t>XIII</w:t>
      </w:r>
      <w:r w:rsidRPr="00CB030B">
        <w:rPr>
          <w:color w:val="000000" w:themeColor="text1"/>
          <w:sz w:val="22"/>
          <w:szCs w:val="22"/>
        </w:rPr>
        <w:t xml:space="preserve"> Clean Energy Ministerial and </w:t>
      </w:r>
      <w:r w:rsidR="00135759" w:rsidRPr="00CB030B">
        <w:rPr>
          <w:color w:val="000000" w:themeColor="text1"/>
          <w:sz w:val="22"/>
          <w:szCs w:val="22"/>
        </w:rPr>
        <w:t xml:space="preserve">VII </w:t>
      </w:r>
      <w:r w:rsidRPr="00CB030B">
        <w:rPr>
          <w:color w:val="000000" w:themeColor="text1"/>
          <w:sz w:val="22"/>
          <w:szCs w:val="22"/>
        </w:rPr>
        <w:t>Mission Innovation Ministerial</w:t>
      </w:r>
      <w:r w:rsidR="00C7196E" w:rsidRPr="00CB030B">
        <w:rPr>
          <w:color w:val="000000" w:themeColor="text1"/>
          <w:sz w:val="22"/>
          <w:szCs w:val="22"/>
        </w:rPr>
        <w:t xml:space="preserve">, </w:t>
      </w:r>
      <w:r w:rsidRPr="00CB030B">
        <w:rPr>
          <w:color w:val="000000" w:themeColor="text1"/>
          <w:sz w:val="22"/>
          <w:szCs w:val="22"/>
        </w:rPr>
        <w:t>hosted by the U.S.</w:t>
      </w:r>
      <w:r w:rsidR="00C7196E" w:rsidRPr="00CB030B">
        <w:rPr>
          <w:color w:val="000000" w:themeColor="text1"/>
          <w:sz w:val="22"/>
          <w:szCs w:val="22"/>
        </w:rPr>
        <w:t xml:space="preserve"> </w:t>
      </w:r>
      <w:r w:rsidRPr="00CB030B">
        <w:rPr>
          <w:color w:val="000000" w:themeColor="text1"/>
          <w:sz w:val="22"/>
          <w:szCs w:val="22"/>
        </w:rPr>
        <w:t xml:space="preserve">Chile, </w:t>
      </w:r>
      <w:r w:rsidR="00C7196E" w:rsidRPr="00CB030B">
        <w:rPr>
          <w:color w:val="000000" w:themeColor="text1"/>
          <w:sz w:val="22"/>
          <w:szCs w:val="22"/>
        </w:rPr>
        <w:t xml:space="preserve">the </w:t>
      </w:r>
      <w:r w:rsidRPr="00CB030B">
        <w:rPr>
          <w:color w:val="000000" w:themeColor="text1"/>
          <w:sz w:val="22"/>
          <w:szCs w:val="22"/>
        </w:rPr>
        <w:t>Dominican Republic, Panama, and Uruguay shared their experiences and lessons learned in energy transition and decarbonization toward 2050 with an emphasis on electric mobility, infrastructure resilience, and social inclusion.</w:t>
      </w:r>
    </w:p>
    <w:p w14:paraId="19251335" w14:textId="6E4889D6" w:rsidR="00135759" w:rsidRPr="00CB030B" w:rsidRDefault="00135759" w:rsidP="00CB030B">
      <w:pPr>
        <w:jc w:val="both"/>
        <w:rPr>
          <w:rFonts w:ascii="Times New Roman" w:eastAsia="Calibri" w:hAnsi="Times New Roman" w:cs="Times New Roman"/>
          <w:color w:val="000000" w:themeColor="text1"/>
          <w:sz w:val="22"/>
          <w:szCs w:val="22"/>
          <w:lang w:val="en-US"/>
        </w:rPr>
      </w:pPr>
    </w:p>
    <w:p w14:paraId="74F727B9" w14:textId="40AB3779" w:rsidR="00141240" w:rsidRPr="00CB030B" w:rsidRDefault="00141240" w:rsidP="00CB030B">
      <w:pPr>
        <w:ind w:firstLine="720"/>
        <w:rPr>
          <w:rFonts w:ascii="Times New Roman" w:eastAsia="Calibri" w:hAnsi="Times New Roman" w:cs="Times New Roman"/>
          <w:b/>
          <w:bCs/>
          <w:color w:val="000000" w:themeColor="text1"/>
          <w:sz w:val="22"/>
          <w:szCs w:val="22"/>
          <w:lang w:val="en-US"/>
        </w:rPr>
      </w:pPr>
      <w:r w:rsidRPr="00CB030B">
        <w:rPr>
          <w:rFonts w:ascii="Times New Roman" w:eastAsia="Calibri" w:hAnsi="Times New Roman" w:cs="Times New Roman"/>
          <w:b/>
          <w:bCs/>
          <w:color w:val="000000" w:themeColor="text1"/>
          <w:sz w:val="22"/>
          <w:szCs w:val="22"/>
          <w:lang w:val="en-US"/>
        </w:rPr>
        <w:t>The Secretariat of the Inter-American Committee on Ports</w:t>
      </w:r>
    </w:p>
    <w:p w14:paraId="1DBBBA19" w14:textId="77777777" w:rsidR="00141240" w:rsidRPr="00CB030B" w:rsidRDefault="00141240" w:rsidP="00CB030B">
      <w:pPr>
        <w:rPr>
          <w:rFonts w:ascii="Times New Roman" w:eastAsia="Calibri" w:hAnsi="Times New Roman" w:cs="Times New Roman"/>
          <w:color w:val="000000" w:themeColor="text1"/>
          <w:sz w:val="22"/>
          <w:szCs w:val="22"/>
          <w:lang w:val="en-US"/>
        </w:rPr>
      </w:pPr>
    </w:p>
    <w:p w14:paraId="2D1AFA22" w14:textId="5FE2CA9A" w:rsidR="00141240" w:rsidRPr="00CB030B" w:rsidRDefault="00141240" w:rsidP="00CB030B">
      <w:pPr>
        <w:pStyle w:val="ListParagraph"/>
        <w:numPr>
          <w:ilvl w:val="0"/>
          <w:numId w:val="22"/>
        </w:numPr>
        <w:ind w:left="1440" w:hanging="720"/>
        <w:contextualSpacing/>
        <w:jc w:val="both"/>
        <w:rPr>
          <w:color w:val="000000" w:themeColor="text1"/>
          <w:sz w:val="22"/>
          <w:szCs w:val="22"/>
        </w:rPr>
      </w:pPr>
      <w:r w:rsidRPr="00CB030B">
        <w:rPr>
          <w:color w:val="000000" w:themeColor="text1"/>
          <w:sz w:val="22"/>
          <w:szCs w:val="22"/>
        </w:rPr>
        <w:t>Started conversations with Panama’s Maritime Authority about implementing the Port Incentive Program in one of their ports. The CIP Secretariat is expecting results in 2023.</w:t>
      </w:r>
    </w:p>
    <w:p w14:paraId="1A8364B1" w14:textId="4F310A3E" w:rsidR="005F30B1" w:rsidRDefault="005F30B1" w:rsidP="00CB030B">
      <w:pPr>
        <w:contextualSpacing/>
        <w:jc w:val="both"/>
        <w:rPr>
          <w:rFonts w:ascii="Times New Roman" w:hAnsi="Times New Roman" w:cs="Times New Roman"/>
          <w:color w:val="000000" w:themeColor="text1"/>
          <w:sz w:val="22"/>
          <w:szCs w:val="22"/>
        </w:rPr>
      </w:pPr>
    </w:p>
    <w:p w14:paraId="6669E644" w14:textId="67E8ABC7" w:rsidR="003D06B0" w:rsidRPr="00CB030B" w:rsidRDefault="003D06B0" w:rsidP="00CB030B">
      <w:pPr>
        <w:ind w:firstLine="18"/>
        <w:jc w:val="both"/>
        <w:rPr>
          <w:rFonts w:ascii="Times New Roman" w:eastAsia="Calibri" w:hAnsi="Times New Roman" w:cs="Times New Roman"/>
          <w:b/>
          <w:sz w:val="22"/>
          <w:szCs w:val="22"/>
          <w:u w:val="single"/>
          <w:lang w:val="en-US"/>
        </w:rPr>
      </w:pPr>
      <w:r w:rsidRPr="00CB030B">
        <w:rPr>
          <w:rFonts w:ascii="Times New Roman" w:eastAsia="Calibri" w:hAnsi="Times New Roman" w:cs="Times New Roman"/>
          <w:b/>
          <w:sz w:val="22"/>
          <w:szCs w:val="22"/>
          <w:u w:val="single"/>
          <w:lang w:val="en-US"/>
        </w:rPr>
        <w:t>OBJECTIVE 2.6</w:t>
      </w:r>
    </w:p>
    <w:p w14:paraId="6412F10B" w14:textId="77777777" w:rsidR="00135759" w:rsidRPr="00CB030B" w:rsidRDefault="00135759" w:rsidP="00CB030B">
      <w:pPr>
        <w:ind w:firstLine="18"/>
        <w:jc w:val="both"/>
        <w:rPr>
          <w:rFonts w:ascii="Times New Roman" w:eastAsia="Calibri" w:hAnsi="Times New Roman" w:cs="Times New Roman"/>
          <w:b/>
          <w:sz w:val="22"/>
          <w:szCs w:val="22"/>
          <w:u w:val="single"/>
          <w:lang w:val="en-US"/>
        </w:rPr>
      </w:pPr>
    </w:p>
    <w:p w14:paraId="65B71568" w14:textId="6BB36714" w:rsidR="003D06B0" w:rsidRPr="00CB030B" w:rsidRDefault="003D06B0" w:rsidP="00CB030B">
      <w:pPr>
        <w:ind w:firstLine="36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 xml:space="preserve">Enhance </w:t>
      </w:r>
      <w:r w:rsidR="00C67D84">
        <w:rPr>
          <w:rFonts w:ascii="Times New Roman" w:eastAsia="Calibri" w:hAnsi="Times New Roman" w:cs="Times New Roman"/>
          <w:color w:val="000000" w:themeColor="text1"/>
          <w:sz w:val="22"/>
          <w:szCs w:val="22"/>
        </w:rPr>
        <w:t>member</w:t>
      </w:r>
      <w:r w:rsidR="005F30B1">
        <w:rPr>
          <w:rFonts w:ascii="Times New Roman" w:eastAsia="Calibri" w:hAnsi="Times New Roman" w:cs="Times New Roman"/>
          <w:color w:val="000000" w:themeColor="text1"/>
          <w:sz w:val="22"/>
          <w:szCs w:val="22"/>
        </w:rPr>
        <w:t xml:space="preserve"> states</w:t>
      </w:r>
      <w:r w:rsidR="009B0089" w:rsidRPr="00CB030B">
        <w:rPr>
          <w:rFonts w:ascii="Times New Roman" w:eastAsia="Calibri" w:hAnsi="Times New Roman" w:cs="Times New Roman"/>
          <w:color w:val="000000" w:themeColor="text1"/>
          <w:sz w:val="22"/>
          <w:szCs w:val="22"/>
        </w:rPr>
        <w:t>’</w:t>
      </w:r>
      <w:r w:rsidR="009B0089" w:rsidRPr="00CB030B">
        <w:rPr>
          <w:rFonts w:ascii="Times New Roman" w:eastAsia="Calibri" w:hAnsi="Times New Roman" w:cs="Times New Roman"/>
          <w:color w:val="000000" w:themeColor="text1"/>
          <w:sz w:val="22"/>
          <w:szCs w:val="22"/>
          <w:lang w:val="en-US"/>
        </w:rPr>
        <w:t xml:space="preserve"> </w:t>
      </w:r>
      <w:r w:rsidRPr="00CB030B">
        <w:rPr>
          <w:rFonts w:ascii="Times New Roman" w:eastAsia="Calibri" w:hAnsi="Times New Roman" w:cs="Times New Roman"/>
          <w:color w:val="000000" w:themeColor="text1"/>
          <w:sz w:val="22"/>
          <w:szCs w:val="22"/>
          <w:lang w:val="en-US"/>
        </w:rPr>
        <w:t>capacities to attain efficient, effective, accountable, and inclusive institutions for sustainable development in line with the goals and strategic actions in section 3.6 of the PIDS.</w:t>
      </w:r>
    </w:p>
    <w:p w14:paraId="3BBD3556" w14:textId="77777777" w:rsidR="003D06B0" w:rsidRPr="00CB030B" w:rsidRDefault="003D06B0" w:rsidP="00CB030B">
      <w:pPr>
        <w:tabs>
          <w:tab w:val="left" w:pos="432"/>
        </w:tabs>
        <w:ind w:left="432" w:hanging="432"/>
        <w:jc w:val="both"/>
        <w:rPr>
          <w:rFonts w:ascii="Times New Roman" w:hAnsi="Times New Roman" w:cs="Times New Roman"/>
          <w:color w:val="000000" w:themeColor="text1"/>
          <w:sz w:val="22"/>
          <w:szCs w:val="22"/>
          <w:lang w:val="en-US"/>
        </w:rPr>
      </w:pPr>
    </w:p>
    <w:p w14:paraId="64B3F610" w14:textId="36838DF8" w:rsidR="003D06B0" w:rsidRPr="00CB030B" w:rsidRDefault="003D06B0" w:rsidP="00CB030B">
      <w:pPr>
        <w:pStyle w:val="ListParagraph"/>
        <w:numPr>
          <w:ilvl w:val="0"/>
          <w:numId w:val="21"/>
        </w:numPr>
        <w:ind w:left="1440" w:hanging="720"/>
        <w:jc w:val="both"/>
        <w:rPr>
          <w:color w:val="000000" w:themeColor="text1"/>
          <w:sz w:val="22"/>
          <w:szCs w:val="22"/>
        </w:rPr>
      </w:pPr>
      <w:r w:rsidRPr="00CB030B">
        <w:rPr>
          <w:color w:val="000000" w:themeColor="text1"/>
          <w:sz w:val="22"/>
          <w:szCs w:val="22"/>
        </w:rPr>
        <w:t>Provided administrative and technical assistance to the Secretariat under the U.S. – Peru Trade Promotion Agreement for submissions on Environmental Enforcement Matters, and in receiving and processing public submissions regarding failures of a Party to effectively enforce its environmental laws.</w:t>
      </w:r>
    </w:p>
    <w:p w14:paraId="66F3AB23" w14:textId="77777777" w:rsidR="003D06B0" w:rsidRPr="00CB030B" w:rsidRDefault="003D06B0" w:rsidP="00CB030B">
      <w:pPr>
        <w:ind w:left="1440" w:hanging="720"/>
        <w:jc w:val="both"/>
        <w:rPr>
          <w:rFonts w:ascii="Times New Roman" w:hAnsi="Times New Roman" w:cs="Times New Roman"/>
          <w:color w:val="000000" w:themeColor="text1"/>
          <w:sz w:val="22"/>
          <w:szCs w:val="22"/>
          <w:lang w:val="en-US"/>
        </w:rPr>
      </w:pPr>
    </w:p>
    <w:p w14:paraId="2CF94A10" w14:textId="55020995" w:rsidR="003D06B0" w:rsidRPr="00CB030B" w:rsidRDefault="003D06B0" w:rsidP="00CB030B">
      <w:pPr>
        <w:pStyle w:val="ListParagraph"/>
        <w:numPr>
          <w:ilvl w:val="0"/>
          <w:numId w:val="21"/>
        </w:numPr>
        <w:ind w:left="1440" w:hanging="720"/>
        <w:contextualSpacing/>
        <w:jc w:val="both"/>
        <w:rPr>
          <w:b/>
          <w:bCs/>
          <w:color w:val="000000"/>
          <w:sz w:val="22"/>
          <w:szCs w:val="22"/>
        </w:rPr>
      </w:pPr>
      <w:r w:rsidRPr="00CB030B">
        <w:rPr>
          <w:color w:val="000000" w:themeColor="text1"/>
          <w:sz w:val="22"/>
          <w:szCs w:val="22"/>
        </w:rPr>
        <w:t xml:space="preserve">Developed a project proposal for </w:t>
      </w:r>
      <w:r w:rsidRPr="00CB030B">
        <w:rPr>
          <w:b/>
          <w:bCs/>
          <w:color w:val="000000" w:themeColor="text1"/>
          <w:sz w:val="22"/>
          <w:szCs w:val="22"/>
        </w:rPr>
        <w:t>“Building Capacity of GEF National Executing Agencies in Latin America and The Caribbean”</w:t>
      </w:r>
      <w:r w:rsidRPr="00CB030B">
        <w:rPr>
          <w:color w:val="000000" w:themeColor="text1"/>
          <w:sz w:val="22"/>
          <w:szCs w:val="22"/>
        </w:rPr>
        <w:t xml:space="preserve"> in collaboration with the GEF Secretariat and as part of its Country Support Program. This </w:t>
      </w:r>
      <w:r w:rsidRPr="00CB030B">
        <w:rPr>
          <w:color w:val="000000"/>
          <w:sz w:val="22"/>
          <w:szCs w:val="22"/>
        </w:rPr>
        <w:t>project proposal has been approved by the GEF council under its eight replenishments; GS/OAS now awaits GEF guidance to start the due diligence process.</w:t>
      </w:r>
    </w:p>
    <w:p w14:paraId="6BC0FD02" w14:textId="1D30F9E3" w:rsidR="003D06B0" w:rsidRPr="00CB030B" w:rsidRDefault="003D06B0" w:rsidP="00CB030B">
      <w:pPr>
        <w:jc w:val="both"/>
        <w:rPr>
          <w:rFonts w:ascii="Times New Roman" w:hAnsi="Times New Roman" w:cs="Times New Roman"/>
          <w:color w:val="000000" w:themeColor="text1"/>
          <w:sz w:val="22"/>
          <w:szCs w:val="22"/>
          <w:lang w:val="en-US"/>
        </w:rPr>
      </w:pPr>
    </w:p>
    <w:p w14:paraId="7AEF3781" w14:textId="77777777" w:rsidR="00135759" w:rsidRPr="00CB030B" w:rsidRDefault="00135759" w:rsidP="00CB030B">
      <w:pPr>
        <w:jc w:val="both"/>
        <w:rPr>
          <w:rFonts w:ascii="Times New Roman" w:hAnsi="Times New Roman" w:cs="Times New Roman"/>
          <w:color w:val="000000" w:themeColor="text1"/>
          <w:sz w:val="22"/>
          <w:szCs w:val="22"/>
          <w:lang w:val="en-US"/>
        </w:rPr>
      </w:pPr>
    </w:p>
    <w:p w14:paraId="5DB33267" w14:textId="6FEA3571" w:rsidR="00141240" w:rsidRPr="00CB030B" w:rsidRDefault="00141240" w:rsidP="00CB030B">
      <w:pP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STRATEGIC LINE 3</w:t>
      </w:r>
    </w:p>
    <w:p w14:paraId="0711126F" w14:textId="6791B2E4" w:rsidR="00DB1F46" w:rsidRPr="00CB030B" w:rsidRDefault="00DB1F46" w:rsidP="00CB030B">
      <w:pPr>
        <w:pBdr>
          <w:bottom w:val="single" w:sz="6" w:space="1" w:color="auto"/>
        </w:pBdr>
        <w:rPr>
          <w:rFonts w:ascii="Times New Roman" w:hAnsi="Times New Roman" w:cs="Times New Roman"/>
          <w:sz w:val="22"/>
          <w:szCs w:val="22"/>
          <w:lang w:val="en-US"/>
        </w:rPr>
      </w:pPr>
      <w:r w:rsidRPr="00CB030B">
        <w:rPr>
          <w:rFonts w:ascii="Times New Roman" w:hAnsi="Times New Roman" w:cs="Times New Roman"/>
          <w:sz w:val="22"/>
          <w:szCs w:val="22"/>
          <w:lang w:val="en-US"/>
        </w:rPr>
        <w:t>PROMOTING EDUCATION AND HUMAN DEVELOPMENT IN THE AMERICAS</w:t>
      </w:r>
    </w:p>
    <w:p w14:paraId="400DF817" w14:textId="77777777" w:rsidR="00DB1F46" w:rsidRPr="00CB030B" w:rsidRDefault="00DB1F46" w:rsidP="00CB030B">
      <w:pPr>
        <w:rPr>
          <w:rFonts w:ascii="Times New Roman" w:hAnsi="Times New Roman" w:cs="Times New Roman"/>
          <w:sz w:val="22"/>
          <w:szCs w:val="22"/>
          <w:lang w:val="en-US"/>
        </w:rPr>
      </w:pPr>
    </w:p>
    <w:p w14:paraId="7241A786" w14:textId="766836F3" w:rsidR="00141240" w:rsidRPr="00CB030B" w:rsidRDefault="00141240" w:rsidP="00CB030B">
      <w:pPr>
        <w:ind w:firstLine="720"/>
        <w:jc w:val="both"/>
        <w:rPr>
          <w:rFonts w:ascii="Times New Roman" w:hAnsi="Times New Roman" w:cs="Times New Roman"/>
          <w:sz w:val="22"/>
          <w:szCs w:val="22"/>
          <w:lang w:val="en-US"/>
        </w:rPr>
      </w:pPr>
      <w:r w:rsidRPr="00CB030B">
        <w:rPr>
          <w:rFonts w:ascii="Times New Roman" w:hAnsi="Times New Roman" w:cs="Times New Roman"/>
          <w:sz w:val="22"/>
          <w:szCs w:val="22"/>
          <w:lang w:val="en-US"/>
        </w:rPr>
        <w:t xml:space="preserve">The General Assembly of the Organization of American States, through resolution AG/RES. 2967 (LI-O/21), instructed SEDI to present the Draft </w:t>
      </w:r>
      <w:r w:rsidR="00A427C5" w:rsidRPr="00CB030B">
        <w:rPr>
          <w:rFonts w:ascii="Times New Roman" w:hAnsi="Times New Roman" w:cs="Times New Roman"/>
          <w:sz w:val="22"/>
          <w:szCs w:val="22"/>
          <w:lang w:val="en-US"/>
        </w:rPr>
        <w:t xml:space="preserve">2022-2027 </w:t>
      </w:r>
      <w:r w:rsidRPr="00CB030B">
        <w:rPr>
          <w:rFonts w:ascii="Times New Roman" w:hAnsi="Times New Roman" w:cs="Times New Roman"/>
          <w:sz w:val="22"/>
          <w:szCs w:val="22"/>
          <w:lang w:val="en-US"/>
        </w:rPr>
        <w:t>Inter-American Educational Agenda</w:t>
      </w:r>
      <w:r w:rsidR="00A427C5" w:rsidRPr="00CB030B">
        <w:rPr>
          <w:rFonts w:ascii="Times New Roman" w:hAnsi="Times New Roman" w:cs="Times New Roman"/>
          <w:sz w:val="22"/>
          <w:szCs w:val="22"/>
          <w:lang w:val="en-US"/>
        </w:rPr>
        <w:t xml:space="preserve"> (IEA).</w:t>
      </w:r>
      <w:r w:rsidRPr="00CB030B">
        <w:rPr>
          <w:rFonts w:ascii="Times New Roman" w:hAnsi="Times New Roman" w:cs="Times New Roman"/>
          <w:sz w:val="22"/>
          <w:szCs w:val="22"/>
          <w:lang w:val="en-US"/>
        </w:rPr>
        <w:t xml:space="preserve"> In this sense, under the leadership of the Authorities of the Inter-American Committee on Education (CIE), the dialogues between Ministries of Education held in 2022 acquired a dynamic that was consolidated in the Preparatory Meeting for the Eleventh Inter-American Meeting of Ministers of Education, held in July 2022, where representatives from 28 countries ratified the consensus around the priority areas and the thematic lines that will guide the </w:t>
      </w:r>
      <w:hyperlink r:id="rId10" w:history="1">
        <w:r w:rsidR="00CF24B0" w:rsidRPr="00CB030B">
          <w:rPr>
            <w:rStyle w:val="Hyperlink"/>
            <w:rFonts w:ascii="Times New Roman" w:hAnsi="Times New Roman" w:cs="Times New Roman"/>
            <w:sz w:val="22"/>
            <w:szCs w:val="22"/>
            <w:lang w:val="en-US"/>
          </w:rPr>
          <w:t>2022-2027 Inter-American Education Agenda</w:t>
        </w:r>
      </w:hyperlink>
      <w:r w:rsidRPr="00CB030B">
        <w:rPr>
          <w:rFonts w:ascii="Times New Roman" w:hAnsi="Times New Roman" w:cs="Times New Roman"/>
          <w:sz w:val="22"/>
          <w:szCs w:val="22"/>
          <w:lang w:val="en-US"/>
        </w:rPr>
        <w:t xml:space="preserve">. Also, the representatives of the Ministries of Education fulfilled the central objective of generating consensus on both the </w:t>
      </w:r>
      <w:hyperlink r:id="rId11" w:history="1">
        <w:r w:rsidRPr="00CB030B">
          <w:rPr>
            <w:rStyle w:val="Hyperlink"/>
            <w:rFonts w:ascii="Times New Roman" w:hAnsi="Times New Roman" w:cs="Times New Roman"/>
            <w:sz w:val="22"/>
            <w:szCs w:val="22"/>
            <w:lang w:val="en-US"/>
          </w:rPr>
          <w:t>Hemispheric Declaration of Education</w:t>
        </w:r>
      </w:hyperlink>
      <w:r w:rsidRPr="00CB030B">
        <w:rPr>
          <w:rFonts w:ascii="Times New Roman" w:hAnsi="Times New Roman" w:cs="Times New Roman"/>
          <w:sz w:val="22"/>
          <w:szCs w:val="22"/>
          <w:lang w:val="en-US"/>
        </w:rPr>
        <w:t xml:space="preserve"> and the </w:t>
      </w:r>
      <w:hyperlink r:id="rId12" w:history="1">
        <w:r w:rsidRPr="00CB030B">
          <w:rPr>
            <w:rStyle w:val="Hyperlink"/>
            <w:rFonts w:ascii="Times New Roman" w:hAnsi="Times New Roman" w:cs="Times New Roman"/>
            <w:sz w:val="22"/>
            <w:szCs w:val="22"/>
            <w:lang w:val="en-US"/>
          </w:rPr>
          <w:t>Hemispheric Plan of Action</w:t>
        </w:r>
      </w:hyperlink>
      <w:r w:rsidRPr="00CB030B">
        <w:rPr>
          <w:rFonts w:ascii="Times New Roman" w:hAnsi="Times New Roman" w:cs="Times New Roman"/>
          <w:sz w:val="22"/>
          <w:szCs w:val="22"/>
          <w:lang w:val="en-US"/>
        </w:rPr>
        <w:t xml:space="preserve"> for Education, documents approved by acclamation during the </w:t>
      </w:r>
      <w:r w:rsidR="00135759" w:rsidRPr="00CB030B">
        <w:rPr>
          <w:rFonts w:ascii="Times New Roman" w:hAnsi="Times New Roman" w:cs="Times New Roman"/>
          <w:sz w:val="22"/>
          <w:szCs w:val="22"/>
          <w:lang w:val="en-US"/>
        </w:rPr>
        <w:t xml:space="preserve">Eleventh </w:t>
      </w:r>
      <w:r w:rsidRPr="00CB030B">
        <w:rPr>
          <w:rFonts w:ascii="Times New Roman" w:hAnsi="Times New Roman" w:cs="Times New Roman"/>
          <w:sz w:val="22"/>
          <w:szCs w:val="22"/>
          <w:lang w:val="en-US"/>
        </w:rPr>
        <w:t>Inter-American Meeting of Ministers of Education held on November 10 and 11, 2022.</w:t>
      </w:r>
    </w:p>
    <w:p w14:paraId="6F838128" w14:textId="2762C7A3" w:rsidR="00141240" w:rsidRDefault="00141240" w:rsidP="00CB030B">
      <w:pPr>
        <w:jc w:val="both"/>
        <w:rPr>
          <w:rFonts w:ascii="Times New Roman" w:hAnsi="Times New Roman" w:cs="Times New Roman"/>
          <w:sz w:val="22"/>
          <w:szCs w:val="22"/>
          <w:lang w:val="en-US"/>
        </w:rPr>
      </w:pPr>
    </w:p>
    <w:p w14:paraId="13918D43" w14:textId="51E4FD09" w:rsidR="004B69FC" w:rsidRDefault="004B69FC" w:rsidP="00CB030B">
      <w:pPr>
        <w:jc w:val="both"/>
        <w:rPr>
          <w:rFonts w:ascii="Times New Roman" w:hAnsi="Times New Roman" w:cs="Times New Roman"/>
          <w:sz w:val="22"/>
          <w:szCs w:val="22"/>
          <w:lang w:val="en-US"/>
        </w:rPr>
      </w:pPr>
    </w:p>
    <w:p w14:paraId="58CC16DD" w14:textId="2895F8E6" w:rsidR="004B69FC" w:rsidRDefault="004B69FC" w:rsidP="00CB030B">
      <w:pPr>
        <w:jc w:val="both"/>
        <w:rPr>
          <w:rFonts w:ascii="Times New Roman" w:hAnsi="Times New Roman" w:cs="Times New Roman"/>
          <w:sz w:val="22"/>
          <w:szCs w:val="22"/>
          <w:lang w:val="en-US"/>
        </w:rPr>
      </w:pPr>
    </w:p>
    <w:p w14:paraId="1C7A5684" w14:textId="77777777" w:rsidR="004B69FC" w:rsidRPr="00CB030B" w:rsidRDefault="004B69FC" w:rsidP="00CB030B">
      <w:pPr>
        <w:jc w:val="both"/>
        <w:rPr>
          <w:rFonts w:ascii="Times New Roman" w:hAnsi="Times New Roman" w:cs="Times New Roman"/>
          <w:sz w:val="22"/>
          <w:szCs w:val="22"/>
          <w:lang w:val="en-US"/>
        </w:rPr>
      </w:pPr>
    </w:p>
    <w:p w14:paraId="7D5A3EAF" w14:textId="1710F932" w:rsidR="00141240" w:rsidRPr="00CB030B" w:rsidRDefault="00141240" w:rsidP="00CB030B">
      <w:pPr>
        <w:ind w:firstLine="18"/>
        <w:jc w:val="both"/>
        <w:rPr>
          <w:rFonts w:ascii="Times New Roman" w:hAnsi="Times New Roman" w:cs="Times New Roman"/>
          <w:b/>
          <w:bCs/>
          <w:sz w:val="22"/>
          <w:szCs w:val="22"/>
          <w:u w:val="single"/>
          <w:lang w:val="en-US"/>
        </w:rPr>
      </w:pPr>
      <w:r w:rsidRPr="00CB030B">
        <w:rPr>
          <w:rFonts w:ascii="Times New Roman" w:hAnsi="Times New Roman" w:cs="Times New Roman"/>
          <w:b/>
          <w:bCs/>
          <w:sz w:val="22"/>
          <w:szCs w:val="22"/>
          <w:u w:val="single"/>
          <w:lang w:val="en-US"/>
        </w:rPr>
        <w:t>OBJECTIVE 3.1</w:t>
      </w:r>
    </w:p>
    <w:p w14:paraId="0134C2D1" w14:textId="77777777" w:rsidR="00135759" w:rsidRPr="00CB030B" w:rsidRDefault="00135759" w:rsidP="00CB030B">
      <w:pPr>
        <w:ind w:firstLine="18"/>
        <w:jc w:val="both"/>
        <w:rPr>
          <w:rFonts w:ascii="Times New Roman" w:hAnsi="Times New Roman" w:cs="Times New Roman"/>
          <w:b/>
          <w:bCs/>
          <w:sz w:val="22"/>
          <w:szCs w:val="22"/>
          <w:u w:val="single"/>
          <w:lang w:val="en-US"/>
        </w:rPr>
      </w:pPr>
    </w:p>
    <w:p w14:paraId="7F57A04A" w14:textId="2BF16C71" w:rsidR="00141240" w:rsidRPr="00CB030B" w:rsidRDefault="00141240" w:rsidP="00CB030B">
      <w:pPr>
        <w:ind w:firstLine="720"/>
        <w:jc w:val="both"/>
        <w:rPr>
          <w:rFonts w:ascii="Times New Roman" w:hAnsi="Times New Roman" w:cs="Times New Roman"/>
          <w:sz w:val="22"/>
          <w:szCs w:val="22"/>
          <w:lang w:val="en-US"/>
        </w:rPr>
      </w:pPr>
      <w:r w:rsidRPr="00CB030B">
        <w:rPr>
          <w:rFonts w:ascii="Times New Roman" w:hAnsi="Times New Roman" w:cs="Times New Roman"/>
          <w:sz w:val="22"/>
          <w:szCs w:val="22"/>
          <w:lang w:val="en-US"/>
        </w:rPr>
        <w:t xml:space="preserve">Strengthen </w:t>
      </w:r>
      <w:r w:rsidR="00C67D84">
        <w:rPr>
          <w:rFonts w:ascii="Times New Roman" w:hAnsi="Times New Roman" w:cs="Times New Roman"/>
          <w:sz w:val="22"/>
          <w:szCs w:val="22"/>
        </w:rPr>
        <w:t>member</w:t>
      </w:r>
      <w:r w:rsidR="005F30B1">
        <w:rPr>
          <w:rFonts w:ascii="Times New Roman" w:hAnsi="Times New Roman" w:cs="Times New Roman"/>
          <w:sz w:val="22"/>
          <w:szCs w:val="22"/>
        </w:rPr>
        <w:t xml:space="preserve"> states</w:t>
      </w:r>
      <w:r w:rsidR="009B0089" w:rsidRPr="00CB030B">
        <w:rPr>
          <w:rFonts w:ascii="Times New Roman" w:hAnsi="Times New Roman" w:cs="Times New Roman"/>
          <w:sz w:val="22"/>
          <w:szCs w:val="22"/>
        </w:rPr>
        <w:t>’</w:t>
      </w:r>
      <w:r w:rsidR="009B0089" w:rsidRPr="00CB030B">
        <w:rPr>
          <w:rFonts w:ascii="Times New Roman" w:hAnsi="Times New Roman" w:cs="Times New Roman"/>
          <w:sz w:val="22"/>
          <w:szCs w:val="22"/>
          <w:lang w:val="en-US"/>
        </w:rPr>
        <w:t xml:space="preserve"> </w:t>
      </w:r>
      <w:r w:rsidRPr="00CB030B">
        <w:rPr>
          <w:rFonts w:ascii="Times New Roman" w:hAnsi="Times New Roman" w:cs="Times New Roman"/>
          <w:sz w:val="22"/>
          <w:szCs w:val="22"/>
          <w:lang w:val="en-US"/>
        </w:rPr>
        <w:t>institutional capacities to provide quality, inclusive, and equitable education.</w:t>
      </w:r>
    </w:p>
    <w:p w14:paraId="5FAD4372" w14:textId="77777777" w:rsidR="00141240" w:rsidRPr="00CB030B" w:rsidRDefault="00141240" w:rsidP="00CB030B">
      <w:pPr>
        <w:ind w:left="720"/>
        <w:jc w:val="both"/>
        <w:rPr>
          <w:rFonts w:ascii="Times New Roman" w:hAnsi="Times New Roman" w:cs="Times New Roman"/>
          <w:b/>
          <w:bCs/>
          <w:iCs/>
          <w:color w:val="000000" w:themeColor="text1"/>
          <w:sz w:val="22"/>
          <w:szCs w:val="22"/>
          <w:lang w:val="en-US"/>
        </w:rPr>
      </w:pPr>
    </w:p>
    <w:p w14:paraId="15016354" w14:textId="51AD42BE" w:rsidR="00141240" w:rsidRPr="00CB030B" w:rsidRDefault="00141240" w:rsidP="00CB030B">
      <w:pPr>
        <w:ind w:firstLine="720"/>
        <w:jc w:val="both"/>
        <w:rPr>
          <w:rFonts w:ascii="Times New Roman" w:eastAsia="Calibri" w:hAnsi="Times New Roman" w:cs="Times New Roman"/>
          <w:b/>
          <w:bCs/>
          <w:color w:val="000000" w:themeColor="text1"/>
          <w:sz w:val="22"/>
          <w:szCs w:val="22"/>
          <w:lang w:val="en-US"/>
        </w:rPr>
      </w:pPr>
      <w:r w:rsidRPr="00CB030B">
        <w:rPr>
          <w:rFonts w:ascii="Times New Roman" w:eastAsia="Calibri" w:hAnsi="Times New Roman" w:cs="Times New Roman"/>
          <w:b/>
          <w:bCs/>
          <w:color w:val="000000" w:themeColor="text1"/>
          <w:sz w:val="22"/>
          <w:szCs w:val="22"/>
          <w:lang w:val="en-US"/>
        </w:rPr>
        <w:t xml:space="preserve">The </w:t>
      </w:r>
      <w:r w:rsidR="00BF4B76" w:rsidRPr="00CB030B">
        <w:rPr>
          <w:rFonts w:ascii="Times New Roman" w:eastAsia="Calibri" w:hAnsi="Times New Roman" w:cs="Times New Roman"/>
          <w:b/>
          <w:bCs/>
          <w:color w:val="000000" w:themeColor="text1"/>
          <w:sz w:val="22"/>
          <w:szCs w:val="22"/>
          <w:lang w:val="en-US"/>
        </w:rPr>
        <w:t>IEA</w:t>
      </w:r>
      <w:r w:rsidRPr="00CB030B">
        <w:rPr>
          <w:rFonts w:ascii="Times New Roman" w:eastAsia="Calibri" w:hAnsi="Times New Roman" w:cs="Times New Roman"/>
          <w:b/>
          <w:bCs/>
          <w:color w:val="000000" w:themeColor="text1"/>
          <w:sz w:val="22"/>
          <w:szCs w:val="22"/>
          <w:lang w:val="en-US"/>
        </w:rPr>
        <w:t xml:space="preserve"> and Implementation of the 2019-2022 </w:t>
      </w:r>
      <w:r w:rsidR="00CF24B0" w:rsidRPr="00CB030B">
        <w:rPr>
          <w:rFonts w:ascii="Times New Roman" w:eastAsia="Calibri" w:hAnsi="Times New Roman" w:cs="Times New Roman"/>
          <w:b/>
          <w:bCs/>
          <w:color w:val="000000" w:themeColor="text1"/>
          <w:sz w:val="22"/>
          <w:szCs w:val="22"/>
          <w:lang w:val="en-US"/>
        </w:rPr>
        <w:t>CIE Work Plan</w:t>
      </w:r>
    </w:p>
    <w:p w14:paraId="7ABEF20C" w14:textId="77777777" w:rsidR="00141240" w:rsidRPr="00CB030B" w:rsidRDefault="00141240" w:rsidP="00CB030B">
      <w:pPr>
        <w:jc w:val="both"/>
        <w:rPr>
          <w:rFonts w:ascii="Times New Roman" w:hAnsi="Times New Roman" w:cs="Times New Roman"/>
          <w:sz w:val="22"/>
          <w:szCs w:val="22"/>
          <w:lang w:val="en-US"/>
        </w:rPr>
      </w:pPr>
    </w:p>
    <w:p w14:paraId="714C4B1B" w14:textId="2E14795B" w:rsidR="00141240" w:rsidRPr="00CB030B" w:rsidRDefault="00141240" w:rsidP="00CB030B">
      <w:pPr>
        <w:pStyle w:val="ListParagraph"/>
        <w:numPr>
          <w:ilvl w:val="0"/>
          <w:numId w:val="25"/>
        </w:numPr>
        <w:ind w:left="1440" w:hanging="720"/>
        <w:jc w:val="both"/>
        <w:rPr>
          <w:sz w:val="22"/>
          <w:szCs w:val="22"/>
        </w:rPr>
      </w:pPr>
      <w:r w:rsidRPr="00CB030B">
        <w:rPr>
          <w:sz w:val="22"/>
          <w:szCs w:val="22"/>
        </w:rPr>
        <w:t>Two virtual dialogue spaces were held in March on Public Policies and School Coexistence programs, corresponding to Project #7 of the CIE's 2019-2022 Work Plan. Under the leadership of the Ministry of Education of Colombia, programs, initiatives, and good practices were compiled, to create a shared resource of best practices, easily accessible to all officials.</w:t>
      </w:r>
    </w:p>
    <w:p w14:paraId="16EA307D" w14:textId="77777777" w:rsidR="00141240" w:rsidRPr="00CB030B" w:rsidRDefault="00141240" w:rsidP="00CB030B">
      <w:pPr>
        <w:ind w:left="720"/>
        <w:jc w:val="both"/>
        <w:rPr>
          <w:rFonts w:ascii="Times New Roman" w:hAnsi="Times New Roman" w:cs="Times New Roman"/>
          <w:color w:val="000000" w:themeColor="text1"/>
          <w:sz w:val="22"/>
          <w:szCs w:val="22"/>
          <w:lang w:val="en-US"/>
        </w:rPr>
      </w:pPr>
    </w:p>
    <w:p w14:paraId="560C1BCE" w14:textId="63D0B38F" w:rsidR="00141240" w:rsidRPr="00CB030B" w:rsidRDefault="00141240" w:rsidP="00CB030B">
      <w:pPr>
        <w:numPr>
          <w:ilvl w:val="0"/>
          <w:numId w:val="23"/>
        </w:numPr>
        <w:ind w:left="1440" w:hanging="720"/>
        <w:jc w:val="both"/>
        <w:rPr>
          <w:rFonts w:ascii="Times New Roman" w:hAnsi="Times New Roman" w:cs="Times New Roman"/>
          <w:color w:val="000000" w:themeColor="text1"/>
          <w:sz w:val="22"/>
          <w:szCs w:val="22"/>
          <w:lang w:val="en-US"/>
        </w:rPr>
      </w:pPr>
      <w:r w:rsidRPr="00CB030B">
        <w:rPr>
          <w:rFonts w:ascii="Times New Roman" w:eastAsia="Calibri" w:hAnsi="Times New Roman" w:cs="Times New Roman"/>
          <w:sz w:val="22"/>
          <w:szCs w:val="22"/>
          <w:lang w:val="en-US"/>
        </w:rPr>
        <w:t>In June, at the request of officials from Ministries of Education, the third virtual session on School Coexistence was held, where it was agreed to present the proposal for an Inter-American Program on School Coexistence</w:t>
      </w:r>
      <w:r w:rsidR="00996DC7" w:rsidRPr="00CB030B">
        <w:rPr>
          <w:rFonts w:ascii="Times New Roman" w:eastAsia="Calibri" w:hAnsi="Times New Roman" w:cs="Times New Roman"/>
          <w:sz w:val="22"/>
          <w:szCs w:val="22"/>
          <w:lang w:val="en-US"/>
        </w:rPr>
        <w:t xml:space="preserve"> </w:t>
      </w:r>
      <w:r w:rsidRPr="00CB030B">
        <w:rPr>
          <w:rFonts w:ascii="Times New Roman" w:eastAsia="Calibri" w:hAnsi="Times New Roman" w:cs="Times New Roman"/>
          <w:sz w:val="22"/>
          <w:szCs w:val="22"/>
          <w:lang w:val="en-US"/>
        </w:rPr>
        <w:t xml:space="preserve">for inclusion in the </w:t>
      </w:r>
      <w:r w:rsidR="00996DC7" w:rsidRPr="00CB030B">
        <w:rPr>
          <w:rFonts w:ascii="Times New Roman" w:eastAsia="Calibri" w:hAnsi="Times New Roman" w:cs="Times New Roman"/>
          <w:sz w:val="22"/>
          <w:szCs w:val="22"/>
          <w:lang w:val="en-US"/>
        </w:rPr>
        <w:t xml:space="preserve">2022-2025 </w:t>
      </w:r>
      <w:r w:rsidR="00CF24B0" w:rsidRPr="00CB030B">
        <w:rPr>
          <w:rFonts w:ascii="Times New Roman" w:eastAsia="Calibri" w:hAnsi="Times New Roman" w:cs="Times New Roman"/>
          <w:sz w:val="22"/>
          <w:szCs w:val="22"/>
          <w:lang w:val="en-US"/>
        </w:rPr>
        <w:t xml:space="preserve">CIE </w:t>
      </w:r>
      <w:r w:rsidRPr="00CB030B">
        <w:rPr>
          <w:rFonts w:ascii="Times New Roman" w:eastAsia="Calibri" w:hAnsi="Times New Roman" w:cs="Times New Roman"/>
          <w:sz w:val="22"/>
          <w:szCs w:val="22"/>
          <w:lang w:val="en-US"/>
        </w:rPr>
        <w:t>Work Plan</w:t>
      </w:r>
      <w:r w:rsidR="00CF24B0" w:rsidRPr="00CB030B">
        <w:rPr>
          <w:rFonts w:ascii="Times New Roman" w:eastAsia="Calibri" w:hAnsi="Times New Roman" w:cs="Times New Roman"/>
          <w:sz w:val="22"/>
          <w:szCs w:val="22"/>
          <w:lang w:val="en-US"/>
        </w:rPr>
        <w:t>.</w:t>
      </w:r>
    </w:p>
    <w:p w14:paraId="3F63C14B" w14:textId="77777777" w:rsidR="00996DC7" w:rsidRPr="00CB030B" w:rsidRDefault="00996DC7" w:rsidP="00CB030B">
      <w:pPr>
        <w:ind w:left="1440" w:hanging="720"/>
        <w:jc w:val="both"/>
        <w:rPr>
          <w:rFonts w:ascii="Times New Roman" w:hAnsi="Times New Roman" w:cs="Times New Roman"/>
          <w:color w:val="000000" w:themeColor="text1"/>
          <w:sz w:val="22"/>
          <w:szCs w:val="22"/>
          <w:lang w:val="en-US"/>
        </w:rPr>
      </w:pPr>
    </w:p>
    <w:p w14:paraId="1C8C40BA" w14:textId="7E67A52B" w:rsidR="00141240" w:rsidRPr="00CB030B" w:rsidRDefault="00996DC7" w:rsidP="00CB030B">
      <w:pPr>
        <w:pStyle w:val="ListParagraph"/>
        <w:numPr>
          <w:ilvl w:val="0"/>
          <w:numId w:val="25"/>
        </w:numPr>
        <w:ind w:left="1440" w:hanging="720"/>
        <w:jc w:val="both"/>
        <w:rPr>
          <w:color w:val="000000" w:themeColor="text1"/>
          <w:sz w:val="22"/>
          <w:szCs w:val="22"/>
        </w:rPr>
      </w:pPr>
      <w:r w:rsidRPr="00CB030B">
        <w:rPr>
          <w:color w:val="000000" w:themeColor="text1"/>
          <w:sz w:val="22"/>
          <w:szCs w:val="22"/>
        </w:rPr>
        <w:t xml:space="preserve">Promoted collaboration between </w:t>
      </w:r>
      <w:r w:rsidR="00141240" w:rsidRPr="00CB030B">
        <w:rPr>
          <w:color w:val="000000" w:themeColor="text1"/>
          <w:sz w:val="22"/>
          <w:szCs w:val="22"/>
        </w:rPr>
        <w:t>Ministries of Health and Education</w:t>
      </w:r>
      <w:r w:rsidRPr="00CB030B">
        <w:rPr>
          <w:color w:val="000000" w:themeColor="text1"/>
          <w:sz w:val="22"/>
          <w:szCs w:val="22"/>
        </w:rPr>
        <w:t>. J</w:t>
      </w:r>
      <w:r w:rsidR="00141240" w:rsidRPr="00CB030B">
        <w:rPr>
          <w:color w:val="000000" w:themeColor="text1"/>
          <w:sz w:val="22"/>
          <w:szCs w:val="22"/>
        </w:rPr>
        <w:t xml:space="preserve">oint work </w:t>
      </w:r>
      <w:r w:rsidRPr="00CB030B">
        <w:rPr>
          <w:color w:val="000000" w:themeColor="text1"/>
          <w:sz w:val="22"/>
          <w:szCs w:val="22"/>
        </w:rPr>
        <w:t>continued</w:t>
      </w:r>
      <w:r w:rsidR="00141240" w:rsidRPr="00CB030B">
        <w:rPr>
          <w:color w:val="000000" w:themeColor="text1"/>
          <w:sz w:val="22"/>
          <w:szCs w:val="22"/>
        </w:rPr>
        <w:t xml:space="preserve"> through </w:t>
      </w:r>
      <w:r w:rsidRPr="00CB030B">
        <w:rPr>
          <w:color w:val="000000" w:themeColor="text1"/>
          <w:sz w:val="22"/>
          <w:szCs w:val="22"/>
        </w:rPr>
        <w:t>partnership</w:t>
      </w:r>
      <w:r w:rsidR="00141240" w:rsidRPr="00CB030B">
        <w:rPr>
          <w:color w:val="000000" w:themeColor="text1"/>
          <w:sz w:val="22"/>
          <w:szCs w:val="22"/>
        </w:rPr>
        <w:t xml:space="preserve"> with the Pan American Health Organization with the launch of the “</w:t>
      </w:r>
      <w:r w:rsidR="00141240" w:rsidRPr="00CB030B">
        <w:rPr>
          <w:b/>
          <w:bCs/>
          <w:color w:val="000000" w:themeColor="text1"/>
          <w:sz w:val="22"/>
          <w:szCs w:val="22"/>
        </w:rPr>
        <w:t>Inter-American Program on health</w:t>
      </w:r>
      <w:r w:rsidRPr="00CB030B">
        <w:rPr>
          <w:b/>
          <w:bCs/>
          <w:color w:val="000000" w:themeColor="text1"/>
          <w:sz w:val="22"/>
          <w:szCs w:val="22"/>
        </w:rPr>
        <w:t>y</w:t>
      </w:r>
      <w:r w:rsidR="00141240" w:rsidRPr="00CB030B">
        <w:rPr>
          <w:b/>
          <w:bCs/>
          <w:color w:val="000000" w:themeColor="text1"/>
          <w:sz w:val="22"/>
          <w:szCs w:val="22"/>
        </w:rPr>
        <w:t xml:space="preserve"> eating and physical activity policies in school environments</w:t>
      </w:r>
      <w:r w:rsidRPr="00CB030B">
        <w:rPr>
          <w:b/>
          <w:bCs/>
          <w:color w:val="000000" w:themeColor="text1"/>
          <w:sz w:val="22"/>
          <w:szCs w:val="22"/>
        </w:rPr>
        <w:t>”</w:t>
      </w:r>
      <w:r w:rsidRPr="00CB030B">
        <w:rPr>
          <w:color w:val="000000" w:themeColor="text1"/>
          <w:sz w:val="22"/>
          <w:szCs w:val="22"/>
        </w:rPr>
        <w:t xml:space="preserve"> </w:t>
      </w:r>
      <w:r w:rsidR="00141240" w:rsidRPr="00CB030B">
        <w:rPr>
          <w:color w:val="000000" w:themeColor="text1"/>
          <w:sz w:val="22"/>
          <w:szCs w:val="22"/>
        </w:rPr>
        <w:t xml:space="preserve">on October 12. This Program is the product of the work carried out within the framework of project #4 of the CIE Work Plan, by concretizing the systematization of experiences of public policies and programs in </w:t>
      </w:r>
      <w:r w:rsidRPr="00CB030B">
        <w:rPr>
          <w:color w:val="000000" w:themeColor="text1"/>
          <w:sz w:val="22"/>
          <w:szCs w:val="22"/>
        </w:rPr>
        <w:t>its design.</w:t>
      </w:r>
    </w:p>
    <w:p w14:paraId="11F43CD8" w14:textId="77777777" w:rsidR="00996DC7" w:rsidRPr="00CB030B" w:rsidRDefault="00996DC7" w:rsidP="00CB030B">
      <w:pPr>
        <w:pStyle w:val="ListParagraph"/>
        <w:ind w:left="1440" w:hanging="720"/>
        <w:jc w:val="both"/>
        <w:rPr>
          <w:color w:val="000000" w:themeColor="text1"/>
          <w:sz w:val="22"/>
          <w:szCs w:val="22"/>
        </w:rPr>
      </w:pPr>
    </w:p>
    <w:p w14:paraId="4B9BED45" w14:textId="797FEA50" w:rsidR="00141240" w:rsidRPr="00CB030B" w:rsidRDefault="00996DC7" w:rsidP="00CB030B">
      <w:pPr>
        <w:numPr>
          <w:ilvl w:val="0"/>
          <w:numId w:val="23"/>
        </w:numPr>
        <w:ind w:left="1440" w:hanging="72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Completed t</w:t>
      </w:r>
      <w:r w:rsidR="00141240" w:rsidRPr="00CB030B">
        <w:rPr>
          <w:rFonts w:ascii="Times New Roman" w:eastAsia="Calibri" w:hAnsi="Times New Roman" w:cs="Times New Roman"/>
          <w:color w:val="000000" w:themeColor="text1"/>
          <w:sz w:val="22"/>
          <w:szCs w:val="22"/>
          <w:lang w:val="en-US"/>
        </w:rPr>
        <w:t xml:space="preserve">he systematization of dialogues on public policies </w:t>
      </w:r>
      <w:r w:rsidRPr="00CB030B">
        <w:rPr>
          <w:rFonts w:ascii="Times New Roman" w:eastAsia="Calibri" w:hAnsi="Times New Roman" w:cs="Times New Roman"/>
          <w:color w:val="000000" w:themeColor="text1"/>
          <w:sz w:val="22"/>
          <w:szCs w:val="22"/>
          <w:lang w:val="en-US"/>
        </w:rPr>
        <w:t>by compiling</w:t>
      </w:r>
      <w:r w:rsidR="00141240" w:rsidRPr="00CB030B">
        <w:rPr>
          <w:rFonts w:ascii="Times New Roman" w:eastAsia="Calibri" w:hAnsi="Times New Roman" w:cs="Times New Roman"/>
          <w:color w:val="000000" w:themeColor="text1"/>
          <w:sz w:val="22"/>
          <w:szCs w:val="22"/>
          <w:lang w:val="en-US"/>
        </w:rPr>
        <w:t xml:space="preserve"> </w:t>
      </w:r>
      <w:r w:rsidRPr="00CB030B">
        <w:rPr>
          <w:rFonts w:ascii="Times New Roman" w:eastAsia="Calibri" w:hAnsi="Times New Roman" w:cs="Times New Roman"/>
          <w:color w:val="000000" w:themeColor="text1"/>
          <w:sz w:val="22"/>
          <w:szCs w:val="22"/>
          <w:lang w:val="en-US"/>
        </w:rPr>
        <w:t>country contributions</w:t>
      </w:r>
      <w:r w:rsidR="00141240" w:rsidRPr="00CB030B">
        <w:rPr>
          <w:rFonts w:ascii="Times New Roman" w:eastAsia="Calibri" w:hAnsi="Times New Roman" w:cs="Times New Roman"/>
          <w:color w:val="000000" w:themeColor="text1"/>
          <w:sz w:val="22"/>
          <w:szCs w:val="22"/>
          <w:lang w:val="en-US"/>
        </w:rPr>
        <w:t xml:space="preserve"> regarding lessons learned, challenges faced</w:t>
      </w:r>
      <w:r w:rsidRPr="00CB030B">
        <w:rPr>
          <w:rFonts w:ascii="Times New Roman" w:eastAsia="Calibri" w:hAnsi="Times New Roman" w:cs="Times New Roman"/>
          <w:color w:val="000000" w:themeColor="text1"/>
          <w:sz w:val="22"/>
          <w:szCs w:val="22"/>
          <w:lang w:val="en-US"/>
        </w:rPr>
        <w:t xml:space="preserve">, </w:t>
      </w:r>
      <w:r w:rsidR="00141240" w:rsidRPr="00CB030B">
        <w:rPr>
          <w:rFonts w:ascii="Times New Roman" w:eastAsia="Calibri" w:hAnsi="Times New Roman" w:cs="Times New Roman"/>
          <w:color w:val="000000" w:themeColor="text1"/>
          <w:sz w:val="22"/>
          <w:szCs w:val="22"/>
          <w:lang w:val="en-US"/>
        </w:rPr>
        <w:t>and local experiences on issues of great relevance for the region</w:t>
      </w:r>
      <w:r w:rsidRPr="00CB030B">
        <w:rPr>
          <w:rFonts w:ascii="Times New Roman" w:eastAsia="Calibri" w:hAnsi="Times New Roman" w:cs="Times New Roman"/>
          <w:color w:val="000000" w:themeColor="text1"/>
          <w:sz w:val="22"/>
          <w:szCs w:val="22"/>
          <w:lang w:val="en-US"/>
        </w:rPr>
        <w:t xml:space="preserve">. </w:t>
      </w:r>
      <w:r w:rsidR="00141240" w:rsidRPr="00CB030B">
        <w:rPr>
          <w:rFonts w:ascii="Times New Roman" w:eastAsia="Calibri" w:hAnsi="Times New Roman" w:cs="Times New Roman"/>
          <w:color w:val="000000" w:themeColor="text1"/>
          <w:sz w:val="22"/>
          <w:szCs w:val="22"/>
          <w:lang w:val="en-US"/>
        </w:rPr>
        <w:t>These documents were validated by authorities and officials of the participating countries in the</w:t>
      </w:r>
      <w:r w:rsidRPr="00CB030B">
        <w:rPr>
          <w:rFonts w:ascii="Times New Roman" w:eastAsia="Calibri" w:hAnsi="Times New Roman" w:cs="Times New Roman"/>
          <w:color w:val="000000" w:themeColor="text1"/>
          <w:sz w:val="22"/>
          <w:szCs w:val="22"/>
          <w:lang w:val="en-US"/>
        </w:rPr>
        <w:t>ir</w:t>
      </w:r>
      <w:r w:rsidR="00141240" w:rsidRPr="00CB030B">
        <w:rPr>
          <w:rFonts w:ascii="Times New Roman" w:eastAsia="Calibri" w:hAnsi="Times New Roman" w:cs="Times New Roman"/>
          <w:color w:val="000000" w:themeColor="text1"/>
          <w:sz w:val="22"/>
          <w:szCs w:val="22"/>
          <w:lang w:val="en-US"/>
        </w:rPr>
        <w:t xml:space="preserve"> respective dialogues.</w:t>
      </w:r>
    </w:p>
    <w:p w14:paraId="3435E307" w14:textId="77777777" w:rsidR="00141240" w:rsidRPr="00CB030B" w:rsidRDefault="00141240" w:rsidP="00CB030B">
      <w:pPr>
        <w:jc w:val="both"/>
        <w:rPr>
          <w:rFonts w:ascii="Times New Roman" w:hAnsi="Times New Roman" w:cs="Times New Roman"/>
          <w:color w:val="000000" w:themeColor="text1"/>
          <w:sz w:val="22"/>
          <w:szCs w:val="22"/>
          <w:lang w:val="en-US"/>
        </w:rPr>
      </w:pPr>
    </w:p>
    <w:p w14:paraId="52C79D42" w14:textId="6938563C" w:rsidR="00AE5375" w:rsidRPr="00CB030B" w:rsidRDefault="00141240" w:rsidP="00CB030B">
      <w:pPr>
        <w:jc w:val="both"/>
        <w:rPr>
          <w:rFonts w:ascii="Times New Roman" w:hAnsi="Times New Roman" w:cs="Times New Roman"/>
          <w:b/>
          <w:bCs/>
          <w:sz w:val="22"/>
          <w:szCs w:val="22"/>
          <w:u w:val="single"/>
          <w:lang w:val="en-US"/>
        </w:rPr>
      </w:pPr>
      <w:r w:rsidRPr="00CB030B">
        <w:rPr>
          <w:rFonts w:ascii="Times New Roman" w:hAnsi="Times New Roman" w:cs="Times New Roman"/>
          <w:b/>
          <w:bCs/>
          <w:sz w:val="22"/>
          <w:szCs w:val="22"/>
          <w:u w:val="single"/>
          <w:lang w:val="en-US"/>
        </w:rPr>
        <w:t>OBJECTIVE 3.2</w:t>
      </w:r>
    </w:p>
    <w:p w14:paraId="31512021" w14:textId="77777777" w:rsidR="00135759" w:rsidRPr="00CB030B" w:rsidRDefault="00135759" w:rsidP="00CB030B">
      <w:pPr>
        <w:jc w:val="both"/>
        <w:rPr>
          <w:rFonts w:ascii="Times New Roman" w:hAnsi="Times New Roman" w:cs="Times New Roman"/>
          <w:b/>
          <w:bCs/>
          <w:color w:val="000000" w:themeColor="text1"/>
          <w:sz w:val="22"/>
          <w:szCs w:val="22"/>
          <w:lang w:val="en-US"/>
        </w:rPr>
      </w:pPr>
    </w:p>
    <w:p w14:paraId="125361CE" w14:textId="314B1864" w:rsidR="00141240" w:rsidRPr="00CB030B" w:rsidRDefault="00141240" w:rsidP="00CB030B">
      <w:pPr>
        <w:ind w:firstLine="720"/>
        <w:jc w:val="both"/>
        <w:rPr>
          <w:rFonts w:ascii="Times New Roman" w:hAnsi="Times New Roman" w:cs="Times New Roman"/>
          <w:b/>
          <w:bCs/>
          <w:color w:val="000000" w:themeColor="text1"/>
          <w:sz w:val="22"/>
          <w:szCs w:val="22"/>
          <w:lang w:val="en-US"/>
        </w:rPr>
      </w:pPr>
      <w:r w:rsidRPr="00CB030B">
        <w:rPr>
          <w:rFonts w:ascii="Times New Roman" w:eastAsia="Calibri" w:hAnsi="Times New Roman" w:cs="Times New Roman"/>
          <w:color w:val="000000" w:themeColor="text1"/>
          <w:sz w:val="22"/>
          <w:szCs w:val="22"/>
          <w:lang w:val="en-US"/>
        </w:rPr>
        <w:t xml:space="preserve">Strengthen the teaching profession in </w:t>
      </w:r>
      <w:r w:rsidR="00C67D84">
        <w:rPr>
          <w:rFonts w:ascii="Times New Roman" w:eastAsia="Calibri" w:hAnsi="Times New Roman" w:cs="Times New Roman"/>
          <w:color w:val="000000" w:themeColor="text1"/>
          <w:sz w:val="22"/>
          <w:szCs w:val="22"/>
        </w:rPr>
        <w:t>member</w:t>
      </w:r>
      <w:r w:rsidR="005F30B1">
        <w:rPr>
          <w:rFonts w:ascii="Times New Roman" w:eastAsia="Calibri" w:hAnsi="Times New Roman" w:cs="Times New Roman"/>
          <w:color w:val="000000" w:themeColor="text1"/>
          <w:sz w:val="22"/>
          <w:szCs w:val="22"/>
        </w:rPr>
        <w:t xml:space="preserve"> states</w:t>
      </w:r>
      <w:r w:rsidR="009B0089" w:rsidRPr="00CB030B">
        <w:rPr>
          <w:rFonts w:ascii="Times New Roman" w:eastAsia="Calibri" w:hAnsi="Times New Roman" w:cs="Times New Roman"/>
          <w:color w:val="000000" w:themeColor="text1"/>
          <w:sz w:val="22"/>
          <w:szCs w:val="22"/>
          <w:lang w:val="en-US"/>
        </w:rPr>
        <w:t xml:space="preserve"> </w:t>
      </w:r>
      <w:r w:rsidRPr="00CB030B">
        <w:rPr>
          <w:rFonts w:ascii="Times New Roman" w:eastAsia="Calibri" w:hAnsi="Times New Roman" w:cs="Times New Roman"/>
          <w:color w:val="000000" w:themeColor="text1"/>
          <w:sz w:val="22"/>
          <w:szCs w:val="22"/>
          <w:lang w:val="en-US"/>
        </w:rPr>
        <w:t>by creating more training opportunities.</w:t>
      </w:r>
    </w:p>
    <w:p w14:paraId="23DBE2A5" w14:textId="77777777" w:rsidR="00141240" w:rsidRPr="00CB030B" w:rsidRDefault="00141240" w:rsidP="00CB030B">
      <w:pPr>
        <w:jc w:val="both"/>
        <w:rPr>
          <w:rFonts w:ascii="Times New Roman" w:eastAsia="Calibri" w:hAnsi="Times New Roman" w:cs="Times New Roman"/>
          <w:b/>
          <w:bCs/>
          <w:iCs/>
          <w:color w:val="000000" w:themeColor="text1"/>
          <w:sz w:val="22"/>
          <w:szCs w:val="22"/>
          <w:lang w:val="en-US"/>
        </w:rPr>
      </w:pPr>
    </w:p>
    <w:p w14:paraId="4592A05E" w14:textId="77777777" w:rsidR="00141240" w:rsidRPr="00CB030B" w:rsidRDefault="00141240" w:rsidP="00CB030B">
      <w:pPr>
        <w:ind w:firstLine="720"/>
        <w:jc w:val="both"/>
        <w:rPr>
          <w:rFonts w:ascii="Times New Roman" w:eastAsia="Calibri" w:hAnsi="Times New Roman" w:cs="Times New Roman"/>
          <w:b/>
          <w:bCs/>
          <w:color w:val="000000" w:themeColor="text1"/>
          <w:sz w:val="22"/>
          <w:szCs w:val="22"/>
          <w:lang w:val="en-US"/>
        </w:rPr>
      </w:pPr>
      <w:r w:rsidRPr="00CB030B">
        <w:rPr>
          <w:rFonts w:ascii="Times New Roman" w:eastAsia="Calibri" w:hAnsi="Times New Roman" w:cs="Times New Roman"/>
          <w:b/>
          <w:bCs/>
          <w:color w:val="000000" w:themeColor="text1"/>
          <w:sz w:val="22"/>
          <w:szCs w:val="22"/>
          <w:lang w:val="en-US"/>
        </w:rPr>
        <w:t>The Inter-American Teacher Education Network (ITEN)</w:t>
      </w:r>
    </w:p>
    <w:p w14:paraId="402877B2" w14:textId="77777777" w:rsidR="00AE5375" w:rsidRPr="00CB030B" w:rsidRDefault="00AE5375" w:rsidP="00CB030B">
      <w:pPr>
        <w:jc w:val="both"/>
        <w:rPr>
          <w:rFonts w:ascii="Times New Roman" w:hAnsi="Times New Roman" w:cs="Times New Roman"/>
          <w:color w:val="000000" w:themeColor="text1"/>
          <w:sz w:val="22"/>
          <w:szCs w:val="22"/>
          <w:lang w:val="en-US"/>
        </w:rPr>
      </w:pPr>
      <w:bookmarkStart w:id="7" w:name="_Hlk94633910"/>
    </w:p>
    <w:p w14:paraId="251F1A7B" w14:textId="27DE9ED8" w:rsidR="00141240" w:rsidRPr="00CB030B" w:rsidRDefault="00141240" w:rsidP="00CB030B">
      <w:pPr>
        <w:pStyle w:val="ListParagraph"/>
        <w:numPr>
          <w:ilvl w:val="0"/>
          <w:numId w:val="25"/>
        </w:numPr>
        <w:ind w:left="1440" w:hanging="720"/>
        <w:jc w:val="both"/>
        <w:rPr>
          <w:color w:val="000000" w:themeColor="text1"/>
          <w:sz w:val="22"/>
          <w:szCs w:val="22"/>
        </w:rPr>
      </w:pPr>
      <w:r w:rsidRPr="00CB030B">
        <w:rPr>
          <w:color w:val="000000" w:themeColor="text1"/>
          <w:sz w:val="22"/>
          <w:szCs w:val="22"/>
        </w:rPr>
        <w:t xml:space="preserve">Improved the capacity of 65 teacher training institutions in 26 OAS </w:t>
      </w:r>
      <w:r w:rsidR="00361BA0">
        <w:rPr>
          <w:color w:val="000000" w:themeColor="text1"/>
          <w:sz w:val="22"/>
          <w:szCs w:val="22"/>
        </w:rPr>
        <w:t>m</w:t>
      </w:r>
      <w:r w:rsidR="00C67D84">
        <w:rPr>
          <w:color w:val="000000" w:themeColor="text1"/>
          <w:sz w:val="22"/>
          <w:szCs w:val="22"/>
        </w:rPr>
        <w:t>ember</w:t>
      </w:r>
      <w:r w:rsidR="005F30B1">
        <w:rPr>
          <w:color w:val="000000" w:themeColor="text1"/>
          <w:sz w:val="22"/>
          <w:szCs w:val="22"/>
        </w:rPr>
        <w:t xml:space="preserve"> states</w:t>
      </w:r>
      <w:r w:rsidRPr="00CB030B">
        <w:rPr>
          <w:color w:val="000000" w:themeColor="text1"/>
          <w:sz w:val="22"/>
          <w:szCs w:val="22"/>
        </w:rPr>
        <w:t xml:space="preserve"> to provide quality STEM teacher education through multilateral collaborations in the form of Project Teams. Of these institutions, 40 received </w:t>
      </w:r>
      <w:r w:rsidR="00CF24B0" w:rsidRPr="00CB030B">
        <w:rPr>
          <w:color w:val="000000" w:themeColor="text1"/>
          <w:sz w:val="22"/>
          <w:szCs w:val="22"/>
        </w:rPr>
        <w:t xml:space="preserve">seed funding </w:t>
      </w:r>
      <w:r w:rsidRPr="00CB030B">
        <w:rPr>
          <w:color w:val="000000" w:themeColor="text1"/>
          <w:sz w:val="22"/>
          <w:szCs w:val="22"/>
        </w:rPr>
        <w:t>amounting to nearly US</w:t>
      </w:r>
      <w:r w:rsidR="00AE5375" w:rsidRPr="00CB030B">
        <w:rPr>
          <w:color w:val="000000" w:themeColor="text1"/>
          <w:sz w:val="22"/>
          <w:szCs w:val="22"/>
        </w:rPr>
        <w:t>$</w:t>
      </w:r>
      <w:r w:rsidRPr="00CB030B">
        <w:rPr>
          <w:color w:val="000000" w:themeColor="text1"/>
          <w:sz w:val="22"/>
          <w:szCs w:val="22"/>
        </w:rPr>
        <w:t>500,000 in financial awards to implement innovative STEM teacher training programs.</w:t>
      </w:r>
    </w:p>
    <w:p w14:paraId="35479C7A" w14:textId="77777777" w:rsidR="00141240" w:rsidRPr="00CB030B" w:rsidRDefault="00141240" w:rsidP="00CB030B">
      <w:pPr>
        <w:ind w:left="1440" w:hanging="720"/>
        <w:rPr>
          <w:rFonts w:ascii="Times New Roman" w:hAnsi="Times New Roman" w:cs="Times New Roman"/>
          <w:color w:val="000000" w:themeColor="text1"/>
          <w:sz w:val="22"/>
          <w:szCs w:val="22"/>
        </w:rPr>
      </w:pPr>
    </w:p>
    <w:p w14:paraId="7519C076" w14:textId="1463FACB" w:rsidR="00AE5375" w:rsidRPr="00CB030B" w:rsidRDefault="00AE5375" w:rsidP="00CB030B">
      <w:pPr>
        <w:numPr>
          <w:ilvl w:val="0"/>
          <w:numId w:val="23"/>
        </w:numPr>
        <w:ind w:left="1440" w:hanging="72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 xml:space="preserve">Carried out a series of nine virtual workshops called </w:t>
      </w:r>
      <w:r w:rsidR="00135759" w:rsidRPr="00CB030B">
        <w:rPr>
          <w:rFonts w:ascii="Times New Roman" w:eastAsia="Calibri" w:hAnsi="Times New Roman" w:cs="Times New Roman"/>
          <w:b/>
          <w:bCs/>
          <w:color w:val="000000" w:themeColor="text1"/>
          <w:sz w:val="22"/>
          <w:szCs w:val="22"/>
          <w:lang w:val="en-US"/>
        </w:rPr>
        <w:t>“</w:t>
      </w:r>
      <w:r w:rsidRPr="00CB030B">
        <w:rPr>
          <w:rFonts w:ascii="Times New Roman" w:eastAsia="Calibri" w:hAnsi="Times New Roman" w:cs="Times New Roman"/>
          <w:b/>
          <w:bCs/>
          <w:color w:val="000000" w:themeColor="text1"/>
          <w:sz w:val="22"/>
          <w:szCs w:val="22"/>
          <w:lang w:val="en-US"/>
        </w:rPr>
        <w:t>Digital Transformation in Education: Opportunities for Teacher Development in Times of Change,</w:t>
      </w:r>
      <w:r w:rsidR="00135759" w:rsidRPr="00CB030B">
        <w:rPr>
          <w:rFonts w:ascii="Times New Roman" w:eastAsia="Calibri" w:hAnsi="Times New Roman" w:cs="Times New Roman"/>
          <w:b/>
          <w:bCs/>
          <w:color w:val="000000" w:themeColor="text1"/>
          <w:sz w:val="22"/>
          <w:szCs w:val="22"/>
          <w:lang w:val="en-US"/>
        </w:rPr>
        <w:t>”</w:t>
      </w:r>
      <w:r w:rsidRPr="00CB030B">
        <w:rPr>
          <w:rFonts w:ascii="Times New Roman" w:eastAsia="Calibri" w:hAnsi="Times New Roman" w:cs="Times New Roman"/>
          <w:color w:val="000000" w:themeColor="text1"/>
          <w:sz w:val="22"/>
          <w:szCs w:val="22"/>
          <w:lang w:val="en-US"/>
        </w:rPr>
        <w:t xml:space="preserve"> based on alliances with strategic partners. These workshops were </w:t>
      </w:r>
      <w:r w:rsidR="00141240" w:rsidRPr="00CB030B">
        <w:rPr>
          <w:rFonts w:ascii="Times New Roman" w:eastAsia="Calibri" w:hAnsi="Times New Roman" w:cs="Times New Roman"/>
          <w:color w:val="000000" w:themeColor="text1"/>
          <w:sz w:val="22"/>
          <w:szCs w:val="22"/>
          <w:lang w:val="en-US"/>
        </w:rPr>
        <w:t>taught by regional and international experts who provided innovative concepts, pedagogical strategies</w:t>
      </w:r>
      <w:r w:rsidRPr="00CB030B">
        <w:rPr>
          <w:rFonts w:ascii="Times New Roman" w:eastAsia="Calibri" w:hAnsi="Times New Roman" w:cs="Times New Roman"/>
          <w:color w:val="000000" w:themeColor="text1"/>
          <w:sz w:val="22"/>
          <w:szCs w:val="22"/>
          <w:lang w:val="en-US"/>
        </w:rPr>
        <w:t>,</w:t>
      </w:r>
      <w:r w:rsidR="00141240" w:rsidRPr="00CB030B">
        <w:rPr>
          <w:rFonts w:ascii="Times New Roman" w:eastAsia="Calibri" w:hAnsi="Times New Roman" w:cs="Times New Roman"/>
          <w:color w:val="000000" w:themeColor="text1"/>
          <w:sz w:val="22"/>
          <w:szCs w:val="22"/>
          <w:lang w:val="en-US"/>
        </w:rPr>
        <w:t xml:space="preserve"> and free resources to more than 1,300 teachers, ministry representatives, and other educators from 32 OAS </w:t>
      </w:r>
      <w:r w:rsidR="00C67D84">
        <w:rPr>
          <w:rFonts w:ascii="Times New Roman" w:eastAsia="Calibri" w:hAnsi="Times New Roman" w:cs="Times New Roman"/>
          <w:color w:val="000000" w:themeColor="text1"/>
          <w:sz w:val="22"/>
          <w:szCs w:val="22"/>
          <w:lang w:val="en-US"/>
        </w:rPr>
        <w:t>member</w:t>
      </w:r>
      <w:r w:rsidR="005F30B1">
        <w:rPr>
          <w:rFonts w:ascii="Times New Roman" w:eastAsia="Calibri" w:hAnsi="Times New Roman" w:cs="Times New Roman"/>
          <w:color w:val="000000" w:themeColor="text1"/>
          <w:sz w:val="22"/>
          <w:szCs w:val="22"/>
          <w:lang w:val="en-US"/>
        </w:rPr>
        <w:t xml:space="preserve"> states</w:t>
      </w:r>
      <w:r w:rsidRPr="00CB030B">
        <w:rPr>
          <w:rFonts w:ascii="Times New Roman" w:eastAsia="Calibri" w:hAnsi="Times New Roman" w:cs="Times New Roman"/>
          <w:color w:val="000000" w:themeColor="text1"/>
          <w:sz w:val="22"/>
          <w:szCs w:val="22"/>
          <w:lang w:val="en-US"/>
        </w:rPr>
        <w:t xml:space="preserve"> in order to help these stakeholders better prepare their students for 21</w:t>
      </w:r>
      <w:r w:rsidRPr="00CB030B">
        <w:rPr>
          <w:rFonts w:ascii="Times New Roman" w:eastAsia="Calibri" w:hAnsi="Times New Roman" w:cs="Times New Roman"/>
          <w:color w:val="000000" w:themeColor="text1"/>
          <w:sz w:val="22"/>
          <w:szCs w:val="22"/>
          <w:vertAlign w:val="superscript"/>
          <w:lang w:val="en-US"/>
        </w:rPr>
        <w:t>st</w:t>
      </w:r>
      <w:r w:rsidRPr="00CB030B">
        <w:rPr>
          <w:rFonts w:ascii="Times New Roman" w:eastAsia="Calibri" w:hAnsi="Times New Roman" w:cs="Times New Roman"/>
          <w:color w:val="000000" w:themeColor="text1"/>
          <w:sz w:val="22"/>
          <w:szCs w:val="22"/>
          <w:lang w:val="en-US"/>
        </w:rPr>
        <w:t xml:space="preserve"> century learning.</w:t>
      </w:r>
    </w:p>
    <w:p w14:paraId="2B890FEE" w14:textId="77777777" w:rsidR="00141240" w:rsidRPr="00CB030B" w:rsidRDefault="00141240" w:rsidP="00CB030B">
      <w:pPr>
        <w:ind w:left="1440" w:hanging="720"/>
        <w:jc w:val="both"/>
        <w:rPr>
          <w:rFonts w:ascii="Times New Roman" w:eastAsia="Calibri" w:hAnsi="Times New Roman" w:cs="Times New Roman"/>
          <w:color w:val="000000" w:themeColor="text1"/>
          <w:sz w:val="22"/>
          <w:szCs w:val="22"/>
          <w:lang w:val="en-US"/>
        </w:rPr>
      </w:pPr>
    </w:p>
    <w:p w14:paraId="3DBE2521" w14:textId="399B9BAC" w:rsidR="00141240" w:rsidRPr="00CB030B" w:rsidRDefault="00AE5375" w:rsidP="00CB030B">
      <w:pPr>
        <w:numPr>
          <w:ilvl w:val="0"/>
          <w:numId w:val="23"/>
        </w:numPr>
        <w:ind w:left="1440" w:hanging="72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 xml:space="preserve">Evaluated ITEN programming over the last three years—representing the efforts of six thematic teams made up of 58 participants representing 45 educational institutions across twenty </w:t>
      </w:r>
      <w:r w:rsidR="00C67D84">
        <w:rPr>
          <w:rFonts w:ascii="Times New Roman" w:eastAsia="Calibri" w:hAnsi="Times New Roman" w:cs="Times New Roman"/>
          <w:color w:val="000000" w:themeColor="text1"/>
          <w:sz w:val="22"/>
          <w:szCs w:val="22"/>
          <w:lang w:val="en-US"/>
        </w:rPr>
        <w:t>member</w:t>
      </w:r>
      <w:r w:rsidR="005F30B1">
        <w:rPr>
          <w:rFonts w:ascii="Times New Roman" w:eastAsia="Calibri" w:hAnsi="Times New Roman" w:cs="Times New Roman"/>
          <w:color w:val="000000" w:themeColor="text1"/>
          <w:sz w:val="22"/>
          <w:szCs w:val="22"/>
          <w:lang w:val="en-US"/>
        </w:rPr>
        <w:t xml:space="preserve"> states</w:t>
      </w:r>
      <w:r w:rsidRPr="00CB030B">
        <w:rPr>
          <w:rFonts w:ascii="Times New Roman" w:eastAsia="Calibri" w:hAnsi="Times New Roman" w:cs="Times New Roman"/>
          <w:color w:val="000000" w:themeColor="text1"/>
          <w:sz w:val="22"/>
          <w:szCs w:val="22"/>
          <w:lang w:val="en-US"/>
        </w:rPr>
        <w:t>—to produce best practice frameworks in STEM teacher training policies, programs, and practices.</w:t>
      </w:r>
    </w:p>
    <w:p w14:paraId="65D83E5E" w14:textId="77777777" w:rsidR="00AE5375" w:rsidRPr="00CB030B" w:rsidRDefault="00AE5375" w:rsidP="00CB030B">
      <w:pPr>
        <w:ind w:left="720"/>
        <w:jc w:val="both"/>
        <w:rPr>
          <w:rFonts w:ascii="Times New Roman" w:eastAsia="Calibri" w:hAnsi="Times New Roman" w:cs="Times New Roman"/>
          <w:color w:val="000000" w:themeColor="text1"/>
          <w:sz w:val="22"/>
          <w:szCs w:val="22"/>
          <w:lang w:val="en-US"/>
        </w:rPr>
      </w:pPr>
    </w:p>
    <w:p w14:paraId="42A33D94" w14:textId="762ED6EE" w:rsidR="00141240" w:rsidRPr="00CB030B" w:rsidRDefault="00141240" w:rsidP="00CB030B">
      <w:pPr>
        <w:numPr>
          <w:ilvl w:val="0"/>
          <w:numId w:val="23"/>
        </w:numPr>
        <w:ind w:left="1440" w:hanging="72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Continued to promote discussion on teaching practices</w:t>
      </w:r>
      <w:r w:rsidR="00AE5375" w:rsidRPr="00CB030B">
        <w:rPr>
          <w:rFonts w:ascii="Times New Roman" w:eastAsia="Calibri" w:hAnsi="Times New Roman" w:cs="Times New Roman"/>
          <w:color w:val="000000" w:themeColor="text1"/>
          <w:sz w:val="22"/>
          <w:szCs w:val="22"/>
          <w:lang w:val="en-US"/>
        </w:rPr>
        <w:t xml:space="preserve">, </w:t>
      </w:r>
      <w:r w:rsidRPr="00CB030B">
        <w:rPr>
          <w:rFonts w:ascii="Times New Roman" w:eastAsia="Calibri" w:hAnsi="Times New Roman" w:cs="Times New Roman"/>
          <w:color w:val="000000" w:themeColor="text1"/>
          <w:sz w:val="22"/>
          <w:szCs w:val="22"/>
          <w:lang w:val="en-US"/>
        </w:rPr>
        <w:t>policies</w:t>
      </w:r>
      <w:r w:rsidR="00AE5375" w:rsidRPr="00CB030B">
        <w:rPr>
          <w:rFonts w:ascii="Times New Roman" w:eastAsia="Calibri" w:hAnsi="Times New Roman" w:cs="Times New Roman"/>
          <w:color w:val="000000" w:themeColor="text1"/>
          <w:sz w:val="22"/>
          <w:szCs w:val="22"/>
          <w:lang w:val="en-US"/>
        </w:rPr>
        <w:t>,</w:t>
      </w:r>
      <w:r w:rsidRPr="00CB030B">
        <w:rPr>
          <w:rFonts w:ascii="Times New Roman" w:eastAsia="Calibri" w:hAnsi="Times New Roman" w:cs="Times New Roman"/>
          <w:color w:val="000000" w:themeColor="text1"/>
          <w:sz w:val="22"/>
          <w:szCs w:val="22"/>
          <w:lang w:val="en-US"/>
        </w:rPr>
        <w:t xml:space="preserve"> and the dissemination of work and opportunities for teacher professional development offered to the 30,000 </w:t>
      </w:r>
      <w:r w:rsidR="00C67D84">
        <w:rPr>
          <w:rFonts w:ascii="Times New Roman" w:eastAsia="Calibri" w:hAnsi="Times New Roman" w:cs="Times New Roman"/>
          <w:color w:val="000000" w:themeColor="text1"/>
          <w:sz w:val="22"/>
          <w:szCs w:val="22"/>
          <w:lang w:val="en-US"/>
        </w:rPr>
        <w:t>member</w:t>
      </w:r>
      <w:r w:rsidRPr="00CB030B">
        <w:rPr>
          <w:rFonts w:ascii="Times New Roman" w:eastAsia="Calibri" w:hAnsi="Times New Roman" w:cs="Times New Roman"/>
          <w:color w:val="000000" w:themeColor="text1"/>
          <w:sz w:val="22"/>
          <w:szCs w:val="22"/>
          <w:lang w:val="en-US"/>
        </w:rPr>
        <w:t>s of the ITEN Virtual Community of Practice</w:t>
      </w:r>
      <w:r w:rsidR="00AE5375" w:rsidRPr="00CB030B">
        <w:rPr>
          <w:rFonts w:ascii="Times New Roman" w:eastAsia="Calibri" w:hAnsi="Times New Roman" w:cs="Times New Roman"/>
          <w:color w:val="000000" w:themeColor="text1"/>
          <w:sz w:val="22"/>
          <w:szCs w:val="22"/>
          <w:lang w:val="en-US"/>
        </w:rPr>
        <w:t xml:space="preserve"> across the </w:t>
      </w:r>
      <w:r w:rsidRPr="00CB030B">
        <w:rPr>
          <w:rFonts w:ascii="Times New Roman" w:eastAsia="Calibri" w:hAnsi="Times New Roman" w:cs="Times New Roman"/>
          <w:color w:val="000000" w:themeColor="text1"/>
          <w:sz w:val="22"/>
          <w:szCs w:val="22"/>
          <w:lang w:val="en-US"/>
        </w:rPr>
        <w:t xml:space="preserve">34 OAS </w:t>
      </w:r>
      <w:r w:rsidR="00C67D84">
        <w:rPr>
          <w:rFonts w:ascii="Times New Roman" w:eastAsia="Calibri" w:hAnsi="Times New Roman" w:cs="Times New Roman"/>
          <w:color w:val="000000" w:themeColor="text1"/>
          <w:sz w:val="22"/>
          <w:szCs w:val="22"/>
          <w:lang w:val="en-US"/>
        </w:rPr>
        <w:t>member</w:t>
      </w:r>
      <w:r w:rsidR="005F30B1">
        <w:rPr>
          <w:rFonts w:ascii="Times New Roman" w:eastAsia="Calibri" w:hAnsi="Times New Roman" w:cs="Times New Roman"/>
          <w:color w:val="000000" w:themeColor="text1"/>
          <w:sz w:val="22"/>
          <w:szCs w:val="22"/>
          <w:lang w:val="en-US"/>
        </w:rPr>
        <w:t xml:space="preserve"> states</w:t>
      </w:r>
      <w:r w:rsidRPr="00CB030B">
        <w:rPr>
          <w:rFonts w:ascii="Times New Roman" w:eastAsia="Calibri" w:hAnsi="Times New Roman" w:cs="Times New Roman"/>
          <w:color w:val="000000" w:themeColor="text1"/>
          <w:sz w:val="22"/>
          <w:szCs w:val="22"/>
          <w:lang w:val="en-US"/>
        </w:rPr>
        <w:t>.</w:t>
      </w:r>
    </w:p>
    <w:p w14:paraId="0B7E2166" w14:textId="77777777" w:rsidR="00141240" w:rsidRPr="00CB030B" w:rsidRDefault="00141240" w:rsidP="00CB030B">
      <w:pPr>
        <w:pStyle w:val="ListParagraph"/>
        <w:ind w:left="1440" w:hanging="720"/>
        <w:rPr>
          <w:color w:val="000000" w:themeColor="text1"/>
          <w:sz w:val="22"/>
          <w:szCs w:val="22"/>
        </w:rPr>
      </w:pPr>
    </w:p>
    <w:p w14:paraId="00D3F63D" w14:textId="3B3371C4" w:rsidR="00141240" w:rsidRPr="00CB030B" w:rsidRDefault="00141240" w:rsidP="00CB030B">
      <w:pPr>
        <w:numPr>
          <w:ilvl w:val="0"/>
          <w:numId w:val="23"/>
        </w:numPr>
        <w:ind w:left="1440" w:hanging="72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 xml:space="preserve">Improved the capacity of over 237,000 STEM educators from 34 </w:t>
      </w:r>
      <w:r w:rsidR="00C67D84">
        <w:rPr>
          <w:rFonts w:ascii="Times New Roman" w:eastAsia="Calibri" w:hAnsi="Times New Roman" w:cs="Times New Roman"/>
          <w:color w:val="000000" w:themeColor="text1"/>
          <w:sz w:val="22"/>
          <w:szCs w:val="22"/>
        </w:rPr>
        <w:t>member</w:t>
      </w:r>
      <w:r w:rsidR="005F30B1">
        <w:rPr>
          <w:rFonts w:ascii="Times New Roman" w:eastAsia="Calibri" w:hAnsi="Times New Roman" w:cs="Times New Roman"/>
          <w:color w:val="000000" w:themeColor="text1"/>
          <w:sz w:val="22"/>
          <w:szCs w:val="22"/>
        </w:rPr>
        <w:t xml:space="preserve"> states</w:t>
      </w:r>
      <w:r w:rsidR="009B0089" w:rsidRPr="00CB030B">
        <w:rPr>
          <w:rFonts w:ascii="Times New Roman" w:eastAsia="Calibri" w:hAnsi="Times New Roman" w:cs="Times New Roman"/>
          <w:color w:val="000000" w:themeColor="text1"/>
          <w:sz w:val="22"/>
          <w:szCs w:val="22"/>
          <w:lang w:val="en-US"/>
        </w:rPr>
        <w:t xml:space="preserve"> </w:t>
      </w:r>
      <w:r w:rsidRPr="00CB030B">
        <w:rPr>
          <w:rFonts w:ascii="Times New Roman" w:eastAsia="Calibri" w:hAnsi="Times New Roman" w:cs="Times New Roman"/>
          <w:color w:val="000000" w:themeColor="text1"/>
          <w:sz w:val="22"/>
          <w:szCs w:val="22"/>
          <w:lang w:val="en-US"/>
        </w:rPr>
        <w:t>(including face-to-face trainings of 3,288 educators) to provide quality STEM education to their students.</w:t>
      </w:r>
    </w:p>
    <w:p w14:paraId="5E9A2DC4" w14:textId="77777777" w:rsidR="00141240" w:rsidRPr="00CB030B" w:rsidRDefault="00141240" w:rsidP="00CB030B">
      <w:pPr>
        <w:ind w:left="1530" w:hanging="810"/>
        <w:jc w:val="both"/>
        <w:rPr>
          <w:rFonts w:ascii="Times New Roman" w:eastAsia="Calibri" w:hAnsi="Times New Roman" w:cs="Times New Roman"/>
          <w:color w:val="000000" w:themeColor="text1"/>
          <w:sz w:val="22"/>
          <w:szCs w:val="22"/>
          <w:lang w:val="en-US"/>
        </w:rPr>
      </w:pPr>
    </w:p>
    <w:p w14:paraId="5BDAAD77" w14:textId="0472113D" w:rsidR="00141240" w:rsidRPr="00CB030B" w:rsidRDefault="00705AAC" w:rsidP="00CB030B">
      <w:pPr>
        <w:numPr>
          <w:ilvl w:val="0"/>
          <w:numId w:val="23"/>
        </w:numPr>
        <w:ind w:left="1530" w:hanging="81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Held t</w:t>
      </w:r>
      <w:r w:rsidR="00141240" w:rsidRPr="00CB030B">
        <w:rPr>
          <w:rFonts w:ascii="Times New Roman" w:eastAsia="Calibri" w:hAnsi="Times New Roman" w:cs="Times New Roman"/>
          <w:color w:val="000000" w:themeColor="text1"/>
          <w:sz w:val="22"/>
          <w:szCs w:val="22"/>
          <w:lang w:val="en-US"/>
        </w:rPr>
        <w:t xml:space="preserve">he annual Virtual Seminar </w:t>
      </w:r>
      <w:r w:rsidRPr="00CB030B">
        <w:rPr>
          <w:rFonts w:ascii="Times New Roman" w:eastAsia="Calibri" w:hAnsi="Times New Roman" w:cs="Times New Roman"/>
          <w:color w:val="000000" w:themeColor="text1"/>
          <w:sz w:val="22"/>
          <w:szCs w:val="22"/>
          <w:lang w:val="en-US"/>
        </w:rPr>
        <w:t>in</w:t>
      </w:r>
      <w:r w:rsidR="00141240" w:rsidRPr="00CB030B">
        <w:rPr>
          <w:rFonts w:ascii="Times New Roman" w:eastAsia="Calibri" w:hAnsi="Times New Roman" w:cs="Times New Roman"/>
          <w:color w:val="000000" w:themeColor="text1"/>
          <w:sz w:val="22"/>
          <w:szCs w:val="22"/>
          <w:lang w:val="en-US"/>
        </w:rPr>
        <w:t xml:space="preserve"> November</w:t>
      </w:r>
      <w:r w:rsidRPr="00CB030B">
        <w:rPr>
          <w:rFonts w:ascii="Times New Roman" w:eastAsia="Calibri" w:hAnsi="Times New Roman" w:cs="Times New Roman"/>
          <w:color w:val="000000" w:themeColor="text1"/>
          <w:sz w:val="22"/>
          <w:szCs w:val="22"/>
          <w:lang w:val="en-US"/>
        </w:rPr>
        <w:t xml:space="preserve"> under the theme </w:t>
      </w:r>
      <w:r w:rsidRPr="00CB030B">
        <w:rPr>
          <w:rFonts w:ascii="Times New Roman" w:eastAsia="Calibri" w:hAnsi="Times New Roman" w:cs="Times New Roman"/>
          <w:b/>
          <w:bCs/>
          <w:color w:val="000000" w:themeColor="text1"/>
          <w:sz w:val="22"/>
          <w:szCs w:val="22"/>
          <w:lang w:val="en-US"/>
        </w:rPr>
        <w:t>“Q</w:t>
      </w:r>
      <w:r w:rsidR="00141240" w:rsidRPr="00CB030B">
        <w:rPr>
          <w:rFonts w:ascii="Times New Roman" w:eastAsia="Calibri" w:hAnsi="Times New Roman" w:cs="Times New Roman"/>
          <w:b/>
          <w:bCs/>
          <w:color w:val="000000" w:themeColor="text1"/>
          <w:sz w:val="22"/>
          <w:szCs w:val="22"/>
          <w:lang w:val="en-US"/>
        </w:rPr>
        <w:t>uality teachers, quality future.</w:t>
      </w:r>
      <w:r w:rsidRPr="00CB030B">
        <w:rPr>
          <w:rFonts w:ascii="Times New Roman" w:eastAsia="Calibri" w:hAnsi="Times New Roman" w:cs="Times New Roman"/>
          <w:b/>
          <w:bCs/>
          <w:color w:val="000000" w:themeColor="text1"/>
          <w:sz w:val="22"/>
          <w:szCs w:val="22"/>
          <w:lang w:val="en-US"/>
        </w:rPr>
        <w:t>”</w:t>
      </w:r>
      <w:r w:rsidR="00141240" w:rsidRPr="00CB030B">
        <w:rPr>
          <w:rFonts w:ascii="Times New Roman" w:eastAsia="Calibri" w:hAnsi="Times New Roman" w:cs="Times New Roman"/>
          <w:b/>
          <w:bCs/>
          <w:color w:val="000000" w:themeColor="text1"/>
          <w:sz w:val="22"/>
          <w:szCs w:val="22"/>
          <w:lang w:val="en-US"/>
        </w:rPr>
        <w:t xml:space="preserve"> </w:t>
      </w:r>
      <w:r w:rsidR="00141240" w:rsidRPr="00CB030B">
        <w:rPr>
          <w:rFonts w:ascii="Times New Roman" w:eastAsia="Calibri" w:hAnsi="Times New Roman" w:cs="Times New Roman"/>
          <w:color w:val="000000" w:themeColor="text1"/>
          <w:sz w:val="22"/>
          <w:szCs w:val="22"/>
          <w:lang w:val="en-US"/>
        </w:rPr>
        <w:t xml:space="preserve">The activity focused on the design and implementation of effective policies, programs, and practices in teacher training in the Americas in anticipation of the Eleventh Inter-American Meeting of Ministers of Education. This two-day virtual exhibition space offered the opportunity </w:t>
      </w:r>
      <w:r w:rsidR="005D753C" w:rsidRPr="00CB030B">
        <w:rPr>
          <w:rFonts w:ascii="Times New Roman" w:eastAsia="Calibri" w:hAnsi="Times New Roman" w:cs="Times New Roman"/>
          <w:color w:val="000000" w:themeColor="text1"/>
          <w:sz w:val="22"/>
          <w:szCs w:val="22"/>
          <w:lang w:val="en-US"/>
        </w:rPr>
        <w:t>for Ministries</w:t>
      </w:r>
      <w:r w:rsidR="00141240" w:rsidRPr="00CB030B">
        <w:rPr>
          <w:rFonts w:ascii="Times New Roman" w:eastAsia="Calibri" w:hAnsi="Times New Roman" w:cs="Times New Roman"/>
          <w:color w:val="000000" w:themeColor="text1"/>
          <w:sz w:val="22"/>
          <w:szCs w:val="22"/>
          <w:lang w:val="en-US"/>
        </w:rPr>
        <w:t xml:space="preserve"> and other partner institutions of the OAS </w:t>
      </w:r>
      <w:r w:rsidR="00C67D84">
        <w:rPr>
          <w:rFonts w:ascii="Times New Roman" w:eastAsia="Calibri" w:hAnsi="Times New Roman" w:cs="Times New Roman"/>
          <w:color w:val="000000" w:themeColor="text1"/>
          <w:sz w:val="22"/>
          <w:szCs w:val="22"/>
          <w:lang w:val="en-US"/>
        </w:rPr>
        <w:t>member</w:t>
      </w:r>
      <w:r w:rsidR="005F30B1">
        <w:rPr>
          <w:rFonts w:ascii="Times New Roman" w:eastAsia="Calibri" w:hAnsi="Times New Roman" w:cs="Times New Roman"/>
          <w:color w:val="000000" w:themeColor="text1"/>
          <w:sz w:val="22"/>
          <w:szCs w:val="22"/>
          <w:lang w:val="en-US"/>
        </w:rPr>
        <w:t xml:space="preserve"> states</w:t>
      </w:r>
      <w:r w:rsidR="00141240" w:rsidRPr="00CB030B">
        <w:rPr>
          <w:rFonts w:ascii="Times New Roman" w:eastAsia="Calibri" w:hAnsi="Times New Roman" w:cs="Times New Roman"/>
          <w:color w:val="000000" w:themeColor="text1"/>
          <w:sz w:val="22"/>
          <w:szCs w:val="22"/>
          <w:lang w:val="en-US"/>
        </w:rPr>
        <w:t xml:space="preserve"> to showcase their teacher training initiatives to more than 10,000 educators and leaders from the region.</w:t>
      </w:r>
    </w:p>
    <w:p w14:paraId="6F3D9DCC" w14:textId="77777777" w:rsidR="00141240" w:rsidRPr="00CB030B" w:rsidRDefault="00141240" w:rsidP="00CB030B">
      <w:pPr>
        <w:ind w:left="720"/>
        <w:jc w:val="both"/>
        <w:rPr>
          <w:rFonts w:ascii="Times New Roman" w:hAnsi="Times New Roman" w:cs="Times New Roman"/>
          <w:color w:val="000000" w:themeColor="text1"/>
          <w:sz w:val="22"/>
          <w:szCs w:val="22"/>
          <w:lang w:val="en-US"/>
        </w:rPr>
      </w:pPr>
    </w:p>
    <w:p w14:paraId="29DB86B5" w14:textId="77777777" w:rsidR="00141240" w:rsidRPr="00CB030B" w:rsidRDefault="00141240" w:rsidP="00CB030B">
      <w:pPr>
        <w:numPr>
          <w:ilvl w:val="0"/>
          <w:numId w:val="23"/>
        </w:numPr>
        <w:ind w:left="1440" w:hanging="72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 xml:space="preserve">ITEN and the Educational Portal of the Americas, with the support of Fundación </w:t>
      </w:r>
      <w:r w:rsidRPr="00361BA0">
        <w:rPr>
          <w:rFonts w:ascii="Times New Roman" w:eastAsia="Calibri" w:hAnsi="Times New Roman" w:cs="Times New Roman"/>
          <w:i/>
          <w:iCs/>
          <w:color w:val="000000" w:themeColor="text1"/>
          <w:sz w:val="22"/>
          <w:szCs w:val="22"/>
          <w:lang w:val="en-US"/>
        </w:rPr>
        <w:t>Profuturo</w:t>
      </w:r>
      <w:r w:rsidRPr="00CB030B">
        <w:rPr>
          <w:rFonts w:ascii="Times New Roman" w:eastAsia="Calibri" w:hAnsi="Times New Roman" w:cs="Times New Roman"/>
          <w:color w:val="000000" w:themeColor="text1"/>
          <w:sz w:val="22"/>
          <w:szCs w:val="22"/>
          <w:lang w:val="en-US"/>
        </w:rPr>
        <w:t>, carried out the following activities:</w:t>
      </w:r>
    </w:p>
    <w:p w14:paraId="65CBA14C" w14:textId="77777777" w:rsidR="00141240" w:rsidRPr="00CB030B" w:rsidRDefault="00141240" w:rsidP="00CB030B">
      <w:pPr>
        <w:ind w:left="720"/>
        <w:jc w:val="both"/>
        <w:rPr>
          <w:rFonts w:ascii="Times New Roman" w:hAnsi="Times New Roman" w:cs="Times New Roman"/>
          <w:color w:val="000000" w:themeColor="text1"/>
          <w:sz w:val="22"/>
          <w:szCs w:val="22"/>
          <w:lang w:val="en-US"/>
        </w:rPr>
      </w:pPr>
    </w:p>
    <w:p w14:paraId="4FF7CEC1" w14:textId="3E1D0227" w:rsidR="00141240" w:rsidRPr="00CB030B" w:rsidRDefault="005D753C" w:rsidP="00CB030B">
      <w:pPr>
        <w:numPr>
          <w:ilvl w:val="1"/>
          <w:numId w:val="23"/>
        </w:numPr>
        <w:ind w:left="1980" w:hanging="54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 xml:space="preserve">Completed </w:t>
      </w:r>
      <w:r w:rsidR="00141240" w:rsidRPr="00CB030B">
        <w:rPr>
          <w:rFonts w:ascii="Times New Roman" w:eastAsia="Calibri" w:hAnsi="Times New Roman" w:cs="Times New Roman"/>
          <w:b/>
          <w:bCs/>
          <w:color w:val="000000" w:themeColor="text1"/>
          <w:sz w:val="22"/>
          <w:szCs w:val="22"/>
          <w:lang w:val="en-US"/>
        </w:rPr>
        <w:t>Mapping of Good Practices in Digital Education of the Americas</w:t>
      </w:r>
      <w:r w:rsidR="00141240" w:rsidRPr="00CB030B">
        <w:rPr>
          <w:rFonts w:ascii="Times New Roman" w:eastAsia="Calibri" w:hAnsi="Times New Roman" w:cs="Times New Roman"/>
          <w:color w:val="000000" w:themeColor="text1"/>
          <w:sz w:val="22"/>
          <w:szCs w:val="22"/>
          <w:lang w:val="en-US"/>
        </w:rPr>
        <w:t xml:space="preserve">, which received more than 170 applications from </w:t>
      </w:r>
      <w:r w:rsidR="00CF24B0" w:rsidRPr="00CB030B">
        <w:rPr>
          <w:rFonts w:ascii="Times New Roman" w:eastAsia="Calibri" w:hAnsi="Times New Roman" w:cs="Times New Roman"/>
          <w:color w:val="000000" w:themeColor="text1"/>
          <w:sz w:val="22"/>
          <w:szCs w:val="22"/>
          <w:lang w:val="en-US"/>
        </w:rPr>
        <w:t>civil society organizations (</w:t>
      </w:r>
      <w:r w:rsidR="00141240" w:rsidRPr="00CB030B">
        <w:rPr>
          <w:rFonts w:ascii="Times New Roman" w:eastAsia="Calibri" w:hAnsi="Times New Roman" w:cs="Times New Roman"/>
          <w:color w:val="000000" w:themeColor="text1"/>
          <w:sz w:val="22"/>
          <w:szCs w:val="22"/>
          <w:lang w:val="en-US"/>
        </w:rPr>
        <w:t>CSOs</w:t>
      </w:r>
      <w:r w:rsidR="00CF24B0" w:rsidRPr="00CB030B">
        <w:rPr>
          <w:rFonts w:ascii="Times New Roman" w:eastAsia="Calibri" w:hAnsi="Times New Roman" w:cs="Times New Roman"/>
          <w:color w:val="000000" w:themeColor="text1"/>
          <w:sz w:val="22"/>
          <w:szCs w:val="22"/>
          <w:lang w:val="en-US"/>
        </w:rPr>
        <w:t>)</w:t>
      </w:r>
      <w:r w:rsidR="00141240" w:rsidRPr="00CB030B">
        <w:rPr>
          <w:rFonts w:ascii="Times New Roman" w:eastAsia="Calibri" w:hAnsi="Times New Roman" w:cs="Times New Roman"/>
          <w:color w:val="000000" w:themeColor="text1"/>
          <w:sz w:val="22"/>
          <w:szCs w:val="22"/>
          <w:lang w:val="en-US"/>
        </w:rPr>
        <w:t xml:space="preserve"> and schools from 19 countries. ITEN was part of the evaluation committee of this activity.</w:t>
      </w:r>
    </w:p>
    <w:p w14:paraId="70C39C66" w14:textId="7AE0D5A3" w:rsidR="00141240" w:rsidRPr="00CB030B" w:rsidRDefault="005D753C" w:rsidP="00CB030B">
      <w:pPr>
        <w:numPr>
          <w:ilvl w:val="1"/>
          <w:numId w:val="23"/>
        </w:numPr>
        <w:ind w:left="1980" w:hanging="54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Trained m</w:t>
      </w:r>
      <w:r w:rsidR="00141240" w:rsidRPr="00CB030B">
        <w:rPr>
          <w:rFonts w:ascii="Times New Roman" w:eastAsia="Calibri" w:hAnsi="Times New Roman" w:cs="Times New Roman"/>
          <w:color w:val="000000" w:themeColor="text1"/>
          <w:sz w:val="22"/>
          <w:szCs w:val="22"/>
          <w:lang w:val="en-US"/>
        </w:rPr>
        <w:t>ore than 950 teachers from The Bahamas, Barbados, Belize, Guyana</w:t>
      </w:r>
      <w:r w:rsidRPr="00CB030B">
        <w:rPr>
          <w:rFonts w:ascii="Times New Roman" w:eastAsia="Calibri" w:hAnsi="Times New Roman" w:cs="Times New Roman"/>
          <w:color w:val="000000" w:themeColor="text1"/>
          <w:sz w:val="22"/>
          <w:szCs w:val="22"/>
          <w:lang w:val="en-US"/>
        </w:rPr>
        <w:t>,</w:t>
      </w:r>
      <w:r w:rsidR="00141240" w:rsidRPr="00CB030B">
        <w:rPr>
          <w:rFonts w:ascii="Times New Roman" w:eastAsia="Calibri" w:hAnsi="Times New Roman" w:cs="Times New Roman"/>
          <w:color w:val="000000" w:themeColor="text1"/>
          <w:sz w:val="22"/>
          <w:szCs w:val="22"/>
          <w:lang w:val="en-US"/>
        </w:rPr>
        <w:t xml:space="preserve"> and Saint Lucia in innovation and </w:t>
      </w:r>
      <w:r w:rsidRPr="00CB030B">
        <w:rPr>
          <w:rFonts w:ascii="Times New Roman" w:eastAsia="Calibri" w:hAnsi="Times New Roman" w:cs="Times New Roman"/>
          <w:color w:val="000000" w:themeColor="text1"/>
          <w:sz w:val="22"/>
          <w:szCs w:val="22"/>
          <w:lang w:val="en-US"/>
        </w:rPr>
        <w:t xml:space="preserve">the </w:t>
      </w:r>
      <w:r w:rsidR="00141240" w:rsidRPr="00CB030B">
        <w:rPr>
          <w:rFonts w:ascii="Times New Roman" w:eastAsia="Calibri" w:hAnsi="Times New Roman" w:cs="Times New Roman"/>
          <w:color w:val="000000" w:themeColor="text1"/>
          <w:sz w:val="22"/>
          <w:szCs w:val="22"/>
          <w:lang w:val="en-US"/>
        </w:rPr>
        <w:t>integration of ICT in the classroom.</w:t>
      </w:r>
    </w:p>
    <w:p w14:paraId="1B53F08A" w14:textId="449AA770" w:rsidR="00141240" w:rsidRPr="00CB030B" w:rsidRDefault="005D753C" w:rsidP="00CB030B">
      <w:pPr>
        <w:numPr>
          <w:ilvl w:val="1"/>
          <w:numId w:val="23"/>
        </w:numPr>
        <w:ind w:left="1980" w:hanging="54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Extended t</w:t>
      </w:r>
      <w:r w:rsidR="00141240" w:rsidRPr="00CB030B">
        <w:rPr>
          <w:rFonts w:ascii="Times New Roman" w:eastAsia="Calibri" w:hAnsi="Times New Roman" w:cs="Times New Roman"/>
          <w:color w:val="000000" w:themeColor="text1"/>
          <w:sz w:val="22"/>
          <w:szCs w:val="22"/>
          <w:lang w:val="en-US"/>
        </w:rPr>
        <w:t xml:space="preserve">he offer of teacher training to </w:t>
      </w:r>
      <w:r w:rsidRPr="00CB030B">
        <w:rPr>
          <w:rFonts w:ascii="Times New Roman" w:eastAsia="Calibri" w:hAnsi="Times New Roman" w:cs="Times New Roman"/>
          <w:color w:val="000000" w:themeColor="text1"/>
          <w:sz w:val="22"/>
          <w:szCs w:val="22"/>
          <w:lang w:val="en-US"/>
        </w:rPr>
        <w:t>fourteen</w:t>
      </w:r>
      <w:r w:rsidR="00141240" w:rsidRPr="00CB030B">
        <w:rPr>
          <w:rFonts w:ascii="Times New Roman" w:eastAsia="Calibri" w:hAnsi="Times New Roman" w:cs="Times New Roman"/>
          <w:color w:val="000000" w:themeColor="text1"/>
          <w:sz w:val="22"/>
          <w:szCs w:val="22"/>
          <w:lang w:val="en-US"/>
        </w:rPr>
        <w:t xml:space="preserve"> CARICOM countries, </w:t>
      </w:r>
      <w:r w:rsidRPr="00CB030B">
        <w:rPr>
          <w:rFonts w:ascii="Times New Roman" w:eastAsia="Calibri" w:hAnsi="Times New Roman" w:cs="Times New Roman"/>
          <w:color w:val="000000" w:themeColor="text1"/>
          <w:sz w:val="22"/>
          <w:szCs w:val="22"/>
          <w:lang w:val="en-US"/>
        </w:rPr>
        <w:t xml:space="preserve">with over 1,600 teachers enrolling. </w:t>
      </w:r>
    </w:p>
    <w:p w14:paraId="7E3F9ECB" w14:textId="7CB3C104" w:rsidR="00141240" w:rsidRPr="00CB030B" w:rsidRDefault="005D753C" w:rsidP="00CB030B">
      <w:pPr>
        <w:numPr>
          <w:ilvl w:val="1"/>
          <w:numId w:val="23"/>
        </w:numPr>
        <w:ind w:left="1980" w:hanging="54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 xml:space="preserve">Awarded </w:t>
      </w:r>
      <w:r w:rsidR="00141240" w:rsidRPr="00CB030B">
        <w:rPr>
          <w:rFonts w:ascii="Times New Roman" w:eastAsia="Calibri" w:hAnsi="Times New Roman" w:cs="Times New Roman"/>
          <w:color w:val="000000" w:themeColor="text1"/>
          <w:sz w:val="22"/>
          <w:szCs w:val="22"/>
          <w:lang w:val="en-US"/>
        </w:rPr>
        <w:t xml:space="preserve">4,000 scholarships </w:t>
      </w:r>
      <w:r w:rsidRPr="00CB030B">
        <w:rPr>
          <w:rFonts w:ascii="Times New Roman" w:eastAsia="Calibri" w:hAnsi="Times New Roman" w:cs="Times New Roman"/>
          <w:color w:val="000000" w:themeColor="text1"/>
          <w:sz w:val="22"/>
          <w:szCs w:val="22"/>
          <w:lang w:val="en-US"/>
        </w:rPr>
        <w:t>for two</w:t>
      </w:r>
      <w:r w:rsidR="00141240" w:rsidRPr="00CB030B">
        <w:rPr>
          <w:rFonts w:ascii="Times New Roman" w:eastAsia="Calibri" w:hAnsi="Times New Roman" w:cs="Times New Roman"/>
          <w:color w:val="000000" w:themeColor="text1"/>
          <w:sz w:val="22"/>
          <w:szCs w:val="22"/>
          <w:lang w:val="en-US"/>
        </w:rPr>
        <w:t xml:space="preserve"> courses aimed at strengthening digital skills for teachers in coordination with the Presidency of the Council of Ministers of Peru.</w:t>
      </w:r>
    </w:p>
    <w:p w14:paraId="69BBC895" w14:textId="4A8C6E5C" w:rsidR="00141240" w:rsidRPr="00CB030B" w:rsidRDefault="005D753C" w:rsidP="00CB030B">
      <w:pPr>
        <w:numPr>
          <w:ilvl w:val="1"/>
          <w:numId w:val="23"/>
        </w:numPr>
        <w:ind w:left="1980" w:hanging="54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Registered some</w:t>
      </w:r>
      <w:r w:rsidR="00141240" w:rsidRPr="00CB030B">
        <w:rPr>
          <w:rFonts w:ascii="Times New Roman" w:eastAsia="Calibri" w:hAnsi="Times New Roman" w:cs="Times New Roman"/>
          <w:color w:val="000000" w:themeColor="text1"/>
          <w:sz w:val="22"/>
          <w:szCs w:val="22"/>
          <w:lang w:val="en-US"/>
        </w:rPr>
        <w:t xml:space="preserve"> 7,900 Guatemalan teachers in teacher training courses in coordination with the General Directorate of Educational Quality Management of the Ministry of Education and the civil society organization DECA.</w:t>
      </w:r>
    </w:p>
    <w:p w14:paraId="640AD943" w14:textId="359B46C9" w:rsidR="00141240" w:rsidRPr="00CB030B" w:rsidRDefault="005D753C" w:rsidP="00CB030B">
      <w:pPr>
        <w:numPr>
          <w:ilvl w:val="1"/>
          <w:numId w:val="23"/>
        </w:numPr>
        <w:ind w:left="1980" w:hanging="54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Held two</w:t>
      </w:r>
      <w:r w:rsidR="00141240" w:rsidRPr="00CB030B">
        <w:rPr>
          <w:rFonts w:ascii="Times New Roman" w:eastAsia="Calibri" w:hAnsi="Times New Roman" w:cs="Times New Roman"/>
          <w:color w:val="000000" w:themeColor="text1"/>
          <w:sz w:val="22"/>
          <w:szCs w:val="22"/>
          <w:lang w:val="en-US"/>
        </w:rPr>
        <w:t xml:space="preserve"> webinars with specialists in good educational practices </w:t>
      </w:r>
      <w:r w:rsidRPr="00CB030B">
        <w:rPr>
          <w:rFonts w:ascii="Times New Roman" w:eastAsia="Calibri" w:hAnsi="Times New Roman" w:cs="Times New Roman"/>
          <w:color w:val="000000" w:themeColor="text1"/>
          <w:sz w:val="22"/>
          <w:szCs w:val="22"/>
          <w:lang w:val="en-US"/>
        </w:rPr>
        <w:t>which received</w:t>
      </w:r>
      <w:r w:rsidR="00141240" w:rsidRPr="00CB030B">
        <w:rPr>
          <w:rFonts w:ascii="Times New Roman" w:eastAsia="Calibri" w:hAnsi="Times New Roman" w:cs="Times New Roman"/>
          <w:color w:val="000000" w:themeColor="text1"/>
          <w:sz w:val="22"/>
          <w:szCs w:val="22"/>
          <w:lang w:val="en-US"/>
        </w:rPr>
        <w:t xml:space="preserve"> more than 1,000 </w:t>
      </w:r>
      <w:r w:rsidRPr="00CB030B">
        <w:rPr>
          <w:rFonts w:ascii="Times New Roman" w:eastAsia="Calibri" w:hAnsi="Times New Roman" w:cs="Times New Roman"/>
          <w:color w:val="000000" w:themeColor="text1"/>
          <w:sz w:val="22"/>
          <w:szCs w:val="22"/>
          <w:lang w:val="en-US"/>
        </w:rPr>
        <w:t>views</w:t>
      </w:r>
      <w:r w:rsidR="00141240" w:rsidRPr="00CB030B">
        <w:rPr>
          <w:rFonts w:ascii="Times New Roman" w:eastAsia="Calibri" w:hAnsi="Times New Roman" w:cs="Times New Roman"/>
          <w:color w:val="000000" w:themeColor="text1"/>
          <w:sz w:val="22"/>
          <w:szCs w:val="22"/>
          <w:lang w:val="en-US"/>
        </w:rPr>
        <w:t>.</w:t>
      </w:r>
    </w:p>
    <w:bookmarkEnd w:id="7"/>
    <w:p w14:paraId="0F3DD714" w14:textId="77777777" w:rsidR="00141240" w:rsidRPr="00CB030B" w:rsidRDefault="00141240" w:rsidP="00CB030B">
      <w:pPr>
        <w:jc w:val="both"/>
        <w:rPr>
          <w:rFonts w:ascii="Times New Roman" w:eastAsia="Calibri" w:hAnsi="Times New Roman" w:cs="Times New Roman"/>
          <w:i/>
          <w:iCs/>
          <w:color w:val="000000" w:themeColor="text1"/>
          <w:sz w:val="22"/>
          <w:szCs w:val="22"/>
          <w:lang w:val="en-US"/>
        </w:rPr>
      </w:pPr>
    </w:p>
    <w:p w14:paraId="5270D7C8" w14:textId="448AD176" w:rsidR="00141240" w:rsidRPr="00CB030B" w:rsidRDefault="00141240" w:rsidP="00CB030B">
      <w:pPr>
        <w:ind w:firstLine="720"/>
        <w:jc w:val="both"/>
        <w:rPr>
          <w:rFonts w:ascii="Times New Roman" w:eastAsia="Calibri" w:hAnsi="Times New Roman" w:cs="Times New Roman"/>
          <w:b/>
          <w:bCs/>
          <w:color w:val="000000" w:themeColor="text1"/>
          <w:sz w:val="22"/>
          <w:szCs w:val="22"/>
          <w:lang w:val="en-US"/>
        </w:rPr>
      </w:pPr>
      <w:r w:rsidRPr="00CB030B">
        <w:rPr>
          <w:rFonts w:ascii="Times New Roman" w:eastAsia="Calibri" w:hAnsi="Times New Roman" w:cs="Times New Roman"/>
          <w:b/>
          <w:bCs/>
          <w:color w:val="000000" w:themeColor="text1"/>
          <w:sz w:val="22"/>
          <w:szCs w:val="22"/>
          <w:lang w:val="en-US"/>
        </w:rPr>
        <w:t>The Educational Portal of the Americas</w:t>
      </w:r>
    </w:p>
    <w:p w14:paraId="4CD3275F" w14:textId="77777777" w:rsidR="005D753C" w:rsidRPr="00CB030B" w:rsidRDefault="005D753C" w:rsidP="00CB030B">
      <w:pPr>
        <w:ind w:firstLine="720"/>
        <w:jc w:val="both"/>
        <w:rPr>
          <w:rFonts w:ascii="Times New Roman" w:eastAsia="Calibri" w:hAnsi="Times New Roman" w:cs="Times New Roman"/>
          <w:i/>
          <w:iCs/>
          <w:color w:val="000000" w:themeColor="text1"/>
          <w:sz w:val="22"/>
          <w:szCs w:val="22"/>
          <w:lang w:val="en-US"/>
        </w:rPr>
      </w:pPr>
    </w:p>
    <w:p w14:paraId="49206794" w14:textId="21EBA114" w:rsidR="005D753C" w:rsidRPr="00CB030B" w:rsidRDefault="005D753C" w:rsidP="00CB030B">
      <w:pPr>
        <w:pStyle w:val="ListParagraph"/>
        <w:numPr>
          <w:ilvl w:val="0"/>
          <w:numId w:val="24"/>
        </w:numPr>
        <w:ind w:left="1440" w:hanging="720"/>
        <w:jc w:val="both"/>
        <w:rPr>
          <w:rFonts w:eastAsia="Cambria"/>
          <w:color w:val="000000" w:themeColor="text1"/>
          <w:sz w:val="22"/>
          <w:szCs w:val="22"/>
        </w:rPr>
      </w:pPr>
      <w:r w:rsidRPr="00CB030B">
        <w:rPr>
          <w:rFonts w:eastAsia="Cambria"/>
          <w:color w:val="000000" w:themeColor="text1"/>
          <w:sz w:val="22"/>
          <w:szCs w:val="22"/>
        </w:rPr>
        <w:t xml:space="preserve">Developed the following initiatives within the framework of Fundación </w:t>
      </w:r>
      <w:r w:rsidRPr="00361BA0">
        <w:rPr>
          <w:rFonts w:eastAsia="Cambria"/>
          <w:i/>
          <w:iCs/>
          <w:color w:val="000000" w:themeColor="text1"/>
          <w:sz w:val="22"/>
          <w:szCs w:val="22"/>
        </w:rPr>
        <w:t xml:space="preserve">ProFuturo </w:t>
      </w:r>
      <w:r w:rsidRPr="00CB030B">
        <w:rPr>
          <w:rFonts w:eastAsia="Cambria"/>
          <w:color w:val="000000" w:themeColor="text1"/>
          <w:sz w:val="22"/>
          <w:szCs w:val="22"/>
        </w:rPr>
        <w:t xml:space="preserve">to deepen coordination among CSOs, enrich hemispheric dialogue, and contribute to </w:t>
      </w:r>
      <w:r w:rsidR="00A427C5" w:rsidRPr="00CB030B">
        <w:rPr>
          <w:rFonts w:eastAsia="Cambria"/>
          <w:color w:val="000000" w:themeColor="text1"/>
          <w:sz w:val="22"/>
          <w:szCs w:val="22"/>
        </w:rPr>
        <w:t xml:space="preserve">IEA </w:t>
      </w:r>
      <w:r w:rsidRPr="00CB030B">
        <w:rPr>
          <w:rFonts w:eastAsia="Cambria"/>
          <w:color w:val="000000" w:themeColor="text1"/>
          <w:sz w:val="22"/>
          <w:szCs w:val="22"/>
        </w:rPr>
        <w:t>objectives</w:t>
      </w:r>
      <w:r w:rsidR="00A427C5" w:rsidRPr="00CB030B">
        <w:rPr>
          <w:rFonts w:eastAsia="Cambria"/>
          <w:color w:val="000000" w:themeColor="text1"/>
          <w:sz w:val="22"/>
          <w:szCs w:val="22"/>
        </w:rPr>
        <w:t>:</w:t>
      </w:r>
    </w:p>
    <w:p w14:paraId="59E1F04A" w14:textId="77777777" w:rsidR="005D753C" w:rsidRPr="00CB030B" w:rsidRDefault="005D753C" w:rsidP="00CB030B">
      <w:pPr>
        <w:jc w:val="both"/>
        <w:rPr>
          <w:rFonts w:ascii="Times New Roman" w:eastAsia="Cambria" w:hAnsi="Times New Roman" w:cs="Times New Roman"/>
          <w:color w:val="000000" w:themeColor="text1"/>
          <w:sz w:val="22"/>
          <w:szCs w:val="22"/>
        </w:rPr>
      </w:pPr>
    </w:p>
    <w:p w14:paraId="5024E2BF" w14:textId="371AA9D3" w:rsidR="005D753C" w:rsidRPr="00CB030B" w:rsidRDefault="005D753C"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Published </w:t>
      </w:r>
      <w:r w:rsidRPr="00CB030B">
        <w:rPr>
          <w:rFonts w:eastAsia="Cambria"/>
          <w:b/>
          <w:bCs/>
          <w:color w:val="000000" w:themeColor="text1"/>
          <w:sz w:val="22"/>
          <w:szCs w:val="22"/>
        </w:rPr>
        <w:t>“Civil Society Organizations and their contributions to educational continuity in a pandemic”</w:t>
      </w:r>
      <w:r w:rsidRPr="00CB030B">
        <w:rPr>
          <w:rFonts w:eastAsia="Cambria"/>
          <w:color w:val="000000" w:themeColor="text1"/>
          <w:sz w:val="22"/>
          <w:szCs w:val="22"/>
        </w:rPr>
        <w:t xml:space="preserve"> with the participation of 68 CSOs from sixteen countries, and “</w:t>
      </w:r>
      <w:r w:rsidRPr="00CB030B">
        <w:rPr>
          <w:rFonts w:eastAsia="Cambria"/>
          <w:b/>
          <w:bCs/>
          <w:color w:val="000000" w:themeColor="text1"/>
          <w:sz w:val="22"/>
          <w:szCs w:val="22"/>
        </w:rPr>
        <w:t>Post-pandemic educational reconstruction and technology use in the progressive return to attendance”</w:t>
      </w:r>
      <w:r w:rsidRPr="00CB030B">
        <w:rPr>
          <w:rFonts w:eastAsia="Cambria"/>
          <w:color w:val="000000" w:themeColor="text1"/>
          <w:sz w:val="22"/>
          <w:szCs w:val="22"/>
        </w:rPr>
        <w:t xml:space="preserve"> with the participation of 30 CSOs from twelve countries.</w:t>
      </w:r>
    </w:p>
    <w:p w14:paraId="1AAEC045" w14:textId="77F90051" w:rsidR="005D753C" w:rsidRPr="00CB030B" w:rsidRDefault="005D753C"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Hosted roundtables with over</w:t>
      </w:r>
      <w:r w:rsidR="00141240" w:rsidRPr="00CB030B">
        <w:rPr>
          <w:rFonts w:eastAsia="Cambria"/>
          <w:color w:val="000000" w:themeColor="text1"/>
          <w:sz w:val="22"/>
          <w:szCs w:val="22"/>
        </w:rPr>
        <w:t xml:space="preserve"> 80 representatives of Ministries of Education and CSOs.</w:t>
      </w:r>
    </w:p>
    <w:p w14:paraId="018CFB5F" w14:textId="67F3D6E4" w:rsidR="00141240" w:rsidRPr="00CB030B" w:rsidRDefault="005D753C"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CSOs shared their outlook on digital learning materials within the framework of </w:t>
      </w:r>
      <w:r w:rsidR="00141240" w:rsidRPr="00CB030B">
        <w:rPr>
          <w:rFonts w:eastAsia="Cambria"/>
          <w:color w:val="000000" w:themeColor="text1"/>
          <w:sz w:val="22"/>
          <w:szCs w:val="22"/>
        </w:rPr>
        <w:t xml:space="preserve">Fundación Telefónica, Omar Dengo (Costa Rica), and Fundación DECA (Guatemala) </w:t>
      </w:r>
      <w:r w:rsidRPr="00CB030B">
        <w:rPr>
          <w:rFonts w:eastAsia="Cambria"/>
          <w:color w:val="000000" w:themeColor="text1"/>
          <w:sz w:val="22"/>
          <w:szCs w:val="22"/>
        </w:rPr>
        <w:t>at</w:t>
      </w:r>
      <w:r w:rsidR="00141240" w:rsidRPr="00CB030B">
        <w:rPr>
          <w:rFonts w:eastAsia="Cambria"/>
          <w:color w:val="000000" w:themeColor="text1"/>
          <w:sz w:val="22"/>
          <w:szCs w:val="22"/>
        </w:rPr>
        <w:t xml:space="preserve"> the Civil Society Forum.</w:t>
      </w:r>
    </w:p>
    <w:p w14:paraId="18941480" w14:textId="1CD9D738" w:rsidR="00141240" w:rsidRPr="00CB030B" w:rsidRDefault="005D753C"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T</w:t>
      </w:r>
      <w:r w:rsidR="00141240" w:rsidRPr="00CB030B">
        <w:rPr>
          <w:rFonts w:eastAsia="Cambria"/>
          <w:color w:val="000000" w:themeColor="text1"/>
          <w:sz w:val="22"/>
          <w:szCs w:val="22"/>
        </w:rPr>
        <w:t>he Padre Arrupe Foundation (El Salvador), the Gabriel Lewis Galindo Foundation (Panama), the Telefónica Movistar Chile Foundation, the Telefónica Movistar Uruguay Foundation, and the Telefónica Peru Foundation joined the OAS Civil Society Organization registration process.</w:t>
      </w:r>
    </w:p>
    <w:p w14:paraId="03E333B1" w14:textId="77777777" w:rsidR="00141240" w:rsidRPr="00CB030B" w:rsidRDefault="00141240" w:rsidP="00CB030B">
      <w:pPr>
        <w:pStyle w:val="ListParagraph"/>
        <w:ind w:left="1440"/>
        <w:jc w:val="both"/>
        <w:rPr>
          <w:rFonts w:eastAsia="Cambria"/>
          <w:color w:val="000000" w:themeColor="text1"/>
          <w:sz w:val="22"/>
          <w:szCs w:val="22"/>
        </w:rPr>
      </w:pPr>
    </w:p>
    <w:p w14:paraId="23CBDE4E" w14:textId="22807DF1" w:rsidR="00141240" w:rsidRDefault="00141240" w:rsidP="00CB030B">
      <w:pPr>
        <w:pStyle w:val="ListParagraph"/>
        <w:numPr>
          <w:ilvl w:val="0"/>
          <w:numId w:val="24"/>
        </w:numPr>
        <w:ind w:left="1440" w:hanging="720"/>
        <w:jc w:val="both"/>
        <w:rPr>
          <w:rFonts w:eastAsia="Cambria"/>
          <w:color w:val="000000" w:themeColor="text1"/>
          <w:sz w:val="22"/>
          <w:szCs w:val="22"/>
        </w:rPr>
      </w:pPr>
      <w:r w:rsidRPr="00CB030B">
        <w:rPr>
          <w:rFonts w:eastAsia="Cambria"/>
          <w:color w:val="000000" w:themeColor="text1"/>
          <w:sz w:val="22"/>
          <w:szCs w:val="22"/>
        </w:rPr>
        <w:t xml:space="preserve">615 citizens from 22 </w:t>
      </w:r>
      <w:r w:rsidR="00C67D84">
        <w:rPr>
          <w:rFonts w:eastAsia="Cambria"/>
          <w:color w:val="000000" w:themeColor="text1"/>
          <w:sz w:val="22"/>
          <w:szCs w:val="22"/>
          <w:lang w:val="en-GB"/>
        </w:rPr>
        <w:t>member</w:t>
      </w:r>
      <w:r w:rsidR="005F30B1">
        <w:rPr>
          <w:rFonts w:eastAsia="Cambria"/>
          <w:color w:val="000000" w:themeColor="text1"/>
          <w:sz w:val="22"/>
          <w:szCs w:val="22"/>
          <w:lang w:val="en-GB"/>
        </w:rPr>
        <w:t xml:space="preserve"> states</w:t>
      </w:r>
      <w:r w:rsidR="009B0089" w:rsidRPr="00CB030B">
        <w:rPr>
          <w:rFonts w:eastAsia="Cambria"/>
          <w:color w:val="000000" w:themeColor="text1"/>
          <w:sz w:val="22"/>
          <w:szCs w:val="22"/>
          <w:lang w:val="en-GB"/>
        </w:rPr>
        <w:t xml:space="preserve"> </w:t>
      </w:r>
      <w:r w:rsidRPr="00CB030B">
        <w:rPr>
          <w:rFonts w:eastAsia="Cambria"/>
          <w:color w:val="000000" w:themeColor="text1"/>
          <w:sz w:val="22"/>
          <w:szCs w:val="22"/>
        </w:rPr>
        <w:t xml:space="preserve">enrolled for online courses and diplomas, </w:t>
      </w:r>
      <w:r w:rsidR="005D753C" w:rsidRPr="00CB030B">
        <w:rPr>
          <w:rFonts w:eastAsia="Cambria"/>
          <w:color w:val="000000" w:themeColor="text1"/>
          <w:sz w:val="22"/>
          <w:szCs w:val="22"/>
        </w:rPr>
        <w:t xml:space="preserve">with </w:t>
      </w:r>
      <w:r w:rsidRPr="00CB030B">
        <w:rPr>
          <w:rFonts w:eastAsia="Cambria"/>
          <w:color w:val="000000" w:themeColor="text1"/>
          <w:sz w:val="22"/>
          <w:szCs w:val="22"/>
        </w:rPr>
        <w:t xml:space="preserve">234 </w:t>
      </w:r>
      <w:r w:rsidR="005D753C" w:rsidRPr="00CB030B">
        <w:rPr>
          <w:rFonts w:eastAsia="Cambria"/>
          <w:color w:val="000000" w:themeColor="text1"/>
          <w:sz w:val="22"/>
          <w:szCs w:val="22"/>
        </w:rPr>
        <w:t>benefitting</w:t>
      </w:r>
      <w:r w:rsidRPr="00CB030B">
        <w:rPr>
          <w:rFonts w:eastAsia="Cambria"/>
          <w:color w:val="000000" w:themeColor="text1"/>
          <w:sz w:val="22"/>
          <w:szCs w:val="22"/>
        </w:rPr>
        <w:t xml:space="preserve"> from partial </w:t>
      </w:r>
      <w:r w:rsidR="00996DC7" w:rsidRPr="00CB030B">
        <w:rPr>
          <w:rFonts w:eastAsia="Cambria"/>
          <w:color w:val="000000" w:themeColor="text1"/>
          <w:sz w:val="22"/>
          <w:szCs w:val="22"/>
        </w:rPr>
        <w:t>scholarships taught</w:t>
      </w:r>
      <w:r w:rsidRPr="00CB030B">
        <w:rPr>
          <w:rFonts w:eastAsia="Cambria"/>
          <w:color w:val="000000" w:themeColor="text1"/>
          <w:sz w:val="22"/>
          <w:szCs w:val="22"/>
        </w:rPr>
        <w:t xml:space="preserve"> in the Virtual Classroom of the Educational Portal of the Americas.</w:t>
      </w:r>
    </w:p>
    <w:p w14:paraId="366C463E" w14:textId="77777777" w:rsidR="00361BA0" w:rsidRPr="00CB030B" w:rsidRDefault="00361BA0" w:rsidP="00361BA0">
      <w:pPr>
        <w:pStyle w:val="ListParagraph"/>
        <w:ind w:left="1440"/>
        <w:jc w:val="both"/>
        <w:rPr>
          <w:rFonts w:eastAsia="Cambria"/>
          <w:color w:val="000000" w:themeColor="text1"/>
          <w:sz w:val="22"/>
          <w:szCs w:val="22"/>
        </w:rPr>
      </w:pPr>
    </w:p>
    <w:p w14:paraId="5F1C1CC4" w14:textId="72CF7B22" w:rsidR="00141240" w:rsidRDefault="00141240" w:rsidP="00CB030B">
      <w:pPr>
        <w:pStyle w:val="ListParagraph"/>
        <w:numPr>
          <w:ilvl w:val="0"/>
          <w:numId w:val="24"/>
        </w:numPr>
        <w:ind w:left="1440" w:hanging="720"/>
        <w:jc w:val="both"/>
        <w:rPr>
          <w:rFonts w:eastAsia="Cambria"/>
          <w:color w:val="000000" w:themeColor="text1"/>
          <w:sz w:val="22"/>
          <w:szCs w:val="22"/>
        </w:rPr>
      </w:pPr>
      <w:r w:rsidRPr="00CB030B">
        <w:rPr>
          <w:rFonts w:eastAsia="Cambria"/>
          <w:color w:val="000000" w:themeColor="text1"/>
          <w:sz w:val="22"/>
          <w:szCs w:val="22"/>
        </w:rPr>
        <w:t xml:space="preserve">3.291 people </w:t>
      </w:r>
      <w:r w:rsidR="005D753C" w:rsidRPr="00CB030B">
        <w:rPr>
          <w:rFonts w:eastAsia="Cambria"/>
          <w:color w:val="000000" w:themeColor="text1"/>
          <w:sz w:val="22"/>
          <w:szCs w:val="22"/>
        </w:rPr>
        <w:t xml:space="preserve">received </w:t>
      </w:r>
      <w:r w:rsidRPr="00CB030B">
        <w:rPr>
          <w:rFonts w:eastAsia="Cambria"/>
          <w:color w:val="000000" w:themeColor="text1"/>
          <w:sz w:val="22"/>
          <w:szCs w:val="22"/>
        </w:rPr>
        <w:t xml:space="preserve">free access to </w:t>
      </w:r>
      <w:r w:rsidR="005D753C" w:rsidRPr="00CB030B">
        <w:rPr>
          <w:rFonts w:eastAsia="Cambria"/>
          <w:color w:val="000000" w:themeColor="text1"/>
          <w:sz w:val="22"/>
          <w:szCs w:val="22"/>
        </w:rPr>
        <w:t>Massive Online Open Courses</w:t>
      </w:r>
      <w:r w:rsidRPr="00CB030B">
        <w:rPr>
          <w:rFonts w:eastAsia="Cambria"/>
          <w:color w:val="000000" w:themeColor="text1"/>
          <w:sz w:val="22"/>
          <w:szCs w:val="22"/>
        </w:rPr>
        <w:t xml:space="preserve"> in</w:t>
      </w:r>
      <w:r w:rsidR="005D753C" w:rsidRPr="00CB030B">
        <w:rPr>
          <w:rFonts w:eastAsia="Cambria"/>
          <w:color w:val="000000" w:themeColor="text1"/>
          <w:sz w:val="22"/>
          <w:szCs w:val="22"/>
        </w:rPr>
        <w:t xml:space="preserve"> the fields of</w:t>
      </w:r>
      <w:r w:rsidRPr="00CB030B">
        <w:rPr>
          <w:rFonts w:eastAsia="Cambria"/>
          <w:color w:val="000000" w:themeColor="text1"/>
          <w:sz w:val="22"/>
          <w:szCs w:val="22"/>
        </w:rPr>
        <w:t xml:space="preserve"> education, human rights, gender affairs</w:t>
      </w:r>
      <w:r w:rsidR="005D753C" w:rsidRPr="00CB030B">
        <w:rPr>
          <w:rFonts w:eastAsia="Cambria"/>
          <w:color w:val="000000" w:themeColor="text1"/>
          <w:sz w:val="22"/>
          <w:szCs w:val="22"/>
        </w:rPr>
        <w:t>,</w:t>
      </w:r>
      <w:r w:rsidRPr="00CB030B">
        <w:rPr>
          <w:rFonts w:eastAsia="Cambria"/>
          <w:color w:val="000000" w:themeColor="text1"/>
          <w:sz w:val="22"/>
          <w:szCs w:val="22"/>
        </w:rPr>
        <w:t xml:space="preserve"> STEM-STEAM Education, </w:t>
      </w:r>
      <w:r w:rsidR="005D753C" w:rsidRPr="00CB030B">
        <w:rPr>
          <w:rFonts w:eastAsia="Cambria"/>
          <w:color w:val="000000" w:themeColor="text1"/>
          <w:sz w:val="22"/>
          <w:szCs w:val="22"/>
        </w:rPr>
        <w:t xml:space="preserve">and </w:t>
      </w:r>
      <w:r w:rsidRPr="00CB030B">
        <w:rPr>
          <w:rFonts w:eastAsia="Cambria"/>
          <w:color w:val="000000" w:themeColor="text1"/>
          <w:sz w:val="22"/>
          <w:szCs w:val="22"/>
        </w:rPr>
        <w:t>cybersecurity</w:t>
      </w:r>
      <w:r w:rsidR="005D753C" w:rsidRPr="00CB030B">
        <w:rPr>
          <w:rFonts w:eastAsia="Cambria"/>
          <w:color w:val="000000" w:themeColor="text1"/>
          <w:sz w:val="22"/>
          <w:szCs w:val="22"/>
        </w:rPr>
        <w:t>.</w:t>
      </w:r>
    </w:p>
    <w:p w14:paraId="34FBE6CA" w14:textId="77777777" w:rsidR="00361BA0" w:rsidRPr="00361BA0" w:rsidRDefault="00361BA0" w:rsidP="00361BA0">
      <w:pPr>
        <w:pStyle w:val="ListParagraph"/>
        <w:rPr>
          <w:rFonts w:eastAsia="Cambria"/>
          <w:color w:val="000000" w:themeColor="text1"/>
          <w:sz w:val="22"/>
          <w:szCs w:val="22"/>
        </w:rPr>
      </w:pPr>
    </w:p>
    <w:p w14:paraId="13DD7787" w14:textId="02EF0DD0" w:rsidR="00141240" w:rsidRPr="00CB030B" w:rsidRDefault="005D753C" w:rsidP="00CB030B">
      <w:pPr>
        <w:pStyle w:val="ListParagraph"/>
        <w:numPr>
          <w:ilvl w:val="0"/>
          <w:numId w:val="24"/>
        </w:numPr>
        <w:ind w:left="1440" w:hanging="720"/>
        <w:jc w:val="both"/>
        <w:rPr>
          <w:rFonts w:eastAsia="Cambria"/>
          <w:color w:val="000000" w:themeColor="text1"/>
          <w:sz w:val="22"/>
          <w:szCs w:val="22"/>
        </w:rPr>
      </w:pPr>
      <w:r w:rsidRPr="00CB030B">
        <w:rPr>
          <w:rFonts w:eastAsia="Cambria"/>
          <w:color w:val="000000" w:themeColor="text1"/>
          <w:sz w:val="22"/>
          <w:szCs w:val="22"/>
        </w:rPr>
        <w:t>Produced fourteen virtual courses in through coordination with OAS strategic partners, with:</w:t>
      </w:r>
    </w:p>
    <w:p w14:paraId="323F2FF7" w14:textId="77777777" w:rsidR="00141240" w:rsidRPr="00CB030B" w:rsidRDefault="00141240" w:rsidP="00CB030B">
      <w:pPr>
        <w:pStyle w:val="ListParagraph"/>
        <w:rPr>
          <w:color w:val="000000" w:themeColor="text1"/>
          <w:sz w:val="22"/>
          <w:szCs w:val="22"/>
        </w:rPr>
      </w:pPr>
    </w:p>
    <w:p w14:paraId="3D1FD9DE" w14:textId="66989128" w:rsidR="00141240" w:rsidRPr="00CB030B" w:rsidRDefault="00141240" w:rsidP="00CB030B">
      <w:pPr>
        <w:pStyle w:val="ListParagraph"/>
        <w:numPr>
          <w:ilvl w:val="1"/>
          <w:numId w:val="24"/>
        </w:numPr>
        <w:ind w:left="1980" w:hanging="540"/>
        <w:jc w:val="both"/>
        <w:rPr>
          <w:rFonts w:eastAsia="Cambria"/>
          <w:color w:val="000000" w:themeColor="text1"/>
          <w:sz w:val="22"/>
          <w:szCs w:val="22"/>
        </w:rPr>
      </w:pPr>
      <w:r w:rsidRPr="00CB030B">
        <w:rPr>
          <w:color w:val="000000" w:themeColor="text1"/>
          <w:sz w:val="22"/>
          <w:szCs w:val="22"/>
        </w:rPr>
        <w:t>2,580 people trained in human rights (</w:t>
      </w:r>
      <w:r w:rsidR="004C0712" w:rsidRPr="00CB030B">
        <w:rPr>
          <w:color w:val="000000" w:themeColor="text1"/>
          <w:sz w:val="22"/>
          <w:szCs w:val="22"/>
        </w:rPr>
        <w:t>Inter-American Commission on Human Rights</w:t>
      </w:r>
      <w:r w:rsidRPr="00CB030B">
        <w:rPr>
          <w:color w:val="000000" w:themeColor="text1"/>
          <w:sz w:val="22"/>
          <w:szCs w:val="22"/>
        </w:rPr>
        <w:t>)</w:t>
      </w:r>
      <w:r w:rsidR="005D753C" w:rsidRPr="00CB030B">
        <w:rPr>
          <w:color w:val="000000" w:themeColor="text1"/>
          <w:sz w:val="22"/>
          <w:szCs w:val="22"/>
        </w:rPr>
        <w:t>,</w:t>
      </w:r>
    </w:p>
    <w:p w14:paraId="09F5E9E6" w14:textId="50BEBC8F" w:rsidR="00141240" w:rsidRPr="00CB030B" w:rsidRDefault="00141240" w:rsidP="00CB030B">
      <w:pPr>
        <w:pStyle w:val="ListParagraph"/>
        <w:numPr>
          <w:ilvl w:val="1"/>
          <w:numId w:val="24"/>
        </w:numPr>
        <w:ind w:left="1980" w:hanging="540"/>
        <w:jc w:val="both"/>
        <w:rPr>
          <w:rFonts w:eastAsia="Cambria"/>
          <w:color w:val="000000" w:themeColor="text1"/>
          <w:sz w:val="22"/>
          <w:szCs w:val="22"/>
        </w:rPr>
      </w:pPr>
      <w:r w:rsidRPr="00CB030B">
        <w:rPr>
          <w:color w:val="000000" w:themeColor="text1"/>
          <w:sz w:val="22"/>
          <w:szCs w:val="22"/>
        </w:rPr>
        <w:t>400 people trained in prevention and attention to human trafficking (</w:t>
      </w:r>
      <w:r w:rsidR="004C0712" w:rsidRPr="00CB030B">
        <w:rPr>
          <w:color w:val="000000" w:themeColor="text1"/>
          <w:sz w:val="22"/>
          <w:szCs w:val="22"/>
        </w:rPr>
        <w:t>Department of Public Safety</w:t>
      </w:r>
      <w:r w:rsidRPr="00CB030B">
        <w:rPr>
          <w:color w:val="000000" w:themeColor="text1"/>
          <w:sz w:val="22"/>
          <w:szCs w:val="22"/>
        </w:rPr>
        <w:t>)</w:t>
      </w:r>
      <w:r w:rsidR="005D753C" w:rsidRPr="00CB030B">
        <w:rPr>
          <w:color w:val="000000" w:themeColor="text1"/>
          <w:sz w:val="22"/>
          <w:szCs w:val="22"/>
        </w:rPr>
        <w:t>, and</w:t>
      </w:r>
    </w:p>
    <w:p w14:paraId="3A1AE4A3" w14:textId="2C62A225" w:rsidR="00141240" w:rsidRPr="00CB030B" w:rsidRDefault="00141240"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50 people trained in prevention of gender-based violence in the workplace (alliance with </w:t>
      </w:r>
      <w:r w:rsidR="005D753C" w:rsidRPr="00CB030B">
        <w:rPr>
          <w:rFonts w:eastAsia="Cambria"/>
          <w:color w:val="000000" w:themeColor="text1"/>
          <w:sz w:val="22"/>
          <w:szCs w:val="22"/>
        </w:rPr>
        <w:t>the Inter-American Commission o</w:t>
      </w:r>
      <w:r w:rsidR="009F53F1" w:rsidRPr="00CB030B">
        <w:rPr>
          <w:rFonts w:eastAsia="Cambria"/>
          <w:color w:val="000000" w:themeColor="text1"/>
          <w:sz w:val="22"/>
          <w:szCs w:val="22"/>
        </w:rPr>
        <w:t xml:space="preserve">n </w:t>
      </w:r>
      <w:r w:rsidR="005D753C" w:rsidRPr="00CB030B">
        <w:rPr>
          <w:rFonts w:eastAsia="Cambria"/>
          <w:color w:val="000000" w:themeColor="text1"/>
          <w:sz w:val="22"/>
          <w:szCs w:val="22"/>
        </w:rPr>
        <w:t xml:space="preserve">Women (CIM) </w:t>
      </w:r>
      <w:r w:rsidRPr="00CB030B">
        <w:rPr>
          <w:rFonts w:eastAsia="Cambria"/>
          <w:color w:val="000000" w:themeColor="text1"/>
          <w:sz w:val="22"/>
          <w:szCs w:val="22"/>
        </w:rPr>
        <w:t xml:space="preserve">and </w:t>
      </w:r>
      <w:r w:rsidR="005D753C" w:rsidRPr="00CB030B">
        <w:rPr>
          <w:rFonts w:eastAsia="Cambria"/>
          <w:color w:val="000000" w:themeColor="text1"/>
          <w:sz w:val="22"/>
          <w:szCs w:val="22"/>
        </w:rPr>
        <w:t xml:space="preserve">the </w:t>
      </w:r>
      <w:r w:rsidR="005D753C" w:rsidRPr="00CB030B">
        <w:rPr>
          <w:rFonts w:eastAsia="Cambria"/>
          <w:color w:val="000000" w:themeColor="text1"/>
          <w:sz w:val="22"/>
          <w:szCs w:val="22"/>
          <w:lang w:val="en-GB"/>
        </w:rPr>
        <w:t>Inter-American Network for Labor Administration (</w:t>
      </w:r>
      <w:r w:rsidRPr="00CB030B">
        <w:rPr>
          <w:rFonts w:eastAsia="Cambria"/>
          <w:color w:val="000000" w:themeColor="text1"/>
          <w:sz w:val="22"/>
          <w:szCs w:val="22"/>
        </w:rPr>
        <w:t>RIAL)</w:t>
      </w:r>
      <w:r w:rsidR="005D753C" w:rsidRPr="00CB030B">
        <w:rPr>
          <w:rFonts w:eastAsia="Cambria"/>
          <w:color w:val="000000" w:themeColor="text1"/>
          <w:sz w:val="22"/>
          <w:szCs w:val="22"/>
        </w:rPr>
        <w:t>)</w:t>
      </w:r>
      <w:r w:rsidRPr="00CB030B">
        <w:rPr>
          <w:rFonts w:eastAsia="Cambria"/>
          <w:color w:val="000000" w:themeColor="text1"/>
          <w:sz w:val="22"/>
          <w:szCs w:val="22"/>
        </w:rPr>
        <w:t>.</w:t>
      </w:r>
    </w:p>
    <w:p w14:paraId="14138B17" w14:textId="77777777" w:rsidR="00141240" w:rsidRPr="00CB030B" w:rsidRDefault="00141240" w:rsidP="00CB030B">
      <w:pPr>
        <w:jc w:val="both"/>
        <w:rPr>
          <w:rFonts w:ascii="Times New Roman" w:eastAsia="Calibri" w:hAnsi="Times New Roman" w:cs="Times New Roman"/>
          <w:color w:val="000000" w:themeColor="text1"/>
          <w:sz w:val="22"/>
          <w:szCs w:val="22"/>
          <w:lang w:val="en-US"/>
        </w:rPr>
      </w:pPr>
    </w:p>
    <w:p w14:paraId="321AB69A" w14:textId="7C7CFDC7" w:rsidR="00D9541C" w:rsidRPr="00CB030B" w:rsidRDefault="00141240" w:rsidP="00CB030B">
      <w:pPr>
        <w:jc w:val="both"/>
        <w:rPr>
          <w:rFonts w:ascii="Times New Roman" w:eastAsia="Calibri" w:hAnsi="Times New Roman" w:cs="Times New Roman"/>
          <w:b/>
          <w:bCs/>
          <w:color w:val="000000" w:themeColor="text1"/>
          <w:sz w:val="22"/>
          <w:szCs w:val="22"/>
          <w:u w:val="single"/>
          <w:lang w:val="en-US"/>
        </w:rPr>
      </w:pPr>
      <w:bookmarkStart w:id="8" w:name="_Hlk94634094"/>
      <w:r w:rsidRPr="00CB030B">
        <w:rPr>
          <w:rFonts w:ascii="Times New Roman" w:eastAsia="Calibri" w:hAnsi="Times New Roman" w:cs="Times New Roman"/>
          <w:b/>
          <w:bCs/>
          <w:color w:val="000000" w:themeColor="text1"/>
          <w:sz w:val="22"/>
          <w:szCs w:val="22"/>
          <w:u w:val="single"/>
          <w:lang w:val="en-US"/>
        </w:rPr>
        <w:t>OBJECTIVE 3.3</w:t>
      </w:r>
    </w:p>
    <w:p w14:paraId="6220A730" w14:textId="77777777" w:rsidR="00E85D19" w:rsidRPr="00CB030B" w:rsidRDefault="00E85D19" w:rsidP="00CB030B">
      <w:pPr>
        <w:jc w:val="both"/>
        <w:rPr>
          <w:rFonts w:ascii="Times New Roman" w:eastAsia="Calibri" w:hAnsi="Times New Roman" w:cs="Times New Roman"/>
          <w:b/>
          <w:bCs/>
          <w:color w:val="000000" w:themeColor="text1"/>
          <w:sz w:val="22"/>
          <w:szCs w:val="22"/>
          <w:u w:val="single"/>
          <w:lang w:val="en-US"/>
        </w:rPr>
      </w:pPr>
    </w:p>
    <w:p w14:paraId="4CCBB384" w14:textId="54F568B5" w:rsidR="00141240" w:rsidRPr="00CB030B" w:rsidRDefault="00141240" w:rsidP="00CB030B">
      <w:pPr>
        <w:ind w:firstLine="720"/>
        <w:jc w:val="both"/>
        <w:rPr>
          <w:rFonts w:ascii="Times New Roman" w:eastAsia="Calibri" w:hAnsi="Times New Roman" w:cs="Times New Roman"/>
          <w:color w:val="000000" w:themeColor="text1"/>
          <w:sz w:val="22"/>
          <w:szCs w:val="22"/>
          <w:lang w:val="en-US"/>
        </w:rPr>
      </w:pPr>
      <w:r w:rsidRPr="00CB030B">
        <w:rPr>
          <w:rFonts w:ascii="Times New Roman" w:eastAsia="Calibri" w:hAnsi="Times New Roman" w:cs="Times New Roman"/>
          <w:color w:val="000000" w:themeColor="text1"/>
          <w:sz w:val="22"/>
          <w:szCs w:val="22"/>
          <w:lang w:val="en-US"/>
        </w:rPr>
        <w:t xml:space="preserve">Strengthen </w:t>
      </w:r>
      <w:r w:rsidR="00361BA0">
        <w:rPr>
          <w:rFonts w:ascii="Times New Roman" w:eastAsia="Calibri" w:hAnsi="Times New Roman" w:cs="Times New Roman"/>
          <w:color w:val="000000" w:themeColor="text1"/>
          <w:sz w:val="22"/>
          <w:szCs w:val="22"/>
        </w:rPr>
        <w:t>m</w:t>
      </w:r>
      <w:r w:rsidR="00C67D84">
        <w:rPr>
          <w:rFonts w:ascii="Times New Roman" w:eastAsia="Calibri" w:hAnsi="Times New Roman" w:cs="Times New Roman"/>
          <w:color w:val="000000" w:themeColor="text1"/>
          <w:sz w:val="22"/>
          <w:szCs w:val="22"/>
        </w:rPr>
        <w:t>ember</w:t>
      </w:r>
      <w:r w:rsidR="005F30B1">
        <w:rPr>
          <w:rFonts w:ascii="Times New Roman" w:eastAsia="Calibri" w:hAnsi="Times New Roman" w:cs="Times New Roman"/>
          <w:color w:val="000000" w:themeColor="text1"/>
          <w:sz w:val="22"/>
          <w:szCs w:val="22"/>
        </w:rPr>
        <w:t xml:space="preserve"> states</w:t>
      </w:r>
      <w:r w:rsidR="009B0089" w:rsidRPr="00CB030B">
        <w:rPr>
          <w:rFonts w:ascii="Times New Roman" w:eastAsia="Calibri" w:hAnsi="Times New Roman" w:cs="Times New Roman"/>
          <w:color w:val="000000" w:themeColor="text1"/>
          <w:sz w:val="22"/>
          <w:szCs w:val="22"/>
        </w:rPr>
        <w:t>’</w:t>
      </w:r>
      <w:r w:rsidR="009B0089" w:rsidRPr="00CB030B">
        <w:rPr>
          <w:rFonts w:ascii="Times New Roman" w:eastAsia="Calibri" w:hAnsi="Times New Roman" w:cs="Times New Roman"/>
          <w:color w:val="000000" w:themeColor="text1"/>
          <w:sz w:val="22"/>
          <w:szCs w:val="22"/>
          <w:lang w:val="en-US"/>
        </w:rPr>
        <w:t xml:space="preserve"> </w:t>
      </w:r>
      <w:r w:rsidRPr="00CB030B">
        <w:rPr>
          <w:rFonts w:ascii="Times New Roman" w:eastAsia="Calibri" w:hAnsi="Times New Roman" w:cs="Times New Roman"/>
          <w:color w:val="000000" w:themeColor="text1"/>
          <w:sz w:val="22"/>
          <w:szCs w:val="22"/>
          <w:lang w:val="en-US"/>
        </w:rPr>
        <w:t>institutional capacities to provide comprehensive early childhood care.</w:t>
      </w:r>
    </w:p>
    <w:p w14:paraId="3DB2B7B4" w14:textId="77777777" w:rsidR="00141240" w:rsidRPr="00CB030B" w:rsidRDefault="00141240" w:rsidP="00CB030B">
      <w:pPr>
        <w:contextualSpacing/>
        <w:jc w:val="both"/>
        <w:rPr>
          <w:rFonts w:ascii="Times New Roman" w:eastAsia="Cambria" w:hAnsi="Times New Roman" w:cs="Times New Roman"/>
          <w:color w:val="000000" w:themeColor="text1"/>
          <w:sz w:val="22"/>
          <w:szCs w:val="22"/>
          <w:lang w:val="en-US"/>
        </w:rPr>
      </w:pPr>
    </w:p>
    <w:p w14:paraId="0C3E4BB0" w14:textId="6648C585" w:rsidR="00141240" w:rsidRPr="00CB030B" w:rsidRDefault="00141240" w:rsidP="00CB030B">
      <w:pPr>
        <w:pStyle w:val="ListParagraph"/>
        <w:numPr>
          <w:ilvl w:val="0"/>
          <w:numId w:val="24"/>
        </w:numPr>
        <w:ind w:left="1440" w:hanging="720"/>
        <w:jc w:val="both"/>
        <w:rPr>
          <w:rFonts w:eastAsia="Cambria"/>
          <w:color w:val="000000" w:themeColor="text1"/>
          <w:sz w:val="22"/>
          <w:szCs w:val="22"/>
        </w:rPr>
      </w:pPr>
      <w:r w:rsidRPr="00CB030B">
        <w:rPr>
          <w:rFonts w:eastAsia="Cambria"/>
          <w:color w:val="000000" w:themeColor="text1"/>
          <w:sz w:val="22"/>
          <w:szCs w:val="22"/>
        </w:rPr>
        <w:t xml:space="preserve">Signed </w:t>
      </w:r>
      <w:r w:rsidR="0068156E" w:rsidRPr="00CB030B">
        <w:rPr>
          <w:rFonts w:eastAsia="Cambria"/>
          <w:color w:val="000000" w:themeColor="text1"/>
          <w:sz w:val="22"/>
          <w:szCs w:val="22"/>
        </w:rPr>
        <w:t xml:space="preserve">a </w:t>
      </w:r>
      <w:r w:rsidRPr="00CB030B">
        <w:rPr>
          <w:rFonts w:eastAsia="Cambria"/>
          <w:color w:val="000000" w:themeColor="text1"/>
          <w:sz w:val="22"/>
          <w:szCs w:val="22"/>
        </w:rPr>
        <w:t xml:space="preserve">co-sponsorship agreement with the </w:t>
      </w:r>
      <w:r w:rsidR="0068156E" w:rsidRPr="00CB030B">
        <w:rPr>
          <w:rFonts w:eastAsia="Cambria"/>
          <w:color w:val="000000" w:themeColor="text1"/>
          <w:sz w:val="22"/>
          <w:szCs w:val="22"/>
        </w:rPr>
        <w:t>University of the West Indies (</w:t>
      </w:r>
      <w:r w:rsidRPr="00CB030B">
        <w:rPr>
          <w:rFonts w:eastAsia="Cambria"/>
          <w:color w:val="000000" w:themeColor="text1"/>
          <w:sz w:val="22"/>
          <w:szCs w:val="22"/>
        </w:rPr>
        <w:t>UWI</w:t>
      </w:r>
      <w:r w:rsidR="0068156E" w:rsidRPr="00CB030B">
        <w:rPr>
          <w:rFonts w:eastAsia="Cambria"/>
          <w:color w:val="000000" w:themeColor="text1"/>
          <w:sz w:val="22"/>
          <w:szCs w:val="22"/>
        </w:rPr>
        <w:t>)</w:t>
      </w:r>
      <w:r w:rsidRPr="00CB030B">
        <w:rPr>
          <w:rFonts w:eastAsia="Cambria"/>
          <w:color w:val="000000" w:themeColor="text1"/>
          <w:sz w:val="22"/>
          <w:szCs w:val="22"/>
        </w:rPr>
        <w:t xml:space="preserve"> to provide </w:t>
      </w:r>
      <w:r w:rsidR="0068156E" w:rsidRPr="00CB030B">
        <w:rPr>
          <w:rFonts w:eastAsia="Cambria"/>
          <w:color w:val="000000" w:themeColor="text1"/>
          <w:sz w:val="22"/>
          <w:szCs w:val="22"/>
        </w:rPr>
        <w:t>nineteen</w:t>
      </w:r>
      <w:r w:rsidRPr="00CB030B">
        <w:rPr>
          <w:rFonts w:eastAsia="Cambria"/>
          <w:color w:val="000000" w:themeColor="text1"/>
          <w:sz w:val="22"/>
          <w:szCs w:val="22"/>
        </w:rPr>
        <w:t xml:space="preserve"> scholarships for the 2021-2022 academic year to OAS-UWI </w:t>
      </w:r>
      <w:r w:rsidR="0068156E" w:rsidRPr="00CB030B">
        <w:rPr>
          <w:rFonts w:eastAsia="Cambria"/>
          <w:color w:val="000000" w:themeColor="text1"/>
          <w:sz w:val="22"/>
          <w:szCs w:val="22"/>
        </w:rPr>
        <w:t>Partnerships Program for Education and Training</w:t>
      </w:r>
      <w:r w:rsidRPr="00CB030B">
        <w:rPr>
          <w:rFonts w:eastAsia="Cambria"/>
          <w:color w:val="000000" w:themeColor="text1"/>
          <w:sz w:val="22"/>
          <w:szCs w:val="22"/>
        </w:rPr>
        <w:t xml:space="preserve"> Scholarship Recipients from anglophone Caribbean </w:t>
      </w:r>
      <w:r w:rsidR="00361BA0">
        <w:rPr>
          <w:rFonts w:eastAsia="Cambria"/>
          <w:color w:val="000000" w:themeColor="text1"/>
          <w:sz w:val="22"/>
          <w:szCs w:val="22"/>
          <w:lang w:val="en-GB"/>
        </w:rPr>
        <w:t>m</w:t>
      </w:r>
      <w:r w:rsidR="00C67D84">
        <w:rPr>
          <w:rFonts w:eastAsia="Cambria"/>
          <w:color w:val="000000" w:themeColor="text1"/>
          <w:sz w:val="22"/>
          <w:szCs w:val="22"/>
          <w:lang w:val="en-GB"/>
        </w:rPr>
        <w:t>ember</w:t>
      </w:r>
      <w:r w:rsidR="005F30B1">
        <w:rPr>
          <w:rFonts w:eastAsia="Cambria"/>
          <w:color w:val="000000" w:themeColor="text1"/>
          <w:sz w:val="22"/>
          <w:szCs w:val="22"/>
          <w:lang w:val="en-GB"/>
        </w:rPr>
        <w:t xml:space="preserve"> states</w:t>
      </w:r>
      <w:r w:rsidR="009B0089" w:rsidRPr="00CB030B">
        <w:rPr>
          <w:rFonts w:eastAsia="Cambria"/>
          <w:color w:val="000000" w:themeColor="text1"/>
          <w:sz w:val="22"/>
          <w:szCs w:val="22"/>
          <w:lang w:val="en-GB"/>
        </w:rPr>
        <w:t xml:space="preserve"> </w:t>
      </w:r>
      <w:r w:rsidRPr="00CB030B">
        <w:rPr>
          <w:rFonts w:eastAsia="Cambria"/>
          <w:color w:val="000000" w:themeColor="text1"/>
          <w:sz w:val="22"/>
          <w:szCs w:val="22"/>
        </w:rPr>
        <w:t xml:space="preserve">registered in the </w:t>
      </w:r>
      <w:r w:rsidRPr="00CB030B">
        <w:rPr>
          <w:rFonts w:eastAsia="Cambria"/>
          <w:b/>
          <w:bCs/>
          <w:color w:val="000000" w:themeColor="text1"/>
          <w:sz w:val="22"/>
          <w:szCs w:val="22"/>
        </w:rPr>
        <w:t>Early Childhood Development and Family Studies</w:t>
      </w:r>
      <w:r w:rsidRPr="00CB030B">
        <w:rPr>
          <w:rFonts w:eastAsia="Cambria"/>
          <w:color w:val="000000" w:themeColor="text1"/>
          <w:sz w:val="22"/>
          <w:szCs w:val="22"/>
        </w:rPr>
        <w:t xml:space="preserve"> certificate course.</w:t>
      </w:r>
    </w:p>
    <w:p w14:paraId="4CEA4381" w14:textId="77777777" w:rsidR="00141240" w:rsidRPr="00CB030B" w:rsidRDefault="00141240" w:rsidP="00CB030B">
      <w:pPr>
        <w:ind w:firstLine="18"/>
        <w:jc w:val="both"/>
        <w:rPr>
          <w:rFonts w:ascii="Times New Roman" w:hAnsi="Times New Roman" w:cs="Times New Roman"/>
          <w:color w:val="000000" w:themeColor="text1"/>
          <w:sz w:val="22"/>
          <w:szCs w:val="22"/>
          <w:lang w:val="en-US"/>
        </w:rPr>
      </w:pPr>
    </w:p>
    <w:bookmarkEnd w:id="8"/>
    <w:p w14:paraId="60062DCB" w14:textId="19BACBDC" w:rsidR="00FA78B8" w:rsidRPr="00CB030B" w:rsidRDefault="00141240" w:rsidP="00CB030B">
      <w:pPr>
        <w:jc w:val="both"/>
        <w:rPr>
          <w:rFonts w:ascii="Times New Roman" w:eastAsia="Calibri" w:hAnsi="Times New Roman" w:cs="Times New Roman"/>
          <w:b/>
          <w:bCs/>
          <w:color w:val="000000" w:themeColor="text1"/>
          <w:sz w:val="22"/>
          <w:szCs w:val="22"/>
          <w:u w:val="single"/>
          <w:lang w:val="en-US"/>
        </w:rPr>
      </w:pPr>
      <w:r w:rsidRPr="00CB030B">
        <w:rPr>
          <w:rFonts w:ascii="Times New Roman" w:eastAsia="Calibri" w:hAnsi="Times New Roman" w:cs="Times New Roman"/>
          <w:b/>
          <w:bCs/>
          <w:color w:val="000000" w:themeColor="text1"/>
          <w:sz w:val="22"/>
          <w:szCs w:val="22"/>
          <w:u w:val="single"/>
          <w:lang w:val="en-US"/>
        </w:rPr>
        <w:t>OBJECTIVE 3.4</w:t>
      </w:r>
    </w:p>
    <w:p w14:paraId="2E2B6E38" w14:textId="77777777" w:rsidR="00E85D19" w:rsidRPr="00CB030B" w:rsidRDefault="00E85D19" w:rsidP="00CB030B">
      <w:pPr>
        <w:jc w:val="both"/>
        <w:rPr>
          <w:rFonts w:ascii="Times New Roman" w:eastAsia="Calibri" w:hAnsi="Times New Roman" w:cs="Times New Roman"/>
          <w:b/>
          <w:bCs/>
          <w:color w:val="000000" w:themeColor="text1"/>
          <w:sz w:val="22"/>
          <w:szCs w:val="22"/>
          <w:u w:val="single"/>
          <w:lang w:val="en-US"/>
        </w:rPr>
      </w:pPr>
    </w:p>
    <w:p w14:paraId="522C77EA" w14:textId="58372A7B" w:rsidR="00141240" w:rsidRPr="00CB030B" w:rsidRDefault="00141240" w:rsidP="00CB030B">
      <w:pPr>
        <w:ind w:firstLine="720"/>
        <w:jc w:val="both"/>
        <w:rPr>
          <w:rFonts w:ascii="Times New Roman" w:eastAsia="Cambria" w:hAnsi="Times New Roman" w:cs="Times New Roman"/>
          <w:color w:val="000000" w:themeColor="text1"/>
          <w:sz w:val="22"/>
          <w:szCs w:val="22"/>
          <w:lang w:val="en-US"/>
        </w:rPr>
      </w:pPr>
      <w:r w:rsidRPr="00CB030B">
        <w:rPr>
          <w:rFonts w:ascii="Times New Roman" w:eastAsia="Cambria" w:hAnsi="Times New Roman" w:cs="Times New Roman"/>
          <w:color w:val="000000" w:themeColor="text1"/>
          <w:sz w:val="22"/>
          <w:szCs w:val="22"/>
          <w:lang w:val="en-US"/>
        </w:rPr>
        <w:t xml:space="preserve">Foster </w:t>
      </w:r>
      <w:r w:rsidR="00C67D84">
        <w:rPr>
          <w:rFonts w:ascii="Times New Roman" w:eastAsia="Cambria" w:hAnsi="Times New Roman" w:cs="Times New Roman"/>
          <w:color w:val="000000" w:themeColor="text1"/>
          <w:sz w:val="22"/>
          <w:szCs w:val="22"/>
        </w:rPr>
        <w:t>member</w:t>
      </w:r>
      <w:r w:rsidR="005F30B1">
        <w:rPr>
          <w:rFonts w:ascii="Times New Roman" w:eastAsia="Cambria" w:hAnsi="Times New Roman" w:cs="Times New Roman"/>
          <w:color w:val="000000" w:themeColor="text1"/>
          <w:sz w:val="22"/>
          <w:szCs w:val="22"/>
        </w:rPr>
        <w:t xml:space="preserve"> states</w:t>
      </w:r>
      <w:r w:rsidR="009B0089" w:rsidRPr="00CB030B">
        <w:rPr>
          <w:rFonts w:ascii="Times New Roman" w:eastAsia="Cambria" w:hAnsi="Times New Roman" w:cs="Times New Roman"/>
          <w:color w:val="000000" w:themeColor="text1"/>
          <w:sz w:val="22"/>
          <w:szCs w:val="22"/>
        </w:rPr>
        <w:t>’</w:t>
      </w:r>
      <w:r w:rsidR="009B0089" w:rsidRPr="00CB030B">
        <w:rPr>
          <w:rFonts w:ascii="Times New Roman" w:eastAsia="Cambria" w:hAnsi="Times New Roman" w:cs="Times New Roman"/>
          <w:color w:val="000000" w:themeColor="text1"/>
          <w:sz w:val="22"/>
          <w:szCs w:val="22"/>
          <w:lang w:val="en-US"/>
        </w:rPr>
        <w:t xml:space="preserve"> </w:t>
      </w:r>
      <w:r w:rsidR="004C0712" w:rsidRPr="00CB030B">
        <w:rPr>
          <w:rFonts w:ascii="Times New Roman" w:eastAsia="Cambria" w:hAnsi="Times New Roman" w:cs="Times New Roman"/>
          <w:color w:val="000000" w:themeColor="text1"/>
          <w:sz w:val="22"/>
          <w:szCs w:val="22"/>
          <w:lang w:val="en-US"/>
        </w:rPr>
        <w:t>access</w:t>
      </w:r>
      <w:r w:rsidRPr="00CB030B">
        <w:rPr>
          <w:rFonts w:ascii="Times New Roman" w:eastAsia="Cambria" w:hAnsi="Times New Roman" w:cs="Times New Roman"/>
          <w:color w:val="000000" w:themeColor="text1"/>
          <w:sz w:val="22"/>
          <w:szCs w:val="22"/>
          <w:lang w:val="en-US"/>
        </w:rPr>
        <w:t xml:space="preserve"> to quality, inclusive, equitable educational opportunities at all levels, in all modalities, and in all the four official languages of the Organization.</w:t>
      </w:r>
    </w:p>
    <w:p w14:paraId="0F0133DD" w14:textId="77777777" w:rsidR="00141240" w:rsidRPr="00CB030B" w:rsidRDefault="00141240" w:rsidP="00CB030B">
      <w:pPr>
        <w:ind w:firstLine="18"/>
        <w:jc w:val="both"/>
        <w:rPr>
          <w:rFonts w:ascii="Times New Roman" w:hAnsi="Times New Roman" w:cs="Times New Roman"/>
          <w:b/>
          <w:bCs/>
          <w:color w:val="000000" w:themeColor="text1"/>
          <w:sz w:val="22"/>
          <w:szCs w:val="22"/>
          <w:lang w:val="en-US"/>
        </w:rPr>
      </w:pPr>
    </w:p>
    <w:p w14:paraId="3C2F4F52" w14:textId="127DA0FD" w:rsidR="00141240" w:rsidRPr="00CB030B" w:rsidRDefault="00141240" w:rsidP="00CB030B">
      <w:pPr>
        <w:ind w:firstLine="720"/>
        <w:jc w:val="both"/>
        <w:rPr>
          <w:rFonts w:ascii="Times New Roman" w:eastAsia="Cambria" w:hAnsi="Times New Roman" w:cs="Times New Roman"/>
          <w:b/>
          <w:bCs/>
          <w:color w:val="000000" w:themeColor="text1"/>
          <w:sz w:val="22"/>
          <w:szCs w:val="22"/>
          <w:lang w:val="en-US"/>
        </w:rPr>
      </w:pPr>
      <w:r w:rsidRPr="00CB030B">
        <w:rPr>
          <w:rFonts w:ascii="Times New Roman" w:eastAsia="Cambria" w:hAnsi="Times New Roman" w:cs="Times New Roman"/>
          <w:b/>
          <w:bCs/>
          <w:color w:val="000000" w:themeColor="text1"/>
          <w:sz w:val="22"/>
          <w:szCs w:val="22"/>
          <w:lang w:val="en-US"/>
        </w:rPr>
        <w:t>The OAS Scholarship and Training Programs</w:t>
      </w:r>
    </w:p>
    <w:p w14:paraId="7895C21A" w14:textId="77777777" w:rsidR="00FA78B8" w:rsidRPr="00CB030B" w:rsidRDefault="00FA78B8" w:rsidP="00CB030B">
      <w:pPr>
        <w:jc w:val="both"/>
        <w:rPr>
          <w:rFonts w:ascii="Times New Roman" w:eastAsia="Cambria" w:hAnsi="Times New Roman" w:cs="Times New Roman"/>
          <w:color w:val="000000" w:themeColor="text1"/>
          <w:sz w:val="22"/>
          <w:szCs w:val="22"/>
          <w:lang w:val="en-US"/>
        </w:rPr>
      </w:pPr>
    </w:p>
    <w:p w14:paraId="7E02D2CE" w14:textId="6F829133" w:rsidR="00141240" w:rsidRPr="00CB030B" w:rsidRDefault="00141240" w:rsidP="00CB030B">
      <w:pPr>
        <w:pStyle w:val="ListParagraph"/>
        <w:numPr>
          <w:ilvl w:val="0"/>
          <w:numId w:val="24"/>
        </w:numPr>
        <w:ind w:left="1440" w:hanging="720"/>
        <w:jc w:val="both"/>
        <w:rPr>
          <w:rFonts w:eastAsia="Cambria"/>
          <w:color w:val="000000" w:themeColor="text1"/>
          <w:sz w:val="22"/>
          <w:szCs w:val="22"/>
        </w:rPr>
      </w:pPr>
      <w:r w:rsidRPr="00CB030B">
        <w:rPr>
          <w:rFonts w:eastAsia="Cambria"/>
          <w:color w:val="000000" w:themeColor="text1"/>
          <w:sz w:val="22"/>
          <w:szCs w:val="22"/>
        </w:rPr>
        <w:t xml:space="preserve">With the support of the Governments of </w:t>
      </w:r>
      <w:r w:rsidR="00F02923" w:rsidRPr="00CB030B">
        <w:rPr>
          <w:rFonts w:eastAsia="Cambria"/>
          <w:color w:val="000000" w:themeColor="text1"/>
          <w:sz w:val="22"/>
          <w:szCs w:val="22"/>
        </w:rPr>
        <w:t>T</w:t>
      </w:r>
      <w:r w:rsidRPr="00CB030B">
        <w:rPr>
          <w:rFonts w:eastAsia="Cambria"/>
          <w:color w:val="000000" w:themeColor="text1"/>
          <w:sz w:val="22"/>
          <w:szCs w:val="22"/>
        </w:rPr>
        <w:t>he Bahamas, Brazil, Chile</w:t>
      </w:r>
      <w:r w:rsidR="00F02923" w:rsidRPr="00CB030B">
        <w:rPr>
          <w:rFonts w:eastAsia="Cambria"/>
          <w:color w:val="000000" w:themeColor="text1"/>
          <w:sz w:val="22"/>
          <w:szCs w:val="22"/>
        </w:rPr>
        <w:t>,</w:t>
      </w:r>
      <w:r w:rsidRPr="00CB030B">
        <w:rPr>
          <w:rFonts w:eastAsia="Cambria"/>
          <w:color w:val="000000" w:themeColor="text1"/>
          <w:sz w:val="22"/>
          <w:szCs w:val="22"/>
        </w:rPr>
        <w:t xml:space="preserve"> and Mexico, and in partnership with various regional and international institutions, 3,432 scholarships were awarded to citizens of 34 </w:t>
      </w:r>
      <w:r w:rsidR="00C67D84">
        <w:rPr>
          <w:rFonts w:eastAsia="Cambria"/>
          <w:color w:val="000000" w:themeColor="text1"/>
          <w:sz w:val="22"/>
          <w:szCs w:val="22"/>
        </w:rPr>
        <w:t>member</w:t>
      </w:r>
      <w:r w:rsidR="005F30B1">
        <w:rPr>
          <w:rFonts w:eastAsia="Cambria"/>
          <w:color w:val="000000" w:themeColor="text1"/>
          <w:sz w:val="22"/>
          <w:szCs w:val="22"/>
        </w:rPr>
        <w:t xml:space="preserve"> states</w:t>
      </w:r>
      <w:r w:rsidRPr="00CB030B">
        <w:rPr>
          <w:rFonts w:eastAsia="Cambria"/>
          <w:color w:val="000000" w:themeColor="text1"/>
          <w:sz w:val="22"/>
          <w:szCs w:val="22"/>
        </w:rPr>
        <w:t>.</w:t>
      </w:r>
    </w:p>
    <w:p w14:paraId="4D5E16C1" w14:textId="77777777" w:rsidR="00141240" w:rsidRPr="00CB030B" w:rsidRDefault="00141240" w:rsidP="00CB030B">
      <w:pPr>
        <w:pStyle w:val="ListParagraph"/>
        <w:ind w:left="1440" w:hanging="720"/>
        <w:jc w:val="both"/>
        <w:rPr>
          <w:rFonts w:eastAsia="Cambria"/>
          <w:color w:val="000000" w:themeColor="text1"/>
          <w:sz w:val="22"/>
          <w:szCs w:val="22"/>
        </w:rPr>
      </w:pPr>
    </w:p>
    <w:p w14:paraId="2D9BD5F0" w14:textId="3E2F0BF1" w:rsidR="00141240" w:rsidRPr="00CB030B" w:rsidRDefault="00F02923" w:rsidP="00CB030B">
      <w:pPr>
        <w:pStyle w:val="ListParagraph"/>
        <w:numPr>
          <w:ilvl w:val="0"/>
          <w:numId w:val="24"/>
        </w:numPr>
        <w:ind w:left="1440" w:hanging="720"/>
        <w:jc w:val="both"/>
        <w:rPr>
          <w:rFonts w:eastAsia="Cambria"/>
          <w:color w:val="000000" w:themeColor="text1"/>
          <w:sz w:val="22"/>
          <w:szCs w:val="22"/>
        </w:rPr>
      </w:pPr>
      <w:r w:rsidRPr="00CB030B">
        <w:rPr>
          <w:color w:val="000000" w:themeColor="text1"/>
          <w:sz w:val="22"/>
          <w:szCs w:val="22"/>
        </w:rPr>
        <w:t>Offered</w:t>
      </w:r>
      <w:r w:rsidR="00141240" w:rsidRPr="00CB030B">
        <w:rPr>
          <w:color w:val="000000" w:themeColor="text1"/>
          <w:sz w:val="22"/>
          <w:szCs w:val="22"/>
        </w:rPr>
        <w:t xml:space="preserve"> over 11,000 scholarships through partnerships with </w:t>
      </w:r>
      <w:r w:rsidR="00141240" w:rsidRPr="00CB030B">
        <w:rPr>
          <w:i/>
          <w:iCs/>
          <w:color w:val="000000" w:themeColor="text1"/>
          <w:sz w:val="22"/>
          <w:szCs w:val="22"/>
        </w:rPr>
        <w:t>Soluciones Integrales de Formación y Gestión</w:t>
      </w:r>
      <w:r w:rsidR="00141240" w:rsidRPr="00CB030B">
        <w:rPr>
          <w:color w:val="000000" w:themeColor="text1"/>
          <w:sz w:val="22"/>
          <w:szCs w:val="22"/>
        </w:rPr>
        <w:t xml:space="preserve"> (</w:t>
      </w:r>
      <w:r w:rsidRPr="00CB030B">
        <w:rPr>
          <w:color w:val="000000" w:themeColor="text1"/>
          <w:sz w:val="22"/>
          <w:szCs w:val="22"/>
        </w:rPr>
        <w:t>Structuralia</w:t>
      </w:r>
      <w:r w:rsidR="00141240" w:rsidRPr="00CB030B">
        <w:rPr>
          <w:color w:val="000000" w:themeColor="text1"/>
          <w:sz w:val="22"/>
          <w:szCs w:val="22"/>
        </w:rPr>
        <w:t>)</w:t>
      </w:r>
      <w:r w:rsidRPr="00CB030B">
        <w:rPr>
          <w:i/>
          <w:iCs/>
          <w:color w:val="000000" w:themeColor="text1"/>
          <w:sz w:val="22"/>
          <w:szCs w:val="22"/>
        </w:rPr>
        <w:t xml:space="preserve"> </w:t>
      </w:r>
      <w:r w:rsidRPr="00CB030B">
        <w:rPr>
          <w:color w:val="000000" w:themeColor="text1"/>
          <w:sz w:val="22"/>
          <w:szCs w:val="22"/>
        </w:rPr>
        <w:t>and</w:t>
      </w:r>
      <w:r w:rsidRPr="00CB030B">
        <w:rPr>
          <w:i/>
          <w:iCs/>
          <w:color w:val="000000" w:themeColor="text1"/>
          <w:sz w:val="22"/>
          <w:szCs w:val="22"/>
        </w:rPr>
        <w:t xml:space="preserve"> Formato Educativo Escuela de Negocios</w:t>
      </w:r>
      <w:r w:rsidR="00141240" w:rsidRPr="00CB030B">
        <w:rPr>
          <w:color w:val="000000" w:themeColor="text1"/>
          <w:sz w:val="22"/>
          <w:szCs w:val="22"/>
        </w:rPr>
        <w:t xml:space="preserve"> in Spain, </w:t>
      </w:r>
      <w:r w:rsidRPr="00CB030B">
        <w:rPr>
          <w:color w:val="000000" w:themeColor="text1"/>
          <w:sz w:val="22"/>
          <w:szCs w:val="22"/>
        </w:rPr>
        <w:t xml:space="preserve">and </w:t>
      </w:r>
      <w:r w:rsidR="00141240" w:rsidRPr="00CB030B">
        <w:rPr>
          <w:color w:val="000000" w:themeColor="text1"/>
          <w:sz w:val="22"/>
          <w:szCs w:val="22"/>
        </w:rPr>
        <w:t xml:space="preserve">Marconi International University in the </w:t>
      </w:r>
      <w:r w:rsidRPr="00CB030B">
        <w:rPr>
          <w:color w:val="000000" w:themeColor="text1"/>
          <w:sz w:val="22"/>
          <w:szCs w:val="22"/>
        </w:rPr>
        <w:t>U.S.</w:t>
      </w:r>
    </w:p>
    <w:p w14:paraId="4E6B1A46" w14:textId="77777777" w:rsidR="00141240" w:rsidRPr="00CB030B" w:rsidRDefault="00141240" w:rsidP="00CB030B">
      <w:pPr>
        <w:pStyle w:val="ListParagraph"/>
        <w:ind w:left="1440" w:hanging="720"/>
        <w:rPr>
          <w:rFonts w:eastAsia="Cambria"/>
          <w:color w:val="000000" w:themeColor="text1"/>
          <w:sz w:val="22"/>
          <w:szCs w:val="22"/>
        </w:rPr>
      </w:pPr>
    </w:p>
    <w:p w14:paraId="7DDBD135" w14:textId="222FB484" w:rsidR="00141240" w:rsidRPr="00CB030B" w:rsidRDefault="00141240" w:rsidP="00CB030B">
      <w:pPr>
        <w:pStyle w:val="ListParagraph"/>
        <w:numPr>
          <w:ilvl w:val="0"/>
          <w:numId w:val="24"/>
        </w:numPr>
        <w:ind w:left="1440" w:hanging="720"/>
        <w:jc w:val="both"/>
        <w:rPr>
          <w:rFonts w:eastAsia="Cambria"/>
          <w:color w:val="000000" w:themeColor="text1"/>
          <w:sz w:val="22"/>
          <w:szCs w:val="22"/>
        </w:rPr>
      </w:pPr>
      <w:r w:rsidRPr="00CB030B">
        <w:rPr>
          <w:rFonts w:eastAsia="Cambria"/>
          <w:color w:val="000000" w:themeColor="text1"/>
          <w:sz w:val="22"/>
          <w:szCs w:val="22"/>
        </w:rPr>
        <w:t xml:space="preserve">The </w:t>
      </w:r>
      <w:r w:rsidR="00F02923" w:rsidRPr="00CB030B">
        <w:rPr>
          <w:rFonts w:eastAsia="Cambria"/>
          <w:color w:val="000000" w:themeColor="text1"/>
          <w:sz w:val="22"/>
          <w:szCs w:val="22"/>
        </w:rPr>
        <w:t xml:space="preserve">Professional Development Course Selection Committee of the Professional Development Scholarship Program shortlisted </w:t>
      </w:r>
      <w:r w:rsidRPr="00CB030B">
        <w:rPr>
          <w:rFonts w:eastAsia="Cambria"/>
          <w:color w:val="000000" w:themeColor="text1"/>
          <w:sz w:val="22"/>
          <w:szCs w:val="22"/>
        </w:rPr>
        <w:t>23 pre-selected course proposals</w:t>
      </w:r>
      <w:r w:rsidR="00F02923" w:rsidRPr="00CB030B">
        <w:rPr>
          <w:rFonts w:eastAsia="Cambria"/>
          <w:color w:val="000000" w:themeColor="text1"/>
          <w:sz w:val="22"/>
          <w:szCs w:val="22"/>
        </w:rPr>
        <w:t xml:space="preserve"> (</w:t>
      </w:r>
      <w:r w:rsidRPr="00CB030B">
        <w:rPr>
          <w:rFonts w:eastAsia="Cambria"/>
          <w:color w:val="000000" w:themeColor="text1"/>
          <w:sz w:val="22"/>
          <w:szCs w:val="22"/>
        </w:rPr>
        <w:t>out of 53</w:t>
      </w:r>
      <w:r w:rsidR="00F02923" w:rsidRPr="00CB030B">
        <w:rPr>
          <w:rFonts w:eastAsia="Cambria"/>
          <w:color w:val="000000" w:themeColor="text1"/>
          <w:sz w:val="22"/>
          <w:szCs w:val="22"/>
        </w:rPr>
        <w:t xml:space="preserve">) </w:t>
      </w:r>
      <w:r w:rsidRPr="00CB030B">
        <w:rPr>
          <w:rFonts w:eastAsia="Cambria"/>
          <w:color w:val="000000" w:themeColor="text1"/>
          <w:sz w:val="22"/>
          <w:szCs w:val="22"/>
        </w:rPr>
        <w:t xml:space="preserve">received from </w:t>
      </w:r>
      <w:r w:rsidR="00F02923" w:rsidRPr="00CB030B">
        <w:rPr>
          <w:rFonts w:eastAsia="Cambria"/>
          <w:color w:val="000000" w:themeColor="text1"/>
          <w:sz w:val="22"/>
          <w:szCs w:val="22"/>
        </w:rPr>
        <w:t>seventeen</w:t>
      </w:r>
      <w:r w:rsidRPr="00CB030B">
        <w:rPr>
          <w:rFonts w:eastAsia="Cambria"/>
          <w:color w:val="000000" w:themeColor="text1"/>
          <w:sz w:val="22"/>
          <w:szCs w:val="22"/>
        </w:rPr>
        <w:t xml:space="preserve"> different institutions in eight OAS </w:t>
      </w:r>
      <w:r w:rsidR="00C67D84">
        <w:rPr>
          <w:rFonts w:eastAsia="Cambria"/>
          <w:color w:val="000000" w:themeColor="text1"/>
          <w:sz w:val="22"/>
          <w:szCs w:val="22"/>
        </w:rPr>
        <w:t>member</w:t>
      </w:r>
      <w:r w:rsidRPr="00CB030B">
        <w:rPr>
          <w:rFonts w:eastAsia="Cambria"/>
          <w:color w:val="000000" w:themeColor="text1"/>
          <w:sz w:val="22"/>
          <w:szCs w:val="22"/>
        </w:rPr>
        <w:t xml:space="preserve"> countries (Argentina, Brazil, Chile, Mexico, Peru, Trinidad and Tobago, the U</w:t>
      </w:r>
      <w:r w:rsidR="00F02923" w:rsidRPr="00CB030B">
        <w:rPr>
          <w:rFonts w:eastAsia="Cambria"/>
          <w:color w:val="000000" w:themeColor="text1"/>
          <w:sz w:val="22"/>
          <w:szCs w:val="22"/>
        </w:rPr>
        <w:t xml:space="preserve">.S., </w:t>
      </w:r>
      <w:r w:rsidRPr="00CB030B">
        <w:rPr>
          <w:rFonts w:eastAsia="Cambria"/>
          <w:color w:val="000000" w:themeColor="text1"/>
          <w:sz w:val="22"/>
          <w:szCs w:val="22"/>
        </w:rPr>
        <w:t>and Uruguay) and three OAS permanent observer countries (China, Spain</w:t>
      </w:r>
      <w:r w:rsidR="00F02923" w:rsidRPr="00CB030B">
        <w:rPr>
          <w:rFonts w:eastAsia="Cambria"/>
          <w:color w:val="000000" w:themeColor="text1"/>
          <w:sz w:val="22"/>
          <w:szCs w:val="22"/>
        </w:rPr>
        <w:t>,</w:t>
      </w:r>
      <w:r w:rsidRPr="00CB030B">
        <w:rPr>
          <w:rFonts w:eastAsia="Cambria"/>
          <w:color w:val="000000" w:themeColor="text1"/>
          <w:sz w:val="22"/>
          <w:szCs w:val="22"/>
        </w:rPr>
        <w:t xml:space="preserve"> and Italy).</w:t>
      </w:r>
    </w:p>
    <w:p w14:paraId="74F5E007" w14:textId="77777777" w:rsidR="00141240" w:rsidRPr="00CB030B" w:rsidRDefault="00141240" w:rsidP="00CB030B">
      <w:pPr>
        <w:pStyle w:val="ListParagraph"/>
        <w:jc w:val="both"/>
        <w:rPr>
          <w:rFonts w:eastAsia="Cambria"/>
          <w:color w:val="000000" w:themeColor="text1"/>
          <w:sz w:val="22"/>
          <w:szCs w:val="22"/>
        </w:rPr>
      </w:pPr>
    </w:p>
    <w:p w14:paraId="7E2E4783" w14:textId="7B6224C4" w:rsidR="00141240" w:rsidRPr="00CB030B" w:rsidRDefault="00141240" w:rsidP="00CB030B">
      <w:pPr>
        <w:pStyle w:val="ListParagraph"/>
        <w:numPr>
          <w:ilvl w:val="0"/>
          <w:numId w:val="24"/>
        </w:numPr>
        <w:ind w:left="1440" w:hanging="720"/>
        <w:jc w:val="both"/>
        <w:rPr>
          <w:rFonts w:eastAsia="Cambria"/>
          <w:color w:val="000000" w:themeColor="text1"/>
          <w:sz w:val="22"/>
          <w:szCs w:val="22"/>
        </w:rPr>
      </w:pPr>
      <w:r w:rsidRPr="00CB030B">
        <w:rPr>
          <w:rFonts w:eastAsia="Cambria"/>
          <w:color w:val="000000" w:themeColor="text1"/>
          <w:sz w:val="22"/>
          <w:szCs w:val="22"/>
        </w:rPr>
        <w:t xml:space="preserve">A total of </w:t>
      </w:r>
      <w:r w:rsidR="00F02923" w:rsidRPr="00CB030B">
        <w:rPr>
          <w:rFonts w:eastAsia="Cambria"/>
          <w:color w:val="000000" w:themeColor="text1"/>
          <w:sz w:val="22"/>
          <w:szCs w:val="22"/>
        </w:rPr>
        <w:t>seven</w:t>
      </w:r>
      <w:r w:rsidRPr="00CB030B">
        <w:rPr>
          <w:rFonts w:eastAsia="Cambria"/>
          <w:color w:val="000000" w:themeColor="text1"/>
          <w:sz w:val="22"/>
          <w:szCs w:val="22"/>
        </w:rPr>
        <w:t xml:space="preserve"> courses </w:t>
      </w:r>
      <w:r w:rsidR="00F02923" w:rsidRPr="00CB030B">
        <w:rPr>
          <w:rFonts w:eastAsia="Cambria"/>
          <w:color w:val="000000" w:themeColor="text1"/>
          <w:sz w:val="22"/>
          <w:szCs w:val="22"/>
        </w:rPr>
        <w:t>within the Scholarship Program for Professional Development—</w:t>
      </w:r>
      <w:r w:rsidRPr="00CB030B">
        <w:rPr>
          <w:rFonts w:eastAsia="Cambria"/>
          <w:color w:val="000000" w:themeColor="text1"/>
          <w:sz w:val="22"/>
          <w:szCs w:val="22"/>
        </w:rPr>
        <w:t>aligned with the priorities of the OAS countries</w:t>
      </w:r>
      <w:r w:rsidR="00F02923" w:rsidRPr="00CB030B">
        <w:rPr>
          <w:rFonts w:eastAsia="Cambria"/>
          <w:color w:val="000000" w:themeColor="text1"/>
          <w:sz w:val="22"/>
          <w:szCs w:val="22"/>
        </w:rPr>
        <w:t xml:space="preserve">—are set </w:t>
      </w:r>
      <w:r w:rsidRPr="00CB030B">
        <w:rPr>
          <w:rFonts w:eastAsia="Cambria"/>
          <w:color w:val="000000" w:themeColor="text1"/>
          <w:sz w:val="22"/>
          <w:szCs w:val="22"/>
        </w:rPr>
        <w:t>be taught between March</w:t>
      </w:r>
      <w:r w:rsidR="00856921" w:rsidRPr="00CB030B">
        <w:rPr>
          <w:rFonts w:eastAsia="Cambria"/>
          <w:color w:val="000000" w:themeColor="text1"/>
          <w:sz w:val="22"/>
          <w:szCs w:val="22"/>
        </w:rPr>
        <w:t>-</w:t>
      </w:r>
      <w:r w:rsidRPr="00CB030B">
        <w:rPr>
          <w:rFonts w:eastAsia="Cambria"/>
          <w:color w:val="000000" w:themeColor="text1"/>
          <w:sz w:val="22"/>
          <w:szCs w:val="22"/>
        </w:rPr>
        <w:t>June 2023</w:t>
      </w:r>
      <w:r w:rsidR="008D2331" w:rsidRPr="00CB030B">
        <w:rPr>
          <w:rFonts w:eastAsia="Cambria"/>
          <w:color w:val="000000" w:themeColor="text1"/>
          <w:sz w:val="22"/>
          <w:szCs w:val="22"/>
        </w:rPr>
        <w:t>.</w:t>
      </w:r>
    </w:p>
    <w:p w14:paraId="72ADA06D" w14:textId="77777777" w:rsidR="009F53F1" w:rsidRPr="00CB030B" w:rsidRDefault="009F53F1" w:rsidP="00CB030B">
      <w:pPr>
        <w:pStyle w:val="ListParagraph"/>
        <w:rPr>
          <w:rFonts w:eastAsia="Cambria"/>
          <w:color w:val="000000" w:themeColor="text1"/>
          <w:sz w:val="22"/>
          <w:szCs w:val="22"/>
        </w:rPr>
      </w:pPr>
    </w:p>
    <w:p w14:paraId="507A7003" w14:textId="4D704F8D" w:rsidR="00141240" w:rsidRPr="00CB030B" w:rsidRDefault="00856921"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Courses 1&amp;2 – </w:t>
      </w:r>
      <w:r w:rsidRPr="00CB030B">
        <w:rPr>
          <w:rFonts w:eastAsia="Cambria"/>
          <w:b/>
          <w:bCs/>
          <w:color w:val="000000" w:themeColor="text1"/>
          <w:sz w:val="22"/>
          <w:szCs w:val="22"/>
        </w:rPr>
        <w:t>R</w:t>
      </w:r>
      <w:r w:rsidR="00141240" w:rsidRPr="00CB030B">
        <w:rPr>
          <w:rFonts w:eastAsia="Cambria"/>
          <w:b/>
          <w:bCs/>
          <w:color w:val="000000" w:themeColor="text1"/>
          <w:sz w:val="22"/>
          <w:szCs w:val="22"/>
        </w:rPr>
        <w:t xml:space="preserve">enewable </w:t>
      </w:r>
      <w:r w:rsidRPr="00CB030B">
        <w:rPr>
          <w:rFonts w:eastAsia="Cambria"/>
          <w:b/>
          <w:bCs/>
          <w:color w:val="000000" w:themeColor="text1"/>
          <w:sz w:val="22"/>
          <w:szCs w:val="22"/>
        </w:rPr>
        <w:t>E</w:t>
      </w:r>
      <w:r w:rsidR="00141240" w:rsidRPr="00CB030B">
        <w:rPr>
          <w:rFonts w:eastAsia="Cambria"/>
          <w:b/>
          <w:bCs/>
          <w:color w:val="000000" w:themeColor="text1"/>
          <w:sz w:val="22"/>
          <w:szCs w:val="22"/>
        </w:rPr>
        <w:t>nergy</w:t>
      </w:r>
      <w:r w:rsidRPr="00CB030B">
        <w:rPr>
          <w:rFonts w:eastAsia="Cambria"/>
          <w:b/>
          <w:bCs/>
          <w:color w:val="000000" w:themeColor="text1"/>
          <w:sz w:val="22"/>
          <w:szCs w:val="22"/>
        </w:rPr>
        <w:t xml:space="preserve"> </w:t>
      </w:r>
      <w:r w:rsidR="00141240" w:rsidRPr="00CB030B">
        <w:rPr>
          <w:rFonts w:eastAsia="Cambria"/>
          <w:b/>
          <w:bCs/>
          <w:color w:val="000000" w:themeColor="text1"/>
          <w:sz w:val="22"/>
          <w:szCs w:val="22"/>
        </w:rPr>
        <w:t xml:space="preserve">and </w:t>
      </w:r>
      <w:r w:rsidRPr="00CB030B">
        <w:rPr>
          <w:rFonts w:eastAsia="Cambria"/>
          <w:b/>
          <w:bCs/>
          <w:color w:val="000000" w:themeColor="text1"/>
          <w:sz w:val="22"/>
          <w:szCs w:val="22"/>
        </w:rPr>
        <w:t>S</w:t>
      </w:r>
      <w:r w:rsidR="00141240" w:rsidRPr="00CB030B">
        <w:rPr>
          <w:rFonts w:eastAsia="Cambria"/>
          <w:b/>
          <w:bCs/>
          <w:color w:val="000000" w:themeColor="text1"/>
          <w:sz w:val="22"/>
          <w:szCs w:val="22"/>
        </w:rPr>
        <w:t xml:space="preserve">ustainable </w:t>
      </w:r>
      <w:r w:rsidRPr="00CB030B">
        <w:rPr>
          <w:rFonts w:eastAsia="Cambria"/>
          <w:b/>
          <w:bCs/>
          <w:color w:val="000000" w:themeColor="text1"/>
          <w:sz w:val="22"/>
          <w:szCs w:val="22"/>
        </w:rPr>
        <w:t>D</w:t>
      </w:r>
      <w:r w:rsidR="00141240" w:rsidRPr="00CB030B">
        <w:rPr>
          <w:rFonts w:eastAsia="Cambria"/>
          <w:b/>
          <w:bCs/>
          <w:color w:val="000000" w:themeColor="text1"/>
          <w:sz w:val="22"/>
          <w:szCs w:val="22"/>
        </w:rPr>
        <w:t>evelopment</w:t>
      </w:r>
      <w:r w:rsidR="00F02923" w:rsidRPr="00CB030B">
        <w:rPr>
          <w:rFonts w:eastAsia="Cambria"/>
          <w:color w:val="000000" w:themeColor="text1"/>
          <w:sz w:val="22"/>
          <w:szCs w:val="22"/>
        </w:rPr>
        <w:t xml:space="preserve"> (high employability potential)</w:t>
      </w:r>
    </w:p>
    <w:p w14:paraId="04281403" w14:textId="68A8B674" w:rsidR="00141240" w:rsidRPr="00CB030B" w:rsidRDefault="00856921"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Course 3</w:t>
      </w:r>
      <w:r w:rsidRPr="00CB030B">
        <w:rPr>
          <w:rFonts w:eastAsia="Cambria"/>
          <w:i/>
          <w:iCs/>
          <w:color w:val="000000" w:themeColor="text1"/>
          <w:sz w:val="22"/>
          <w:szCs w:val="22"/>
        </w:rPr>
        <w:t xml:space="preserve"> </w:t>
      </w:r>
      <w:r w:rsidRPr="00CB030B">
        <w:rPr>
          <w:rFonts w:eastAsia="Cambria"/>
          <w:color w:val="000000" w:themeColor="text1"/>
          <w:sz w:val="22"/>
          <w:szCs w:val="22"/>
        </w:rPr>
        <w:t xml:space="preserve">– </w:t>
      </w:r>
      <w:r w:rsidRPr="00CB030B">
        <w:rPr>
          <w:rFonts w:eastAsia="Cambria"/>
          <w:b/>
          <w:bCs/>
          <w:color w:val="000000" w:themeColor="text1"/>
          <w:sz w:val="22"/>
          <w:szCs w:val="22"/>
        </w:rPr>
        <w:t>D</w:t>
      </w:r>
      <w:r w:rsidR="00141240" w:rsidRPr="00CB030B">
        <w:rPr>
          <w:rFonts w:eastAsia="Cambria"/>
          <w:b/>
          <w:bCs/>
          <w:color w:val="000000" w:themeColor="text1"/>
          <w:sz w:val="22"/>
          <w:szCs w:val="22"/>
        </w:rPr>
        <w:t xml:space="preserve">isaster </w:t>
      </w:r>
      <w:r w:rsidRPr="00CB030B">
        <w:rPr>
          <w:rFonts w:eastAsia="Cambria"/>
          <w:b/>
          <w:bCs/>
          <w:color w:val="000000" w:themeColor="text1"/>
          <w:sz w:val="22"/>
          <w:szCs w:val="22"/>
        </w:rPr>
        <w:t>R</w:t>
      </w:r>
      <w:r w:rsidR="00141240" w:rsidRPr="00CB030B">
        <w:rPr>
          <w:rFonts w:eastAsia="Cambria"/>
          <w:b/>
          <w:bCs/>
          <w:color w:val="000000" w:themeColor="text1"/>
          <w:sz w:val="22"/>
          <w:szCs w:val="22"/>
        </w:rPr>
        <w:t xml:space="preserve">isk </w:t>
      </w:r>
      <w:r w:rsidRPr="00CB030B">
        <w:rPr>
          <w:rFonts w:eastAsia="Cambria"/>
          <w:b/>
          <w:bCs/>
          <w:color w:val="000000" w:themeColor="text1"/>
          <w:sz w:val="22"/>
          <w:szCs w:val="22"/>
        </w:rPr>
        <w:t>M</w:t>
      </w:r>
      <w:r w:rsidR="00141240" w:rsidRPr="00CB030B">
        <w:rPr>
          <w:rFonts w:eastAsia="Cambria"/>
          <w:b/>
          <w:bCs/>
          <w:color w:val="000000" w:themeColor="text1"/>
          <w:sz w:val="22"/>
          <w:szCs w:val="22"/>
        </w:rPr>
        <w:t>anagement</w:t>
      </w:r>
      <w:r w:rsidRPr="00CB030B">
        <w:rPr>
          <w:rFonts w:eastAsia="Cambria"/>
          <w:color w:val="000000" w:themeColor="text1"/>
          <w:sz w:val="22"/>
          <w:szCs w:val="22"/>
        </w:rPr>
        <w:t xml:space="preserve"> (to strengthen the capacity for project generation at the local level)</w:t>
      </w:r>
    </w:p>
    <w:p w14:paraId="1094604E" w14:textId="5208389F" w:rsidR="00141240" w:rsidRPr="00CB030B" w:rsidRDefault="00856921"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Course 4</w:t>
      </w:r>
      <w:r w:rsidRPr="00CB030B">
        <w:rPr>
          <w:rFonts w:eastAsia="Cambria"/>
          <w:i/>
          <w:iCs/>
          <w:color w:val="000000" w:themeColor="text1"/>
          <w:sz w:val="22"/>
          <w:szCs w:val="22"/>
        </w:rPr>
        <w:t xml:space="preserve"> </w:t>
      </w:r>
      <w:r w:rsidRPr="00CB030B">
        <w:rPr>
          <w:rFonts w:eastAsia="Cambria"/>
          <w:color w:val="000000" w:themeColor="text1"/>
          <w:sz w:val="22"/>
          <w:szCs w:val="22"/>
        </w:rPr>
        <w:t xml:space="preserve">– </w:t>
      </w:r>
      <w:r w:rsidRPr="00CB030B">
        <w:rPr>
          <w:rFonts w:eastAsia="Cambria"/>
          <w:b/>
          <w:bCs/>
          <w:color w:val="000000" w:themeColor="text1"/>
          <w:sz w:val="22"/>
          <w:szCs w:val="22"/>
        </w:rPr>
        <w:t>G</w:t>
      </w:r>
      <w:r w:rsidR="00141240" w:rsidRPr="00CB030B">
        <w:rPr>
          <w:rFonts w:eastAsia="Cambria"/>
          <w:b/>
          <w:bCs/>
          <w:color w:val="000000" w:themeColor="text1"/>
          <w:sz w:val="22"/>
          <w:szCs w:val="22"/>
        </w:rPr>
        <w:t xml:space="preserve">reen </w:t>
      </w:r>
      <w:r w:rsidRPr="00CB030B">
        <w:rPr>
          <w:rFonts w:eastAsia="Cambria"/>
          <w:b/>
          <w:bCs/>
          <w:color w:val="000000" w:themeColor="text1"/>
          <w:sz w:val="22"/>
          <w:szCs w:val="22"/>
        </w:rPr>
        <w:t>R</w:t>
      </w:r>
      <w:r w:rsidR="00141240" w:rsidRPr="00CB030B">
        <w:rPr>
          <w:rFonts w:eastAsia="Cambria"/>
          <w:b/>
          <w:bCs/>
          <w:color w:val="000000" w:themeColor="text1"/>
          <w:sz w:val="22"/>
          <w:szCs w:val="22"/>
        </w:rPr>
        <w:t xml:space="preserve">ecovery and </w:t>
      </w:r>
      <w:r w:rsidRPr="00CB030B">
        <w:rPr>
          <w:rFonts w:eastAsia="Cambria"/>
          <w:b/>
          <w:bCs/>
          <w:color w:val="000000" w:themeColor="text1"/>
          <w:sz w:val="22"/>
          <w:szCs w:val="22"/>
        </w:rPr>
        <w:t>S</w:t>
      </w:r>
      <w:r w:rsidR="00141240" w:rsidRPr="00CB030B">
        <w:rPr>
          <w:rFonts w:eastAsia="Cambria"/>
          <w:b/>
          <w:bCs/>
          <w:color w:val="000000" w:themeColor="text1"/>
          <w:sz w:val="22"/>
          <w:szCs w:val="22"/>
        </w:rPr>
        <w:t xml:space="preserve">ustainable </w:t>
      </w:r>
      <w:r w:rsidRPr="00CB030B">
        <w:rPr>
          <w:rFonts w:eastAsia="Cambria"/>
          <w:b/>
          <w:bCs/>
          <w:color w:val="000000" w:themeColor="text1"/>
          <w:sz w:val="22"/>
          <w:szCs w:val="22"/>
        </w:rPr>
        <w:t>D</w:t>
      </w:r>
      <w:r w:rsidR="00141240" w:rsidRPr="00CB030B">
        <w:rPr>
          <w:rFonts w:eastAsia="Cambria"/>
          <w:b/>
          <w:bCs/>
          <w:color w:val="000000" w:themeColor="text1"/>
          <w:sz w:val="22"/>
          <w:szCs w:val="22"/>
        </w:rPr>
        <w:t>evelopment</w:t>
      </w:r>
      <w:r w:rsidRPr="00CB030B">
        <w:rPr>
          <w:rFonts w:eastAsia="Cambria"/>
          <w:color w:val="000000" w:themeColor="text1"/>
          <w:sz w:val="22"/>
          <w:szCs w:val="22"/>
        </w:rPr>
        <w:t xml:space="preserve"> (particularly focusing on</w:t>
      </w:r>
      <w:r w:rsidR="00141240" w:rsidRPr="00CB030B">
        <w:rPr>
          <w:rFonts w:eastAsia="Cambria"/>
          <w:color w:val="000000" w:themeColor="text1"/>
          <w:sz w:val="22"/>
          <w:szCs w:val="22"/>
        </w:rPr>
        <w:t xml:space="preserve"> the link between environmental challenges and labor, </w:t>
      </w:r>
      <w:r w:rsidRPr="00CB030B">
        <w:rPr>
          <w:rFonts w:eastAsia="Cambria"/>
          <w:color w:val="000000" w:themeColor="text1"/>
          <w:sz w:val="22"/>
          <w:szCs w:val="22"/>
        </w:rPr>
        <w:t xml:space="preserve">and </w:t>
      </w:r>
      <w:r w:rsidR="00141240" w:rsidRPr="00CB030B">
        <w:rPr>
          <w:rFonts w:eastAsia="Cambria"/>
          <w:color w:val="000000" w:themeColor="text1"/>
          <w:sz w:val="22"/>
          <w:szCs w:val="22"/>
        </w:rPr>
        <w:t xml:space="preserve">with </w:t>
      </w:r>
      <w:r w:rsidRPr="00CB030B">
        <w:rPr>
          <w:rFonts w:eastAsia="Cambria"/>
          <w:color w:val="000000" w:themeColor="text1"/>
          <w:sz w:val="22"/>
          <w:szCs w:val="22"/>
        </w:rPr>
        <w:t xml:space="preserve">special </w:t>
      </w:r>
      <w:r w:rsidR="00141240" w:rsidRPr="00CB030B">
        <w:rPr>
          <w:rFonts w:eastAsia="Cambria"/>
          <w:color w:val="000000" w:themeColor="text1"/>
          <w:sz w:val="22"/>
          <w:szCs w:val="22"/>
        </w:rPr>
        <w:t xml:space="preserve">emphasis on the response to </w:t>
      </w:r>
      <w:r w:rsidRPr="00CB030B">
        <w:rPr>
          <w:rFonts w:eastAsia="Cambria"/>
          <w:color w:val="000000" w:themeColor="text1"/>
          <w:sz w:val="22"/>
          <w:szCs w:val="22"/>
        </w:rPr>
        <w:t>Covid-</w:t>
      </w:r>
      <w:r w:rsidR="00141240" w:rsidRPr="00CB030B">
        <w:rPr>
          <w:rFonts w:eastAsia="Cambria"/>
          <w:color w:val="000000" w:themeColor="text1"/>
          <w:sz w:val="22"/>
          <w:szCs w:val="22"/>
        </w:rPr>
        <w:t>19 and its impact on the economy and employment</w:t>
      </w:r>
      <w:r w:rsidR="008D2331" w:rsidRPr="00CB030B">
        <w:rPr>
          <w:rFonts w:eastAsia="Cambria"/>
          <w:color w:val="000000" w:themeColor="text1"/>
          <w:sz w:val="22"/>
          <w:szCs w:val="22"/>
        </w:rPr>
        <w:t>)</w:t>
      </w:r>
    </w:p>
    <w:p w14:paraId="273F4011" w14:textId="354604ED" w:rsidR="00141240" w:rsidRPr="00CB030B" w:rsidRDefault="00C437CB"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Course 5 – </w:t>
      </w:r>
      <w:r w:rsidRPr="00CB030B">
        <w:rPr>
          <w:rFonts w:eastAsia="Cambria"/>
          <w:b/>
          <w:bCs/>
          <w:color w:val="000000" w:themeColor="text1"/>
          <w:sz w:val="22"/>
          <w:szCs w:val="22"/>
        </w:rPr>
        <w:t>Sustainable Tourism and Local Development in Rural Areas</w:t>
      </w:r>
      <w:r w:rsidR="00141240" w:rsidRPr="00CB030B">
        <w:rPr>
          <w:rFonts w:eastAsia="Cambria"/>
          <w:color w:val="000000" w:themeColor="text1"/>
          <w:sz w:val="22"/>
          <w:szCs w:val="22"/>
        </w:rPr>
        <w:t xml:space="preserve"> </w:t>
      </w:r>
      <w:r w:rsidRPr="00CB030B">
        <w:rPr>
          <w:rFonts w:eastAsia="Cambria"/>
          <w:color w:val="000000" w:themeColor="text1"/>
          <w:sz w:val="22"/>
          <w:szCs w:val="22"/>
        </w:rPr>
        <w:t>(</w:t>
      </w:r>
      <w:r w:rsidR="00141240" w:rsidRPr="00CB030B">
        <w:rPr>
          <w:rFonts w:eastAsia="Cambria"/>
          <w:color w:val="000000" w:themeColor="text1"/>
          <w:sz w:val="22"/>
          <w:szCs w:val="22"/>
        </w:rPr>
        <w:t xml:space="preserve">strengthen capacities to design local development strategies </w:t>
      </w:r>
      <w:r w:rsidRPr="00CB030B">
        <w:rPr>
          <w:rFonts w:eastAsia="Cambria"/>
          <w:color w:val="000000" w:themeColor="text1"/>
          <w:sz w:val="22"/>
          <w:szCs w:val="22"/>
        </w:rPr>
        <w:t>to build</w:t>
      </w:r>
      <w:r w:rsidR="00141240" w:rsidRPr="00CB030B">
        <w:rPr>
          <w:rFonts w:eastAsia="Cambria"/>
          <w:color w:val="000000" w:themeColor="text1"/>
          <w:sz w:val="22"/>
          <w:szCs w:val="22"/>
        </w:rPr>
        <w:t xml:space="preserve"> responsible tourism model</w:t>
      </w:r>
      <w:r w:rsidRPr="00CB030B">
        <w:rPr>
          <w:rFonts w:eastAsia="Cambria"/>
          <w:color w:val="000000" w:themeColor="text1"/>
          <w:sz w:val="22"/>
          <w:szCs w:val="22"/>
        </w:rPr>
        <w:t>s</w:t>
      </w:r>
      <w:r w:rsidR="00141240" w:rsidRPr="00CB030B">
        <w:rPr>
          <w:rFonts w:eastAsia="Cambria"/>
          <w:color w:val="000000" w:themeColor="text1"/>
          <w:sz w:val="22"/>
          <w:szCs w:val="22"/>
        </w:rPr>
        <w:t xml:space="preserve"> </w:t>
      </w:r>
      <w:r w:rsidRPr="00CB030B">
        <w:rPr>
          <w:rFonts w:eastAsia="Cambria"/>
          <w:color w:val="000000" w:themeColor="text1"/>
          <w:sz w:val="22"/>
          <w:szCs w:val="22"/>
        </w:rPr>
        <w:t>which</w:t>
      </w:r>
      <w:r w:rsidR="00141240" w:rsidRPr="00CB030B">
        <w:rPr>
          <w:rFonts w:eastAsia="Cambria"/>
          <w:color w:val="000000" w:themeColor="text1"/>
          <w:sz w:val="22"/>
          <w:szCs w:val="22"/>
        </w:rPr>
        <w:t xml:space="preserve"> can capitalize on </w:t>
      </w:r>
      <w:r w:rsidRPr="00CB030B">
        <w:rPr>
          <w:rFonts w:eastAsia="Cambria"/>
          <w:color w:val="000000" w:themeColor="text1"/>
          <w:sz w:val="22"/>
          <w:szCs w:val="22"/>
        </w:rPr>
        <w:t>their</w:t>
      </w:r>
      <w:r w:rsidR="00141240" w:rsidRPr="00CB030B">
        <w:rPr>
          <w:rFonts w:eastAsia="Cambria"/>
          <w:color w:val="000000" w:themeColor="text1"/>
          <w:sz w:val="22"/>
          <w:szCs w:val="22"/>
        </w:rPr>
        <w:t xml:space="preserve"> immense potential in terms of economic prosperity, social inclusion, and cultural and environmental preservation</w:t>
      </w:r>
      <w:r w:rsidRPr="00CB030B">
        <w:rPr>
          <w:rFonts w:eastAsia="Cambria"/>
          <w:color w:val="000000" w:themeColor="text1"/>
          <w:sz w:val="22"/>
          <w:szCs w:val="22"/>
        </w:rPr>
        <w:t>)</w:t>
      </w:r>
    </w:p>
    <w:p w14:paraId="40899AB3" w14:textId="72BF7B9D" w:rsidR="00141240" w:rsidRPr="00CB030B" w:rsidRDefault="00C437CB"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Course 6 – </w:t>
      </w:r>
      <w:r w:rsidRPr="00CB030B">
        <w:rPr>
          <w:rFonts w:eastAsia="Cambria"/>
          <w:b/>
          <w:bCs/>
          <w:color w:val="000000" w:themeColor="text1"/>
          <w:sz w:val="22"/>
          <w:szCs w:val="22"/>
        </w:rPr>
        <w:t>Inclusive Education</w:t>
      </w:r>
      <w:r w:rsidRPr="00CB030B">
        <w:rPr>
          <w:rFonts w:eastAsia="Cambria"/>
          <w:color w:val="000000" w:themeColor="text1"/>
          <w:sz w:val="22"/>
          <w:szCs w:val="22"/>
        </w:rPr>
        <w:t xml:space="preserve"> (fosters</w:t>
      </w:r>
      <w:r w:rsidR="00141240" w:rsidRPr="00CB030B">
        <w:rPr>
          <w:rFonts w:eastAsia="Cambria"/>
          <w:color w:val="000000" w:themeColor="text1"/>
          <w:sz w:val="22"/>
          <w:szCs w:val="22"/>
        </w:rPr>
        <w:t xml:space="preserve"> critical </w:t>
      </w:r>
      <w:r w:rsidRPr="00CB030B">
        <w:rPr>
          <w:rFonts w:eastAsia="Cambria"/>
          <w:color w:val="000000" w:themeColor="text1"/>
          <w:sz w:val="22"/>
          <w:szCs w:val="22"/>
        </w:rPr>
        <w:t xml:space="preserve">thinking about </w:t>
      </w:r>
      <w:r w:rsidR="00141240" w:rsidRPr="00CB030B">
        <w:rPr>
          <w:rFonts w:eastAsia="Cambria"/>
          <w:color w:val="000000" w:themeColor="text1"/>
          <w:sz w:val="22"/>
          <w:szCs w:val="22"/>
        </w:rPr>
        <w:t>effective inclusion tools</w:t>
      </w:r>
      <w:r w:rsidRPr="00CB030B">
        <w:rPr>
          <w:rFonts w:eastAsia="Cambria"/>
          <w:color w:val="000000" w:themeColor="text1"/>
          <w:sz w:val="22"/>
          <w:szCs w:val="22"/>
        </w:rPr>
        <w:t xml:space="preserve"> and</w:t>
      </w:r>
      <w:r w:rsidR="00141240" w:rsidRPr="00CB030B">
        <w:rPr>
          <w:rFonts w:eastAsia="Cambria"/>
          <w:color w:val="000000" w:themeColor="text1"/>
          <w:sz w:val="22"/>
          <w:szCs w:val="22"/>
        </w:rPr>
        <w:t xml:space="preserve"> strategies </w:t>
      </w:r>
      <w:r w:rsidRPr="00CB030B">
        <w:rPr>
          <w:rFonts w:eastAsia="Cambria"/>
          <w:color w:val="000000" w:themeColor="text1"/>
          <w:sz w:val="22"/>
          <w:szCs w:val="22"/>
        </w:rPr>
        <w:t>promoting</w:t>
      </w:r>
      <w:r w:rsidR="00141240" w:rsidRPr="00CB030B">
        <w:rPr>
          <w:rFonts w:eastAsia="Cambria"/>
          <w:color w:val="000000" w:themeColor="text1"/>
          <w:sz w:val="22"/>
          <w:szCs w:val="22"/>
        </w:rPr>
        <w:t xml:space="preserve"> friendly educational environments</w:t>
      </w:r>
    </w:p>
    <w:p w14:paraId="7A00ACA6" w14:textId="518E6F38" w:rsidR="00141240" w:rsidRPr="00CB030B" w:rsidRDefault="00C437CB"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Course 7 – </w:t>
      </w:r>
      <w:r w:rsidRPr="00CB030B">
        <w:rPr>
          <w:rFonts w:eastAsia="Cambria"/>
          <w:b/>
          <w:bCs/>
          <w:color w:val="000000" w:themeColor="text1"/>
          <w:sz w:val="22"/>
          <w:szCs w:val="22"/>
        </w:rPr>
        <w:t>Introduction to new Technologies</w:t>
      </w:r>
      <w:r w:rsidRPr="00CB030B">
        <w:rPr>
          <w:rFonts w:eastAsia="Cambria"/>
          <w:i/>
          <w:iCs/>
          <w:color w:val="000000" w:themeColor="text1"/>
          <w:sz w:val="22"/>
          <w:szCs w:val="22"/>
        </w:rPr>
        <w:t xml:space="preserve"> </w:t>
      </w:r>
      <w:r w:rsidRPr="00CB030B">
        <w:rPr>
          <w:rFonts w:eastAsia="Cambria"/>
          <w:color w:val="000000" w:themeColor="text1"/>
          <w:sz w:val="22"/>
          <w:szCs w:val="22"/>
        </w:rPr>
        <w:t>(</w:t>
      </w:r>
      <w:r w:rsidR="00141240" w:rsidRPr="00CB030B">
        <w:rPr>
          <w:rFonts w:eastAsia="Cambria"/>
          <w:color w:val="000000" w:themeColor="text1"/>
          <w:sz w:val="22"/>
          <w:szCs w:val="22"/>
        </w:rPr>
        <w:t xml:space="preserve">identifies </w:t>
      </w:r>
      <w:r w:rsidRPr="00CB030B">
        <w:rPr>
          <w:rFonts w:eastAsia="Cambria"/>
          <w:color w:val="000000" w:themeColor="text1"/>
          <w:sz w:val="22"/>
          <w:szCs w:val="22"/>
        </w:rPr>
        <w:t xml:space="preserve">the </w:t>
      </w:r>
      <w:r w:rsidR="00141240" w:rsidRPr="00CB030B">
        <w:rPr>
          <w:rFonts w:eastAsia="Cambria"/>
          <w:color w:val="000000" w:themeColor="text1"/>
          <w:sz w:val="22"/>
          <w:szCs w:val="22"/>
        </w:rPr>
        <w:t>benefits of digital transformation</w:t>
      </w:r>
      <w:r w:rsidRPr="00CB030B">
        <w:rPr>
          <w:rFonts w:eastAsia="Cambria"/>
          <w:color w:val="000000" w:themeColor="text1"/>
          <w:sz w:val="22"/>
          <w:szCs w:val="22"/>
        </w:rPr>
        <w:t xml:space="preserve"> </w:t>
      </w:r>
      <w:r w:rsidR="00141240" w:rsidRPr="00CB030B">
        <w:rPr>
          <w:rFonts w:eastAsia="Cambria"/>
          <w:color w:val="000000" w:themeColor="text1"/>
          <w:sz w:val="22"/>
          <w:szCs w:val="22"/>
        </w:rPr>
        <w:t>and describes the technologies of the 4th Industrial Revolution that will generate new business models</w:t>
      </w:r>
      <w:r w:rsidRPr="00CB030B">
        <w:rPr>
          <w:rFonts w:eastAsia="Cambria"/>
          <w:color w:val="000000" w:themeColor="text1"/>
          <w:sz w:val="22"/>
          <w:szCs w:val="22"/>
        </w:rPr>
        <w:t xml:space="preserve"> and</w:t>
      </w:r>
      <w:r w:rsidR="00141240" w:rsidRPr="00CB030B">
        <w:rPr>
          <w:rFonts w:eastAsia="Cambria"/>
          <w:color w:val="000000" w:themeColor="text1"/>
          <w:sz w:val="22"/>
          <w:szCs w:val="22"/>
        </w:rPr>
        <w:t xml:space="preserve"> new products</w:t>
      </w:r>
      <w:r w:rsidRPr="00CB030B">
        <w:rPr>
          <w:rFonts w:eastAsia="Cambria"/>
          <w:color w:val="000000" w:themeColor="text1"/>
          <w:sz w:val="22"/>
          <w:szCs w:val="22"/>
        </w:rPr>
        <w:t>/</w:t>
      </w:r>
      <w:r w:rsidR="00141240" w:rsidRPr="00CB030B">
        <w:rPr>
          <w:rFonts w:eastAsia="Cambria"/>
          <w:color w:val="000000" w:themeColor="text1"/>
          <w:sz w:val="22"/>
          <w:szCs w:val="22"/>
        </w:rPr>
        <w:t xml:space="preserve">services, </w:t>
      </w:r>
      <w:r w:rsidRPr="00CB030B">
        <w:rPr>
          <w:rFonts w:eastAsia="Cambria"/>
          <w:color w:val="000000" w:themeColor="text1"/>
          <w:sz w:val="22"/>
          <w:szCs w:val="22"/>
        </w:rPr>
        <w:t xml:space="preserve">ultimately </w:t>
      </w:r>
      <w:r w:rsidR="00141240" w:rsidRPr="00CB030B">
        <w:rPr>
          <w:rFonts w:eastAsia="Cambria"/>
          <w:color w:val="000000" w:themeColor="text1"/>
          <w:sz w:val="22"/>
          <w:szCs w:val="22"/>
        </w:rPr>
        <w:t>increasing productivity and generating new jobs in the industry</w:t>
      </w:r>
      <w:r w:rsidRPr="00CB030B">
        <w:rPr>
          <w:rFonts w:eastAsia="Cambria"/>
          <w:color w:val="000000" w:themeColor="text1"/>
          <w:sz w:val="22"/>
          <w:szCs w:val="22"/>
        </w:rPr>
        <w:t>)</w:t>
      </w:r>
    </w:p>
    <w:p w14:paraId="06EC6487" w14:textId="77777777" w:rsidR="00141240" w:rsidRPr="00CB030B" w:rsidRDefault="00141240" w:rsidP="00CB030B">
      <w:pPr>
        <w:pStyle w:val="ListParagraph"/>
        <w:rPr>
          <w:color w:val="000000" w:themeColor="text1"/>
          <w:sz w:val="22"/>
          <w:szCs w:val="22"/>
        </w:rPr>
      </w:pPr>
    </w:p>
    <w:p w14:paraId="6C272AFC" w14:textId="5BEAEF67" w:rsidR="00141240" w:rsidRPr="00CB030B" w:rsidRDefault="00141240" w:rsidP="00CB030B">
      <w:pPr>
        <w:pStyle w:val="ListParagraph"/>
        <w:numPr>
          <w:ilvl w:val="0"/>
          <w:numId w:val="24"/>
        </w:numPr>
        <w:ind w:left="1440" w:hanging="720"/>
        <w:jc w:val="both"/>
        <w:rPr>
          <w:rFonts w:eastAsia="Cambria"/>
          <w:color w:val="000000" w:themeColor="text1"/>
          <w:sz w:val="22"/>
          <w:szCs w:val="22"/>
        </w:rPr>
      </w:pPr>
      <w:r w:rsidRPr="00CB030B">
        <w:rPr>
          <w:rFonts w:eastAsia="Cambria"/>
          <w:color w:val="000000" w:themeColor="text1"/>
          <w:sz w:val="22"/>
          <w:szCs w:val="22"/>
        </w:rPr>
        <w:t xml:space="preserve">The Academic Scholarship Program received </w:t>
      </w:r>
      <w:r w:rsidR="00174DB3" w:rsidRPr="00CB030B">
        <w:rPr>
          <w:rFonts w:eastAsia="Cambria"/>
          <w:color w:val="000000" w:themeColor="text1"/>
          <w:sz w:val="22"/>
          <w:szCs w:val="22"/>
        </w:rPr>
        <w:t xml:space="preserve">89 </w:t>
      </w:r>
      <w:r w:rsidRPr="00CB030B">
        <w:rPr>
          <w:rFonts w:eastAsia="Cambria"/>
          <w:color w:val="000000" w:themeColor="text1"/>
          <w:sz w:val="22"/>
          <w:szCs w:val="22"/>
        </w:rPr>
        <w:t xml:space="preserve">applications from 28 </w:t>
      </w:r>
      <w:r w:rsidR="00361BA0">
        <w:rPr>
          <w:rFonts w:eastAsia="Cambria"/>
          <w:color w:val="000000" w:themeColor="text1"/>
          <w:sz w:val="22"/>
          <w:szCs w:val="22"/>
          <w:lang w:val="en-GB"/>
        </w:rPr>
        <w:t>m</w:t>
      </w:r>
      <w:r w:rsidR="00C67D84">
        <w:rPr>
          <w:rFonts w:eastAsia="Cambria"/>
          <w:color w:val="000000" w:themeColor="text1"/>
          <w:sz w:val="22"/>
          <w:szCs w:val="22"/>
          <w:lang w:val="en-GB"/>
        </w:rPr>
        <w:t>ember</w:t>
      </w:r>
      <w:r w:rsidR="005F30B1">
        <w:rPr>
          <w:rFonts w:eastAsia="Cambria"/>
          <w:color w:val="000000" w:themeColor="text1"/>
          <w:sz w:val="22"/>
          <w:szCs w:val="22"/>
          <w:lang w:val="en-GB"/>
        </w:rPr>
        <w:t xml:space="preserve"> states</w:t>
      </w:r>
      <w:r w:rsidR="009B0089" w:rsidRPr="00CB030B">
        <w:rPr>
          <w:rFonts w:eastAsia="Cambria"/>
          <w:color w:val="000000" w:themeColor="text1"/>
          <w:sz w:val="22"/>
          <w:szCs w:val="22"/>
          <w:lang w:val="en-GB"/>
        </w:rPr>
        <w:t xml:space="preserve"> </w:t>
      </w:r>
      <w:r w:rsidRPr="00CB030B">
        <w:rPr>
          <w:rFonts w:eastAsia="Cambria"/>
          <w:color w:val="000000" w:themeColor="text1"/>
          <w:sz w:val="22"/>
          <w:szCs w:val="22"/>
        </w:rPr>
        <w:t xml:space="preserve">in response to the 2022 Call for Scholarship Applications. </w:t>
      </w:r>
      <w:r w:rsidR="00174DB3" w:rsidRPr="00CB030B">
        <w:rPr>
          <w:rFonts w:eastAsia="Cambria"/>
          <w:color w:val="000000" w:themeColor="text1"/>
          <w:sz w:val="22"/>
          <w:szCs w:val="22"/>
        </w:rPr>
        <w:t xml:space="preserve">34 scholarships were offered; six offers for undergraduate studies and 24 offers for graduate studies were accepted. </w:t>
      </w:r>
    </w:p>
    <w:p w14:paraId="5716EBC6" w14:textId="77777777" w:rsidR="00174DB3" w:rsidRPr="00CB030B" w:rsidRDefault="00174DB3" w:rsidP="00CB030B">
      <w:pPr>
        <w:pStyle w:val="ListParagraph"/>
        <w:jc w:val="both"/>
        <w:rPr>
          <w:rFonts w:eastAsia="Cambria"/>
          <w:color w:val="000000" w:themeColor="text1"/>
          <w:sz w:val="22"/>
          <w:szCs w:val="22"/>
        </w:rPr>
      </w:pPr>
    </w:p>
    <w:p w14:paraId="35A8F39E" w14:textId="13461DD7" w:rsidR="00141240" w:rsidRPr="00CB030B" w:rsidRDefault="00141240"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Academic Scholarships are awarded for the last two years of undergraduate studies for citizens of the English-speaking Caribbean </w:t>
      </w:r>
      <w:r w:rsidR="00C67D84">
        <w:rPr>
          <w:rFonts w:eastAsia="Cambria"/>
          <w:color w:val="000000" w:themeColor="text1"/>
          <w:sz w:val="22"/>
          <w:szCs w:val="22"/>
          <w:lang w:val="en-GB"/>
        </w:rPr>
        <w:t>member</w:t>
      </w:r>
      <w:r w:rsidR="005F30B1">
        <w:rPr>
          <w:rFonts w:eastAsia="Cambria"/>
          <w:color w:val="000000" w:themeColor="text1"/>
          <w:sz w:val="22"/>
          <w:szCs w:val="22"/>
          <w:lang w:val="en-GB"/>
        </w:rPr>
        <w:t xml:space="preserve"> states</w:t>
      </w:r>
      <w:r w:rsidR="009B0089" w:rsidRPr="00CB030B">
        <w:rPr>
          <w:rFonts w:eastAsia="Cambria"/>
          <w:color w:val="000000" w:themeColor="text1"/>
          <w:sz w:val="22"/>
          <w:szCs w:val="22"/>
          <w:lang w:val="en-GB"/>
        </w:rPr>
        <w:t xml:space="preserve"> </w:t>
      </w:r>
      <w:r w:rsidRPr="00CB030B">
        <w:rPr>
          <w:rFonts w:eastAsia="Cambria"/>
          <w:color w:val="000000" w:themeColor="text1"/>
          <w:sz w:val="22"/>
          <w:szCs w:val="22"/>
        </w:rPr>
        <w:t>and Suriname.</w:t>
      </w:r>
    </w:p>
    <w:p w14:paraId="2D96C7CC" w14:textId="2E4AC41D" w:rsidR="00141240" w:rsidRPr="00CB030B" w:rsidRDefault="00141240"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Graduate scholarships are awarded for studies leading to master</w:t>
      </w:r>
      <w:r w:rsidR="00174DB3" w:rsidRPr="00CB030B">
        <w:rPr>
          <w:rFonts w:eastAsia="Cambria"/>
          <w:color w:val="000000" w:themeColor="text1"/>
          <w:sz w:val="22"/>
          <w:szCs w:val="22"/>
        </w:rPr>
        <w:t>s</w:t>
      </w:r>
      <w:r w:rsidRPr="00CB030B">
        <w:rPr>
          <w:rFonts w:eastAsia="Cambria"/>
          <w:color w:val="000000" w:themeColor="text1"/>
          <w:sz w:val="22"/>
          <w:szCs w:val="22"/>
        </w:rPr>
        <w:t xml:space="preserve">, doctoral, and/or graduate research to citizens of all OAS </w:t>
      </w:r>
      <w:r w:rsidR="00C67D84">
        <w:rPr>
          <w:rFonts w:eastAsia="Cambria"/>
          <w:color w:val="000000" w:themeColor="text1"/>
          <w:sz w:val="22"/>
          <w:szCs w:val="22"/>
          <w:lang w:val="en-GB"/>
        </w:rPr>
        <w:t>member</w:t>
      </w:r>
      <w:r w:rsidR="005F30B1">
        <w:rPr>
          <w:rFonts w:eastAsia="Cambria"/>
          <w:color w:val="000000" w:themeColor="text1"/>
          <w:sz w:val="22"/>
          <w:szCs w:val="22"/>
          <w:lang w:val="en-GB"/>
        </w:rPr>
        <w:t xml:space="preserve"> states</w:t>
      </w:r>
      <w:r w:rsidRPr="00CB030B">
        <w:rPr>
          <w:rFonts w:eastAsia="Cambria"/>
          <w:color w:val="000000" w:themeColor="text1"/>
          <w:sz w:val="22"/>
          <w:szCs w:val="22"/>
        </w:rPr>
        <w:t>.</w:t>
      </w:r>
    </w:p>
    <w:p w14:paraId="0C7B96F5" w14:textId="40EFB36F" w:rsidR="00141240" w:rsidRPr="00CB030B" w:rsidRDefault="00141240"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Scholarship recipients receive up to US$10,000 per academic year, for a maximum of two academic years, to pursue studies at reputable academic institutions in OAS </w:t>
      </w:r>
      <w:r w:rsidR="00C67D84">
        <w:rPr>
          <w:rFonts w:eastAsia="Cambria"/>
          <w:color w:val="000000" w:themeColor="text1"/>
          <w:sz w:val="22"/>
          <w:szCs w:val="22"/>
          <w:lang w:val="en-GB"/>
        </w:rPr>
        <w:t>member</w:t>
      </w:r>
      <w:r w:rsidR="005F30B1">
        <w:rPr>
          <w:rFonts w:eastAsia="Cambria"/>
          <w:color w:val="000000" w:themeColor="text1"/>
          <w:sz w:val="22"/>
          <w:szCs w:val="22"/>
          <w:lang w:val="en-GB"/>
        </w:rPr>
        <w:t xml:space="preserve"> states</w:t>
      </w:r>
      <w:r w:rsidR="009B0089" w:rsidRPr="00CB030B">
        <w:rPr>
          <w:rFonts w:eastAsia="Cambria"/>
          <w:color w:val="000000" w:themeColor="text1"/>
          <w:sz w:val="22"/>
          <w:szCs w:val="22"/>
          <w:lang w:val="en-GB"/>
        </w:rPr>
        <w:t xml:space="preserve"> </w:t>
      </w:r>
      <w:r w:rsidRPr="00CB030B">
        <w:rPr>
          <w:rFonts w:eastAsia="Cambria"/>
          <w:color w:val="000000" w:themeColor="text1"/>
          <w:sz w:val="22"/>
          <w:szCs w:val="22"/>
        </w:rPr>
        <w:t xml:space="preserve">in </w:t>
      </w:r>
      <w:r w:rsidR="00174DB3" w:rsidRPr="00CB030B">
        <w:rPr>
          <w:rFonts w:eastAsia="Cambria"/>
          <w:color w:val="000000" w:themeColor="text1"/>
          <w:sz w:val="22"/>
          <w:szCs w:val="22"/>
        </w:rPr>
        <w:t>either</w:t>
      </w:r>
      <w:r w:rsidRPr="00CB030B">
        <w:rPr>
          <w:rFonts w:eastAsia="Cambria"/>
          <w:color w:val="000000" w:themeColor="text1"/>
          <w:sz w:val="22"/>
          <w:szCs w:val="22"/>
        </w:rPr>
        <w:t xml:space="preserve"> onsite, online, or blended modalities. </w:t>
      </w:r>
    </w:p>
    <w:p w14:paraId="0D62485D" w14:textId="77777777" w:rsidR="00A427C5" w:rsidRPr="00CB030B" w:rsidRDefault="00A427C5" w:rsidP="00CB030B">
      <w:pPr>
        <w:jc w:val="both"/>
        <w:rPr>
          <w:rFonts w:ascii="Times New Roman" w:eastAsia="Cambria" w:hAnsi="Times New Roman" w:cs="Times New Roman"/>
          <w:color w:val="000000" w:themeColor="text1"/>
          <w:sz w:val="22"/>
          <w:szCs w:val="22"/>
        </w:rPr>
      </w:pPr>
    </w:p>
    <w:p w14:paraId="6984DFEA" w14:textId="077778CF" w:rsidR="00141240" w:rsidRPr="00CB030B" w:rsidRDefault="00141240" w:rsidP="00CB030B">
      <w:pPr>
        <w:ind w:firstLine="720"/>
        <w:jc w:val="both"/>
        <w:rPr>
          <w:rFonts w:ascii="Times New Roman" w:eastAsia="Cambria" w:hAnsi="Times New Roman" w:cs="Times New Roman"/>
          <w:b/>
          <w:bCs/>
          <w:color w:val="000000" w:themeColor="text1"/>
          <w:sz w:val="22"/>
          <w:szCs w:val="22"/>
          <w:lang w:val="en-US"/>
        </w:rPr>
      </w:pPr>
      <w:r w:rsidRPr="00CB030B">
        <w:rPr>
          <w:rFonts w:ascii="Times New Roman" w:eastAsia="Cambria" w:hAnsi="Times New Roman" w:cs="Times New Roman"/>
          <w:b/>
          <w:bCs/>
          <w:color w:val="000000" w:themeColor="text1"/>
          <w:sz w:val="22"/>
          <w:szCs w:val="22"/>
          <w:lang w:val="en-US"/>
        </w:rPr>
        <w:t xml:space="preserve">The Leo S. Rowe Pan American </w:t>
      </w:r>
      <w:r w:rsidR="004C0712" w:rsidRPr="00CB030B">
        <w:rPr>
          <w:rFonts w:ascii="Times New Roman" w:eastAsia="Cambria" w:hAnsi="Times New Roman" w:cs="Times New Roman"/>
          <w:b/>
          <w:bCs/>
          <w:color w:val="000000" w:themeColor="text1"/>
          <w:sz w:val="22"/>
          <w:szCs w:val="22"/>
          <w:lang w:val="en-US"/>
        </w:rPr>
        <w:t>Fund</w:t>
      </w:r>
    </w:p>
    <w:p w14:paraId="3817561D" w14:textId="77777777" w:rsidR="003C1314" w:rsidRPr="00CB030B" w:rsidRDefault="003C1314" w:rsidP="00CB030B">
      <w:pPr>
        <w:jc w:val="both"/>
        <w:rPr>
          <w:rFonts w:ascii="Times New Roman" w:eastAsia="Cambria" w:hAnsi="Times New Roman" w:cs="Times New Roman"/>
          <w:i/>
          <w:iCs/>
          <w:color w:val="000000" w:themeColor="text1"/>
          <w:sz w:val="22"/>
          <w:szCs w:val="22"/>
          <w:lang w:val="en-US"/>
        </w:rPr>
      </w:pPr>
    </w:p>
    <w:p w14:paraId="4C5D6552" w14:textId="17D68DBC" w:rsidR="003C1314" w:rsidRPr="00CB030B" w:rsidRDefault="00141240" w:rsidP="00CB030B">
      <w:pPr>
        <w:pStyle w:val="ListParagraph"/>
        <w:numPr>
          <w:ilvl w:val="0"/>
          <w:numId w:val="24"/>
        </w:numPr>
        <w:ind w:left="1440" w:hanging="720"/>
        <w:jc w:val="both"/>
        <w:rPr>
          <w:rFonts w:eastAsia="Cambria"/>
          <w:color w:val="000000" w:themeColor="text1"/>
          <w:sz w:val="22"/>
          <w:szCs w:val="22"/>
        </w:rPr>
      </w:pPr>
      <w:r w:rsidRPr="00CB030B">
        <w:rPr>
          <w:rFonts w:eastAsia="Cambria"/>
          <w:color w:val="000000" w:themeColor="text1"/>
          <w:sz w:val="22"/>
          <w:szCs w:val="22"/>
        </w:rPr>
        <w:t xml:space="preserve">The </w:t>
      </w:r>
      <w:r w:rsidR="003C1314" w:rsidRPr="00CB030B">
        <w:rPr>
          <w:rFonts w:eastAsia="Cambria"/>
          <w:color w:val="000000" w:themeColor="text1"/>
          <w:sz w:val="22"/>
          <w:szCs w:val="22"/>
        </w:rPr>
        <w:t>Rowe Fund</w:t>
      </w:r>
      <w:r w:rsidRPr="00CB030B">
        <w:rPr>
          <w:rFonts w:eastAsia="Cambria"/>
          <w:color w:val="000000" w:themeColor="text1"/>
          <w:sz w:val="22"/>
          <w:szCs w:val="22"/>
        </w:rPr>
        <w:t xml:space="preserve"> is an OAS educational loan program that </w:t>
      </w:r>
      <w:r w:rsidR="003C1314" w:rsidRPr="00CB030B">
        <w:rPr>
          <w:rFonts w:eastAsia="Cambria"/>
          <w:color w:val="000000" w:themeColor="text1"/>
          <w:sz w:val="22"/>
          <w:szCs w:val="22"/>
        </w:rPr>
        <w:t>helps</w:t>
      </w:r>
      <w:r w:rsidRPr="00CB030B">
        <w:rPr>
          <w:rFonts w:eastAsia="Cambria"/>
          <w:color w:val="000000" w:themeColor="text1"/>
          <w:sz w:val="22"/>
          <w:szCs w:val="22"/>
        </w:rPr>
        <w:t xml:space="preserve"> citizens of Latin America and the Caribbean from OAS </w:t>
      </w:r>
      <w:r w:rsidR="00361BA0">
        <w:rPr>
          <w:rFonts w:eastAsia="Cambria"/>
          <w:color w:val="000000" w:themeColor="text1"/>
          <w:sz w:val="22"/>
          <w:szCs w:val="22"/>
        </w:rPr>
        <w:t>m</w:t>
      </w:r>
      <w:r w:rsidR="00C67D84">
        <w:rPr>
          <w:rFonts w:eastAsia="Cambria"/>
          <w:color w:val="000000" w:themeColor="text1"/>
          <w:sz w:val="22"/>
          <w:szCs w:val="22"/>
        </w:rPr>
        <w:t>ember</w:t>
      </w:r>
      <w:r w:rsidR="005F30B1">
        <w:rPr>
          <w:rFonts w:eastAsia="Cambria"/>
          <w:color w:val="000000" w:themeColor="text1"/>
          <w:sz w:val="22"/>
          <w:szCs w:val="22"/>
        </w:rPr>
        <w:t xml:space="preserve"> states</w:t>
      </w:r>
      <w:r w:rsidRPr="00CB030B">
        <w:rPr>
          <w:rFonts w:eastAsia="Cambria"/>
          <w:color w:val="000000" w:themeColor="text1"/>
          <w:sz w:val="22"/>
          <w:szCs w:val="22"/>
        </w:rPr>
        <w:t xml:space="preserve"> finance their studies or research at accredited universities in the United States through the granting of interest-free loans of up to US$15,000.</w:t>
      </w:r>
      <w:r w:rsidR="003C1314" w:rsidRPr="00CB030B">
        <w:rPr>
          <w:rFonts w:eastAsia="Cambria"/>
          <w:color w:val="000000" w:themeColor="text1"/>
          <w:sz w:val="22"/>
          <w:szCs w:val="22"/>
        </w:rPr>
        <w:t xml:space="preserve"> In 2022, the fund:</w:t>
      </w:r>
    </w:p>
    <w:p w14:paraId="70474E36" w14:textId="77777777" w:rsidR="003C1314" w:rsidRPr="00CB030B" w:rsidRDefault="003C1314" w:rsidP="00CB030B">
      <w:pPr>
        <w:pStyle w:val="ListParagraph"/>
        <w:jc w:val="both"/>
        <w:rPr>
          <w:rFonts w:eastAsia="Cambria"/>
          <w:color w:val="000000" w:themeColor="text1"/>
          <w:sz w:val="22"/>
          <w:szCs w:val="22"/>
        </w:rPr>
      </w:pPr>
    </w:p>
    <w:p w14:paraId="57884094" w14:textId="1208A44F" w:rsidR="003C1314" w:rsidRPr="00CB030B" w:rsidRDefault="00141240"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Managed an investment portfolio of </w:t>
      </w:r>
      <w:r w:rsidR="003C1314" w:rsidRPr="00CB030B">
        <w:rPr>
          <w:rFonts w:eastAsia="Cambria"/>
          <w:color w:val="000000" w:themeColor="text1"/>
          <w:sz w:val="22"/>
          <w:szCs w:val="22"/>
        </w:rPr>
        <w:t>US</w:t>
      </w:r>
      <w:r w:rsidRPr="00CB030B">
        <w:rPr>
          <w:rFonts w:eastAsia="Cambria"/>
          <w:color w:val="000000" w:themeColor="text1"/>
          <w:sz w:val="22"/>
          <w:szCs w:val="22"/>
        </w:rPr>
        <w:t>$19.4 million</w:t>
      </w:r>
      <w:r w:rsidR="003C1314" w:rsidRPr="00CB030B">
        <w:rPr>
          <w:rFonts w:eastAsia="Cambria"/>
          <w:color w:val="000000" w:themeColor="text1"/>
          <w:sz w:val="22"/>
          <w:szCs w:val="22"/>
        </w:rPr>
        <w:t>.</w:t>
      </w:r>
    </w:p>
    <w:p w14:paraId="6F9B532C" w14:textId="77B2F328" w:rsidR="003C1314" w:rsidRPr="00CB030B" w:rsidRDefault="00141240"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Administered 377 loan accounts worth </w:t>
      </w:r>
      <w:r w:rsidR="003C1314" w:rsidRPr="00CB030B">
        <w:rPr>
          <w:rFonts w:eastAsia="Cambria"/>
          <w:color w:val="000000" w:themeColor="text1"/>
          <w:sz w:val="22"/>
          <w:szCs w:val="22"/>
        </w:rPr>
        <w:t>US</w:t>
      </w:r>
      <w:r w:rsidRPr="00CB030B">
        <w:rPr>
          <w:rFonts w:eastAsia="Cambria"/>
          <w:color w:val="000000" w:themeColor="text1"/>
          <w:sz w:val="22"/>
          <w:szCs w:val="22"/>
        </w:rPr>
        <w:t xml:space="preserve">$2.37 million with a </w:t>
      </w:r>
      <w:r w:rsidR="003C1314" w:rsidRPr="00CB030B">
        <w:rPr>
          <w:rFonts w:eastAsia="Cambria"/>
          <w:color w:val="000000" w:themeColor="text1"/>
          <w:sz w:val="22"/>
          <w:szCs w:val="22"/>
        </w:rPr>
        <w:t>single</w:t>
      </w:r>
      <w:r w:rsidRPr="00CB030B">
        <w:rPr>
          <w:rFonts w:eastAsia="Cambria"/>
          <w:color w:val="000000" w:themeColor="text1"/>
          <w:sz w:val="22"/>
          <w:szCs w:val="22"/>
        </w:rPr>
        <w:t>-digit default rate</w:t>
      </w:r>
      <w:r w:rsidR="003C1314" w:rsidRPr="00CB030B">
        <w:rPr>
          <w:rFonts w:eastAsia="Cambria"/>
          <w:color w:val="000000" w:themeColor="text1"/>
          <w:sz w:val="22"/>
          <w:szCs w:val="22"/>
        </w:rPr>
        <w:t>.</w:t>
      </w:r>
    </w:p>
    <w:p w14:paraId="5B18AFC9" w14:textId="5D3A981D" w:rsidR="003C1314" w:rsidRPr="00CB030B" w:rsidRDefault="00141240"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Awarded US</w:t>
      </w:r>
      <w:r w:rsidR="003C1314" w:rsidRPr="00CB030B">
        <w:rPr>
          <w:rFonts w:eastAsia="Cambria"/>
          <w:color w:val="000000" w:themeColor="text1"/>
          <w:sz w:val="22"/>
          <w:szCs w:val="22"/>
        </w:rPr>
        <w:t>$</w:t>
      </w:r>
      <w:r w:rsidRPr="00CB030B">
        <w:rPr>
          <w:rFonts w:eastAsia="Cambria"/>
          <w:color w:val="000000" w:themeColor="text1"/>
          <w:sz w:val="22"/>
          <w:szCs w:val="22"/>
        </w:rPr>
        <w:t>663,158 in financial aid</w:t>
      </w:r>
      <w:r w:rsidR="003C1314" w:rsidRPr="00CB030B">
        <w:rPr>
          <w:rFonts w:eastAsia="Cambria"/>
          <w:color w:val="000000" w:themeColor="text1"/>
          <w:sz w:val="22"/>
          <w:szCs w:val="22"/>
        </w:rPr>
        <w:t xml:space="preserve">, </w:t>
      </w:r>
      <w:r w:rsidRPr="00CB030B">
        <w:rPr>
          <w:rFonts w:eastAsia="Cambria"/>
          <w:color w:val="000000" w:themeColor="text1"/>
          <w:sz w:val="22"/>
          <w:szCs w:val="22"/>
        </w:rPr>
        <w:t xml:space="preserve">helping international students from </w:t>
      </w:r>
      <w:r w:rsidR="003C1314" w:rsidRPr="00CB030B">
        <w:rPr>
          <w:rFonts w:eastAsia="Cambria"/>
          <w:color w:val="000000" w:themeColor="text1"/>
          <w:sz w:val="22"/>
          <w:szCs w:val="22"/>
        </w:rPr>
        <w:t>seventeen</w:t>
      </w:r>
      <w:r w:rsidRPr="00CB030B">
        <w:rPr>
          <w:rFonts w:eastAsia="Cambria"/>
          <w:color w:val="000000" w:themeColor="text1"/>
          <w:sz w:val="22"/>
          <w:szCs w:val="22"/>
        </w:rPr>
        <w:t xml:space="preserve"> of the 32 eligible OAS </w:t>
      </w:r>
      <w:r w:rsidR="00361BA0">
        <w:rPr>
          <w:rFonts w:eastAsia="Cambria"/>
          <w:color w:val="000000" w:themeColor="text1"/>
          <w:sz w:val="22"/>
          <w:szCs w:val="22"/>
        </w:rPr>
        <w:t>m</w:t>
      </w:r>
      <w:r w:rsidR="00C67D84">
        <w:rPr>
          <w:rFonts w:eastAsia="Cambria"/>
          <w:color w:val="000000" w:themeColor="text1"/>
          <w:sz w:val="22"/>
          <w:szCs w:val="22"/>
        </w:rPr>
        <w:t>ember</w:t>
      </w:r>
      <w:r w:rsidR="005F30B1">
        <w:rPr>
          <w:rFonts w:eastAsia="Cambria"/>
          <w:color w:val="000000" w:themeColor="text1"/>
          <w:sz w:val="22"/>
          <w:szCs w:val="22"/>
        </w:rPr>
        <w:t xml:space="preserve"> states</w:t>
      </w:r>
      <w:r w:rsidRPr="00CB030B">
        <w:rPr>
          <w:rFonts w:eastAsia="Cambria"/>
          <w:color w:val="000000" w:themeColor="text1"/>
          <w:sz w:val="22"/>
          <w:szCs w:val="22"/>
        </w:rPr>
        <w:t>.</w:t>
      </w:r>
    </w:p>
    <w:p w14:paraId="0CFB4FF6" w14:textId="7322F133" w:rsidR="00141240" w:rsidRPr="00CB030B" w:rsidRDefault="00141240"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Financially helped close to 100 international students from the region cover tuition and living expenses while studying at universities in the United States.</w:t>
      </w:r>
      <w:r w:rsidR="003C1314" w:rsidRPr="00CB030B">
        <w:rPr>
          <w:rFonts w:eastAsia="Cambria"/>
          <w:color w:val="000000" w:themeColor="text1"/>
          <w:sz w:val="22"/>
          <w:szCs w:val="22"/>
        </w:rPr>
        <w:t xml:space="preserve"> Of those 100:</w:t>
      </w:r>
    </w:p>
    <w:p w14:paraId="1E8C3208" w14:textId="7CF95141" w:rsidR="003C1314" w:rsidRPr="00CB030B" w:rsidRDefault="003C1314" w:rsidP="00CB030B">
      <w:pPr>
        <w:pStyle w:val="ListParagraph"/>
        <w:numPr>
          <w:ilvl w:val="2"/>
          <w:numId w:val="24"/>
        </w:numPr>
        <w:ind w:left="2520"/>
        <w:jc w:val="both"/>
        <w:rPr>
          <w:rFonts w:eastAsia="Cambria"/>
          <w:color w:val="000000" w:themeColor="text1"/>
          <w:sz w:val="22"/>
          <w:szCs w:val="22"/>
        </w:rPr>
      </w:pPr>
      <w:r w:rsidRPr="00CB030B">
        <w:rPr>
          <w:rFonts w:eastAsia="Cambria"/>
          <w:color w:val="000000" w:themeColor="text1"/>
          <w:sz w:val="22"/>
          <w:szCs w:val="22"/>
        </w:rPr>
        <w:t>79 were enrolled in graduate students;</w:t>
      </w:r>
    </w:p>
    <w:p w14:paraId="7615E0DD" w14:textId="757032C8" w:rsidR="003C1314" w:rsidRPr="00CB030B" w:rsidRDefault="003C1314" w:rsidP="00CB030B">
      <w:pPr>
        <w:pStyle w:val="ListParagraph"/>
        <w:numPr>
          <w:ilvl w:val="2"/>
          <w:numId w:val="24"/>
        </w:numPr>
        <w:ind w:left="2520"/>
        <w:jc w:val="both"/>
        <w:rPr>
          <w:rFonts w:eastAsia="Cambria"/>
          <w:color w:val="000000" w:themeColor="text1"/>
          <w:sz w:val="22"/>
          <w:szCs w:val="22"/>
        </w:rPr>
      </w:pPr>
      <w:r w:rsidRPr="00CB030B">
        <w:rPr>
          <w:rFonts w:eastAsia="Cambria"/>
          <w:color w:val="000000" w:themeColor="text1"/>
          <w:sz w:val="22"/>
          <w:szCs w:val="22"/>
        </w:rPr>
        <w:t>48 percent were women; and</w:t>
      </w:r>
    </w:p>
    <w:p w14:paraId="601063C5" w14:textId="5BD72761" w:rsidR="00141240" w:rsidRPr="00CB030B" w:rsidRDefault="003C1314" w:rsidP="00CB030B">
      <w:pPr>
        <w:pStyle w:val="ListParagraph"/>
        <w:numPr>
          <w:ilvl w:val="2"/>
          <w:numId w:val="24"/>
        </w:numPr>
        <w:ind w:left="2520"/>
        <w:jc w:val="both"/>
        <w:rPr>
          <w:rFonts w:eastAsia="Cambria"/>
          <w:color w:val="000000" w:themeColor="text1"/>
          <w:sz w:val="22"/>
          <w:szCs w:val="22"/>
        </w:rPr>
      </w:pPr>
      <w:r w:rsidRPr="00CB030B">
        <w:rPr>
          <w:rFonts w:eastAsia="Cambria"/>
          <w:color w:val="000000" w:themeColor="text1"/>
          <w:sz w:val="22"/>
          <w:szCs w:val="22"/>
        </w:rPr>
        <w:t xml:space="preserve">All participated in on-site (traditional) studies. </w:t>
      </w:r>
    </w:p>
    <w:p w14:paraId="29A34205" w14:textId="7224DE58" w:rsidR="00141240" w:rsidRPr="00CB030B" w:rsidRDefault="00141240"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Granted educational and emergency loans to GS/OAS staff </w:t>
      </w:r>
      <w:r w:rsidR="00C67D84">
        <w:rPr>
          <w:rFonts w:eastAsia="Cambria"/>
          <w:color w:val="000000" w:themeColor="text1"/>
          <w:sz w:val="22"/>
          <w:szCs w:val="22"/>
        </w:rPr>
        <w:t>member</w:t>
      </w:r>
      <w:r w:rsidRPr="00CB030B">
        <w:rPr>
          <w:rFonts w:eastAsia="Cambria"/>
          <w:color w:val="000000" w:themeColor="text1"/>
          <w:sz w:val="22"/>
          <w:szCs w:val="22"/>
        </w:rPr>
        <w:t>s for their</w:t>
      </w:r>
      <w:r w:rsidR="003C1314" w:rsidRPr="00CB030B">
        <w:rPr>
          <w:rFonts w:eastAsia="Cambria"/>
          <w:color w:val="000000" w:themeColor="text1"/>
          <w:sz w:val="22"/>
          <w:szCs w:val="22"/>
        </w:rPr>
        <w:t>/</w:t>
      </w:r>
      <w:r w:rsidRPr="00CB030B">
        <w:rPr>
          <w:rFonts w:eastAsia="Cambria"/>
          <w:color w:val="000000" w:themeColor="text1"/>
          <w:sz w:val="22"/>
          <w:szCs w:val="22"/>
        </w:rPr>
        <w:t>their dependents’ education.</w:t>
      </w:r>
    </w:p>
    <w:p w14:paraId="68260330" w14:textId="0D0EC2D4" w:rsidR="00141240" w:rsidRPr="00CB030B" w:rsidRDefault="00141240"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Awarded </w:t>
      </w:r>
      <w:r w:rsidR="003C1314" w:rsidRPr="00CB030B">
        <w:rPr>
          <w:rFonts w:eastAsia="Cambria"/>
          <w:color w:val="000000" w:themeColor="text1"/>
          <w:sz w:val="22"/>
          <w:szCs w:val="22"/>
        </w:rPr>
        <w:t>Covid</w:t>
      </w:r>
      <w:r w:rsidRPr="00CB030B">
        <w:rPr>
          <w:rFonts w:eastAsia="Cambria"/>
          <w:color w:val="000000" w:themeColor="text1"/>
          <w:sz w:val="22"/>
          <w:szCs w:val="22"/>
        </w:rPr>
        <w:t>-19 emergency relief scholarship</w:t>
      </w:r>
      <w:r w:rsidR="003C1314" w:rsidRPr="00CB030B">
        <w:rPr>
          <w:rFonts w:eastAsia="Cambria"/>
          <w:color w:val="000000" w:themeColor="text1"/>
          <w:sz w:val="22"/>
          <w:szCs w:val="22"/>
        </w:rPr>
        <w:t xml:space="preserve">s to students studying in the U.S., helping offset </w:t>
      </w:r>
      <w:r w:rsidRPr="00CB030B">
        <w:rPr>
          <w:rFonts w:eastAsia="Cambria"/>
          <w:color w:val="000000" w:themeColor="text1"/>
          <w:sz w:val="22"/>
          <w:szCs w:val="22"/>
        </w:rPr>
        <w:t>the financial challenges created by the pandemic</w:t>
      </w:r>
      <w:r w:rsidR="003C1314" w:rsidRPr="00CB030B">
        <w:rPr>
          <w:rFonts w:eastAsia="Cambria"/>
          <w:color w:val="000000" w:themeColor="text1"/>
          <w:sz w:val="22"/>
          <w:szCs w:val="22"/>
        </w:rPr>
        <w:t>.</w:t>
      </w:r>
    </w:p>
    <w:p w14:paraId="155534DD" w14:textId="24CEF425" w:rsidR="00141240" w:rsidRPr="00CB030B" w:rsidRDefault="00141240"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Continued the </w:t>
      </w:r>
      <w:r w:rsidR="009F53F1" w:rsidRPr="00CB030B">
        <w:rPr>
          <w:rFonts w:eastAsia="Cambria"/>
          <w:b/>
          <w:bCs/>
          <w:color w:val="000000" w:themeColor="text1"/>
          <w:sz w:val="22"/>
          <w:szCs w:val="22"/>
        </w:rPr>
        <w:t>“</w:t>
      </w:r>
      <w:r w:rsidRPr="00CB030B">
        <w:rPr>
          <w:rFonts w:eastAsia="Cambria"/>
          <w:b/>
          <w:bCs/>
          <w:color w:val="000000" w:themeColor="text1"/>
          <w:sz w:val="22"/>
          <w:szCs w:val="22"/>
        </w:rPr>
        <w:t>Give to Education</w:t>
      </w:r>
      <w:r w:rsidR="009F53F1" w:rsidRPr="00CB030B">
        <w:rPr>
          <w:rFonts w:eastAsia="Cambria"/>
          <w:b/>
          <w:bCs/>
          <w:color w:val="000000" w:themeColor="text1"/>
          <w:sz w:val="22"/>
          <w:szCs w:val="22"/>
        </w:rPr>
        <w:t>”</w:t>
      </w:r>
      <w:r w:rsidRPr="00CB030B">
        <w:rPr>
          <w:rFonts w:eastAsia="Cambria"/>
          <w:color w:val="000000" w:themeColor="text1"/>
          <w:sz w:val="22"/>
          <w:szCs w:val="22"/>
        </w:rPr>
        <w:t xml:space="preserve"> fundraising campaign to provide additional emergency scholarships.</w:t>
      </w:r>
    </w:p>
    <w:p w14:paraId="69C07B99" w14:textId="4FB765EC" w:rsidR="003C1314" w:rsidRPr="00CB030B" w:rsidRDefault="003C1314"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 xml:space="preserve">In collaboration with other higher education related institutions, carried out webinars to citizens of OAS </w:t>
      </w:r>
      <w:r w:rsidR="00C67D84">
        <w:rPr>
          <w:rFonts w:eastAsia="Cambria"/>
          <w:color w:val="000000" w:themeColor="text1"/>
          <w:sz w:val="22"/>
          <w:szCs w:val="22"/>
          <w:lang w:val="en-GB"/>
        </w:rPr>
        <w:t>member</w:t>
      </w:r>
      <w:r w:rsidR="005F30B1">
        <w:rPr>
          <w:rFonts w:eastAsia="Cambria"/>
          <w:color w:val="000000" w:themeColor="text1"/>
          <w:sz w:val="22"/>
          <w:szCs w:val="22"/>
          <w:lang w:val="en-GB"/>
        </w:rPr>
        <w:t xml:space="preserve"> states</w:t>
      </w:r>
      <w:r w:rsidRPr="00CB030B">
        <w:rPr>
          <w:rFonts w:eastAsia="Cambria"/>
          <w:color w:val="000000" w:themeColor="text1"/>
          <w:sz w:val="22"/>
          <w:szCs w:val="22"/>
        </w:rPr>
        <w:t>.</w:t>
      </w:r>
    </w:p>
    <w:p w14:paraId="33B9F0CC" w14:textId="43C4E782" w:rsidR="00141240" w:rsidRPr="00CB030B" w:rsidRDefault="003C1314" w:rsidP="00CB030B">
      <w:pPr>
        <w:pStyle w:val="ListParagraph"/>
        <w:numPr>
          <w:ilvl w:val="1"/>
          <w:numId w:val="24"/>
        </w:numPr>
        <w:ind w:left="1980" w:hanging="540"/>
        <w:jc w:val="both"/>
        <w:rPr>
          <w:rFonts w:eastAsia="Cambria"/>
          <w:color w:val="000000" w:themeColor="text1"/>
          <w:sz w:val="22"/>
          <w:szCs w:val="22"/>
        </w:rPr>
      </w:pPr>
      <w:r w:rsidRPr="00CB030B">
        <w:rPr>
          <w:rFonts w:eastAsia="Cambria"/>
          <w:color w:val="000000" w:themeColor="text1"/>
          <w:sz w:val="22"/>
          <w:szCs w:val="22"/>
        </w:rPr>
        <w:t>Organized webinars in collaboration with institutions related to higher education.</w:t>
      </w:r>
    </w:p>
    <w:p w14:paraId="26F01CAE" w14:textId="77777777" w:rsidR="00F21F21" w:rsidRPr="00CB030B" w:rsidRDefault="00F21F21" w:rsidP="00CB030B">
      <w:pPr>
        <w:contextualSpacing/>
        <w:jc w:val="both"/>
        <w:rPr>
          <w:rFonts w:ascii="Times New Roman" w:eastAsia="Calibri" w:hAnsi="Times New Roman" w:cs="Times New Roman"/>
          <w:i/>
          <w:iCs/>
          <w:color w:val="000000" w:themeColor="text1"/>
          <w:sz w:val="22"/>
          <w:szCs w:val="22"/>
          <w:lang w:val="en-US"/>
        </w:rPr>
      </w:pPr>
    </w:p>
    <w:p w14:paraId="5942F72C" w14:textId="14B60BD1" w:rsidR="006C0224" w:rsidRPr="00CB030B" w:rsidRDefault="006C0224" w:rsidP="00CB030B">
      <w:pPr>
        <w:ind w:firstLine="720"/>
        <w:contextualSpacing/>
        <w:jc w:val="both"/>
        <w:rPr>
          <w:rFonts w:ascii="Times New Roman" w:eastAsia="Calibri" w:hAnsi="Times New Roman" w:cs="Times New Roman"/>
          <w:b/>
          <w:bCs/>
          <w:color w:val="000000" w:themeColor="text1"/>
          <w:sz w:val="22"/>
          <w:szCs w:val="22"/>
          <w:lang w:val="en-US"/>
        </w:rPr>
      </w:pPr>
      <w:r w:rsidRPr="00CB030B">
        <w:rPr>
          <w:rFonts w:ascii="Times New Roman" w:eastAsia="Calibri" w:hAnsi="Times New Roman" w:cs="Times New Roman"/>
          <w:b/>
          <w:bCs/>
          <w:color w:val="000000" w:themeColor="text1"/>
          <w:sz w:val="22"/>
          <w:szCs w:val="22"/>
          <w:lang w:val="en-US"/>
        </w:rPr>
        <w:t>The Secretariat of the Inter-American Committee on Ports</w:t>
      </w:r>
    </w:p>
    <w:p w14:paraId="29E60B40" w14:textId="77777777" w:rsidR="0094654F" w:rsidRPr="00CB030B" w:rsidRDefault="0094654F" w:rsidP="00CB030B">
      <w:pPr>
        <w:contextualSpacing/>
        <w:jc w:val="both"/>
        <w:rPr>
          <w:rFonts w:ascii="Times New Roman" w:hAnsi="Times New Roman" w:cs="Times New Roman"/>
          <w:color w:val="000000" w:themeColor="text1"/>
          <w:sz w:val="22"/>
          <w:szCs w:val="22"/>
        </w:rPr>
      </w:pPr>
    </w:p>
    <w:p w14:paraId="1F8BF07A" w14:textId="79749730" w:rsidR="0094654F" w:rsidRPr="00CB030B" w:rsidRDefault="0094654F" w:rsidP="00CB030B">
      <w:pPr>
        <w:pStyle w:val="ListParagraph"/>
        <w:numPr>
          <w:ilvl w:val="0"/>
          <w:numId w:val="24"/>
        </w:numPr>
        <w:ind w:left="1440" w:hanging="720"/>
        <w:contextualSpacing/>
        <w:jc w:val="both"/>
        <w:rPr>
          <w:rFonts w:eastAsia="Cambria"/>
          <w:color w:val="000000" w:themeColor="text1"/>
          <w:sz w:val="22"/>
          <w:szCs w:val="22"/>
        </w:rPr>
      </w:pPr>
      <w:r w:rsidRPr="00CB030B">
        <w:rPr>
          <w:rFonts w:eastAsia="Cambria"/>
          <w:color w:val="000000" w:themeColor="text1"/>
          <w:sz w:val="22"/>
          <w:szCs w:val="22"/>
        </w:rPr>
        <w:t xml:space="preserve">Demonstrated best practices to 2,038 port officials from 28 OAS </w:t>
      </w:r>
      <w:r w:rsidR="00C67D84">
        <w:rPr>
          <w:rFonts w:eastAsia="Cambria"/>
          <w:color w:val="000000" w:themeColor="text1"/>
          <w:sz w:val="22"/>
          <w:szCs w:val="22"/>
        </w:rPr>
        <w:t>member</w:t>
      </w:r>
      <w:r w:rsidR="005F30B1">
        <w:rPr>
          <w:rFonts w:eastAsia="Cambria"/>
          <w:color w:val="000000" w:themeColor="text1"/>
          <w:sz w:val="22"/>
          <w:szCs w:val="22"/>
        </w:rPr>
        <w:t xml:space="preserve"> states</w:t>
      </w:r>
      <w:r w:rsidRPr="00CB030B">
        <w:rPr>
          <w:rFonts w:eastAsia="Cambria"/>
          <w:color w:val="000000" w:themeColor="text1"/>
          <w:sz w:val="22"/>
          <w:szCs w:val="22"/>
        </w:rPr>
        <w:t xml:space="preserve"> through a series of twelve technical webinars organized in collaboration with seven strategic partners. Topics included port development, gender equality, port protection and security, customs, cruise ports, sustainable management, social responsibility, and technological innovation.</w:t>
      </w:r>
    </w:p>
    <w:p w14:paraId="52FFC75B" w14:textId="77777777" w:rsidR="006C0224" w:rsidRPr="00CB030B" w:rsidRDefault="006C0224" w:rsidP="00CB030B">
      <w:pPr>
        <w:pStyle w:val="ListParagraph"/>
        <w:ind w:left="1440" w:hanging="720"/>
        <w:jc w:val="both"/>
        <w:rPr>
          <w:rFonts w:eastAsia="Cambria"/>
          <w:color w:val="000000" w:themeColor="text1"/>
          <w:sz w:val="22"/>
          <w:szCs w:val="22"/>
        </w:rPr>
      </w:pPr>
    </w:p>
    <w:p w14:paraId="398FBD7C" w14:textId="06150BF4" w:rsidR="006C0224" w:rsidRPr="00CB030B" w:rsidRDefault="006C0224" w:rsidP="00CB030B">
      <w:pPr>
        <w:pStyle w:val="ListParagraph"/>
        <w:numPr>
          <w:ilvl w:val="0"/>
          <w:numId w:val="24"/>
        </w:numPr>
        <w:ind w:left="1440" w:hanging="720"/>
        <w:contextualSpacing/>
        <w:jc w:val="both"/>
        <w:rPr>
          <w:rFonts w:eastAsia="Cambria"/>
          <w:color w:val="000000" w:themeColor="text1"/>
          <w:sz w:val="22"/>
          <w:szCs w:val="22"/>
        </w:rPr>
      </w:pPr>
      <w:r w:rsidRPr="00CB030B">
        <w:rPr>
          <w:rFonts w:eastAsia="Cambria"/>
          <w:color w:val="000000" w:themeColor="text1"/>
          <w:sz w:val="22"/>
          <w:szCs w:val="22"/>
        </w:rPr>
        <w:t>Held four Hemispheric Events</w:t>
      </w:r>
      <w:r w:rsidR="0094654F" w:rsidRPr="00CB030B">
        <w:rPr>
          <w:rFonts w:eastAsia="Cambria"/>
          <w:color w:val="000000" w:themeColor="text1"/>
          <w:sz w:val="22"/>
          <w:szCs w:val="22"/>
        </w:rPr>
        <w:t xml:space="preserve"> </w:t>
      </w:r>
      <w:r w:rsidRPr="00CB030B">
        <w:rPr>
          <w:rFonts w:eastAsia="Cambria"/>
          <w:color w:val="000000" w:themeColor="text1"/>
          <w:sz w:val="22"/>
          <w:szCs w:val="22"/>
        </w:rPr>
        <w:t xml:space="preserve">in </w:t>
      </w:r>
      <w:r w:rsidR="0094654F" w:rsidRPr="00CB030B">
        <w:rPr>
          <w:rFonts w:eastAsia="Cambria"/>
          <w:color w:val="000000" w:themeColor="text1"/>
          <w:sz w:val="22"/>
          <w:szCs w:val="22"/>
        </w:rPr>
        <w:t>partnership</w:t>
      </w:r>
      <w:r w:rsidRPr="00CB030B">
        <w:rPr>
          <w:rFonts w:eastAsia="Cambria"/>
          <w:color w:val="000000" w:themeColor="text1"/>
          <w:sz w:val="22"/>
          <w:szCs w:val="22"/>
        </w:rPr>
        <w:t xml:space="preserve"> with National Port Authorities, </w:t>
      </w:r>
      <w:r w:rsidR="0094654F" w:rsidRPr="00CB030B">
        <w:rPr>
          <w:rFonts w:eastAsia="Cambria"/>
          <w:color w:val="000000" w:themeColor="text1"/>
          <w:sz w:val="22"/>
          <w:szCs w:val="22"/>
        </w:rPr>
        <w:t>introducing</w:t>
      </w:r>
      <w:r w:rsidRPr="00CB030B">
        <w:rPr>
          <w:rFonts w:eastAsia="Cambria"/>
          <w:color w:val="000000" w:themeColor="text1"/>
          <w:sz w:val="22"/>
          <w:szCs w:val="22"/>
        </w:rPr>
        <w:t xml:space="preserve"> </w:t>
      </w:r>
      <w:r w:rsidR="0094654F" w:rsidRPr="00CB030B">
        <w:rPr>
          <w:rFonts w:eastAsia="Cambria"/>
          <w:color w:val="000000" w:themeColor="text1"/>
          <w:sz w:val="22"/>
          <w:szCs w:val="22"/>
        </w:rPr>
        <w:t>over 2,100</w:t>
      </w:r>
      <w:r w:rsidRPr="00CB030B">
        <w:rPr>
          <w:rFonts w:eastAsia="Cambria"/>
          <w:color w:val="000000" w:themeColor="text1"/>
          <w:sz w:val="22"/>
          <w:szCs w:val="22"/>
        </w:rPr>
        <w:t xml:space="preserve"> port officials from 29 OAS </w:t>
      </w:r>
      <w:r w:rsidR="00C67D84">
        <w:rPr>
          <w:rFonts w:eastAsia="Cambria"/>
          <w:color w:val="000000" w:themeColor="text1"/>
          <w:sz w:val="22"/>
          <w:szCs w:val="22"/>
        </w:rPr>
        <w:t>member</w:t>
      </w:r>
      <w:r w:rsidR="005F30B1">
        <w:rPr>
          <w:rFonts w:eastAsia="Cambria"/>
          <w:color w:val="000000" w:themeColor="text1"/>
          <w:sz w:val="22"/>
          <w:szCs w:val="22"/>
        </w:rPr>
        <w:t xml:space="preserve"> states</w:t>
      </w:r>
      <w:r w:rsidRPr="00CB030B">
        <w:rPr>
          <w:rFonts w:eastAsia="Cambria"/>
          <w:color w:val="000000" w:themeColor="text1"/>
          <w:sz w:val="22"/>
          <w:szCs w:val="22"/>
        </w:rPr>
        <w:t xml:space="preserve"> to successful practices in Sustainable Port Management and Environmental Protection (Mexico)</w:t>
      </w:r>
      <w:r w:rsidR="0094654F" w:rsidRPr="00CB030B">
        <w:rPr>
          <w:rFonts w:eastAsia="Cambria"/>
          <w:color w:val="000000" w:themeColor="text1"/>
          <w:sz w:val="22"/>
          <w:szCs w:val="22"/>
        </w:rPr>
        <w:t>;</w:t>
      </w:r>
      <w:r w:rsidRPr="00CB030B">
        <w:rPr>
          <w:rFonts w:eastAsia="Cambria"/>
          <w:color w:val="000000" w:themeColor="text1"/>
          <w:sz w:val="22"/>
          <w:szCs w:val="22"/>
        </w:rPr>
        <w:t xml:space="preserve"> Waterways, Inland and Cruise Ports (Argentina)</w:t>
      </w:r>
      <w:r w:rsidR="0094654F" w:rsidRPr="00CB030B">
        <w:rPr>
          <w:rFonts w:eastAsia="Cambria"/>
          <w:color w:val="000000" w:themeColor="text1"/>
          <w:sz w:val="22"/>
          <w:szCs w:val="22"/>
        </w:rPr>
        <w:t>;</w:t>
      </w:r>
      <w:r w:rsidRPr="00CB030B">
        <w:rPr>
          <w:rFonts w:eastAsia="Cambria"/>
          <w:color w:val="000000" w:themeColor="text1"/>
          <w:sz w:val="22"/>
          <w:szCs w:val="22"/>
        </w:rPr>
        <w:t xml:space="preserve"> Port Protection</w:t>
      </w:r>
      <w:r w:rsidR="0094654F" w:rsidRPr="00CB030B">
        <w:rPr>
          <w:rFonts w:eastAsia="Cambria"/>
          <w:color w:val="000000" w:themeColor="text1"/>
          <w:sz w:val="22"/>
          <w:szCs w:val="22"/>
        </w:rPr>
        <w:t xml:space="preserve">, </w:t>
      </w:r>
      <w:r w:rsidRPr="00CB030B">
        <w:rPr>
          <w:rFonts w:eastAsia="Cambria"/>
          <w:color w:val="000000" w:themeColor="text1"/>
          <w:sz w:val="22"/>
          <w:szCs w:val="22"/>
        </w:rPr>
        <w:t>Security</w:t>
      </w:r>
      <w:r w:rsidR="0094654F" w:rsidRPr="00CB030B">
        <w:rPr>
          <w:rFonts w:eastAsia="Cambria"/>
          <w:color w:val="000000" w:themeColor="text1"/>
          <w:sz w:val="22"/>
          <w:szCs w:val="22"/>
        </w:rPr>
        <w:t>,</w:t>
      </w:r>
      <w:r w:rsidRPr="00CB030B">
        <w:rPr>
          <w:rFonts w:eastAsia="Cambria"/>
          <w:color w:val="000000" w:themeColor="text1"/>
          <w:sz w:val="22"/>
          <w:szCs w:val="22"/>
        </w:rPr>
        <w:t xml:space="preserve"> and Port-City Relation</w:t>
      </w:r>
      <w:r w:rsidR="0094654F" w:rsidRPr="00CB030B">
        <w:rPr>
          <w:rFonts w:eastAsia="Cambria"/>
          <w:color w:val="000000" w:themeColor="text1"/>
          <w:sz w:val="22"/>
          <w:szCs w:val="22"/>
        </w:rPr>
        <w:t>s</w:t>
      </w:r>
      <w:r w:rsidRPr="00CB030B">
        <w:rPr>
          <w:rFonts w:eastAsia="Cambria"/>
          <w:color w:val="000000" w:themeColor="text1"/>
          <w:sz w:val="22"/>
          <w:szCs w:val="22"/>
        </w:rPr>
        <w:t xml:space="preserve"> (Barbados and the </w:t>
      </w:r>
      <w:r w:rsidR="0094654F" w:rsidRPr="00CB030B">
        <w:rPr>
          <w:rFonts w:eastAsia="Cambria"/>
          <w:color w:val="000000" w:themeColor="text1"/>
          <w:sz w:val="22"/>
          <w:szCs w:val="22"/>
        </w:rPr>
        <w:t>U.S.</w:t>
      </w:r>
      <w:r w:rsidRPr="00CB030B">
        <w:rPr>
          <w:rFonts w:eastAsia="Cambria"/>
          <w:color w:val="000000" w:themeColor="text1"/>
          <w:sz w:val="22"/>
          <w:szCs w:val="22"/>
        </w:rPr>
        <w:t>)</w:t>
      </w:r>
      <w:r w:rsidR="0094654F" w:rsidRPr="00CB030B">
        <w:rPr>
          <w:rFonts w:eastAsia="Cambria"/>
          <w:color w:val="000000" w:themeColor="text1"/>
          <w:sz w:val="22"/>
          <w:szCs w:val="22"/>
        </w:rPr>
        <w:t xml:space="preserve">; and </w:t>
      </w:r>
      <w:r w:rsidRPr="00CB030B">
        <w:rPr>
          <w:rFonts w:eastAsia="Cambria"/>
          <w:color w:val="000000" w:themeColor="text1"/>
          <w:sz w:val="22"/>
          <w:szCs w:val="22"/>
        </w:rPr>
        <w:t>Port-City Relation</w:t>
      </w:r>
      <w:r w:rsidR="0094654F" w:rsidRPr="00CB030B">
        <w:rPr>
          <w:rFonts w:eastAsia="Cambria"/>
          <w:color w:val="000000" w:themeColor="text1"/>
          <w:sz w:val="22"/>
          <w:szCs w:val="22"/>
        </w:rPr>
        <w:t>s</w:t>
      </w:r>
      <w:r w:rsidRPr="00CB030B">
        <w:rPr>
          <w:rFonts w:eastAsia="Cambria"/>
          <w:color w:val="000000" w:themeColor="text1"/>
          <w:sz w:val="22"/>
          <w:szCs w:val="22"/>
        </w:rPr>
        <w:t>, Social Responsibility</w:t>
      </w:r>
      <w:r w:rsidR="0094654F" w:rsidRPr="00CB030B">
        <w:rPr>
          <w:rFonts w:eastAsia="Cambria"/>
          <w:color w:val="000000" w:themeColor="text1"/>
          <w:sz w:val="22"/>
          <w:szCs w:val="22"/>
        </w:rPr>
        <w:t>,</w:t>
      </w:r>
      <w:r w:rsidRPr="00CB030B">
        <w:rPr>
          <w:rFonts w:eastAsia="Cambria"/>
          <w:color w:val="000000" w:themeColor="text1"/>
          <w:sz w:val="22"/>
          <w:szCs w:val="22"/>
        </w:rPr>
        <w:t xml:space="preserve"> and Gender Equality (Peru).</w:t>
      </w:r>
    </w:p>
    <w:p w14:paraId="5A650634" w14:textId="77777777" w:rsidR="006C0224" w:rsidRPr="00CB030B" w:rsidRDefault="006C0224" w:rsidP="00CB030B">
      <w:pPr>
        <w:pStyle w:val="ListParagraph"/>
        <w:ind w:left="1440" w:hanging="720"/>
        <w:rPr>
          <w:rFonts w:eastAsia="Cambria"/>
          <w:color w:val="000000" w:themeColor="text1"/>
          <w:sz w:val="22"/>
          <w:szCs w:val="22"/>
        </w:rPr>
      </w:pPr>
    </w:p>
    <w:p w14:paraId="1485DB64" w14:textId="4EF05BE0" w:rsidR="00F21F21" w:rsidRPr="00CB030B" w:rsidRDefault="006C0224" w:rsidP="00CB030B">
      <w:pPr>
        <w:pStyle w:val="ListParagraph"/>
        <w:numPr>
          <w:ilvl w:val="0"/>
          <w:numId w:val="24"/>
        </w:numPr>
        <w:ind w:left="1440" w:hanging="720"/>
        <w:contextualSpacing/>
        <w:jc w:val="both"/>
        <w:rPr>
          <w:rFonts w:eastAsia="Cambria"/>
          <w:color w:val="000000" w:themeColor="text1"/>
          <w:sz w:val="22"/>
          <w:szCs w:val="22"/>
        </w:rPr>
      </w:pPr>
      <w:r w:rsidRPr="00CB030B">
        <w:rPr>
          <w:rFonts w:eastAsia="Cambria"/>
          <w:color w:val="000000" w:themeColor="text1"/>
          <w:sz w:val="22"/>
          <w:szCs w:val="22"/>
        </w:rPr>
        <w:t>Trained, in collaboration with the National Port Authority Peru and the National Port Training Centre</w:t>
      </w:r>
      <w:r w:rsidR="004C0712" w:rsidRPr="00CB030B">
        <w:rPr>
          <w:rFonts w:eastAsia="Cambria"/>
          <w:color w:val="000000" w:themeColor="text1"/>
          <w:sz w:val="22"/>
          <w:szCs w:val="22"/>
        </w:rPr>
        <w:t xml:space="preserve"> </w:t>
      </w:r>
      <w:r w:rsidRPr="00CB030B">
        <w:rPr>
          <w:rFonts w:eastAsia="Cambria"/>
          <w:color w:val="000000" w:themeColor="text1"/>
          <w:sz w:val="22"/>
          <w:szCs w:val="22"/>
        </w:rPr>
        <w:t xml:space="preserve">of Argentina, 565 port personnel from 28 OAS </w:t>
      </w:r>
      <w:r w:rsidR="00C67D84">
        <w:rPr>
          <w:rFonts w:eastAsia="Cambria"/>
          <w:color w:val="000000" w:themeColor="text1"/>
          <w:sz w:val="22"/>
          <w:szCs w:val="22"/>
        </w:rPr>
        <w:t>member</w:t>
      </w:r>
      <w:r w:rsidR="005F30B1">
        <w:rPr>
          <w:rFonts w:eastAsia="Cambria"/>
          <w:color w:val="000000" w:themeColor="text1"/>
          <w:sz w:val="22"/>
          <w:szCs w:val="22"/>
        </w:rPr>
        <w:t xml:space="preserve"> states</w:t>
      </w:r>
      <w:r w:rsidRPr="00CB030B">
        <w:rPr>
          <w:rFonts w:eastAsia="Cambria"/>
          <w:color w:val="000000" w:themeColor="text1"/>
          <w:sz w:val="22"/>
          <w:szCs w:val="22"/>
        </w:rPr>
        <w:t xml:space="preserve"> </w:t>
      </w:r>
      <w:r w:rsidR="00B20338" w:rsidRPr="00CB030B">
        <w:rPr>
          <w:rFonts w:eastAsia="Cambria"/>
          <w:color w:val="000000" w:themeColor="text1"/>
          <w:sz w:val="22"/>
          <w:szCs w:val="22"/>
        </w:rPr>
        <w:t>in 29 certified professional development courses through scholarships valued at US$526,950. Topics included project management, risk in maritime transport operations, human resources management, distribution system on port logistics, women in port management, operational safety, port competitiveness, data analytics, port concessions, and decision-making.</w:t>
      </w:r>
    </w:p>
    <w:p w14:paraId="67D375C9" w14:textId="77777777" w:rsidR="00F21F21" w:rsidRPr="00CB030B" w:rsidRDefault="00F21F21" w:rsidP="00CB030B">
      <w:pPr>
        <w:pStyle w:val="ListParagraph"/>
        <w:contextualSpacing/>
        <w:jc w:val="both"/>
        <w:rPr>
          <w:rFonts w:eastAsia="Cambria"/>
          <w:color w:val="000000" w:themeColor="text1"/>
          <w:sz w:val="22"/>
          <w:szCs w:val="22"/>
        </w:rPr>
      </w:pPr>
    </w:p>
    <w:p w14:paraId="5FD367F3" w14:textId="1A850DB2" w:rsidR="00141240" w:rsidRPr="00CB030B" w:rsidRDefault="00F21F21" w:rsidP="00CB030B">
      <w:pPr>
        <w:pStyle w:val="ListParagraph"/>
        <w:numPr>
          <w:ilvl w:val="0"/>
          <w:numId w:val="24"/>
        </w:numPr>
        <w:ind w:left="1440" w:hanging="720"/>
        <w:contextualSpacing/>
        <w:jc w:val="both"/>
        <w:rPr>
          <w:rFonts w:eastAsia="Cambria"/>
          <w:color w:val="000000" w:themeColor="text1"/>
          <w:sz w:val="22"/>
          <w:szCs w:val="22"/>
        </w:rPr>
      </w:pPr>
      <w:r w:rsidRPr="00CB030B">
        <w:rPr>
          <w:rFonts w:eastAsia="Cambria"/>
          <w:color w:val="000000" w:themeColor="text1"/>
          <w:sz w:val="22"/>
          <w:szCs w:val="22"/>
        </w:rPr>
        <w:t xml:space="preserve">Port personnel from Saint Maarten also benefited from these activities owing to an MOU between CIP and the </w:t>
      </w:r>
      <w:r w:rsidR="006C0224" w:rsidRPr="00CB030B">
        <w:rPr>
          <w:rFonts w:eastAsia="Cambria"/>
          <w:color w:val="000000" w:themeColor="text1"/>
          <w:sz w:val="22"/>
          <w:szCs w:val="22"/>
        </w:rPr>
        <w:t>Port Management Association of the Caribbean</w:t>
      </w:r>
      <w:r w:rsidR="004C0712" w:rsidRPr="00CB030B">
        <w:rPr>
          <w:rFonts w:eastAsia="Cambria"/>
          <w:color w:val="000000" w:themeColor="text1"/>
          <w:sz w:val="22"/>
          <w:szCs w:val="22"/>
        </w:rPr>
        <w:t>.</w:t>
      </w:r>
    </w:p>
    <w:p w14:paraId="6BF2C3B9" w14:textId="5B4B7609" w:rsidR="00784AE3" w:rsidRPr="00CB030B" w:rsidRDefault="00784AE3" w:rsidP="00CB030B">
      <w:pPr>
        <w:rPr>
          <w:rFonts w:ascii="Times New Roman" w:hAnsi="Times New Roman" w:cs="Times New Roman"/>
          <w:sz w:val="22"/>
          <w:szCs w:val="22"/>
          <w:lang w:val="en-US"/>
        </w:rPr>
      </w:pPr>
    </w:p>
    <w:p w14:paraId="2F20B3D8" w14:textId="77777777" w:rsidR="00A427C5" w:rsidRPr="00CB030B" w:rsidRDefault="00A427C5" w:rsidP="00CB030B">
      <w:pPr>
        <w:rPr>
          <w:rFonts w:ascii="Times New Roman" w:hAnsi="Times New Roman" w:cs="Times New Roman"/>
          <w:sz w:val="22"/>
          <w:szCs w:val="22"/>
          <w:lang w:val="en-US"/>
        </w:rPr>
      </w:pPr>
    </w:p>
    <w:p w14:paraId="49391F10" w14:textId="0E7EBCE1" w:rsidR="00784AE3" w:rsidRPr="00CB030B" w:rsidRDefault="00784AE3" w:rsidP="00CB030B">
      <w:pP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STRATEGIC LINE 4</w:t>
      </w:r>
    </w:p>
    <w:p w14:paraId="31F16FEF" w14:textId="43D87D41" w:rsidR="00A427C5" w:rsidRPr="00CB030B" w:rsidRDefault="00A427C5" w:rsidP="00CB030B">
      <w:pPr>
        <w:pBdr>
          <w:bottom w:val="single" w:sz="6" w:space="1" w:color="auto"/>
        </w:pBdr>
        <w:rPr>
          <w:rFonts w:ascii="Times New Roman" w:hAnsi="Times New Roman" w:cs="Times New Roman"/>
          <w:sz w:val="22"/>
          <w:szCs w:val="22"/>
          <w:lang w:val="en-US"/>
        </w:rPr>
      </w:pPr>
      <w:r w:rsidRPr="00CB030B">
        <w:rPr>
          <w:rFonts w:ascii="Times New Roman" w:hAnsi="Times New Roman" w:cs="Times New Roman"/>
          <w:sz w:val="22"/>
          <w:szCs w:val="22"/>
          <w:lang w:val="en-US"/>
        </w:rPr>
        <w:t>PROMOTING DECENT, DIGNIFIED, AND PRODUCTIVE WORK FOR ALL</w:t>
      </w:r>
    </w:p>
    <w:p w14:paraId="4EB46545" w14:textId="799DE80C" w:rsidR="00784AE3" w:rsidRPr="00CB030B" w:rsidRDefault="00784AE3" w:rsidP="00CB030B">
      <w:pPr>
        <w:rPr>
          <w:rFonts w:ascii="Times New Roman" w:hAnsi="Times New Roman" w:cs="Times New Roman"/>
          <w:sz w:val="22"/>
          <w:szCs w:val="22"/>
          <w:lang w:val="en-US"/>
        </w:rPr>
      </w:pPr>
    </w:p>
    <w:p w14:paraId="5F75E77A" w14:textId="30E5AB39" w:rsidR="00FF0178" w:rsidRPr="00CB030B" w:rsidRDefault="00FF0178" w:rsidP="00CB030B">
      <w:pPr>
        <w:ind w:firstLine="720"/>
        <w:jc w:val="both"/>
        <w:rPr>
          <w:rFonts w:ascii="Times New Roman" w:hAnsi="Times New Roman" w:cs="Times New Roman"/>
          <w:sz w:val="22"/>
          <w:szCs w:val="22"/>
          <w:lang w:val="en-US"/>
        </w:rPr>
      </w:pPr>
      <w:r w:rsidRPr="00CB030B">
        <w:rPr>
          <w:rFonts w:ascii="Times New Roman" w:hAnsi="Times New Roman" w:cs="Times New Roman"/>
          <w:sz w:val="22"/>
          <w:szCs w:val="22"/>
          <w:lang w:val="en-US"/>
        </w:rPr>
        <w:t xml:space="preserve">SEDI strengthens the capacity of </w:t>
      </w:r>
      <w:r w:rsidR="00C67D84">
        <w:rPr>
          <w:rFonts w:ascii="Times New Roman" w:hAnsi="Times New Roman" w:cs="Times New Roman"/>
          <w:sz w:val="22"/>
          <w:szCs w:val="22"/>
        </w:rPr>
        <w:t>member</w:t>
      </w:r>
      <w:r w:rsidR="005F30B1">
        <w:rPr>
          <w:rFonts w:ascii="Times New Roman" w:hAnsi="Times New Roman" w:cs="Times New Roman"/>
          <w:sz w:val="22"/>
          <w:szCs w:val="22"/>
        </w:rPr>
        <w:t xml:space="preserve"> states</w:t>
      </w:r>
      <w:r w:rsidR="009B0089" w:rsidRPr="00CB030B">
        <w:rPr>
          <w:rFonts w:ascii="Times New Roman" w:hAnsi="Times New Roman" w:cs="Times New Roman"/>
          <w:sz w:val="22"/>
          <w:szCs w:val="22"/>
          <w:lang w:val="en-US"/>
        </w:rPr>
        <w:t xml:space="preserve"> </w:t>
      </w:r>
      <w:r w:rsidRPr="00CB030B">
        <w:rPr>
          <w:rFonts w:ascii="Times New Roman" w:hAnsi="Times New Roman" w:cs="Times New Roman"/>
          <w:sz w:val="22"/>
          <w:szCs w:val="22"/>
          <w:lang w:val="en-US"/>
        </w:rPr>
        <w:t xml:space="preserve">to improve labor conditions, promote labor rights, and create jobs – in turn, working to promote productive employment and decent work for all. Its efforts are focused on fulfilling the mandates of the Inter-American Conference of Labor Ministers (IACML), which, at its latest meeting in September 2021, recognized the </w:t>
      </w:r>
      <w:r w:rsidR="00A427C5" w:rsidRPr="00CB030B">
        <w:rPr>
          <w:rFonts w:ascii="Times New Roman" w:hAnsi="Times New Roman" w:cs="Times New Roman"/>
          <w:sz w:val="22"/>
          <w:szCs w:val="22"/>
          <w:lang w:val="en-US"/>
        </w:rPr>
        <w:t xml:space="preserve">pandemic’s </w:t>
      </w:r>
      <w:r w:rsidRPr="00CB030B">
        <w:rPr>
          <w:rFonts w:ascii="Times New Roman" w:hAnsi="Times New Roman" w:cs="Times New Roman"/>
          <w:sz w:val="22"/>
          <w:szCs w:val="22"/>
          <w:lang w:val="en-US"/>
        </w:rPr>
        <w:t xml:space="preserve">negative consequences on employment levels, labor participation, and inequality. The IACML also directed regional actions towards building a more resilient world of work and achieving a sustainable, fair, and people-centered employment recovery. In 2022, SEDI's actions in this area, supported mainly by RIAL, focused on deepening social dialogue between governments, workers, and employers and strengthening the capacities of Ministries of Labor in their efforts to improve labor inspection, regulate telework, provide </w:t>
      </w:r>
      <w:r w:rsidR="00A427C5" w:rsidRPr="00CB030B">
        <w:rPr>
          <w:rFonts w:ascii="Times New Roman" w:hAnsi="Times New Roman" w:cs="Times New Roman"/>
          <w:sz w:val="22"/>
          <w:szCs w:val="22"/>
          <w:lang w:val="en-US"/>
        </w:rPr>
        <w:t>training,</w:t>
      </w:r>
      <w:r w:rsidRPr="00CB030B">
        <w:rPr>
          <w:rFonts w:ascii="Times New Roman" w:hAnsi="Times New Roman" w:cs="Times New Roman"/>
          <w:sz w:val="22"/>
          <w:szCs w:val="22"/>
          <w:lang w:val="en-US"/>
        </w:rPr>
        <w:t xml:space="preserve"> and develop skills relevant to the labor market, contribute to a transition from the informal economy to the formal economy, achieve greater equality in employment, and prevent violence at work.</w:t>
      </w:r>
    </w:p>
    <w:p w14:paraId="3DD09635" w14:textId="2BEA7D68" w:rsidR="005F30B1" w:rsidRDefault="005F30B1" w:rsidP="00CB030B">
      <w:pPr>
        <w:jc w:val="both"/>
        <w:rPr>
          <w:rFonts w:ascii="Times New Roman" w:hAnsi="Times New Roman" w:cs="Times New Roman"/>
          <w:sz w:val="22"/>
          <w:szCs w:val="22"/>
          <w:lang w:val="en-US"/>
        </w:rPr>
      </w:pPr>
    </w:p>
    <w:p w14:paraId="205EEAE0" w14:textId="77777777" w:rsidR="00FF0178" w:rsidRPr="00CB030B" w:rsidRDefault="00FF0178" w:rsidP="00CB030B">
      <w:pPr>
        <w:jc w:val="both"/>
        <w:rPr>
          <w:rFonts w:ascii="Times New Roman" w:hAnsi="Times New Roman" w:cs="Times New Roman"/>
          <w:b/>
          <w:bCs/>
          <w:noProof/>
          <w:color w:val="000000" w:themeColor="text1"/>
          <w:sz w:val="22"/>
          <w:szCs w:val="22"/>
          <w:u w:val="single"/>
        </w:rPr>
      </w:pPr>
      <w:r w:rsidRPr="00CB030B">
        <w:rPr>
          <w:rFonts w:ascii="Times New Roman" w:hAnsi="Times New Roman" w:cs="Times New Roman"/>
          <w:b/>
          <w:bCs/>
          <w:sz w:val="22"/>
          <w:szCs w:val="22"/>
          <w:u w:val="single"/>
          <w:lang w:val="en-US"/>
        </w:rPr>
        <w:t>OBJECTIVE 4.1</w:t>
      </w:r>
    </w:p>
    <w:p w14:paraId="7B2C9967" w14:textId="77777777" w:rsidR="009F53F1" w:rsidRPr="00CB030B" w:rsidRDefault="009F53F1" w:rsidP="00CB030B">
      <w:pPr>
        <w:jc w:val="both"/>
        <w:rPr>
          <w:rFonts w:ascii="Times New Roman" w:hAnsi="Times New Roman" w:cs="Times New Roman"/>
          <w:sz w:val="22"/>
          <w:szCs w:val="22"/>
          <w:lang w:val="en-US"/>
        </w:rPr>
      </w:pPr>
    </w:p>
    <w:p w14:paraId="5D00B740" w14:textId="26F567AC" w:rsidR="00FF0178" w:rsidRPr="00CB030B" w:rsidRDefault="00FF0178" w:rsidP="00CB030B">
      <w:pPr>
        <w:ind w:firstLine="720"/>
        <w:jc w:val="both"/>
        <w:rPr>
          <w:rFonts w:ascii="Times New Roman" w:hAnsi="Times New Roman" w:cs="Times New Roman"/>
          <w:sz w:val="22"/>
          <w:szCs w:val="22"/>
          <w:lang w:val="en-US"/>
        </w:rPr>
      </w:pPr>
      <w:r w:rsidRPr="00CB030B">
        <w:rPr>
          <w:rFonts w:ascii="Times New Roman" w:hAnsi="Times New Roman" w:cs="Times New Roman"/>
          <w:sz w:val="22"/>
          <w:szCs w:val="22"/>
          <w:lang w:val="en-US"/>
        </w:rPr>
        <w:t xml:space="preserve">Enhance </w:t>
      </w:r>
      <w:r w:rsidR="00C67D84">
        <w:rPr>
          <w:rFonts w:ascii="Times New Roman" w:hAnsi="Times New Roman" w:cs="Times New Roman"/>
          <w:sz w:val="22"/>
          <w:szCs w:val="22"/>
        </w:rPr>
        <w:t>member</w:t>
      </w:r>
      <w:r w:rsidR="005F30B1">
        <w:rPr>
          <w:rFonts w:ascii="Times New Roman" w:hAnsi="Times New Roman" w:cs="Times New Roman"/>
          <w:sz w:val="22"/>
          <w:szCs w:val="22"/>
        </w:rPr>
        <w:t xml:space="preserve"> states</w:t>
      </w:r>
      <w:r w:rsidR="009B0089" w:rsidRPr="00CB030B">
        <w:rPr>
          <w:rFonts w:ascii="Times New Roman" w:hAnsi="Times New Roman" w:cs="Times New Roman"/>
          <w:sz w:val="22"/>
          <w:szCs w:val="22"/>
          <w:lang w:val="en-US"/>
        </w:rPr>
        <w:t xml:space="preserve"> </w:t>
      </w:r>
      <w:r w:rsidRPr="00CB030B">
        <w:rPr>
          <w:rFonts w:ascii="Times New Roman" w:hAnsi="Times New Roman" w:cs="Times New Roman"/>
          <w:sz w:val="22"/>
          <w:szCs w:val="22"/>
          <w:lang w:val="en-US"/>
        </w:rPr>
        <w:t>capacities for strengthening education and lifelong training systems.</w:t>
      </w:r>
    </w:p>
    <w:p w14:paraId="5DB913BD" w14:textId="77777777" w:rsidR="00FF0178" w:rsidRPr="00CB030B" w:rsidRDefault="00FF0178" w:rsidP="00CB030B">
      <w:pPr>
        <w:jc w:val="both"/>
        <w:rPr>
          <w:rFonts w:ascii="Times New Roman" w:hAnsi="Times New Roman" w:cs="Times New Roman"/>
          <w:noProof/>
          <w:color w:val="000000" w:themeColor="text1"/>
          <w:sz w:val="22"/>
          <w:szCs w:val="22"/>
        </w:rPr>
      </w:pPr>
    </w:p>
    <w:p w14:paraId="00777330" w14:textId="4049A33E" w:rsidR="00FF0178" w:rsidRPr="00CB030B" w:rsidRDefault="00FF0178" w:rsidP="00CB030B">
      <w:pPr>
        <w:pStyle w:val="ListParagraph"/>
        <w:numPr>
          <w:ilvl w:val="0"/>
          <w:numId w:val="24"/>
        </w:numPr>
        <w:ind w:left="1440" w:hanging="720"/>
        <w:jc w:val="both"/>
        <w:rPr>
          <w:rFonts w:eastAsia="Cambria"/>
          <w:noProof/>
          <w:color w:val="000000" w:themeColor="text1"/>
          <w:sz w:val="22"/>
          <w:szCs w:val="22"/>
        </w:rPr>
      </w:pPr>
      <w:r w:rsidRPr="00CB030B">
        <w:rPr>
          <w:rFonts w:eastAsia="Cambria"/>
          <w:noProof/>
          <w:color w:val="000000" w:themeColor="text1"/>
          <w:sz w:val="22"/>
          <w:szCs w:val="22"/>
        </w:rPr>
        <w:t xml:space="preserve">Continued to promote collaboration between RIAL’s Ministries of Labor and Education within the framework of the ministerial processes of Labor and Education. Coordination between both sectorial portfolios was determined as a priority in the 2022-2024 IACML Work Plan (highlighting activities to be carried out in 2023 and 2024), as well as in the </w:t>
      </w:r>
      <w:r w:rsidR="00BF4B76" w:rsidRPr="00CB030B">
        <w:rPr>
          <w:rFonts w:eastAsia="Cambria"/>
          <w:noProof/>
          <w:color w:val="000000" w:themeColor="text1"/>
          <w:sz w:val="22"/>
          <w:szCs w:val="22"/>
        </w:rPr>
        <w:t>IEA’s second phase of implementation.</w:t>
      </w:r>
    </w:p>
    <w:p w14:paraId="640850A5" w14:textId="77777777" w:rsidR="00A427C5" w:rsidRPr="00CB030B" w:rsidRDefault="00A427C5" w:rsidP="00CB030B">
      <w:pPr>
        <w:pStyle w:val="ListParagraph"/>
        <w:ind w:left="1440" w:hanging="720"/>
        <w:jc w:val="both"/>
        <w:rPr>
          <w:rFonts w:eastAsia="Cambria"/>
          <w:noProof/>
          <w:color w:val="000000" w:themeColor="text1"/>
          <w:sz w:val="22"/>
          <w:szCs w:val="22"/>
        </w:rPr>
      </w:pPr>
    </w:p>
    <w:p w14:paraId="018AA46D" w14:textId="63D23D0B" w:rsidR="00FF0178" w:rsidRPr="00CB030B" w:rsidRDefault="00FF0178" w:rsidP="00CB030B">
      <w:pPr>
        <w:pStyle w:val="ListParagraph"/>
        <w:numPr>
          <w:ilvl w:val="0"/>
          <w:numId w:val="24"/>
        </w:numPr>
        <w:ind w:left="1440" w:hanging="720"/>
        <w:jc w:val="both"/>
        <w:rPr>
          <w:rFonts w:eastAsia="Cambria"/>
          <w:noProof/>
          <w:color w:val="000000" w:themeColor="text1"/>
          <w:sz w:val="22"/>
          <w:szCs w:val="22"/>
        </w:rPr>
      </w:pPr>
      <w:r w:rsidRPr="00CB030B">
        <w:rPr>
          <w:rFonts w:eastAsia="Cambria"/>
          <w:noProof/>
          <w:color w:val="000000" w:themeColor="text1"/>
          <w:sz w:val="22"/>
          <w:szCs w:val="22"/>
        </w:rPr>
        <w:t>Peru and Ecuador’s Ministries of Labor are currently developing training programs in digital skills and national qualifications after technical assistance from Paraguay and Colombia through RIAL/OAS bilateral cooperation.</w:t>
      </w:r>
    </w:p>
    <w:p w14:paraId="3ED28E9D" w14:textId="77777777" w:rsidR="00FF0178" w:rsidRPr="00CB030B" w:rsidRDefault="00FF0178" w:rsidP="00CB030B">
      <w:pPr>
        <w:pStyle w:val="ListParagraph"/>
        <w:ind w:left="1440" w:hanging="720"/>
        <w:rPr>
          <w:rFonts w:eastAsia="Cambria"/>
          <w:noProof/>
          <w:color w:val="000000" w:themeColor="text1"/>
          <w:sz w:val="22"/>
          <w:szCs w:val="22"/>
        </w:rPr>
      </w:pPr>
    </w:p>
    <w:p w14:paraId="2EB5F809" w14:textId="5951B39A" w:rsidR="00FF0178" w:rsidRPr="00CB030B" w:rsidRDefault="00FF0178" w:rsidP="00CB030B">
      <w:pPr>
        <w:pStyle w:val="ListParagraph"/>
        <w:numPr>
          <w:ilvl w:val="0"/>
          <w:numId w:val="24"/>
        </w:numPr>
        <w:ind w:left="1440" w:hanging="720"/>
        <w:jc w:val="both"/>
        <w:rPr>
          <w:rFonts w:eastAsia="Cambria"/>
          <w:noProof/>
          <w:color w:val="000000" w:themeColor="text1"/>
          <w:sz w:val="22"/>
          <w:szCs w:val="22"/>
        </w:rPr>
      </w:pPr>
      <w:r w:rsidRPr="00CB030B">
        <w:rPr>
          <w:rFonts w:eastAsia="Cambria"/>
          <w:noProof/>
          <w:color w:val="000000" w:themeColor="text1"/>
          <w:sz w:val="22"/>
          <w:szCs w:val="22"/>
        </w:rPr>
        <w:t xml:space="preserve">The Minister of Labor, Employment, and Social Security of Argentina; and President of the IACML; participated in the </w:t>
      </w:r>
      <w:r w:rsidR="003631D7" w:rsidRPr="00CB030B">
        <w:rPr>
          <w:rFonts w:eastAsia="Cambria"/>
          <w:noProof/>
          <w:color w:val="000000" w:themeColor="text1"/>
          <w:sz w:val="22"/>
          <w:szCs w:val="22"/>
        </w:rPr>
        <w:t xml:space="preserve">Eleventh </w:t>
      </w:r>
      <w:r w:rsidRPr="00CB030B">
        <w:rPr>
          <w:rFonts w:eastAsia="Cambria"/>
          <w:noProof/>
          <w:color w:val="000000" w:themeColor="text1"/>
          <w:sz w:val="22"/>
          <w:szCs w:val="22"/>
        </w:rPr>
        <w:t xml:space="preserve">Inter-American Meeting of Ministers of Education, reaffirming the commitment to work within both the intersectoral agenda and the framework of the 2022-2027 </w:t>
      </w:r>
      <w:r w:rsidR="00A427C5" w:rsidRPr="00CB030B">
        <w:rPr>
          <w:rFonts w:eastAsia="Cambria"/>
          <w:noProof/>
          <w:color w:val="000000" w:themeColor="text1"/>
          <w:sz w:val="22"/>
          <w:szCs w:val="22"/>
        </w:rPr>
        <w:t>IEA.</w:t>
      </w:r>
    </w:p>
    <w:p w14:paraId="5523D785" w14:textId="4F71F544" w:rsidR="00FF0178" w:rsidRPr="00CB030B" w:rsidRDefault="00FF0178" w:rsidP="00CB030B">
      <w:pPr>
        <w:jc w:val="both"/>
        <w:rPr>
          <w:rFonts w:ascii="Times New Roman" w:hAnsi="Times New Roman" w:cs="Times New Roman"/>
          <w:b/>
          <w:bCs/>
          <w:sz w:val="22"/>
          <w:szCs w:val="22"/>
          <w:u w:val="single"/>
          <w:lang w:val="en-US"/>
        </w:rPr>
      </w:pPr>
    </w:p>
    <w:p w14:paraId="46C5602F" w14:textId="77777777" w:rsidR="00FF0178" w:rsidRPr="00CB030B" w:rsidRDefault="00FF0178" w:rsidP="00CB030B">
      <w:pPr>
        <w:ind w:firstLine="18"/>
        <w:jc w:val="both"/>
        <w:rPr>
          <w:rFonts w:ascii="Times New Roman" w:hAnsi="Times New Roman" w:cs="Times New Roman"/>
          <w:b/>
          <w:bCs/>
          <w:sz w:val="22"/>
          <w:szCs w:val="22"/>
          <w:u w:val="single"/>
          <w:lang w:val="en-US"/>
        </w:rPr>
      </w:pPr>
      <w:r w:rsidRPr="00CB030B">
        <w:rPr>
          <w:rFonts w:ascii="Times New Roman" w:hAnsi="Times New Roman" w:cs="Times New Roman"/>
          <w:b/>
          <w:bCs/>
          <w:sz w:val="22"/>
          <w:szCs w:val="22"/>
          <w:u w:val="single"/>
          <w:lang w:val="en-US"/>
        </w:rPr>
        <w:t>OBJECTIVE 4.2</w:t>
      </w:r>
    </w:p>
    <w:p w14:paraId="4F16ADA2" w14:textId="77777777" w:rsidR="003631D7" w:rsidRPr="00CB030B" w:rsidRDefault="003631D7" w:rsidP="00CB030B">
      <w:pPr>
        <w:ind w:firstLine="18"/>
        <w:jc w:val="both"/>
        <w:rPr>
          <w:rFonts w:ascii="Times New Roman" w:eastAsia="Cambria" w:hAnsi="Times New Roman" w:cs="Times New Roman"/>
          <w:noProof/>
          <w:color w:val="000000" w:themeColor="text1"/>
          <w:sz w:val="22"/>
          <w:szCs w:val="22"/>
          <w:lang w:val="en-US"/>
        </w:rPr>
      </w:pPr>
    </w:p>
    <w:p w14:paraId="1078E7D3" w14:textId="4D52E696" w:rsidR="00FF0178" w:rsidRPr="00CB030B" w:rsidRDefault="00FF0178" w:rsidP="00CB030B">
      <w:pPr>
        <w:ind w:firstLine="720"/>
        <w:jc w:val="both"/>
        <w:rPr>
          <w:rFonts w:ascii="Times New Roman" w:eastAsia="Cambria" w:hAnsi="Times New Roman" w:cs="Times New Roman"/>
          <w:noProof/>
          <w:color w:val="000000" w:themeColor="text1"/>
          <w:sz w:val="22"/>
          <w:szCs w:val="22"/>
          <w:lang w:val="en-US"/>
        </w:rPr>
      </w:pPr>
      <w:r w:rsidRPr="00CB030B">
        <w:rPr>
          <w:rFonts w:ascii="Times New Roman" w:eastAsia="Cambria" w:hAnsi="Times New Roman" w:cs="Times New Roman"/>
          <w:noProof/>
          <w:color w:val="000000" w:themeColor="text1"/>
          <w:sz w:val="22"/>
          <w:szCs w:val="22"/>
          <w:lang w:val="en-US"/>
        </w:rPr>
        <w:t xml:space="preserve">Enhance </w:t>
      </w:r>
      <w:r w:rsidR="00C67D84">
        <w:rPr>
          <w:rFonts w:ascii="Times New Roman" w:eastAsia="Cambria" w:hAnsi="Times New Roman" w:cs="Times New Roman"/>
          <w:noProof/>
          <w:color w:val="000000" w:themeColor="text1"/>
          <w:sz w:val="22"/>
          <w:szCs w:val="22"/>
        </w:rPr>
        <w:t>member</w:t>
      </w:r>
      <w:r w:rsidR="005F30B1">
        <w:rPr>
          <w:rFonts w:ascii="Times New Roman" w:eastAsia="Cambria" w:hAnsi="Times New Roman" w:cs="Times New Roman"/>
          <w:noProof/>
          <w:color w:val="000000" w:themeColor="text1"/>
          <w:sz w:val="22"/>
          <w:szCs w:val="22"/>
        </w:rPr>
        <w:t xml:space="preserve"> states</w:t>
      </w:r>
      <w:r w:rsidR="009B0089" w:rsidRPr="00CB030B">
        <w:rPr>
          <w:rFonts w:ascii="Times New Roman" w:eastAsia="Cambria" w:hAnsi="Times New Roman" w:cs="Times New Roman"/>
          <w:noProof/>
          <w:color w:val="000000" w:themeColor="text1"/>
          <w:sz w:val="22"/>
          <w:szCs w:val="22"/>
        </w:rPr>
        <w:t>’</w:t>
      </w:r>
      <w:r w:rsidR="009B0089" w:rsidRPr="00CB030B">
        <w:rPr>
          <w:rFonts w:ascii="Times New Roman" w:eastAsia="Cambria" w:hAnsi="Times New Roman" w:cs="Times New Roman"/>
          <w:noProof/>
          <w:color w:val="000000" w:themeColor="text1"/>
          <w:sz w:val="22"/>
          <w:szCs w:val="22"/>
          <w:lang w:val="en-US"/>
        </w:rPr>
        <w:t xml:space="preserve"> </w:t>
      </w:r>
      <w:r w:rsidRPr="00CB030B">
        <w:rPr>
          <w:rFonts w:ascii="Times New Roman" w:eastAsia="Cambria" w:hAnsi="Times New Roman" w:cs="Times New Roman"/>
          <w:noProof/>
          <w:color w:val="000000" w:themeColor="text1"/>
          <w:sz w:val="22"/>
          <w:szCs w:val="22"/>
          <w:lang w:val="en-US"/>
        </w:rPr>
        <w:t>institutional capacities to promote equitable and inclusive job conditions and opportunities for populations in vulnerable situations and all groups that face significant challenges in the labor market.</w:t>
      </w:r>
    </w:p>
    <w:p w14:paraId="09625376" w14:textId="77777777" w:rsidR="00FF0178" w:rsidRPr="00CB030B" w:rsidRDefault="00FF0178" w:rsidP="00CB030B">
      <w:pPr>
        <w:jc w:val="both"/>
        <w:rPr>
          <w:rFonts w:ascii="Times New Roman" w:eastAsia="Cambria" w:hAnsi="Times New Roman" w:cs="Times New Roman"/>
          <w:noProof/>
          <w:color w:val="000000" w:themeColor="text1"/>
          <w:sz w:val="22"/>
          <w:szCs w:val="22"/>
        </w:rPr>
      </w:pPr>
    </w:p>
    <w:p w14:paraId="1C288620" w14:textId="14503FC1" w:rsidR="00FF0178" w:rsidRPr="00CB030B" w:rsidRDefault="00FF0178" w:rsidP="00CB030B">
      <w:pPr>
        <w:pStyle w:val="ListParagraph"/>
        <w:numPr>
          <w:ilvl w:val="0"/>
          <w:numId w:val="24"/>
        </w:numPr>
        <w:ind w:left="1440" w:hanging="720"/>
        <w:jc w:val="both"/>
        <w:rPr>
          <w:rFonts w:eastAsia="Cambria"/>
          <w:noProof/>
          <w:color w:val="000000" w:themeColor="text1"/>
          <w:sz w:val="22"/>
          <w:szCs w:val="22"/>
        </w:rPr>
      </w:pPr>
      <w:r w:rsidRPr="00CB030B">
        <w:rPr>
          <w:rFonts w:eastAsia="Cambria"/>
          <w:noProof/>
          <w:color w:val="000000" w:themeColor="text1"/>
          <w:sz w:val="22"/>
          <w:szCs w:val="22"/>
        </w:rPr>
        <w:t xml:space="preserve">Created </w:t>
      </w:r>
      <w:r w:rsidRPr="00CB030B">
        <w:rPr>
          <w:rFonts w:eastAsia="Cambria"/>
          <w:b/>
          <w:bCs/>
          <w:noProof/>
          <w:color w:val="000000" w:themeColor="text1"/>
          <w:sz w:val="22"/>
          <w:szCs w:val="22"/>
        </w:rPr>
        <w:t>The Network of Gender Focal Points in the Ministries of Labor</w:t>
      </w:r>
      <w:r w:rsidRPr="00CB030B">
        <w:rPr>
          <w:rFonts w:eastAsia="Cambria"/>
          <w:noProof/>
          <w:color w:val="000000" w:themeColor="text1"/>
          <w:sz w:val="22"/>
          <w:szCs w:val="22"/>
        </w:rPr>
        <w:t xml:space="preserve"> as a specialized community within the RIAL; its operation document and annual work plan was prepared in March. Within the framework of this Network:</w:t>
      </w:r>
    </w:p>
    <w:p w14:paraId="59AE2C33" w14:textId="77777777" w:rsidR="00FF0178" w:rsidRPr="00CB030B" w:rsidRDefault="00FF0178" w:rsidP="00CB030B">
      <w:pPr>
        <w:pStyle w:val="ListParagraph"/>
        <w:jc w:val="both"/>
        <w:rPr>
          <w:rFonts w:eastAsia="Cambria"/>
          <w:noProof/>
          <w:color w:val="000000" w:themeColor="text1"/>
          <w:sz w:val="22"/>
          <w:szCs w:val="22"/>
        </w:rPr>
      </w:pPr>
    </w:p>
    <w:p w14:paraId="09E291AC" w14:textId="3B56D104" w:rsidR="00FF0178" w:rsidRPr="00CB030B" w:rsidRDefault="00FF0178" w:rsidP="00CB030B">
      <w:pPr>
        <w:pStyle w:val="ListParagraph"/>
        <w:numPr>
          <w:ilvl w:val="1"/>
          <w:numId w:val="24"/>
        </w:numPr>
        <w:ind w:left="1980" w:hanging="540"/>
        <w:jc w:val="both"/>
        <w:rPr>
          <w:rFonts w:eastAsia="Cambria"/>
          <w:noProof/>
          <w:color w:val="000000" w:themeColor="text1"/>
          <w:sz w:val="22"/>
          <w:szCs w:val="22"/>
        </w:rPr>
      </w:pPr>
      <w:r w:rsidRPr="00CB030B">
        <w:rPr>
          <w:rFonts w:eastAsia="Cambria"/>
          <w:noProof/>
          <w:color w:val="000000" w:themeColor="text1"/>
          <w:sz w:val="22"/>
          <w:szCs w:val="22"/>
        </w:rPr>
        <w:t xml:space="preserve">Three hemispheric gender dialogues were held with representation from 30 </w:t>
      </w:r>
      <w:r w:rsidR="00C67D84">
        <w:rPr>
          <w:rFonts w:eastAsia="Cambria"/>
          <w:noProof/>
          <w:color w:val="000000" w:themeColor="text1"/>
          <w:sz w:val="22"/>
          <w:szCs w:val="22"/>
          <w:lang w:val="en-GB"/>
        </w:rPr>
        <w:t>member</w:t>
      </w:r>
      <w:r w:rsidR="005F30B1">
        <w:rPr>
          <w:rFonts w:eastAsia="Cambria"/>
          <w:noProof/>
          <w:color w:val="000000" w:themeColor="text1"/>
          <w:sz w:val="22"/>
          <w:szCs w:val="22"/>
          <w:lang w:val="en-GB"/>
        </w:rPr>
        <w:t xml:space="preserve"> states</w:t>
      </w:r>
      <w:r w:rsidRPr="00CB030B">
        <w:rPr>
          <w:rFonts w:eastAsia="Cambria"/>
          <w:noProof/>
          <w:color w:val="000000" w:themeColor="text1"/>
          <w:sz w:val="22"/>
          <w:szCs w:val="22"/>
        </w:rPr>
        <w:t xml:space="preserve"> on various priority issues, including labor inspection with a gender perspective.</w:t>
      </w:r>
    </w:p>
    <w:p w14:paraId="53FB3199" w14:textId="77777777" w:rsidR="00FF0178" w:rsidRPr="00CB030B" w:rsidRDefault="00FF0178" w:rsidP="00CB030B">
      <w:pPr>
        <w:pStyle w:val="ListParagraph"/>
        <w:numPr>
          <w:ilvl w:val="1"/>
          <w:numId w:val="24"/>
        </w:numPr>
        <w:ind w:left="1980" w:hanging="540"/>
        <w:jc w:val="both"/>
        <w:rPr>
          <w:rFonts w:eastAsia="Cambria"/>
          <w:noProof/>
          <w:color w:val="000000" w:themeColor="text1"/>
          <w:sz w:val="22"/>
          <w:szCs w:val="22"/>
        </w:rPr>
      </w:pPr>
      <w:r w:rsidRPr="00CB030B">
        <w:rPr>
          <w:rFonts w:eastAsia="Cambria"/>
          <w:noProof/>
          <w:color w:val="000000" w:themeColor="text1"/>
          <w:sz w:val="22"/>
          <w:szCs w:val="22"/>
        </w:rPr>
        <w:t xml:space="preserve">The </w:t>
      </w:r>
      <w:r w:rsidRPr="00CB030B">
        <w:rPr>
          <w:rFonts w:eastAsia="Cambria"/>
          <w:b/>
          <w:bCs/>
          <w:noProof/>
          <w:color w:val="000000" w:themeColor="text1"/>
          <w:sz w:val="22"/>
          <w:szCs w:val="22"/>
        </w:rPr>
        <w:t>Manual for the Creation and Operation of Gender Units in Ministries of Labor</w:t>
      </w:r>
      <w:r w:rsidRPr="00CB030B">
        <w:rPr>
          <w:rFonts w:eastAsia="Cambria"/>
          <w:noProof/>
          <w:color w:val="000000" w:themeColor="text1"/>
          <w:sz w:val="22"/>
          <w:szCs w:val="22"/>
        </w:rPr>
        <w:t xml:space="preserve"> was completed.</w:t>
      </w:r>
    </w:p>
    <w:p w14:paraId="66AAAAAC" w14:textId="0948228E" w:rsidR="00FF0178" w:rsidRPr="00CB030B" w:rsidRDefault="00FF0178" w:rsidP="00CB030B">
      <w:pPr>
        <w:pStyle w:val="ListParagraph"/>
        <w:numPr>
          <w:ilvl w:val="1"/>
          <w:numId w:val="24"/>
        </w:numPr>
        <w:ind w:left="1980" w:hanging="540"/>
        <w:jc w:val="both"/>
        <w:rPr>
          <w:rFonts w:eastAsia="Cambria"/>
          <w:noProof/>
          <w:color w:val="000000" w:themeColor="text1"/>
          <w:sz w:val="22"/>
          <w:szCs w:val="22"/>
        </w:rPr>
      </w:pPr>
      <w:r w:rsidRPr="00CB030B">
        <w:rPr>
          <w:rFonts w:eastAsia="Cambria"/>
          <w:noProof/>
          <w:color w:val="000000" w:themeColor="text1"/>
          <w:sz w:val="22"/>
          <w:szCs w:val="22"/>
        </w:rPr>
        <w:t xml:space="preserve">The English version of the </w:t>
      </w:r>
      <w:r w:rsidRPr="00CB030B">
        <w:rPr>
          <w:rFonts w:eastAsia="Cambria"/>
          <w:b/>
          <w:bCs/>
          <w:noProof/>
          <w:color w:val="000000" w:themeColor="text1"/>
          <w:sz w:val="22"/>
          <w:szCs w:val="22"/>
        </w:rPr>
        <w:t>Virtual Course on Gender-based Violence at Work</w:t>
      </w:r>
      <w:r w:rsidRPr="00CB030B">
        <w:rPr>
          <w:rFonts w:eastAsia="Cambria"/>
          <w:noProof/>
          <w:color w:val="000000" w:themeColor="text1"/>
          <w:sz w:val="22"/>
          <w:szCs w:val="22"/>
        </w:rPr>
        <w:t xml:space="preserve"> was launched on the Educational Portal of the Americas, with the participation of officials from ten Caribbean </w:t>
      </w:r>
      <w:r w:rsidR="00C67D84">
        <w:rPr>
          <w:rFonts w:eastAsia="Cambria"/>
          <w:noProof/>
          <w:color w:val="000000" w:themeColor="text1"/>
          <w:sz w:val="22"/>
          <w:szCs w:val="22"/>
          <w:lang w:val="en-GB"/>
        </w:rPr>
        <w:t>member</w:t>
      </w:r>
      <w:r w:rsidR="005F30B1">
        <w:rPr>
          <w:rFonts w:eastAsia="Cambria"/>
          <w:noProof/>
          <w:color w:val="000000" w:themeColor="text1"/>
          <w:sz w:val="22"/>
          <w:szCs w:val="22"/>
          <w:lang w:val="en-GB"/>
        </w:rPr>
        <w:t xml:space="preserve"> states</w:t>
      </w:r>
      <w:r w:rsidRPr="00CB030B">
        <w:rPr>
          <w:rFonts w:eastAsia="Cambria"/>
          <w:noProof/>
          <w:color w:val="000000" w:themeColor="text1"/>
          <w:sz w:val="22"/>
          <w:szCs w:val="22"/>
        </w:rPr>
        <w:t>.</w:t>
      </w:r>
    </w:p>
    <w:p w14:paraId="3C627E7F" w14:textId="65AA8FC6" w:rsidR="00FF0178" w:rsidRPr="00CB030B" w:rsidRDefault="00FF0178" w:rsidP="00CB030B">
      <w:pPr>
        <w:pStyle w:val="ListParagraph"/>
        <w:numPr>
          <w:ilvl w:val="1"/>
          <w:numId w:val="24"/>
        </w:numPr>
        <w:ind w:left="1980" w:hanging="540"/>
        <w:jc w:val="both"/>
        <w:rPr>
          <w:rFonts w:eastAsia="Cambria"/>
          <w:noProof/>
          <w:color w:val="000000" w:themeColor="text1"/>
          <w:sz w:val="22"/>
          <w:szCs w:val="22"/>
        </w:rPr>
      </w:pPr>
      <w:r w:rsidRPr="00CB030B">
        <w:rPr>
          <w:rFonts w:eastAsia="Cambria"/>
          <w:noProof/>
          <w:color w:val="000000" w:themeColor="text1"/>
          <w:sz w:val="22"/>
          <w:szCs w:val="22"/>
        </w:rPr>
        <w:t>Each of these actions have been carried out in close collaboration with the CIM.</w:t>
      </w:r>
    </w:p>
    <w:p w14:paraId="499BAD44" w14:textId="77777777" w:rsidR="00FF0178" w:rsidRPr="00CB030B" w:rsidRDefault="00FF0178" w:rsidP="00CB030B">
      <w:pPr>
        <w:jc w:val="both"/>
        <w:rPr>
          <w:rFonts w:ascii="Times New Roman" w:eastAsia="Cambria" w:hAnsi="Times New Roman" w:cs="Times New Roman"/>
          <w:noProof/>
          <w:color w:val="000000" w:themeColor="text1"/>
          <w:sz w:val="22"/>
          <w:szCs w:val="22"/>
        </w:rPr>
      </w:pPr>
    </w:p>
    <w:p w14:paraId="5CCF8C11" w14:textId="580058E4" w:rsidR="00FF0178" w:rsidRPr="00CB030B" w:rsidRDefault="00FF0178" w:rsidP="00CB030B">
      <w:pPr>
        <w:pStyle w:val="ListParagraph"/>
        <w:numPr>
          <w:ilvl w:val="0"/>
          <w:numId w:val="24"/>
        </w:numPr>
        <w:ind w:left="1440" w:hanging="720"/>
        <w:jc w:val="both"/>
        <w:rPr>
          <w:rFonts w:eastAsia="Cambria"/>
          <w:noProof/>
          <w:color w:val="000000" w:themeColor="text1"/>
          <w:sz w:val="22"/>
          <w:szCs w:val="22"/>
        </w:rPr>
      </w:pPr>
      <w:r w:rsidRPr="00CB030B">
        <w:rPr>
          <w:rFonts w:eastAsia="Cambria"/>
          <w:noProof/>
          <w:color w:val="000000" w:themeColor="text1"/>
          <w:sz w:val="22"/>
          <w:szCs w:val="22"/>
        </w:rPr>
        <w:t xml:space="preserve">Hosted a broad regional dialogue and prepared a policy recommendation document to strengthen and institutionalize social dialogue between governments, workers, and employers in the region following the Hemispheric Workshop </w:t>
      </w:r>
      <w:r w:rsidRPr="00CB030B">
        <w:rPr>
          <w:rFonts w:eastAsia="Cambria"/>
          <w:b/>
          <w:bCs/>
          <w:noProof/>
          <w:color w:val="000000" w:themeColor="text1"/>
          <w:sz w:val="22"/>
          <w:szCs w:val="22"/>
        </w:rPr>
        <w:t>“Social dialogue for a sustainable, just, and equitable recovery,”</w:t>
      </w:r>
      <w:r w:rsidRPr="00CB030B">
        <w:rPr>
          <w:rFonts w:eastAsia="Cambria"/>
          <w:noProof/>
          <w:color w:val="000000" w:themeColor="text1"/>
          <w:sz w:val="22"/>
          <w:szCs w:val="22"/>
        </w:rPr>
        <w:t xml:space="preserve"> held in Bogotá Colombia in July. Government delegations, and workers' and employers' organizations from 29 </w:t>
      </w:r>
      <w:r w:rsidR="00DB0244">
        <w:rPr>
          <w:rFonts w:eastAsia="Cambria"/>
          <w:noProof/>
          <w:color w:val="000000" w:themeColor="text1"/>
          <w:sz w:val="22"/>
          <w:szCs w:val="22"/>
        </w:rPr>
        <w:t>me</w:t>
      </w:r>
      <w:r w:rsidR="00C67D84">
        <w:rPr>
          <w:rFonts w:eastAsia="Cambria"/>
          <w:noProof/>
          <w:color w:val="000000" w:themeColor="text1"/>
          <w:sz w:val="22"/>
          <w:szCs w:val="22"/>
        </w:rPr>
        <w:t>mber</w:t>
      </w:r>
      <w:r w:rsidR="005F30B1">
        <w:rPr>
          <w:rFonts w:eastAsia="Cambria"/>
          <w:noProof/>
          <w:color w:val="000000" w:themeColor="text1"/>
          <w:sz w:val="22"/>
          <w:szCs w:val="22"/>
        </w:rPr>
        <w:t xml:space="preserve"> states</w:t>
      </w:r>
      <w:r w:rsidRPr="00CB030B">
        <w:rPr>
          <w:rFonts w:eastAsia="Cambria"/>
          <w:noProof/>
          <w:color w:val="000000" w:themeColor="text1"/>
          <w:sz w:val="22"/>
          <w:szCs w:val="22"/>
        </w:rPr>
        <w:t xml:space="preserve"> participated in this dialogue. </w:t>
      </w:r>
    </w:p>
    <w:p w14:paraId="49CAE010" w14:textId="77777777" w:rsidR="00FF0178" w:rsidRPr="00CB030B" w:rsidRDefault="00FF0178" w:rsidP="00CB030B">
      <w:pPr>
        <w:pStyle w:val="ListParagraph"/>
        <w:ind w:left="1440" w:hanging="720"/>
        <w:jc w:val="both"/>
        <w:rPr>
          <w:rFonts w:eastAsia="Cambria"/>
          <w:noProof/>
          <w:color w:val="000000" w:themeColor="text1"/>
          <w:sz w:val="22"/>
          <w:szCs w:val="22"/>
        </w:rPr>
      </w:pPr>
    </w:p>
    <w:p w14:paraId="735E0251" w14:textId="2155703C" w:rsidR="00FF0178" w:rsidRPr="00CB030B" w:rsidRDefault="00FF0178" w:rsidP="00CB030B">
      <w:pPr>
        <w:pStyle w:val="ListParagraph"/>
        <w:numPr>
          <w:ilvl w:val="0"/>
          <w:numId w:val="24"/>
        </w:numPr>
        <w:ind w:left="1440" w:hanging="720"/>
        <w:jc w:val="both"/>
        <w:rPr>
          <w:rFonts w:eastAsia="Cambria"/>
          <w:i/>
          <w:iCs/>
          <w:noProof/>
          <w:color w:val="000000" w:themeColor="text1"/>
          <w:sz w:val="22"/>
          <w:szCs w:val="22"/>
        </w:rPr>
      </w:pPr>
      <w:r w:rsidRPr="00CB030B">
        <w:rPr>
          <w:rFonts w:eastAsia="Cambria"/>
          <w:noProof/>
          <w:color w:val="000000" w:themeColor="text1"/>
          <w:sz w:val="22"/>
          <w:szCs w:val="22"/>
        </w:rPr>
        <w:t xml:space="preserve">Held a RIAL Hemispheric Workshop to exchange experiences and present solutions to one of the region’s most persistent and complex labor market challenges: informal employment. In October, in Buenos Aires, Argentina, officials from the Ministries of Labor from 24 OAS </w:t>
      </w:r>
      <w:r w:rsidR="00C67D84">
        <w:rPr>
          <w:rFonts w:eastAsia="Cambria"/>
          <w:noProof/>
          <w:color w:val="000000" w:themeColor="text1"/>
          <w:sz w:val="22"/>
          <w:szCs w:val="22"/>
        </w:rPr>
        <w:t>member</w:t>
      </w:r>
      <w:r w:rsidR="005F30B1">
        <w:rPr>
          <w:rFonts w:eastAsia="Cambria"/>
          <w:noProof/>
          <w:color w:val="000000" w:themeColor="text1"/>
          <w:sz w:val="22"/>
          <w:szCs w:val="22"/>
        </w:rPr>
        <w:t xml:space="preserve"> states</w:t>
      </w:r>
      <w:r w:rsidRPr="00CB030B">
        <w:rPr>
          <w:rFonts w:eastAsia="Cambria"/>
          <w:noProof/>
          <w:color w:val="000000" w:themeColor="text1"/>
          <w:sz w:val="22"/>
          <w:szCs w:val="22"/>
        </w:rPr>
        <w:t xml:space="preserve">, representatives of workers and employers, and international organizations, convened for </w:t>
      </w:r>
      <w:r w:rsidRPr="00CB030B">
        <w:rPr>
          <w:rFonts w:eastAsia="Cambria"/>
          <w:b/>
          <w:bCs/>
          <w:noProof/>
          <w:color w:val="000000" w:themeColor="text1"/>
          <w:sz w:val="22"/>
          <w:szCs w:val="22"/>
        </w:rPr>
        <w:t>“Social Dialogue for a rights-based transition from informal to formal employment.”</w:t>
      </w:r>
      <w:r w:rsidRPr="00CB030B">
        <w:rPr>
          <w:rFonts w:eastAsia="Cambria"/>
          <w:noProof/>
          <w:color w:val="000000" w:themeColor="text1"/>
          <w:sz w:val="22"/>
          <w:szCs w:val="22"/>
        </w:rPr>
        <w:t xml:space="preserve"> Best practices throughout the region were identified and recommendations were made to address informal employment</w:t>
      </w:r>
      <w:r w:rsidR="00570E1B" w:rsidRPr="00CB030B">
        <w:rPr>
          <w:rFonts w:eastAsia="Cambria"/>
          <w:noProof/>
          <w:color w:val="000000" w:themeColor="text1"/>
          <w:sz w:val="22"/>
          <w:szCs w:val="22"/>
        </w:rPr>
        <w:t>.</w:t>
      </w:r>
    </w:p>
    <w:p w14:paraId="48F1A468" w14:textId="77777777" w:rsidR="00FF0178" w:rsidRPr="00CB030B" w:rsidRDefault="00FF0178" w:rsidP="00CB030B">
      <w:pPr>
        <w:pStyle w:val="ListParagraph"/>
        <w:jc w:val="both"/>
        <w:rPr>
          <w:rFonts w:eastAsia="Cambria"/>
          <w:noProof/>
          <w:color w:val="000000" w:themeColor="text1"/>
          <w:sz w:val="22"/>
          <w:szCs w:val="22"/>
        </w:rPr>
      </w:pPr>
    </w:p>
    <w:p w14:paraId="793CFC59" w14:textId="1F07B94D" w:rsidR="00FF0178" w:rsidRPr="00CB030B" w:rsidRDefault="00FF0178" w:rsidP="00CB030B">
      <w:pPr>
        <w:pStyle w:val="ListParagraph"/>
        <w:numPr>
          <w:ilvl w:val="0"/>
          <w:numId w:val="24"/>
        </w:numPr>
        <w:ind w:left="1440" w:hanging="720"/>
        <w:jc w:val="both"/>
        <w:rPr>
          <w:rFonts w:eastAsia="Cambria"/>
          <w:noProof/>
          <w:color w:val="000000" w:themeColor="text1"/>
          <w:sz w:val="22"/>
          <w:szCs w:val="22"/>
        </w:rPr>
      </w:pPr>
      <w:r w:rsidRPr="00CB030B">
        <w:rPr>
          <w:rFonts w:eastAsia="Cambria"/>
          <w:noProof/>
          <w:color w:val="000000" w:themeColor="text1"/>
          <w:sz w:val="22"/>
          <w:szCs w:val="22"/>
        </w:rPr>
        <w:t>Depeened labor cooperation thanks to significant commitment from RIAL’s Ministries of Labor. In 2022, RIAL carried out virtual bilateral cooperations involving the Ministries of Labor of Argentina, Belize, Barbados, Bolivia, Colombia, Ecuador, Guatemala, Panama, Paraguay, Peru, and Uruguay, allowing them to strengthen their capacities and develop specific products on occupational health and safety, labor inspection, national qualification framework, strategies to prevent gender-based violence at work, identification of child labor, and signs of labor exploitation. In November 2022, RIAL conducted a face-to-face bilateral cooperation exercise, which saw Panamian officials receive on-site training from Chile on labor inspection in the mining sector.</w:t>
      </w:r>
    </w:p>
    <w:p w14:paraId="33A9E8FB" w14:textId="77777777" w:rsidR="00FF0178" w:rsidRPr="00CB030B" w:rsidRDefault="00FF0178" w:rsidP="00CB030B">
      <w:pPr>
        <w:pStyle w:val="ListParagraph"/>
        <w:ind w:left="1440" w:hanging="720"/>
        <w:jc w:val="both"/>
        <w:rPr>
          <w:rFonts w:eastAsia="Cambria"/>
          <w:noProof/>
          <w:color w:val="000000" w:themeColor="text1"/>
          <w:sz w:val="22"/>
          <w:szCs w:val="22"/>
        </w:rPr>
      </w:pPr>
    </w:p>
    <w:p w14:paraId="185BA866" w14:textId="08E8027B" w:rsidR="00FF0178" w:rsidRPr="00CB030B" w:rsidRDefault="00FF0178" w:rsidP="00CB030B">
      <w:pPr>
        <w:pStyle w:val="ListParagraph"/>
        <w:numPr>
          <w:ilvl w:val="0"/>
          <w:numId w:val="24"/>
        </w:numPr>
        <w:ind w:left="1440" w:hanging="720"/>
        <w:jc w:val="both"/>
        <w:rPr>
          <w:rFonts w:eastAsia="Cambria"/>
          <w:noProof/>
          <w:color w:val="000000" w:themeColor="text1"/>
          <w:sz w:val="22"/>
          <w:szCs w:val="22"/>
        </w:rPr>
      </w:pPr>
      <w:r w:rsidRPr="00CB030B">
        <w:rPr>
          <w:rFonts w:eastAsia="Cambria"/>
          <w:noProof/>
          <w:color w:val="000000" w:themeColor="text1"/>
          <w:sz w:val="22"/>
          <w:szCs w:val="22"/>
        </w:rPr>
        <w:t xml:space="preserve">SEDI prepared and launched the </w:t>
      </w:r>
      <w:r w:rsidRPr="00CB030B">
        <w:rPr>
          <w:rFonts w:eastAsia="Cambria"/>
          <w:b/>
          <w:bCs/>
          <w:noProof/>
          <w:color w:val="000000" w:themeColor="text1"/>
          <w:sz w:val="22"/>
          <w:szCs w:val="22"/>
        </w:rPr>
        <w:t>Open Portfolio on Telework Legislation and Regulations,</w:t>
      </w:r>
      <w:r w:rsidRPr="00CB030B">
        <w:rPr>
          <w:rFonts w:eastAsia="Cambria"/>
          <w:noProof/>
          <w:color w:val="000000" w:themeColor="text1"/>
          <w:sz w:val="22"/>
          <w:szCs w:val="22"/>
        </w:rPr>
        <w:t xml:space="preserve"> available </w:t>
      </w:r>
      <w:hyperlink r:id="rId13" w:history="1">
        <w:r w:rsidR="005C4B6D" w:rsidRPr="00CB030B">
          <w:rPr>
            <w:rStyle w:val="Hyperlink"/>
            <w:rFonts w:eastAsia="Cambria"/>
            <w:noProof/>
            <w:sz w:val="22"/>
            <w:szCs w:val="22"/>
          </w:rPr>
          <w:t>here</w:t>
        </w:r>
      </w:hyperlink>
      <w:r w:rsidR="005C4B6D" w:rsidRPr="00CB030B">
        <w:rPr>
          <w:rFonts w:eastAsia="Cambria"/>
          <w:noProof/>
          <w:color w:val="000000" w:themeColor="text1"/>
          <w:sz w:val="22"/>
          <w:szCs w:val="22"/>
        </w:rPr>
        <w:t xml:space="preserve"> </w:t>
      </w:r>
      <w:r w:rsidRPr="00CB030B">
        <w:rPr>
          <w:rFonts w:eastAsia="Cambria"/>
          <w:noProof/>
          <w:color w:val="000000" w:themeColor="text1"/>
          <w:sz w:val="22"/>
          <w:szCs w:val="22"/>
        </w:rPr>
        <w:t xml:space="preserve">on the RIAL website, </w:t>
      </w:r>
      <w:r w:rsidR="005C4B6D" w:rsidRPr="00CB030B">
        <w:rPr>
          <w:rFonts w:eastAsia="Cambria"/>
          <w:noProof/>
          <w:color w:val="000000" w:themeColor="text1"/>
          <w:sz w:val="22"/>
          <w:szCs w:val="22"/>
        </w:rPr>
        <w:t>bringing</w:t>
      </w:r>
      <w:r w:rsidRPr="00CB030B">
        <w:rPr>
          <w:rFonts w:eastAsia="Cambria"/>
          <w:noProof/>
          <w:color w:val="000000" w:themeColor="text1"/>
          <w:sz w:val="22"/>
          <w:szCs w:val="22"/>
        </w:rPr>
        <w:t xml:space="preserve"> together more than 90 laws, regulations, resolutions, and other regulatory instruments from 23 </w:t>
      </w:r>
      <w:r w:rsidR="00361BA0">
        <w:rPr>
          <w:rFonts w:eastAsia="Cambria"/>
          <w:noProof/>
          <w:color w:val="000000" w:themeColor="text1"/>
          <w:sz w:val="22"/>
          <w:szCs w:val="22"/>
        </w:rPr>
        <w:t>m</w:t>
      </w:r>
      <w:r w:rsidR="00C67D84">
        <w:rPr>
          <w:rFonts w:eastAsia="Cambria"/>
          <w:noProof/>
          <w:color w:val="000000" w:themeColor="text1"/>
          <w:sz w:val="22"/>
          <w:szCs w:val="22"/>
        </w:rPr>
        <w:t>ember</w:t>
      </w:r>
      <w:r w:rsidR="005F30B1">
        <w:rPr>
          <w:rFonts w:eastAsia="Cambria"/>
          <w:noProof/>
          <w:color w:val="000000" w:themeColor="text1"/>
          <w:sz w:val="22"/>
          <w:szCs w:val="22"/>
        </w:rPr>
        <w:t xml:space="preserve"> states</w:t>
      </w:r>
      <w:r w:rsidR="005C4B6D" w:rsidRPr="00CB030B">
        <w:rPr>
          <w:rFonts w:eastAsia="Cambria"/>
          <w:noProof/>
          <w:color w:val="000000" w:themeColor="text1"/>
          <w:sz w:val="22"/>
          <w:szCs w:val="22"/>
        </w:rPr>
        <w:t>.</w:t>
      </w:r>
      <w:r w:rsidRPr="00CB030B">
        <w:rPr>
          <w:rFonts w:eastAsia="Cambria"/>
          <w:noProof/>
          <w:color w:val="000000" w:themeColor="text1"/>
          <w:sz w:val="22"/>
          <w:szCs w:val="22"/>
        </w:rPr>
        <w:t xml:space="preserve"> This Portfolio is a useful repository of information and research, and a</w:t>
      </w:r>
      <w:r w:rsidR="005C4B6D" w:rsidRPr="00CB030B">
        <w:rPr>
          <w:rFonts w:eastAsia="Cambria"/>
          <w:noProof/>
          <w:color w:val="000000" w:themeColor="text1"/>
          <w:sz w:val="22"/>
          <w:szCs w:val="22"/>
        </w:rPr>
        <w:t xml:space="preserve"> strategic</w:t>
      </w:r>
      <w:r w:rsidRPr="00CB030B">
        <w:rPr>
          <w:rFonts w:eastAsia="Cambria"/>
          <w:noProof/>
          <w:color w:val="000000" w:themeColor="text1"/>
          <w:sz w:val="22"/>
          <w:szCs w:val="22"/>
        </w:rPr>
        <w:t xml:space="preserve"> reference source for other countries that advance their efforts in this area.</w:t>
      </w:r>
    </w:p>
    <w:p w14:paraId="2285CF58" w14:textId="3CA39B23" w:rsidR="00A427C5" w:rsidRPr="00CB030B" w:rsidRDefault="00A427C5" w:rsidP="00CB030B">
      <w:pPr>
        <w:rPr>
          <w:rFonts w:ascii="Times New Roman" w:hAnsi="Times New Roman" w:cs="Times New Roman"/>
          <w:sz w:val="22"/>
          <w:szCs w:val="22"/>
          <w:lang w:val="en-US"/>
        </w:rPr>
      </w:pPr>
    </w:p>
    <w:p w14:paraId="6B83612F" w14:textId="77777777" w:rsidR="003631D7" w:rsidRPr="00CB030B" w:rsidRDefault="003631D7" w:rsidP="00CB030B">
      <w:pPr>
        <w:rPr>
          <w:rFonts w:ascii="Times New Roman" w:hAnsi="Times New Roman" w:cs="Times New Roman"/>
          <w:sz w:val="22"/>
          <w:szCs w:val="22"/>
          <w:lang w:val="en-US"/>
        </w:rPr>
      </w:pPr>
    </w:p>
    <w:p w14:paraId="78B87EA4" w14:textId="0317E7D0" w:rsidR="00BF4B76" w:rsidRPr="00CB030B" w:rsidRDefault="00BF4B76" w:rsidP="00CB030B">
      <w:pPr>
        <w:rPr>
          <w:rFonts w:ascii="Times New Roman" w:hAnsi="Times New Roman" w:cs="Times New Roman"/>
          <w:b/>
          <w:bCs/>
          <w:sz w:val="22"/>
          <w:szCs w:val="22"/>
          <w:lang w:val="en-US"/>
        </w:rPr>
      </w:pPr>
      <w:r w:rsidRPr="00CB030B">
        <w:rPr>
          <w:rFonts w:ascii="Times New Roman" w:hAnsi="Times New Roman" w:cs="Times New Roman"/>
          <w:b/>
          <w:bCs/>
          <w:sz w:val="22"/>
          <w:szCs w:val="22"/>
          <w:lang w:val="en-US"/>
        </w:rPr>
        <w:t>STRATEGIC LINE 5</w:t>
      </w:r>
    </w:p>
    <w:p w14:paraId="4724DA26" w14:textId="4C1F997F" w:rsidR="00A427C5" w:rsidRPr="00CB030B" w:rsidRDefault="00A427C5" w:rsidP="00CB030B">
      <w:pPr>
        <w:pBdr>
          <w:bottom w:val="single" w:sz="6" w:space="1" w:color="auto"/>
        </w:pBdr>
        <w:rPr>
          <w:rFonts w:ascii="Times New Roman" w:hAnsi="Times New Roman" w:cs="Times New Roman"/>
          <w:sz w:val="22"/>
          <w:szCs w:val="22"/>
          <w:lang w:val="en-US"/>
        </w:rPr>
      </w:pPr>
      <w:r w:rsidRPr="00CB030B">
        <w:rPr>
          <w:rFonts w:ascii="Times New Roman" w:hAnsi="Times New Roman" w:cs="Times New Roman"/>
          <w:sz w:val="22"/>
          <w:szCs w:val="22"/>
          <w:lang w:val="en-US"/>
        </w:rPr>
        <w:t>FOSTERING DEVELOPMENT COOPERATION AND ESTABLISHING PARTNERSHIPS</w:t>
      </w:r>
    </w:p>
    <w:p w14:paraId="3E491BB7" w14:textId="77777777" w:rsidR="00A427C5" w:rsidRPr="00CB030B" w:rsidRDefault="00A427C5" w:rsidP="00CB030B">
      <w:pPr>
        <w:rPr>
          <w:rFonts w:ascii="Times New Roman" w:hAnsi="Times New Roman" w:cs="Times New Roman"/>
          <w:sz w:val="22"/>
          <w:szCs w:val="22"/>
          <w:lang w:val="en-US"/>
        </w:rPr>
      </w:pPr>
    </w:p>
    <w:p w14:paraId="514F7C5E" w14:textId="6CD5B491" w:rsidR="001F022B" w:rsidRPr="00CB030B" w:rsidRDefault="00BF4B76" w:rsidP="00CB030B">
      <w:pPr>
        <w:ind w:firstLine="720"/>
        <w:jc w:val="both"/>
        <w:rPr>
          <w:rFonts w:ascii="Times New Roman" w:hAnsi="Times New Roman" w:cs="Times New Roman"/>
          <w:sz w:val="22"/>
          <w:szCs w:val="22"/>
        </w:rPr>
      </w:pPr>
      <w:r w:rsidRPr="00CB030B">
        <w:rPr>
          <w:rFonts w:ascii="Times New Roman" w:hAnsi="Times New Roman" w:cs="Times New Roman"/>
          <w:sz w:val="22"/>
          <w:szCs w:val="22"/>
          <w:lang w:val="en-US"/>
        </w:rPr>
        <w:t xml:space="preserve">The </w:t>
      </w:r>
      <w:r w:rsidR="003631D7" w:rsidRPr="00CB030B">
        <w:rPr>
          <w:rFonts w:ascii="Times New Roman" w:hAnsi="Times New Roman" w:cs="Times New Roman"/>
          <w:sz w:val="22"/>
          <w:szCs w:val="22"/>
          <w:lang w:val="en-US"/>
        </w:rPr>
        <w:t>Organization of American States Development Cooperation Fund (</w:t>
      </w:r>
      <w:r w:rsidRPr="00CB030B">
        <w:rPr>
          <w:rFonts w:ascii="Times New Roman" w:hAnsi="Times New Roman" w:cs="Times New Roman"/>
          <w:sz w:val="22"/>
          <w:szCs w:val="22"/>
          <w:lang w:val="en-US"/>
        </w:rPr>
        <w:t>OAS</w:t>
      </w:r>
      <w:r w:rsidR="00A427C5" w:rsidRPr="00CB030B">
        <w:rPr>
          <w:rFonts w:ascii="Times New Roman" w:hAnsi="Times New Roman" w:cs="Times New Roman"/>
          <w:sz w:val="22"/>
          <w:szCs w:val="22"/>
          <w:lang w:val="en-US"/>
        </w:rPr>
        <w:t>/DCF</w:t>
      </w:r>
      <w:r w:rsidR="003631D7" w:rsidRPr="00CB030B">
        <w:rPr>
          <w:rFonts w:ascii="Times New Roman" w:hAnsi="Times New Roman" w:cs="Times New Roman"/>
          <w:sz w:val="22"/>
          <w:szCs w:val="22"/>
          <w:lang w:val="en-US"/>
        </w:rPr>
        <w:t>)</w:t>
      </w:r>
      <w:r w:rsidRPr="00CB030B">
        <w:rPr>
          <w:rFonts w:ascii="Times New Roman" w:hAnsi="Times New Roman" w:cs="Times New Roman"/>
          <w:sz w:val="22"/>
          <w:szCs w:val="22"/>
          <w:lang w:val="en-US"/>
        </w:rPr>
        <w:t xml:space="preserve"> leverages multi-sectoral partnerships and alliances to provide targeted technical cooperation initiatives that are community based, locally delivered, and responsive to the specific capacity building needs of </w:t>
      </w:r>
      <w:r w:rsidR="00C67D84">
        <w:rPr>
          <w:rFonts w:ascii="Times New Roman" w:hAnsi="Times New Roman" w:cs="Times New Roman"/>
          <w:sz w:val="22"/>
          <w:szCs w:val="22"/>
          <w:lang w:val="en-US"/>
        </w:rPr>
        <w:t>member</w:t>
      </w:r>
      <w:r w:rsidR="005F30B1">
        <w:rPr>
          <w:rFonts w:ascii="Times New Roman" w:hAnsi="Times New Roman" w:cs="Times New Roman"/>
          <w:sz w:val="22"/>
          <w:szCs w:val="22"/>
          <w:lang w:val="en-US"/>
        </w:rPr>
        <w:t xml:space="preserve"> states</w:t>
      </w:r>
      <w:r w:rsidRPr="00CB030B">
        <w:rPr>
          <w:rFonts w:ascii="Times New Roman" w:hAnsi="Times New Roman" w:cs="Times New Roman"/>
          <w:sz w:val="22"/>
          <w:szCs w:val="22"/>
          <w:lang w:val="en-US"/>
        </w:rPr>
        <w:t xml:space="preserve">. In the recently completed 2017-2021 programming cycle, </w:t>
      </w:r>
      <w:r w:rsidR="001F022B" w:rsidRPr="00CB030B">
        <w:rPr>
          <w:rFonts w:ascii="Times New Roman" w:hAnsi="Times New Roman" w:cs="Times New Roman"/>
          <w:sz w:val="22"/>
          <w:szCs w:val="22"/>
          <w:lang w:val="en-US"/>
        </w:rPr>
        <w:t>US$1.5 million was allocated and seventeen</w:t>
      </w:r>
      <w:r w:rsidRPr="00CB030B">
        <w:rPr>
          <w:rFonts w:ascii="Times New Roman" w:hAnsi="Times New Roman" w:cs="Times New Roman"/>
          <w:sz w:val="22"/>
          <w:szCs w:val="22"/>
          <w:lang w:val="en-US"/>
        </w:rPr>
        <w:t xml:space="preserve"> regional </w:t>
      </w:r>
      <w:r w:rsidR="001F022B" w:rsidRPr="00CB030B">
        <w:rPr>
          <w:rFonts w:ascii="Times New Roman" w:hAnsi="Times New Roman" w:cs="Times New Roman"/>
          <w:sz w:val="22"/>
          <w:szCs w:val="22"/>
          <w:lang w:val="en-US"/>
        </w:rPr>
        <w:t>projects</w:t>
      </w:r>
      <w:r w:rsidRPr="00CB030B">
        <w:rPr>
          <w:rFonts w:ascii="Times New Roman" w:hAnsi="Times New Roman" w:cs="Times New Roman"/>
          <w:sz w:val="22"/>
          <w:szCs w:val="22"/>
          <w:lang w:val="en-US"/>
        </w:rPr>
        <w:t xml:space="preserve"> were implemented across three thematic areas prioritized by the </w:t>
      </w:r>
      <w:r w:rsidR="001F022B" w:rsidRPr="00CB030B">
        <w:rPr>
          <w:rFonts w:ascii="Times New Roman" w:hAnsi="Times New Roman" w:cs="Times New Roman"/>
          <w:sz w:val="22"/>
          <w:szCs w:val="22"/>
          <w:lang w:val="en-US"/>
        </w:rPr>
        <w:t xml:space="preserve">IEA: quality, inclusive, and equitable education; strengthening of the teaching profession; and comprehensive early childhood care. </w:t>
      </w:r>
      <w:r w:rsidR="001F022B" w:rsidRPr="00CB030B">
        <w:rPr>
          <w:rFonts w:ascii="Times New Roman" w:hAnsi="Times New Roman" w:cs="Times New Roman"/>
          <w:sz w:val="22"/>
          <w:szCs w:val="22"/>
        </w:rPr>
        <w:t xml:space="preserve">The projects were designed to strengthen the quality of education being offered in </w:t>
      </w:r>
      <w:r w:rsidR="00C67D84">
        <w:rPr>
          <w:rFonts w:ascii="Times New Roman" w:hAnsi="Times New Roman" w:cs="Times New Roman"/>
          <w:sz w:val="22"/>
          <w:szCs w:val="22"/>
        </w:rPr>
        <w:t>member</w:t>
      </w:r>
      <w:r w:rsidR="005F30B1">
        <w:rPr>
          <w:rFonts w:ascii="Times New Roman" w:hAnsi="Times New Roman" w:cs="Times New Roman"/>
          <w:sz w:val="22"/>
          <w:szCs w:val="22"/>
        </w:rPr>
        <w:t xml:space="preserve"> states</w:t>
      </w:r>
      <w:r w:rsidR="001F022B" w:rsidRPr="00CB030B">
        <w:rPr>
          <w:rFonts w:ascii="Times New Roman" w:hAnsi="Times New Roman" w:cs="Times New Roman"/>
          <w:sz w:val="22"/>
          <w:szCs w:val="22"/>
        </w:rPr>
        <w:t>, as well to expand access of vulnerable groups such as women, youth, indigenous people, and rural communities.</w:t>
      </w:r>
    </w:p>
    <w:p w14:paraId="2316474D" w14:textId="28BA0A67" w:rsidR="001F022B" w:rsidRPr="00CB030B" w:rsidRDefault="001F022B" w:rsidP="00CB030B">
      <w:pPr>
        <w:jc w:val="both"/>
        <w:rPr>
          <w:rFonts w:ascii="Times New Roman" w:hAnsi="Times New Roman" w:cs="Times New Roman"/>
          <w:sz w:val="22"/>
          <w:szCs w:val="22"/>
        </w:rPr>
      </w:pPr>
    </w:p>
    <w:p w14:paraId="73A0B06A" w14:textId="2494E9CC" w:rsidR="00BF4B76" w:rsidRPr="00CB030B" w:rsidRDefault="001F022B" w:rsidP="00CB030B">
      <w:pPr>
        <w:ind w:firstLine="720"/>
        <w:jc w:val="both"/>
        <w:rPr>
          <w:rFonts w:ascii="Times New Roman" w:hAnsi="Times New Roman" w:cs="Times New Roman"/>
          <w:sz w:val="22"/>
          <w:szCs w:val="22"/>
        </w:rPr>
      </w:pPr>
      <w:r w:rsidRPr="00CB030B">
        <w:rPr>
          <w:rFonts w:ascii="Times New Roman" w:hAnsi="Times New Roman" w:cs="Times New Roman"/>
          <w:sz w:val="22"/>
          <w:szCs w:val="22"/>
        </w:rPr>
        <w:t>In its current 2021-2024 programming cycle, the D</w:t>
      </w:r>
      <w:r w:rsidR="00902AB5" w:rsidRPr="00CB030B">
        <w:rPr>
          <w:rFonts w:ascii="Times New Roman" w:hAnsi="Times New Roman" w:cs="Times New Roman"/>
          <w:sz w:val="22"/>
          <w:szCs w:val="22"/>
        </w:rPr>
        <w:t>CF has been allocated US$1.8 million (</w:t>
      </w:r>
      <w:hyperlink r:id="rId14" w:history="1">
        <w:r w:rsidR="00902AB5" w:rsidRPr="00CB030B">
          <w:rPr>
            <w:rFonts w:ascii="Times New Roman" w:hAnsi="Times New Roman" w:cs="Times New Roman"/>
            <w:color w:val="0563C1" w:themeColor="hyperlink"/>
            <w:sz w:val="22"/>
            <w:szCs w:val="22"/>
            <w:u w:val="single"/>
          </w:rPr>
          <w:t>AICD/JD/DE-131/21</w:t>
        </w:r>
      </w:hyperlink>
      <w:r w:rsidR="00902AB5" w:rsidRPr="00CB030B">
        <w:rPr>
          <w:rFonts w:ascii="Times New Roman" w:hAnsi="Times New Roman" w:cs="Times New Roman"/>
          <w:sz w:val="22"/>
          <w:szCs w:val="22"/>
        </w:rPr>
        <w:t>) to support the implementation of eighteen regional programs, highlighting education, science, and technology as crosscutting subjects connecting four thematic areas: r</w:t>
      </w:r>
      <w:r w:rsidR="00BF4B76" w:rsidRPr="00CB030B">
        <w:rPr>
          <w:rFonts w:ascii="Times New Roman" w:hAnsi="Times New Roman" w:cs="Times New Roman"/>
          <w:sz w:val="22"/>
          <w:szCs w:val="22"/>
        </w:rPr>
        <w:t xml:space="preserve">etooling MSMEs through innovation and technology; </w:t>
      </w:r>
      <w:r w:rsidR="00902AB5" w:rsidRPr="00CB030B">
        <w:rPr>
          <w:rFonts w:ascii="Times New Roman" w:hAnsi="Times New Roman" w:cs="Times New Roman"/>
          <w:sz w:val="22"/>
          <w:szCs w:val="22"/>
        </w:rPr>
        <w:t>i</w:t>
      </w:r>
      <w:r w:rsidR="00BF4B76" w:rsidRPr="00CB030B">
        <w:rPr>
          <w:rFonts w:ascii="Times New Roman" w:hAnsi="Times New Roman" w:cs="Times New Roman"/>
          <w:sz w:val="22"/>
          <w:szCs w:val="22"/>
        </w:rPr>
        <w:t xml:space="preserve">nnovative </w:t>
      </w:r>
      <w:r w:rsidR="00902AB5" w:rsidRPr="00CB030B">
        <w:rPr>
          <w:rFonts w:ascii="Times New Roman" w:hAnsi="Times New Roman" w:cs="Times New Roman"/>
          <w:sz w:val="22"/>
          <w:szCs w:val="22"/>
        </w:rPr>
        <w:t>r</w:t>
      </w:r>
      <w:r w:rsidR="00BF4B76" w:rsidRPr="00CB030B">
        <w:rPr>
          <w:rFonts w:ascii="Times New Roman" w:hAnsi="Times New Roman" w:cs="Times New Roman"/>
          <w:sz w:val="22"/>
          <w:szCs w:val="22"/>
        </w:rPr>
        <w:t xml:space="preserve">eskilling for Tourism sector recovery and regional economies; </w:t>
      </w:r>
      <w:r w:rsidR="00902AB5" w:rsidRPr="00CB030B">
        <w:rPr>
          <w:rFonts w:ascii="Times New Roman" w:hAnsi="Times New Roman" w:cs="Times New Roman"/>
          <w:sz w:val="22"/>
          <w:szCs w:val="22"/>
        </w:rPr>
        <w:t>s</w:t>
      </w:r>
      <w:r w:rsidR="00BF4B76" w:rsidRPr="00CB030B">
        <w:rPr>
          <w:rFonts w:ascii="Times New Roman" w:hAnsi="Times New Roman" w:cs="Times New Roman"/>
          <w:sz w:val="22"/>
          <w:szCs w:val="22"/>
        </w:rPr>
        <w:t xml:space="preserve">cientific and technological innovation for building resilience; </w:t>
      </w:r>
      <w:r w:rsidR="00902AB5" w:rsidRPr="00CB030B">
        <w:rPr>
          <w:rFonts w:ascii="Times New Roman" w:hAnsi="Times New Roman" w:cs="Times New Roman"/>
          <w:sz w:val="22"/>
          <w:szCs w:val="22"/>
        </w:rPr>
        <w:t>and science</w:t>
      </w:r>
      <w:r w:rsidR="00BF4B76" w:rsidRPr="00CB030B">
        <w:rPr>
          <w:rFonts w:ascii="Times New Roman" w:hAnsi="Times New Roman" w:cs="Times New Roman"/>
          <w:sz w:val="22"/>
          <w:szCs w:val="22"/>
        </w:rPr>
        <w:t xml:space="preserve"> for decision making in disaster risk planning. The programs, </w:t>
      </w:r>
      <w:r w:rsidR="00902AB5" w:rsidRPr="00CB030B">
        <w:rPr>
          <w:rFonts w:ascii="Times New Roman" w:hAnsi="Times New Roman" w:cs="Times New Roman"/>
          <w:sz w:val="22"/>
          <w:szCs w:val="22"/>
        </w:rPr>
        <w:t>each</w:t>
      </w:r>
      <w:r w:rsidR="00BF4B76" w:rsidRPr="00CB030B">
        <w:rPr>
          <w:rFonts w:ascii="Times New Roman" w:hAnsi="Times New Roman" w:cs="Times New Roman"/>
          <w:sz w:val="22"/>
          <w:szCs w:val="22"/>
        </w:rPr>
        <w:t xml:space="preserve"> in the early stages of implementation, are expected to contribute to the </w:t>
      </w:r>
      <w:r w:rsidR="00C67D84">
        <w:rPr>
          <w:rFonts w:ascii="Times New Roman" w:hAnsi="Times New Roman" w:cs="Times New Roman"/>
          <w:sz w:val="22"/>
          <w:szCs w:val="22"/>
        </w:rPr>
        <w:t>member</w:t>
      </w:r>
      <w:r w:rsidR="005F30B1">
        <w:rPr>
          <w:rFonts w:ascii="Times New Roman" w:hAnsi="Times New Roman" w:cs="Times New Roman"/>
          <w:sz w:val="22"/>
          <w:szCs w:val="22"/>
        </w:rPr>
        <w:t xml:space="preserve"> states</w:t>
      </w:r>
      <w:r w:rsidR="00BF4B76" w:rsidRPr="00CB030B">
        <w:rPr>
          <w:rFonts w:ascii="Times New Roman" w:hAnsi="Times New Roman" w:cs="Times New Roman"/>
          <w:sz w:val="22"/>
          <w:szCs w:val="22"/>
        </w:rPr>
        <w:t xml:space="preserve"> in their recovery process from the devastating effects of the </w:t>
      </w:r>
      <w:r w:rsidR="00902AB5" w:rsidRPr="00CB030B">
        <w:rPr>
          <w:rFonts w:ascii="Times New Roman" w:hAnsi="Times New Roman" w:cs="Times New Roman"/>
          <w:sz w:val="22"/>
          <w:szCs w:val="22"/>
        </w:rPr>
        <w:t>Covid</w:t>
      </w:r>
      <w:r w:rsidR="00BF4B76" w:rsidRPr="00CB030B">
        <w:rPr>
          <w:rFonts w:ascii="Times New Roman" w:hAnsi="Times New Roman" w:cs="Times New Roman"/>
          <w:sz w:val="22"/>
          <w:szCs w:val="22"/>
        </w:rPr>
        <w:t xml:space="preserve">-19 pandemic. </w:t>
      </w:r>
    </w:p>
    <w:p w14:paraId="39E9502B" w14:textId="46B552FE" w:rsidR="00902AB5" w:rsidRPr="00CB030B" w:rsidRDefault="00902AB5" w:rsidP="00CB030B">
      <w:pPr>
        <w:jc w:val="both"/>
        <w:rPr>
          <w:rFonts w:ascii="Times New Roman" w:hAnsi="Times New Roman" w:cs="Times New Roman"/>
          <w:sz w:val="22"/>
          <w:szCs w:val="22"/>
        </w:rPr>
      </w:pPr>
    </w:p>
    <w:p w14:paraId="353DBE27" w14:textId="017CD2A1" w:rsidR="00902AB5" w:rsidRPr="00CB030B" w:rsidRDefault="00902AB5" w:rsidP="00CB030B">
      <w:pPr>
        <w:ind w:left="720"/>
        <w:jc w:val="both"/>
        <w:rPr>
          <w:rFonts w:ascii="Times New Roman" w:hAnsi="Times New Roman" w:cs="Times New Roman"/>
          <w:b/>
          <w:bCs/>
          <w:sz w:val="22"/>
          <w:szCs w:val="22"/>
          <w:u w:val="single"/>
        </w:rPr>
      </w:pPr>
      <w:r w:rsidRPr="00CB030B">
        <w:rPr>
          <w:rFonts w:ascii="Times New Roman" w:hAnsi="Times New Roman" w:cs="Times New Roman"/>
          <w:b/>
          <w:bCs/>
          <w:sz w:val="22"/>
          <w:szCs w:val="22"/>
          <w:u w:val="single"/>
        </w:rPr>
        <w:t xml:space="preserve">OAS/DCF </w:t>
      </w:r>
      <w:r w:rsidR="007132D8" w:rsidRPr="00CB030B">
        <w:rPr>
          <w:rFonts w:ascii="Times New Roman" w:hAnsi="Times New Roman" w:cs="Times New Roman"/>
          <w:b/>
          <w:bCs/>
          <w:sz w:val="22"/>
          <w:szCs w:val="22"/>
          <w:u w:val="single"/>
        </w:rPr>
        <w:t>PROGRAM CYCLE 2017-2021</w:t>
      </w:r>
    </w:p>
    <w:p w14:paraId="7AED48E5" w14:textId="7C127BA3" w:rsidR="00902AB5" w:rsidRPr="00CB030B" w:rsidRDefault="00902AB5" w:rsidP="00CB030B">
      <w:pPr>
        <w:ind w:left="720"/>
        <w:jc w:val="both"/>
        <w:rPr>
          <w:rFonts w:ascii="Times New Roman" w:hAnsi="Times New Roman" w:cs="Times New Roman"/>
          <w:b/>
          <w:bCs/>
          <w:sz w:val="22"/>
          <w:szCs w:val="22"/>
          <w:u w:val="single"/>
        </w:rPr>
      </w:pPr>
    </w:p>
    <w:p w14:paraId="6CEA5DC7" w14:textId="04EE7A2F" w:rsidR="00902AB5" w:rsidRPr="00CB030B" w:rsidRDefault="007132D8" w:rsidP="00CB030B">
      <w:pPr>
        <w:ind w:left="720"/>
        <w:rPr>
          <w:rFonts w:ascii="Times New Roman" w:hAnsi="Times New Roman" w:cs="Times New Roman"/>
          <w:b/>
          <w:bCs/>
          <w:sz w:val="22"/>
          <w:szCs w:val="22"/>
        </w:rPr>
      </w:pPr>
      <w:r w:rsidRPr="00CB030B">
        <w:rPr>
          <w:rFonts w:ascii="Times New Roman" w:hAnsi="Times New Roman" w:cs="Times New Roman"/>
          <w:b/>
          <w:bCs/>
          <w:sz w:val="22"/>
          <w:szCs w:val="22"/>
        </w:rPr>
        <w:t>PROGRAM I</w:t>
      </w:r>
    </w:p>
    <w:p w14:paraId="187DE239" w14:textId="761C9A38" w:rsidR="00902AB5" w:rsidRPr="00CB030B" w:rsidRDefault="00902AB5" w:rsidP="00CB030B">
      <w:pPr>
        <w:ind w:left="720"/>
        <w:rPr>
          <w:rFonts w:ascii="Times New Roman" w:hAnsi="Times New Roman" w:cs="Times New Roman"/>
          <w:b/>
          <w:bCs/>
          <w:sz w:val="22"/>
          <w:szCs w:val="22"/>
        </w:rPr>
      </w:pPr>
      <w:r w:rsidRPr="00CB030B">
        <w:rPr>
          <w:rFonts w:ascii="Times New Roman" w:hAnsi="Times New Roman" w:cs="Times New Roman"/>
          <w:b/>
          <w:bCs/>
          <w:sz w:val="22"/>
          <w:szCs w:val="22"/>
        </w:rPr>
        <w:t>Quality, Inclusive and Equitable Education: Costa Rica, Ecuador, El Salvador, Guyana, Nicaragua</w:t>
      </w:r>
    </w:p>
    <w:p w14:paraId="42554B28" w14:textId="5D311E43" w:rsidR="00902AB5" w:rsidRPr="00CB030B" w:rsidRDefault="00902AB5" w:rsidP="00CB030B">
      <w:pPr>
        <w:ind w:left="720"/>
        <w:rPr>
          <w:rFonts w:ascii="Times New Roman" w:hAnsi="Times New Roman" w:cs="Times New Roman"/>
          <w:i/>
          <w:iCs/>
          <w:sz w:val="22"/>
          <w:szCs w:val="22"/>
        </w:rPr>
      </w:pPr>
    </w:p>
    <w:p w14:paraId="6299F75B" w14:textId="67FC09B8" w:rsidR="00902AB5" w:rsidRPr="00CB030B" w:rsidRDefault="00902AB5" w:rsidP="00CB030B">
      <w:pPr>
        <w:tabs>
          <w:tab w:val="left" w:pos="3315"/>
        </w:tabs>
        <w:ind w:left="720"/>
        <w:contextualSpacing/>
        <w:jc w:val="both"/>
        <w:rPr>
          <w:rFonts w:ascii="Times New Roman" w:hAnsi="Times New Roman" w:cs="Times New Roman"/>
          <w:b/>
          <w:bCs/>
          <w:sz w:val="22"/>
          <w:szCs w:val="22"/>
        </w:rPr>
      </w:pPr>
      <w:r w:rsidRPr="00CB030B">
        <w:rPr>
          <w:rFonts w:ascii="Times New Roman" w:hAnsi="Times New Roman" w:cs="Times New Roman"/>
          <w:b/>
          <w:bCs/>
          <w:sz w:val="22"/>
          <w:szCs w:val="22"/>
        </w:rPr>
        <w:t xml:space="preserve">Costa Rica: Community </w:t>
      </w:r>
      <w:r w:rsidR="00977197" w:rsidRPr="00CB030B">
        <w:rPr>
          <w:rFonts w:ascii="Times New Roman" w:hAnsi="Times New Roman" w:cs="Times New Roman"/>
          <w:b/>
          <w:bCs/>
          <w:sz w:val="22"/>
          <w:szCs w:val="22"/>
        </w:rPr>
        <w:t>teachers</w:t>
      </w:r>
      <w:r w:rsidRPr="00CB030B">
        <w:rPr>
          <w:rFonts w:ascii="Times New Roman" w:hAnsi="Times New Roman" w:cs="Times New Roman"/>
          <w:b/>
          <w:bCs/>
          <w:sz w:val="22"/>
          <w:szCs w:val="22"/>
        </w:rPr>
        <w:t xml:space="preserve"> </w:t>
      </w:r>
      <w:r w:rsidR="00977197" w:rsidRPr="00CB030B">
        <w:rPr>
          <w:rFonts w:ascii="Times New Roman" w:hAnsi="Times New Roman" w:cs="Times New Roman"/>
          <w:b/>
          <w:bCs/>
          <w:sz w:val="22"/>
          <w:szCs w:val="22"/>
        </w:rPr>
        <w:t xml:space="preserve">+ </w:t>
      </w:r>
      <w:r w:rsidRPr="00CB030B">
        <w:rPr>
          <w:rFonts w:ascii="Times New Roman" w:hAnsi="Times New Roman" w:cs="Times New Roman"/>
          <w:b/>
          <w:bCs/>
          <w:i/>
          <w:iCs/>
          <w:sz w:val="22"/>
          <w:szCs w:val="22"/>
        </w:rPr>
        <w:t xml:space="preserve">“Yo </w:t>
      </w:r>
      <w:r w:rsidR="00977197" w:rsidRPr="00CB030B">
        <w:rPr>
          <w:rFonts w:ascii="Times New Roman" w:hAnsi="Times New Roman" w:cs="Times New Roman"/>
          <w:b/>
          <w:bCs/>
          <w:i/>
          <w:iCs/>
          <w:sz w:val="22"/>
          <w:szCs w:val="22"/>
        </w:rPr>
        <w:t>M</w:t>
      </w:r>
      <w:r w:rsidRPr="00CB030B">
        <w:rPr>
          <w:rFonts w:ascii="Times New Roman" w:hAnsi="Times New Roman" w:cs="Times New Roman"/>
          <w:b/>
          <w:bCs/>
          <w:i/>
          <w:iCs/>
          <w:sz w:val="22"/>
          <w:szCs w:val="22"/>
        </w:rPr>
        <w:t xml:space="preserve">e </w:t>
      </w:r>
      <w:r w:rsidR="00977197" w:rsidRPr="00CB030B">
        <w:rPr>
          <w:rFonts w:ascii="Times New Roman" w:hAnsi="Times New Roman" w:cs="Times New Roman"/>
          <w:b/>
          <w:bCs/>
          <w:i/>
          <w:iCs/>
          <w:sz w:val="22"/>
          <w:szCs w:val="22"/>
        </w:rPr>
        <w:t>A</w:t>
      </w:r>
      <w:r w:rsidRPr="00CB030B">
        <w:rPr>
          <w:rFonts w:ascii="Times New Roman" w:hAnsi="Times New Roman" w:cs="Times New Roman"/>
          <w:b/>
          <w:bCs/>
          <w:i/>
          <w:iCs/>
          <w:sz w:val="22"/>
          <w:szCs w:val="22"/>
        </w:rPr>
        <w:t>punto”</w:t>
      </w:r>
      <w:r w:rsidRPr="00CB030B">
        <w:rPr>
          <w:rFonts w:ascii="Times New Roman" w:hAnsi="Times New Roman" w:cs="Times New Roman"/>
          <w:b/>
          <w:bCs/>
          <w:sz w:val="22"/>
          <w:szCs w:val="22"/>
        </w:rPr>
        <w:t xml:space="preserve"> </w:t>
      </w:r>
      <w:r w:rsidR="00977197" w:rsidRPr="00CB030B">
        <w:rPr>
          <w:rFonts w:ascii="Times New Roman" w:hAnsi="Times New Roman" w:cs="Times New Roman"/>
          <w:b/>
          <w:bCs/>
          <w:sz w:val="22"/>
          <w:szCs w:val="22"/>
        </w:rPr>
        <w:t>strategy</w:t>
      </w:r>
    </w:p>
    <w:p w14:paraId="47B34E9A" w14:textId="439EEA85" w:rsidR="00902AB5" w:rsidRPr="00CB030B" w:rsidRDefault="00902AB5" w:rsidP="00CB030B">
      <w:pPr>
        <w:pStyle w:val="ListParagraph"/>
        <w:numPr>
          <w:ilvl w:val="3"/>
          <w:numId w:val="26"/>
        </w:numPr>
        <w:tabs>
          <w:tab w:val="left" w:pos="1260"/>
          <w:tab w:val="left" w:pos="3315"/>
        </w:tabs>
        <w:ind w:left="1260" w:hanging="540"/>
        <w:contextualSpacing/>
        <w:jc w:val="both"/>
        <w:rPr>
          <w:rFonts w:eastAsiaTheme="minorHAnsi"/>
          <w:sz w:val="22"/>
          <w:szCs w:val="22"/>
        </w:rPr>
      </w:pPr>
      <w:r w:rsidRPr="00CB030B">
        <w:rPr>
          <w:rFonts w:eastAsiaTheme="minorHAnsi"/>
          <w:sz w:val="22"/>
          <w:szCs w:val="22"/>
        </w:rPr>
        <w:t xml:space="preserve">243 beneficiaries from </w:t>
      </w:r>
      <w:r w:rsidR="00977197" w:rsidRPr="00CB030B">
        <w:rPr>
          <w:sz w:val="22"/>
          <w:szCs w:val="22"/>
        </w:rPr>
        <w:t>eighteen</w:t>
      </w:r>
      <w:r w:rsidRPr="00CB030B">
        <w:rPr>
          <w:rFonts w:eastAsiaTheme="minorHAnsi"/>
          <w:sz w:val="22"/>
          <w:szCs w:val="22"/>
        </w:rPr>
        <w:t xml:space="preserve"> educational centers in priority districts </w:t>
      </w:r>
      <w:r w:rsidR="00977197" w:rsidRPr="00CB030B">
        <w:rPr>
          <w:sz w:val="22"/>
          <w:szCs w:val="22"/>
        </w:rPr>
        <w:t>(those impacted</w:t>
      </w:r>
      <w:r w:rsidRPr="00CB030B">
        <w:rPr>
          <w:rFonts w:eastAsiaTheme="minorHAnsi"/>
          <w:sz w:val="22"/>
          <w:szCs w:val="22"/>
        </w:rPr>
        <w:t xml:space="preserve"> by unsatisfied basic needs and low levels of family education</w:t>
      </w:r>
      <w:r w:rsidR="00977197" w:rsidRPr="00CB030B">
        <w:rPr>
          <w:sz w:val="22"/>
          <w:szCs w:val="22"/>
        </w:rPr>
        <w:t xml:space="preserve">) </w:t>
      </w:r>
      <w:r w:rsidRPr="00CB030B">
        <w:rPr>
          <w:rFonts w:eastAsiaTheme="minorHAnsi"/>
          <w:sz w:val="22"/>
          <w:szCs w:val="22"/>
        </w:rPr>
        <w:t>were reinstated in formal education</w:t>
      </w:r>
      <w:r w:rsidR="00977197" w:rsidRPr="00CB030B">
        <w:rPr>
          <w:sz w:val="22"/>
          <w:szCs w:val="22"/>
        </w:rPr>
        <w:t>; the retention rate for these beneficiaries was 95 percent</w:t>
      </w:r>
      <w:r w:rsidRPr="00CB030B">
        <w:rPr>
          <w:rFonts w:eastAsiaTheme="minorHAnsi"/>
          <w:sz w:val="22"/>
          <w:szCs w:val="22"/>
        </w:rPr>
        <w:t xml:space="preserve"> </w:t>
      </w:r>
      <w:r w:rsidR="00977197" w:rsidRPr="00CB030B">
        <w:rPr>
          <w:sz w:val="22"/>
          <w:szCs w:val="22"/>
        </w:rPr>
        <w:t xml:space="preserve">due to the work of </w:t>
      </w:r>
      <w:r w:rsidRPr="00CB030B">
        <w:rPr>
          <w:rFonts w:eastAsiaTheme="minorHAnsi"/>
          <w:sz w:val="22"/>
          <w:szCs w:val="22"/>
        </w:rPr>
        <w:t xml:space="preserve">community teachers. </w:t>
      </w:r>
    </w:p>
    <w:p w14:paraId="44DB3D0A" w14:textId="77777777" w:rsidR="00902AB5" w:rsidRPr="00CB030B" w:rsidRDefault="00902AB5" w:rsidP="00CB030B">
      <w:pPr>
        <w:tabs>
          <w:tab w:val="left" w:pos="3315"/>
        </w:tabs>
        <w:contextualSpacing/>
        <w:jc w:val="both"/>
        <w:rPr>
          <w:rFonts w:ascii="Times New Roman" w:eastAsia="MS PGothic" w:hAnsi="Times New Roman" w:cs="Times New Roman"/>
          <w:color w:val="000000"/>
          <w:kern w:val="24"/>
          <w:sz w:val="22"/>
          <w:szCs w:val="22"/>
        </w:rPr>
      </w:pPr>
    </w:p>
    <w:p w14:paraId="29C19355" w14:textId="77777777" w:rsidR="00902AB5" w:rsidRPr="00CB030B" w:rsidRDefault="00902AB5" w:rsidP="00CB030B">
      <w:pPr>
        <w:tabs>
          <w:tab w:val="left" w:pos="3315"/>
        </w:tabs>
        <w:ind w:left="720"/>
        <w:contextualSpacing/>
        <w:jc w:val="both"/>
        <w:rPr>
          <w:rFonts w:ascii="Times New Roman" w:hAnsi="Times New Roman" w:cs="Times New Roman"/>
          <w:b/>
          <w:bCs/>
          <w:sz w:val="22"/>
          <w:szCs w:val="22"/>
        </w:rPr>
      </w:pPr>
      <w:r w:rsidRPr="00CB030B">
        <w:rPr>
          <w:rFonts w:ascii="Times New Roman" w:hAnsi="Times New Roman" w:cs="Times New Roman"/>
          <w:b/>
          <w:bCs/>
          <w:sz w:val="22"/>
          <w:szCs w:val="22"/>
        </w:rPr>
        <w:t>Ecuador: Teacher training program and inclusive educational practices for Ecuadorian schools</w:t>
      </w:r>
    </w:p>
    <w:p w14:paraId="5B0E7CFF" w14:textId="1098C7E0" w:rsidR="00977197" w:rsidRPr="00CB030B" w:rsidRDefault="00977197" w:rsidP="00CB030B">
      <w:pPr>
        <w:pStyle w:val="ListParagraph"/>
        <w:numPr>
          <w:ilvl w:val="3"/>
          <w:numId w:val="26"/>
        </w:numPr>
        <w:tabs>
          <w:tab w:val="left" w:pos="1260"/>
          <w:tab w:val="left" w:pos="3315"/>
        </w:tabs>
        <w:ind w:left="1260" w:hanging="540"/>
        <w:contextualSpacing/>
        <w:jc w:val="both"/>
        <w:rPr>
          <w:rFonts w:eastAsia="MS PGothic"/>
          <w:color w:val="000000" w:themeColor="text1"/>
          <w:kern w:val="24"/>
          <w:sz w:val="22"/>
          <w:szCs w:val="22"/>
        </w:rPr>
      </w:pPr>
      <w:r w:rsidRPr="00CB030B">
        <w:rPr>
          <w:rFonts w:eastAsia="MS PGothic"/>
          <w:color w:val="000000" w:themeColor="text1"/>
          <w:kern w:val="24"/>
          <w:sz w:val="22"/>
          <w:szCs w:val="22"/>
        </w:rPr>
        <w:t>1,218 teachers developed skills to implement innovative methodologies of educational inclusion in public institutions (primary education) in the provinces of Azuay, Cañar, and Morona Santiago. These skills are replicable throughout the broader educational system, helping promote more inclusive education across other institutions.</w:t>
      </w:r>
    </w:p>
    <w:p w14:paraId="1D416448" w14:textId="77777777" w:rsidR="00902AB5" w:rsidRPr="00CB030B" w:rsidRDefault="00902AB5" w:rsidP="00CB030B">
      <w:pPr>
        <w:tabs>
          <w:tab w:val="left" w:pos="3315"/>
        </w:tabs>
        <w:contextualSpacing/>
        <w:jc w:val="both"/>
        <w:rPr>
          <w:rFonts w:ascii="Times New Roman" w:eastAsia="MS PGothic" w:hAnsi="Times New Roman" w:cs="Times New Roman"/>
          <w:color w:val="000000"/>
          <w:kern w:val="24"/>
          <w:sz w:val="22"/>
          <w:szCs w:val="22"/>
        </w:rPr>
      </w:pPr>
    </w:p>
    <w:p w14:paraId="70B0CD96" w14:textId="2560AAF4" w:rsidR="00902AB5" w:rsidRPr="00CB030B" w:rsidRDefault="00902AB5" w:rsidP="00CB030B">
      <w:pPr>
        <w:tabs>
          <w:tab w:val="left" w:pos="3315"/>
        </w:tabs>
        <w:ind w:firstLine="720"/>
        <w:contextualSpacing/>
        <w:jc w:val="both"/>
        <w:rPr>
          <w:rFonts w:ascii="Times New Roman" w:hAnsi="Times New Roman" w:cs="Times New Roman"/>
          <w:b/>
          <w:bCs/>
          <w:sz w:val="22"/>
          <w:szCs w:val="22"/>
        </w:rPr>
      </w:pPr>
      <w:r w:rsidRPr="00CB030B">
        <w:rPr>
          <w:rFonts w:ascii="Times New Roman" w:hAnsi="Times New Roman" w:cs="Times New Roman"/>
          <w:b/>
          <w:bCs/>
          <w:sz w:val="22"/>
          <w:szCs w:val="22"/>
        </w:rPr>
        <w:t>El Salvador: Inclusive education</w:t>
      </w:r>
      <w:r w:rsidR="00977197" w:rsidRPr="00CB030B">
        <w:rPr>
          <w:rFonts w:ascii="Times New Roman" w:hAnsi="Times New Roman" w:cs="Times New Roman"/>
          <w:b/>
          <w:bCs/>
          <w:sz w:val="22"/>
          <w:szCs w:val="22"/>
        </w:rPr>
        <w:t xml:space="preserve"> – </w:t>
      </w:r>
      <w:r w:rsidRPr="00CB030B">
        <w:rPr>
          <w:rFonts w:ascii="Times New Roman" w:hAnsi="Times New Roman" w:cs="Times New Roman"/>
          <w:b/>
          <w:bCs/>
          <w:sz w:val="22"/>
          <w:szCs w:val="22"/>
        </w:rPr>
        <w:t>Building spaces for participation and learning for life</w:t>
      </w:r>
    </w:p>
    <w:p w14:paraId="21BA92D3" w14:textId="68FCE940" w:rsidR="00774906" w:rsidRPr="00CB030B" w:rsidRDefault="00774906" w:rsidP="00CB030B">
      <w:pPr>
        <w:pStyle w:val="ListParagraph"/>
        <w:numPr>
          <w:ilvl w:val="0"/>
          <w:numId w:val="30"/>
        </w:numPr>
        <w:tabs>
          <w:tab w:val="left" w:pos="3315"/>
        </w:tabs>
        <w:ind w:left="1260" w:hanging="540"/>
        <w:contextualSpacing/>
        <w:jc w:val="both"/>
        <w:rPr>
          <w:rFonts w:eastAsia="MS PGothic"/>
          <w:color w:val="000000"/>
          <w:kern w:val="24"/>
          <w:sz w:val="22"/>
          <w:szCs w:val="22"/>
        </w:rPr>
      </w:pPr>
      <w:r w:rsidRPr="00CB030B">
        <w:rPr>
          <w:rFonts w:eastAsia="MS PGothic"/>
          <w:color w:val="000000"/>
          <w:kern w:val="24"/>
          <w:sz w:val="22"/>
          <w:szCs w:val="22"/>
        </w:rPr>
        <w:t>Educational prospects for learning development; general, and life skills improved for more than 5,000 adolescents with disabilities at risk of exclusion and social vulnerability.</w:t>
      </w:r>
    </w:p>
    <w:p w14:paraId="3A04FCF7" w14:textId="2317B7A7" w:rsidR="00774906" w:rsidRPr="00CB030B" w:rsidRDefault="00774906" w:rsidP="00CB030B">
      <w:pPr>
        <w:pStyle w:val="ListParagraph"/>
        <w:numPr>
          <w:ilvl w:val="0"/>
          <w:numId w:val="30"/>
        </w:numPr>
        <w:tabs>
          <w:tab w:val="left" w:pos="3315"/>
        </w:tabs>
        <w:ind w:left="1260" w:hanging="540"/>
        <w:contextualSpacing/>
        <w:jc w:val="both"/>
        <w:rPr>
          <w:rFonts w:eastAsia="MS PGothic"/>
          <w:color w:val="000000"/>
          <w:kern w:val="24"/>
          <w:sz w:val="22"/>
          <w:szCs w:val="22"/>
        </w:rPr>
      </w:pPr>
      <w:r w:rsidRPr="00CB030B">
        <w:rPr>
          <w:rFonts w:eastAsia="MS PGothic"/>
          <w:color w:val="000000"/>
          <w:kern w:val="24"/>
          <w:sz w:val="22"/>
          <w:szCs w:val="22"/>
        </w:rPr>
        <w:t>Trained 618 professionals across El Salvador’s fourteen departments in ICT</w:t>
      </w:r>
      <w:r w:rsidR="002615BA" w:rsidRPr="00CB030B">
        <w:rPr>
          <w:rFonts w:eastAsia="MS PGothic"/>
          <w:color w:val="000000"/>
          <w:kern w:val="24"/>
          <w:sz w:val="22"/>
          <w:szCs w:val="22"/>
        </w:rPr>
        <w:t>, and a further 270 special education teachers in the creation and management of virtual classrooms in an effort to improve student attention rates and spotlight innovative ways of learning through different types of media.</w:t>
      </w:r>
    </w:p>
    <w:p w14:paraId="1A48D51F" w14:textId="77777777" w:rsidR="00902AB5" w:rsidRPr="00CB030B" w:rsidRDefault="00902AB5" w:rsidP="00CB030B">
      <w:pPr>
        <w:tabs>
          <w:tab w:val="left" w:pos="3315"/>
        </w:tabs>
        <w:contextualSpacing/>
        <w:jc w:val="both"/>
        <w:rPr>
          <w:rFonts w:ascii="Times New Roman" w:eastAsia="MS PGothic" w:hAnsi="Times New Roman" w:cs="Times New Roman"/>
          <w:color w:val="000000"/>
          <w:kern w:val="24"/>
          <w:sz w:val="22"/>
          <w:szCs w:val="22"/>
        </w:rPr>
      </w:pPr>
    </w:p>
    <w:p w14:paraId="7724CC2B" w14:textId="537903D4" w:rsidR="00902AB5" w:rsidRPr="00CB030B" w:rsidRDefault="00902AB5" w:rsidP="00CB030B">
      <w:pPr>
        <w:ind w:left="720"/>
        <w:rPr>
          <w:rFonts w:ascii="Times New Roman" w:hAnsi="Times New Roman" w:cs="Times New Roman"/>
          <w:b/>
          <w:bCs/>
          <w:sz w:val="22"/>
          <w:szCs w:val="22"/>
        </w:rPr>
      </w:pPr>
      <w:r w:rsidRPr="00CB030B">
        <w:rPr>
          <w:rFonts w:ascii="Times New Roman" w:hAnsi="Times New Roman" w:cs="Times New Roman"/>
          <w:b/>
          <w:bCs/>
          <w:sz w:val="22"/>
          <w:szCs w:val="22"/>
        </w:rPr>
        <w:t xml:space="preserve">Guyana: Improving </w:t>
      </w:r>
      <w:r w:rsidR="001E563F" w:rsidRPr="00CB030B">
        <w:rPr>
          <w:rFonts w:ascii="Times New Roman" w:hAnsi="Times New Roman" w:cs="Times New Roman"/>
          <w:b/>
          <w:bCs/>
          <w:sz w:val="22"/>
          <w:szCs w:val="22"/>
        </w:rPr>
        <w:t>t</w:t>
      </w:r>
      <w:r w:rsidRPr="00CB030B">
        <w:rPr>
          <w:rFonts w:ascii="Times New Roman" w:hAnsi="Times New Roman" w:cs="Times New Roman"/>
          <w:b/>
          <w:bCs/>
          <w:sz w:val="22"/>
          <w:szCs w:val="22"/>
        </w:rPr>
        <w:t>echnical/</w:t>
      </w:r>
      <w:r w:rsidR="001E563F" w:rsidRPr="00CB030B">
        <w:rPr>
          <w:rFonts w:ascii="Times New Roman" w:hAnsi="Times New Roman" w:cs="Times New Roman"/>
          <w:b/>
          <w:bCs/>
          <w:sz w:val="22"/>
          <w:szCs w:val="22"/>
        </w:rPr>
        <w:t>v</w:t>
      </w:r>
      <w:r w:rsidRPr="00CB030B">
        <w:rPr>
          <w:rFonts w:ascii="Times New Roman" w:hAnsi="Times New Roman" w:cs="Times New Roman"/>
          <w:b/>
          <w:bCs/>
          <w:sz w:val="22"/>
          <w:szCs w:val="22"/>
        </w:rPr>
        <w:t xml:space="preserve">ocational </w:t>
      </w:r>
      <w:r w:rsidR="001E563F" w:rsidRPr="00CB030B">
        <w:rPr>
          <w:rFonts w:ascii="Times New Roman" w:hAnsi="Times New Roman" w:cs="Times New Roman"/>
          <w:b/>
          <w:bCs/>
          <w:sz w:val="22"/>
          <w:szCs w:val="22"/>
        </w:rPr>
        <w:t>e</w:t>
      </w:r>
      <w:r w:rsidRPr="00CB030B">
        <w:rPr>
          <w:rFonts w:ascii="Times New Roman" w:hAnsi="Times New Roman" w:cs="Times New Roman"/>
          <w:b/>
          <w:bCs/>
          <w:sz w:val="22"/>
          <w:szCs w:val="22"/>
        </w:rPr>
        <w:t xml:space="preserve">ducation in </w:t>
      </w:r>
      <w:r w:rsidR="001E563F" w:rsidRPr="00CB030B">
        <w:rPr>
          <w:rFonts w:ascii="Times New Roman" w:hAnsi="Times New Roman" w:cs="Times New Roman"/>
          <w:b/>
          <w:bCs/>
          <w:sz w:val="22"/>
          <w:szCs w:val="22"/>
        </w:rPr>
        <w:t>s</w:t>
      </w:r>
      <w:r w:rsidRPr="00CB030B">
        <w:rPr>
          <w:rFonts w:ascii="Times New Roman" w:hAnsi="Times New Roman" w:cs="Times New Roman"/>
          <w:b/>
          <w:bCs/>
          <w:sz w:val="22"/>
          <w:szCs w:val="22"/>
        </w:rPr>
        <w:t xml:space="preserve">econdary and </w:t>
      </w:r>
      <w:r w:rsidR="001E563F" w:rsidRPr="00CB030B">
        <w:rPr>
          <w:rFonts w:ascii="Times New Roman" w:hAnsi="Times New Roman" w:cs="Times New Roman"/>
          <w:b/>
          <w:bCs/>
          <w:sz w:val="22"/>
          <w:szCs w:val="22"/>
        </w:rPr>
        <w:t>p</w:t>
      </w:r>
      <w:r w:rsidRPr="00CB030B">
        <w:rPr>
          <w:rFonts w:ascii="Times New Roman" w:hAnsi="Times New Roman" w:cs="Times New Roman"/>
          <w:b/>
          <w:bCs/>
          <w:sz w:val="22"/>
          <w:szCs w:val="22"/>
        </w:rPr>
        <w:t>ost-</w:t>
      </w:r>
      <w:r w:rsidR="001E563F" w:rsidRPr="00CB030B">
        <w:rPr>
          <w:rFonts w:ascii="Times New Roman" w:hAnsi="Times New Roman" w:cs="Times New Roman"/>
          <w:b/>
          <w:bCs/>
          <w:sz w:val="22"/>
          <w:szCs w:val="22"/>
        </w:rPr>
        <w:t>s</w:t>
      </w:r>
      <w:r w:rsidRPr="00CB030B">
        <w:rPr>
          <w:rFonts w:ascii="Times New Roman" w:hAnsi="Times New Roman" w:cs="Times New Roman"/>
          <w:b/>
          <w:bCs/>
          <w:sz w:val="22"/>
          <w:szCs w:val="22"/>
        </w:rPr>
        <w:t xml:space="preserve">econdary </w:t>
      </w:r>
      <w:r w:rsidR="001E563F" w:rsidRPr="00CB030B">
        <w:rPr>
          <w:rFonts w:ascii="Times New Roman" w:hAnsi="Times New Roman" w:cs="Times New Roman"/>
          <w:b/>
          <w:bCs/>
          <w:sz w:val="22"/>
          <w:szCs w:val="22"/>
        </w:rPr>
        <w:t>i</w:t>
      </w:r>
      <w:r w:rsidRPr="00CB030B">
        <w:rPr>
          <w:rFonts w:ascii="Times New Roman" w:hAnsi="Times New Roman" w:cs="Times New Roman"/>
          <w:b/>
          <w:bCs/>
          <w:sz w:val="22"/>
          <w:szCs w:val="22"/>
        </w:rPr>
        <w:t>nstitutions</w:t>
      </w:r>
    </w:p>
    <w:p w14:paraId="642CA9A0" w14:textId="6895D0CE" w:rsidR="002615BA" w:rsidRPr="00CB030B" w:rsidRDefault="002615BA" w:rsidP="00CB030B">
      <w:pPr>
        <w:pStyle w:val="ListParagraph"/>
        <w:numPr>
          <w:ilvl w:val="0"/>
          <w:numId w:val="30"/>
        </w:numPr>
        <w:tabs>
          <w:tab w:val="left" w:pos="3315"/>
        </w:tabs>
        <w:ind w:left="1260" w:hanging="540"/>
        <w:contextualSpacing/>
        <w:jc w:val="both"/>
        <w:rPr>
          <w:rFonts w:eastAsia="MS PGothic"/>
          <w:color w:val="000000"/>
          <w:kern w:val="24"/>
          <w:sz w:val="22"/>
          <w:szCs w:val="22"/>
        </w:rPr>
      </w:pPr>
      <w:r w:rsidRPr="00CB030B">
        <w:rPr>
          <w:rFonts w:eastAsia="MS PGothic"/>
          <w:color w:val="000000"/>
          <w:kern w:val="24"/>
          <w:sz w:val="22"/>
          <w:szCs w:val="22"/>
        </w:rPr>
        <w:t xml:space="preserve">Certified 27 teachers and staff </w:t>
      </w:r>
      <w:r w:rsidR="00C67D84">
        <w:rPr>
          <w:rFonts w:eastAsia="MS PGothic"/>
          <w:color w:val="000000"/>
          <w:kern w:val="24"/>
          <w:sz w:val="22"/>
          <w:szCs w:val="22"/>
        </w:rPr>
        <w:t>member</w:t>
      </w:r>
      <w:r w:rsidRPr="00CB030B">
        <w:rPr>
          <w:rFonts w:eastAsia="MS PGothic"/>
          <w:color w:val="000000"/>
          <w:kern w:val="24"/>
          <w:sz w:val="22"/>
          <w:szCs w:val="22"/>
        </w:rPr>
        <w:t xml:space="preserve">s from post-secondary schools and Ministry of Education officials on instruction in </w:t>
      </w:r>
      <w:r w:rsidRPr="00CB030B">
        <w:rPr>
          <w:rFonts w:eastAsia="MS PGothic"/>
          <w:b/>
          <w:bCs/>
          <w:color w:val="000000"/>
          <w:kern w:val="24"/>
          <w:sz w:val="22"/>
          <w:szCs w:val="22"/>
        </w:rPr>
        <w:t>Heavy Duty Equipment Maintenance and Repairs and Occupational Safety and Health Administration</w:t>
      </w:r>
      <w:r w:rsidR="00A427C5" w:rsidRPr="00CB030B">
        <w:rPr>
          <w:rFonts w:eastAsia="MS PGothic"/>
          <w:color w:val="000000"/>
          <w:kern w:val="24"/>
          <w:sz w:val="22"/>
          <w:szCs w:val="22"/>
        </w:rPr>
        <w:t>.</w:t>
      </w:r>
      <w:r w:rsidRPr="00CB030B">
        <w:rPr>
          <w:rFonts w:eastAsia="MS PGothic"/>
          <w:color w:val="000000"/>
          <w:kern w:val="24"/>
          <w:sz w:val="22"/>
          <w:szCs w:val="22"/>
        </w:rPr>
        <w:t xml:space="preserve"> This capacity building exercise allows for these teachers and officials to train other practitioners, expanding technical/vocational education to meet necessary workforce requirements.</w:t>
      </w:r>
    </w:p>
    <w:p w14:paraId="3B77AC5F" w14:textId="12AEDCC5" w:rsidR="00902AB5" w:rsidRPr="00CB030B" w:rsidRDefault="00902AB5" w:rsidP="00CB030B">
      <w:pPr>
        <w:rPr>
          <w:rFonts w:ascii="Times New Roman" w:hAnsi="Times New Roman" w:cs="Times New Roman"/>
          <w:sz w:val="22"/>
          <w:szCs w:val="22"/>
        </w:rPr>
      </w:pPr>
    </w:p>
    <w:p w14:paraId="791C962B" w14:textId="6BE4D24F" w:rsidR="00902AB5" w:rsidRPr="00CB030B" w:rsidRDefault="00902AB5" w:rsidP="00CB030B">
      <w:pPr>
        <w:ind w:left="720"/>
        <w:rPr>
          <w:rFonts w:ascii="Times New Roman" w:hAnsi="Times New Roman" w:cs="Times New Roman"/>
          <w:b/>
          <w:bCs/>
          <w:sz w:val="22"/>
          <w:szCs w:val="22"/>
        </w:rPr>
      </w:pPr>
      <w:r w:rsidRPr="00CB030B">
        <w:rPr>
          <w:rFonts w:ascii="Times New Roman" w:hAnsi="Times New Roman" w:cs="Times New Roman"/>
          <w:b/>
          <w:bCs/>
          <w:sz w:val="22"/>
          <w:szCs w:val="22"/>
        </w:rPr>
        <w:t xml:space="preserve">Nicaragua: Strengthening the </w:t>
      </w:r>
      <w:r w:rsidR="001E563F" w:rsidRPr="00CB030B">
        <w:rPr>
          <w:rFonts w:ascii="Times New Roman" w:hAnsi="Times New Roman" w:cs="Times New Roman"/>
          <w:b/>
          <w:bCs/>
          <w:sz w:val="22"/>
          <w:szCs w:val="22"/>
        </w:rPr>
        <w:t>c</w:t>
      </w:r>
      <w:r w:rsidRPr="00CB030B">
        <w:rPr>
          <w:rFonts w:ascii="Times New Roman" w:hAnsi="Times New Roman" w:cs="Times New Roman"/>
          <w:b/>
          <w:bCs/>
          <w:sz w:val="22"/>
          <w:szCs w:val="22"/>
        </w:rPr>
        <w:t xml:space="preserve">apacities and </w:t>
      </w:r>
      <w:r w:rsidR="001E563F" w:rsidRPr="00CB030B">
        <w:rPr>
          <w:rFonts w:ascii="Times New Roman" w:hAnsi="Times New Roman" w:cs="Times New Roman"/>
          <w:b/>
          <w:bCs/>
          <w:sz w:val="22"/>
          <w:szCs w:val="22"/>
        </w:rPr>
        <w:t>t</w:t>
      </w:r>
      <w:r w:rsidRPr="00CB030B">
        <w:rPr>
          <w:rFonts w:ascii="Times New Roman" w:hAnsi="Times New Roman" w:cs="Times New Roman"/>
          <w:b/>
          <w:bCs/>
          <w:sz w:val="22"/>
          <w:szCs w:val="22"/>
        </w:rPr>
        <w:t xml:space="preserve">echnological </w:t>
      </w:r>
      <w:r w:rsidR="001E563F" w:rsidRPr="00CB030B">
        <w:rPr>
          <w:rFonts w:ascii="Times New Roman" w:hAnsi="Times New Roman" w:cs="Times New Roman"/>
          <w:b/>
          <w:bCs/>
          <w:sz w:val="22"/>
          <w:szCs w:val="22"/>
        </w:rPr>
        <w:t>s</w:t>
      </w:r>
      <w:r w:rsidRPr="00CB030B">
        <w:rPr>
          <w:rFonts w:ascii="Times New Roman" w:hAnsi="Times New Roman" w:cs="Times New Roman"/>
          <w:b/>
          <w:bCs/>
          <w:sz w:val="22"/>
          <w:szCs w:val="22"/>
        </w:rPr>
        <w:t xml:space="preserve">kills of </w:t>
      </w:r>
      <w:r w:rsidR="001E563F" w:rsidRPr="00CB030B">
        <w:rPr>
          <w:rFonts w:ascii="Times New Roman" w:hAnsi="Times New Roman" w:cs="Times New Roman"/>
          <w:b/>
          <w:bCs/>
          <w:sz w:val="22"/>
          <w:szCs w:val="22"/>
        </w:rPr>
        <w:t>s</w:t>
      </w:r>
      <w:r w:rsidRPr="00CB030B">
        <w:rPr>
          <w:rFonts w:ascii="Times New Roman" w:hAnsi="Times New Roman" w:cs="Times New Roman"/>
          <w:b/>
          <w:bCs/>
          <w:sz w:val="22"/>
          <w:szCs w:val="22"/>
        </w:rPr>
        <w:t xml:space="preserve">tudents, </w:t>
      </w:r>
      <w:r w:rsidR="001E563F" w:rsidRPr="00CB030B">
        <w:rPr>
          <w:rFonts w:ascii="Times New Roman" w:hAnsi="Times New Roman" w:cs="Times New Roman"/>
          <w:b/>
          <w:bCs/>
          <w:sz w:val="22"/>
          <w:szCs w:val="22"/>
        </w:rPr>
        <w:t>t</w:t>
      </w:r>
      <w:r w:rsidRPr="00CB030B">
        <w:rPr>
          <w:rFonts w:ascii="Times New Roman" w:hAnsi="Times New Roman" w:cs="Times New Roman"/>
          <w:b/>
          <w:bCs/>
          <w:sz w:val="22"/>
          <w:szCs w:val="22"/>
        </w:rPr>
        <w:t>eachers</w:t>
      </w:r>
      <w:r w:rsidR="002615BA" w:rsidRPr="00CB030B">
        <w:rPr>
          <w:rFonts w:ascii="Times New Roman" w:hAnsi="Times New Roman" w:cs="Times New Roman"/>
          <w:b/>
          <w:bCs/>
          <w:sz w:val="22"/>
          <w:szCs w:val="22"/>
        </w:rPr>
        <w:t>,</w:t>
      </w:r>
      <w:r w:rsidRPr="00CB030B">
        <w:rPr>
          <w:rFonts w:ascii="Times New Roman" w:hAnsi="Times New Roman" w:cs="Times New Roman"/>
          <w:b/>
          <w:bCs/>
          <w:sz w:val="22"/>
          <w:szCs w:val="22"/>
        </w:rPr>
        <w:t xml:space="preserve"> and </w:t>
      </w:r>
      <w:r w:rsidR="001E563F" w:rsidRPr="00CB030B">
        <w:rPr>
          <w:rFonts w:ascii="Times New Roman" w:hAnsi="Times New Roman" w:cs="Times New Roman"/>
          <w:b/>
          <w:bCs/>
          <w:sz w:val="22"/>
          <w:szCs w:val="22"/>
        </w:rPr>
        <w:t>d</w:t>
      </w:r>
      <w:r w:rsidRPr="00CB030B">
        <w:rPr>
          <w:rFonts w:ascii="Times New Roman" w:hAnsi="Times New Roman" w:cs="Times New Roman"/>
          <w:b/>
          <w:bCs/>
          <w:sz w:val="22"/>
          <w:szCs w:val="22"/>
        </w:rPr>
        <w:t xml:space="preserve">irectors of </w:t>
      </w:r>
      <w:r w:rsidR="001E563F" w:rsidRPr="00CB030B">
        <w:rPr>
          <w:rFonts w:ascii="Times New Roman" w:hAnsi="Times New Roman" w:cs="Times New Roman"/>
          <w:b/>
          <w:bCs/>
          <w:sz w:val="22"/>
          <w:szCs w:val="22"/>
        </w:rPr>
        <w:t>r</w:t>
      </w:r>
      <w:r w:rsidRPr="00CB030B">
        <w:rPr>
          <w:rFonts w:ascii="Times New Roman" w:hAnsi="Times New Roman" w:cs="Times New Roman"/>
          <w:b/>
          <w:bCs/>
          <w:sz w:val="22"/>
          <w:szCs w:val="22"/>
        </w:rPr>
        <w:t xml:space="preserve">emote </w:t>
      </w:r>
      <w:r w:rsidR="001E563F" w:rsidRPr="00CB030B">
        <w:rPr>
          <w:rFonts w:ascii="Times New Roman" w:hAnsi="Times New Roman" w:cs="Times New Roman"/>
          <w:b/>
          <w:bCs/>
          <w:sz w:val="22"/>
          <w:szCs w:val="22"/>
        </w:rPr>
        <w:t>s</w:t>
      </w:r>
      <w:r w:rsidRPr="00CB030B">
        <w:rPr>
          <w:rFonts w:ascii="Times New Roman" w:hAnsi="Times New Roman" w:cs="Times New Roman"/>
          <w:b/>
          <w:bCs/>
          <w:sz w:val="22"/>
          <w:szCs w:val="22"/>
        </w:rPr>
        <w:t xml:space="preserve">econdary </w:t>
      </w:r>
      <w:r w:rsidR="001E563F" w:rsidRPr="00CB030B">
        <w:rPr>
          <w:rFonts w:ascii="Times New Roman" w:hAnsi="Times New Roman" w:cs="Times New Roman"/>
          <w:b/>
          <w:bCs/>
          <w:sz w:val="22"/>
          <w:szCs w:val="22"/>
        </w:rPr>
        <w:t>e</w:t>
      </w:r>
      <w:r w:rsidRPr="00CB030B">
        <w:rPr>
          <w:rFonts w:ascii="Times New Roman" w:hAnsi="Times New Roman" w:cs="Times New Roman"/>
          <w:b/>
          <w:bCs/>
          <w:sz w:val="22"/>
          <w:szCs w:val="22"/>
        </w:rPr>
        <w:t xml:space="preserve">ducation in </w:t>
      </w:r>
      <w:r w:rsidR="001E563F" w:rsidRPr="00CB030B">
        <w:rPr>
          <w:rFonts w:ascii="Times New Roman" w:hAnsi="Times New Roman" w:cs="Times New Roman"/>
          <w:b/>
          <w:bCs/>
          <w:sz w:val="22"/>
          <w:szCs w:val="22"/>
        </w:rPr>
        <w:t>r</w:t>
      </w:r>
      <w:r w:rsidRPr="00CB030B">
        <w:rPr>
          <w:rFonts w:ascii="Times New Roman" w:hAnsi="Times New Roman" w:cs="Times New Roman"/>
          <w:b/>
          <w:bCs/>
          <w:sz w:val="22"/>
          <w:szCs w:val="22"/>
        </w:rPr>
        <w:t xml:space="preserve">ural </w:t>
      </w:r>
      <w:r w:rsidR="001E563F" w:rsidRPr="00CB030B">
        <w:rPr>
          <w:rFonts w:ascii="Times New Roman" w:hAnsi="Times New Roman" w:cs="Times New Roman"/>
          <w:b/>
          <w:bCs/>
          <w:sz w:val="22"/>
          <w:szCs w:val="22"/>
        </w:rPr>
        <w:t>a</w:t>
      </w:r>
      <w:r w:rsidRPr="00CB030B">
        <w:rPr>
          <w:rFonts w:ascii="Times New Roman" w:hAnsi="Times New Roman" w:cs="Times New Roman"/>
          <w:b/>
          <w:bCs/>
          <w:sz w:val="22"/>
          <w:szCs w:val="22"/>
        </w:rPr>
        <w:t>reas</w:t>
      </w:r>
    </w:p>
    <w:p w14:paraId="57D0AF49" w14:textId="5B1776CC" w:rsidR="002615BA" w:rsidRPr="00CB030B" w:rsidRDefault="002615BA" w:rsidP="00CB030B">
      <w:pPr>
        <w:pStyle w:val="ListParagraph"/>
        <w:numPr>
          <w:ilvl w:val="0"/>
          <w:numId w:val="30"/>
        </w:numPr>
        <w:tabs>
          <w:tab w:val="left" w:pos="3315"/>
        </w:tabs>
        <w:ind w:left="1260" w:hanging="540"/>
        <w:contextualSpacing/>
        <w:jc w:val="both"/>
        <w:rPr>
          <w:rFonts w:eastAsia="MS PGothic"/>
          <w:color w:val="000000"/>
          <w:kern w:val="24"/>
          <w:sz w:val="22"/>
          <w:szCs w:val="22"/>
        </w:rPr>
      </w:pPr>
      <w:r w:rsidRPr="00CB030B">
        <w:rPr>
          <w:rFonts w:eastAsia="MS PGothic"/>
          <w:color w:val="000000"/>
          <w:kern w:val="24"/>
          <w:sz w:val="22"/>
          <w:szCs w:val="22"/>
        </w:rPr>
        <w:t>Made infrastructure enhancements and technological upgrades in 21 rural schools (where over 2,700 students are enrolled in remote learning), strengthening the overall remote learning educational system network.</w:t>
      </w:r>
    </w:p>
    <w:p w14:paraId="4062DD49" w14:textId="47B3E2FA" w:rsidR="00902AB5" w:rsidRPr="00CB030B" w:rsidRDefault="002615BA" w:rsidP="00CB030B">
      <w:pPr>
        <w:pStyle w:val="ListParagraph"/>
        <w:numPr>
          <w:ilvl w:val="0"/>
          <w:numId w:val="30"/>
        </w:numPr>
        <w:tabs>
          <w:tab w:val="left" w:pos="3315"/>
        </w:tabs>
        <w:ind w:left="1260" w:hanging="540"/>
        <w:contextualSpacing/>
        <w:jc w:val="both"/>
        <w:rPr>
          <w:rFonts w:eastAsia="MS PGothic"/>
          <w:color w:val="000000"/>
          <w:kern w:val="24"/>
          <w:sz w:val="22"/>
          <w:szCs w:val="22"/>
        </w:rPr>
      </w:pPr>
      <w:r w:rsidRPr="00CB030B">
        <w:rPr>
          <w:rFonts w:eastAsia="MS PGothic"/>
          <w:color w:val="000000"/>
          <w:kern w:val="24"/>
          <w:sz w:val="22"/>
          <w:szCs w:val="22"/>
        </w:rPr>
        <w:t>Within the remote learning framework, 21 principals, 63 teachers, and 2,749 students are applying ICT to the teaching and learning of Mathematics, English, Language &amp; Literature,</w:t>
      </w:r>
      <w:r w:rsidR="00B90A02" w:rsidRPr="00CB030B">
        <w:rPr>
          <w:rFonts w:eastAsia="MS PGothic"/>
          <w:color w:val="000000"/>
          <w:kern w:val="24"/>
          <w:sz w:val="22"/>
          <w:szCs w:val="22"/>
        </w:rPr>
        <w:t xml:space="preserve"> </w:t>
      </w:r>
      <w:r w:rsidRPr="00CB030B">
        <w:rPr>
          <w:rFonts w:eastAsia="MS PGothic"/>
          <w:color w:val="000000"/>
          <w:kern w:val="24"/>
          <w:sz w:val="22"/>
          <w:szCs w:val="22"/>
        </w:rPr>
        <w:t>Natural Sciences, and Social Sciences.</w:t>
      </w:r>
    </w:p>
    <w:p w14:paraId="2067AC79" w14:textId="3689F2C1" w:rsidR="00B90A02" w:rsidRPr="00CB030B" w:rsidRDefault="00B90A02" w:rsidP="00CB030B">
      <w:pPr>
        <w:tabs>
          <w:tab w:val="left" w:pos="3315"/>
        </w:tabs>
        <w:contextualSpacing/>
        <w:jc w:val="both"/>
        <w:rPr>
          <w:rFonts w:ascii="Times New Roman" w:eastAsia="MS PGothic" w:hAnsi="Times New Roman" w:cs="Times New Roman"/>
          <w:color w:val="000000"/>
          <w:kern w:val="24"/>
          <w:sz w:val="22"/>
          <w:szCs w:val="22"/>
        </w:rPr>
      </w:pPr>
    </w:p>
    <w:p w14:paraId="65329979" w14:textId="354DF337" w:rsidR="00B90A02" w:rsidRPr="00CB030B" w:rsidRDefault="00B90A02" w:rsidP="00CB030B">
      <w:pPr>
        <w:ind w:left="720"/>
        <w:rPr>
          <w:rFonts w:ascii="Times New Roman" w:hAnsi="Times New Roman" w:cs="Times New Roman"/>
          <w:b/>
          <w:bCs/>
          <w:sz w:val="22"/>
          <w:szCs w:val="22"/>
        </w:rPr>
      </w:pPr>
      <w:r w:rsidRPr="00CB030B">
        <w:rPr>
          <w:rFonts w:ascii="Times New Roman" w:hAnsi="Times New Roman" w:cs="Times New Roman"/>
          <w:b/>
          <w:bCs/>
          <w:sz w:val="22"/>
          <w:szCs w:val="22"/>
        </w:rPr>
        <w:t>PROGRAM II</w:t>
      </w:r>
    </w:p>
    <w:p w14:paraId="4ECAF87A" w14:textId="16EB9080" w:rsidR="00B90A02" w:rsidRPr="00CB030B" w:rsidRDefault="00B90A02" w:rsidP="00CB030B">
      <w:pPr>
        <w:ind w:left="720"/>
        <w:rPr>
          <w:rFonts w:ascii="Times New Roman" w:eastAsia="MS PGothic" w:hAnsi="Times New Roman" w:cs="Times New Roman"/>
          <w:b/>
          <w:bCs/>
          <w:color w:val="000000"/>
          <w:kern w:val="24"/>
          <w:sz w:val="22"/>
          <w:szCs w:val="22"/>
          <w:lang w:val="en-US"/>
        </w:rPr>
      </w:pPr>
      <w:r w:rsidRPr="00CB030B">
        <w:rPr>
          <w:rFonts w:ascii="Times New Roman" w:eastAsia="MS PGothic" w:hAnsi="Times New Roman" w:cs="Times New Roman"/>
          <w:b/>
          <w:bCs/>
          <w:color w:val="000000"/>
          <w:kern w:val="24"/>
          <w:sz w:val="22"/>
          <w:szCs w:val="22"/>
          <w:lang w:val="en-US"/>
        </w:rPr>
        <w:t>Strengthening the teaching profession: Antigua and Barbuda, Argentina, Barbados, Peru, Saint Kitts and Nevis</w:t>
      </w:r>
    </w:p>
    <w:p w14:paraId="53A67FC5" w14:textId="77777777" w:rsidR="00B90A02" w:rsidRPr="00CB030B" w:rsidRDefault="00B90A02" w:rsidP="00CB030B">
      <w:pPr>
        <w:rPr>
          <w:rFonts w:ascii="Times New Roman" w:hAnsi="Times New Roman" w:cs="Times New Roman"/>
          <w:sz w:val="22"/>
          <w:szCs w:val="22"/>
        </w:rPr>
      </w:pPr>
    </w:p>
    <w:p w14:paraId="35809CA2" w14:textId="711FC6AF" w:rsidR="00B90A02" w:rsidRPr="00CB030B" w:rsidRDefault="00B90A02" w:rsidP="00CB030B">
      <w:pPr>
        <w:ind w:left="1260" w:hanging="540"/>
        <w:rPr>
          <w:rFonts w:ascii="Times New Roman" w:hAnsi="Times New Roman" w:cs="Times New Roman"/>
          <w:b/>
          <w:bCs/>
          <w:sz w:val="22"/>
          <w:szCs w:val="22"/>
        </w:rPr>
      </w:pPr>
      <w:r w:rsidRPr="00CB030B">
        <w:rPr>
          <w:rFonts w:ascii="Times New Roman" w:hAnsi="Times New Roman" w:cs="Times New Roman"/>
          <w:b/>
          <w:bCs/>
          <w:sz w:val="22"/>
          <w:szCs w:val="22"/>
        </w:rPr>
        <w:t xml:space="preserve">Antigua and Barbuda: Teacher </w:t>
      </w:r>
      <w:r w:rsidR="001E563F" w:rsidRPr="00CB030B">
        <w:rPr>
          <w:rFonts w:ascii="Times New Roman" w:hAnsi="Times New Roman" w:cs="Times New Roman"/>
          <w:b/>
          <w:bCs/>
          <w:sz w:val="22"/>
          <w:szCs w:val="22"/>
        </w:rPr>
        <w:t>e</w:t>
      </w:r>
      <w:r w:rsidRPr="00CB030B">
        <w:rPr>
          <w:rFonts w:ascii="Times New Roman" w:hAnsi="Times New Roman" w:cs="Times New Roman"/>
          <w:b/>
          <w:bCs/>
          <w:sz w:val="22"/>
          <w:szCs w:val="22"/>
        </w:rPr>
        <w:t xml:space="preserve">mpowerment for </w:t>
      </w:r>
      <w:r w:rsidR="001E563F" w:rsidRPr="00CB030B">
        <w:rPr>
          <w:rFonts w:ascii="Times New Roman" w:hAnsi="Times New Roman" w:cs="Times New Roman"/>
          <w:b/>
          <w:bCs/>
          <w:sz w:val="22"/>
          <w:szCs w:val="22"/>
        </w:rPr>
        <w:t>n</w:t>
      </w:r>
      <w:r w:rsidRPr="00CB030B">
        <w:rPr>
          <w:rFonts w:ascii="Times New Roman" w:hAnsi="Times New Roman" w:cs="Times New Roman"/>
          <w:b/>
          <w:bCs/>
          <w:sz w:val="22"/>
          <w:szCs w:val="22"/>
        </w:rPr>
        <w:t xml:space="preserve">ation </w:t>
      </w:r>
      <w:r w:rsidR="001E563F" w:rsidRPr="00CB030B">
        <w:rPr>
          <w:rFonts w:ascii="Times New Roman" w:hAnsi="Times New Roman" w:cs="Times New Roman"/>
          <w:b/>
          <w:bCs/>
          <w:sz w:val="22"/>
          <w:szCs w:val="22"/>
        </w:rPr>
        <w:t>b</w:t>
      </w:r>
      <w:r w:rsidRPr="00CB030B">
        <w:rPr>
          <w:rFonts w:ascii="Times New Roman" w:hAnsi="Times New Roman" w:cs="Times New Roman"/>
          <w:b/>
          <w:bCs/>
          <w:sz w:val="22"/>
          <w:szCs w:val="22"/>
        </w:rPr>
        <w:t>uilding</w:t>
      </w:r>
    </w:p>
    <w:p w14:paraId="6DBDC24A" w14:textId="5FDFD889" w:rsidR="00B90A02" w:rsidRPr="00CB030B" w:rsidRDefault="00B90A02" w:rsidP="00CB030B">
      <w:pPr>
        <w:pStyle w:val="ListParagraph"/>
        <w:numPr>
          <w:ilvl w:val="3"/>
          <w:numId w:val="26"/>
        </w:numPr>
        <w:ind w:left="1260" w:hanging="540"/>
        <w:jc w:val="both"/>
        <w:rPr>
          <w:sz w:val="22"/>
          <w:szCs w:val="22"/>
        </w:rPr>
      </w:pPr>
      <w:r w:rsidRPr="00CB030B">
        <w:rPr>
          <w:sz w:val="22"/>
          <w:szCs w:val="22"/>
        </w:rPr>
        <w:t>Familiarized 360 teachers and 2,480 students across all grade levels</w:t>
      </w:r>
      <w:r w:rsidR="00FA4EDE" w:rsidRPr="00CB030B">
        <w:rPr>
          <w:sz w:val="22"/>
          <w:szCs w:val="22"/>
        </w:rPr>
        <w:t xml:space="preserve"> </w:t>
      </w:r>
      <w:r w:rsidRPr="00CB030B">
        <w:rPr>
          <w:sz w:val="22"/>
          <w:szCs w:val="22"/>
        </w:rPr>
        <w:t>with modern social issues, identifying both their warning signs and strategies to curb the resulting disruptive behaviors.</w:t>
      </w:r>
    </w:p>
    <w:p w14:paraId="1F6C72D1" w14:textId="2E35521E" w:rsidR="00B90A02" w:rsidRPr="00CB030B" w:rsidRDefault="00B90A02" w:rsidP="00CB030B">
      <w:pPr>
        <w:pStyle w:val="ListParagraph"/>
        <w:numPr>
          <w:ilvl w:val="3"/>
          <w:numId w:val="26"/>
        </w:numPr>
        <w:ind w:left="1260" w:hanging="540"/>
        <w:jc w:val="both"/>
        <w:rPr>
          <w:sz w:val="22"/>
          <w:szCs w:val="22"/>
        </w:rPr>
      </w:pPr>
      <w:r w:rsidRPr="00CB030B">
        <w:rPr>
          <w:sz w:val="22"/>
          <w:szCs w:val="22"/>
        </w:rPr>
        <w:t>Three pilot schools began implementing psychosocial intervention strategies following the Social-Emotional Learning Fortification for Students curriculum.</w:t>
      </w:r>
    </w:p>
    <w:p w14:paraId="259EAE9A" w14:textId="2982DCE8" w:rsidR="00B90A02" w:rsidRPr="00CB030B" w:rsidRDefault="00B90A02" w:rsidP="00CB030B">
      <w:pPr>
        <w:pStyle w:val="ListParagraph"/>
        <w:numPr>
          <w:ilvl w:val="3"/>
          <w:numId w:val="26"/>
        </w:numPr>
        <w:ind w:left="1260" w:hanging="540"/>
        <w:jc w:val="both"/>
        <w:rPr>
          <w:sz w:val="22"/>
          <w:szCs w:val="22"/>
        </w:rPr>
      </w:pPr>
      <w:r w:rsidRPr="00CB030B">
        <w:rPr>
          <w:sz w:val="22"/>
          <w:szCs w:val="22"/>
        </w:rPr>
        <w:t xml:space="preserve">55 teachers, having received </w:t>
      </w:r>
      <w:r w:rsidRPr="00CB030B">
        <w:rPr>
          <w:rFonts w:eastAsia="MS PGothic"/>
          <w:b/>
          <w:bCs/>
          <w:color w:val="000000"/>
          <w:kern w:val="24"/>
          <w:sz w:val="22"/>
          <w:szCs w:val="22"/>
        </w:rPr>
        <w:t>Certification in International Inclusive Education,</w:t>
      </w:r>
      <w:r w:rsidRPr="00CB030B">
        <w:rPr>
          <w:sz w:val="22"/>
          <w:szCs w:val="22"/>
        </w:rPr>
        <w:t xml:space="preserve"> developed skills to identify and implement a number of strategies to differentiate instruction and adapt lessons taught to reach each learner individually.</w:t>
      </w:r>
    </w:p>
    <w:p w14:paraId="1C46B48E" w14:textId="77777777" w:rsidR="00B90A02" w:rsidRPr="00CB030B" w:rsidRDefault="00B90A02" w:rsidP="00CB030B">
      <w:pPr>
        <w:jc w:val="both"/>
        <w:rPr>
          <w:rFonts w:ascii="Times New Roman" w:hAnsi="Times New Roman" w:cs="Times New Roman"/>
          <w:sz w:val="22"/>
          <w:szCs w:val="22"/>
        </w:rPr>
      </w:pPr>
    </w:p>
    <w:p w14:paraId="539D10C0" w14:textId="4B79B50B" w:rsidR="00B90A02" w:rsidRPr="00CB030B" w:rsidRDefault="00B90A02" w:rsidP="00CB030B">
      <w:pPr>
        <w:ind w:firstLine="720"/>
        <w:jc w:val="both"/>
        <w:rPr>
          <w:rFonts w:ascii="Times New Roman" w:hAnsi="Times New Roman" w:cs="Times New Roman"/>
          <w:b/>
          <w:bCs/>
          <w:sz w:val="22"/>
          <w:szCs w:val="22"/>
          <w:lang w:val="es-CO"/>
        </w:rPr>
      </w:pPr>
      <w:r w:rsidRPr="00CB030B">
        <w:rPr>
          <w:rFonts w:ascii="Times New Roman" w:hAnsi="Times New Roman" w:cs="Times New Roman"/>
          <w:b/>
          <w:bCs/>
          <w:sz w:val="22"/>
          <w:szCs w:val="22"/>
        </w:rPr>
        <w:t xml:space="preserve">Argentina: Trainers of </w:t>
      </w:r>
      <w:r w:rsidR="001E563F" w:rsidRPr="00CB030B">
        <w:rPr>
          <w:rFonts w:ascii="Times New Roman" w:hAnsi="Times New Roman" w:cs="Times New Roman"/>
          <w:b/>
          <w:bCs/>
          <w:sz w:val="22"/>
          <w:szCs w:val="22"/>
        </w:rPr>
        <w:t>t</w:t>
      </w:r>
      <w:r w:rsidRPr="00CB030B">
        <w:rPr>
          <w:rFonts w:ascii="Times New Roman" w:hAnsi="Times New Roman" w:cs="Times New Roman"/>
          <w:b/>
          <w:bCs/>
          <w:sz w:val="22"/>
          <w:szCs w:val="22"/>
        </w:rPr>
        <w:t>rainers</w:t>
      </w:r>
    </w:p>
    <w:p w14:paraId="6CE5FBC0" w14:textId="77777777" w:rsidR="00B90A02" w:rsidRPr="00CB030B" w:rsidRDefault="00B90A02" w:rsidP="00CB030B">
      <w:pPr>
        <w:pStyle w:val="ListParagraph"/>
        <w:numPr>
          <w:ilvl w:val="3"/>
          <w:numId w:val="26"/>
        </w:numPr>
        <w:ind w:left="1260" w:hanging="540"/>
        <w:jc w:val="both"/>
        <w:rPr>
          <w:sz w:val="22"/>
          <w:szCs w:val="22"/>
        </w:rPr>
      </w:pPr>
      <w:r w:rsidRPr="00CB030B">
        <w:rPr>
          <w:sz w:val="22"/>
          <w:szCs w:val="22"/>
        </w:rPr>
        <w:t>Trained 200 teaching teams (925 teachers) from Higher Teacher Training Institutes in teaching for understanding, developing professional teaching skills, and creating professional learning communities. Virtual surveys were used to determine the different ways the training impacted their teaching practices; over 90 percent of participants were satisfied with the program.</w:t>
      </w:r>
    </w:p>
    <w:p w14:paraId="6FC97A51" w14:textId="183FB180" w:rsidR="00B90A02" w:rsidRPr="00CB030B" w:rsidRDefault="00B90A02" w:rsidP="00CB030B">
      <w:pPr>
        <w:pStyle w:val="ListParagraph"/>
        <w:numPr>
          <w:ilvl w:val="1"/>
          <w:numId w:val="26"/>
        </w:numPr>
        <w:ind w:left="1980" w:hanging="540"/>
        <w:jc w:val="both"/>
        <w:rPr>
          <w:sz w:val="22"/>
          <w:szCs w:val="22"/>
        </w:rPr>
      </w:pPr>
      <w:r w:rsidRPr="00CB030B">
        <w:rPr>
          <w:sz w:val="22"/>
          <w:szCs w:val="22"/>
        </w:rPr>
        <w:t xml:space="preserve">Designed and implemented strategies to transfer this knowledge to a broader network of educators; 5,950 teachers were reached, and 238 innovation projects were developed as part of the </w:t>
      </w:r>
      <w:r w:rsidRPr="00CB030B">
        <w:rPr>
          <w:b/>
          <w:bCs/>
          <w:sz w:val="22"/>
          <w:szCs w:val="22"/>
        </w:rPr>
        <w:t>Academic Update</w:t>
      </w:r>
      <w:r w:rsidRPr="00CB030B">
        <w:rPr>
          <w:sz w:val="22"/>
          <w:szCs w:val="22"/>
        </w:rPr>
        <w:t>.</w:t>
      </w:r>
    </w:p>
    <w:p w14:paraId="61276306" w14:textId="2C55CB3E" w:rsidR="00B90A02" w:rsidRPr="00CB030B" w:rsidRDefault="00B90A02" w:rsidP="00CB030B">
      <w:pPr>
        <w:pStyle w:val="ListParagraph"/>
        <w:numPr>
          <w:ilvl w:val="3"/>
          <w:numId w:val="26"/>
        </w:numPr>
        <w:ind w:left="1260" w:hanging="540"/>
        <w:jc w:val="both"/>
        <w:rPr>
          <w:sz w:val="22"/>
          <w:szCs w:val="22"/>
        </w:rPr>
      </w:pPr>
      <w:r w:rsidRPr="00CB030B">
        <w:rPr>
          <w:sz w:val="22"/>
          <w:szCs w:val="22"/>
        </w:rPr>
        <w:t>Evaluated teacher training devices for the development of pedagogical innovations and professional learning communities for implementation throughout the country. Four studies were completed, one of which was carried out by an external consulting team.</w:t>
      </w:r>
    </w:p>
    <w:p w14:paraId="5C74B389" w14:textId="77777777" w:rsidR="00EE3694" w:rsidRDefault="00EE3694" w:rsidP="00CB030B">
      <w:pPr>
        <w:ind w:left="720"/>
        <w:rPr>
          <w:rFonts w:ascii="Times New Roman" w:hAnsi="Times New Roman" w:cs="Times New Roman"/>
          <w:b/>
          <w:bCs/>
          <w:sz w:val="22"/>
          <w:szCs w:val="22"/>
        </w:rPr>
      </w:pPr>
    </w:p>
    <w:p w14:paraId="28152FA5" w14:textId="518AFF65" w:rsidR="00B90A02" w:rsidRPr="00CB030B" w:rsidRDefault="00B90A02" w:rsidP="00CB030B">
      <w:pPr>
        <w:ind w:left="720"/>
        <w:rPr>
          <w:rFonts w:ascii="Times New Roman" w:hAnsi="Times New Roman" w:cs="Times New Roman"/>
          <w:b/>
          <w:bCs/>
          <w:sz w:val="22"/>
          <w:szCs w:val="22"/>
        </w:rPr>
      </w:pPr>
      <w:r w:rsidRPr="00CB030B">
        <w:rPr>
          <w:rFonts w:ascii="Times New Roman" w:hAnsi="Times New Roman" w:cs="Times New Roman"/>
          <w:b/>
          <w:bCs/>
          <w:sz w:val="22"/>
          <w:szCs w:val="22"/>
        </w:rPr>
        <w:t xml:space="preserve">Barbados: Strengthening </w:t>
      </w:r>
      <w:r w:rsidR="001E563F" w:rsidRPr="00CB030B">
        <w:rPr>
          <w:rFonts w:ascii="Times New Roman" w:hAnsi="Times New Roman" w:cs="Times New Roman"/>
          <w:b/>
          <w:bCs/>
          <w:sz w:val="22"/>
          <w:szCs w:val="22"/>
        </w:rPr>
        <w:t>p</w:t>
      </w:r>
      <w:r w:rsidRPr="00CB030B">
        <w:rPr>
          <w:rFonts w:ascii="Times New Roman" w:hAnsi="Times New Roman" w:cs="Times New Roman"/>
          <w:b/>
          <w:bCs/>
          <w:sz w:val="22"/>
          <w:szCs w:val="22"/>
        </w:rPr>
        <w:t xml:space="preserve">rofessional </w:t>
      </w:r>
      <w:r w:rsidR="001E563F" w:rsidRPr="00CB030B">
        <w:rPr>
          <w:rFonts w:ascii="Times New Roman" w:hAnsi="Times New Roman" w:cs="Times New Roman"/>
          <w:b/>
          <w:bCs/>
          <w:sz w:val="22"/>
          <w:szCs w:val="22"/>
        </w:rPr>
        <w:t>d</w:t>
      </w:r>
      <w:r w:rsidRPr="00CB030B">
        <w:rPr>
          <w:rFonts w:ascii="Times New Roman" w:hAnsi="Times New Roman" w:cs="Times New Roman"/>
          <w:b/>
          <w:bCs/>
          <w:sz w:val="22"/>
          <w:szCs w:val="22"/>
        </w:rPr>
        <w:t xml:space="preserve">evelopment for </w:t>
      </w:r>
      <w:r w:rsidR="001E563F" w:rsidRPr="00CB030B">
        <w:rPr>
          <w:rFonts w:ascii="Times New Roman" w:hAnsi="Times New Roman" w:cs="Times New Roman"/>
          <w:b/>
          <w:bCs/>
          <w:sz w:val="22"/>
          <w:szCs w:val="22"/>
        </w:rPr>
        <w:t>t</w:t>
      </w:r>
      <w:r w:rsidRPr="00CB030B">
        <w:rPr>
          <w:rFonts w:ascii="Times New Roman" w:hAnsi="Times New Roman" w:cs="Times New Roman"/>
          <w:b/>
          <w:bCs/>
          <w:sz w:val="22"/>
          <w:szCs w:val="22"/>
        </w:rPr>
        <w:t xml:space="preserve">eachers to </w:t>
      </w:r>
      <w:r w:rsidR="001E563F" w:rsidRPr="00CB030B">
        <w:rPr>
          <w:rFonts w:ascii="Times New Roman" w:hAnsi="Times New Roman" w:cs="Times New Roman"/>
          <w:b/>
          <w:bCs/>
          <w:sz w:val="22"/>
          <w:szCs w:val="22"/>
        </w:rPr>
        <w:t>i</w:t>
      </w:r>
      <w:r w:rsidRPr="00CB030B">
        <w:rPr>
          <w:rFonts w:ascii="Times New Roman" w:hAnsi="Times New Roman" w:cs="Times New Roman"/>
          <w:b/>
          <w:bCs/>
          <w:sz w:val="22"/>
          <w:szCs w:val="22"/>
        </w:rPr>
        <w:t xml:space="preserve">mprove </w:t>
      </w:r>
      <w:r w:rsidR="00704809" w:rsidRPr="00CB030B">
        <w:rPr>
          <w:rFonts w:ascii="Times New Roman" w:hAnsi="Times New Roman" w:cs="Times New Roman"/>
          <w:b/>
          <w:bCs/>
          <w:sz w:val="22"/>
          <w:szCs w:val="22"/>
        </w:rPr>
        <w:t>education quality</w:t>
      </w:r>
    </w:p>
    <w:p w14:paraId="4FD1916D" w14:textId="5E894BE6" w:rsidR="00B90A02" w:rsidRPr="00CB030B" w:rsidRDefault="005216D1" w:rsidP="00CB030B">
      <w:pPr>
        <w:pStyle w:val="ListParagraph"/>
        <w:numPr>
          <w:ilvl w:val="0"/>
          <w:numId w:val="25"/>
        </w:numPr>
        <w:ind w:left="1260" w:hanging="540"/>
        <w:jc w:val="both"/>
        <w:rPr>
          <w:b/>
          <w:bCs/>
          <w:sz w:val="22"/>
          <w:szCs w:val="22"/>
        </w:rPr>
      </w:pPr>
      <w:r w:rsidRPr="00CB030B">
        <w:rPr>
          <w:sz w:val="22"/>
          <w:szCs w:val="22"/>
        </w:rPr>
        <w:t>Established a</w:t>
      </w:r>
      <w:r w:rsidR="00B90A02" w:rsidRPr="00CB030B">
        <w:rPr>
          <w:sz w:val="22"/>
          <w:szCs w:val="22"/>
        </w:rPr>
        <w:t xml:space="preserve"> professional development </w:t>
      </w:r>
      <w:r w:rsidRPr="00CB030B">
        <w:rPr>
          <w:sz w:val="22"/>
          <w:szCs w:val="22"/>
        </w:rPr>
        <w:t>center</w:t>
      </w:r>
      <w:r w:rsidR="00B90A02" w:rsidRPr="00CB030B">
        <w:rPr>
          <w:sz w:val="22"/>
          <w:szCs w:val="22"/>
        </w:rPr>
        <w:t xml:space="preserve"> </w:t>
      </w:r>
      <w:r w:rsidRPr="00CB030B">
        <w:rPr>
          <w:sz w:val="22"/>
          <w:szCs w:val="22"/>
        </w:rPr>
        <w:t>focusing solely</w:t>
      </w:r>
      <w:r w:rsidR="00B90A02" w:rsidRPr="00CB030B">
        <w:rPr>
          <w:sz w:val="22"/>
          <w:szCs w:val="22"/>
        </w:rPr>
        <w:t xml:space="preserve"> on the implementation of continuous development programs in areas of need to </w:t>
      </w:r>
      <w:r w:rsidRPr="00CB030B">
        <w:rPr>
          <w:sz w:val="22"/>
          <w:szCs w:val="22"/>
        </w:rPr>
        <w:t>improve</w:t>
      </w:r>
      <w:r w:rsidR="00B90A02" w:rsidRPr="00CB030B">
        <w:rPr>
          <w:sz w:val="22"/>
          <w:szCs w:val="22"/>
        </w:rPr>
        <w:t xml:space="preserve"> the quality of </w:t>
      </w:r>
      <w:r w:rsidRPr="00CB030B">
        <w:rPr>
          <w:sz w:val="22"/>
          <w:szCs w:val="22"/>
        </w:rPr>
        <w:t>education. A</w:t>
      </w:r>
      <w:r w:rsidR="00B90A02" w:rsidRPr="00CB030B">
        <w:rPr>
          <w:sz w:val="22"/>
          <w:szCs w:val="22"/>
        </w:rPr>
        <w:t>s of December 2021</w:t>
      </w:r>
      <w:r w:rsidRPr="00CB030B">
        <w:rPr>
          <w:sz w:val="22"/>
          <w:szCs w:val="22"/>
        </w:rPr>
        <w:t>, the center benefitted</w:t>
      </w:r>
      <w:r w:rsidR="00B90A02" w:rsidRPr="00CB030B">
        <w:rPr>
          <w:sz w:val="22"/>
          <w:szCs w:val="22"/>
        </w:rPr>
        <w:t xml:space="preserve"> a total of 1060 teachers and 195 administrators </w:t>
      </w:r>
      <w:r w:rsidRPr="00CB030B">
        <w:rPr>
          <w:sz w:val="22"/>
          <w:szCs w:val="22"/>
        </w:rPr>
        <w:t>through</w:t>
      </w:r>
      <w:r w:rsidR="00B90A02" w:rsidRPr="00CB030B">
        <w:rPr>
          <w:sz w:val="22"/>
          <w:szCs w:val="22"/>
        </w:rPr>
        <w:t xml:space="preserve"> online/blended courses with the goal of </w:t>
      </w:r>
      <w:r w:rsidRPr="00CB030B">
        <w:rPr>
          <w:sz w:val="22"/>
          <w:szCs w:val="22"/>
        </w:rPr>
        <w:t>expanding</w:t>
      </w:r>
      <w:r w:rsidR="00B90A02" w:rsidRPr="00CB030B">
        <w:rPr>
          <w:sz w:val="22"/>
          <w:szCs w:val="22"/>
        </w:rPr>
        <w:t xml:space="preserve"> professional development opportunities </w:t>
      </w:r>
      <w:r w:rsidRPr="00CB030B">
        <w:rPr>
          <w:sz w:val="22"/>
          <w:szCs w:val="22"/>
        </w:rPr>
        <w:t>for teachers across Barbados.</w:t>
      </w:r>
    </w:p>
    <w:p w14:paraId="35C4DD30" w14:textId="77777777" w:rsidR="00B90A02" w:rsidRPr="00CB030B" w:rsidRDefault="00B90A02" w:rsidP="00CB030B">
      <w:pPr>
        <w:rPr>
          <w:rFonts w:ascii="Times New Roman" w:hAnsi="Times New Roman" w:cs="Times New Roman"/>
          <w:b/>
          <w:bCs/>
          <w:sz w:val="22"/>
          <w:szCs w:val="22"/>
        </w:rPr>
      </w:pPr>
    </w:p>
    <w:p w14:paraId="5C664511" w14:textId="54318C92" w:rsidR="00B90A02" w:rsidRPr="00CB030B" w:rsidRDefault="00B90A02" w:rsidP="00CB030B">
      <w:pPr>
        <w:ind w:firstLine="720"/>
        <w:rPr>
          <w:rFonts w:ascii="Times New Roman" w:hAnsi="Times New Roman" w:cs="Times New Roman"/>
          <w:sz w:val="22"/>
          <w:szCs w:val="22"/>
        </w:rPr>
      </w:pPr>
      <w:r w:rsidRPr="00CB030B">
        <w:rPr>
          <w:rFonts w:ascii="Times New Roman" w:hAnsi="Times New Roman" w:cs="Times New Roman"/>
          <w:b/>
          <w:bCs/>
          <w:sz w:val="22"/>
          <w:szCs w:val="22"/>
        </w:rPr>
        <w:t xml:space="preserve">Peru: Building </w:t>
      </w:r>
      <w:r w:rsidR="00704809" w:rsidRPr="00CB030B">
        <w:rPr>
          <w:rFonts w:ascii="Times New Roman" w:hAnsi="Times New Roman" w:cs="Times New Roman"/>
          <w:b/>
          <w:bCs/>
          <w:sz w:val="22"/>
          <w:szCs w:val="22"/>
        </w:rPr>
        <w:t>s</w:t>
      </w:r>
      <w:r w:rsidRPr="00CB030B">
        <w:rPr>
          <w:rFonts w:ascii="Times New Roman" w:hAnsi="Times New Roman" w:cs="Times New Roman"/>
          <w:b/>
          <w:bCs/>
          <w:sz w:val="22"/>
          <w:szCs w:val="22"/>
        </w:rPr>
        <w:t xml:space="preserve">ustainable </w:t>
      </w:r>
      <w:r w:rsidR="00704809" w:rsidRPr="00CB030B">
        <w:rPr>
          <w:rFonts w:ascii="Times New Roman" w:hAnsi="Times New Roman" w:cs="Times New Roman"/>
          <w:b/>
          <w:bCs/>
          <w:sz w:val="22"/>
          <w:szCs w:val="22"/>
        </w:rPr>
        <w:t>p</w:t>
      </w:r>
      <w:r w:rsidRPr="00CB030B">
        <w:rPr>
          <w:rFonts w:ascii="Times New Roman" w:hAnsi="Times New Roman" w:cs="Times New Roman"/>
          <w:b/>
          <w:bCs/>
          <w:sz w:val="22"/>
          <w:szCs w:val="22"/>
        </w:rPr>
        <w:t xml:space="preserve">ractices for </w:t>
      </w:r>
      <w:r w:rsidR="00704809" w:rsidRPr="00CB030B">
        <w:rPr>
          <w:rFonts w:ascii="Times New Roman" w:hAnsi="Times New Roman" w:cs="Times New Roman"/>
          <w:b/>
          <w:bCs/>
          <w:sz w:val="22"/>
          <w:szCs w:val="22"/>
        </w:rPr>
        <w:t>t</w:t>
      </w:r>
      <w:r w:rsidRPr="00CB030B">
        <w:rPr>
          <w:rFonts w:ascii="Times New Roman" w:hAnsi="Times New Roman" w:cs="Times New Roman"/>
          <w:b/>
          <w:bCs/>
          <w:sz w:val="22"/>
          <w:szCs w:val="22"/>
        </w:rPr>
        <w:t>eachers</w:t>
      </w:r>
    </w:p>
    <w:p w14:paraId="3CD22F06" w14:textId="77777777" w:rsidR="001E563F" w:rsidRPr="00CB030B" w:rsidRDefault="001E563F" w:rsidP="00CB030B">
      <w:pPr>
        <w:pStyle w:val="ListParagraph"/>
        <w:numPr>
          <w:ilvl w:val="0"/>
          <w:numId w:val="25"/>
        </w:numPr>
        <w:ind w:left="1260" w:hanging="540"/>
        <w:jc w:val="both"/>
        <w:rPr>
          <w:sz w:val="22"/>
          <w:szCs w:val="22"/>
        </w:rPr>
      </w:pPr>
      <w:r w:rsidRPr="00CB030B">
        <w:rPr>
          <w:sz w:val="22"/>
          <w:szCs w:val="22"/>
        </w:rPr>
        <w:t>Consolidated, organized, and shared (through the National Observatory of Good Practices and Educational Innovation) examples of sustainable teaching practices at the national level.</w:t>
      </w:r>
    </w:p>
    <w:p w14:paraId="1D767223" w14:textId="62636363" w:rsidR="001E563F" w:rsidRPr="00CB030B" w:rsidRDefault="001E563F" w:rsidP="00CB030B">
      <w:pPr>
        <w:pStyle w:val="ListParagraph"/>
        <w:numPr>
          <w:ilvl w:val="0"/>
          <w:numId w:val="25"/>
        </w:numPr>
        <w:ind w:left="1260" w:hanging="540"/>
        <w:jc w:val="both"/>
        <w:rPr>
          <w:sz w:val="22"/>
          <w:szCs w:val="22"/>
        </w:rPr>
      </w:pPr>
      <w:r w:rsidRPr="00CB030B">
        <w:rPr>
          <w:sz w:val="22"/>
          <w:szCs w:val="22"/>
        </w:rPr>
        <w:t>Strengthened capacity building in teachers for the implementation and subsequent sharing of sustainable practices</w:t>
      </w:r>
      <w:r w:rsidR="00F357C2" w:rsidRPr="00CB030B">
        <w:rPr>
          <w:sz w:val="22"/>
          <w:szCs w:val="22"/>
        </w:rPr>
        <w:t>.</w:t>
      </w:r>
    </w:p>
    <w:p w14:paraId="1CD51A66" w14:textId="77777777" w:rsidR="001E563F" w:rsidRPr="00CB030B" w:rsidRDefault="001E563F" w:rsidP="00CB030B">
      <w:pPr>
        <w:jc w:val="both"/>
        <w:rPr>
          <w:rFonts w:ascii="Times New Roman" w:hAnsi="Times New Roman" w:cs="Times New Roman"/>
          <w:b/>
          <w:bCs/>
          <w:sz w:val="22"/>
          <w:szCs w:val="22"/>
        </w:rPr>
      </w:pPr>
    </w:p>
    <w:p w14:paraId="742710BA" w14:textId="2658837E" w:rsidR="00B90A02" w:rsidRPr="00CB030B" w:rsidRDefault="00B90A02" w:rsidP="00CB030B">
      <w:pPr>
        <w:ind w:firstLine="720"/>
        <w:rPr>
          <w:rFonts w:ascii="Times New Roman" w:hAnsi="Times New Roman" w:cs="Times New Roman"/>
          <w:b/>
          <w:bCs/>
          <w:sz w:val="22"/>
          <w:szCs w:val="22"/>
        </w:rPr>
      </w:pPr>
      <w:r w:rsidRPr="00CB030B">
        <w:rPr>
          <w:rFonts w:ascii="Times New Roman" w:hAnsi="Times New Roman" w:cs="Times New Roman"/>
          <w:b/>
          <w:bCs/>
          <w:sz w:val="22"/>
          <w:szCs w:val="22"/>
        </w:rPr>
        <w:t xml:space="preserve">Saint Kitts and Nevis: Professionalizing the </w:t>
      </w:r>
      <w:r w:rsidR="00704809" w:rsidRPr="00CB030B">
        <w:rPr>
          <w:rFonts w:ascii="Times New Roman" w:hAnsi="Times New Roman" w:cs="Times New Roman"/>
          <w:b/>
          <w:bCs/>
          <w:sz w:val="22"/>
          <w:szCs w:val="22"/>
        </w:rPr>
        <w:t>t</w:t>
      </w:r>
      <w:r w:rsidRPr="00CB030B">
        <w:rPr>
          <w:rFonts w:ascii="Times New Roman" w:hAnsi="Times New Roman" w:cs="Times New Roman"/>
          <w:b/>
          <w:bCs/>
          <w:sz w:val="22"/>
          <w:szCs w:val="22"/>
        </w:rPr>
        <w:t xml:space="preserve">eaching </w:t>
      </w:r>
      <w:r w:rsidR="00704809" w:rsidRPr="00CB030B">
        <w:rPr>
          <w:rFonts w:ascii="Times New Roman" w:hAnsi="Times New Roman" w:cs="Times New Roman"/>
          <w:b/>
          <w:bCs/>
          <w:sz w:val="22"/>
          <w:szCs w:val="22"/>
        </w:rPr>
        <w:t>f</w:t>
      </w:r>
      <w:r w:rsidRPr="00CB030B">
        <w:rPr>
          <w:rFonts w:ascii="Times New Roman" w:hAnsi="Times New Roman" w:cs="Times New Roman"/>
          <w:b/>
          <w:bCs/>
          <w:sz w:val="22"/>
          <w:szCs w:val="22"/>
        </w:rPr>
        <w:t>orce</w:t>
      </w:r>
    </w:p>
    <w:p w14:paraId="57845DAE" w14:textId="0BEAAAF6" w:rsidR="00704809" w:rsidRPr="00CB030B" w:rsidRDefault="00704809" w:rsidP="00CB030B">
      <w:pPr>
        <w:pStyle w:val="ListParagraph"/>
        <w:numPr>
          <w:ilvl w:val="0"/>
          <w:numId w:val="32"/>
        </w:numPr>
        <w:ind w:left="1260" w:hanging="540"/>
        <w:contextualSpacing/>
        <w:jc w:val="both"/>
        <w:rPr>
          <w:sz w:val="22"/>
          <w:szCs w:val="22"/>
        </w:rPr>
      </w:pPr>
      <w:r w:rsidRPr="00CB030B">
        <w:rPr>
          <w:sz w:val="22"/>
          <w:szCs w:val="22"/>
        </w:rPr>
        <w:t>Developed a continuous professional development framework for educators; a career pathway for the education sector, including the projected costs of civil service pay scale reform; an appraisal system for educators; and new professional standards, inclusive of a code of conduct; for teachers and educators. These measures will encourage the professionalization of the teaching force – leading to improved teaching, development, and educational management.</w:t>
      </w:r>
    </w:p>
    <w:p w14:paraId="1FA48EA8" w14:textId="77777777" w:rsidR="00FA4EDE" w:rsidRPr="00CB030B" w:rsidRDefault="00704809" w:rsidP="00CB030B">
      <w:pPr>
        <w:pStyle w:val="ListParagraph"/>
        <w:numPr>
          <w:ilvl w:val="0"/>
          <w:numId w:val="32"/>
        </w:numPr>
        <w:ind w:left="1260" w:hanging="540"/>
        <w:contextualSpacing/>
        <w:rPr>
          <w:sz w:val="22"/>
          <w:szCs w:val="22"/>
        </w:rPr>
      </w:pPr>
      <w:r w:rsidRPr="00CB030B">
        <w:rPr>
          <w:sz w:val="22"/>
          <w:szCs w:val="22"/>
        </w:rPr>
        <w:t xml:space="preserve">Certified </w:t>
      </w:r>
      <w:r w:rsidR="00B90A02" w:rsidRPr="00CB030B">
        <w:rPr>
          <w:sz w:val="22"/>
          <w:szCs w:val="22"/>
        </w:rPr>
        <w:t xml:space="preserve">80 teachers to teach English as a Second Language </w:t>
      </w:r>
      <w:r w:rsidRPr="00CB030B">
        <w:rPr>
          <w:sz w:val="22"/>
          <w:szCs w:val="22"/>
        </w:rPr>
        <w:t>within</w:t>
      </w:r>
      <w:r w:rsidR="00B90A02" w:rsidRPr="00CB030B">
        <w:rPr>
          <w:sz w:val="22"/>
          <w:szCs w:val="22"/>
        </w:rPr>
        <w:t xml:space="preserve"> schools</w:t>
      </w:r>
      <w:r w:rsidRPr="00CB030B">
        <w:rPr>
          <w:sz w:val="22"/>
          <w:szCs w:val="22"/>
        </w:rPr>
        <w:t>.</w:t>
      </w:r>
    </w:p>
    <w:p w14:paraId="3EA99434" w14:textId="77777777" w:rsidR="003631D7" w:rsidRPr="00CB030B" w:rsidRDefault="003631D7" w:rsidP="00CB030B">
      <w:pPr>
        <w:contextualSpacing/>
        <w:rPr>
          <w:rFonts w:ascii="Times New Roman" w:hAnsi="Times New Roman" w:cs="Times New Roman"/>
          <w:b/>
          <w:bCs/>
          <w:sz w:val="22"/>
          <w:szCs w:val="22"/>
        </w:rPr>
      </w:pPr>
    </w:p>
    <w:p w14:paraId="0BBB4F59" w14:textId="1FBA06F4" w:rsidR="00915887" w:rsidRPr="00CB030B" w:rsidRDefault="00915887" w:rsidP="00CB030B">
      <w:pPr>
        <w:ind w:left="720"/>
        <w:contextualSpacing/>
        <w:rPr>
          <w:rFonts w:ascii="Times New Roman" w:hAnsi="Times New Roman" w:cs="Times New Roman"/>
          <w:b/>
          <w:bCs/>
          <w:sz w:val="22"/>
          <w:szCs w:val="22"/>
        </w:rPr>
      </w:pPr>
      <w:r w:rsidRPr="00CB030B">
        <w:rPr>
          <w:rFonts w:ascii="Times New Roman" w:hAnsi="Times New Roman" w:cs="Times New Roman"/>
          <w:b/>
          <w:bCs/>
          <w:sz w:val="22"/>
          <w:szCs w:val="22"/>
        </w:rPr>
        <w:t>PROGRAM III</w:t>
      </w:r>
    </w:p>
    <w:p w14:paraId="484205F1" w14:textId="44AD64C0" w:rsidR="00915887" w:rsidRPr="00CB030B" w:rsidRDefault="00915887" w:rsidP="00CB030B">
      <w:pPr>
        <w:ind w:left="720"/>
        <w:jc w:val="both"/>
        <w:rPr>
          <w:rFonts w:ascii="Times New Roman" w:eastAsia="MS PGothic" w:hAnsi="Times New Roman" w:cs="Times New Roman"/>
          <w:b/>
          <w:bCs/>
          <w:color w:val="000000"/>
          <w:kern w:val="24"/>
          <w:sz w:val="22"/>
          <w:szCs w:val="22"/>
          <w:lang w:val="en-US"/>
        </w:rPr>
      </w:pPr>
      <w:r w:rsidRPr="00CB030B">
        <w:rPr>
          <w:rFonts w:ascii="Times New Roman" w:eastAsia="MS PGothic" w:hAnsi="Times New Roman" w:cs="Times New Roman"/>
          <w:b/>
          <w:bCs/>
          <w:color w:val="000000"/>
          <w:kern w:val="24"/>
          <w:sz w:val="22"/>
          <w:szCs w:val="22"/>
          <w:lang w:val="en-US"/>
        </w:rPr>
        <w:t>Comprehensive early childhood care: The Bahamas, Honduras, Panama, St. Lucia, St. Vincent and the Grenadines, Uruguay</w:t>
      </w:r>
    </w:p>
    <w:p w14:paraId="0CB00A58" w14:textId="58898C7D" w:rsidR="00543D52" w:rsidRPr="00CB030B" w:rsidRDefault="00543D52" w:rsidP="00CB030B">
      <w:pPr>
        <w:jc w:val="both"/>
        <w:rPr>
          <w:rFonts w:ascii="Times New Roman" w:eastAsia="MS PGothic" w:hAnsi="Times New Roman" w:cs="Times New Roman"/>
          <w:i/>
          <w:iCs/>
          <w:color w:val="000000"/>
          <w:kern w:val="24"/>
          <w:sz w:val="22"/>
          <w:szCs w:val="22"/>
          <w:lang w:val="en-US"/>
        </w:rPr>
      </w:pPr>
    </w:p>
    <w:p w14:paraId="11DAFCAC" w14:textId="497D9707" w:rsidR="00543D52" w:rsidRPr="00CB030B" w:rsidRDefault="00543D52" w:rsidP="00CB030B">
      <w:pPr>
        <w:ind w:firstLine="720"/>
        <w:rPr>
          <w:rFonts w:ascii="Times New Roman" w:hAnsi="Times New Roman" w:cs="Times New Roman"/>
          <w:b/>
          <w:bCs/>
          <w:sz w:val="22"/>
          <w:szCs w:val="22"/>
        </w:rPr>
      </w:pPr>
      <w:r w:rsidRPr="00CB030B">
        <w:rPr>
          <w:rFonts w:ascii="Times New Roman" w:hAnsi="Times New Roman" w:cs="Times New Roman"/>
          <w:b/>
          <w:bCs/>
          <w:sz w:val="22"/>
          <w:szCs w:val="22"/>
        </w:rPr>
        <w:t xml:space="preserve">The Bahamas: Bahamas </w:t>
      </w:r>
      <w:r w:rsidR="00F357C2" w:rsidRPr="00CB030B">
        <w:rPr>
          <w:rFonts w:ascii="Times New Roman" w:hAnsi="Times New Roman" w:cs="Times New Roman"/>
          <w:b/>
          <w:bCs/>
          <w:sz w:val="22"/>
          <w:szCs w:val="22"/>
        </w:rPr>
        <w:t>‘</w:t>
      </w:r>
      <w:r w:rsidRPr="00CB030B">
        <w:rPr>
          <w:rFonts w:ascii="Times New Roman" w:hAnsi="Times New Roman" w:cs="Times New Roman"/>
          <w:b/>
          <w:bCs/>
          <w:sz w:val="22"/>
          <w:szCs w:val="22"/>
        </w:rPr>
        <w:t>Early Start Project</w:t>
      </w:r>
      <w:r w:rsidR="00F357C2" w:rsidRPr="00CB030B">
        <w:rPr>
          <w:rFonts w:ascii="Times New Roman" w:hAnsi="Times New Roman" w:cs="Times New Roman"/>
          <w:b/>
          <w:bCs/>
          <w:sz w:val="22"/>
          <w:szCs w:val="22"/>
        </w:rPr>
        <w:t>’</w:t>
      </w:r>
    </w:p>
    <w:p w14:paraId="191C1F24" w14:textId="2925C832" w:rsidR="00543D52" w:rsidRPr="00CB030B" w:rsidRDefault="00543D52" w:rsidP="00CB030B">
      <w:pPr>
        <w:pStyle w:val="ListParagraph"/>
        <w:numPr>
          <w:ilvl w:val="0"/>
          <w:numId w:val="35"/>
        </w:numPr>
        <w:ind w:left="1260" w:hanging="540"/>
        <w:contextualSpacing/>
        <w:jc w:val="both"/>
        <w:rPr>
          <w:sz w:val="22"/>
          <w:szCs w:val="22"/>
        </w:rPr>
      </w:pPr>
      <w:r w:rsidRPr="00CB030B">
        <w:rPr>
          <w:sz w:val="22"/>
          <w:szCs w:val="22"/>
        </w:rPr>
        <w:t xml:space="preserve">Developed a </w:t>
      </w:r>
      <w:r w:rsidR="00CA2F8E" w:rsidRPr="00CB030B">
        <w:rPr>
          <w:sz w:val="22"/>
          <w:szCs w:val="22"/>
        </w:rPr>
        <w:t xml:space="preserve">revised </w:t>
      </w:r>
      <w:r w:rsidRPr="00CB030B">
        <w:rPr>
          <w:sz w:val="22"/>
          <w:szCs w:val="22"/>
        </w:rPr>
        <w:t xml:space="preserve">preschool curriculum </w:t>
      </w:r>
      <w:r w:rsidR="00E02C34" w:rsidRPr="00CB030B">
        <w:rPr>
          <w:sz w:val="22"/>
          <w:szCs w:val="22"/>
        </w:rPr>
        <w:t xml:space="preserve">with input from more </w:t>
      </w:r>
      <w:r w:rsidRPr="00CB030B">
        <w:rPr>
          <w:sz w:val="22"/>
          <w:szCs w:val="22"/>
        </w:rPr>
        <w:t>than 245 caregivers, teachers</w:t>
      </w:r>
      <w:r w:rsidR="00BB659A" w:rsidRPr="00CB030B">
        <w:rPr>
          <w:sz w:val="22"/>
          <w:szCs w:val="22"/>
        </w:rPr>
        <w:t>,</w:t>
      </w:r>
      <w:r w:rsidRPr="00CB030B">
        <w:rPr>
          <w:sz w:val="22"/>
          <w:szCs w:val="22"/>
        </w:rPr>
        <w:t xml:space="preserve"> and teacher’s aides from public and private preschools</w:t>
      </w:r>
      <w:r w:rsidR="00BB659A" w:rsidRPr="00CB030B">
        <w:rPr>
          <w:sz w:val="22"/>
          <w:szCs w:val="22"/>
        </w:rPr>
        <w:t>.</w:t>
      </w:r>
    </w:p>
    <w:p w14:paraId="66E35495" w14:textId="01252D24" w:rsidR="00543D52" w:rsidRPr="00CB030B" w:rsidRDefault="00BB659A" w:rsidP="00CB030B">
      <w:pPr>
        <w:pStyle w:val="ListParagraph"/>
        <w:numPr>
          <w:ilvl w:val="0"/>
          <w:numId w:val="35"/>
        </w:numPr>
        <w:ind w:left="1260" w:hanging="540"/>
        <w:contextualSpacing/>
        <w:jc w:val="both"/>
        <w:rPr>
          <w:sz w:val="22"/>
          <w:szCs w:val="22"/>
        </w:rPr>
      </w:pPr>
      <w:r w:rsidRPr="00CB030B">
        <w:rPr>
          <w:sz w:val="22"/>
          <w:szCs w:val="22"/>
        </w:rPr>
        <w:t xml:space="preserve">Familiarized </w:t>
      </w:r>
      <w:r w:rsidR="00F357C2" w:rsidRPr="00CB030B">
        <w:rPr>
          <w:sz w:val="22"/>
          <w:szCs w:val="22"/>
        </w:rPr>
        <w:t xml:space="preserve">and trained </w:t>
      </w:r>
      <w:r w:rsidRPr="00CB030B">
        <w:rPr>
          <w:sz w:val="22"/>
          <w:szCs w:val="22"/>
        </w:rPr>
        <w:t>e</w:t>
      </w:r>
      <w:r w:rsidR="00543D52" w:rsidRPr="00CB030B">
        <w:rPr>
          <w:sz w:val="22"/>
          <w:szCs w:val="22"/>
        </w:rPr>
        <w:t xml:space="preserve">arly </w:t>
      </w:r>
      <w:r w:rsidRPr="00CB030B">
        <w:rPr>
          <w:sz w:val="22"/>
          <w:szCs w:val="22"/>
        </w:rPr>
        <w:t>c</w:t>
      </w:r>
      <w:r w:rsidR="00543D52" w:rsidRPr="00CB030B">
        <w:rPr>
          <w:sz w:val="22"/>
          <w:szCs w:val="22"/>
        </w:rPr>
        <w:t xml:space="preserve">hildhood stakeholders, directors, caregivers, teachers, teachers’ </w:t>
      </w:r>
      <w:r w:rsidR="00F357C2" w:rsidRPr="00CB030B">
        <w:rPr>
          <w:sz w:val="22"/>
          <w:szCs w:val="22"/>
        </w:rPr>
        <w:t>aides,</w:t>
      </w:r>
      <w:r w:rsidR="00543D52" w:rsidRPr="00CB030B">
        <w:rPr>
          <w:sz w:val="22"/>
          <w:szCs w:val="22"/>
        </w:rPr>
        <w:t xml:space="preserve"> and parents </w:t>
      </w:r>
      <w:r w:rsidR="00F357C2" w:rsidRPr="00CB030B">
        <w:rPr>
          <w:sz w:val="22"/>
          <w:szCs w:val="22"/>
        </w:rPr>
        <w:t xml:space="preserve">in appropriate practices for teaching and caring for young children. To ensure sustainability, </w:t>
      </w:r>
      <w:r w:rsidR="00543D52" w:rsidRPr="00CB030B">
        <w:rPr>
          <w:sz w:val="22"/>
          <w:szCs w:val="22"/>
        </w:rPr>
        <w:t>the Department of Education’s Curriculum Development Cycle was instituted to ensure that all curricula document</w:t>
      </w:r>
      <w:r w:rsidR="00F357C2" w:rsidRPr="00CB030B">
        <w:rPr>
          <w:sz w:val="22"/>
          <w:szCs w:val="22"/>
        </w:rPr>
        <w:t>s</w:t>
      </w:r>
      <w:r w:rsidR="00543D52" w:rsidRPr="00CB030B">
        <w:rPr>
          <w:sz w:val="22"/>
          <w:szCs w:val="22"/>
        </w:rPr>
        <w:t xml:space="preserve"> are revised five years.</w:t>
      </w:r>
    </w:p>
    <w:p w14:paraId="3A30D449" w14:textId="77777777" w:rsidR="00543D52" w:rsidRPr="00CB030B" w:rsidRDefault="00543D52" w:rsidP="00CB030B">
      <w:pPr>
        <w:rPr>
          <w:rFonts w:ascii="Times New Roman" w:hAnsi="Times New Roman" w:cs="Times New Roman"/>
          <w:b/>
          <w:bCs/>
          <w:sz w:val="22"/>
          <w:szCs w:val="22"/>
        </w:rPr>
      </w:pPr>
    </w:p>
    <w:p w14:paraId="7E4CCD88" w14:textId="0D4826CA" w:rsidR="00543D52" w:rsidRPr="00CB030B" w:rsidRDefault="00543D52" w:rsidP="00CB030B">
      <w:pPr>
        <w:ind w:firstLine="720"/>
        <w:rPr>
          <w:rFonts w:ascii="Times New Roman" w:hAnsi="Times New Roman" w:cs="Times New Roman"/>
          <w:b/>
          <w:bCs/>
          <w:sz w:val="22"/>
          <w:szCs w:val="22"/>
        </w:rPr>
      </w:pPr>
      <w:r w:rsidRPr="00CB030B">
        <w:rPr>
          <w:rFonts w:ascii="Times New Roman" w:hAnsi="Times New Roman" w:cs="Times New Roman"/>
          <w:b/>
          <w:bCs/>
          <w:sz w:val="22"/>
          <w:szCs w:val="22"/>
        </w:rPr>
        <w:t xml:space="preserve">Honduras: Fathers and </w:t>
      </w:r>
      <w:r w:rsidR="00F357C2" w:rsidRPr="00CB030B">
        <w:rPr>
          <w:rFonts w:ascii="Times New Roman" w:hAnsi="Times New Roman" w:cs="Times New Roman"/>
          <w:b/>
          <w:bCs/>
          <w:sz w:val="22"/>
          <w:szCs w:val="22"/>
        </w:rPr>
        <w:t>m</w:t>
      </w:r>
      <w:r w:rsidRPr="00CB030B">
        <w:rPr>
          <w:rFonts w:ascii="Times New Roman" w:hAnsi="Times New Roman" w:cs="Times New Roman"/>
          <w:b/>
          <w:bCs/>
          <w:sz w:val="22"/>
          <w:szCs w:val="22"/>
        </w:rPr>
        <w:t xml:space="preserve">others </w:t>
      </w:r>
      <w:r w:rsidR="00F357C2" w:rsidRPr="00CB030B">
        <w:rPr>
          <w:rFonts w:ascii="Times New Roman" w:hAnsi="Times New Roman" w:cs="Times New Roman"/>
          <w:b/>
          <w:bCs/>
          <w:sz w:val="22"/>
          <w:szCs w:val="22"/>
        </w:rPr>
        <w:t>r</w:t>
      </w:r>
      <w:r w:rsidRPr="00CB030B">
        <w:rPr>
          <w:rFonts w:ascii="Times New Roman" w:hAnsi="Times New Roman" w:cs="Times New Roman"/>
          <w:b/>
          <w:bCs/>
          <w:sz w:val="22"/>
          <w:szCs w:val="22"/>
        </w:rPr>
        <w:t xml:space="preserve">aising their </w:t>
      </w:r>
      <w:r w:rsidR="00F357C2" w:rsidRPr="00CB030B">
        <w:rPr>
          <w:rFonts w:ascii="Times New Roman" w:hAnsi="Times New Roman" w:cs="Times New Roman"/>
          <w:b/>
          <w:bCs/>
          <w:sz w:val="22"/>
          <w:szCs w:val="22"/>
        </w:rPr>
        <w:t>c</w:t>
      </w:r>
      <w:r w:rsidRPr="00CB030B">
        <w:rPr>
          <w:rFonts w:ascii="Times New Roman" w:hAnsi="Times New Roman" w:cs="Times New Roman"/>
          <w:b/>
          <w:bCs/>
          <w:sz w:val="22"/>
          <w:szCs w:val="22"/>
        </w:rPr>
        <w:t xml:space="preserve">hildren with </w:t>
      </w:r>
      <w:r w:rsidR="00F357C2" w:rsidRPr="00CB030B">
        <w:rPr>
          <w:rFonts w:ascii="Times New Roman" w:hAnsi="Times New Roman" w:cs="Times New Roman"/>
          <w:b/>
          <w:bCs/>
          <w:sz w:val="22"/>
          <w:szCs w:val="22"/>
        </w:rPr>
        <w:t>l</w:t>
      </w:r>
      <w:r w:rsidRPr="00CB030B">
        <w:rPr>
          <w:rFonts w:ascii="Times New Roman" w:hAnsi="Times New Roman" w:cs="Times New Roman"/>
          <w:b/>
          <w:bCs/>
          <w:sz w:val="22"/>
          <w:szCs w:val="22"/>
        </w:rPr>
        <w:t>ove</w:t>
      </w:r>
    </w:p>
    <w:p w14:paraId="763CE516" w14:textId="4AFEFB3B" w:rsidR="00F357C2" w:rsidRDefault="00F357C2" w:rsidP="00CB030B">
      <w:pPr>
        <w:pStyle w:val="ListParagraph"/>
        <w:numPr>
          <w:ilvl w:val="0"/>
          <w:numId w:val="35"/>
        </w:numPr>
        <w:ind w:left="1260" w:hanging="540"/>
        <w:contextualSpacing/>
        <w:jc w:val="both"/>
        <w:rPr>
          <w:sz w:val="22"/>
          <w:szCs w:val="22"/>
        </w:rPr>
      </w:pPr>
      <w:r w:rsidRPr="00CB030B">
        <w:rPr>
          <w:sz w:val="22"/>
          <w:szCs w:val="22"/>
        </w:rPr>
        <w:t xml:space="preserve">Refined </w:t>
      </w:r>
      <w:r w:rsidRPr="00EE3694">
        <w:rPr>
          <w:i/>
          <w:iCs/>
          <w:sz w:val="22"/>
          <w:szCs w:val="22"/>
        </w:rPr>
        <w:t>“Criando con Amor,”</w:t>
      </w:r>
      <w:r w:rsidRPr="00EE3694">
        <w:rPr>
          <w:sz w:val="22"/>
          <w:szCs w:val="22"/>
        </w:rPr>
        <w:t xml:space="preserve"> </w:t>
      </w:r>
      <w:r w:rsidRPr="00CB030B">
        <w:rPr>
          <w:sz w:val="22"/>
          <w:szCs w:val="22"/>
        </w:rPr>
        <w:t>a community strategy currently taught to 1,353 facilitators, parents, and community actors to promote awareness of and implementation strategies for fourteen behavioral changes designed to optimize a child’s social and physical development.</w:t>
      </w:r>
    </w:p>
    <w:p w14:paraId="32F8EC56" w14:textId="77777777" w:rsidR="00EE3694" w:rsidRPr="00CB030B" w:rsidRDefault="00EE3694" w:rsidP="00EE3694">
      <w:pPr>
        <w:pStyle w:val="ListParagraph"/>
        <w:ind w:left="1260"/>
        <w:contextualSpacing/>
        <w:jc w:val="both"/>
        <w:rPr>
          <w:sz w:val="22"/>
          <w:szCs w:val="22"/>
        </w:rPr>
      </w:pPr>
    </w:p>
    <w:p w14:paraId="1074910A" w14:textId="0DC15522" w:rsidR="00543D52" w:rsidRPr="00CB030B" w:rsidRDefault="00543D52" w:rsidP="00CB030B">
      <w:pPr>
        <w:ind w:left="720"/>
        <w:rPr>
          <w:rFonts w:ascii="Times New Roman" w:hAnsi="Times New Roman" w:cs="Times New Roman"/>
          <w:b/>
          <w:bCs/>
          <w:sz w:val="22"/>
          <w:szCs w:val="22"/>
        </w:rPr>
      </w:pPr>
      <w:r w:rsidRPr="00CB030B">
        <w:rPr>
          <w:rFonts w:ascii="Times New Roman" w:hAnsi="Times New Roman" w:cs="Times New Roman"/>
          <w:b/>
          <w:bCs/>
          <w:sz w:val="22"/>
          <w:szCs w:val="22"/>
        </w:rPr>
        <w:t>Panama:</w:t>
      </w:r>
      <w:r w:rsidRPr="00CB030B">
        <w:rPr>
          <w:rFonts w:ascii="Times New Roman" w:eastAsia="MS PGothic" w:hAnsi="Times New Roman" w:cs="Times New Roman"/>
          <w:b/>
          <w:bCs/>
          <w:i/>
          <w:iCs/>
          <w:color w:val="000000" w:themeColor="text1"/>
          <w:kern w:val="24"/>
          <w:sz w:val="22"/>
          <w:szCs w:val="22"/>
          <w:lang w:eastAsia="es-CO"/>
        </w:rPr>
        <w:t xml:space="preserve"> </w:t>
      </w:r>
      <w:r w:rsidRPr="00CB030B">
        <w:rPr>
          <w:rFonts w:ascii="Times New Roman" w:hAnsi="Times New Roman" w:cs="Times New Roman"/>
          <w:b/>
          <w:bCs/>
          <w:sz w:val="22"/>
          <w:szCs w:val="22"/>
        </w:rPr>
        <w:t xml:space="preserve">Education for </w:t>
      </w:r>
      <w:r w:rsidR="00F357C2" w:rsidRPr="00CB030B">
        <w:rPr>
          <w:rFonts w:ascii="Times New Roman" w:hAnsi="Times New Roman" w:cs="Times New Roman"/>
          <w:b/>
          <w:bCs/>
          <w:sz w:val="22"/>
          <w:szCs w:val="22"/>
        </w:rPr>
        <w:t>e</w:t>
      </w:r>
      <w:r w:rsidRPr="00CB030B">
        <w:rPr>
          <w:rFonts w:ascii="Times New Roman" w:hAnsi="Times New Roman" w:cs="Times New Roman"/>
          <w:b/>
          <w:bCs/>
          <w:sz w:val="22"/>
          <w:szCs w:val="22"/>
        </w:rPr>
        <w:t xml:space="preserve">arly </w:t>
      </w:r>
      <w:r w:rsidR="00F357C2" w:rsidRPr="00CB030B">
        <w:rPr>
          <w:rFonts w:ascii="Times New Roman" w:hAnsi="Times New Roman" w:cs="Times New Roman"/>
          <w:b/>
          <w:bCs/>
          <w:sz w:val="22"/>
          <w:szCs w:val="22"/>
        </w:rPr>
        <w:t>c</w:t>
      </w:r>
      <w:r w:rsidRPr="00CB030B">
        <w:rPr>
          <w:rFonts w:ascii="Times New Roman" w:hAnsi="Times New Roman" w:cs="Times New Roman"/>
          <w:b/>
          <w:bCs/>
          <w:sz w:val="22"/>
          <w:szCs w:val="22"/>
        </w:rPr>
        <w:t xml:space="preserve">hildhood is </w:t>
      </w:r>
      <w:r w:rsidR="00F357C2" w:rsidRPr="00CB030B">
        <w:rPr>
          <w:rFonts w:ascii="Times New Roman" w:hAnsi="Times New Roman" w:cs="Times New Roman"/>
          <w:b/>
          <w:bCs/>
          <w:sz w:val="22"/>
          <w:szCs w:val="22"/>
        </w:rPr>
        <w:t>i</w:t>
      </w:r>
      <w:r w:rsidRPr="00CB030B">
        <w:rPr>
          <w:rFonts w:ascii="Times New Roman" w:hAnsi="Times New Roman" w:cs="Times New Roman"/>
          <w:b/>
          <w:bCs/>
          <w:sz w:val="22"/>
          <w:szCs w:val="22"/>
        </w:rPr>
        <w:t xml:space="preserve">mportant because </w:t>
      </w:r>
      <w:r w:rsidR="00F357C2" w:rsidRPr="00CB030B">
        <w:rPr>
          <w:rFonts w:ascii="Times New Roman" w:hAnsi="Times New Roman" w:cs="Times New Roman"/>
          <w:b/>
          <w:bCs/>
          <w:sz w:val="22"/>
          <w:szCs w:val="22"/>
        </w:rPr>
        <w:t>‘</w:t>
      </w:r>
      <w:r w:rsidRPr="00CB030B">
        <w:rPr>
          <w:rFonts w:ascii="Times New Roman" w:hAnsi="Times New Roman" w:cs="Times New Roman"/>
          <w:b/>
          <w:bCs/>
          <w:sz w:val="22"/>
          <w:szCs w:val="22"/>
        </w:rPr>
        <w:t>First comes First</w:t>
      </w:r>
      <w:r w:rsidR="00F357C2" w:rsidRPr="00CB030B">
        <w:rPr>
          <w:rFonts w:ascii="Times New Roman" w:hAnsi="Times New Roman" w:cs="Times New Roman"/>
          <w:b/>
          <w:bCs/>
          <w:sz w:val="22"/>
          <w:szCs w:val="22"/>
        </w:rPr>
        <w:t>’</w:t>
      </w:r>
    </w:p>
    <w:p w14:paraId="62ECF4A3" w14:textId="20564FAE" w:rsidR="00543D52" w:rsidRPr="00CB030B" w:rsidRDefault="005141C6" w:rsidP="00CB030B">
      <w:pPr>
        <w:pStyle w:val="ListParagraph"/>
        <w:numPr>
          <w:ilvl w:val="0"/>
          <w:numId w:val="35"/>
        </w:numPr>
        <w:ind w:left="1260" w:hanging="540"/>
        <w:jc w:val="both"/>
        <w:rPr>
          <w:sz w:val="22"/>
          <w:szCs w:val="22"/>
        </w:rPr>
      </w:pPr>
      <w:r w:rsidRPr="00CB030B">
        <w:rPr>
          <w:sz w:val="22"/>
          <w:szCs w:val="22"/>
        </w:rPr>
        <w:t xml:space="preserve">Developed an </w:t>
      </w:r>
      <w:r w:rsidR="00543D52" w:rsidRPr="00CB030B">
        <w:rPr>
          <w:sz w:val="22"/>
          <w:szCs w:val="22"/>
        </w:rPr>
        <w:t>Intersectoral Technical Assistance and Support Plan</w:t>
      </w:r>
      <w:r w:rsidRPr="00CB030B">
        <w:rPr>
          <w:sz w:val="22"/>
          <w:szCs w:val="22"/>
        </w:rPr>
        <w:t>.</w:t>
      </w:r>
    </w:p>
    <w:p w14:paraId="1D3E4F00" w14:textId="128F7A48" w:rsidR="00074265" w:rsidRPr="00CB030B" w:rsidRDefault="00074265" w:rsidP="00CB030B">
      <w:pPr>
        <w:pStyle w:val="ListParagraph"/>
        <w:numPr>
          <w:ilvl w:val="0"/>
          <w:numId w:val="35"/>
        </w:numPr>
        <w:ind w:left="1260" w:hanging="540"/>
        <w:jc w:val="both"/>
        <w:rPr>
          <w:sz w:val="22"/>
          <w:szCs w:val="22"/>
          <w:lang w:val="en-GB"/>
        </w:rPr>
      </w:pPr>
      <w:r w:rsidRPr="00CB030B">
        <w:rPr>
          <w:sz w:val="22"/>
          <w:szCs w:val="22"/>
        </w:rPr>
        <w:t xml:space="preserve">Held over 30 family orientation workshops in education centers in the education centers of the </w:t>
      </w:r>
      <w:r w:rsidRPr="00CB030B">
        <w:rPr>
          <w:sz w:val="22"/>
          <w:szCs w:val="22"/>
          <w:lang w:val="en-GB"/>
        </w:rPr>
        <w:t>Panamanian Institute for Special Training, Retorno, and San Juan Bosco.</w:t>
      </w:r>
    </w:p>
    <w:p w14:paraId="7B890CA9" w14:textId="689BE17C" w:rsidR="00543D52" w:rsidRPr="00CB030B" w:rsidRDefault="00074265" w:rsidP="00CB030B">
      <w:pPr>
        <w:pStyle w:val="ListParagraph"/>
        <w:numPr>
          <w:ilvl w:val="0"/>
          <w:numId w:val="35"/>
        </w:numPr>
        <w:ind w:left="1260" w:hanging="540"/>
        <w:jc w:val="both"/>
        <w:rPr>
          <w:sz w:val="22"/>
          <w:szCs w:val="22"/>
          <w:lang w:val="en-GB"/>
        </w:rPr>
      </w:pPr>
      <w:r w:rsidRPr="00CB030B">
        <w:rPr>
          <w:sz w:val="22"/>
          <w:szCs w:val="22"/>
          <w:lang w:val="en-GB"/>
        </w:rPr>
        <w:t>Currently outlining a strategy to transform educational approaches in special education schools.</w:t>
      </w:r>
    </w:p>
    <w:p w14:paraId="53B79B4A" w14:textId="636BEDC4" w:rsidR="00EE3694" w:rsidRDefault="00EE3694" w:rsidP="00CB030B">
      <w:pPr>
        <w:ind w:left="720"/>
        <w:rPr>
          <w:rFonts w:ascii="Times New Roman" w:hAnsi="Times New Roman" w:cs="Times New Roman"/>
          <w:sz w:val="22"/>
          <w:szCs w:val="22"/>
        </w:rPr>
      </w:pPr>
      <w:r>
        <w:rPr>
          <w:rFonts w:ascii="Times New Roman" w:hAnsi="Times New Roman" w:cs="Times New Roman"/>
          <w:sz w:val="22"/>
          <w:szCs w:val="22"/>
        </w:rPr>
        <w:br w:type="page"/>
      </w:r>
    </w:p>
    <w:p w14:paraId="45CD554D" w14:textId="051C92D4" w:rsidR="00543D52" w:rsidRPr="00CB030B" w:rsidRDefault="00543D52" w:rsidP="00CB030B">
      <w:pPr>
        <w:ind w:left="720"/>
        <w:rPr>
          <w:rFonts w:ascii="Times New Roman" w:hAnsi="Times New Roman" w:cs="Times New Roman"/>
          <w:b/>
          <w:bCs/>
          <w:sz w:val="22"/>
          <w:szCs w:val="22"/>
        </w:rPr>
      </w:pPr>
      <w:r w:rsidRPr="00CB030B">
        <w:rPr>
          <w:rFonts w:ascii="Times New Roman" w:hAnsi="Times New Roman" w:cs="Times New Roman"/>
          <w:b/>
          <w:bCs/>
          <w:sz w:val="22"/>
          <w:szCs w:val="22"/>
        </w:rPr>
        <w:t>Saint Lucia: Towards a more quality assured E</w:t>
      </w:r>
      <w:r w:rsidR="000264C4" w:rsidRPr="00CB030B">
        <w:rPr>
          <w:rFonts w:ascii="Times New Roman" w:hAnsi="Times New Roman" w:cs="Times New Roman"/>
          <w:b/>
          <w:bCs/>
          <w:sz w:val="22"/>
          <w:szCs w:val="22"/>
        </w:rPr>
        <w:t>arly Childhood Development</w:t>
      </w:r>
      <w:r w:rsidRPr="00CB030B">
        <w:rPr>
          <w:rFonts w:ascii="Times New Roman" w:hAnsi="Times New Roman" w:cs="Times New Roman"/>
          <w:b/>
          <w:bCs/>
          <w:sz w:val="22"/>
          <w:szCs w:val="22"/>
        </w:rPr>
        <w:t xml:space="preserve"> sector</w:t>
      </w:r>
    </w:p>
    <w:p w14:paraId="6C18B38D" w14:textId="0418738D" w:rsidR="00BD78E0" w:rsidRPr="00CB030B" w:rsidRDefault="00BD78E0" w:rsidP="00CB030B">
      <w:pPr>
        <w:pStyle w:val="ListParagraph"/>
        <w:numPr>
          <w:ilvl w:val="0"/>
          <w:numId w:val="36"/>
        </w:numPr>
        <w:ind w:left="1260" w:hanging="540"/>
        <w:contextualSpacing/>
        <w:jc w:val="both"/>
        <w:rPr>
          <w:sz w:val="22"/>
          <w:szCs w:val="22"/>
        </w:rPr>
      </w:pPr>
      <w:r w:rsidRPr="00CB030B">
        <w:rPr>
          <w:sz w:val="22"/>
          <w:szCs w:val="22"/>
        </w:rPr>
        <w:t xml:space="preserve">Submitted a first draft of the </w:t>
      </w:r>
      <w:r w:rsidRPr="00CB030B">
        <w:rPr>
          <w:b/>
          <w:bCs/>
          <w:sz w:val="22"/>
          <w:szCs w:val="22"/>
        </w:rPr>
        <w:t>Education Regulations Saint Lucia Statutory Instrument</w:t>
      </w:r>
      <w:r w:rsidRPr="00CB030B">
        <w:rPr>
          <w:i/>
          <w:iCs/>
          <w:sz w:val="22"/>
          <w:szCs w:val="22"/>
        </w:rPr>
        <w:t xml:space="preserve"> </w:t>
      </w:r>
      <w:r w:rsidRPr="00CB030B">
        <w:rPr>
          <w:i/>
          <w:iCs/>
          <w:sz w:val="22"/>
          <w:szCs w:val="22"/>
        </w:rPr>
        <w:softHyphen/>
      </w:r>
      <w:r w:rsidRPr="00CB030B">
        <w:rPr>
          <w:sz w:val="22"/>
          <w:szCs w:val="22"/>
        </w:rPr>
        <w:t>to the Attorney General’s Office for approval.</w:t>
      </w:r>
    </w:p>
    <w:p w14:paraId="516AEA38" w14:textId="5A508F02" w:rsidR="00BD78E0" w:rsidRPr="00CB030B" w:rsidRDefault="00BD78E0" w:rsidP="00CB030B">
      <w:pPr>
        <w:pStyle w:val="ListParagraph"/>
        <w:numPr>
          <w:ilvl w:val="0"/>
          <w:numId w:val="36"/>
        </w:numPr>
        <w:ind w:left="1260" w:hanging="540"/>
        <w:contextualSpacing/>
        <w:jc w:val="both"/>
        <w:rPr>
          <w:sz w:val="22"/>
          <w:szCs w:val="22"/>
        </w:rPr>
      </w:pPr>
      <w:r w:rsidRPr="00CB030B">
        <w:rPr>
          <w:sz w:val="22"/>
          <w:szCs w:val="22"/>
        </w:rPr>
        <w:t>Assessed 116 Early Childhood Centers; 63 received certification using the OECS monitoring checklist. 35 practitioners acquired practical experience observing children and planning lessons accordingly. This will help standardize operations for existing centers and help improve their functioning.</w:t>
      </w:r>
    </w:p>
    <w:p w14:paraId="521DEDE0" w14:textId="159844AC" w:rsidR="00543D52" w:rsidRPr="00CB030B" w:rsidRDefault="00BD78E0" w:rsidP="00CB030B">
      <w:pPr>
        <w:pStyle w:val="ListParagraph"/>
        <w:numPr>
          <w:ilvl w:val="0"/>
          <w:numId w:val="36"/>
        </w:numPr>
        <w:ind w:left="1260" w:hanging="540"/>
        <w:contextualSpacing/>
        <w:jc w:val="both"/>
        <w:rPr>
          <w:b/>
          <w:bCs/>
          <w:sz w:val="22"/>
          <w:szCs w:val="22"/>
        </w:rPr>
      </w:pPr>
      <w:r w:rsidRPr="00CB030B">
        <w:rPr>
          <w:sz w:val="22"/>
          <w:szCs w:val="22"/>
        </w:rPr>
        <w:t>Trained twelve</w:t>
      </w:r>
      <w:r w:rsidR="00543D52" w:rsidRPr="00CB030B">
        <w:rPr>
          <w:sz w:val="22"/>
          <w:szCs w:val="22"/>
        </w:rPr>
        <w:t xml:space="preserve"> teachers </w:t>
      </w:r>
      <w:r w:rsidRPr="00CB030B">
        <w:rPr>
          <w:sz w:val="22"/>
          <w:szCs w:val="22"/>
        </w:rPr>
        <w:t xml:space="preserve">in the technical use of equipment (as it related to ongoing projects at their respective schools) </w:t>
      </w:r>
      <w:r w:rsidR="00543D52" w:rsidRPr="00CB030B">
        <w:rPr>
          <w:sz w:val="22"/>
          <w:szCs w:val="22"/>
        </w:rPr>
        <w:t xml:space="preserve">as part of the </w:t>
      </w:r>
      <w:r w:rsidR="00543D52" w:rsidRPr="00EE3694">
        <w:rPr>
          <w:i/>
          <w:iCs/>
          <w:sz w:val="22"/>
          <w:szCs w:val="22"/>
        </w:rPr>
        <w:t xml:space="preserve">ProFuturo </w:t>
      </w:r>
      <w:r w:rsidR="00543D52" w:rsidRPr="00CB030B">
        <w:rPr>
          <w:b/>
          <w:bCs/>
          <w:sz w:val="22"/>
          <w:szCs w:val="22"/>
        </w:rPr>
        <w:t>Digital Education Project</w:t>
      </w:r>
      <w:r w:rsidRPr="00CB030B">
        <w:rPr>
          <w:b/>
          <w:bCs/>
          <w:sz w:val="22"/>
          <w:szCs w:val="22"/>
        </w:rPr>
        <w:t>.</w:t>
      </w:r>
    </w:p>
    <w:p w14:paraId="613B7E38" w14:textId="77777777" w:rsidR="00543D52" w:rsidRPr="00CB030B" w:rsidRDefault="00543D52" w:rsidP="00CB030B">
      <w:pPr>
        <w:ind w:left="720"/>
        <w:rPr>
          <w:rFonts w:ascii="Times New Roman" w:hAnsi="Times New Roman" w:cs="Times New Roman"/>
          <w:b/>
          <w:bCs/>
          <w:sz w:val="22"/>
          <w:szCs w:val="22"/>
        </w:rPr>
      </w:pPr>
    </w:p>
    <w:p w14:paraId="42660E00" w14:textId="6C49F4AC" w:rsidR="00543D52" w:rsidRPr="00CB030B" w:rsidRDefault="00543D52" w:rsidP="00CB030B">
      <w:pPr>
        <w:ind w:left="720"/>
        <w:rPr>
          <w:rFonts w:ascii="Times New Roman" w:hAnsi="Times New Roman" w:cs="Times New Roman"/>
          <w:sz w:val="22"/>
          <w:szCs w:val="22"/>
        </w:rPr>
      </w:pPr>
      <w:r w:rsidRPr="00CB030B">
        <w:rPr>
          <w:rFonts w:ascii="Times New Roman" w:hAnsi="Times New Roman" w:cs="Times New Roman"/>
          <w:b/>
          <w:bCs/>
          <w:sz w:val="22"/>
          <w:szCs w:val="22"/>
        </w:rPr>
        <w:t xml:space="preserve">Saint Vincent and the Grenadines: Restructuring the </w:t>
      </w:r>
      <w:r w:rsidR="00B91749" w:rsidRPr="00CB030B">
        <w:rPr>
          <w:rFonts w:ascii="Times New Roman" w:hAnsi="Times New Roman" w:cs="Times New Roman"/>
          <w:b/>
          <w:bCs/>
          <w:sz w:val="22"/>
          <w:szCs w:val="22"/>
        </w:rPr>
        <w:t>‘E</w:t>
      </w:r>
      <w:r w:rsidRPr="00CB030B">
        <w:rPr>
          <w:rFonts w:ascii="Times New Roman" w:hAnsi="Times New Roman" w:cs="Times New Roman"/>
          <w:b/>
          <w:bCs/>
          <w:sz w:val="22"/>
          <w:szCs w:val="22"/>
        </w:rPr>
        <w:t xml:space="preserve">arly </w:t>
      </w:r>
      <w:r w:rsidR="00B91749" w:rsidRPr="00CB030B">
        <w:rPr>
          <w:rFonts w:ascii="Times New Roman" w:hAnsi="Times New Roman" w:cs="Times New Roman"/>
          <w:b/>
          <w:bCs/>
          <w:sz w:val="22"/>
          <w:szCs w:val="22"/>
        </w:rPr>
        <w:t>C</w:t>
      </w:r>
      <w:r w:rsidRPr="00CB030B">
        <w:rPr>
          <w:rFonts w:ascii="Times New Roman" w:hAnsi="Times New Roman" w:cs="Times New Roman"/>
          <w:b/>
          <w:bCs/>
          <w:sz w:val="22"/>
          <w:szCs w:val="22"/>
        </w:rPr>
        <w:t xml:space="preserve">hildhood </w:t>
      </w:r>
      <w:r w:rsidR="00B91749" w:rsidRPr="00CB030B">
        <w:rPr>
          <w:rFonts w:ascii="Times New Roman" w:hAnsi="Times New Roman" w:cs="Times New Roman"/>
          <w:b/>
          <w:bCs/>
          <w:sz w:val="22"/>
          <w:szCs w:val="22"/>
        </w:rPr>
        <w:t>C</w:t>
      </w:r>
      <w:r w:rsidRPr="00CB030B">
        <w:rPr>
          <w:rFonts w:ascii="Times New Roman" w:hAnsi="Times New Roman" w:cs="Times New Roman"/>
          <w:b/>
          <w:bCs/>
          <w:sz w:val="22"/>
          <w:szCs w:val="22"/>
        </w:rPr>
        <w:t>urriculum</w:t>
      </w:r>
      <w:r w:rsidR="00B91749" w:rsidRPr="00CB030B">
        <w:rPr>
          <w:rFonts w:ascii="Times New Roman" w:hAnsi="Times New Roman" w:cs="Times New Roman"/>
          <w:b/>
          <w:bCs/>
          <w:sz w:val="22"/>
          <w:szCs w:val="22"/>
        </w:rPr>
        <w:t>’</w:t>
      </w:r>
    </w:p>
    <w:p w14:paraId="6033DFCD" w14:textId="55D0C094" w:rsidR="00543D52" w:rsidRPr="00CB030B" w:rsidRDefault="00032D45" w:rsidP="00CB030B">
      <w:pPr>
        <w:pStyle w:val="ListParagraph"/>
        <w:numPr>
          <w:ilvl w:val="0"/>
          <w:numId w:val="36"/>
        </w:numPr>
        <w:ind w:left="1260" w:hanging="540"/>
        <w:jc w:val="both"/>
        <w:rPr>
          <w:sz w:val="22"/>
          <w:szCs w:val="22"/>
        </w:rPr>
      </w:pPr>
      <w:r w:rsidRPr="00CB030B">
        <w:rPr>
          <w:sz w:val="22"/>
          <w:szCs w:val="22"/>
        </w:rPr>
        <w:t>Deve</w:t>
      </w:r>
      <w:r w:rsidR="00B345A4" w:rsidRPr="00CB030B">
        <w:rPr>
          <w:sz w:val="22"/>
          <w:szCs w:val="22"/>
        </w:rPr>
        <w:t xml:space="preserve">loped </w:t>
      </w:r>
      <w:r w:rsidR="00B91749" w:rsidRPr="00CB030B">
        <w:rPr>
          <w:sz w:val="22"/>
          <w:szCs w:val="22"/>
        </w:rPr>
        <w:t xml:space="preserve">a restructured, student-centered, and project based Early Childhood Curriculum with a more integrated approach to lesson planning. </w:t>
      </w:r>
      <w:r w:rsidR="00543D52" w:rsidRPr="00CB030B">
        <w:rPr>
          <w:sz w:val="22"/>
          <w:szCs w:val="22"/>
        </w:rPr>
        <w:t xml:space="preserve">The exercise raised awareness of the importance of </w:t>
      </w:r>
      <w:r w:rsidR="00FD13F3" w:rsidRPr="00CB030B">
        <w:rPr>
          <w:sz w:val="22"/>
          <w:szCs w:val="22"/>
        </w:rPr>
        <w:t>Early Childhood Education</w:t>
      </w:r>
      <w:r w:rsidR="00543D52" w:rsidRPr="00CB030B">
        <w:rPr>
          <w:sz w:val="22"/>
          <w:szCs w:val="22"/>
        </w:rPr>
        <w:t xml:space="preserve"> and </w:t>
      </w:r>
      <w:r w:rsidR="00FD13F3" w:rsidRPr="00CB030B">
        <w:rPr>
          <w:sz w:val="22"/>
          <w:szCs w:val="22"/>
        </w:rPr>
        <w:t xml:space="preserve">highlighted </w:t>
      </w:r>
      <w:r w:rsidR="00543D52" w:rsidRPr="00CB030B">
        <w:rPr>
          <w:sz w:val="22"/>
          <w:szCs w:val="22"/>
        </w:rPr>
        <w:t>the benefits</w:t>
      </w:r>
      <w:r w:rsidR="00FD13F3" w:rsidRPr="00CB030B">
        <w:rPr>
          <w:sz w:val="22"/>
          <w:szCs w:val="22"/>
        </w:rPr>
        <w:t xml:space="preserve"> of</w:t>
      </w:r>
      <w:r w:rsidR="00543D52" w:rsidRPr="00CB030B">
        <w:rPr>
          <w:sz w:val="22"/>
          <w:szCs w:val="22"/>
        </w:rPr>
        <w:t xml:space="preserve"> exposure</w:t>
      </w:r>
      <w:r w:rsidR="00FD13F3" w:rsidRPr="00CB030B">
        <w:rPr>
          <w:sz w:val="22"/>
          <w:szCs w:val="22"/>
        </w:rPr>
        <w:t xml:space="preserve"> to </w:t>
      </w:r>
      <w:r w:rsidR="00543D52" w:rsidRPr="00CB030B">
        <w:rPr>
          <w:sz w:val="22"/>
          <w:szCs w:val="22"/>
        </w:rPr>
        <w:t>a student-centered curriculum</w:t>
      </w:r>
      <w:r w:rsidR="00FD13F3" w:rsidRPr="00CB030B">
        <w:rPr>
          <w:sz w:val="22"/>
          <w:szCs w:val="22"/>
        </w:rPr>
        <w:t>.</w:t>
      </w:r>
    </w:p>
    <w:p w14:paraId="411DB874" w14:textId="77777777" w:rsidR="00543D52" w:rsidRPr="00CB030B" w:rsidRDefault="00543D52" w:rsidP="00CB030B">
      <w:pPr>
        <w:ind w:left="720"/>
        <w:rPr>
          <w:rFonts w:ascii="Times New Roman" w:hAnsi="Times New Roman" w:cs="Times New Roman"/>
          <w:sz w:val="22"/>
          <w:szCs w:val="22"/>
        </w:rPr>
      </w:pPr>
    </w:p>
    <w:p w14:paraId="2C3A1315" w14:textId="39451745" w:rsidR="00543D52" w:rsidRPr="00CB030B" w:rsidRDefault="00543D52" w:rsidP="00CB030B">
      <w:pPr>
        <w:ind w:left="720"/>
        <w:rPr>
          <w:rFonts w:ascii="Times New Roman" w:hAnsi="Times New Roman" w:cs="Times New Roman"/>
          <w:sz w:val="22"/>
          <w:szCs w:val="22"/>
        </w:rPr>
      </w:pPr>
      <w:r w:rsidRPr="00CB030B">
        <w:rPr>
          <w:rFonts w:ascii="Times New Roman" w:hAnsi="Times New Roman" w:cs="Times New Roman"/>
          <w:b/>
          <w:bCs/>
          <w:sz w:val="22"/>
          <w:szCs w:val="22"/>
        </w:rPr>
        <w:t>Uruguay:</w:t>
      </w:r>
      <w:r w:rsidRPr="00CB030B">
        <w:rPr>
          <w:rFonts w:ascii="Times New Roman" w:hAnsi="Times New Roman" w:cs="Times New Roman"/>
          <w:sz w:val="22"/>
          <w:szCs w:val="22"/>
        </w:rPr>
        <w:t xml:space="preserve"> </w:t>
      </w:r>
      <w:r w:rsidRPr="00CB030B">
        <w:rPr>
          <w:rFonts w:ascii="Times New Roman" w:hAnsi="Times New Roman" w:cs="Times New Roman"/>
          <w:b/>
          <w:bCs/>
          <w:sz w:val="22"/>
          <w:szCs w:val="22"/>
        </w:rPr>
        <w:t xml:space="preserve">Interinstitutional </w:t>
      </w:r>
      <w:r w:rsidR="00FD13F3" w:rsidRPr="00CB030B">
        <w:rPr>
          <w:rFonts w:ascii="Times New Roman" w:hAnsi="Times New Roman" w:cs="Times New Roman"/>
          <w:b/>
          <w:bCs/>
          <w:sz w:val="22"/>
          <w:szCs w:val="22"/>
        </w:rPr>
        <w:t>i</w:t>
      </w:r>
      <w:r w:rsidRPr="00CB030B">
        <w:rPr>
          <w:rFonts w:ascii="Times New Roman" w:hAnsi="Times New Roman" w:cs="Times New Roman"/>
          <w:b/>
          <w:bCs/>
          <w:sz w:val="22"/>
          <w:szCs w:val="22"/>
        </w:rPr>
        <w:t xml:space="preserve">ntegration of </w:t>
      </w:r>
      <w:r w:rsidR="00FD13F3" w:rsidRPr="00CB030B">
        <w:rPr>
          <w:rFonts w:ascii="Times New Roman" w:hAnsi="Times New Roman" w:cs="Times New Roman"/>
          <w:b/>
          <w:bCs/>
          <w:sz w:val="22"/>
          <w:szCs w:val="22"/>
        </w:rPr>
        <w:t>i</w:t>
      </w:r>
      <w:r w:rsidRPr="00CB030B">
        <w:rPr>
          <w:rFonts w:ascii="Times New Roman" w:hAnsi="Times New Roman" w:cs="Times New Roman"/>
          <w:b/>
          <w:bCs/>
          <w:sz w:val="22"/>
          <w:szCs w:val="22"/>
        </w:rPr>
        <w:t xml:space="preserve">nformation </w:t>
      </w:r>
      <w:r w:rsidR="00FD13F3" w:rsidRPr="00CB030B">
        <w:rPr>
          <w:rFonts w:ascii="Times New Roman" w:hAnsi="Times New Roman" w:cs="Times New Roman"/>
          <w:b/>
          <w:bCs/>
          <w:sz w:val="22"/>
          <w:szCs w:val="22"/>
        </w:rPr>
        <w:t>s</w:t>
      </w:r>
      <w:r w:rsidRPr="00CB030B">
        <w:rPr>
          <w:rFonts w:ascii="Times New Roman" w:hAnsi="Times New Roman" w:cs="Times New Roman"/>
          <w:b/>
          <w:bCs/>
          <w:sz w:val="22"/>
          <w:szCs w:val="22"/>
        </w:rPr>
        <w:t>ystems for the</w:t>
      </w:r>
      <w:r w:rsidR="00FD13F3" w:rsidRPr="00CB030B">
        <w:rPr>
          <w:rFonts w:ascii="Times New Roman" w:hAnsi="Times New Roman" w:cs="Times New Roman"/>
          <w:b/>
          <w:bCs/>
          <w:sz w:val="22"/>
          <w:szCs w:val="22"/>
        </w:rPr>
        <w:t xml:space="preserve"> c</w:t>
      </w:r>
      <w:r w:rsidRPr="00CB030B">
        <w:rPr>
          <w:rFonts w:ascii="Times New Roman" w:hAnsi="Times New Roman" w:cs="Times New Roman"/>
          <w:b/>
          <w:bCs/>
          <w:sz w:val="22"/>
          <w:szCs w:val="22"/>
        </w:rPr>
        <w:t xml:space="preserve">are and </w:t>
      </w:r>
      <w:r w:rsidR="00FD13F3" w:rsidRPr="00CB030B">
        <w:rPr>
          <w:rFonts w:ascii="Times New Roman" w:hAnsi="Times New Roman" w:cs="Times New Roman"/>
          <w:b/>
          <w:bCs/>
          <w:sz w:val="22"/>
          <w:szCs w:val="22"/>
        </w:rPr>
        <w:t>e</w:t>
      </w:r>
      <w:r w:rsidRPr="00CB030B">
        <w:rPr>
          <w:rFonts w:ascii="Times New Roman" w:hAnsi="Times New Roman" w:cs="Times New Roman"/>
          <w:b/>
          <w:bCs/>
          <w:sz w:val="22"/>
          <w:szCs w:val="22"/>
        </w:rPr>
        <w:t>ducation of Early Childhood in Uruguay</w:t>
      </w:r>
    </w:p>
    <w:p w14:paraId="2FDF6BEE" w14:textId="79298146" w:rsidR="00543D52" w:rsidRPr="00CB030B" w:rsidRDefault="00F46F2B" w:rsidP="00CB030B">
      <w:pPr>
        <w:pStyle w:val="ListParagraph"/>
        <w:numPr>
          <w:ilvl w:val="0"/>
          <w:numId w:val="36"/>
        </w:numPr>
        <w:ind w:left="1260" w:hanging="540"/>
        <w:jc w:val="both"/>
        <w:rPr>
          <w:rFonts w:eastAsia="MS PGothic"/>
          <w:color w:val="000000"/>
          <w:kern w:val="24"/>
          <w:sz w:val="22"/>
          <w:szCs w:val="22"/>
        </w:rPr>
      </w:pPr>
      <w:r w:rsidRPr="00CB030B">
        <w:rPr>
          <w:sz w:val="22"/>
          <w:szCs w:val="22"/>
        </w:rPr>
        <w:t>Developed quality indicators for early childhood education and comprehensive care alongside educational content for distribution in accordance with the i</w:t>
      </w:r>
      <w:r w:rsidR="00543D52" w:rsidRPr="00CB030B">
        <w:rPr>
          <w:sz w:val="22"/>
          <w:szCs w:val="22"/>
        </w:rPr>
        <w:t xml:space="preserve">nterinstitutional and intersectoral agreement established between </w:t>
      </w:r>
      <w:r w:rsidRPr="00CB030B">
        <w:rPr>
          <w:sz w:val="22"/>
          <w:szCs w:val="22"/>
        </w:rPr>
        <w:t>six</w:t>
      </w:r>
      <w:r w:rsidR="00543D52" w:rsidRPr="00CB030B">
        <w:rPr>
          <w:sz w:val="22"/>
          <w:szCs w:val="22"/>
        </w:rPr>
        <w:t xml:space="preserve"> national institutions </w:t>
      </w:r>
      <w:r w:rsidR="005114D9" w:rsidRPr="00CB030B">
        <w:rPr>
          <w:sz w:val="22"/>
          <w:szCs w:val="22"/>
        </w:rPr>
        <w:t xml:space="preserve">– </w:t>
      </w:r>
      <w:r w:rsidR="00FA4EDE" w:rsidRPr="00CB030B">
        <w:rPr>
          <w:sz w:val="22"/>
          <w:szCs w:val="22"/>
        </w:rPr>
        <w:t xml:space="preserve">the </w:t>
      </w:r>
      <w:r w:rsidR="00543D52" w:rsidRPr="00CB030B">
        <w:rPr>
          <w:sz w:val="22"/>
          <w:szCs w:val="22"/>
        </w:rPr>
        <w:t xml:space="preserve">Ministry of Education and Culture, </w:t>
      </w:r>
      <w:r w:rsidRPr="00CB030B">
        <w:rPr>
          <w:sz w:val="22"/>
          <w:szCs w:val="22"/>
        </w:rPr>
        <w:t>Uruguayan Children and Adolescents Institute</w:t>
      </w:r>
      <w:r w:rsidR="00543D52" w:rsidRPr="00CB030B">
        <w:rPr>
          <w:sz w:val="22"/>
          <w:szCs w:val="22"/>
        </w:rPr>
        <w:t xml:space="preserve">, </w:t>
      </w:r>
      <w:r w:rsidR="00FA4EDE" w:rsidRPr="00CB030B">
        <w:rPr>
          <w:sz w:val="22"/>
          <w:szCs w:val="22"/>
        </w:rPr>
        <w:t xml:space="preserve">the </w:t>
      </w:r>
      <w:r w:rsidR="00543D52" w:rsidRPr="00CB030B">
        <w:rPr>
          <w:sz w:val="22"/>
          <w:szCs w:val="22"/>
        </w:rPr>
        <w:t xml:space="preserve">Council of Initial and Primary Education, </w:t>
      </w:r>
      <w:r w:rsidR="00FA4EDE" w:rsidRPr="00CB030B">
        <w:rPr>
          <w:sz w:val="22"/>
          <w:szCs w:val="22"/>
        </w:rPr>
        <w:t xml:space="preserve">the </w:t>
      </w:r>
      <w:r w:rsidR="00543D52" w:rsidRPr="00CB030B">
        <w:rPr>
          <w:sz w:val="22"/>
          <w:szCs w:val="22"/>
        </w:rPr>
        <w:t xml:space="preserve">Ministry of Public Health, </w:t>
      </w:r>
      <w:r w:rsidR="005114D9" w:rsidRPr="00CB030B">
        <w:rPr>
          <w:i/>
          <w:iCs/>
          <w:sz w:val="22"/>
          <w:szCs w:val="22"/>
        </w:rPr>
        <w:t>Uruguay Crece Contigo</w:t>
      </w:r>
      <w:r w:rsidR="00543D52" w:rsidRPr="00CB030B">
        <w:rPr>
          <w:sz w:val="22"/>
          <w:szCs w:val="22"/>
        </w:rPr>
        <w:t xml:space="preserve">, </w:t>
      </w:r>
      <w:r w:rsidR="005114D9" w:rsidRPr="00CB030B">
        <w:rPr>
          <w:sz w:val="22"/>
          <w:szCs w:val="22"/>
        </w:rPr>
        <w:t>and the National Integrated System of Care.</w:t>
      </w:r>
    </w:p>
    <w:p w14:paraId="6C80854C" w14:textId="77777777" w:rsidR="005114D9" w:rsidRPr="00CB030B" w:rsidRDefault="005114D9" w:rsidP="00CB030B">
      <w:pPr>
        <w:contextualSpacing/>
        <w:rPr>
          <w:rFonts w:ascii="Times New Roman" w:eastAsia="MS PGothic" w:hAnsi="Times New Roman" w:cs="Times New Roman"/>
          <w:b/>
          <w:bCs/>
          <w:kern w:val="24"/>
          <w:sz w:val="22"/>
          <w:szCs w:val="22"/>
        </w:rPr>
      </w:pPr>
    </w:p>
    <w:p w14:paraId="2D4EFBAA" w14:textId="28A053AC" w:rsidR="00543D52" w:rsidRPr="00CB030B" w:rsidRDefault="00543D52" w:rsidP="00CB030B">
      <w:pPr>
        <w:ind w:left="720"/>
        <w:contextualSpacing/>
        <w:rPr>
          <w:rFonts w:ascii="Times New Roman" w:eastAsia="MS PGothic" w:hAnsi="Times New Roman" w:cs="Times New Roman"/>
          <w:b/>
          <w:bCs/>
          <w:kern w:val="24"/>
          <w:sz w:val="22"/>
          <w:szCs w:val="22"/>
          <w:u w:val="single"/>
        </w:rPr>
      </w:pPr>
      <w:r w:rsidRPr="00CB030B">
        <w:rPr>
          <w:rFonts w:ascii="Times New Roman" w:eastAsia="MS PGothic" w:hAnsi="Times New Roman" w:cs="Times New Roman"/>
          <w:b/>
          <w:bCs/>
          <w:kern w:val="24"/>
          <w:sz w:val="22"/>
          <w:szCs w:val="22"/>
          <w:u w:val="single"/>
        </w:rPr>
        <w:t>OAS/DCF Program Cycle 2021-2024</w:t>
      </w:r>
    </w:p>
    <w:p w14:paraId="29B6B57E" w14:textId="77777777" w:rsidR="005114D9" w:rsidRPr="00CB030B" w:rsidRDefault="005114D9" w:rsidP="00CB030B">
      <w:pPr>
        <w:contextualSpacing/>
        <w:rPr>
          <w:rFonts w:ascii="Times New Roman" w:eastAsia="MS PGothic" w:hAnsi="Times New Roman" w:cs="Times New Roman"/>
          <w:b/>
          <w:bCs/>
          <w:kern w:val="24"/>
          <w:sz w:val="22"/>
          <w:szCs w:val="22"/>
        </w:rPr>
      </w:pPr>
    </w:p>
    <w:p w14:paraId="4A19831F" w14:textId="72FAEF8D" w:rsidR="00543D52" w:rsidRPr="00CB030B" w:rsidRDefault="00543D52" w:rsidP="00CB030B">
      <w:pPr>
        <w:pStyle w:val="ListParagraph"/>
        <w:numPr>
          <w:ilvl w:val="0"/>
          <w:numId w:val="40"/>
        </w:numPr>
        <w:ind w:left="1440" w:hanging="720"/>
        <w:contextualSpacing/>
        <w:jc w:val="both"/>
        <w:rPr>
          <w:sz w:val="22"/>
          <w:szCs w:val="22"/>
        </w:rPr>
      </w:pPr>
      <w:bookmarkStart w:id="9" w:name="_Hlk94741489"/>
      <w:r w:rsidRPr="00CB030B">
        <w:rPr>
          <w:sz w:val="22"/>
          <w:szCs w:val="22"/>
        </w:rPr>
        <w:t xml:space="preserve">The </w:t>
      </w:r>
      <w:r w:rsidR="005114D9" w:rsidRPr="00CB030B">
        <w:rPr>
          <w:sz w:val="22"/>
          <w:szCs w:val="22"/>
        </w:rPr>
        <w:t>Management Board of the Inter-American Agency for Cooperation and Development (</w:t>
      </w:r>
      <w:r w:rsidRPr="00CB030B">
        <w:rPr>
          <w:sz w:val="22"/>
          <w:szCs w:val="22"/>
        </w:rPr>
        <w:t>MB/IACD</w:t>
      </w:r>
      <w:r w:rsidR="005114D9" w:rsidRPr="00CB030B">
        <w:rPr>
          <w:sz w:val="22"/>
          <w:szCs w:val="22"/>
        </w:rPr>
        <w:t>)</w:t>
      </w:r>
      <w:r w:rsidRPr="00CB030B">
        <w:rPr>
          <w:sz w:val="22"/>
          <w:szCs w:val="22"/>
        </w:rPr>
        <w:t xml:space="preserve"> approved </w:t>
      </w:r>
      <w:r w:rsidRPr="00CB030B">
        <w:rPr>
          <w:b/>
          <w:bCs/>
          <w:iCs/>
          <w:sz w:val="22"/>
          <w:szCs w:val="22"/>
        </w:rPr>
        <w:t>“Inclusive Resilience for an Effective Recovery, with a Focus on Science and Technology”</w:t>
      </w:r>
      <w:r w:rsidRPr="00CB030B">
        <w:rPr>
          <w:sz w:val="22"/>
          <w:szCs w:val="22"/>
        </w:rPr>
        <w:t xml:space="preserve"> </w:t>
      </w:r>
      <w:r w:rsidR="005114D9" w:rsidRPr="00CB030B">
        <w:rPr>
          <w:sz w:val="22"/>
          <w:szCs w:val="22"/>
        </w:rPr>
        <w:t>(</w:t>
      </w:r>
      <w:hyperlink r:id="rId15" w:history="1">
        <w:r w:rsidR="005114D9" w:rsidRPr="00CB030B">
          <w:rPr>
            <w:noProof/>
            <w:color w:val="0563C1" w:themeColor="hyperlink"/>
            <w:sz w:val="22"/>
            <w:szCs w:val="22"/>
            <w:u w:val="single"/>
          </w:rPr>
          <w:t>AICD/JD/DE-126/20</w:t>
        </w:r>
      </w:hyperlink>
      <w:r w:rsidR="005114D9" w:rsidRPr="00CB030B">
        <w:rPr>
          <w:sz w:val="22"/>
          <w:szCs w:val="22"/>
        </w:rPr>
        <w:t xml:space="preserve">) </w:t>
      </w:r>
      <w:r w:rsidRPr="00CB030B">
        <w:rPr>
          <w:sz w:val="22"/>
          <w:szCs w:val="22"/>
        </w:rPr>
        <w:t>as a</w:t>
      </w:r>
      <w:r w:rsidR="005114D9" w:rsidRPr="00CB030B">
        <w:rPr>
          <w:sz w:val="22"/>
          <w:szCs w:val="22"/>
        </w:rPr>
        <w:t xml:space="preserve"> strategic</w:t>
      </w:r>
      <w:r w:rsidRPr="00CB030B">
        <w:rPr>
          <w:sz w:val="22"/>
          <w:szCs w:val="22"/>
        </w:rPr>
        <w:t xml:space="preserve"> </w:t>
      </w:r>
      <w:r w:rsidR="005114D9" w:rsidRPr="00CB030B">
        <w:rPr>
          <w:sz w:val="22"/>
          <w:szCs w:val="22"/>
        </w:rPr>
        <w:t>thematic area</w:t>
      </w:r>
      <w:r w:rsidRPr="00CB030B">
        <w:rPr>
          <w:sz w:val="22"/>
          <w:szCs w:val="22"/>
        </w:rPr>
        <w:t xml:space="preserve"> for the </w:t>
      </w:r>
      <w:r w:rsidR="005114D9" w:rsidRPr="00CB030B">
        <w:rPr>
          <w:sz w:val="22"/>
          <w:szCs w:val="22"/>
        </w:rPr>
        <w:t xml:space="preserve">2021-2024 OAS/DCF </w:t>
      </w:r>
      <w:r w:rsidRPr="00CB030B">
        <w:rPr>
          <w:sz w:val="22"/>
          <w:szCs w:val="22"/>
        </w:rPr>
        <w:t>programming cycle</w:t>
      </w:r>
      <w:r w:rsidR="005114D9" w:rsidRPr="00CB030B">
        <w:rPr>
          <w:sz w:val="22"/>
          <w:szCs w:val="22"/>
        </w:rPr>
        <w:t>, underscored by four additional program themes:</w:t>
      </w:r>
    </w:p>
    <w:p w14:paraId="54BA7718" w14:textId="77777777" w:rsidR="005114D9" w:rsidRPr="00CB030B" w:rsidRDefault="005114D9" w:rsidP="00CB030B">
      <w:pPr>
        <w:contextualSpacing/>
        <w:jc w:val="both"/>
        <w:rPr>
          <w:rFonts w:ascii="Times New Roman" w:eastAsia="MS PGothic" w:hAnsi="Times New Roman" w:cs="Times New Roman"/>
          <w:kern w:val="24"/>
          <w:sz w:val="22"/>
          <w:szCs w:val="22"/>
        </w:rPr>
      </w:pPr>
    </w:p>
    <w:p w14:paraId="48328064" w14:textId="77777777" w:rsidR="005114D9" w:rsidRPr="00CB030B" w:rsidRDefault="00543D52" w:rsidP="00CB030B">
      <w:pPr>
        <w:pStyle w:val="ListParagraph"/>
        <w:numPr>
          <w:ilvl w:val="0"/>
          <w:numId w:val="39"/>
        </w:numPr>
        <w:ind w:left="2160" w:hanging="720"/>
        <w:contextualSpacing/>
        <w:jc w:val="both"/>
        <w:rPr>
          <w:rFonts w:eastAsia="MS PGothic"/>
          <w:kern w:val="24"/>
          <w:sz w:val="22"/>
          <w:szCs w:val="22"/>
        </w:rPr>
      </w:pPr>
      <w:r w:rsidRPr="00CB030B">
        <w:rPr>
          <w:rFonts w:eastAsia="MS PGothic"/>
          <w:kern w:val="24"/>
          <w:sz w:val="22"/>
          <w:szCs w:val="22"/>
        </w:rPr>
        <w:t>Retooling MSMEs through innovation and technology.</w:t>
      </w:r>
    </w:p>
    <w:p w14:paraId="75EBDE20" w14:textId="77777777" w:rsidR="005114D9" w:rsidRPr="00CB030B" w:rsidRDefault="00543D52" w:rsidP="00CB030B">
      <w:pPr>
        <w:pStyle w:val="ListParagraph"/>
        <w:numPr>
          <w:ilvl w:val="0"/>
          <w:numId w:val="39"/>
        </w:numPr>
        <w:ind w:left="2160" w:hanging="720"/>
        <w:contextualSpacing/>
        <w:jc w:val="both"/>
        <w:rPr>
          <w:rFonts w:eastAsia="MS PGothic"/>
          <w:kern w:val="24"/>
          <w:sz w:val="22"/>
          <w:szCs w:val="22"/>
        </w:rPr>
      </w:pPr>
      <w:r w:rsidRPr="00CB030B">
        <w:rPr>
          <w:rFonts w:eastAsia="MS PGothic"/>
          <w:kern w:val="24"/>
          <w:sz w:val="22"/>
          <w:szCs w:val="22"/>
        </w:rPr>
        <w:t>Innovative Reskilling for Tourism sector recovery and regional economies.</w:t>
      </w:r>
    </w:p>
    <w:p w14:paraId="64185C51" w14:textId="77777777" w:rsidR="005114D9" w:rsidRPr="00CB030B" w:rsidRDefault="00543D52" w:rsidP="00CB030B">
      <w:pPr>
        <w:pStyle w:val="ListParagraph"/>
        <w:numPr>
          <w:ilvl w:val="0"/>
          <w:numId w:val="39"/>
        </w:numPr>
        <w:ind w:left="2160" w:hanging="720"/>
        <w:contextualSpacing/>
        <w:jc w:val="both"/>
        <w:rPr>
          <w:rFonts w:eastAsia="MS PGothic"/>
          <w:kern w:val="24"/>
          <w:sz w:val="22"/>
          <w:szCs w:val="22"/>
        </w:rPr>
      </w:pPr>
      <w:r w:rsidRPr="00CB030B">
        <w:rPr>
          <w:rFonts w:eastAsia="MS PGothic"/>
          <w:kern w:val="24"/>
          <w:sz w:val="22"/>
          <w:szCs w:val="22"/>
        </w:rPr>
        <w:t>Scientific and technological innovation for building resilience.</w:t>
      </w:r>
    </w:p>
    <w:p w14:paraId="08B96032" w14:textId="4C473DBD" w:rsidR="00543D52" w:rsidRPr="00CB030B" w:rsidRDefault="00543D52" w:rsidP="00CB030B">
      <w:pPr>
        <w:pStyle w:val="ListParagraph"/>
        <w:numPr>
          <w:ilvl w:val="0"/>
          <w:numId w:val="39"/>
        </w:numPr>
        <w:ind w:left="2160" w:hanging="720"/>
        <w:contextualSpacing/>
        <w:jc w:val="both"/>
        <w:rPr>
          <w:rFonts w:eastAsia="MS PGothic"/>
          <w:kern w:val="24"/>
          <w:sz w:val="22"/>
          <w:szCs w:val="22"/>
        </w:rPr>
      </w:pPr>
      <w:r w:rsidRPr="00CB030B">
        <w:rPr>
          <w:rFonts w:eastAsia="MS PGothic"/>
          <w:kern w:val="24"/>
          <w:sz w:val="22"/>
          <w:szCs w:val="22"/>
        </w:rPr>
        <w:t>Science for decision making in disaster risk planning.</w:t>
      </w:r>
    </w:p>
    <w:p w14:paraId="6196D26C" w14:textId="77777777" w:rsidR="005114D9" w:rsidRPr="00CB030B" w:rsidRDefault="005114D9" w:rsidP="00CB030B">
      <w:pPr>
        <w:contextualSpacing/>
        <w:jc w:val="both"/>
        <w:rPr>
          <w:rFonts w:ascii="Times New Roman" w:hAnsi="Times New Roman" w:cs="Times New Roman"/>
          <w:color w:val="000000"/>
          <w:sz w:val="22"/>
          <w:szCs w:val="22"/>
        </w:rPr>
      </w:pPr>
    </w:p>
    <w:p w14:paraId="4AAC0CFE" w14:textId="7E7B1843" w:rsidR="00543D52" w:rsidRPr="00CB030B" w:rsidRDefault="00543D52" w:rsidP="00CB030B">
      <w:pPr>
        <w:pStyle w:val="ListParagraph"/>
        <w:numPr>
          <w:ilvl w:val="0"/>
          <w:numId w:val="40"/>
        </w:numPr>
        <w:ind w:left="1440" w:hanging="720"/>
        <w:contextualSpacing/>
        <w:jc w:val="both"/>
        <w:rPr>
          <w:noProof/>
          <w:color w:val="0563C1" w:themeColor="hyperlink"/>
          <w:sz w:val="22"/>
          <w:szCs w:val="22"/>
          <w:u w:val="single"/>
        </w:rPr>
      </w:pPr>
      <w:r w:rsidRPr="00CB030B">
        <w:rPr>
          <w:color w:val="000000"/>
          <w:sz w:val="22"/>
          <w:szCs w:val="22"/>
        </w:rPr>
        <w:t xml:space="preserve">The area of action and corresponding themes were approved by CIDI at its regular meeting, held on December 8, 2020 </w:t>
      </w:r>
      <w:r w:rsidR="005114D9" w:rsidRPr="00CB030B">
        <w:rPr>
          <w:color w:val="000000"/>
          <w:sz w:val="22"/>
          <w:szCs w:val="22"/>
        </w:rPr>
        <w:t>(</w:t>
      </w:r>
      <w:hyperlink r:id="rId16" w:tgtFrame="_blank" w:history="1">
        <w:r w:rsidRPr="00CB030B">
          <w:rPr>
            <w:noProof/>
            <w:color w:val="0563C1" w:themeColor="hyperlink"/>
            <w:sz w:val="22"/>
            <w:szCs w:val="22"/>
            <w:u w:val="single"/>
          </w:rPr>
          <w:t>CIDI/doc.304/20 rev.1</w:t>
        </w:r>
      </w:hyperlink>
      <w:r w:rsidRPr="00CB030B">
        <w:rPr>
          <w:noProof/>
          <w:color w:val="000000" w:themeColor="text1"/>
          <w:sz w:val="22"/>
          <w:szCs w:val="22"/>
        </w:rPr>
        <w:t>.</w:t>
      </w:r>
      <w:r w:rsidR="005114D9" w:rsidRPr="00CB030B">
        <w:rPr>
          <w:noProof/>
          <w:color w:val="000000" w:themeColor="text1"/>
          <w:sz w:val="22"/>
          <w:szCs w:val="22"/>
        </w:rPr>
        <w:t>)</w:t>
      </w:r>
    </w:p>
    <w:p w14:paraId="457B5A45" w14:textId="77777777" w:rsidR="00543D52" w:rsidRPr="00CB030B" w:rsidRDefault="00543D52" w:rsidP="00CB030B">
      <w:pPr>
        <w:ind w:left="1440" w:hanging="720"/>
        <w:contextualSpacing/>
        <w:jc w:val="both"/>
        <w:rPr>
          <w:rFonts w:ascii="Times New Roman" w:eastAsia="MS PGothic" w:hAnsi="Times New Roman" w:cs="Times New Roman"/>
          <w:kern w:val="24"/>
          <w:sz w:val="22"/>
          <w:szCs w:val="22"/>
        </w:rPr>
      </w:pPr>
    </w:p>
    <w:p w14:paraId="2702473C" w14:textId="08C43F6B" w:rsidR="00543D52" w:rsidRPr="00CB030B" w:rsidRDefault="005114D9" w:rsidP="00CB030B">
      <w:pPr>
        <w:pStyle w:val="ListParagraph"/>
        <w:numPr>
          <w:ilvl w:val="0"/>
          <w:numId w:val="40"/>
        </w:numPr>
        <w:ind w:left="1440" w:hanging="720"/>
        <w:contextualSpacing/>
        <w:jc w:val="both"/>
        <w:rPr>
          <w:spacing w:val="-2"/>
          <w:sz w:val="22"/>
          <w:szCs w:val="22"/>
        </w:rPr>
      </w:pPr>
      <w:r w:rsidRPr="00CB030B">
        <w:rPr>
          <w:spacing w:val="-2"/>
          <w:sz w:val="22"/>
          <w:szCs w:val="22"/>
        </w:rPr>
        <w:t>On August 24, 2021 t</w:t>
      </w:r>
      <w:r w:rsidR="00543D52" w:rsidRPr="00CB030B">
        <w:rPr>
          <w:spacing w:val="-2"/>
          <w:sz w:val="22"/>
          <w:szCs w:val="22"/>
        </w:rPr>
        <w:t>he MB/IACD</w:t>
      </w:r>
      <w:r w:rsidRPr="00CB030B">
        <w:rPr>
          <w:spacing w:val="-2"/>
          <w:sz w:val="22"/>
          <w:szCs w:val="22"/>
        </w:rPr>
        <w:t xml:space="preserve"> approved </w:t>
      </w:r>
      <w:r w:rsidR="00A05458" w:rsidRPr="00CB030B">
        <w:rPr>
          <w:spacing w:val="-2"/>
          <w:sz w:val="22"/>
          <w:szCs w:val="22"/>
        </w:rPr>
        <w:t xml:space="preserve">US$1.7 million in </w:t>
      </w:r>
      <w:r w:rsidRPr="00CB030B">
        <w:rPr>
          <w:spacing w:val="-2"/>
          <w:sz w:val="22"/>
          <w:szCs w:val="22"/>
        </w:rPr>
        <w:t>seed fund</w:t>
      </w:r>
      <w:r w:rsidR="00A05458" w:rsidRPr="00CB030B">
        <w:rPr>
          <w:spacing w:val="-2"/>
          <w:sz w:val="22"/>
          <w:szCs w:val="22"/>
        </w:rPr>
        <w:t xml:space="preserve">ing </w:t>
      </w:r>
      <w:r w:rsidR="00543D52" w:rsidRPr="00CB030B">
        <w:rPr>
          <w:spacing w:val="-2"/>
          <w:sz w:val="22"/>
          <w:szCs w:val="22"/>
        </w:rPr>
        <w:t>(</w:t>
      </w:r>
      <w:hyperlink r:id="rId17" w:history="1">
        <w:r w:rsidR="00543D52" w:rsidRPr="00CB030B">
          <w:rPr>
            <w:color w:val="0563C1" w:themeColor="hyperlink"/>
            <w:spacing w:val="-2"/>
            <w:sz w:val="22"/>
            <w:szCs w:val="22"/>
            <w:u w:val="single"/>
          </w:rPr>
          <w:t>AICD/JD/DE-130/21</w:t>
        </w:r>
      </w:hyperlink>
      <w:r w:rsidR="00543D52" w:rsidRPr="00CB030B">
        <w:rPr>
          <w:spacing w:val="-2"/>
          <w:sz w:val="22"/>
          <w:szCs w:val="22"/>
        </w:rPr>
        <w:t xml:space="preserve">) </w:t>
      </w:r>
      <w:r w:rsidR="00543D52" w:rsidRPr="00CB030B">
        <w:rPr>
          <w:sz w:val="22"/>
          <w:szCs w:val="22"/>
        </w:rPr>
        <w:t xml:space="preserve">and on November 2, 2021 added US$100,000 </w:t>
      </w:r>
      <w:r w:rsidRPr="00CB030B">
        <w:rPr>
          <w:sz w:val="22"/>
          <w:szCs w:val="22"/>
        </w:rPr>
        <w:t>(</w:t>
      </w:r>
      <w:hyperlink r:id="rId18" w:history="1">
        <w:r w:rsidRPr="00CB030B">
          <w:rPr>
            <w:color w:val="0563C1" w:themeColor="hyperlink"/>
            <w:sz w:val="22"/>
            <w:szCs w:val="22"/>
            <w:u w:val="single"/>
          </w:rPr>
          <w:t>AICD/JD/DE-131/21</w:t>
        </w:r>
      </w:hyperlink>
      <w:r w:rsidRPr="00CB030B">
        <w:rPr>
          <w:sz w:val="22"/>
          <w:szCs w:val="22"/>
        </w:rPr>
        <w:t xml:space="preserve">) </w:t>
      </w:r>
      <w:r w:rsidR="00543D52" w:rsidRPr="00CB030B">
        <w:rPr>
          <w:sz w:val="22"/>
          <w:szCs w:val="22"/>
        </w:rPr>
        <w:t>for a total of US$1.8 million for the 2021-2024 programming cycle</w:t>
      </w:r>
      <w:r w:rsidR="00A05458" w:rsidRPr="00CB030B">
        <w:rPr>
          <w:sz w:val="22"/>
          <w:szCs w:val="22"/>
        </w:rPr>
        <w:t>. (The addition came as</w:t>
      </w:r>
      <w:r w:rsidR="00543D52" w:rsidRPr="00CB030B">
        <w:rPr>
          <w:sz w:val="22"/>
          <w:szCs w:val="22"/>
        </w:rPr>
        <w:t xml:space="preserve"> a respo</w:t>
      </w:r>
      <w:r w:rsidR="00A05458" w:rsidRPr="00CB030B">
        <w:rPr>
          <w:sz w:val="22"/>
          <w:szCs w:val="22"/>
        </w:rPr>
        <w:t xml:space="preserve">nse </w:t>
      </w:r>
      <w:r w:rsidR="00543D52" w:rsidRPr="00CB030B">
        <w:rPr>
          <w:sz w:val="22"/>
          <w:szCs w:val="22"/>
        </w:rPr>
        <w:t xml:space="preserve">to the </w:t>
      </w:r>
      <w:r w:rsidR="00543D52" w:rsidRPr="00CB030B">
        <w:rPr>
          <w:rFonts w:eastAsia="MS PGothic"/>
          <w:kern w:val="24"/>
          <w:sz w:val="22"/>
          <w:szCs w:val="22"/>
        </w:rPr>
        <w:t>inclusion of Saint Vincent and the Grenadines as a beneficiary</w:t>
      </w:r>
      <w:bookmarkEnd w:id="9"/>
      <w:r w:rsidR="00A05458" w:rsidRPr="00CB030B">
        <w:rPr>
          <w:rFonts w:eastAsia="MS PGothic"/>
          <w:kern w:val="24"/>
          <w:sz w:val="22"/>
          <w:szCs w:val="22"/>
        </w:rPr>
        <w:t>.)</w:t>
      </w:r>
    </w:p>
    <w:p w14:paraId="6BC19C1F" w14:textId="77777777" w:rsidR="00A05458" w:rsidRPr="00CB030B" w:rsidRDefault="00A05458" w:rsidP="00CB030B">
      <w:pPr>
        <w:pStyle w:val="ListParagraph"/>
        <w:contextualSpacing/>
        <w:jc w:val="both"/>
        <w:rPr>
          <w:spacing w:val="-2"/>
          <w:sz w:val="22"/>
          <w:szCs w:val="22"/>
        </w:rPr>
      </w:pPr>
    </w:p>
    <w:p w14:paraId="7E129587" w14:textId="1C55B9F5" w:rsidR="00A05458" w:rsidRDefault="00A05458" w:rsidP="00CB030B">
      <w:pPr>
        <w:pStyle w:val="ListParagraph"/>
        <w:numPr>
          <w:ilvl w:val="0"/>
          <w:numId w:val="40"/>
        </w:numPr>
        <w:ind w:left="1440" w:hanging="720"/>
        <w:jc w:val="both"/>
        <w:rPr>
          <w:spacing w:val="-2"/>
          <w:sz w:val="22"/>
          <w:szCs w:val="22"/>
        </w:rPr>
      </w:pPr>
      <w:r w:rsidRPr="00CB030B">
        <w:rPr>
          <w:spacing w:val="-2"/>
          <w:sz w:val="22"/>
          <w:szCs w:val="22"/>
        </w:rPr>
        <w:t xml:space="preserve">Eighteen countries are eligible to participate in the 2021-2024 </w:t>
      </w:r>
      <w:r w:rsidR="00FA4EDE" w:rsidRPr="00CB030B">
        <w:rPr>
          <w:spacing w:val="-2"/>
          <w:sz w:val="22"/>
          <w:szCs w:val="22"/>
        </w:rPr>
        <w:t>OAS/</w:t>
      </w:r>
      <w:r w:rsidRPr="00CB030B">
        <w:rPr>
          <w:spacing w:val="-2"/>
          <w:sz w:val="22"/>
          <w:szCs w:val="22"/>
        </w:rPr>
        <w:t xml:space="preserve">DCF programing cycle and implement a project under one of the four above themes. This year, fifteen projects had their execution plans approved and have begun implementation. As of the last quarter of 2022, four programs are experiencing implementation delays due to internal administrative processes or have initiated a restructuring exercise to better meet their country’s needs. </w:t>
      </w:r>
    </w:p>
    <w:p w14:paraId="62083F79" w14:textId="77777777" w:rsidR="004B69FC" w:rsidRPr="004B69FC" w:rsidRDefault="004B69FC" w:rsidP="004B69FC">
      <w:pPr>
        <w:pStyle w:val="ListParagraph"/>
        <w:rPr>
          <w:spacing w:val="-2"/>
          <w:sz w:val="22"/>
          <w:szCs w:val="22"/>
        </w:rPr>
      </w:pPr>
    </w:p>
    <w:p w14:paraId="1FCBA1BB" w14:textId="77777777" w:rsidR="004B69FC" w:rsidRPr="004B69FC" w:rsidRDefault="004B69FC" w:rsidP="004B69FC">
      <w:pPr>
        <w:jc w:val="both"/>
        <w:rPr>
          <w:spacing w:val="-2"/>
          <w:sz w:val="22"/>
          <w:szCs w:val="22"/>
        </w:rPr>
      </w:pPr>
    </w:p>
    <w:p w14:paraId="0AB23734" w14:textId="19F20E0B" w:rsidR="00A05458" w:rsidRPr="00CB030B" w:rsidRDefault="00A05458" w:rsidP="00CB030B">
      <w:pPr>
        <w:rPr>
          <w:rFonts w:ascii="Times New Roman" w:hAnsi="Times New Roman" w:cs="Times New Roman"/>
          <w:spacing w:val="-2"/>
          <w:sz w:val="22"/>
          <w:szCs w:val="22"/>
        </w:rPr>
      </w:pPr>
    </w:p>
    <w:p w14:paraId="0A91206A" w14:textId="19875DFB" w:rsidR="00F86E25" w:rsidRPr="00CB030B" w:rsidRDefault="007818BC" w:rsidP="00CB030B">
      <w:pPr>
        <w:jc w:val="both"/>
        <w:rPr>
          <w:rFonts w:ascii="Times New Roman" w:hAnsi="Times New Roman" w:cs="Times New Roman"/>
          <w:b/>
          <w:bCs/>
          <w:color w:val="000000" w:themeColor="text1"/>
          <w:sz w:val="22"/>
          <w:szCs w:val="22"/>
          <w:u w:val="single"/>
        </w:rPr>
      </w:pPr>
      <w:r w:rsidRPr="00CB030B">
        <w:rPr>
          <w:rFonts w:ascii="Times New Roman" w:hAnsi="Times New Roman" w:cs="Times New Roman"/>
          <w:b/>
          <w:bCs/>
          <w:color w:val="000000" w:themeColor="text1"/>
          <w:sz w:val="22"/>
          <w:szCs w:val="22"/>
          <w:u w:val="single"/>
        </w:rPr>
        <w:t xml:space="preserve">OBJECTIVE </w:t>
      </w:r>
      <w:r w:rsidR="00B46A1B" w:rsidRPr="00CB030B">
        <w:rPr>
          <w:rFonts w:ascii="Times New Roman" w:hAnsi="Times New Roman" w:cs="Times New Roman"/>
          <w:b/>
          <w:bCs/>
          <w:color w:val="000000" w:themeColor="text1"/>
          <w:sz w:val="22"/>
          <w:szCs w:val="22"/>
          <w:u w:val="single"/>
        </w:rPr>
        <w:t>5</w:t>
      </w:r>
      <w:r w:rsidRPr="00CB030B">
        <w:rPr>
          <w:rFonts w:ascii="Times New Roman" w:hAnsi="Times New Roman" w:cs="Times New Roman"/>
          <w:b/>
          <w:bCs/>
          <w:color w:val="000000" w:themeColor="text1"/>
          <w:sz w:val="22"/>
          <w:szCs w:val="22"/>
          <w:u w:val="single"/>
        </w:rPr>
        <w:t>.1</w:t>
      </w:r>
    </w:p>
    <w:p w14:paraId="11551228" w14:textId="77777777" w:rsidR="00F86E25" w:rsidRPr="00CB030B" w:rsidRDefault="00F86E25" w:rsidP="00CB030B">
      <w:pPr>
        <w:ind w:firstLine="720"/>
        <w:jc w:val="both"/>
        <w:rPr>
          <w:rFonts w:ascii="Times New Roman" w:hAnsi="Times New Roman" w:cs="Times New Roman"/>
          <w:bCs/>
          <w:sz w:val="22"/>
          <w:szCs w:val="22"/>
        </w:rPr>
      </w:pPr>
    </w:p>
    <w:p w14:paraId="1D79FD20" w14:textId="49C478A4" w:rsidR="007818BC" w:rsidRPr="00CB030B" w:rsidRDefault="007818BC" w:rsidP="00CB030B">
      <w:pPr>
        <w:ind w:firstLine="720"/>
        <w:jc w:val="both"/>
        <w:rPr>
          <w:rFonts w:ascii="Times New Roman" w:hAnsi="Times New Roman" w:cs="Times New Roman"/>
          <w:bCs/>
          <w:sz w:val="22"/>
          <w:szCs w:val="22"/>
        </w:rPr>
      </w:pPr>
      <w:r w:rsidRPr="00CB030B">
        <w:rPr>
          <w:rFonts w:ascii="Times New Roman" w:hAnsi="Times New Roman" w:cs="Times New Roman"/>
          <w:bCs/>
          <w:sz w:val="22"/>
          <w:szCs w:val="22"/>
        </w:rPr>
        <w:t>Foster bilateral, South-South, triangular, and international cooperation in the Hemisphere</w:t>
      </w:r>
    </w:p>
    <w:p w14:paraId="745085A1" w14:textId="601C430D" w:rsidR="00543D52" w:rsidRPr="00CB030B" w:rsidRDefault="00543D52" w:rsidP="00CB030B">
      <w:pPr>
        <w:contextualSpacing/>
        <w:jc w:val="both"/>
        <w:rPr>
          <w:rFonts w:ascii="Times New Roman" w:hAnsi="Times New Roman" w:cs="Times New Roman"/>
          <w:spacing w:val="-2"/>
          <w:sz w:val="22"/>
          <w:szCs w:val="22"/>
        </w:rPr>
      </w:pPr>
    </w:p>
    <w:p w14:paraId="59CF5490" w14:textId="77777777" w:rsidR="007818BC" w:rsidRPr="00CB030B" w:rsidRDefault="007818BC" w:rsidP="00CB030B">
      <w:pPr>
        <w:ind w:firstLine="720"/>
        <w:jc w:val="both"/>
        <w:rPr>
          <w:rFonts w:ascii="Times New Roman" w:hAnsi="Times New Roman" w:cs="Times New Roman"/>
          <w:b/>
          <w:bCs/>
          <w:color w:val="000000" w:themeColor="text1"/>
          <w:sz w:val="22"/>
          <w:szCs w:val="22"/>
        </w:rPr>
      </w:pPr>
      <w:r w:rsidRPr="00CB030B">
        <w:rPr>
          <w:rFonts w:ascii="Times New Roman" w:hAnsi="Times New Roman" w:cs="Times New Roman"/>
          <w:b/>
          <w:bCs/>
          <w:color w:val="000000" w:themeColor="text1"/>
          <w:sz w:val="22"/>
          <w:szCs w:val="22"/>
        </w:rPr>
        <w:t>The Secretariat of the Inter-American Committee on Ports (CIP)</w:t>
      </w:r>
    </w:p>
    <w:p w14:paraId="3745268F" w14:textId="77777777" w:rsidR="007818BC" w:rsidRPr="00CB030B" w:rsidRDefault="007818BC" w:rsidP="00CB030B">
      <w:pPr>
        <w:contextualSpacing/>
        <w:jc w:val="both"/>
        <w:rPr>
          <w:rFonts w:ascii="Times New Roman" w:hAnsi="Times New Roman" w:cs="Times New Roman"/>
          <w:spacing w:val="-2"/>
          <w:sz w:val="22"/>
          <w:szCs w:val="22"/>
        </w:rPr>
      </w:pPr>
    </w:p>
    <w:p w14:paraId="4D97CC8E" w14:textId="77777777" w:rsidR="00802F7C" w:rsidRPr="00CB030B" w:rsidRDefault="007818BC" w:rsidP="00CB030B">
      <w:pPr>
        <w:pStyle w:val="ListParagraph"/>
        <w:numPr>
          <w:ilvl w:val="0"/>
          <w:numId w:val="41"/>
        </w:numPr>
        <w:ind w:left="1440" w:hanging="720"/>
        <w:contextualSpacing/>
        <w:jc w:val="both"/>
        <w:rPr>
          <w:color w:val="000000"/>
          <w:sz w:val="22"/>
          <w:szCs w:val="22"/>
        </w:rPr>
      </w:pPr>
      <w:r w:rsidRPr="00CB030B">
        <w:rPr>
          <w:color w:val="000000"/>
          <w:sz w:val="22"/>
          <w:szCs w:val="22"/>
        </w:rPr>
        <w:t xml:space="preserve">Conducted a logistics and international supply chain assessment and drafted an implementation roadmap with a set of legal, operational, and financial recommendations for the development and implementation of the national Port Community System as part of the </w:t>
      </w:r>
      <w:r w:rsidRPr="00CB030B">
        <w:rPr>
          <w:b/>
          <w:bCs/>
          <w:color w:val="000000"/>
          <w:sz w:val="22"/>
          <w:szCs w:val="22"/>
        </w:rPr>
        <w:t>Barbados Port Community System</w:t>
      </w:r>
      <w:r w:rsidRPr="00CB030B">
        <w:rPr>
          <w:color w:val="000000"/>
          <w:sz w:val="22"/>
          <w:szCs w:val="22"/>
        </w:rPr>
        <w:t xml:space="preserve"> Project.</w:t>
      </w:r>
    </w:p>
    <w:p w14:paraId="781DE08A" w14:textId="4B386AD6" w:rsidR="007818BC" w:rsidRPr="00CB030B" w:rsidRDefault="007818BC" w:rsidP="00CB030B">
      <w:pPr>
        <w:pStyle w:val="ListParagraph"/>
        <w:ind w:left="1440" w:hanging="720"/>
        <w:contextualSpacing/>
        <w:jc w:val="both"/>
        <w:rPr>
          <w:color w:val="000000"/>
          <w:sz w:val="22"/>
          <w:szCs w:val="22"/>
        </w:rPr>
      </w:pPr>
    </w:p>
    <w:p w14:paraId="0B1EC9E4" w14:textId="42159608" w:rsidR="007818BC" w:rsidRPr="00EE3694" w:rsidRDefault="007818BC" w:rsidP="00CB030B">
      <w:pPr>
        <w:pStyle w:val="ListParagraph"/>
        <w:numPr>
          <w:ilvl w:val="0"/>
          <w:numId w:val="41"/>
        </w:numPr>
        <w:ind w:left="1440" w:hanging="720"/>
        <w:contextualSpacing/>
        <w:jc w:val="both"/>
        <w:rPr>
          <w:b/>
          <w:bCs/>
          <w:color w:val="000000"/>
          <w:sz w:val="22"/>
          <w:szCs w:val="22"/>
          <w:lang w:val="en-GB"/>
        </w:rPr>
      </w:pPr>
      <w:r w:rsidRPr="00CB030B">
        <w:rPr>
          <w:color w:val="000000"/>
          <w:sz w:val="22"/>
          <w:szCs w:val="22"/>
        </w:rPr>
        <w:t>Signed a nine-month engagement contract between the GS/OAS and the Government of Belize to study</w:t>
      </w:r>
      <w:r w:rsidRPr="00CB030B">
        <w:rPr>
          <w:color w:val="000000" w:themeColor="text1"/>
          <w:sz w:val="22"/>
          <w:szCs w:val="22"/>
        </w:rPr>
        <w:t xml:space="preserve"> the technical, legal, and financial requirements for the establishment and operation of an Electronic Single Window (ESW), </w:t>
      </w:r>
      <w:r w:rsidR="00802F7C" w:rsidRPr="00CB030B">
        <w:rPr>
          <w:color w:val="000000" w:themeColor="text1"/>
          <w:sz w:val="22"/>
          <w:szCs w:val="22"/>
        </w:rPr>
        <w:t>as well as make recommendations on best practices for project implementation</w:t>
      </w:r>
      <w:r w:rsidR="00802F7C" w:rsidRPr="00CB030B">
        <w:rPr>
          <w:color w:val="000000"/>
          <w:sz w:val="22"/>
          <w:szCs w:val="22"/>
        </w:rPr>
        <w:t xml:space="preserve">. The study, part of CIP’s </w:t>
      </w:r>
      <w:r w:rsidR="00802F7C" w:rsidRPr="00CB030B">
        <w:rPr>
          <w:b/>
          <w:bCs/>
          <w:color w:val="000000"/>
          <w:sz w:val="22"/>
          <w:szCs w:val="22"/>
          <w:lang w:val="en-GB"/>
        </w:rPr>
        <w:t>Feasibility Study for the Establishment of an ESW for Trade</w:t>
      </w:r>
      <w:r w:rsidR="00802F7C" w:rsidRPr="00CB030B">
        <w:rPr>
          <w:color w:val="000000"/>
          <w:sz w:val="22"/>
          <w:szCs w:val="22"/>
          <w:lang w:val="en-GB"/>
        </w:rPr>
        <w:t>, will also analyze Belize’s current system for conducting foreign trade.</w:t>
      </w:r>
    </w:p>
    <w:p w14:paraId="40DF3D04" w14:textId="77777777" w:rsidR="00EE3694" w:rsidRPr="00EE3694" w:rsidRDefault="00EE3694" w:rsidP="00EE3694">
      <w:pPr>
        <w:pStyle w:val="ListParagraph"/>
        <w:rPr>
          <w:b/>
          <w:bCs/>
          <w:color w:val="000000"/>
          <w:sz w:val="22"/>
          <w:szCs w:val="22"/>
          <w:lang w:val="en-GB"/>
        </w:rPr>
      </w:pPr>
    </w:p>
    <w:p w14:paraId="01FB354F" w14:textId="6303FE6D" w:rsidR="00802F7C" w:rsidRPr="00CB030B" w:rsidRDefault="007818BC" w:rsidP="00CB030B">
      <w:pPr>
        <w:pStyle w:val="NoSpacing"/>
        <w:numPr>
          <w:ilvl w:val="0"/>
          <w:numId w:val="41"/>
        </w:numPr>
        <w:ind w:left="1440" w:hanging="720"/>
        <w:jc w:val="both"/>
        <w:rPr>
          <w:rFonts w:ascii="Times New Roman" w:hAnsi="Times New Roman"/>
          <w:iCs/>
          <w:color w:val="000000" w:themeColor="text1"/>
          <w:lang w:val="en-US"/>
        </w:rPr>
      </w:pPr>
      <w:r w:rsidRPr="00CB030B">
        <w:rPr>
          <w:rFonts w:ascii="Times New Roman" w:hAnsi="Times New Roman"/>
          <w:iCs/>
          <w:color w:val="000000" w:themeColor="text1"/>
          <w:lang w:val="en-US"/>
        </w:rPr>
        <w:t xml:space="preserve">Managed the </w:t>
      </w:r>
      <w:r w:rsidR="00802F7C" w:rsidRPr="00CB030B">
        <w:rPr>
          <w:rFonts w:ascii="Times New Roman" w:hAnsi="Times New Roman"/>
          <w:iCs/>
          <w:color w:val="000000" w:themeColor="text1"/>
          <w:lang w:val="en-US"/>
        </w:rPr>
        <w:t>CIP Portal update. The portal, a</w:t>
      </w:r>
      <w:r w:rsidRPr="00CB030B">
        <w:rPr>
          <w:rFonts w:ascii="Times New Roman" w:hAnsi="Times New Roman"/>
          <w:iCs/>
          <w:color w:val="000000" w:themeColor="text1"/>
          <w:lang w:val="en-US"/>
        </w:rPr>
        <w:t xml:space="preserve"> useful tool for the 34 National Port Authorities and the private sector (</w:t>
      </w:r>
      <w:r w:rsidR="00802F7C" w:rsidRPr="00CB030B">
        <w:rPr>
          <w:rFonts w:ascii="Times New Roman" w:hAnsi="Times New Roman"/>
          <w:iCs/>
          <w:color w:val="000000" w:themeColor="text1"/>
          <w:lang w:val="en-US"/>
        </w:rPr>
        <w:t>a</w:t>
      </w:r>
      <w:r w:rsidRPr="00CB030B">
        <w:rPr>
          <w:rFonts w:ascii="Times New Roman" w:hAnsi="Times New Roman"/>
          <w:iCs/>
          <w:color w:val="000000" w:themeColor="text1"/>
          <w:lang w:val="en-US"/>
        </w:rPr>
        <w:t xml:space="preserve">ssociate </w:t>
      </w:r>
      <w:r w:rsidR="00C67D84">
        <w:rPr>
          <w:rFonts w:ascii="Times New Roman" w:hAnsi="Times New Roman"/>
          <w:iCs/>
          <w:color w:val="000000" w:themeColor="text1"/>
          <w:lang w:val="en-US"/>
        </w:rPr>
        <w:t>member</w:t>
      </w:r>
      <w:r w:rsidRPr="00CB030B">
        <w:rPr>
          <w:rFonts w:ascii="Times New Roman" w:hAnsi="Times New Roman"/>
          <w:iCs/>
          <w:color w:val="000000" w:themeColor="text1"/>
          <w:lang w:val="en-US"/>
        </w:rPr>
        <w:t xml:space="preserve">s and </w:t>
      </w:r>
      <w:r w:rsidR="00802F7C" w:rsidRPr="00CB030B">
        <w:rPr>
          <w:rFonts w:ascii="Times New Roman" w:hAnsi="Times New Roman"/>
          <w:iCs/>
          <w:color w:val="000000" w:themeColor="text1"/>
          <w:lang w:val="en-US"/>
        </w:rPr>
        <w:t>s</w:t>
      </w:r>
      <w:r w:rsidRPr="00CB030B">
        <w:rPr>
          <w:rFonts w:ascii="Times New Roman" w:hAnsi="Times New Roman"/>
          <w:iCs/>
          <w:color w:val="000000" w:themeColor="text1"/>
          <w:lang w:val="en-US"/>
        </w:rPr>
        <w:t xml:space="preserve">trategic </w:t>
      </w:r>
      <w:r w:rsidR="00802F7C" w:rsidRPr="00CB030B">
        <w:rPr>
          <w:rFonts w:ascii="Times New Roman" w:hAnsi="Times New Roman"/>
          <w:iCs/>
          <w:color w:val="000000" w:themeColor="text1"/>
          <w:lang w:val="en-US"/>
        </w:rPr>
        <w:t>p</w:t>
      </w:r>
      <w:r w:rsidRPr="00CB030B">
        <w:rPr>
          <w:rFonts w:ascii="Times New Roman" w:hAnsi="Times New Roman"/>
          <w:iCs/>
          <w:color w:val="000000" w:themeColor="text1"/>
          <w:lang w:val="en-US"/>
        </w:rPr>
        <w:t>artners)</w:t>
      </w:r>
      <w:r w:rsidR="00802F7C" w:rsidRPr="00CB030B">
        <w:rPr>
          <w:rFonts w:ascii="Times New Roman" w:hAnsi="Times New Roman"/>
          <w:iCs/>
          <w:color w:val="000000" w:themeColor="text1"/>
          <w:lang w:val="en-US"/>
        </w:rPr>
        <w:t>, had over 14,000 users this year – a nearly 22 percent increase in traffic compared to 2021 figures.</w:t>
      </w:r>
    </w:p>
    <w:p w14:paraId="2687205D" w14:textId="77777777" w:rsidR="00B46A1B" w:rsidRPr="00CB030B" w:rsidRDefault="00B46A1B" w:rsidP="00CB030B">
      <w:pPr>
        <w:jc w:val="both"/>
        <w:rPr>
          <w:rFonts w:ascii="Times New Roman" w:hAnsi="Times New Roman" w:cs="Times New Roman"/>
          <w:b/>
          <w:bCs/>
          <w:color w:val="000000" w:themeColor="text1"/>
          <w:sz w:val="22"/>
          <w:szCs w:val="22"/>
        </w:rPr>
      </w:pPr>
    </w:p>
    <w:p w14:paraId="2C82F2FB" w14:textId="6DE0AA24" w:rsidR="00B46A1B" w:rsidRPr="00CB030B" w:rsidRDefault="00B46A1B" w:rsidP="00CB030B">
      <w:pPr>
        <w:jc w:val="both"/>
        <w:rPr>
          <w:rFonts w:ascii="Times New Roman" w:hAnsi="Times New Roman" w:cs="Times New Roman"/>
          <w:b/>
          <w:bCs/>
          <w:color w:val="000000" w:themeColor="text1"/>
          <w:sz w:val="22"/>
          <w:szCs w:val="22"/>
          <w:u w:val="single"/>
        </w:rPr>
      </w:pPr>
      <w:r w:rsidRPr="00CB030B">
        <w:rPr>
          <w:rFonts w:ascii="Times New Roman" w:hAnsi="Times New Roman" w:cs="Times New Roman"/>
          <w:b/>
          <w:bCs/>
          <w:color w:val="000000" w:themeColor="text1"/>
          <w:sz w:val="22"/>
          <w:szCs w:val="22"/>
          <w:u w:val="single"/>
        </w:rPr>
        <w:t>OBJECTIVE 5.2</w:t>
      </w:r>
    </w:p>
    <w:p w14:paraId="2C03C658" w14:textId="77777777" w:rsidR="00F86E25" w:rsidRPr="00CB030B" w:rsidRDefault="00F86E25" w:rsidP="00CB030B">
      <w:pPr>
        <w:jc w:val="both"/>
        <w:rPr>
          <w:rFonts w:ascii="Times New Roman" w:hAnsi="Times New Roman" w:cs="Times New Roman"/>
          <w:color w:val="000000" w:themeColor="text1"/>
          <w:sz w:val="22"/>
          <w:szCs w:val="22"/>
        </w:rPr>
      </w:pPr>
    </w:p>
    <w:p w14:paraId="6ADD2018" w14:textId="2B53020D" w:rsidR="00B46A1B" w:rsidRPr="00CB030B" w:rsidRDefault="00B46A1B" w:rsidP="00CB030B">
      <w:pPr>
        <w:ind w:firstLine="720"/>
        <w:jc w:val="both"/>
        <w:rPr>
          <w:rFonts w:ascii="Times New Roman" w:hAnsi="Times New Roman" w:cs="Times New Roman"/>
          <w:color w:val="000000" w:themeColor="text1"/>
          <w:sz w:val="22"/>
          <w:szCs w:val="22"/>
        </w:rPr>
      </w:pPr>
      <w:r w:rsidRPr="00CB030B">
        <w:rPr>
          <w:rFonts w:ascii="Times New Roman" w:hAnsi="Times New Roman" w:cs="Times New Roman"/>
          <w:color w:val="000000" w:themeColor="text1"/>
          <w:sz w:val="22"/>
          <w:szCs w:val="22"/>
        </w:rPr>
        <w:t xml:space="preserve">Foster effective multisector partnerships to help </w:t>
      </w:r>
      <w:r w:rsidR="00E05025">
        <w:rPr>
          <w:rFonts w:ascii="Times New Roman" w:hAnsi="Times New Roman" w:cs="Times New Roman"/>
          <w:color w:val="000000" w:themeColor="text1"/>
          <w:sz w:val="22"/>
          <w:szCs w:val="22"/>
        </w:rPr>
        <w:t>m</w:t>
      </w:r>
      <w:r w:rsidR="00C67D84">
        <w:rPr>
          <w:rFonts w:ascii="Times New Roman" w:hAnsi="Times New Roman" w:cs="Times New Roman"/>
          <w:color w:val="000000" w:themeColor="text1"/>
          <w:sz w:val="22"/>
          <w:szCs w:val="22"/>
        </w:rPr>
        <w:t>ember</w:t>
      </w:r>
      <w:r w:rsidR="005F30B1">
        <w:rPr>
          <w:rFonts w:ascii="Times New Roman" w:hAnsi="Times New Roman" w:cs="Times New Roman"/>
          <w:color w:val="000000" w:themeColor="text1"/>
          <w:sz w:val="22"/>
          <w:szCs w:val="22"/>
        </w:rPr>
        <w:t xml:space="preserve"> states</w:t>
      </w:r>
      <w:r w:rsidRPr="00CB030B">
        <w:rPr>
          <w:rFonts w:ascii="Times New Roman" w:hAnsi="Times New Roman" w:cs="Times New Roman"/>
          <w:color w:val="000000" w:themeColor="text1"/>
          <w:sz w:val="22"/>
          <w:szCs w:val="22"/>
        </w:rPr>
        <w:t xml:space="preserve"> meet Sustainable Development Goals.</w:t>
      </w:r>
    </w:p>
    <w:p w14:paraId="3091C6A6" w14:textId="77777777" w:rsidR="00B46A1B" w:rsidRPr="00CB030B" w:rsidRDefault="00B46A1B" w:rsidP="00CB030B">
      <w:pPr>
        <w:jc w:val="both"/>
        <w:rPr>
          <w:rFonts w:ascii="Times New Roman" w:hAnsi="Times New Roman" w:cs="Times New Roman"/>
          <w:color w:val="000000" w:themeColor="text1"/>
          <w:sz w:val="22"/>
          <w:szCs w:val="22"/>
        </w:rPr>
      </w:pPr>
    </w:p>
    <w:p w14:paraId="40251B53" w14:textId="20F32D09" w:rsidR="00B46A1B" w:rsidRPr="00CB030B" w:rsidRDefault="00B46A1B" w:rsidP="00CB030B">
      <w:pPr>
        <w:pStyle w:val="ListParagraph"/>
        <w:numPr>
          <w:ilvl w:val="0"/>
          <w:numId w:val="41"/>
        </w:numPr>
        <w:ind w:left="1440" w:hanging="720"/>
        <w:contextualSpacing/>
        <w:jc w:val="both"/>
        <w:rPr>
          <w:color w:val="000000" w:themeColor="text1"/>
          <w:sz w:val="22"/>
          <w:szCs w:val="22"/>
        </w:rPr>
      </w:pPr>
      <w:r w:rsidRPr="00CB030B">
        <w:rPr>
          <w:color w:val="000000" w:themeColor="text1"/>
          <w:sz w:val="22"/>
          <w:szCs w:val="22"/>
        </w:rPr>
        <w:t>Signed an MoU between the University of Chile and the GS/OAS, which will see greater collaboration with the CIP Secretariat towards the design of a new curriculum for a new Inter-American Port Management Master’s Degree Program. Additionally, the University of Chile has generously offered scholarships to CIP National Port Authorities.</w:t>
      </w:r>
    </w:p>
    <w:p w14:paraId="171E9EF0" w14:textId="77777777" w:rsidR="009F6016" w:rsidRPr="00CB030B" w:rsidRDefault="009F6016" w:rsidP="00CB030B">
      <w:pPr>
        <w:pStyle w:val="ListParagraph"/>
        <w:ind w:left="1440" w:hanging="720"/>
        <w:contextualSpacing/>
        <w:jc w:val="both"/>
        <w:rPr>
          <w:color w:val="000000" w:themeColor="text1"/>
          <w:sz w:val="22"/>
          <w:szCs w:val="22"/>
        </w:rPr>
      </w:pPr>
    </w:p>
    <w:p w14:paraId="19E62998" w14:textId="2C0635D0" w:rsidR="009F6016" w:rsidRPr="00CB030B" w:rsidRDefault="009F6016" w:rsidP="00CB030B">
      <w:pPr>
        <w:pStyle w:val="ListParagraph"/>
        <w:numPr>
          <w:ilvl w:val="0"/>
          <w:numId w:val="41"/>
        </w:numPr>
        <w:ind w:left="1440" w:hanging="720"/>
        <w:contextualSpacing/>
        <w:jc w:val="both"/>
        <w:rPr>
          <w:color w:val="000000" w:themeColor="text1"/>
          <w:sz w:val="22"/>
          <w:szCs w:val="22"/>
        </w:rPr>
      </w:pPr>
      <w:r w:rsidRPr="00CB030B">
        <w:rPr>
          <w:iCs/>
          <w:color w:val="000000" w:themeColor="text1"/>
          <w:sz w:val="22"/>
          <w:szCs w:val="22"/>
        </w:rPr>
        <w:t xml:space="preserve">Organized the </w:t>
      </w:r>
      <w:r w:rsidR="00F86E25" w:rsidRPr="00CB030B">
        <w:rPr>
          <w:iCs/>
          <w:color w:val="000000" w:themeColor="text1"/>
          <w:sz w:val="22"/>
          <w:szCs w:val="22"/>
        </w:rPr>
        <w:t xml:space="preserve">XXII </w:t>
      </w:r>
      <w:r w:rsidRPr="00CB030B">
        <w:rPr>
          <w:iCs/>
          <w:color w:val="000000" w:themeColor="text1"/>
          <w:sz w:val="22"/>
          <w:szCs w:val="22"/>
        </w:rPr>
        <w:t>Meeting of the CIP Executive Board</w:t>
      </w:r>
      <w:r w:rsidR="00F15A1B" w:rsidRPr="00CB030B">
        <w:rPr>
          <w:iCs/>
          <w:color w:val="000000" w:themeColor="text1"/>
          <w:sz w:val="22"/>
          <w:szCs w:val="22"/>
        </w:rPr>
        <w:t xml:space="preserve"> (C</w:t>
      </w:r>
      <w:r w:rsidR="00B40953" w:rsidRPr="00CB030B">
        <w:rPr>
          <w:iCs/>
          <w:color w:val="000000" w:themeColor="text1"/>
          <w:sz w:val="22"/>
          <w:szCs w:val="22"/>
        </w:rPr>
        <w:t>E</w:t>
      </w:r>
      <w:r w:rsidR="00F15A1B" w:rsidRPr="00CB030B">
        <w:rPr>
          <w:iCs/>
          <w:color w:val="000000" w:themeColor="text1"/>
          <w:sz w:val="22"/>
          <w:szCs w:val="22"/>
        </w:rPr>
        <w:t>C</w:t>
      </w:r>
      <w:r w:rsidR="00B40953" w:rsidRPr="00CB030B">
        <w:rPr>
          <w:iCs/>
          <w:color w:val="000000" w:themeColor="text1"/>
          <w:sz w:val="22"/>
          <w:szCs w:val="22"/>
        </w:rPr>
        <w:t>I</w:t>
      </w:r>
      <w:r w:rsidR="00F15A1B" w:rsidRPr="00CB030B">
        <w:rPr>
          <w:iCs/>
          <w:color w:val="000000" w:themeColor="text1"/>
          <w:sz w:val="22"/>
          <w:szCs w:val="22"/>
        </w:rPr>
        <w:t>P)</w:t>
      </w:r>
      <w:r w:rsidRPr="00CB030B">
        <w:rPr>
          <w:iCs/>
          <w:color w:val="000000" w:themeColor="text1"/>
          <w:sz w:val="22"/>
          <w:szCs w:val="22"/>
        </w:rPr>
        <w:t xml:space="preserve">, held virtually on March 15, 2022. At the meeting, the Resolution of Colonia, the 2022-2023 </w:t>
      </w:r>
      <w:r w:rsidR="00F15A1B" w:rsidRPr="00CB030B">
        <w:rPr>
          <w:iCs/>
          <w:color w:val="000000" w:themeColor="text1"/>
          <w:sz w:val="22"/>
          <w:szCs w:val="22"/>
        </w:rPr>
        <w:t>operating</w:t>
      </w:r>
      <w:r w:rsidRPr="00CB030B">
        <w:rPr>
          <w:iCs/>
          <w:color w:val="000000" w:themeColor="text1"/>
          <w:sz w:val="22"/>
          <w:szCs w:val="22"/>
        </w:rPr>
        <w:t xml:space="preserve"> budget, </w:t>
      </w:r>
      <w:r w:rsidR="00F15A1B" w:rsidRPr="00CB030B">
        <w:rPr>
          <w:iCs/>
          <w:color w:val="000000" w:themeColor="text1"/>
          <w:sz w:val="22"/>
          <w:szCs w:val="22"/>
        </w:rPr>
        <w:t xml:space="preserve">and </w:t>
      </w:r>
      <w:r w:rsidRPr="00CB030B">
        <w:rPr>
          <w:iCs/>
          <w:color w:val="000000" w:themeColor="text1"/>
          <w:sz w:val="22"/>
          <w:szCs w:val="22"/>
        </w:rPr>
        <w:t xml:space="preserve">the mid-term activity reports from six Technical Advisory Groups and from the CIP Secretariat were approved. Significantly, </w:t>
      </w:r>
      <w:r w:rsidR="00F15A1B" w:rsidRPr="00CB030B">
        <w:rPr>
          <w:iCs/>
          <w:color w:val="000000" w:themeColor="text1"/>
          <w:sz w:val="22"/>
          <w:szCs w:val="22"/>
        </w:rPr>
        <w:t>CE</w:t>
      </w:r>
      <w:r w:rsidR="00B40953" w:rsidRPr="00CB030B">
        <w:rPr>
          <w:iCs/>
          <w:color w:val="000000" w:themeColor="text1"/>
          <w:sz w:val="22"/>
          <w:szCs w:val="22"/>
        </w:rPr>
        <w:t>C</w:t>
      </w:r>
      <w:r w:rsidR="00F15A1B" w:rsidRPr="00CB030B">
        <w:rPr>
          <w:iCs/>
          <w:color w:val="000000" w:themeColor="text1"/>
          <w:sz w:val="22"/>
          <w:szCs w:val="22"/>
        </w:rPr>
        <w:t>I</w:t>
      </w:r>
      <w:r w:rsidR="00B40953" w:rsidRPr="00CB030B">
        <w:rPr>
          <w:iCs/>
          <w:color w:val="000000" w:themeColor="text1"/>
          <w:sz w:val="22"/>
          <w:szCs w:val="22"/>
        </w:rPr>
        <w:t>P</w:t>
      </w:r>
      <w:r w:rsidR="00F15A1B" w:rsidRPr="00CB030B">
        <w:rPr>
          <w:iCs/>
          <w:color w:val="000000" w:themeColor="text1"/>
          <w:sz w:val="22"/>
          <w:szCs w:val="22"/>
        </w:rPr>
        <w:t xml:space="preserve"> approved </w:t>
      </w:r>
      <w:r w:rsidRPr="00CB030B">
        <w:rPr>
          <w:iCs/>
          <w:color w:val="000000" w:themeColor="text1"/>
          <w:sz w:val="22"/>
          <w:szCs w:val="22"/>
        </w:rPr>
        <w:t xml:space="preserve">changes to the CIP Rules of Procedure, which </w:t>
      </w:r>
      <w:r w:rsidR="00F15A1B" w:rsidRPr="00CB030B">
        <w:rPr>
          <w:iCs/>
          <w:color w:val="000000" w:themeColor="text1"/>
          <w:sz w:val="22"/>
          <w:szCs w:val="22"/>
        </w:rPr>
        <w:t>will</w:t>
      </w:r>
      <w:r w:rsidRPr="00CB030B">
        <w:rPr>
          <w:iCs/>
          <w:color w:val="000000" w:themeColor="text1"/>
          <w:sz w:val="22"/>
          <w:szCs w:val="22"/>
        </w:rPr>
        <w:t xml:space="preserve"> be presented </w:t>
      </w:r>
      <w:r w:rsidR="00F15A1B" w:rsidRPr="00CB030B">
        <w:rPr>
          <w:iCs/>
          <w:color w:val="000000" w:themeColor="text1"/>
          <w:sz w:val="22"/>
          <w:szCs w:val="22"/>
        </w:rPr>
        <w:t xml:space="preserve">for approval by the Committee in Plenary </w:t>
      </w:r>
      <w:r w:rsidRPr="00CB030B">
        <w:rPr>
          <w:iCs/>
          <w:color w:val="000000" w:themeColor="text1"/>
          <w:sz w:val="22"/>
          <w:szCs w:val="22"/>
        </w:rPr>
        <w:t xml:space="preserve">during the </w:t>
      </w:r>
      <w:r w:rsidR="00EE3694">
        <w:rPr>
          <w:iCs/>
          <w:color w:val="000000" w:themeColor="text1"/>
          <w:sz w:val="22"/>
          <w:szCs w:val="22"/>
        </w:rPr>
        <w:t xml:space="preserve">XIII </w:t>
      </w:r>
      <w:r w:rsidRPr="00CB030B">
        <w:rPr>
          <w:iCs/>
          <w:color w:val="000000" w:themeColor="text1"/>
          <w:sz w:val="22"/>
          <w:szCs w:val="22"/>
        </w:rPr>
        <w:t>Regular CIP Meeting in 2023,</w:t>
      </w:r>
      <w:r w:rsidR="00F15A1B" w:rsidRPr="00CB030B">
        <w:rPr>
          <w:iCs/>
          <w:color w:val="000000" w:themeColor="text1"/>
          <w:sz w:val="22"/>
          <w:szCs w:val="22"/>
        </w:rPr>
        <w:t xml:space="preserve"> and then</w:t>
      </w:r>
      <w:r w:rsidRPr="00CB030B">
        <w:rPr>
          <w:iCs/>
          <w:color w:val="000000" w:themeColor="text1"/>
          <w:sz w:val="22"/>
          <w:szCs w:val="22"/>
        </w:rPr>
        <w:t xml:space="preserve"> for subsequent onwards submission to CIDI for final approval.</w:t>
      </w:r>
    </w:p>
    <w:p w14:paraId="6351D02D" w14:textId="77777777" w:rsidR="00F15A1B" w:rsidRPr="00CB030B" w:rsidRDefault="00F15A1B" w:rsidP="00CB030B">
      <w:pPr>
        <w:pStyle w:val="ListParagraph"/>
        <w:contextualSpacing/>
        <w:jc w:val="both"/>
        <w:rPr>
          <w:color w:val="000000" w:themeColor="text1"/>
          <w:sz w:val="22"/>
          <w:szCs w:val="22"/>
        </w:rPr>
      </w:pPr>
    </w:p>
    <w:p w14:paraId="4A74702F" w14:textId="054B35D9" w:rsidR="00F15A1B" w:rsidRPr="00CB030B" w:rsidRDefault="00F15A1B" w:rsidP="00CB030B">
      <w:pPr>
        <w:pStyle w:val="ListParagraph"/>
        <w:numPr>
          <w:ilvl w:val="0"/>
          <w:numId w:val="41"/>
        </w:numPr>
        <w:ind w:left="1440" w:hanging="720"/>
        <w:contextualSpacing/>
        <w:jc w:val="both"/>
        <w:rPr>
          <w:color w:val="000000" w:themeColor="text1"/>
          <w:sz w:val="22"/>
          <w:szCs w:val="22"/>
        </w:rPr>
      </w:pPr>
      <w:r w:rsidRPr="00CB030B">
        <w:rPr>
          <w:color w:val="000000" w:themeColor="text1"/>
          <w:sz w:val="22"/>
          <w:szCs w:val="22"/>
        </w:rPr>
        <w:t>Awarded four Maritime Awards of the Americas and three honorary mentions to public and private institutions from Brazil, Jamaica, Mexico, Panama, and Peru for their distinguished practices in Competitive Digitalization, Cybersecurity in Ports and/or Terminals, Green Port Operations and Sustainable Management, Empowerment and Equality, and Outstanding Women in the Port Sector.</w:t>
      </w:r>
    </w:p>
    <w:p w14:paraId="32591164" w14:textId="77777777" w:rsidR="00F15A1B" w:rsidRPr="00CB030B" w:rsidRDefault="00F15A1B" w:rsidP="00CB030B">
      <w:pPr>
        <w:pStyle w:val="ListParagraph"/>
        <w:ind w:left="1440" w:hanging="720"/>
        <w:contextualSpacing/>
        <w:jc w:val="both"/>
        <w:rPr>
          <w:color w:val="000000" w:themeColor="text1"/>
          <w:sz w:val="22"/>
          <w:szCs w:val="22"/>
        </w:rPr>
      </w:pPr>
    </w:p>
    <w:p w14:paraId="79621014" w14:textId="6F596FB2" w:rsidR="00F15A1B" w:rsidRPr="00CB030B" w:rsidRDefault="00F15A1B" w:rsidP="00CB030B">
      <w:pPr>
        <w:pStyle w:val="ListParagraph"/>
        <w:numPr>
          <w:ilvl w:val="0"/>
          <w:numId w:val="41"/>
        </w:numPr>
        <w:ind w:left="1440" w:hanging="720"/>
        <w:contextualSpacing/>
        <w:jc w:val="both"/>
        <w:rPr>
          <w:color w:val="000000" w:themeColor="text1"/>
          <w:sz w:val="22"/>
          <w:szCs w:val="22"/>
        </w:rPr>
      </w:pPr>
      <w:r w:rsidRPr="00CB030B">
        <w:rPr>
          <w:color w:val="000000" w:themeColor="text1"/>
          <w:sz w:val="22"/>
          <w:szCs w:val="22"/>
        </w:rPr>
        <w:t>Awarded, in collaboration with the American Association of Port Authorities, three Port Industry Awards of Excellence to public and private institutions from Brazil and Peru for their successful practices in Technology and Innovation, Port Infrastructure Development, and Public-Private Partnerships.</w:t>
      </w:r>
    </w:p>
    <w:p w14:paraId="551EEEEE" w14:textId="77777777" w:rsidR="00F15A1B" w:rsidRPr="00CB030B" w:rsidRDefault="00F15A1B" w:rsidP="00CB030B">
      <w:pPr>
        <w:pStyle w:val="ListParagraph"/>
        <w:ind w:left="1440" w:hanging="720"/>
        <w:contextualSpacing/>
        <w:jc w:val="both"/>
        <w:rPr>
          <w:color w:val="000000" w:themeColor="text1"/>
          <w:sz w:val="22"/>
          <w:szCs w:val="22"/>
        </w:rPr>
      </w:pPr>
    </w:p>
    <w:p w14:paraId="42DB3A54" w14:textId="3E814E2A" w:rsidR="00F15A1B" w:rsidRPr="00CB030B" w:rsidRDefault="00F15A1B" w:rsidP="00CB030B">
      <w:pPr>
        <w:pStyle w:val="ListParagraph"/>
        <w:numPr>
          <w:ilvl w:val="0"/>
          <w:numId w:val="41"/>
        </w:numPr>
        <w:ind w:left="1440" w:hanging="720"/>
        <w:contextualSpacing/>
        <w:jc w:val="both"/>
        <w:rPr>
          <w:sz w:val="22"/>
          <w:szCs w:val="22"/>
        </w:rPr>
      </w:pPr>
      <w:r w:rsidRPr="00CB030B">
        <w:rPr>
          <w:color w:val="000000" w:themeColor="text1"/>
          <w:sz w:val="22"/>
          <w:szCs w:val="22"/>
        </w:rPr>
        <w:t xml:space="preserve">Participated in four virtual events in Latin America and the Caribbean organized by CIP Strategic Partners or Associate </w:t>
      </w:r>
      <w:r w:rsidR="00C67D84">
        <w:rPr>
          <w:color w:val="000000" w:themeColor="text1"/>
          <w:sz w:val="22"/>
          <w:szCs w:val="22"/>
        </w:rPr>
        <w:t>Member</w:t>
      </w:r>
      <w:r w:rsidRPr="00CB030B">
        <w:rPr>
          <w:color w:val="000000" w:themeColor="text1"/>
          <w:sz w:val="22"/>
          <w:szCs w:val="22"/>
        </w:rPr>
        <w:t>s, discussing current trends and ongoing port sector challenges.</w:t>
      </w:r>
    </w:p>
    <w:p w14:paraId="0F7A5DFA" w14:textId="77777777" w:rsidR="00F15A1B" w:rsidRPr="00CB030B" w:rsidRDefault="00F15A1B" w:rsidP="00CB030B">
      <w:pPr>
        <w:pStyle w:val="ListParagraph"/>
        <w:ind w:left="1440" w:hanging="720"/>
        <w:contextualSpacing/>
        <w:jc w:val="both"/>
        <w:rPr>
          <w:sz w:val="22"/>
          <w:szCs w:val="22"/>
        </w:rPr>
      </w:pPr>
    </w:p>
    <w:p w14:paraId="4F8FC332" w14:textId="02DED3EF" w:rsidR="00F15A1B" w:rsidRPr="00CB030B" w:rsidRDefault="00F15A1B" w:rsidP="00CB030B">
      <w:pPr>
        <w:pStyle w:val="ListParagraph"/>
        <w:numPr>
          <w:ilvl w:val="0"/>
          <w:numId w:val="41"/>
        </w:numPr>
        <w:ind w:left="1440" w:hanging="720"/>
        <w:contextualSpacing/>
        <w:jc w:val="both"/>
        <w:rPr>
          <w:color w:val="000000" w:themeColor="text1"/>
          <w:sz w:val="22"/>
          <w:szCs w:val="22"/>
        </w:rPr>
      </w:pPr>
      <w:r w:rsidRPr="00CB030B">
        <w:rPr>
          <w:color w:val="000000" w:themeColor="text1"/>
          <w:sz w:val="22"/>
          <w:szCs w:val="22"/>
        </w:rPr>
        <w:t xml:space="preserve">Incorporated one new Associate </w:t>
      </w:r>
      <w:r w:rsidR="00C67D84">
        <w:rPr>
          <w:color w:val="000000" w:themeColor="text1"/>
          <w:sz w:val="22"/>
          <w:szCs w:val="22"/>
        </w:rPr>
        <w:t>Member</w:t>
      </w:r>
      <w:r w:rsidRPr="00CB030B">
        <w:rPr>
          <w:color w:val="000000" w:themeColor="text1"/>
          <w:sz w:val="22"/>
          <w:szCs w:val="22"/>
        </w:rPr>
        <w:t xml:space="preserve"> from Argentina. Puerto Dock Sud joined the CIP in November.</w:t>
      </w:r>
    </w:p>
    <w:p w14:paraId="1E21B6D6" w14:textId="77777777" w:rsidR="00F86E25" w:rsidRPr="00CB030B" w:rsidRDefault="00F86E25" w:rsidP="00CB030B">
      <w:pPr>
        <w:pStyle w:val="NoSpacing"/>
        <w:jc w:val="both"/>
        <w:rPr>
          <w:rFonts w:ascii="Times New Roman" w:hAnsi="Times New Roman"/>
          <w:b/>
          <w:bCs/>
          <w:iCs/>
          <w:color w:val="000000" w:themeColor="text1"/>
          <w:lang w:val="en-US"/>
        </w:rPr>
      </w:pPr>
    </w:p>
    <w:p w14:paraId="76F0BB8E" w14:textId="77777777" w:rsidR="00F86E25" w:rsidRPr="00CB030B" w:rsidRDefault="00F86E25" w:rsidP="00CB030B">
      <w:pPr>
        <w:pStyle w:val="NoSpacing"/>
        <w:jc w:val="both"/>
        <w:rPr>
          <w:rFonts w:ascii="Times New Roman" w:hAnsi="Times New Roman"/>
          <w:b/>
          <w:bCs/>
          <w:iCs/>
          <w:color w:val="000000" w:themeColor="text1"/>
          <w:lang w:val="en-US"/>
        </w:rPr>
      </w:pPr>
    </w:p>
    <w:p w14:paraId="1011703D" w14:textId="0E6FED56" w:rsidR="00213DFE" w:rsidRPr="00CB030B" w:rsidRDefault="00F15A1B" w:rsidP="00CB030B">
      <w:pPr>
        <w:pStyle w:val="NoSpacing"/>
        <w:jc w:val="both"/>
        <w:rPr>
          <w:rFonts w:ascii="Times New Roman" w:hAnsi="Times New Roman"/>
          <w:b/>
          <w:bCs/>
          <w:iCs/>
          <w:color w:val="000000" w:themeColor="text1"/>
          <w:lang w:val="en-US"/>
        </w:rPr>
      </w:pPr>
      <w:r w:rsidRPr="00CB030B">
        <w:rPr>
          <w:rFonts w:ascii="Times New Roman" w:hAnsi="Times New Roman"/>
          <w:b/>
          <w:bCs/>
          <w:iCs/>
          <w:color w:val="000000" w:themeColor="text1"/>
          <w:lang w:val="en-US"/>
        </w:rPr>
        <w:t>CONCLUSION</w:t>
      </w:r>
    </w:p>
    <w:p w14:paraId="168A7C62" w14:textId="64FB30D6" w:rsidR="004D5E2A" w:rsidRPr="00CB030B" w:rsidRDefault="00213DFE" w:rsidP="00CB030B">
      <w:pPr>
        <w:pStyle w:val="NoSpacing"/>
        <w:pBdr>
          <w:bottom w:val="single" w:sz="6" w:space="1" w:color="auto"/>
        </w:pBdr>
        <w:jc w:val="both"/>
        <w:rPr>
          <w:rFonts w:ascii="Times New Roman" w:hAnsi="Times New Roman"/>
          <w:iCs/>
          <w:color w:val="000000" w:themeColor="text1"/>
          <w:lang w:val="en-US"/>
        </w:rPr>
      </w:pPr>
      <w:r w:rsidRPr="00CB030B">
        <w:rPr>
          <w:rFonts w:ascii="Times New Roman" w:hAnsi="Times New Roman"/>
          <w:iCs/>
          <w:color w:val="000000" w:themeColor="text1"/>
          <w:lang w:val="en-US"/>
        </w:rPr>
        <w:t>S</w:t>
      </w:r>
      <w:r w:rsidR="00347F16" w:rsidRPr="00CB030B">
        <w:rPr>
          <w:rFonts w:ascii="Times New Roman" w:hAnsi="Times New Roman"/>
          <w:iCs/>
          <w:color w:val="000000" w:themeColor="text1"/>
          <w:lang w:val="en-US"/>
        </w:rPr>
        <w:t>E</w:t>
      </w:r>
      <w:r w:rsidRPr="00CB030B">
        <w:rPr>
          <w:rFonts w:ascii="Times New Roman" w:hAnsi="Times New Roman"/>
          <w:iCs/>
          <w:color w:val="000000" w:themeColor="text1"/>
          <w:lang w:val="en-US"/>
        </w:rPr>
        <w:t>DI’S EFFORTS IN 2023 AND BEYOND</w:t>
      </w:r>
    </w:p>
    <w:p w14:paraId="79D3BA3C" w14:textId="77777777" w:rsidR="004D5E2A" w:rsidRPr="00CB030B" w:rsidRDefault="004D5E2A" w:rsidP="00CB030B">
      <w:pPr>
        <w:jc w:val="both"/>
        <w:rPr>
          <w:rFonts w:ascii="Times New Roman" w:hAnsi="Times New Roman" w:cs="Times New Roman"/>
          <w:bCs/>
          <w:sz w:val="22"/>
          <w:szCs w:val="22"/>
        </w:rPr>
      </w:pPr>
    </w:p>
    <w:p w14:paraId="6E8E105B" w14:textId="5D9556F4" w:rsidR="00BE059A" w:rsidRPr="00CB030B" w:rsidRDefault="00BF49B3" w:rsidP="00CB030B">
      <w:pPr>
        <w:ind w:firstLine="720"/>
        <w:jc w:val="both"/>
        <w:rPr>
          <w:rFonts w:ascii="Times New Roman" w:hAnsi="Times New Roman" w:cs="Times New Roman"/>
          <w:bCs/>
          <w:sz w:val="22"/>
          <w:szCs w:val="22"/>
        </w:rPr>
      </w:pPr>
      <w:r w:rsidRPr="00CB030B">
        <w:rPr>
          <w:rFonts w:ascii="Times New Roman" w:hAnsi="Times New Roman" w:cs="Times New Roman"/>
          <w:bCs/>
          <w:sz w:val="22"/>
          <w:szCs w:val="22"/>
        </w:rPr>
        <w:t xml:space="preserve">A transition away from a global pandemic has brought with it a </w:t>
      </w:r>
      <w:r w:rsidR="00F86E25" w:rsidRPr="00CB030B">
        <w:rPr>
          <w:rFonts w:ascii="Times New Roman" w:hAnsi="Times New Roman" w:cs="Times New Roman"/>
          <w:bCs/>
          <w:sz w:val="22"/>
          <w:szCs w:val="22"/>
        </w:rPr>
        <w:t>shift</w:t>
      </w:r>
      <w:r w:rsidRPr="00CB030B">
        <w:rPr>
          <w:rFonts w:ascii="Times New Roman" w:hAnsi="Times New Roman" w:cs="Times New Roman"/>
          <w:bCs/>
          <w:sz w:val="22"/>
          <w:szCs w:val="22"/>
        </w:rPr>
        <w:t xml:space="preserve"> towards a </w:t>
      </w:r>
      <w:r w:rsidR="00BE059A" w:rsidRPr="00CB030B">
        <w:rPr>
          <w:rFonts w:ascii="Times New Roman" w:hAnsi="Times New Roman" w:cs="Times New Roman"/>
          <w:bCs/>
          <w:sz w:val="22"/>
          <w:szCs w:val="22"/>
        </w:rPr>
        <w:t xml:space="preserve">new </w:t>
      </w:r>
      <w:r w:rsidRPr="00CB030B">
        <w:rPr>
          <w:rFonts w:ascii="Times New Roman" w:hAnsi="Times New Roman" w:cs="Times New Roman"/>
          <w:bCs/>
          <w:sz w:val="22"/>
          <w:szCs w:val="22"/>
        </w:rPr>
        <w:t>global crisis: climate change</w:t>
      </w:r>
      <w:r w:rsidR="00BE059A" w:rsidRPr="00CB030B">
        <w:rPr>
          <w:rFonts w:ascii="Times New Roman" w:hAnsi="Times New Roman" w:cs="Times New Roman"/>
          <w:bCs/>
          <w:sz w:val="22"/>
          <w:szCs w:val="22"/>
        </w:rPr>
        <w:t xml:space="preserve">. Looking ahead, it is imperative </w:t>
      </w:r>
      <w:r w:rsidR="00E73E02" w:rsidRPr="00CB030B">
        <w:rPr>
          <w:rFonts w:ascii="Times New Roman" w:hAnsi="Times New Roman" w:cs="Times New Roman"/>
          <w:bCs/>
          <w:sz w:val="22"/>
          <w:szCs w:val="22"/>
        </w:rPr>
        <w:t xml:space="preserve">the thrust of climate change movements across the </w:t>
      </w:r>
      <w:r w:rsidR="00403FCB" w:rsidRPr="00CB030B">
        <w:rPr>
          <w:rFonts w:ascii="Times New Roman" w:hAnsi="Times New Roman" w:cs="Times New Roman"/>
          <w:bCs/>
          <w:sz w:val="22"/>
          <w:szCs w:val="22"/>
        </w:rPr>
        <w:t>Hemisphere</w:t>
      </w:r>
      <w:r w:rsidR="00E73E02" w:rsidRPr="00CB030B">
        <w:rPr>
          <w:rFonts w:ascii="Times New Roman" w:hAnsi="Times New Roman" w:cs="Times New Roman"/>
          <w:bCs/>
          <w:sz w:val="22"/>
          <w:szCs w:val="22"/>
        </w:rPr>
        <w:t xml:space="preserve"> be absorbed into SEDI’s programming efforts. In the following years, SEDI will re-tool its areas of strategic focus—not unlike its repositioning during the pandemic—to </w:t>
      </w:r>
      <w:r w:rsidR="00403FCB" w:rsidRPr="00CB030B">
        <w:rPr>
          <w:rFonts w:ascii="Times New Roman" w:hAnsi="Times New Roman" w:cs="Times New Roman"/>
          <w:bCs/>
          <w:sz w:val="22"/>
          <w:szCs w:val="22"/>
        </w:rPr>
        <w:t>guarantee</w:t>
      </w:r>
      <w:r w:rsidR="00E73E02" w:rsidRPr="00CB030B">
        <w:rPr>
          <w:rFonts w:ascii="Times New Roman" w:hAnsi="Times New Roman" w:cs="Times New Roman"/>
          <w:bCs/>
          <w:sz w:val="22"/>
          <w:szCs w:val="22"/>
        </w:rPr>
        <w:t xml:space="preserve"> climate change is the salient cross-cutting theme on its agenda. Aggressive changes will need to be made—between governments, between organizations, and between citizens of each OAS </w:t>
      </w:r>
      <w:r w:rsidR="00C67D84">
        <w:rPr>
          <w:rFonts w:ascii="Times New Roman" w:hAnsi="Times New Roman" w:cs="Times New Roman"/>
          <w:bCs/>
          <w:sz w:val="22"/>
          <w:szCs w:val="22"/>
        </w:rPr>
        <w:t>member</w:t>
      </w:r>
      <w:r w:rsidR="005F30B1">
        <w:rPr>
          <w:rFonts w:ascii="Times New Roman" w:hAnsi="Times New Roman" w:cs="Times New Roman"/>
          <w:bCs/>
          <w:sz w:val="22"/>
          <w:szCs w:val="22"/>
        </w:rPr>
        <w:t xml:space="preserve"> states</w:t>
      </w:r>
      <w:r w:rsidR="00403FCB" w:rsidRPr="00CB030B">
        <w:rPr>
          <w:rFonts w:ascii="Times New Roman" w:hAnsi="Times New Roman" w:cs="Times New Roman"/>
          <w:bCs/>
          <w:sz w:val="22"/>
          <w:szCs w:val="22"/>
        </w:rPr>
        <w:t>—</w:t>
      </w:r>
      <w:r w:rsidR="00E73E02" w:rsidRPr="00CB030B">
        <w:rPr>
          <w:rFonts w:ascii="Times New Roman" w:hAnsi="Times New Roman" w:cs="Times New Roman"/>
          <w:bCs/>
          <w:sz w:val="22"/>
          <w:szCs w:val="22"/>
        </w:rPr>
        <w:t xml:space="preserve">to ensure we continue to uphold the OAS mandate of </w:t>
      </w:r>
      <w:r w:rsidR="00F86E25" w:rsidRPr="00CB030B">
        <w:rPr>
          <w:rFonts w:ascii="Times New Roman" w:hAnsi="Times New Roman" w:cs="Times New Roman"/>
          <w:bCs/>
          <w:sz w:val="22"/>
          <w:szCs w:val="22"/>
        </w:rPr>
        <w:t>“</w:t>
      </w:r>
      <w:r w:rsidR="00E73E02" w:rsidRPr="00CB030B">
        <w:rPr>
          <w:rFonts w:ascii="Times New Roman" w:hAnsi="Times New Roman" w:cs="Times New Roman"/>
          <w:bCs/>
          <w:sz w:val="22"/>
          <w:szCs w:val="22"/>
        </w:rPr>
        <w:t>More rights for more people</w:t>
      </w:r>
      <w:r w:rsidR="00F86E25" w:rsidRPr="00CB030B">
        <w:rPr>
          <w:rFonts w:ascii="Times New Roman" w:hAnsi="Times New Roman" w:cs="Times New Roman"/>
          <w:bCs/>
          <w:sz w:val="22"/>
          <w:szCs w:val="22"/>
        </w:rPr>
        <w:t>”</w:t>
      </w:r>
      <w:r w:rsidR="00E73E02" w:rsidRPr="00CB030B">
        <w:rPr>
          <w:rFonts w:ascii="Times New Roman" w:hAnsi="Times New Roman" w:cs="Times New Roman"/>
          <w:bCs/>
          <w:sz w:val="22"/>
          <w:szCs w:val="22"/>
        </w:rPr>
        <w:t xml:space="preserve">. </w:t>
      </w:r>
      <w:r w:rsidR="00BE059A" w:rsidRPr="00CB030B">
        <w:rPr>
          <w:rFonts w:ascii="Times New Roman" w:hAnsi="Times New Roman" w:cs="Times New Roman"/>
          <w:bCs/>
          <w:sz w:val="22"/>
          <w:szCs w:val="22"/>
        </w:rPr>
        <w:t xml:space="preserve">The consequences are otherwise dire; the United </w:t>
      </w:r>
      <w:r w:rsidR="00E73E02" w:rsidRPr="00CB030B">
        <w:rPr>
          <w:rFonts w:ascii="Times New Roman" w:hAnsi="Times New Roman" w:cs="Times New Roman"/>
          <w:bCs/>
          <w:sz w:val="22"/>
          <w:szCs w:val="22"/>
        </w:rPr>
        <w:t>Nations</w:t>
      </w:r>
      <w:r w:rsidR="00BE059A" w:rsidRPr="00CB030B">
        <w:rPr>
          <w:rFonts w:ascii="Times New Roman" w:hAnsi="Times New Roman" w:cs="Times New Roman"/>
          <w:bCs/>
          <w:sz w:val="22"/>
          <w:szCs w:val="22"/>
        </w:rPr>
        <w:t xml:space="preserve"> Economic Commission for Latin America and the Caribbean notes that</w:t>
      </w:r>
      <w:r w:rsidR="00E73E02" w:rsidRPr="00CB030B">
        <w:rPr>
          <w:rFonts w:ascii="Times New Roman" w:hAnsi="Times New Roman" w:cs="Times New Roman"/>
          <w:bCs/>
          <w:sz w:val="22"/>
          <w:szCs w:val="22"/>
        </w:rPr>
        <w:t xml:space="preserve"> the region comprises</w:t>
      </w:r>
      <w:r w:rsidR="00BE059A" w:rsidRPr="00CB030B">
        <w:rPr>
          <w:rFonts w:ascii="Times New Roman" w:hAnsi="Times New Roman" w:cs="Times New Roman"/>
          <w:bCs/>
          <w:sz w:val="22"/>
          <w:szCs w:val="22"/>
        </w:rPr>
        <w:t xml:space="preserve"> “</w:t>
      </w:r>
      <w:r w:rsidR="00BE059A" w:rsidRPr="00CB030B">
        <w:rPr>
          <w:rFonts w:ascii="Times New Roman" w:hAnsi="Times New Roman" w:cs="Times New Roman"/>
          <w:sz w:val="22"/>
          <w:szCs w:val="22"/>
        </w:rPr>
        <w:t>thirteen out of the 50 countries most affected by climate change</w:t>
      </w:r>
      <w:r w:rsidR="00E73E02" w:rsidRPr="00CB030B">
        <w:rPr>
          <w:rFonts w:ascii="Times New Roman" w:hAnsi="Times New Roman" w:cs="Times New Roman"/>
          <w:sz w:val="22"/>
          <w:szCs w:val="22"/>
        </w:rPr>
        <w:t>.</w:t>
      </w:r>
      <w:r w:rsidR="00BE059A" w:rsidRPr="00CB030B">
        <w:rPr>
          <w:rFonts w:ascii="Times New Roman" w:hAnsi="Times New Roman" w:cs="Times New Roman"/>
          <w:sz w:val="22"/>
          <w:szCs w:val="22"/>
        </w:rPr>
        <w:t>”</w:t>
      </w:r>
      <w:r w:rsidR="00403FCB" w:rsidRPr="00CB030B">
        <w:rPr>
          <w:rFonts w:ascii="Times New Roman" w:hAnsi="Times New Roman" w:cs="Times New Roman"/>
          <w:sz w:val="22"/>
          <w:szCs w:val="22"/>
        </w:rPr>
        <w:t xml:space="preserve"> The significant progress SEDI and similar organizations made in navigating the region through the pandemic will be lost if we do not act accordingly.</w:t>
      </w:r>
    </w:p>
    <w:p w14:paraId="07AD9773" w14:textId="1C39040F" w:rsidR="00BE059A" w:rsidRPr="00CB030B" w:rsidRDefault="00BE059A" w:rsidP="00CB030B">
      <w:pPr>
        <w:jc w:val="both"/>
        <w:rPr>
          <w:rFonts w:ascii="Times New Roman" w:hAnsi="Times New Roman" w:cs="Times New Roman"/>
          <w:bCs/>
          <w:sz w:val="22"/>
          <w:szCs w:val="22"/>
        </w:rPr>
      </w:pPr>
    </w:p>
    <w:p w14:paraId="626F54B7" w14:textId="65689F90" w:rsidR="00897AF2" w:rsidRPr="00CB030B" w:rsidRDefault="00897AF2" w:rsidP="00CB030B">
      <w:pPr>
        <w:ind w:firstLine="720"/>
        <w:jc w:val="both"/>
        <w:rPr>
          <w:rFonts w:ascii="Times New Roman" w:hAnsi="Times New Roman" w:cs="Times New Roman"/>
          <w:bCs/>
          <w:sz w:val="22"/>
          <w:szCs w:val="22"/>
        </w:rPr>
      </w:pPr>
      <w:r w:rsidRPr="00CB030B">
        <w:rPr>
          <w:rFonts w:ascii="Times New Roman" w:hAnsi="Times New Roman" w:cs="Times New Roman"/>
          <w:bCs/>
          <w:sz w:val="22"/>
          <w:szCs w:val="22"/>
        </w:rPr>
        <w:t xml:space="preserve">At stake is the </w:t>
      </w:r>
      <w:r w:rsidR="00570E1B" w:rsidRPr="00CB030B">
        <w:rPr>
          <w:rFonts w:ascii="Times New Roman" w:hAnsi="Times New Roman" w:cs="Times New Roman"/>
          <w:bCs/>
          <w:sz w:val="22"/>
          <w:szCs w:val="22"/>
        </w:rPr>
        <w:t xml:space="preserve">welfare of the entire region. </w:t>
      </w:r>
      <w:r w:rsidRPr="00CB030B">
        <w:rPr>
          <w:rFonts w:ascii="Times New Roman" w:hAnsi="Times New Roman" w:cs="Times New Roman"/>
          <w:bCs/>
          <w:sz w:val="22"/>
          <w:szCs w:val="22"/>
        </w:rPr>
        <w:t xml:space="preserve">Inclusive, competitive economies cannot exist if a pronounced reliance on </w:t>
      </w:r>
      <w:r w:rsidR="003C2349" w:rsidRPr="00CB030B">
        <w:rPr>
          <w:rFonts w:ascii="Times New Roman" w:hAnsi="Times New Roman" w:cs="Times New Roman"/>
          <w:bCs/>
          <w:sz w:val="22"/>
          <w:szCs w:val="22"/>
        </w:rPr>
        <w:t>fossil fuels</w:t>
      </w:r>
      <w:r w:rsidRPr="00CB030B">
        <w:rPr>
          <w:rFonts w:ascii="Times New Roman" w:hAnsi="Times New Roman" w:cs="Times New Roman"/>
          <w:bCs/>
          <w:sz w:val="22"/>
          <w:szCs w:val="22"/>
        </w:rPr>
        <w:t xml:space="preserve"> continues to dictate the region’s energy policies. They can exist if greener alternatives—ones reducing </w:t>
      </w:r>
      <w:r w:rsidR="00223A31" w:rsidRPr="00CB030B">
        <w:rPr>
          <w:rFonts w:ascii="Times New Roman" w:hAnsi="Times New Roman" w:cs="Times New Roman"/>
          <w:bCs/>
          <w:sz w:val="22"/>
          <w:szCs w:val="22"/>
        </w:rPr>
        <w:t>greenhouse</w:t>
      </w:r>
      <w:r w:rsidRPr="00CB030B">
        <w:rPr>
          <w:rFonts w:ascii="Times New Roman" w:hAnsi="Times New Roman" w:cs="Times New Roman"/>
          <w:bCs/>
          <w:sz w:val="22"/>
          <w:szCs w:val="22"/>
        </w:rPr>
        <w:t xml:space="preserve"> emissions—are studied, developed, and implemented as sustainable alternatives. </w:t>
      </w:r>
      <w:r w:rsidR="00223A31" w:rsidRPr="00CB030B">
        <w:rPr>
          <w:rFonts w:ascii="Times New Roman" w:hAnsi="Times New Roman" w:cs="Times New Roman"/>
          <w:bCs/>
          <w:sz w:val="22"/>
          <w:szCs w:val="22"/>
        </w:rPr>
        <w:t>SEDI</w:t>
      </w:r>
      <w:r w:rsidRPr="00CB030B">
        <w:rPr>
          <w:rFonts w:ascii="Times New Roman" w:hAnsi="Times New Roman" w:cs="Times New Roman"/>
          <w:bCs/>
          <w:sz w:val="22"/>
          <w:szCs w:val="22"/>
        </w:rPr>
        <w:t xml:space="preserve"> cannot implement Sustainable Development Goals </w:t>
      </w:r>
      <w:r w:rsidR="00223A31" w:rsidRPr="00CB030B">
        <w:rPr>
          <w:rFonts w:ascii="Times New Roman" w:hAnsi="Times New Roman" w:cs="Times New Roman"/>
          <w:bCs/>
          <w:sz w:val="22"/>
          <w:szCs w:val="22"/>
        </w:rPr>
        <w:t xml:space="preserve">if funds need to be diverted instead to disaster and emergency relief budgets. They can be achieved if programming efforts create more environmentally resilient societies and promote the ecological conditions required to protect coastlines and riverbeds. Consistent access to quality education is difficult to guarantee for populations continually displaced by the effects of climate change. It can be guaranteed if those populations weren’t forced to migrate, and teachers, local leaders, and citizens become environmental stewards of their own community, fighting for their right to human development. </w:t>
      </w:r>
      <w:r w:rsidR="00570E1B" w:rsidRPr="00CB030B">
        <w:rPr>
          <w:rFonts w:ascii="Times New Roman" w:hAnsi="Times New Roman" w:cs="Times New Roman"/>
          <w:bCs/>
          <w:sz w:val="22"/>
          <w:szCs w:val="22"/>
        </w:rPr>
        <w:t xml:space="preserve">Decent, dignified, and productive work cannot thrive in systems where the environment is destroyed for material gain. It can thrive in concert with sustainable agriculture practices, and in systems working to promote labor equity as part of the formal economy. Genuine cooperation and partnerships—the kind so many </w:t>
      </w:r>
      <w:r w:rsidR="00C67D84">
        <w:rPr>
          <w:rFonts w:ascii="Times New Roman" w:hAnsi="Times New Roman" w:cs="Times New Roman"/>
          <w:bCs/>
          <w:sz w:val="22"/>
          <w:szCs w:val="22"/>
        </w:rPr>
        <w:t>member</w:t>
      </w:r>
      <w:r w:rsidR="005F30B1">
        <w:rPr>
          <w:rFonts w:ascii="Times New Roman" w:hAnsi="Times New Roman" w:cs="Times New Roman"/>
          <w:bCs/>
          <w:sz w:val="22"/>
          <w:szCs w:val="22"/>
        </w:rPr>
        <w:t xml:space="preserve"> states</w:t>
      </w:r>
      <w:r w:rsidR="00570E1B" w:rsidRPr="00CB030B">
        <w:rPr>
          <w:rFonts w:ascii="Times New Roman" w:hAnsi="Times New Roman" w:cs="Times New Roman"/>
          <w:bCs/>
          <w:sz w:val="22"/>
          <w:szCs w:val="22"/>
        </w:rPr>
        <w:t xml:space="preserve"> depend on—cannot fulfil their mandates if they do not consider the effects of climate change, and, ultimately, what is at stake for the region. Partnerships can only </w:t>
      </w:r>
      <w:r w:rsidR="007A334F" w:rsidRPr="00CB030B">
        <w:rPr>
          <w:rFonts w:ascii="Times New Roman" w:hAnsi="Times New Roman" w:cs="Times New Roman"/>
          <w:bCs/>
          <w:sz w:val="22"/>
          <w:szCs w:val="22"/>
        </w:rPr>
        <w:t xml:space="preserve">make the impacts that SEDI demands of its stakeholders if climate change mitigation efforts are embedded </w:t>
      </w:r>
      <w:r w:rsidR="009F4037" w:rsidRPr="00CB030B">
        <w:rPr>
          <w:rFonts w:ascii="Times New Roman" w:hAnsi="Times New Roman" w:cs="Times New Roman"/>
          <w:bCs/>
          <w:sz w:val="22"/>
          <w:szCs w:val="22"/>
        </w:rPr>
        <w:t>in all future programming efforts.</w:t>
      </w:r>
      <w:r w:rsidR="0091142D">
        <w:rPr>
          <w:rFonts w:ascii="Times New Roman" w:hAnsi="Times New Roman" w:cs="Times New Roman"/>
          <w:bCs/>
          <w:noProof/>
          <w:sz w:val="22"/>
          <w:szCs w:val="22"/>
        </w:rPr>
        <mc:AlternateContent>
          <mc:Choice Requires="wps">
            <w:drawing>
              <wp:anchor distT="0" distB="0" distL="114300" distR="114300" simplePos="0" relativeHeight="251659264" behindDoc="0" locked="1" layoutInCell="1" allowOverlap="1" wp14:anchorId="79BE4215" wp14:editId="3C0FF1F4">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4BF41EE" w14:textId="11965EA1" w:rsidR="0091142D" w:rsidRPr="0091142D" w:rsidRDefault="0091142D">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4B69FC">
                              <w:rPr>
                                <w:rFonts w:ascii="Times New Roman" w:hAnsi="Times New Roman" w:cs="Times New Roman"/>
                                <w:noProof/>
                                <w:sz w:val="18"/>
                              </w:rPr>
                              <w:t>CIDRP03760E01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BE4215"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4BF41EE" w14:textId="11965EA1" w:rsidR="0091142D" w:rsidRPr="0091142D" w:rsidRDefault="0091142D">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4B69FC">
                        <w:rPr>
                          <w:rFonts w:ascii="Times New Roman" w:hAnsi="Times New Roman" w:cs="Times New Roman"/>
                          <w:noProof/>
                          <w:sz w:val="18"/>
                        </w:rPr>
                        <w:t>CIDRP03760E01</w:t>
                      </w:r>
                      <w:r>
                        <w:rPr>
                          <w:rFonts w:ascii="Times New Roman" w:hAnsi="Times New Roman" w:cs="Times New Roman"/>
                          <w:sz w:val="18"/>
                        </w:rPr>
                        <w:fldChar w:fldCharType="end"/>
                      </w:r>
                    </w:p>
                  </w:txbxContent>
                </v:textbox>
                <w10:wrap anchory="page"/>
                <w10:anchorlock/>
              </v:shape>
            </w:pict>
          </mc:Fallback>
        </mc:AlternateContent>
      </w:r>
    </w:p>
    <w:sectPr w:rsidR="00897AF2" w:rsidRPr="00CB030B" w:rsidSect="002410CB">
      <w:headerReference w:type="default" r:id="rId19"/>
      <w:footerReference w:type="even" r:id="rId20"/>
      <w:footerReference w:type="default" r:id="rId21"/>
      <w:headerReference w:type="first" r:id="rId22"/>
      <w:pgSz w:w="11906" w:h="16838"/>
      <w:pgMar w:top="1440" w:right="1106" w:bottom="1440" w:left="1440" w:header="1298" w:footer="431"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9D49" w14:textId="77777777" w:rsidR="00C04A3D" w:rsidRDefault="00C04A3D" w:rsidP="0022022F">
      <w:r>
        <w:separator/>
      </w:r>
    </w:p>
  </w:endnote>
  <w:endnote w:type="continuationSeparator" w:id="0">
    <w:p w14:paraId="139419B1" w14:textId="77777777" w:rsidR="00C04A3D" w:rsidRDefault="00C04A3D" w:rsidP="0022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175485"/>
      <w:docPartObj>
        <w:docPartGallery w:val="Page Numbers (Bottom of Page)"/>
        <w:docPartUnique/>
      </w:docPartObj>
    </w:sdtPr>
    <w:sdtContent>
      <w:p w14:paraId="637A9B0F" w14:textId="34199094" w:rsidR="0022022F" w:rsidRDefault="0022022F" w:rsidP="006542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78BF">
          <w:rPr>
            <w:rStyle w:val="PageNumber"/>
            <w:noProof/>
          </w:rPr>
          <w:t>3</w:t>
        </w:r>
        <w:r>
          <w:rPr>
            <w:rStyle w:val="PageNumber"/>
          </w:rPr>
          <w:fldChar w:fldCharType="end"/>
        </w:r>
      </w:p>
    </w:sdtContent>
  </w:sdt>
  <w:p w14:paraId="18B499BD" w14:textId="77777777" w:rsidR="0022022F" w:rsidRDefault="0022022F" w:rsidP="00654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9644" w14:textId="77777777" w:rsidR="0022022F" w:rsidRDefault="0022022F" w:rsidP="006542C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E0E8" w14:textId="77777777" w:rsidR="00C04A3D" w:rsidRDefault="00C04A3D" w:rsidP="0022022F">
      <w:r>
        <w:separator/>
      </w:r>
    </w:p>
  </w:footnote>
  <w:footnote w:type="continuationSeparator" w:id="0">
    <w:p w14:paraId="001C0690" w14:textId="77777777" w:rsidR="00C04A3D" w:rsidRDefault="00C04A3D" w:rsidP="0022022F">
      <w:r>
        <w:continuationSeparator/>
      </w:r>
    </w:p>
  </w:footnote>
  <w:footnote w:id="1">
    <w:p w14:paraId="38CE70B4" w14:textId="24DC0B99" w:rsidR="004113B4" w:rsidRPr="004113B4" w:rsidRDefault="004113B4" w:rsidP="005F2C83">
      <w:pPr>
        <w:pStyle w:val="FootnoteText"/>
        <w:ind w:left="720" w:hanging="360"/>
        <w:rPr>
          <w:rFonts w:ascii="Times" w:hAnsi="Times"/>
          <w:sz w:val="16"/>
          <w:szCs w:val="16"/>
          <w:lang w:val="en-US"/>
        </w:rPr>
      </w:pPr>
      <w:r w:rsidRPr="005F2C83">
        <w:rPr>
          <w:rStyle w:val="FootnoteReference"/>
          <w:rFonts w:ascii="Times" w:hAnsi="Times"/>
          <w:sz w:val="16"/>
          <w:szCs w:val="16"/>
          <w:vertAlign w:val="baseline"/>
        </w:rPr>
        <w:footnoteRef/>
      </w:r>
      <w:r w:rsidR="005F2C83">
        <w:rPr>
          <w:rFonts w:ascii="Times" w:hAnsi="Times"/>
          <w:sz w:val="16"/>
          <w:szCs w:val="16"/>
        </w:rPr>
        <w:t>.</w:t>
      </w:r>
      <w:r w:rsidR="005F2C83">
        <w:rPr>
          <w:rFonts w:ascii="Times" w:hAnsi="Times"/>
          <w:sz w:val="16"/>
          <w:szCs w:val="16"/>
        </w:rPr>
        <w:tab/>
      </w:r>
      <w:r w:rsidRPr="004113B4">
        <w:rPr>
          <w:rFonts w:ascii="Times" w:hAnsi="Times"/>
          <w:sz w:val="16"/>
          <w:szCs w:val="16"/>
          <w:lang w:val="en-US"/>
        </w:rPr>
        <w:t>Only for those abbreviations which appear more than once throughout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097269"/>
      <w:docPartObj>
        <w:docPartGallery w:val="Page Numbers (Top of Page)"/>
        <w:docPartUnique/>
      </w:docPartObj>
    </w:sdtPr>
    <w:sdtEndPr>
      <w:rPr>
        <w:rFonts w:ascii="Times New Roman" w:hAnsi="Times New Roman" w:cs="Times New Roman"/>
        <w:noProof/>
        <w:sz w:val="22"/>
        <w:szCs w:val="22"/>
      </w:rPr>
    </w:sdtEndPr>
    <w:sdtContent>
      <w:p w14:paraId="1983119A" w14:textId="61126B8E" w:rsidR="005F2C83" w:rsidRPr="005F2C83" w:rsidRDefault="005F2C83">
        <w:pPr>
          <w:pStyle w:val="Header"/>
          <w:jc w:val="center"/>
          <w:rPr>
            <w:rFonts w:ascii="Times New Roman" w:hAnsi="Times New Roman" w:cs="Times New Roman"/>
            <w:sz w:val="22"/>
            <w:szCs w:val="22"/>
          </w:rPr>
        </w:pPr>
        <w:r w:rsidRPr="005F2C83">
          <w:rPr>
            <w:rFonts w:ascii="Times New Roman" w:hAnsi="Times New Roman" w:cs="Times New Roman"/>
            <w:sz w:val="22"/>
            <w:szCs w:val="22"/>
          </w:rPr>
          <w:fldChar w:fldCharType="begin"/>
        </w:r>
        <w:r w:rsidRPr="005F2C83">
          <w:rPr>
            <w:rFonts w:ascii="Times New Roman" w:hAnsi="Times New Roman" w:cs="Times New Roman"/>
            <w:sz w:val="22"/>
            <w:szCs w:val="22"/>
          </w:rPr>
          <w:instrText xml:space="preserve"> PAGE   \* MERGEFORMAT </w:instrText>
        </w:r>
        <w:r w:rsidRPr="005F2C83">
          <w:rPr>
            <w:rFonts w:ascii="Times New Roman" w:hAnsi="Times New Roman" w:cs="Times New Roman"/>
            <w:sz w:val="22"/>
            <w:szCs w:val="22"/>
          </w:rPr>
          <w:fldChar w:fldCharType="separate"/>
        </w:r>
        <w:r w:rsidRPr="005F2C83">
          <w:rPr>
            <w:rFonts w:ascii="Times New Roman" w:hAnsi="Times New Roman" w:cs="Times New Roman"/>
            <w:noProof/>
            <w:sz w:val="22"/>
            <w:szCs w:val="22"/>
          </w:rPr>
          <w:t>2</w:t>
        </w:r>
        <w:r w:rsidRPr="005F2C83">
          <w:rPr>
            <w:rFonts w:ascii="Times New Roman" w:hAnsi="Times New Roman" w:cs="Times New Roman"/>
            <w:noProof/>
            <w:sz w:val="22"/>
            <w:szCs w:val="22"/>
          </w:rPr>
          <w:fldChar w:fldCharType="end"/>
        </w:r>
      </w:p>
    </w:sdtContent>
  </w:sdt>
  <w:p w14:paraId="17DEB64C" w14:textId="77777777" w:rsidR="005F2C83" w:rsidRDefault="005F2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AE82" w14:textId="77777777" w:rsidR="00D25C2D" w:rsidRDefault="00D25C2D" w:rsidP="00D25C2D">
    <w:pPr>
      <w:pStyle w:val="Header"/>
    </w:pPr>
    <w:r>
      <w:rPr>
        <w:noProof/>
      </w:rPr>
      <mc:AlternateContent>
        <mc:Choice Requires="wps">
          <w:drawing>
            <wp:anchor distT="0" distB="0" distL="114300" distR="114300" simplePos="0" relativeHeight="251661312" behindDoc="0" locked="0" layoutInCell="1" allowOverlap="1" wp14:anchorId="13B0109C" wp14:editId="6479EB6A">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6898F" w14:textId="77777777" w:rsidR="00D25C2D" w:rsidRPr="00CB030B" w:rsidRDefault="00D25C2D" w:rsidP="00D25C2D">
                          <w:pPr>
                            <w:pStyle w:val="Header"/>
                            <w:tabs>
                              <w:tab w:val="left" w:pos="900"/>
                            </w:tabs>
                            <w:spacing w:line="0" w:lineRule="atLeast"/>
                            <w:jc w:val="center"/>
                            <w:rPr>
                              <w:rFonts w:ascii="Garamond" w:hAnsi="Garamond"/>
                              <w:b/>
                              <w:sz w:val="28"/>
                              <w:szCs w:val="28"/>
                            </w:rPr>
                          </w:pPr>
                          <w:r w:rsidRPr="00CB030B">
                            <w:rPr>
                              <w:rFonts w:ascii="Garamond" w:hAnsi="Garamond"/>
                              <w:b/>
                              <w:sz w:val="28"/>
                              <w:szCs w:val="28"/>
                            </w:rPr>
                            <w:t xml:space="preserve">ORGANIZATION OF AMERICAN STATES </w:t>
                          </w:r>
                        </w:p>
                        <w:p w14:paraId="6A07D869" w14:textId="77777777" w:rsidR="00D25C2D" w:rsidRPr="00CB030B" w:rsidRDefault="00D25C2D" w:rsidP="00D25C2D">
                          <w:pPr>
                            <w:pStyle w:val="Header"/>
                            <w:tabs>
                              <w:tab w:val="left" w:pos="900"/>
                            </w:tabs>
                            <w:spacing w:line="0" w:lineRule="atLeast"/>
                            <w:jc w:val="center"/>
                            <w:rPr>
                              <w:rFonts w:ascii="Garamond" w:hAnsi="Garamond"/>
                              <w:b/>
                              <w:sz w:val="28"/>
                              <w:szCs w:val="28"/>
                            </w:rPr>
                          </w:pPr>
                          <w:r w:rsidRPr="00CB030B">
                            <w:rPr>
                              <w:rFonts w:ascii="Garamond" w:hAnsi="Garamond"/>
                              <w:b/>
                              <w:sz w:val="28"/>
                              <w:szCs w:val="28"/>
                            </w:rPr>
                            <w:t xml:space="preserve">Inter-American Council for Integral Development </w:t>
                          </w:r>
                        </w:p>
                        <w:p w14:paraId="4A062D75" w14:textId="77777777" w:rsidR="00D25C2D" w:rsidRPr="00CB030B" w:rsidRDefault="00D25C2D" w:rsidP="00D25C2D">
                          <w:pPr>
                            <w:pStyle w:val="Header"/>
                            <w:tabs>
                              <w:tab w:val="left" w:pos="900"/>
                            </w:tabs>
                            <w:spacing w:line="0" w:lineRule="atLeast"/>
                            <w:jc w:val="center"/>
                            <w:rPr>
                              <w:b/>
                              <w:sz w:val="28"/>
                              <w:szCs w:val="28"/>
                            </w:rPr>
                          </w:pPr>
                          <w:r w:rsidRPr="00CB030B">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0109C"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01F6898F" w14:textId="77777777" w:rsidR="00D25C2D" w:rsidRPr="00CB030B" w:rsidRDefault="00D25C2D" w:rsidP="00D25C2D">
                    <w:pPr>
                      <w:pStyle w:val="Header"/>
                      <w:tabs>
                        <w:tab w:val="left" w:pos="900"/>
                      </w:tabs>
                      <w:spacing w:line="0" w:lineRule="atLeast"/>
                      <w:jc w:val="center"/>
                      <w:rPr>
                        <w:rFonts w:ascii="Garamond" w:hAnsi="Garamond"/>
                        <w:b/>
                        <w:sz w:val="28"/>
                        <w:szCs w:val="28"/>
                      </w:rPr>
                    </w:pPr>
                    <w:r w:rsidRPr="00CB030B">
                      <w:rPr>
                        <w:rFonts w:ascii="Garamond" w:hAnsi="Garamond"/>
                        <w:b/>
                        <w:sz w:val="28"/>
                        <w:szCs w:val="28"/>
                      </w:rPr>
                      <w:t xml:space="preserve">ORGANIZATION OF AMERICAN STATES </w:t>
                    </w:r>
                  </w:p>
                  <w:p w14:paraId="6A07D869" w14:textId="77777777" w:rsidR="00D25C2D" w:rsidRPr="00CB030B" w:rsidRDefault="00D25C2D" w:rsidP="00D25C2D">
                    <w:pPr>
                      <w:pStyle w:val="Header"/>
                      <w:tabs>
                        <w:tab w:val="left" w:pos="900"/>
                      </w:tabs>
                      <w:spacing w:line="0" w:lineRule="atLeast"/>
                      <w:jc w:val="center"/>
                      <w:rPr>
                        <w:rFonts w:ascii="Garamond" w:hAnsi="Garamond"/>
                        <w:b/>
                        <w:sz w:val="28"/>
                        <w:szCs w:val="28"/>
                      </w:rPr>
                    </w:pPr>
                    <w:r w:rsidRPr="00CB030B">
                      <w:rPr>
                        <w:rFonts w:ascii="Garamond" w:hAnsi="Garamond"/>
                        <w:b/>
                        <w:sz w:val="28"/>
                        <w:szCs w:val="28"/>
                      </w:rPr>
                      <w:t xml:space="preserve">Inter-American Council for Integral Development </w:t>
                    </w:r>
                  </w:p>
                  <w:p w14:paraId="4A062D75" w14:textId="77777777" w:rsidR="00D25C2D" w:rsidRPr="00CB030B" w:rsidRDefault="00D25C2D" w:rsidP="00D25C2D">
                    <w:pPr>
                      <w:pStyle w:val="Header"/>
                      <w:tabs>
                        <w:tab w:val="left" w:pos="900"/>
                      </w:tabs>
                      <w:spacing w:line="0" w:lineRule="atLeast"/>
                      <w:jc w:val="center"/>
                      <w:rPr>
                        <w:b/>
                        <w:sz w:val="28"/>
                        <w:szCs w:val="28"/>
                      </w:rPr>
                    </w:pPr>
                    <w:r w:rsidRPr="00CB030B">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4492AEF" wp14:editId="7600DC1A">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4C61C" w14:textId="77777777" w:rsidR="00D25C2D" w:rsidRDefault="00D25C2D" w:rsidP="00D25C2D">
                          <w:pPr>
                            <w:ind w:right="-130"/>
                          </w:pPr>
                          <w:r>
                            <w:rPr>
                              <w:rFonts w:ascii="News Gothic MT" w:hAnsi="News Gothic MT"/>
                              <w:noProof/>
                              <w:color w:val="000000"/>
                            </w:rPr>
                            <w:drawing>
                              <wp:inline distT="0" distB="0" distL="0" distR="0" wp14:anchorId="30CBA2A9" wp14:editId="0F2C024B">
                                <wp:extent cx="1106805" cy="768985"/>
                                <wp:effectExtent l="0" t="0" r="0" b="0"/>
                                <wp:docPr id="1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2AEF" id="Text Box 2" o:spid="_x0000_s1027"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6E4C61C" w14:textId="77777777" w:rsidR="00D25C2D" w:rsidRDefault="00D25C2D" w:rsidP="00D25C2D">
                    <w:pPr>
                      <w:ind w:right="-130"/>
                    </w:pPr>
                    <w:r>
                      <w:rPr>
                        <w:rFonts w:ascii="News Gothic MT" w:hAnsi="News Gothic MT"/>
                        <w:noProof/>
                        <w:color w:val="000000"/>
                      </w:rPr>
                      <w:drawing>
                        <wp:inline distT="0" distB="0" distL="0" distR="0" wp14:anchorId="30CBA2A9" wp14:editId="0F2C024B">
                          <wp:extent cx="1106805" cy="768985"/>
                          <wp:effectExtent l="0" t="0" r="0" b="0"/>
                          <wp:docPr id="8"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1A08C403" wp14:editId="5D547696">
          <wp:simplePos x="0" y="0"/>
          <wp:positionH relativeFrom="column">
            <wp:posOffset>-444500</wp:posOffset>
          </wp:positionH>
          <wp:positionV relativeFrom="paragraph">
            <wp:posOffset>-483235</wp:posOffset>
          </wp:positionV>
          <wp:extent cx="822960" cy="824865"/>
          <wp:effectExtent l="0" t="0" r="0" b="0"/>
          <wp:wrapNone/>
          <wp:docPr id="12" name="Picture 1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66137659" w14:textId="77777777" w:rsidR="00D25C2D" w:rsidRDefault="00D25C2D" w:rsidP="00D25C2D"/>
  <w:p w14:paraId="7DC0EC51" w14:textId="77777777" w:rsidR="00D25C2D" w:rsidRDefault="00D25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313"/>
    <w:multiLevelType w:val="hybridMultilevel"/>
    <w:tmpl w:val="D22095A2"/>
    <w:lvl w:ilvl="0" w:tplc="EA1A8F66">
      <w:start w:val="1"/>
      <w:numFmt w:val="bullet"/>
      <w:lvlText w:val="•"/>
      <w:lvlJc w:val="left"/>
      <w:pPr>
        <w:tabs>
          <w:tab w:val="num" w:pos="720"/>
        </w:tabs>
        <w:ind w:left="720" w:hanging="360"/>
      </w:pPr>
      <w:rPr>
        <w:rFonts w:ascii="Symbol" w:hAnsi="Symbol" w:hint="default"/>
      </w:rPr>
    </w:lvl>
    <w:lvl w:ilvl="1" w:tplc="5C386DC4" w:tentative="1">
      <w:start w:val="1"/>
      <w:numFmt w:val="bullet"/>
      <w:lvlText w:val="•"/>
      <w:lvlJc w:val="left"/>
      <w:pPr>
        <w:tabs>
          <w:tab w:val="num" w:pos="1440"/>
        </w:tabs>
        <w:ind w:left="1440" w:hanging="360"/>
      </w:pPr>
      <w:rPr>
        <w:rFonts w:ascii="Arial" w:hAnsi="Arial" w:hint="default"/>
      </w:rPr>
    </w:lvl>
    <w:lvl w:ilvl="2" w:tplc="52586AAE" w:tentative="1">
      <w:start w:val="1"/>
      <w:numFmt w:val="bullet"/>
      <w:lvlText w:val="•"/>
      <w:lvlJc w:val="left"/>
      <w:pPr>
        <w:tabs>
          <w:tab w:val="num" w:pos="2160"/>
        </w:tabs>
        <w:ind w:left="2160" w:hanging="360"/>
      </w:pPr>
      <w:rPr>
        <w:rFonts w:ascii="Arial" w:hAnsi="Arial" w:hint="default"/>
      </w:rPr>
    </w:lvl>
    <w:lvl w:ilvl="3" w:tplc="23C45C1E" w:tentative="1">
      <w:start w:val="1"/>
      <w:numFmt w:val="bullet"/>
      <w:lvlText w:val="•"/>
      <w:lvlJc w:val="left"/>
      <w:pPr>
        <w:tabs>
          <w:tab w:val="num" w:pos="2880"/>
        </w:tabs>
        <w:ind w:left="2880" w:hanging="360"/>
      </w:pPr>
      <w:rPr>
        <w:rFonts w:ascii="Arial" w:hAnsi="Arial" w:hint="default"/>
      </w:rPr>
    </w:lvl>
    <w:lvl w:ilvl="4" w:tplc="7A3A815E" w:tentative="1">
      <w:start w:val="1"/>
      <w:numFmt w:val="bullet"/>
      <w:lvlText w:val="•"/>
      <w:lvlJc w:val="left"/>
      <w:pPr>
        <w:tabs>
          <w:tab w:val="num" w:pos="3600"/>
        </w:tabs>
        <w:ind w:left="3600" w:hanging="360"/>
      </w:pPr>
      <w:rPr>
        <w:rFonts w:ascii="Arial" w:hAnsi="Arial" w:hint="default"/>
      </w:rPr>
    </w:lvl>
    <w:lvl w:ilvl="5" w:tplc="646AAE84" w:tentative="1">
      <w:start w:val="1"/>
      <w:numFmt w:val="bullet"/>
      <w:lvlText w:val="•"/>
      <w:lvlJc w:val="left"/>
      <w:pPr>
        <w:tabs>
          <w:tab w:val="num" w:pos="4320"/>
        </w:tabs>
        <w:ind w:left="4320" w:hanging="360"/>
      </w:pPr>
      <w:rPr>
        <w:rFonts w:ascii="Arial" w:hAnsi="Arial" w:hint="default"/>
      </w:rPr>
    </w:lvl>
    <w:lvl w:ilvl="6" w:tplc="9738CC8E" w:tentative="1">
      <w:start w:val="1"/>
      <w:numFmt w:val="bullet"/>
      <w:lvlText w:val="•"/>
      <w:lvlJc w:val="left"/>
      <w:pPr>
        <w:tabs>
          <w:tab w:val="num" w:pos="5040"/>
        </w:tabs>
        <w:ind w:left="5040" w:hanging="360"/>
      </w:pPr>
      <w:rPr>
        <w:rFonts w:ascii="Arial" w:hAnsi="Arial" w:hint="default"/>
      </w:rPr>
    </w:lvl>
    <w:lvl w:ilvl="7" w:tplc="0A70B254" w:tentative="1">
      <w:start w:val="1"/>
      <w:numFmt w:val="bullet"/>
      <w:lvlText w:val="•"/>
      <w:lvlJc w:val="left"/>
      <w:pPr>
        <w:tabs>
          <w:tab w:val="num" w:pos="5760"/>
        </w:tabs>
        <w:ind w:left="5760" w:hanging="360"/>
      </w:pPr>
      <w:rPr>
        <w:rFonts w:ascii="Arial" w:hAnsi="Arial" w:hint="default"/>
      </w:rPr>
    </w:lvl>
    <w:lvl w:ilvl="8" w:tplc="D8B8A4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21EC"/>
    <w:multiLevelType w:val="hybridMultilevel"/>
    <w:tmpl w:val="20C6A9C2"/>
    <w:lvl w:ilvl="0" w:tplc="EC2C11C2">
      <w:start w:val="1"/>
      <w:numFmt w:val="bullet"/>
      <w:lvlText w:val="•"/>
      <w:lvlJc w:val="left"/>
      <w:pPr>
        <w:tabs>
          <w:tab w:val="num" w:pos="720"/>
        </w:tabs>
        <w:ind w:left="720" w:hanging="360"/>
      </w:pPr>
      <w:rPr>
        <w:rFonts w:ascii="Arial" w:hAnsi="Arial" w:hint="default"/>
      </w:rPr>
    </w:lvl>
    <w:lvl w:ilvl="1" w:tplc="AFFABFA0" w:tentative="1">
      <w:start w:val="1"/>
      <w:numFmt w:val="bullet"/>
      <w:lvlText w:val="•"/>
      <w:lvlJc w:val="left"/>
      <w:pPr>
        <w:tabs>
          <w:tab w:val="num" w:pos="1440"/>
        </w:tabs>
        <w:ind w:left="1440" w:hanging="360"/>
      </w:pPr>
      <w:rPr>
        <w:rFonts w:ascii="Arial" w:hAnsi="Arial" w:hint="default"/>
      </w:rPr>
    </w:lvl>
    <w:lvl w:ilvl="2" w:tplc="008E89E2" w:tentative="1">
      <w:start w:val="1"/>
      <w:numFmt w:val="bullet"/>
      <w:lvlText w:val="•"/>
      <w:lvlJc w:val="left"/>
      <w:pPr>
        <w:tabs>
          <w:tab w:val="num" w:pos="2160"/>
        </w:tabs>
        <w:ind w:left="2160" w:hanging="360"/>
      </w:pPr>
      <w:rPr>
        <w:rFonts w:ascii="Arial" w:hAnsi="Arial" w:hint="default"/>
      </w:rPr>
    </w:lvl>
    <w:lvl w:ilvl="3" w:tplc="26B087CA" w:tentative="1">
      <w:start w:val="1"/>
      <w:numFmt w:val="bullet"/>
      <w:lvlText w:val="•"/>
      <w:lvlJc w:val="left"/>
      <w:pPr>
        <w:tabs>
          <w:tab w:val="num" w:pos="2880"/>
        </w:tabs>
        <w:ind w:left="2880" w:hanging="360"/>
      </w:pPr>
      <w:rPr>
        <w:rFonts w:ascii="Arial" w:hAnsi="Arial" w:hint="default"/>
      </w:rPr>
    </w:lvl>
    <w:lvl w:ilvl="4" w:tplc="F5322F74" w:tentative="1">
      <w:start w:val="1"/>
      <w:numFmt w:val="bullet"/>
      <w:lvlText w:val="•"/>
      <w:lvlJc w:val="left"/>
      <w:pPr>
        <w:tabs>
          <w:tab w:val="num" w:pos="3600"/>
        </w:tabs>
        <w:ind w:left="3600" w:hanging="360"/>
      </w:pPr>
      <w:rPr>
        <w:rFonts w:ascii="Arial" w:hAnsi="Arial" w:hint="default"/>
      </w:rPr>
    </w:lvl>
    <w:lvl w:ilvl="5" w:tplc="D43EF798" w:tentative="1">
      <w:start w:val="1"/>
      <w:numFmt w:val="bullet"/>
      <w:lvlText w:val="•"/>
      <w:lvlJc w:val="left"/>
      <w:pPr>
        <w:tabs>
          <w:tab w:val="num" w:pos="4320"/>
        </w:tabs>
        <w:ind w:left="4320" w:hanging="360"/>
      </w:pPr>
      <w:rPr>
        <w:rFonts w:ascii="Arial" w:hAnsi="Arial" w:hint="default"/>
      </w:rPr>
    </w:lvl>
    <w:lvl w:ilvl="6" w:tplc="2BA23A64" w:tentative="1">
      <w:start w:val="1"/>
      <w:numFmt w:val="bullet"/>
      <w:lvlText w:val="•"/>
      <w:lvlJc w:val="left"/>
      <w:pPr>
        <w:tabs>
          <w:tab w:val="num" w:pos="5040"/>
        </w:tabs>
        <w:ind w:left="5040" w:hanging="360"/>
      </w:pPr>
      <w:rPr>
        <w:rFonts w:ascii="Arial" w:hAnsi="Arial" w:hint="default"/>
      </w:rPr>
    </w:lvl>
    <w:lvl w:ilvl="7" w:tplc="69D47030" w:tentative="1">
      <w:start w:val="1"/>
      <w:numFmt w:val="bullet"/>
      <w:lvlText w:val="•"/>
      <w:lvlJc w:val="left"/>
      <w:pPr>
        <w:tabs>
          <w:tab w:val="num" w:pos="5760"/>
        </w:tabs>
        <w:ind w:left="5760" w:hanging="360"/>
      </w:pPr>
      <w:rPr>
        <w:rFonts w:ascii="Arial" w:hAnsi="Arial" w:hint="default"/>
      </w:rPr>
    </w:lvl>
    <w:lvl w:ilvl="8" w:tplc="58843D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F49CF"/>
    <w:multiLevelType w:val="hybridMultilevel"/>
    <w:tmpl w:val="E838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65521"/>
    <w:multiLevelType w:val="hybridMultilevel"/>
    <w:tmpl w:val="A19C6A7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257D4"/>
    <w:multiLevelType w:val="hybridMultilevel"/>
    <w:tmpl w:val="30021634"/>
    <w:lvl w:ilvl="0" w:tplc="0A06CC4E">
      <w:start w:val="1"/>
      <w:numFmt w:val="bullet"/>
      <w:lvlText w:val="•"/>
      <w:lvlJc w:val="left"/>
      <w:pPr>
        <w:tabs>
          <w:tab w:val="num" w:pos="720"/>
        </w:tabs>
        <w:ind w:left="720" w:hanging="360"/>
      </w:pPr>
      <w:rPr>
        <w:rFonts w:ascii="Arial" w:hAnsi="Arial" w:hint="default"/>
      </w:rPr>
    </w:lvl>
    <w:lvl w:ilvl="1" w:tplc="710E9C76" w:tentative="1">
      <w:start w:val="1"/>
      <w:numFmt w:val="bullet"/>
      <w:lvlText w:val="•"/>
      <w:lvlJc w:val="left"/>
      <w:pPr>
        <w:tabs>
          <w:tab w:val="num" w:pos="1440"/>
        </w:tabs>
        <w:ind w:left="1440" w:hanging="360"/>
      </w:pPr>
      <w:rPr>
        <w:rFonts w:ascii="Arial" w:hAnsi="Arial" w:hint="default"/>
      </w:rPr>
    </w:lvl>
    <w:lvl w:ilvl="2" w:tplc="CE482A44" w:tentative="1">
      <w:start w:val="1"/>
      <w:numFmt w:val="bullet"/>
      <w:lvlText w:val="•"/>
      <w:lvlJc w:val="left"/>
      <w:pPr>
        <w:tabs>
          <w:tab w:val="num" w:pos="2160"/>
        </w:tabs>
        <w:ind w:left="2160" w:hanging="360"/>
      </w:pPr>
      <w:rPr>
        <w:rFonts w:ascii="Arial" w:hAnsi="Arial" w:hint="default"/>
      </w:rPr>
    </w:lvl>
    <w:lvl w:ilvl="3" w:tplc="EAE88C14" w:tentative="1">
      <w:start w:val="1"/>
      <w:numFmt w:val="bullet"/>
      <w:lvlText w:val="•"/>
      <w:lvlJc w:val="left"/>
      <w:pPr>
        <w:tabs>
          <w:tab w:val="num" w:pos="2880"/>
        </w:tabs>
        <w:ind w:left="2880" w:hanging="360"/>
      </w:pPr>
      <w:rPr>
        <w:rFonts w:ascii="Arial" w:hAnsi="Arial" w:hint="default"/>
      </w:rPr>
    </w:lvl>
    <w:lvl w:ilvl="4" w:tplc="700635EE" w:tentative="1">
      <w:start w:val="1"/>
      <w:numFmt w:val="bullet"/>
      <w:lvlText w:val="•"/>
      <w:lvlJc w:val="left"/>
      <w:pPr>
        <w:tabs>
          <w:tab w:val="num" w:pos="3600"/>
        </w:tabs>
        <w:ind w:left="3600" w:hanging="360"/>
      </w:pPr>
      <w:rPr>
        <w:rFonts w:ascii="Arial" w:hAnsi="Arial" w:hint="default"/>
      </w:rPr>
    </w:lvl>
    <w:lvl w:ilvl="5" w:tplc="742E77F0" w:tentative="1">
      <w:start w:val="1"/>
      <w:numFmt w:val="bullet"/>
      <w:lvlText w:val="•"/>
      <w:lvlJc w:val="left"/>
      <w:pPr>
        <w:tabs>
          <w:tab w:val="num" w:pos="4320"/>
        </w:tabs>
        <w:ind w:left="4320" w:hanging="360"/>
      </w:pPr>
      <w:rPr>
        <w:rFonts w:ascii="Arial" w:hAnsi="Arial" w:hint="default"/>
      </w:rPr>
    </w:lvl>
    <w:lvl w:ilvl="6" w:tplc="9C3E9386" w:tentative="1">
      <w:start w:val="1"/>
      <w:numFmt w:val="bullet"/>
      <w:lvlText w:val="•"/>
      <w:lvlJc w:val="left"/>
      <w:pPr>
        <w:tabs>
          <w:tab w:val="num" w:pos="5040"/>
        </w:tabs>
        <w:ind w:left="5040" w:hanging="360"/>
      </w:pPr>
      <w:rPr>
        <w:rFonts w:ascii="Arial" w:hAnsi="Arial" w:hint="default"/>
      </w:rPr>
    </w:lvl>
    <w:lvl w:ilvl="7" w:tplc="F9106176" w:tentative="1">
      <w:start w:val="1"/>
      <w:numFmt w:val="bullet"/>
      <w:lvlText w:val="•"/>
      <w:lvlJc w:val="left"/>
      <w:pPr>
        <w:tabs>
          <w:tab w:val="num" w:pos="5760"/>
        </w:tabs>
        <w:ind w:left="5760" w:hanging="360"/>
      </w:pPr>
      <w:rPr>
        <w:rFonts w:ascii="Arial" w:hAnsi="Arial" w:hint="default"/>
      </w:rPr>
    </w:lvl>
    <w:lvl w:ilvl="8" w:tplc="740670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01310"/>
    <w:multiLevelType w:val="hybridMultilevel"/>
    <w:tmpl w:val="1500E14C"/>
    <w:lvl w:ilvl="0" w:tplc="ABB4C3A0">
      <w:start w:val="1"/>
      <w:numFmt w:val="bullet"/>
      <w:lvlText w:val="•"/>
      <w:lvlJc w:val="left"/>
      <w:pPr>
        <w:tabs>
          <w:tab w:val="num" w:pos="720"/>
        </w:tabs>
        <w:ind w:left="720" w:hanging="360"/>
      </w:pPr>
      <w:rPr>
        <w:rFonts w:ascii="Arial" w:hAnsi="Arial" w:hint="default"/>
      </w:rPr>
    </w:lvl>
    <w:lvl w:ilvl="1" w:tplc="8D765726" w:tentative="1">
      <w:start w:val="1"/>
      <w:numFmt w:val="bullet"/>
      <w:lvlText w:val="•"/>
      <w:lvlJc w:val="left"/>
      <w:pPr>
        <w:tabs>
          <w:tab w:val="num" w:pos="1440"/>
        </w:tabs>
        <w:ind w:left="1440" w:hanging="360"/>
      </w:pPr>
      <w:rPr>
        <w:rFonts w:ascii="Arial" w:hAnsi="Arial" w:hint="default"/>
      </w:rPr>
    </w:lvl>
    <w:lvl w:ilvl="2" w:tplc="C7F224EA" w:tentative="1">
      <w:start w:val="1"/>
      <w:numFmt w:val="bullet"/>
      <w:lvlText w:val="•"/>
      <w:lvlJc w:val="left"/>
      <w:pPr>
        <w:tabs>
          <w:tab w:val="num" w:pos="2160"/>
        </w:tabs>
        <w:ind w:left="2160" w:hanging="360"/>
      </w:pPr>
      <w:rPr>
        <w:rFonts w:ascii="Arial" w:hAnsi="Arial" w:hint="default"/>
      </w:rPr>
    </w:lvl>
    <w:lvl w:ilvl="3" w:tplc="6B36858E" w:tentative="1">
      <w:start w:val="1"/>
      <w:numFmt w:val="bullet"/>
      <w:lvlText w:val="•"/>
      <w:lvlJc w:val="left"/>
      <w:pPr>
        <w:tabs>
          <w:tab w:val="num" w:pos="2880"/>
        </w:tabs>
        <w:ind w:left="2880" w:hanging="360"/>
      </w:pPr>
      <w:rPr>
        <w:rFonts w:ascii="Arial" w:hAnsi="Arial" w:hint="default"/>
      </w:rPr>
    </w:lvl>
    <w:lvl w:ilvl="4" w:tplc="3EEC6A06" w:tentative="1">
      <w:start w:val="1"/>
      <w:numFmt w:val="bullet"/>
      <w:lvlText w:val="•"/>
      <w:lvlJc w:val="left"/>
      <w:pPr>
        <w:tabs>
          <w:tab w:val="num" w:pos="3600"/>
        </w:tabs>
        <w:ind w:left="3600" w:hanging="360"/>
      </w:pPr>
      <w:rPr>
        <w:rFonts w:ascii="Arial" w:hAnsi="Arial" w:hint="default"/>
      </w:rPr>
    </w:lvl>
    <w:lvl w:ilvl="5" w:tplc="EDB258A0" w:tentative="1">
      <w:start w:val="1"/>
      <w:numFmt w:val="bullet"/>
      <w:lvlText w:val="•"/>
      <w:lvlJc w:val="left"/>
      <w:pPr>
        <w:tabs>
          <w:tab w:val="num" w:pos="4320"/>
        </w:tabs>
        <w:ind w:left="4320" w:hanging="360"/>
      </w:pPr>
      <w:rPr>
        <w:rFonts w:ascii="Arial" w:hAnsi="Arial" w:hint="default"/>
      </w:rPr>
    </w:lvl>
    <w:lvl w:ilvl="6" w:tplc="476A0886" w:tentative="1">
      <w:start w:val="1"/>
      <w:numFmt w:val="bullet"/>
      <w:lvlText w:val="•"/>
      <w:lvlJc w:val="left"/>
      <w:pPr>
        <w:tabs>
          <w:tab w:val="num" w:pos="5040"/>
        </w:tabs>
        <w:ind w:left="5040" w:hanging="360"/>
      </w:pPr>
      <w:rPr>
        <w:rFonts w:ascii="Arial" w:hAnsi="Arial" w:hint="default"/>
      </w:rPr>
    </w:lvl>
    <w:lvl w:ilvl="7" w:tplc="74B0EE00" w:tentative="1">
      <w:start w:val="1"/>
      <w:numFmt w:val="bullet"/>
      <w:lvlText w:val="•"/>
      <w:lvlJc w:val="left"/>
      <w:pPr>
        <w:tabs>
          <w:tab w:val="num" w:pos="5760"/>
        </w:tabs>
        <w:ind w:left="5760" w:hanging="360"/>
      </w:pPr>
      <w:rPr>
        <w:rFonts w:ascii="Arial" w:hAnsi="Arial" w:hint="default"/>
      </w:rPr>
    </w:lvl>
    <w:lvl w:ilvl="8" w:tplc="F4C820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4A7E6D"/>
    <w:multiLevelType w:val="hybridMultilevel"/>
    <w:tmpl w:val="C74AE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837944"/>
    <w:multiLevelType w:val="hybridMultilevel"/>
    <w:tmpl w:val="EC1C6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E13B21"/>
    <w:multiLevelType w:val="hybridMultilevel"/>
    <w:tmpl w:val="414E9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D73A3"/>
    <w:multiLevelType w:val="hybridMultilevel"/>
    <w:tmpl w:val="ADA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37689"/>
    <w:multiLevelType w:val="hybridMultilevel"/>
    <w:tmpl w:val="DB52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B356A"/>
    <w:multiLevelType w:val="hybridMultilevel"/>
    <w:tmpl w:val="CA5233F8"/>
    <w:lvl w:ilvl="0" w:tplc="027CBA3E">
      <w:start w:val="1"/>
      <w:numFmt w:val="bullet"/>
      <w:lvlText w:val="•"/>
      <w:lvlJc w:val="left"/>
      <w:pPr>
        <w:tabs>
          <w:tab w:val="num" w:pos="720"/>
        </w:tabs>
        <w:ind w:left="720" w:hanging="360"/>
      </w:pPr>
      <w:rPr>
        <w:rFonts w:ascii="Arial" w:hAnsi="Arial" w:hint="default"/>
      </w:rPr>
    </w:lvl>
    <w:lvl w:ilvl="1" w:tplc="6A3844F6" w:tentative="1">
      <w:start w:val="1"/>
      <w:numFmt w:val="bullet"/>
      <w:lvlText w:val="•"/>
      <w:lvlJc w:val="left"/>
      <w:pPr>
        <w:tabs>
          <w:tab w:val="num" w:pos="1440"/>
        </w:tabs>
        <w:ind w:left="1440" w:hanging="360"/>
      </w:pPr>
      <w:rPr>
        <w:rFonts w:ascii="Arial" w:hAnsi="Arial" w:hint="default"/>
      </w:rPr>
    </w:lvl>
    <w:lvl w:ilvl="2" w:tplc="2842DF5A" w:tentative="1">
      <w:start w:val="1"/>
      <w:numFmt w:val="bullet"/>
      <w:lvlText w:val="•"/>
      <w:lvlJc w:val="left"/>
      <w:pPr>
        <w:tabs>
          <w:tab w:val="num" w:pos="2160"/>
        </w:tabs>
        <w:ind w:left="2160" w:hanging="360"/>
      </w:pPr>
      <w:rPr>
        <w:rFonts w:ascii="Arial" w:hAnsi="Arial" w:hint="default"/>
      </w:rPr>
    </w:lvl>
    <w:lvl w:ilvl="3" w:tplc="1F8C90EE" w:tentative="1">
      <w:start w:val="1"/>
      <w:numFmt w:val="bullet"/>
      <w:lvlText w:val="•"/>
      <w:lvlJc w:val="left"/>
      <w:pPr>
        <w:tabs>
          <w:tab w:val="num" w:pos="2880"/>
        </w:tabs>
        <w:ind w:left="2880" w:hanging="360"/>
      </w:pPr>
      <w:rPr>
        <w:rFonts w:ascii="Arial" w:hAnsi="Arial" w:hint="default"/>
      </w:rPr>
    </w:lvl>
    <w:lvl w:ilvl="4" w:tplc="87EC0AC6" w:tentative="1">
      <w:start w:val="1"/>
      <w:numFmt w:val="bullet"/>
      <w:lvlText w:val="•"/>
      <w:lvlJc w:val="left"/>
      <w:pPr>
        <w:tabs>
          <w:tab w:val="num" w:pos="3600"/>
        </w:tabs>
        <w:ind w:left="3600" w:hanging="360"/>
      </w:pPr>
      <w:rPr>
        <w:rFonts w:ascii="Arial" w:hAnsi="Arial" w:hint="default"/>
      </w:rPr>
    </w:lvl>
    <w:lvl w:ilvl="5" w:tplc="A8DC7D9A" w:tentative="1">
      <w:start w:val="1"/>
      <w:numFmt w:val="bullet"/>
      <w:lvlText w:val="•"/>
      <w:lvlJc w:val="left"/>
      <w:pPr>
        <w:tabs>
          <w:tab w:val="num" w:pos="4320"/>
        </w:tabs>
        <w:ind w:left="4320" w:hanging="360"/>
      </w:pPr>
      <w:rPr>
        <w:rFonts w:ascii="Arial" w:hAnsi="Arial" w:hint="default"/>
      </w:rPr>
    </w:lvl>
    <w:lvl w:ilvl="6" w:tplc="EF529AD6" w:tentative="1">
      <w:start w:val="1"/>
      <w:numFmt w:val="bullet"/>
      <w:lvlText w:val="•"/>
      <w:lvlJc w:val="left"/>
      <w:pPr>
        <w:tabs>
          <w:tab w:val="num" w:pos="5040"/>
        </w:tabs>
        <w:ind w:left="5040" w:hanging="360"/>
      </w:pPr>
      <w:rPr>
        <w:rFonts w:ascii="Arial" w:hAnsi="Arial" w:hint="default"/>
      </w:rPr>
    </w:lvl>
    <w:lvl w:ilvl="7" w:tplc="78688B60" w:tentative="1">
      <w:start w:val="1"/>
      <w:numFmt w:val="bullet"/>
      <w:lvlText w:val="•"/>
      <w:lvlJc w:val="left"/>
      <w:pPr>
        <w:tabs>
          <w:tab w:val="num" w:pos="5760"/>
        </w:tabs>
        <w:ind w:left="5760" w:hanging="360"/>
      </w:pPr>
      <w:rPr>
        <w:rFonts w:ascii="Arial" w:hAnsi="Arial" w:hint="default"/>
      </w:rPr>
    </w:lvl>
    <w:lvl w:ilvl="8" w:tplc="878221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4A1ACE"/>
    <w:multiLevelType w:val="hybridMultilevel"/>
    <w:tmpl w:val="13F0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8478C"/>
    <w:multiLevelType w:val="hybridMultilevel"/>
    <w:tmpl w:val="1BC49CBA"/>
    <w:lvl w:ilvl="0" w:tplc="04090001">
      <w:start w:val="1"/>
      <w:numFmt w:val="bullet"/>
      <w:lvlText w:val=""/>
      <w:lvlJc w:val="left"/>
      <w:pPr>
        <w:ind w:left="72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23CF4"/>
    <w:multiLevelType w:val="hybridMultilevel"/>
    <w:tmpl w:val="E2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D6AE8"/>
    <w:multiLevelType w:val="hybridMultilevel"/>
    <w:tmpl w:val="1DC20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7D2532"/>
    <w:multiLevelType w:val="hybridMultilevel"/>
    <w:tmpl w:val="6522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50C0E"/>
    <w:multiLevelType w:val="hybridMultilevel"/>
    <w:tmpl w:val="9C44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84903"/>
    <w:multiLevelType w:val="hybridMultilevel"/>
    <w:tmpl w:val="FA44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60A94"/>
    <w:multiLevelType w:val="hybridMultilevel"/>
    <w:tmpl w:val="EA98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D0330"/>
    <w:multiLevelType w:val="hybridMultilevel"/>
    <w:tmpl w:val="06D4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11DF4"/>
    <w:multiLevelType w:val="hybridMultilevel"/>
    <w:tmpl w:val="7E1A4A18"/>
    <w:lvl w:ilvl="0" w:tplc="BEE8682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E22E20"/>
    <w:multiLevelType w:val="hybridMultilevel"/>
    <w:tmpl w:val="8FE4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F37BC"/>
    <w:multiLevelType w:val="hybridMultilevel"/>
    <w:tmpl w:val="2588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F6D1D"/>
    <w:multiLevelType w:val="hybridMultilevel"/>
    <w:tmpl w:val="5D3E8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B361C6"/>
    <w:multiLevelType w:val="hybridMultilevel"/>
    <w:tmpl w:val="7F8A2E14"/>
    <w:lvl w:ilvl="0" w:tplc="32B47E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D494A"/>
    <w:multiLevelType w:val="hybridMultilevel"/>
    <w:tmpl w:val="A98C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B72C6"/>
    <w:multiLevelType w:val="hybridMultilevel"/>
    <w:tmpl w:val="1DDA97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A604E"/>
    <w:multiLevelType w:val="hybridMultilevel"/>
    <w:tmpl w:val="B7524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177146"/>
    <w:multiLevelType w:val="hybridMultilevel"/>
    <w:tmpl w:val="F282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D52DE"/>
    <w:multiLevelType w:val="hybridMultilevel"/>
    <w:tmpl w:val="1482F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244A8B"/>
    <w:multiLevelType w:val="hybridMultilevel"/>
    <w:tmpl w:val="F5EC25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4387217"/>
    <w:multiLevelType w:val="multilevel"/>
    <w:tmpl w:val="35CE9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67F5C89"/>
    <w:multiLevelType w:val="hybridMultilevel"/>
    <w:tmpl w:val="ACF2478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color w:val="00000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3D09A3"/>
    <w:multiLevelType w:val="hybridMultilevel"/>
    <w:tmpl w:val="2580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96797"/>
    <w:multiLevelType w:val="hybridMultilevel"/>
    <w:tmpl w:val="924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8013C"/>
    <w:multiLevelType w:val="hybridMultilevel"/>
    <w:tmpl w:val="1FF8D418"/>
    <w:lvl w:ilvl="0" w:tplc="1630A00A">
      <w:start w:val="1"/>
      <w:numFmt w:val="bullet"/>
      <w:lvlText w:val="•"/>
      <w:lvlJc w:val="left"/>
      <w:pPr>
        <w:tabs>
          <w:tab w:val="num" w:pos="720"/>
        </w:tabs>
        <w:ind w:left="720" w:hanging="360"/>
      </w:pPr>
      <w:rPr>
        <w:rFonts w:ascii="Arial" w:hAnsi="Arial" w:hint="default"/>
      </w:rPr>
    </w:lvl>
    <w:lvl w:ilvl="1" w:tplc="2A44C260" w:tentative="1">
      <w:start w:val="1"/>
      <w:numFmt w:val="bullet"/>
      <w:lvlText w:val="•"/>
      <w:lvlJc w:val="left"/>
      <w:pPr>
        <w:tabs>
          <w:tab w:val="num" w:pos="1440"/>
        </w:tabs>
        <w:ind w:left="1440" w:hanging="360"/>
      </w:pPr>
      <w:rPr>
        <w:rFonts w:ascii="Arial" w:hAnsi="Arial" w:hint="default"/>
      </w:rPr>
    </w:lvl>
    <w:lvl w:ilvl="2" w:tplc="4DEA780E" w:tentative="1">
      <w:start w:val="1"/>
      <w:numFmt w:val="bullet"/>
      <w:lvlText w:val="•"/>
      <w:lvlJc w:val="left"/>
      <w:pPr>
        <w:tabs>
          <w:tab w:val="num" w:pos="2160"/>
        </w:tabs>
        <w:ind w:left="2160" w:hanging="360"/>
      </w:pPr>
      <w:rPr>
        <w:rFonts w:ascii="Arial" w:hAnsi="Arial" w:hint="default"/>
      </w:rPr>
    </w:lvl>
    <w:lvl w:ilvl="3" w:tplc="42E846A0" w:tentative="1">
      <w:start w:val="1"/>
      <w:numFmt w:val="bullet"/>
      <w:lvlText w:val="•"/>
      <w:lvlJc w:val="left"/>
      <w:pPr>
        <w:tabs>
          <w:tab w:val="num" w:pos="2880"/>
        </w:tabs>
        <w:ind w:left="2880" w:hanging="360"/>
      </w:pPr>
      <w:rPr>
        <w:rFonts w:ascii="Arial" w:hAnsi="Arial" w:hint="default"/>
      </w:rPr>
    </w:lvl>
    <w:lvl w:ilvl="4" w:tplc="F0E64354" w:tentative="1">
      <w:start w:val="1"/>
      <w:numFmt w:val="bullet"/>
      <w:lvlText w:val="•"/>
      <w:lvlJc w:val="left"/>
      <w:pPr>
        <w:tabs>
          <w:tab w:val="num" w:pos="3600"/>
        </w:tabs>
        <w:ind w:left="3600" w:hanging="360"/>
      </w:pPr>
      <w:rPr>
        <w:rFonts w:ascii="Arial" w:hAnsi="Arial" w:hint="default"/>
      </w:rPr>
    </w:lvl>
    <w:lvl w:ilvl="5" w:tplc="777C2C5E" w:tentative="1">
      <w:start w:val="1"/>
      <w:numFmt w:val="bullet"/>
      <w:lvlText w:val="•"/>
      <w:lvlJc w:val="left"/>
      <w:pPr>
        <w:tabs>
          <w:tab w:val="num" w:pos="4320"/>
        </w:tabs>
        <w:ind w:left="4320" w:hanging="360"/>
      </w:pPr>
      <w:rPr>
        <w:rFonts w:ascii="Arial" w:hAnsi="Arial" w:hint="default"/>
      </w:rPr>
    </w:lvl>
    <w:lvl w:ilvl="6" w:tplc="571436CA" w:tentative="1">
      <w:start w:val="1"/>
      <w:numFmt w:val="bullet"/>
      <w:lvlText w:val="•"/>
      <w:lvlJc w:val="left"/>
      <w:pPr>
        <w:tabs>
          <w:tab w:val="num" w:pos="5040"/>
        </w:tabs>
        <w:ind w:left="5040" w:hanging="360"/>
      </w:pPr>
      <w:rPr>
        <w:rFonts w:ascii="Arial" w:hAnsi="Arial" w:hint="default"/>
      </w:rPr>
    </w:lvl>
    <w:lvl w:ilvl="7" w:tplc="6F604C6A" w:tentative="1">
      <w:start w:val="1"/>
      <w:numFmt w:val="bullet"/>
      <w:lvlText w:val="•"/>
      <w:lvlJc w:val="left"/>
      <w:pPr>
        <w:tabs>
          <w:tab w:val="num" w:pos="5760"/>
        </w:tabs>
        <w:ind w:left="5760" w:hanging="360"/>
      </w:pPr>
      <w:rPr>
        <w:rFonts w:ascii="Arial" w:hAnsi="Arial" w:hint="default"/>
      </w:rPr>
    </w:lvl>
    <w:lvl w:ilvl="8" w:tplc="CF86ECB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6B2606"/>
    <w:multiLevelType w:val="hybridMultilevel"/>
    <w:tmpl w:val="FB56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1543B"/>
    <w:multiLevelType w:val="hybridMultilevel"/>
    <w:tmpl w:val="5BFA1354"/>
    <w:lvl w:ilvl="0" w:tplc="D85E3572">
      <w:start w:val="1"/>
      <w:numFmt w:val="bullet"/>
      <w:lvlText w:val="•"/>
      <w:lvlJc w:val="left"/>
      <w:pPr>
        <w:tabs>
          <w:tab w:val="num" w:pos="720"/>
        </w:tabs>
        <w:ind w:left="720" w:hanging="360"/>
      </w:pPr>
      <w:rPr>
        <w:rFonts w:ascii="Arial" w:hAnsi="Arial" w:hint="default"/>
      </w:rPr>
    </w:lvl>
    <w:lvl w:ilvl="1" w:tplc="9E8021D6" w:tentative="1">
      <w:start w:val="1"/>
      <w:numFmt w:val="bullet"/>
      <w:lvlText w:val="•"/>
      <w:lvlJc w:val="left"/>
      <w:pPr>
        <w:tabs>
          <w:tab w:val="num" w:pos="1440"/>
        </w:tabs>
        <w:ind w:left="1440" w:hanging="360"/>
      </w:pPr>
      <w:rPr>
        <w:rFonts w:ascii="Arial" w:hAnsi="Arial" w:hint="default"/>
      </w:rPr>
    </w:lvl>
    <w:lvl w:ilvl="2" w:tplc="643CD9D2" w:tentative="1">
      <w:start w:val="1"/>
      <w:numFmt w:val="bullet"/>
      <w:lvlText w:val="•"/>
      <w:lvlJc w:val="left"/>
      <w:pPr>
        <w:tabs>
          <w:tab w:val="num" w:pos="2160"/>
        </w:tabs>
        <w:ind w:left="2160" w:hanging="360"/>
      </w:pPr>
      <w:rPr>
        <w:rFonts w:ascii="Arial" w:hAnsi="Arial" w:hint="default"/>
      </w:rPr>
    </w:lvl>
    <w:lvl w:ilvl="3" w:tplc="F436714A" w:tentative="1">
      <w:start w:val="1"/>
      <w:numFmt w:val="bullet"/>
      <w:lvlText w:val="•"/>
      <w:lvlJc w:val="left"/>
      <w:pPr>
        <w:tabs>
          <w:tab w:val="num" w:pos="2880"/>
        </w:tabs>
        <w:ind w:left="2880" w:hanging="360"/>
      </w:pPr>
      <w:rPr>
        <w:rFonts w:ascii="Arial" w:hAnsi="Arial" w:hint="default"/>
      </w:rPr>
    </w:lvl>
    <w:lvl w:ilvl="4" w:tplc="B1D23D58" w:tentative="1">
      <w:start w:val="1"/>
      <w:numFmt w:val="bullet"/>
      <w:lvlText w:val="•"/>
      <w:lvlJc w:val="left"/>
      <w:pPr>
        <w:tabs>
          <w:tab w:val="num" w:pos="3600"/>
        </w:tabs>
        <w:ind w:left="3600" w:hanging="360"/>
      </w:pPr>
      <w:rPr>
        <w:rFonts w:ascii="Arial" w:hAnsi="Arial" w:hint="default"/>
      </w:rPr>
    </w:lvl>
    <w:lvl w:ilvl="5" w:tplc="A34E8B26" w:tentative="1">
      <w:start w:val="1"/>
      <w:numFmt w:val="bullet"/>
      <w:lvlText w:val="•"/>
      <w:lvlJc w:val="left"/>
      <w:pPr>
        <w:tabs>
          <w:tab w:val="num" w:pos="4320"/>
        </w:tabs>
        <w:ind w:left="4320" w:hanging="360"/>
      </w:pPr>
      <w:rPr>
        <w:rFonts w:ascii="Arial" w:hAnsi="Arial" w:hint="default"/>
      </w:rPr>
    </w:lvl>
    <w:lvl w:ilvl="6" w:tplc="B8C04680" w:tentative="1">
      <w:start w:val="1"/>
      <w:numFmt w:val="bullet"/>
      <w:lvlText w:val="•"/>
      <w:lvlJc w:val="left"/>
      <w:pPr>
        <w:tabs>
          <w:tab w:val="num" w:pos="5040"/>
        </w:tabs>
        <w:ind w:left="5040" w:hanging="360"/>
      </w:pPr>
      <w:rPr>
        <w:rFonts w:ascii="Arial" w:hAnsi="Arial" w:hint="default"/>
      </w:rPr>
    </w:lvl>
    <w:lvl w:ilvl="7" w:tplc="F97A5D72" w:tentative="1">
      <w:start w:val="1"/>
      <w:numFmt w:val="bullet"/>
      <w:lvlText w:val="•"/>
      <w:lvlJc w:val="left"/>
      <w:pPr>
        <w:tabs>
          <w:tab w:val="num" w:pos="5760"/>
        </w:tabs>
        <w:ind w:left="5760" w:hanging="360"/>
      </w:pPr>
      <w:rPr>
        <w:rFonts w:ascii="Arial" w:hAnsi="Arial" w:hint="default"/>
      </w:rPr>
    </w:lvl>
    <w:lvl w:ilvl="8" w:tplc="35207DE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CB701C"/>
    <w:multiLevelType w:val="hybridMultilevel"/>
    <w:tmpl w:val="7494E5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D003371"/>
    <w:multiLevelType w:val="hybridMultilevel"/>
    <w:tmpl w:val="48288B62"/>
    <w:lvl w:ilvl="0" w:tplc="BEE86826">
      <w:start w:val="1"/>
      <w:numFmt w:val="bullet"/>
      <w:lvlText w:val="·"/>
      <w:lvlJc w:val="left"/>
      <w:pPr>
        <w:ind w:left="720" w:hanging="360"/>
      </w:pPr>
      <w:rPr>
        <w:rFonts w:ascii="Symbol" w:hAnsi="Symbol" w:hint="default"/>
      </w:rPr>
    </w:lvl>
    <w:lvl w:ilvl="1" w:tplc="0AF00A60">
      <w:start w:val="1"/>
      <w:numFmt w:val="bullet"/>
      <w:lvlText w:val="o"/>
      <w:lvlJc w:val="left"/>
      <w:pPr>
        <w:ind w:left="1440" w:hanging="360"/>
      </w:pPr>
      <w:rPr>
        <w:rFonts w:ascii="Courier New" w:hAnsi="Courier New" w:hint="default"/>
      </w:rPr>
    </w:lvl>
    <w:lvl w:ilvl="2" w:tplc="86A26AE0">
      <w:start w:val="1"/>
      <w:numFmt w:val="bullet"/>
      <w:lvlText w:val=""/>
      <w:lvlJc w:val="left"/>
      <w:pPr>
        <w:ind w:left="2160" w:hanging="360"/>
      </w:pPr>
      <w:rPr>
        <w:rFonts w:ascii="Wingdings" w:hAnsi="Wingdings" w:hint="default"/>
      </w:rPr>
    </w:lvl>
    <w:lvl w:ilvl="3" w:tplc="B3D0DBE4">
      <w:start w:val="1"/>
      <w:numFmt w:val="bullet"/>
      <w:lvlText w:val=""/>
      <w:lvlJc w:val="left"/>
      <w:pPr>
        <w:ind w:left="2880" w:hanging="360"/>
      </w:pPr>
      <w:rPr>
        <w:rFonts w:ascii="Symbol" w:hAnsi="Symbol" w:hint="default"/>
      </w:rPr>
    </w:lvl>
    <w:lvl w:ilvl="4" w:tplc="3C887B44">
      <w:start w:val="1"/>
      <w:numFmt w:val="bullet"/>
      <w:lvlText w:val="o"/>
      <w:lvlJc w:val="left"/>
      <w:pPr>
        <w:ind w:left="3600" w:hanging="360"/>
      </w:pPr>
      <w:rPr>
        <w:rFonts w:ascii="Courier New" w:hAnsi="Courier New" w:hint="default"/>
      </w:rPr>
    </w:lvl>
    <w:lvl w:ilvl="5" w:tplc="5E44D80E">
      <w:start w:val="1"/>
      <w:numFmt w:val="bullet"/>
      <w:lvlText w:val=""/>
      <w:lvlJc w:val="left"/>
      <w:pPr>
        <w:ind w:left="4320" w:hanging="360"/>
      </w:pPr>
      <w:rPr>
        <w:rFonts w:ascii="Wingdings" w:hAnsi="Wingdings" w:hint="default"/>
      </w:rPr>
    </w:lvl>
    <w:lvl w:ilvl="6" w:tplc="48B8108E">
      <w:start w:val="1"/>
      <w:numFmt w:val="bullet"/>
      <w:lvlText w:val=""/>
      <w:lvlJc w:val="left"/>
      <w:pPr>
        <w:ind w:left="5040" w:hanging="360"/>
      </w:pPr>
      <w:rPr>
        <w:rFonts w:ascii="Symbol" w:hAnsi="Symbol" w:hint="default"/>
      </w:rPr>
    </w:lvl>
    <w:lvl w:ilvl="7" w:tplc="9C504FB4">
      <w:start w:val="1"/>
      <w:numFmt w:val="bullet"/>
      <w:lvlText w:val="o"/>
      <w:lvlJc w:val="left"/>
      <w:pPr>
        <w:ind w:left="5760" w:hanging="360"/>
      </w:pPr>
      <w:rPr>
        <w:rFonts w:ascii="Courier New" w:hAnsi="Courier New" w:hint="default"/>
      </w:rPr>
    </w:lvl>
    <w:lvl w:ilvl="8" w:tplc="4566EA50">
      <w:start w:val="1"/>
      <w:numFmt w:val="bullet"/>
      <w:lvlText w:val=""/>
      <w:lvlJc w:val="left"/>
      <w:pPr>
        <w:ind w:left="6480" w:hanging="360"/>
      </w:pPr>
      <w:rPr>
        <w:rFonts w:ascii="Wingdings" w:hAnsi="Wingdings" w:hint="default"/>
      </w:rPr>
    </w:lvl>
  </w:abstractNum>
  <w:num w:numId="1" w16cid:durableId="2084909256">
    <w:abstractNumId w:val="13"/>
  </w:num>
  <w:num w:numId="2" w16cid:durableId="603996740">
    <w:abstractNumId w:val="29"/>
  </w:num>
  <w:num w:numId="3" w16cid:durableId="1778406434">
    <w:abstractNumId w:val="27"/>
  </w:num>
  <w:num w:numId="4" w16cid:durableId="1813714662">
    <w:abstractNumId w:val="3"/>
  </w:num>
  <w:num w:numId="5" w16cid:durableId="497505695">
    <w:abstractNumId w:val="39"/>
  </w:num>
  <w:num w:numId="6" w16cid:durableId="2030830096">
    <w:abstractNumId w:val="30"/>
  </w:num>
  <w:num w:numId="7" w16cid:durableId="838736448">
    <w:abstractNumId w:val="23"/>
  </w:num>
  <w:num w:numId="8" w16cid:durableId="173224800">
    <w:abstractNumId w:val="8"/>
  </w:num>
  <w:num w:numId="9" w16cid:durableId="1173572951">
    <w:abstractNumId w:val="19"/>
  </w:num>
  <w:num w:numId="10" w16cid:durableId="1363673705">
    <w:abstractNumId w:val="16"/>
  </w:num>
  <w:num w:numId="11" w16cid:durableId="1308511384">
    <w:abstractNumId w:val="14"/>
  </w:num>
  <w:num w:numId="12" w16cid:durableId="966662028">
    <w:abstractNumId w:val="32"/>
  </w:num>
  <w:num w:numId="13" w16cid:durableId="1975914766">
    <w:abstractNumId w:val="15"/>
  </w:num>
  <w:num w:numId="14" w16cid:durableId="423302531">
    <w:abstractNumId w:val="2"/>
  </w:num>
  <w:num w:numId="15" w16cid:durableId="274866458">
    <w:abstractNumId w:val="10"/>
  </w:num>
  <w:num w:numId="16" w16cid:durableId="593442866">
    <w:abstractNumId w:val="24"/>
  </w:num>
  <w:num w:numId="17" w16cid:durableId="509176332">
    <w:abstractNumId w:val="6"/>
  </w:num>
  <w:num w:numId="18" w16cid:durableId="1702433754">
    <w:abstractNumId w:val="18"/>
  </w:num>
  <w:num w:numId="19" w16cid:durableId="1687750961">
    <w:abstractNumId w:val="28"/>
  </w:num>
  <w:num w:numId="20" w16cid:durableId="944265551">
    <w:abstractNumId w:val="7"/>
  </w:num>
  <w:num w:numId="21" w16cid:durableId="34963034">
    <w:abstractNumId w:val="9"/>
  </w:num>
  <w:num w:numId="22" w16cid:durableId="532377628">
    <w:abstractNumId w:val="34"/>
  </w:num>
  <w:num w:numId="23" w16cid:durableId="1457523220">
    <w:abstractNumId w:val="26"/>
  </w:num>
  <w:num w:numId="24" w16cid:durableId="1499005561">
    <w:abstractNumId w:val="37"/>
  </w:num>
  <w:num w:numId="25" w16cid:durableId="1583834897">
    <w:abstractNumId w:val="17"/>
  </w:num>
  <w:num w:numId="26" w16cid:durableId="1253708985">
    <w:abstractNumId w:val="40"/>
  </w:num>
  <w:num w:numId="27" w16cid:durableId="1069958506">
    <w:abstractNumId w:val="36"/>
  </w:num>
  <w:num w:numId="28" w16cid:durableId="862012631">
    <w:abstractNumId w:val="1"/>
  </w:num>
  <w:num w:numId="29" w16cid:durableId="590743056">
    <w:abstractNumId w:val="5"/>
  </w:num>
  <w:num w:numId="30" w16cid:durableId="1099570025">
    <w:abstractNumId w:val="21"/>
  </w:num>
  <w:num w:numId="31" w16cid:durableId="1394966062">
    <w:abstractNumId w:val="0"/>
  </w:num>
  <w:num w:numId="32" w16cid:durableId="259224747">
    <w:abstractNumId w:val="35"/>
  </w:num>
  <w:num w:numId="33" w16cid:durableId="260144556">
    <w:abstractNumId w:val="11"/>
  </w:num>
  <w:num w:numId="34" w16cid:durableId="1540555643">
    <w:abstractNumId w:val="4"/>
  </w:num>
  <w:num w:numId="35" w16cid:durableId="584805288">
    <w:abstractNumId w:val="22"/>
  </w:num>
  <w:num w:numId="36" w16cid:durableId="1206257090">
    <w:abstractNumId w:val="20"/>
  </w:num>
  <w:num w:numId="37" w16cid:durableId="357976255">
    <w:abstractNumId w:val="38"/>
  </w:num>
  <w:num w:numId="38" w16cid:durableId="5451358">
    <w:abstractNumId w:val="33"/>
  </w:num>
  <w:num w:numId="39" w16cid:durableId="882205664">
    <w:abstractNumId w:val="31"/>
  </w:num>
  <w:num w:numId="40" w16cid:durableId="366300924">
    <w:abstractNumId w:val="25"/>
  </w:num>
  <w:num w:numId="41" w16cid:durableId="1089471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2F"/>
    <w:rsid w:val="000264C4"/>
    <w:rsid w:val="00030235"/>
    <w:rsid w:val="00032D45"/>
    <w:rsid w:val="00047D85"/>
    <w:rsid w:val="00074265"/>
    <w:rsid w:val="000E497B"/>
    <w:rsid w:val="000F0680"/>
    <w:rsid w:val="000F3ACC"/>
    <w:rsid w:val="001030B2"/>
    <w:rsid w:val="001044DC"/>
    <w:rsid w:val="00135759"/>
    <w:rsid w:val="00141240"/>
    <w:rsid w:val="001516E7"/>
    <w:rsid w:val="00156BC2"/>
    <w:rsid w:val="00174DB3"/>
    <w:rsid w:val="0019741F"/>
    <w:rsid w:val="001E563F"/>
    <w:rsid w:val="001F022B"/>
    <w:rsid w:val="001F6B15"/>
    <w:rsid w:val="0020104C"/>
    <w:rsid w:val="00213DFE"/>
    <w:rsid w:val="00214438"/>
    <w:rsid w:val="0022022F"/>
    <w:rsid w:val="00223A31"/>
    <w:rsid w:val="002410CB"/>
    <w:rsid w:val="002500B3"/>
    <w:rsid w:val="00254995"/>
    <w:rsid w:val="0025744F"/>
    <w:rsid w:val="002615BA"/>
    <w:rsid w:val="0026314D"/>
    <w:rsid w:val="0027642A"/>
    <w:rsid w:val="002823A1"/>
    <w:rsid w:val="002E459A"/>
    <w:rsid w:val="002F38B8"/>
    <w:rsid w:val="002F7E71"/>
    <w:rsid w:val="00344D52"/>
    <w:rsid w:val="00347F16"/>
    <w:rsid w:val="003549D7"/>
    <w:rsid w:val="00361BA0"/>
    <w:rsid w:val="003631D7"/>
    <w:rsid w:val="00382C14"/>
    <w:rsid w:val="00382F03"/>
    <w:rsid w:val="00385C63"/>
    <w:rsid w:val="00392C24"/>
    <w:rsid w:val="00397959"/>
    <w:rsid w:val="003A3724"/>
    <w:rsid w:val="003B0558"/>
    <w:rsid w:val="003B3FBD"/>
    <w:rsid w:val="003C1314"/>
    <w:rsid w:val="003C2349"/>
    <w:rsid w:val="003C2BE7"/>
    <w:rsid w:val="003D008A"/>
    <w:rsid w:val="003D06B0"/>
    <w:rsid w:val="00403FCB"/>
    <w:rsid w:val="004113B4"/>
    <w:rsid w:val="00447799"/>
    <w:rsid w:val="00451A67"/>
    <w:rsid w:val="004859C2"/>
    <w:rsid w:val="004B69FC"/>
    <w:rsid w:val="004C0712"/>
    <w:rsid w:val="004C5116"/>
    <w:rsid w:val="004D5E2A"/>
    <w:rsid w:val="005114D9"/>
    <w:rsid w:val="005141C6"/>
    <w:rsid w:val="0051535F"/>
    <w:rsid w:val="005216D1"/>
    <w:rsid w:val="00543D52"/>
    <w:rsid w:val="00570E1B"/>
    <w:rsid w:val="00575D55"/>
    <w:rsid w:val="00591999"/>
    <w:rsid w:val="00593166"/>
    <w:rsid w:val="005C4B6D"/>
    <w:rsid w:val="005D753C"/>
    <w:rsid w:val="005F2C83"/>
    <w:rsid w:val="005F30B1"/>
    <w:rsid w:val="006012BE"/>
    <w:rsid w:val="00603D26"/>
    <w:rsid w:val="006542C0"/>
    <w:rsid w:val="00674601"/>
    <w:rsid w:val="0067583B"/>
    <w:rsid w:val="0068156E"/>
    <w:rsid w:val="00682133"/>
    <w:rsid w:val="006C0224"/>
    <w:rsid w:val="006C54A2"/>
    <w:rsid w:val="006C679D"/>
    <w:rsid w:val="006E054C"/>
    <w:rsid w:val="006F06E2"/>
    <w:rsid w:val="00704809"/>
    <w:rsid w:val="00705AAC"/>
    <w:rsid w:val="007132D8"/>
    <w:rsid w:val="0074320E"/>
    <w:rsid w:val="00746168"/>
    <w:rsid w:val="00755D7C"/>
    <w:rsid w:val="00756B6D"/>
    <w:rsid w:val="0076146E"/>
    <w:rsid w:val="00774906"/>
    <w:rsid w:val="007818BC"/>
    <w:rsid w:val="00784AE3"/>
    <w:rsid w:val="007938F7"/>
    <w:rsid w:val="007A334F"/>
    <w:rsid w:val="007B77AB"/>
    <w:rsid w:val="007C0814"/>
    <w:rsid w:val="007D30CA"/>
    <w:rsid w:val="007E6660"/>
    <w:rsid w:val="007F2445"/>
    <w:rsid w:val="00802F7C"/>
    <w:rsid w:val="00811833"/>
    <w:rsid w:val="0084346B"/>
    <w:rsid w:val="00856921"/>
    <w:rsid w:val="00857FCF"/>
    <w:rsid w:val="00891A67"/>
    <w:rsid w:val="00897AF2"/>
    <w:rsid w:val="008A0962"/>
    <w:rsid w:val="008A5D55"/>
    <w:rsid w:val="008B44F9"/>
    <w:rsid w:val="008D2331"/>
    <w:rsid w:val="008D7533"/>
    <w:rsid w:val="008E7DCC"/>
    <w:rsid w:val="00901F40"/>
    <w:rsid w:val="00902AB5"/>
    <w:rsid w:val="0091142D"/>
    <w:rsid w:val="00915887"/>
    <w:rsid w:val="00920D94"/>
    <w:rsid w:val="00921BC4"/>
    <w:rsid w:val="0094654F"/>
    <w:rsid w:val="00960F2C"/>
    <w:rsid w:val="00962984"/>
    <w:rsid w:val="00977197"/>
    <w:rsid w:val="00996DC7"/>
    <w:rsid w:val="009B0089"/>
    <w:rsid w:val="009D5152"/>
    <w:rsid w:val="009D6806"/>
    <w:rsid w:val="009E1D78"/>
    <w:rsid w:val="009F4037"/>
    <w:rsid w:val="009F53F1"/>
    <w:rsid w:val="009F6016"/>
    <w:rsid w:val="00A05458"/>
    <w:rsid w:val="00A05F17"/>
    <w:rsid w:val="00A427C5"/>
    <w:rsid w:val="00A52779"/>
    <w:rsid w:val="00AA392F"/>
    <w:rsid w:val="00AE5375"/>
    <w:rsid w:val="00B20338"/>
    <w:rsid w:val="00B31F3D"/>
    <w:rsid w:val="00B345A4"/>
    <w:rsid w:val="00B40953"/>
    <w:rsid w:val="00B46A1B"/>
    <w:rsid w:val="00B870D5"/>
    <w:rsid w:val="00B90A02"/>
    <w:rsid w:val="00B91749"/>
    <w:rsid w:val="00BB659A"/>
    <w:rsid w:val="00BC32BD"/>
    <w:rsid w:val="00BD78E0"/>
    <w:rsid w:val="00BE059A"/>
    <w:rsid w:val="00BE3F2D"/>
    <w:rsid w:val="00BF49B3"/>
    <w:rsid w:val="00BF4B76"/>
    <w:rsid w:val="00C04A3D"/>
    <w:rsid w:val="00C05579"/>
    <w:rsid w:val="00C175C9"/>
    <w:rsid w:val="00C3751E"/>
    <w:rsid w:val="00C437CB"/>
    <w:rsid w:val="00C6516E"/>
    <w:rsid w:val="00C67D84"/>
    <w:rsid w:val="00C7196E"/>
    <w:rsid w:val="00C9711E"/>
    <w:rsid w:val="00CA2F8E"/>
    <w:rsid w:val="00CB030B"/>
    <w:rsid w:val="00CB28A9"/>
    <w:rsid w:val="00CB430F"/>
    <w:rsid w:val="00CC5824"/>
    <w:rsid w:val="00CF24B0"/>
    <w:rsid w:val="00D12E1A"/>
    <w:rsid w:val="00D25C2D"/>
    <w:rsid w:val="00D9541C"/>
    <w:rsid w:val="00DA0A96"/>
    <w:rsid w:val="00DB0244"/>
    <w:rsid w:val="00DB1F46"/>
    <w:rsid w:val="00E01782"/>
    <w:rsid w:val="00E02C34"/>
    <w:rsid w:val="00E05025"/>
    <w:rsid w:val="00E15D9A"/>
    <w:rsid w:val="00E42D96"/>
    <w:rsid w:val="00E73E02"/>
    <w:rsid w:val="00E85D19"/>
    <w:rsid w:val="00E90D13"/>
    <w:rsid w:val="00EC71D8"/>
    <w:rsid w:val="00ED78BF"/>
    <w:rsid w:val="00ED7A8E"/>
    <w:rsid w:val="00EE3694"/>
    <w:rsid w:val="00F02923"/>
    <w:rsid w:val="00F15A1B"/>
    <w:rsid w:val="00F21F21"/>
    <w:rsid w:val="00F357C2"/>
    <w:rsid w:val="00F4186C"/>
    <w:rsid w:val="00F46F2B"/>
    <w:rsid w:val="00F778C1"/>
    <w:rsid w:val="00F81B4E"/>
    <w:rsid w:val="00F85024"/>
    <w:rsid w:val="00F86E25"/>
    <w:rsid w:val="00FA4EDE"/>
    <w:rsid w:val="00FA78B8"/>
    <w:rsid w:val="00FD13F3"/>
    <w:rsid w:val="00FF0178"/>
    <w:rsid w:val="00FF28C6"/>
    <w:rsid w:val="00FF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3BC36"/>
  <w15:chartTrackingRefBased/>
  <w15:docId w15:val="{3B59F25A-3B2C-4E47-93AD-32CD8741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2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22F"/>
    <w:pPr>
      <w:tabs>
        <w:tab w:val="center" w:pos="4513"/>
        <w:tab w:val="right" w:pos="9026"/>
      </w:tabs>
    </w:pPr>
  </w:style>
  <w:style w:type="character" w:customStyle="1" w:styleId="FooterChar">
    <w:name w:val="Footer Char"/>
    <w:basedOn w:val="DefaultParagraphFont"/>
    <w:link w:val="Footer"/>
    <w:uiPriority w:val="99"/>
    <w:rsid w:val="0022022F"/>
  </w:style>
  <w:style w:type="character" w:styleId="PageNumber">
    <w:name w:val="page number"/>
    <w:basedOn w:val="DefaultParagraphFont"/>
    <w:uiPriority w:val="99"/>
    <w:semiHidden/>
    <w:unhideWhenUsed/>
    <w:rsid w:val="0022022F"/>
  </w:style>
  <w:style w:type="paragraph" w:styleId="Header">
    <w:name w:val="header"/>
    <w:aliases w:val="encabezado"/>
    <w:basedOn w:val="Normal"/>
    <w:link w:val="HeaderChar"/>
    <w:uiPriority w:val="99"/>
    <w:unhideWhenUsed/>
    <w:rsid w:val="00ED78BF"/>
    <w:pPr>
      <w:tabs>
        <w:tab w:val="center" w:pos="4513"/>
        <w:tab w:val="right" w:pos="9026"/>
      </w:tabs>
    </w:pPr>
  </w:style>
  <w:style w:type="character" w:customStyle="1" w:styleId="HeaderChar">
    <w:name w:val="Header Char"/>
    <w:aliases w:val="encabezado Char"/>
    <w:basedOn w:val="DefaultParagraphFont"/>
    <w:link w:val="Header"/>
    <w:uiPriority w:val="99"/>
    <w:rsid w:val="00ED78BF"/>
  </w:style>
  <w:style w:type="character" w:styleId="Hyperlink">
    <w:name w:val="Hyperlink"/>
    <w:basedOn w:val="DefaultParagraphFont"/>
    <w:uiPriority w:val="99"/>
    <w:unhideWhenUsed/>
    <w:rsid w:val="00ED78BF"/>
    <w:rPr>
      <w:color w:val="0563C1" w:themeColor="hyperlink"/>
      <w:u w:val="single"/>
    </w:rPr>
  </w:style>
  <w:style w:type="character" w:styleId="UnresolvedMention">
    <w:name w:val="Unresolved Mention"/>
    <w:basedOn w:val="DefaultParagraphFont"/>
    <w:uiPriority w:val="99"/>
    <w:semiHidden/>
    <w:unhideWhenUsed/>
    <w:rsid w:val="00ED78BF"/>
    <w:rPr>
      <w:color w:val="605E5C"/>
      <w:shd w:val="clear" w:color="auto" w:fill="E1DFDD"/>
    </w:rPr>
  </w:style>
  <w:style w:type="paragraph" w:styleId="ListParagraph">
    <w:name w:val="List Paragraph"/>
    <w:aliases w:val="Fundamentacion,Bulleted List,SubPárrafo de lista"/>
    <w:basedOn w:val="Normal"/>
    <w:link w:val="ListParagraphChar"/>
    <w:uiPriority w:val="34"/>
    <w:qFormat/>
    <w:rsid w:val="00ED78BF"/>
    <w:pPr>
      <w:ind w:left="720"/>
    </w:pPr>
    <w:rPr>
      <w:rFonts w:ascii="Times New Roman" w:eastAsia="Calibri" w:hAnsi="Times New Roman" w:cs="Times New Roman"/>
      <w:lang w:val="en-US"/>
    </w:rPr>
  </w:style>
  <w:style w:type="paragraph" w:styleId="NormalWeb">
    <w:name w:val="Normal (Web)"/>
    <w:basedOn w:val="Normal"/>
    <w:uiPriority w:val="99"/>
    <w:unhideWhenUsed/>
    <w:rsid w:val="00ED78BF"/>
    <w:pPr>
      <w:spacing w:before="100" w:beforeAutospacing="1" w:after="100" w:afterAutospacing="1"/>
    </w:pPr>
    <w:rPr>
      <w:rFonts w:ascii="Times New Roman" w:eastAsia="Times New Roman" w:hAnsi="Times New Roman" w:cs="Times New Roman"/>
      <w:lang w:val="en-US"/>
    </w:rPr>
  </w:style>
  <w:style w:type="character" w:customStyle="1" w:styleId="ListParagraphChar">
    <w:name w:val="List Paragraph Char"/>
    <w:aliases w:val="Fundamentacion Char,Bulleted List Char,SubPárrafo de lista Char"/>
    <w:link w:val="ListParagraph"/>
    <w:uiPriority w:val="34"/>
    <w:locked/>
    <w:rsid w:val="00ED78BF"/>
    <w:rPr>
      <w:rFonts w:ascii="Times New Roman" w:eastAsia="Calibri" w:hAnsi="Times New Roman" w:cs="Times New Roman"/>
      <w:lang w:val="en-US"/>
    </w:rPr>
  </w:style>
  <w:style w:type="paragraph" w:customStyle="1" w:styleId="paragraph">
    <w:name w:val="paragraph"/>
    <w:basedOn w:val="Normal"/>
    <w:rsid w:val="00ED78BF"/>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uiPriority w:val="9"/>
    <w:rsid w:val="0007426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7818BC"/>
    <w:rPr>
      <w:rFonts w:ascii="Calibri" w:eastAsia="Calibri" w:hAnsi="Calibri" w:cs="Times New Roman"/>
      <w:sz w:val="22"/>
      <w:szCs w:val="22"/>
      <w:lang w:val="es-ES"/>
    </w:rPr>
  </w:style>
  <w:style w:type="character" w:customStyle="1" w:styleId="NoSpacingChar">
    <w:name w:val="No Spacing Char"/>
    <w:link w:val="NoSpacing"/>
    <w:uiPriority w:val="1"/>
    <w:locked/>
    <w:rsid w:val="007818BC"/>
    <w:rPr>
      <w:rFonts w:ascii="Calibri" w:eastAsia="Calibri" w:hAnsi="Calibri" w:cs="Times New Roman"/>
      <w:sz w:val="22"/>
      <w:szCs w:val="22"/>
      <w:lang w:val="es-ES"/>
    </w:rPr>
  </w:style>
  <w:style w:type="paragraph" w:styleId="PlainText">
    <w:name w:val="Plain Text"/>
    <w:basedOn w:val="Normal"/>
    <w:link w:val="PlainTextChar"/>
    <w:uiPriority w:val="99"/>
    <w:unhideWhenUsed/>
    <w:rsid w:val="00B870D5"/>
    <w:rPr>
      <w:rFonts w:ascii="Courier New" w:eastAsia="Calibri" w:hAnsi="Courier New" w:cs="Courier New"/>
      <w:sz w:val="20"/>
      <w:szCs w:val="20"/>
      <w:lang w:val="en-US"/>
    </w:rPr>
  </w:style>
  <w:style w:type="character" w:customStyle="1" w:styleId="PlainTextChar">
    <w:name w:val="Plain Text Char"/>
    <w:basedOn w:val="DefaultParagraphFont"/>
    <w:link w:val="PlainText"/>
    <w:uiPriority w:val="99"/>
    <w:rsid w:val="00B870D5"/>
    <w:rPr>
      <w:rFonts w:ascii="Courier New" w:eastAsia="Calibri" w:hAnsi="Courier New" w:cs="Courier New"/>
      <w:sz w:val="20"/>
      <w:szCs w:val="20"/>
      <w:lang w:val="en-US"/>
    </w:rPr>
  </w:style>
  <w:style w:type="character" w:styleId="Strong">
    <w:name w:val="Strong"/>
    <w:basedOn w:val="DefaultParagraphFont"/>
    <w:uiPriority w:val="22"/>
    <w:qFormat/>
    <w:rsid w:val="00047D85"/>
    <w:rPr>
      <w:b/>
      <w:bCs/>
    </w:rPr>
  </w:style>
  <w:style w:type="paragraph" w:styleId="FootnoteText">
    <w:name w:val="footnote text"/>
    <w:basedOn w:val="Normal"/>
    <w:link w:val="FootnoteTextChar"/>
    <w:uiPriority w:val="99"/>
    <w:semiHidden/>
    <w:unhideWhenUsed/>
    <w:rsid w:val="004113B4"/>
    <w:rPr>
      <w:sz w:val="20"/>
      <w:szCs w:val="20"/>
    </w:rPr>
  </w:style>
  <w:style w:type="character" w:customStyle="1" w:styleId="FootnoteTextChar">
    <w:name w:val="Footnote Text Char"/>
    <w:basedOn w:val="DefaultParagraphFont"/>
    <w:link w:val="FootnoteText"/>
    <w:uiPriority w:val="99"/>
    <w:semiHidden/>
    <w:rsid w:val="004113B4"/>
    <w:rPr>
      <w:sz w:val="20"/>
      <w:szCs w:val="20"/>
    </w:rPr>
  </w:style>
  <w:style w:type="character" w:styleId="FootnoteReference">
    <w:name w:val="footnote reference"/>
    <w:basedOn w:val="DefaultParagraphFont"/>
    <w:uiPriority w:val="99"/>
    <w:semiHidden/>
    <w:unhideWhenUsed/>
    <w:rsid w:val="004113B4"/>
    <w:rPr>
      <w:vertAlign w:val="superscript"/>
    </w:rPr>
  </w:style>
  <w:style w:type="character" w:styleId="FollowedHyperlink">
    <w:name w:val="FollowedHyperlink"/>
    <w:basedOn w:val="DefaultParagraphFont"/>
    <w:uiPriority w:val="99"/>
    <w:semiHidden/>
    <w:unhideWhenUsed/>
    <w:rsid w:val="00CF24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5587">
      <w:bodyDiv w:val="1"/>
      <w:marLeft w:val="0"/>
      <w:marRight w:val="0"/>
      <w:marTop w:val="0"/>
      <w:marBottom w:val="0"/>
      <w:divBdr>
        <w:top w:val="none" w:sz="0" w:space="0" w:color="auto"/>
        <w:left w:val="none" w:sz="0" w:space="0" w:color="auto"/>
        <w:bottom w:val="none" w:sz="0" w:space="0" w:color="auto"/>
        <w:right w:val="none" w:sz="0" w:space="0" w:color="auto"/>
      </w:divBdr>
      <w:divsChild>
        <w:div w:id="526985009">
          <w:marLeft w:val="0"/>
          <w:marRight w:val="0"/>
          <w:marTop w:val="150"/>
          <w:marBottom w:val="150"/>
          <w:divBdr>
            <w:top w:val="none" w:sz="0" w:space="0" w:color="auto"/>
            <w:left w:val="none" w:sz="0" w:space="0" w:color="auto"/>
            <w:bottom w:val="none" w:sz="0" w:space="0" w:color="auto"/>
            <w:right w:val="none" w:sz="0" w:space="0" w:color="auto"/>
          </w:divBdr>
        </w:div>
      </w:divsChild>
    </w:div>
    <w:div w:id="85418813">
      <w:bodyDiv w:val="1"/>
      <w:marLeft w:val="0"/>
      <w:marRight w:val="0"/>
      <w:marTop w:val="0"/>
      <w:marBottom w:val="0"/>
      <w:divBdr>
        <w:top w:val="none" w:sz="0" w:space="0" w:color="auto"/>
        <w:left w:val="none" w:sz="0" w:space="0" w:color="auto"/>
        <w:bottom w:val="none" w:sz="0" w:space="0" w:color="auto"/>
        <w:right w:val="none" w:sz="0" w:space="0" w:color="auto"/>
      </w:divBdr>
      <w:divsChild>
        <w:div w:id="2060204493">
          <w:marLeft w:val="0"/>
          <w:marRight w:val="0"/>
          <w:marTop w:val="150"/>
          <w:marBottom w:val="150"/>
          <w:divBdr>
            <w:top w:val="none" w:sz="0" w:space="0" w:color="auto"/>
            <w:left w:val="none" w:sz="0" w:space="0" w:color="auto"/>
            <w:bottom w:val="none" w:sz="0" w:space="0" w:color="auto"/>
            <w:right w:val="none" w:sz="0" w:space="0" w:color="auto"/>
          </w:divBdr>
        </w:div>
      </w:divsChild>
    </w:div>
    <w:div w:id="471213209">
      <w:bodyDiv w:val="1"/>
      <w:marLeft w:val="0"/>
      <w:marRight w:val="0"/>
      <w:marTop w:val="0"/>
      <w:marBottom w:val="0"/>
      <w:divBdr>
        <w:top w:val="none" w:sz="0" w:space="0" w:color="auto"/>
        <w:left w:val="none" w:sz="0" w:space="0" w:color="auto"/>
        <w:bottom w:val="none" w:sz="0" w:space="0" w:color="auto"/>
        <w:right w:val="none" w:sz="0" w:space="0" w:color="auto"/>
      </w:divBdr>
    </w:div>
    <w:div w:id="523981309">
      <w:bodyDiv w:val="1"/>
      <w:marLeft w:val="0"/>
      <w:marRight w:val="0"/>
      <w:marTop w:val="0"/>
      <w:marBottom w:val="0"/>
      <w:divBdr>
        <w:top w:val="none" w:sz="0" w:space="0" w:color="auto"/>
        <w:left w:val="none" w:sz="0" w:space="0" w:color="auto"/>
        <w:bottom w:val="none" w:sz="0" w:space="0" w:color="auto"/>
        <w:right w:val="none" w:sz="0" w:space="0" w:color="auto"/>
      </w:divBdr>
      <w:divsChild>
        <w:div w:id="785612262">
          <w:marLeft w:val="0"/>
          <w:marRight w:val="0"/>
          <w:marTop w:val="0"/>
          <w:marBottom w:val="0"/>
          <w:divBdr>
            <w:top w:val="none" w:sz="0" w:space="0" w:color="auto"/>
            <w:left w:val="none" w:sz="0" w:space="0" w:color="auto"/>
            <w:bottom w:val="none" w:sz="0" w:space="0" w:color="auto"/>
            <w:right w:val="none" w:sz="0" w:space="0" w:color="auto"/>
          </w:divBdr>
        </w:div>
      </w:divsChild>
    </w:div>
    <w:div w:id="981930898">
      <w:bodyDiv w:val="1"/>
      <w:marLeft w:val="0"/>
      <w:marRight w:val="0"/>
      <w:marTop w:val="0"/>
      <w:marBottom w:val="0"/>
      <w:divBdr>
        <w:top w:val="none" w:sz="0" w:space="0" w:color="auto"/>
        <w:left w:val="none" w:sz="0" w:space="0" w:color="auto"/>
        <w:bottom w:val="none" w:sz="0" w:space="0" w:color="auto"/>
        <w:right w:val="none" w:sz="0" w:space="0" w:color="auto"/>
      </w:divBdr>
      <w:divsChild>
        <w:div w:id="1455707183">
          <w:marLeft w:val="0"/>
          <w:marRight w:val="0"/>
          <w:marTop w:val="150"/>
          <w:marBottom w:val="150"/>
          <w:divBdr>
            <w:top w:val="none" w:sz="0" w:space="0" w:color="auto"/>
            <w:left w:val="none" w:sz="0" w:space="0" w:color="auto"/>
            <w:bottom w:val="none" w:sz="0" w:space="0" w:color="auto"/>
            <w:right w:val="none" w:sz="0" w:space="0" w:color="auto"/>
          </w:divBdr>
        </w:div>
      </w:divsChild>
    </w:div>
    <w:div w:id="1055663762">
      <w:bodyDiv w:val="1"/>
      <w:marLeft w:val="0"/>
      <w:marRight w:val="0"/>
      <w:marTop w:val="0"/>
      <w:marBottom w:val="0"/>
      <w:divBdr>
        <w:top w:val="none" w:sz="0" w:space="0" w:color="auto"/>
        <w:left w:val="none" w:sz="0" w:space="0" w:color="auto"/>
        <w:bottom w:val="none" w:sz="0" w:space="0" w:color="auto"/>
        <w:right w:val="none" w:sz="0" w:space="0" w:color="auto"/>
      </w:divBdr>
      <w:divsChild>
        <w:div w:id="1464302979">
          <w:marLeft w:val="0"/>
          <w:marRight w:val="0"/>
          <w:marTop w:val="150"/>
          <w:marBottom w:val="150"/>
          <w:divBdr>
            <w:top w:val="none" w:sz="0" w:space="0" w:color="auto"/>
            <w:left w:val="none" w:sz="0" w:space="0" w:color="auto"/>
            <w:bottom w:val="none" w:sz="0" w:space="0" w:color="auto"/>
            <w:right w:val="none" w:sz="0" w:space="0" w:color="auto"/>
          </w:divBdr>
        </w:div>
      </w:divsChild>
    </w:div>
    <w:div w:id="1249121651">
      <w:bodyDiv w:val="1"/>
      <w:marLeft w:val="0"/>
      <w:marRight w:val="0"/>
      <w:marTop w:val="0"/>
      <w:marBottom w:val="0"/>
      <w:divBdr>
        <w:top w:val="none" w:sz="0" w:space="0" w:color="auto"/>
        <w:left w:val="none" w:sz="0" w:space="0" w:color="auto"/>
        <w:bottom w:val="none" w:sz="0" w:space="0" w:color="auto"/>
        <w:right w:val="none" w:sz="0" w:space="0" w:color="auto"/>
      </w:divBdr>
      <w:divsChild>
        <w:div w:id="1143280506">
          <w:marLeft w:val="0"/>
          <w:marRight w:val="0"/>
          <w:marTop w:val="0"/>
          <w:marBottom w:val="0"/>
          <w:divBdr>
            <w:top w:val="none" w:sz="0" w:space="0" w:color="auto"/>
            <w:left w:val="none" w:sz="0" w:space="0" w:color="auto"/>
            <w:bottom w:val="none" w:sz="0" w:space="0" w:color="auto"/>
            <w:right w:val="none" w:sz="0" w:space="0" w:color="auto"/>
          </w:divBdr>
        </w:div>
      </w:divsChild>
    </w:div>
    <w:div w:id="1256398486">
      <w:bodyDiv w:val="1"/>
      <w:marLeft w:val="0"/>
      <w:marRight w:val="0"/>
      <w:marTop w:val="0"/>
      <w:marBottom w:val="0"/>
      <w:divBdr>
        <w:top w:val="none" w:sz="0" w:space="0" w:color="auto"/>
        <w:left w:val="none" w:sz="0" w:space="0" w:color="auto"/>
        <w:bottom w:val="none" w:sz="0" w:space="0" w:color="auto"/>
        <w:right w:val="none" w:sz="0" w:space="0" w:color="auto"/>
      </w:divBdr>
    </w:div>
    <w:div w:id="1476876442">
      <w:bodyDiv w:val="1"/>
      <w:marLeft w:val="0"/>
      <w:marRight w:val="0"/>
      <w:marTop w:val="0"/>
      <w:marBottom w:val="0"/>
      <w:divBdr>
        <w:top w:val="none" w:sz="0" w:space="0" w:color="auto"/>
        <w:left w:val="none" w:sz="0" w:space="0" w:color="auto"/>
        <w:bottom w:val="none" w:sz="0" w:space="0" w:color="auto"/>
        <w:right w:val="none" w:sz="0" w:space="0" w:color="auto"/>
      </w:divBdr>
      <w:divsChild>
        <w:div w:id="1331372543">
          <w:marLeft w:val="0"/>
          <w:marRight w:val="0"/>
          <w:marTop w:val="150"/>
          <w:marBottom w:val="150"/>
          <w:divBdr>
            <w:top w:val="none" w:sz="0" w:space="0" w:color="auto"/>
            <w:left w:val="none" w:sz="0" w:space="0" w:color="auto"/>
            <w:bottom w:val="none" w:sz="0" w:space="0" w:color="auto"/>
            <w:right w:val="none" w:sz="0" w:space="0" w:color="auto"/>
          </w:divBdr>
        </w:div>
      </w:divsChild>
    </w:div>
    <w:div w:id="1829444760">
      <w:bodyDiv w:val="1"/>
      <w:marLeft w:val="0"/>
      <w:marRight w:val="0"/>
      <w:marTop w:val="0"/>
      <w:marBottom w:val="0"/>
      <w:divBdr>
        <w:top w:val="none" w:sz="0" w:space="0" w:color="auto"/>
        <w:left w:val="none" w:sz="0" w:space="0" w:color="auto"/>
        <w:bottom w:val="none" w:sz="0" w:space="0" w:color="auto"/>
        <w:right w:val="none" w:sz="0" w:space="0" w:color="auto"/>
      </w:divBdr>
      <w:divsChild>
        <w:div w:id="12710911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genoustourism.net/" TargetMode="External"/><Relationship Id="rId13" Type="http://schemas.openxmlformats.org/officeDocument/2006/relationships/hyperlink" Target="http://rialnet.org/?q=en/telework_JA" TargetMode="External"/><Relationship Id="rId18" Type="http://schemas.openxmlformats.org/officeDocument/2006/relationships/hyperlink" Target="http://scm.oas.org/IDMS/Redirectpage.aspx?class=AICD/JD/DE&amp;classNum=131&amp;lang=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cm.oas.org/IDMS/Redirectpage.aspx?class=V.14.1.CIDI/RME/doc&amp;classNum=8&amp;lang=e" TargetMode="External"/><Relationship Id="rId17" Type="http://schemas.openxmlformats.org/officeDocument/2006/relationships/hyperlink" Target="http://scm.oas.org/IDMS/Redirectpage.aspx?class=AICD/JD/DE&amp;classNum=130&amp;lang=e" TargetMode="External"/><Relationship Id="rId2" Type="http://schemas.openxmlformats.org/officeDocument/2006/relationships/numbering" Target="numbering.xml"/><Relationship Id="rId16" Type="http://schemas.openxmlformats.org/officeDocument/2006/relationships/hyperlink" Target="http://scm.oas.org/IDMS/Redirectpage.aspx?class=CIDI/doc.&amp;classNum=304&amp;lan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V.14.1.CIDI/RME/dec&amp;classNum=1&amp;lan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m.oas.org/IDMS/Redirectpage.aspx?class=AICD/JD/DE&amp;classNum=126&amp;lang=e" TargetMode="External"/><Relationship Id="rId23" Type="http://schemas.openxmlformats.org/officeDocument/2006/relationships/fontTable" Target="fontTable.xml"/><Relationship Id="rId10" Type="http://schemas.openxmlformats.org/officeDocument/2006/relationships/hyperlink" Target="https://scm.oas.org/IDMS/Redirectpage.aspx?class=V.14.1.CIDI/RME/doc&amp;classNum=6&amp;lan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librototal.com/" TargetMode="External"/><Relationship Id="rId14" Type="http://schemas.openxmlformats.org/officeDocument/2006/relationships/hyperlink" Target="http://scm.oas.org/IDMS/Redirectpage.aspx?class=AICD/JD/DE&amp;classNum=131&amp;lang=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F52D-A2D3-0B40-9154-81291413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13313</Words>
  <Characters>75885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Knowles</dc:creator>
  <cp:keywords/>
  <dc:description/>
  <cp:lastModifiedBy>Burns, Sandra</cp:lastModifiedBy>
  <cp:revision>3</cp:revision>
  <cp:lastPrinted>2022-12-16T05:18:00Z</cp:lastPrinted>
  <dcterms:created xsi:type="dcterms:W3CDTF">2023-03-13T16:47:00Z</dcterms:created>
  <dcterms:modified xsi:type="dcterms:W3CDTF">2023-03-13T16:47:00Z</dcterms:modified>
</cp:coreProperties>
</file>