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6DEF" w14:textId="76BCF2A4" w:rsidR="00722693" w:rsidRPr="00DC1650" w:rsidRDefault="00FA607C" w:rsidP="00DC1650">
      <w:pPr>
        <w:tabs>
          <w:tab w:val="left" w:pos="7200"/>
        </w:tabs>
        <w:ind w:right="-1080"/>
        <w:rPr>
          <w:sz w:val="22"/>
          <w:szCs w:val="22"/>
          <w:lang w:val="pt-BR"/>
        </w:rPr>
      </w:pPr>
      <w:r w:rsidRPr="00DC1650">
        <w:rPr>
          <w:sz w:val="22"/>
          <w:szCs w:val="22"/>
          <w:lang w:val="es"/>
        </w:rPr>
        <w:tab/>
      </w:r>
      <w:r w:rsidRPr="007319CC">
        <w:rPr>
          <w:sz w:val="22"/>
          <w:szCs w:val="22"/>
          <w:lang w:val="pt-BR"/>
        </w:rPr>
        <w:t>OEA/Ser.W</w:t>
      </w:r>
    </w:p>
    <w:p w14:paraId="24146DDA" w14:textId="7F59CFC5" w:rsidR="00722693" w:rsidRPr="000B6E89" w:rsidRDefault="00FA607C" w:rsidP="00DC1650">
      <w:pPr>
        <w:tabs>
          <w:tab w:val="left" w:pos="7200"/>
        </w:tabs>
        <w:ind w:right="-1080"/>
        <w:rPr>
          <w:sz w:val="22"/>
          <w:szCs w:val="22"/>
          <w:lang w:val="pt-BR"/>
        </w:rPr>
      </w:pPr>
      <w:r w:rsidRPr="007319CC">
        <w:rPr>
          <w:sz w:val="22"/>
          <w:szCs w:val="22"/>
          <w:lang w:val="pt-BR"/>
        </w:rPr>
        <w:tab/>
      </w:r>
      <w:r w:rsidRPr="000B6E89">
        <w:rPr>
          <w:sz w:val="22"/>
          <w:szCs w:val="22"/>
          <w:lang w:val="pt-BR"/>
        </w:rPr>
        <w:t xml:space="preserve">CIDI/doc. </w:t>
      </w:r>
      <w:r w:rsidR="00663CEA" w:rsidRPr="000B6E89">
        <w:rPr>
          <w:sz w:val="22"/>
          <w:szCs w:val="22"/>
          <w:lang w:val="pt-BR"/>
        </w:rPr>
        <w:t>372/23</w:t>
      </w:r>
      <w:r w:rsidR="0078741B" w:rsidRPr="000B6E89">
        <w:rPr>
          <w:sz w:val="22"/>
          <w:szCs w:val="22"/>
          <w:lang w:val="pt-BR"/>
        </w:rPr>
        <w:t xml:space="preserve"> rev.</w:t>
      </w:r>
      <w:r w:rsidR="000B6E89">
        <w:rPr>
          <w:sz w:val="22"/>
          <w:szCs w:val="22"/>
          <w:lang w:val="pt-BR"/>
        </w:rPr>
        <w:t>2</w:t>
      </w:r>
    </w:p>
    <w:p w14:paraId="3EC6F9C5" w14:textId="0321CCCE" w:rsidR="00921E9E" w:rsidRPr="007319CC" w:rsidRDefault="00FA607C" w:rsidP="00DC1650">
      <w:pPr>
        <w:tabs>
          <w:tab w:val="left" w:pos="7200"/>
        </w:tabs>
        <w:ind w:right="-1080"/>
        <w:rPr>
          <w:sz w:val="22"/>
          <w:szCs w:val="22"/>
          <w:lang w:val="es-US"/>
        </w:rPr>
      </w:pPr>
      <w:r w:rsidRPr="000B6E89">
        <w:rPr>
          <w:sz w:val="22"/>
          <w:szCs w:val="22"/>
          <w:lang w:val="pt-BR"/>
        </w:rPr>
        <w:tab/>
      </w:r>
      <w:r w:rsidR="000B6E89">
        <w:rPr>
          <w:sz w:val="22"/>
          <w:szCs w:val="22"/>
          <w:lang w:val="es"/>
        </w:rPr>
        <w:t>3</w:t>
      </w:r>
      <w:r w:rsidR="00832EE8">
        <w:rPr>
          <w:sz w:val="22"/>
          <w:szCs w:val="22"/>
          <w:lang w:val="es"/>
        </w:rPr>
        <w:t xml:space="preserve"> </w:t>
      </w:r>
      <w:r w:rsidR="0064245A">
        <w:rPr>
          <w:sz w:val="22"/>
          <w:szCs w:val="22"/>
          <w:lang w:val="es"/>
        </w:rPr>
        <w:t xml:space="preserve">febrero </w:t>
      </w:r>
      <w:r w:rsidR="10F444C7">
        <w:rPr>
          <w:sz w:val="22"/>
          <w:szCs w:val="22"/>
          <w:lang w:val="es"/>
        </w:rPr>
        <w:t>2023</w:t>
      </w:r>
    </w:p>
    <w:p w14:paraId="7268CF88" w14:textId="3F4C604B" w:rsidR="00921E9E" w:rsidRPr="007319CC" w:rsidRDefault="00FA607C" w:rsidP="00DC1650">
      <w:pPr>
        <w:pBdr>
          <w:bottom w:val="single" w:sz="12" w:space="1" w:color="auto"/>
        </w:pBdr>
        <w:tabs>
          <w:tab w:val="left" w:pos="7200"/>
        </w:tabs>
        <w:ind w:right="-389"/>
        <w:rPr>
          <w:sz w:val="22"/>
          <w:szCs w:val="22"/>
          <w:lang w:val="es-US"/>
        </w:rPr>
      </w:pPr>
      <w:r w:rsidRPr="00DC1650">
        <w:rPr>
          <w:sz w:val="22"/>
          <w:szCs w:val="22"/>
          <w:lang w:val="es"/>
        </w:rPr>
        <w:tab/>
        <w:t>Original: inglés</w:t>
      </w:r>
    </w:p>
    <w:p w14:paraId="7016EC25" w14:textId="77777777" w:rsidR="000478DF" w:rsidRPr="007319CC" w:rsidRDefault="000478DF" w:rsidP="00DC1650">
      <w:pPr>
        <w:pBdr>
          <w:bottom w:val="single" w:sz="12" w:space="1" w:color="auto"/>
        </w:pBdr>
        <w:tabs>
          <w:tab w:val="left" w:pos="7200"/>
        </w:tabs>
        <w:ind w:right="-389"/>
        <w:rPr>
          <w:sz w:val="22"/>
          <w:szCs w:val="22"/>
          <w:lang w:val="es-US"/>
        </w:rPr>
      </w:pPr>
    </w:p>
    <w:p w14:paraId="050853E3" w14:textId="73EE3788" w:rsidR="00FB2A63" w:rsidRPr="007319CC" w:rsidRDefault="00FB2A63" w:rsidP="008164D3">
      <w:pPr>
        <w:pStyle w:val="Heading1"/>
        <w:ind w:right="962"/>
        <w:rPr>
          <w:rFonts w:ascii="Times New Roman" w:hAnsi="Times New Roman"/>
          <w:caps/>
          <w:szCs w:val="22"/>
          <w:lang w:val="es-US"/>
        </w:rPr>
      </w:pPr>
    </w:p>
    <w:p w14:paraId="14D5410A" w14:textId="77777777" w:rsidR="008164D3" w:rsidRPr="007319CC" w:rsidRDefault="008164D3" w:rsidP="008164D3">
      <w:pPr>
        <w:rPr>
          <w:lang w:val="es-US"/>
        </w:rPr>
      </w:pPr>
    </w:p>
    <w:p w14:paraId="784344F9" w14:textId="77777777" w:rsidR="00B4413B" w:rsidRPr="007319CC" w:rsidRDefault="00B4413B" w:rsidP="00DC1650">
      <w:pPr>
        <w:jc w:val="center"/>
        <w:rPr>
          <w:b/>
          <w:caps/>
          <w:sz w:val="22"/>
          <w:szCs w:val="22"/>
          <w:lang w:val="es-US"/>
        </w:rPr>
      </w:pPr>
    </w:p>
    <w:p w14:paraId="5BD0ABEA" w14:textId="1AA14FFF" w:rsidR="00CE3BAD" w:rsidRPr="007319CC" w:rsidRDefault="00CE3BAD" w:rsidP="00CE3BAD">
      <w:pPr>
        <w:jc w:val="center"/>
        <w:rPr>
          <w:b/>
          <w:bCs/>
          <w:sz w:val="22"/>
          <w:szCs w:val="22"/>
          <w:lang w:val="es-US"/>
        </w:rPr>
      </w:pPr>
      <w:r w:rsidRPr="00BC42DF">
        <w:rPr>
          <w:b/>
          <w:bCs/>
          <w:sz w:val="22"/>
          <w:szCs w:val="22"/>
          <w:lang w:val="es"/>
        </w:rPr>
        <w:t>PLAN DE TRABAJO PARA LAS REUNIONES</w:t>
      </w:r>
    </w:p>
    <w:p w14:paraId="6F6019BB" w14:textId="77777777" w:rsidR="00CE3BAD" w:rsidRPr="007319CC" w:rsidRDefault="00CE3BAD" w:rsidP="00CE3BAD">
      <w:pPr>
        <w:jc w:val="center"/>
        <w:rPr>
          <w:b/>
          <w:bCs/>
          <w:sz w:val="22"/>
          <w:szCs w:val="22"/>
          <w:lang w:val="es-US"/>
        </w:rPr>
      </w:pPr>
      <w:r w:rsidRPr="00BC42DF">
        <w:rPr>
          <w:b/>
          <w:bCs/>
          <w:sz w:val="22"/>
          <w:szCs w:val="22"/>
          <w:lang w:val="es"/>
        </w:rPr>
        <w:t>DEL CONSEJO INTERAMERICANO PARA EL DESARROLLO INTEGRAL</w:t>
      </w:r>
      <w:bookmarkStart w:id="0" w:name="_Hlk124504594"/>
      <w:bookmarkEnd w:id="0"/>
      <w:r>
        <w:rPr>
          <w:b/>
          <w:bCs/>
          <w:sz w:val="22"/>
          <w:szCs w:val="22"/>
          <w:lang w:val="es"/>
        </w:rPr>
        <w:t xml:space="preserve"> (CIDI)</w:t>
      </w:r>
    </w:p>
    <w:p w14:paraId="54C80016" w14:textId="77777777" w:rsidR="00CE3BAD" w:rsidRPr="007319CC" w:rsidRDefault="00CE3BAD" w:rsidP="00CE3BAD">
      <w:pPr>
        <w:jc w:val="center"/>
        <w:rPr>
          <w:sz w:val="22"/>
          <w:szCs w:val="22"/>
          <w:lang w:val="es-US"/>
        </w:rPr>
      </w:pPr>
      <w:r w:rsidRPr="00BC42DF">
        <w:rPr>
          <w:b/>
          <w:bCs/>
          <w:sz w:val="22"/>
          <w:szCs w:val="22"/>
          <w:lang w:val="es"/>
        </w:rPr>
        <w:t xml:space="preserve">PARA EL PERÍODO </w:t>
      </w:r>
      <w:r>
        <w:rPr>
          <w:b/>
          <w:bCs/>
          <w:sz w:val="22"/>
          <w:szCs w:val="22"/>
          <w:lang w:val="es"/>
        </w:rPr>
        <w:t>ENERO-JUNIO</w:t>
      </w:r>
      <w:r>
        <w:rPr>
          <w:lang w:val="es"/>
        </w:rPr>
        <w:t xml:space="preserve"> </w:t>
      </w:r>
      <w:r>
        <w:rPr>
          <w:b/>
          <w:bCs/>
          <w:sz w:val="22"/>
          <w:szCs w:val="22"/>
          <w:lang w:val="es"/>
        </w:rPr>
        <w:t>DE</w:t>
      </w:r>
      <w:r w:rsidRPr="00BC42DF">
        <w:rPr>
          <w:b/>
          <w:bCs/>
          <w:sz w:val="22"/>
          <w:szCs w:val="22"/>
          <w:lang w:val="es"/>
        </w:rPr>
        <w:t xml:space="preserve"> 202</w:t>
      </w:r>
      <w:r>
        <w:rPr>
          <w:b/>
          <w:bCs/>
          <w:sz w:val="22"/>
          <w:szCs w:val="22"/>
          <w:lang w:val="es"/>
        </w:rPr>
        <w:t>3</w:t>
      </w:r>
    </w:p>
    <w:p w14:paraId="17B82E3A" w14:textId="77777777" w:rsidR="00CE3BAD" w:rsidRPr="007319CC" w:rsidRDefault="00CE3BAD" w:rsidP="00CE3BAD">
      <w:pPr>
        <w:jc w:val="center"/>
        <w:rPr>
          <w:b/>
          <w:caps/>
          <w:sz w:val="22"/>
          <w:szCs w:val="22"/>
          <w:lang w:val="es-US"/>
        </w:rPr>
      </w:pPr>
    </w:p>
    <w:p w14:paraId="0B11D5DF" w14:textId="723CAA9A" w:rsidR="00CE3BAD" w:rsidRPr="007319CC" w:rsidRDefault="00CE3BAD" w:rsidP="000B6E89">
      <w:pPr>
        <w:jc w:val="center"/>
        <w:rPr>
          <w:bCs/>
          <w:sz w:val="22"/>
          <w:szCs w:val="22"/>
          <w:lang w:val="es-US"/>
        </w:rPr>
      </w:pPr>
      <w:r w:rsidRPr="3AD9C6F6">
        <w:rPr>
          <w:sz w:val="22"/>
          <w:szCs w:val="22"/>
          <w:lang w:val="es"/>
        </w:rPr>
        <w:t>(</w:t>
      </w:r>
      <w:r w:rsidR="000B6E89" w:rsidRPr="000B6E89">
        <w:rPr>
          <w:rFonts w:eastAsia="SimSun"/>
          <w:noProof/>
          <w:sz w:val="22"/>
          <w:szCs w:val="22"/>
          <w:lang w:val="es-US" w:eastAsia="ar-SA" w:bidi="en-US"/>
        </w:rPr>
        <w:t>Aprobado durante la reunión ordinaria celebrada el 2 de febrero de 202</w:t>
      </w:r>
      <w:r w:rsidR="000B6E89">
        <w:rPr>
          <w:rFonts w:eastAsia="SimSun"/>
          <w:noProof/>
          <w:sz w:val="22"/>
          <w:szCs w:val="22"/>
          <w:lang w:val="es-US" w:eastAsia="ar-SA" w:bidi="en-US"/>
        </w:rPr>
        <w:t>3</w:t>
      </w:r>
      <w:r w:rsidRPr="005A7098">
        <w:rPr>
          <w:sz w:val="22"/>
          <w:szCs w:val="22"/>
          <w:lang w:val="es"/>
        </w:rPr>
        <w:t>)</w:t>
      </w:r>
    </w:p>
    <w:p w14:paraId="46467778" w14:textId="77777777" w:rsidR="00CE3BAD" w:rsidRPr="007319CC" w:rsidRDefault="00CE3BAD" w:rsidP="00CE3BAD">
      <w:pPr>
        <w:jc w:val="both"/>
        <w:rPr>
          <w:b/>
          <w:sz w:val="22"/>
          <w:szCs w:val="22"/>
          <w:lang w:val="es-US"/>
        </w:rPr>
      </w:pPr>
    </w:p>
    <w:p w14:paraId="18621DEC" w14:textId="77777777" w:rsidR="00CE3BAD" w:rsidRPr="007319CC" w:rsidRDefault="00CE3BAD" w:rsidP="00CE3BAD">
      <w:pPr>
        <w:jc w:val="both"/>
        <w:rPr>
          <w:b/>
          <w:sz w:val="22"/>
          <w:szCs w:val="22"/>
          <w:lang w:val="es-US"/>
        </w:rPr>
      </w:pPr>
    </w:p>
    <w:p w14:paraId="0722ACB9" w14:textId="77777777" w:rsidR="00CE3BAD" w:rsidRPr="007319CC" w:rsidRDefault="00CE3BAD" w:rsidP="00CE3BAD">
      <w:pPr>
        <w:jc w:val="both"/>
        <w:rPr>
          <w:b/>
          <w:sz w:val="22"/>
          <w:szCs w:val="22"/>
          <w:lang w:val="es-US"/>
        </w:rPr>
      </w:pPr>
      <w:r w:rsidRPr="00DC1650">
        <w:rPr>
          <w:b/>
          <w:sz w:val="22"/>
          <w:szCs w:val="22"/>
          <w:lang w:val="es"/>
        </w:rPr>
        <w:t>INTRODUCCIÓN</w:t>
      </w:r>
    </w:p>
    <w:p w14:paraId="5848DB58" w14:textId="77777777" w:rsidR="00CE3BAD" w:rsidRPr="007319CC" w:rsidRDefault="00CE3BAD" w:rsidP="00CE3BAD">
      <w:pPr>
        <w:ind w:firstLine="720"/>
        <w:jc w:val="both"/>
        <w:rPr>
          <w:b/>
          <w:sz w:val="22"/>
          <w:szCs w:val="22"/>
          <w:lang w:val="es-US"/>
        </w:rPr>
      </w:pPr>
    </w:p>
    <w:p w14:paraId="7E13AA43" w14:textId="77777777" w:rsidR="00CE3BAD" w:rsidRPr="007319CC" w:rsidRDefault="00CE3BAD" w:rsidP="00CE3BAD">
      <w:pPr>
        <w:ind w:firstLine="720"/>
        <w:jc w:val="both"/>
        <w:rPr>
          <w:sz w:val="22"/>
          <w:szCs w:val="22"/>
          <w:lang w:val="es-US"/>
        </w:rPr>
      </w:pPr>
      <w:r w:rsidRPr="3AD9C6F6">
        <w:rPr>
          <w:sz w:val="22"/>
          <w:szCs w:val="22"/>
          <w:lang w:val="es"/>
        </w:rPr>
        <w:t xml:space="preserve">Perú fungirá como Presidente del Consejo Interamericano para el Desarrollo Integral (CIDI) para el período de enero a junio de 2023 y durante su mandato priorizará el tema del Cambio Climático para su discusión y atención del Consejo. </w:t>
      </w:r>
      <w:bookmarkStart w:id="1" w:name="_Hlk126065095"/>
      <w:r w:rsidRPr="3AD9C6F6">
        <w:rPr>
          <w:sz w:val="22"/>
          <w:szCs w:val="22"/>
          <w:lang w:val="es"/>
        </w:rPr>
        <w:t xml:space="preserve">Asimismo, este mes de octubre el CIDI celebrará la reunión de Ministros de Desarrollo Sostenible que había sido postergada desde 2019, y retrasada aún más por el inicio de la pandemia. </w:t>
      </w:r>
      <w:bookmarkEnd w:id="1"/>
      <w:r w:rsidRPr="3AD9C6F6">
        <w:rPr>
          <w:sz w:val="22"/>
          <w:szCs w:val="22"/>
          <w:lang w:val="es"/>
        </w:rPr>
        <w:t>En consecuencia, se propone que las reuniones del CIDI del primer semestre comiencen a sentar las bases para esta reunión tan importante para la región, brindando a los Estados Miembros la oportunidad de poner sobre la mesa temas críticos que los afectan en relación con el cambio climático.</w:t>
      </w:r>
    </w:p>
    <w:p w14:paraId="5377D0BD" w14:textId="77777777" w:rsidR="00CE3BAD" w:rsidRPr="007319CC" w:rsidRDefault="00CE3BAD" w:rsidP="00CE3BAD">
      <w:pPr>
        <w:ind w:firstLine="720"/>
        <w:jc w:val="both"/>
        <w:rPr>
          <w:sz w:val="22"/>
          <w:szCs w:val="22"/>
          <w:lang w:val="es-US"/>
        </w:rPr>
      </w:pPr>
    </w:p>
    <w:p w14:paraId="368FBB00" w14:textId="77777777" w:rsidR="00CE3BAD" w:rsidRPr="007319CC" w:rsidRDefault="00CE3BAD" w:rsidP="00CE3BAD">
      <w:pPr>
        <w:ind w:firstLine="720"/>
        <w:jc w:val="both"/>
        <w:rPr>
          <w:sz w:val="22"/>
          <w:szCs w:val="22"/>
          <w:lang w:val="es-US"/>
        </w:rPr>
      </w:pPr>
      <w:r w:rsidRPr="3AD9C6F6">
        <w:rPr>
          <w:sz w:val="22"/>
          <w:szCs w:val="22"/>
          <w:lang w:val="es"/>
        </w:rPr>
        <w:t xml:space="preserve">Todos los Estados miembros de la Organización de los Estados Americanos (OEA) se ven afectados por el cambio climático y las amenazas relacionadas con su desarrollo sostenible. Es necesario que los Estados Miembros de la OEA diseñen e implementen urgentemente políticas, estrategias y soluciones pragmáticas para abordar su vulnerabilidad a los impactos climáticos y reducir sus contribuciones a las emisiones de gases de efecto invernadero, la causa principal del cambio climático.  Las soluciones innovadoras que pueden implementarse a nivel nacional, subregional y regional pueden apoyar los esfuerzos para adaptarse y mitigar las causas del cambio climático y estimular el desarrollo sostenible en las Américas. </w:t>
      </w:r>
    </w:p>
    <w:p w14:paraId="4305CEC2" w14:textId="77777777" w:rsidR="00CE3BAD" w:rsidRPr="007319CC" w:rsidRDefault="00CE3BAD" w:rsidP="00CE3BAD">
      <w:pPr>
        <w:ind w:firstLine="720"/>
        <w:jc w:val="both"/>
        <w:rPr>
          <w:sz w:val="22"/>
          <w:szCs w:val="22"/>
          <w:lang w:val="es-US"/>
        </w:rPr>
      </w:pPr>
    </w:p>
    <w:p w14:paraId="50D9C78F" w14:textId="45B8A3A0" w:rsidR="00CE3BAD" w:rsidRPr="007319CC" w:rsidRDefault="00CE3BAD" w:rsidP="00CE3BAD">
      <w:pPr>
        <w:ind w:firstLine="720"/>
        <w:jc w:val="both"/>
        <w:rPr>
          <w:sz w:val="22"/>
          <w:szCs w:val="22"/>
          <w:lang w:val="es-US"/>
        </w:rPr>
      </w:pPr>
      <w:r w:rsidRPr="001E52BF">
        <w:rPr>
          <w:sz w:val="22"/>
          <w:szCs w:val="22"/>
          <w:lang w:val="es"/>
        </w:rPr>
        <w:t xml:space="preserve">En la </w:t>
      </w:r>
      <w:bookmarkStart w:id="2" w:name="_Hlk126065381"/>
      <w:r w:rsidR="001E52BF" w:rsidRPr="001E52BF">
        <w:rPr>
          <w:sz w:val="22"/>
          <w:szCs w:val="22"/>
          <w:lang w:val="es"/>
        </w:rPr>
        <w:t>I</w:t>
      </w:r>
      <w:r w:rsidRPr="001E52BF">
        <w:rPr>
          <w:sz w:val="22"/>
          <w:szCs w:val="22"/>
          <w:lang w:val="es"/>
        </w:rPr>
        <w:t>V Reunión Ministerial sobre Desarrollo Sostenible</w:t>
      </w:r>
      <w:bookmarkEnd w:id="2"/>
      <w:r w:rsidRPr="001E52BF">
        <w:rPr>
          <w:sz w:val="22"/>
          <w:szCs w:val="22"/>
          <w:lang w:val="es"/>
        </w:rPr>
        <w:t>, los Estados Miembros se reunirán para considerar áreas estratégicas de acción para abordar las crecientes amenazas y oportunidades para enfrentar los desafíos del cambio climático.</w:t>
      </w:r>
      <w:r w:rsidRPr="3AD9C6F6">
        <w:rPr>
          <w:sz w:val="22"/>
          <w:szCs w:val="22"/>
          <w:lang w:val="es"/>
        </w:rPr>
        <w:t xml:space="preserve"> </w:t>
      </w:r>
    </w:p>
    <w:p w14:paraId="4DC9A60B" w14:textId="77777777" w:rsidR="00CE3BAD" w:rsidRPr="007319CC" w:rsidRDefault="00CE3BAD" w:rsidP="00CE3BAD">
      <w:pPr>
        <w:ind w:firstLine="720"/>
        <w:jc w:val="both"/>
        <w:rPr>
          <w:sz w:val="22"/>
          <w:szCs w:val="22"/>
          <w:lang w:val="es-US"/>
        </w:rPr>
      </w:pPr>
    </w:p>
    <w:p w14:paraId="4BF3DFD1" w14:textId="77777777" w:rsidR="00CE3BAD" w:rsidRPr="007319CC" w:rsidRDefault="00CE3BAD" w:rsidP="00CE3BAD">
      <w:pPr>
        <w:ind w:firstLine="720"/>
        <w:jc w:val="both"/>
        <w:rPr>
          <w:bCs/>
          <w:sz w:val="22"/>
          <w:szCs w:val="22"/>
          <w:lang w:val="es-US"/>
        </w:rPr>
      </w:pPr>
      <w:r w:rsidRPr="00BD4727">
        <w:rPr>
          <w:bCs/>
          <w:sz w:val="22"/>
          <w:szCs w:val="22"/>
          <w:lang w:val="es"/>
        </w:rPr>
        <w:t>Se alentará a los</w:t>
      </w:r>
      <w:r>
        <w:rPr>
          <w:bCs/>
          <w:sz w:val="22"/>
          <w:szCs w:val="22"/>
          <w:lang w:val="es"/>
        </w:rPr>
        <w:t xml:space="preserve"> Representantes Permanentes</w:t>
      </w:r>
      <w:r w:rsidRPr="008535CF">
        <w:rPr>
          <w:bCs/>
          <w:sz w:val="22"/>
          <w:szCs w:val="22"/>
          <w:lang w:val="es"/>
        </w:rPr>
        <w:t xml:space="preserve"> ante la OEA a compartir la visión de sus países </w:t>
      </w:r>
      <w:r w:rsidRPr="00D67FA4">
        <w:rPr>
          <w:bCs/>
          <w:sz w:val="22"/>
          <w:szCs w:val="22"/>
          <w:lang w:val="es"/>
        </w:rPr>
        <w:t>para</w:t>
      </w:r>
      <w:r>
        <w:rPr>
          <w:lang w:val="es"/>
        </w:rPr>
        <w:t xml:space="preserve"> </w:t>
      </w:r>
      <w:r w:rsidRPr="00D67FA4">
        <w:rPr>
          <w:bCs/>
          <w:sz w:val="22"/>
          <w:szCs w:val="22"/>
          <w:lang w:val="es"/>
        </w:rPr>
        <w:t xml:space="preserve">el </w:t>
      </w:r>
      <w:r>
        <w:rPr>
          <w:bCs/>
          <w:sz w:val="22"/>
          <w:szCs w:val="22"/>
          <w:lang w:val="es"/>
        </w:rPr>
        <w:t>crecimiento</w:t>
      </w:r>
      <w:r>
        <w:rPr>
          <w:lang w:val="es"/>
        </w:rPr>
        <w:t xml:space="preserve"> </w:t>
      </w:r>
      <w:r>
        <w:rPr>
          <w:bCs/>
          <w:sz w:val="22"/>
          <w:szCs w:val="22"/>
          <w:lang w:val="es"/>
        </w:rPr>
        <w:t>económico</w:t>
      </w:r>
      <w:r>
        <w:rPr>
          <w:lang w:val="es"/>
        </w:rPr>
        <w:t xml:space="preserve">, </w:t>
      </w:r>
      <w:r w:rsidRPr="008535CF">
        <w:rPr>
          <w:bCs/>
          <w:sz w:val="22"/>
          <w:szCs w:val="22"/>
          <w:lang w:val="es"/>
        </w:rPr>
        <w:t>las oportunidades y desafíos</w:t>
      </w:r>
      <w:r>
        <w:rPr>
          <w:lang w:val="es"/>
        </w:rPr>
        <w:t xml:space="preserve"> </w:t>
      </w:r>
      <w:r>
        <w:rPr>
          <w:bCs/>
          <w:sz w:val="22"/>
          <w:szCs w:val="22"/>
          <w:lang w:val="es"/>
        </w:rPr>
        <w:t>para lograrlo</w:t>
      </w:r>
      <w:r>
        <w:rPr>
          <w:lang w:val="es"/>
        </w:rPr>
        <w:t xml:space="preserve">, </w:t>
      </w:r>
      <w:r w:rsidRPr="008535CF">
        <w:rPr>
          <w:bCs/>
          <w:sz w:val="22"/>
          <w:szCs w:val="22"/>
          <w:lang w:val="es"/>
        </w:rPr>
        <w:t xml:space="preserve">y los </w:t>
      </w:r>
      <w:r>
        <w:rPr>
          <w:bCs/>
          <w:sz w:val="22"/>
          <w:szCs w:val="22"/>
          <w:lang w:val="es"/>
        </w:rPr>
        <w:t>pasos</w:t>
      </w:r>
      <w:r w:rsidRPr="008535CF">
        <w:rPr>
          <w:bCs/>
          <w:sz w:val="22"/>
          <w:szCs w:val="22"/>
          <w:lang w:val="es"/>
        </w:rPr>
        <w:t xml:space="preserve"> necesarios </w:t>
      </w:r>
      <w:r>
        <w:rPr>
          <w:bCs/>
          <w:sz w:val="22"/>
          <w:szCs w:val="22"/>
          <w:lang w:val="es"/>
        </w:rPr>
        <w:t xml:space="preserve">a </w:t>
      </w:r>
      <w:r w:rsidRPr="008535CF">
        <w:rPr>
          <w:bCs/>
          <w:sz w:val="22"/>
          <w:szCs w:val="22"/>
          <w:lang w:val="es"/>
        </w:rPr>
        <w:t>nivel regional</w:t>
      </w:r>
      <w:r>
        <w:rPr>
          <w:bCs/>
          <w:sz w:val="22"/>
          <w:szCs w:val="22"/>
          <w:lang w:val="es"/>
        </w:rPr>
        <w:t xml:space="preserve"> para apoyar </w:t>
      </w:r>
      <w:r w:rsidRPr="00D67FA4">
        <w:rPr>
          <w:bCs/>
          <w:sz w:val="22"/>
          <w:szCs w:val="22"/>
          <w:lang w:val="es"/>
        </w:rPr>
        <w:t>un</w:t>
      </w:r>
      <w:r>
        <w:rPr>
          <w:lang w:val="es"/>
        </w:rPr>
        <w:t xml:space="preserve"> </w:t>
      </w:r>
      <w:r>
        <w:rPr>
          <w:bCs/>
          <w:sz w:val="22"/>
          <w:szCs w:val="22"/>
          <w:lang w:val="es"/>
        </w:rPr>
        <w:t>desarrollo, que sea sostenible, resiliente e inclusivo.</w:t>
      </w:r>
      <w:r w:rsidRPr="002B025C">
        <w:rPr>
          <w:bCs/>
          <w:sz w:val="22"/>
          <w:szCs w:val="22"/>
          <w:lang w:val="es"/>
        </w:rPr>
        <w:t xml:space="preserve"> Cada sesión comenzará con una breve introducción al tema técnico, seguida de un debate entre los Estados miembros facilitado por el Presidente. </w:t>
      </w:r>
      <w:r>
        <w:rPr>
          <w:bCs/>
          <w:sz w:val="22"/>
          <w:szCs w:val="22"/>
          <w:lang w:val="es"/>
        </w:rPr>
        <w:t>En sus deliberaciones, los Estados Miembros podrán elaborar</w:t>
      </w:r>
      <w:r>
        <w:rPr>
          <w:lang w:val="es"/>
        </w:rPr>
        <w:t xml:space="preserve"> </w:t>
      </w:r>
      <w:r>
        <w:rPr>
          <w:bCs/>
          <w:sz w:val="22"/>
          <w:szCs w:val="22"/>
          <w:lang w:val="es"/>
        </w:rPr>
        <w:t>y llegar a un consenso con respecto a los tipos de servicios que la SEDI debe prestar para fomentar</w:t>
      </w:r>
      <w:r>
        <w:rPr>
          <w:lang w:val="es"/>
        </w:rPr>
        <w:t xml:space="preserve"> el </w:t>
      </w:r>
      <w:r>
        <w:rPr>
          <w:bCs/>
          <w:sz w:val="22"/>
          <w:szCs w:val="22"/>
          <w:lang w:val="es"/>
        </w:rPr>
        <w:t xml:space="preserve">desarrollo sostenible en las Américas. </w:t>
      </w:r>
    </w:p>
    <w:p w14:paraId="65DE3D60" w14:textId="77777777" w:rsidR="00CE3BAD" w:rsidRPr="007319CC" w:rsidRDefault="00CE3BAD" w:rsidP="00CE3BAD">
      <w:pPr>
        <w:ind w:firstLine="720"/>
        <w:jc w:val="both"/>
        <w:rPr>
          <w:bCs/>
          <w:sz w:val="22"/>
          <w:szCs w:val="22"/>
          <w:lang w:val="es-US"/>
        </w:rPr>
      </w:pPr>
    </w:p>
    <w:p w14:paraId="19E56DA9" w14:textId="062ECA03" w:rsidR="00CE3BAD" w:rsidRPr="00D67FA4" w:rsidRDefault="00CE3BAD" w:rsidP="00CE3BAD">
      <w:pPr>
        <w:ind w:firstLine="720"/>
        <w:jc w:val="both"/>
        <w:rPr>
          <w:sz w:val="22"/>
          <w:szCs w:val="22"/>
          <w:lang w:val="es"/>
        </w:rPr>
      </w:pPr>
      <w:r>
        <w:rPr>
          <w:bCs/>
          <w:sz w:val="22"/>
          <w:szCs w:val="22"/>
          <w:lang w:val="es"/>
        </w:rPr>
        <w:lastRenderedPageBreak/>
        <w:t xml:space="preserve">El plan de trabajo propuesto </w:t>
      </w:r>
      <w:r>
        <w:rPr>
          <w:lang w:val="es"/>
        </w:rPr>
        <w:t xml:space="preserve">por el </w:t>
      </w:r>
      <w:r>
        <w:rPr>
          <w:bCs/>
          <w:sz w:val="22"/>
          <w:szCs w:val="22"/>
          <w:lang w:val="es"/>
        </w:rPr>
        <w:t>CIDI</w:t>
      </w:r>
      <w:r>
        <w:rPr>
          <w:lang w:val="es"/>
        </w:rPr>
        <w:t xml:space="preserve"> </w:t>
      </w:r>
      <w:r>
        <w:rPr>
          <w:bCs/>
          <w:sz w:val="22"/>
          <w:szCs w:val="22"/>
          <w:lang w:val="es"/>
        </w:rPr>
        <w:t>es consistente</w:t>
      </w:r>
      <w:r>
        <w:rPr>
          <w:lang w:val="es"/>
        </w:rPr>
        <w:t xml:space="preserve"> </w:t>
      </w:r>
      <w:r>
        <w:rPr>
          <w:bCs/>
          <w:sz w:val="22"/>
          <w:szCs w:val="22"/>
          <w:lang w:val="es"/>
        </w:rPr>
        <w:t>con</w:t>
      </w:r>
      <w:r>
        <w:rPr>
          <w:lang w:val="es"/>
        </w:rPr>
        <w:t xml:space="preserve"> </w:t>
      </w:r>
      <w:r w:rsidRPr="00D67FA4">
        <w:rPr>
          <w:bCs/>
          <w:sz w:val="22"/>
          <w:szCs w:val="22"/>
          <w:lang w:val="es"/>
        </w:rPr>
        <w:t>la</w:t>
      </w:r>
      <w:r>
        <w:rPr>
          <w:bCs/>
          <w:sz w:val="22"/>
          <w:szCs w:val="22"/>
          <w:lang w:val="es"/>
        </w:rPr>
        <w:t xml:space="preserve"> importancia asignada al desarrollo sostenible por los gobiernos de las Américas, especialmente en la </w:t>
      </w:r>
      <w:r w:rsidRPr="00DC1650">
        <w:rPr>
          <w:sz w:val="22"/>
          <w:szCs w:val="22"/>
          <w:lang w:val="es"/>
        </w:rPr>
        <w:t>Novena Cumbre de las Américas</w:t>
      </w:r>
      <w:r>
        <w:rPr>
          <w:sz w:val="22"/>
          <w:szCs w:val="22"/>
          <w:lang w:val="es"/>
        </w:rPr>
        <w:t xml:space="preserve"> celebrada en Los Ángeles el</w:t>
      </w:r>
      <w:r w:rsidRPr="00DC1650">
        <w:rPr>
          <w:sz w:val="22"/>
          <w:szCs w:val="22"/>
          <w:lang w:val="es"/>
        </w:rPr>
        <w:t xml:space="preserve"> 9 de junio de 2022</w:t>
      </w:r>
      <w:r>
        <w:rPr>
          <w:sz w:val="22"/>
          <w:szCs w:val="22"/>
          <w:lang w:val="es"/>
        </w:rPr>
        <w:t xml:space="preserve">. En esa ocasión, los </w:t>
      </w:r>
      <w:r w:rsidRPr="00DC1650">
        <w:rPr>
          <w:sz w:val="22"/>
          <w:szCs w:val="22"/>
          <w:lang w:val="es"/>
        </w:rPr>
        <w:t xml:space="preserve">Jefes de Estado y de Gobierno de las Américas </w:t>
      </w:r>
      <w:r>
        <w:rPr>
          <w:sz w:val="22"/>
          <w:szCs w:val="22"/>
          <w:lang w:val="es"/>
        </w:rPr>
        <w:t xml:space="preserve">acordaron perseguir </w:t>
      </w:r>
      <w:r w:rsidRPr="00DC1650">
        <w:rPr>
          <w:sz w:val="22"/>
          <w:szCs w:val="22"/>
          <w:lang w:val="es"/>
        </w:rPr>
        <w:t>"</w:t>
      </w:r>
      <w:r>
        <w:rPr>
          <w:sz w:val="22"/>
          <w:szCs w:val="22"/>
          <w:lang w:val="es"/>
        </w:rPr>
        <w:t>Nuestro Futuro Verde Sostenible</w:t>
      </w:r>
      <w:r w:rsidRPr="00DC1650">
        <w:rPr>
          <w:sz w:val="22"/>
          <w:szCs w:val="22"/>
          <w:lang w:val="es"/>
        </w:rPr>
        <w:t>".</w:t>
      </w:r>
      <w:r>
        <w:rPr>
          <w:lang w:val="es"/>
        </w:rPr>
        <w:t xml:space="preserve"> </w:t>
      </w:r>
      <w:r w:rsidRPr="00721B0D">
        <w:rPr>
          <w:rStyle w:val="FootnoteReference"/>
          <w:sz w:val="22"/>
          <w:szCs w:val="22"/>
          <w:lang w:val="es"/>
        </w:rPr>
        <w:footnoteReference w:id="2"/>
      </w:r>
      <w:r w:rsidRPr="00D67FA4">
        <w:rPr>
          <w:vertAlign w:val="superscript"/>
          <w:lang w:val="es"/>
        </w:rPr>
        <w:t xml:space="preserve"> </w:t>
      </w:r>
      <w:r>
        <w:rPr>
          <w:sz w:val="22"/>
          <w:szCs w:val="22"/>
          <w:lang w:val="es"/>
        </w:rPr>
        <w:t>Su compromiso promueve</w:t>
      </w:r>
      <w:r>
        <w:rPr>
          <w:lang w:val="es"/>
        </w:rPr>
        <w:t xml:space="preserve"> </w:t>
      </w:r>
      <w:r w:rsidRPr="00D67FA4">
        <w:rPr>
          <w:sz w:val="22"/>
          <w:szCs w:val="22"/>
          <w:lang w:val="es"/>
        </w:rPr>
        <w:t xml:space="preserve">la </w:t>
      </w:r>
      <w:r>
        <w:rPr>
          <w:sz w:val="22"/>
          <w:szCs w:val="22"/>
          <w:lang w:val="es"/>
        </w:rPr>
        <w:t>Conferencia</w:t>
      </w:r>
      <w:r w:rsidRPr="00D67FA4">
        <w:rPr>
          <w:sz w:val="22"/>
          <w:szCs w:val="22"/>
          <w:lang w:val="es"/>
        </w:rPr>
        <w:t xml:space="preserve"> de </w:t>
      </w:r>
      <w:r>
        <w:rPr>
          <w:sz w:val="22"/>
          <w:szCs w:val="22"/>
          <w:lang w:val="es"/>
        </w:rPr>
        <w:t>las Naciones Unidas sobre el Cambio Climático del Reino Unido 2021 (COP26),</w:t>
      </w:r>
      <w:r w:rsidRPr="00D67FA4">
        <w:rPr>
          <w:sz w:val="22"/>
          <w:szCs w:val="22"/>
          <w:lang w:val="es"/>
        </w:rPr>
        <w:t xml:space="preserve"> la </w:t>
      </w:r>
      <w:r w:rsidRPr="004153B4">
        <w:rPr>
          <w:sz w:val="22"/>
          <w:szCs w:val="22"/>
          <w:lang w:val="es"/>
        </w:rPr>
        <w:t xml:space="preserve"> Declaración de los Líderes de Glasgow sobre los Bosques</w:t>
      </w:r>
      <w:r w:rsidRPr="00D67FA4">
        <w:rPr>
          <w:sz w:val="22"/>
          <w:szCs w:val="22"/>
          <w:lang w:val="es"/>
        </w:rPr>
        <w:t xml:space="preserve"> y el Uso de la Tierra, y </w:t>
      </w:r>
      <w:r>
        <w:rPr>
          <w:sz w:val="22"/>
          <w:szCs w:val="22"/>
          <w:lang w:val="es"/>
        </w:rPr>
        <w:t xml:space="preserve">es un enfático llamado a </w:t>
      </w:r>
      <w:r w:rsidRPr="004153B4">
        <w:rPr>
          <w:sz w:val="22"/>
          <w:szCs w:val="22"/>
          <w:lang w:val="es"/>
        </w:rPr>
        <w:t>reducir las emisiones de gases de efecto invernadero</w:t>
      </w:r>
      <w:r w:rsidRPr="00D67FA4">
        <w:rPr>
          <w:sz w:val="22"/>
          <w:szCs w:val="22"/>
          <w:lang w:val="es"/>
        </w:rPr>
        <w:t xml:space="preserve">, </w:t>
      </w:r>
      <w:r w:rsidRPr="004153B4">
        <w:rPr>
          <w:sz w:val="22"/>
          <w:szCs w:val="22"/>
          <w:lang w:val="es"/>
        </w:rPr>
        <w:t>aprovechar el papel de los océanos y otros cuerpos de agua para mitigar y adaptarse al</w:t>
      </w:r>
      <w:r w:rsidRPr="00D67FA4">
        <w:rPr>
          <w:sz w:val="22"/>
          <w:szCs w:val="22"/>
          <w:lang w:val="es"/>
        </w:rPr>
        <w:t xml:space="preserve"> cambio climático</w:t>
      </w:r>
      <w:r>
        <w:rPr>
          <w:sz w:val="22"/>
          <w:szCs w:val="22"/>
          <w:lang w:val="es"/>
        </w:rPr>
        <w:t xml:space="preserve">, </w:t>
      </w:r>
      <w:r w:rsidRPr="00D67FA4">
        <w:rPr>
          <w:sz w:val="22"/>
          <w:szCs w:val="22"/>
          <w:lang w:val="es"/>
        </w:rPr>
        <w:t xml:space="preserve"> acelerar </w:t>
      </w:r>
      <w:r>
        <w:rPr>
          <w:sz w:val="22"/>
          <w:szCs w:val="22"/>
          <w:lang w:val="es"/>
        </w:rPr>
        <w:t>la</w:t>
      </w:r>
      <w:r w:rsidRPr="004153B4">
        <w:rPr>
          <w:sz w:val="22"/>
          <w:szCs w:val="22"/>
          <w:lang w:val="es"/>
        </w:rPr>
        <w:t xml:space="preserve"> adaptación al cambio climático</w:t>
      </w:r>
      <w:r>
        <w:rPr>
          <w:sz w:val="22"/>
          <w:szCs w:val="22"/>
          <w:lang w:val="es"/>
        </w:rPr>
        <w:t>,  f</w:t>
      </w:r>
      <w:r w:rsidRPr="0060096B">
        <w:rPr>
          <w:sz w:val="22"/>
          <w:szCs w:val="22"/>
          <w:lang w:val="es"/>
        </w:rPr>
        <w:t>ortalecer la cooperación regional para ayudar a los gobiernos y crear resiliencia</w:t>
      </w:r>
      <w:r>
        <w:rPr>
          <w:sz w:val="22"/>
          <w:szCs w:val="22"/>
          <w:lang w:val="es"/>
        </w:rPr>
        <w:t xml:space="preserve">, </w:t>
      </w:r>
      <w:r w:rsidRPr="00D67FA4">
        <w:rPr>
          <w:sz w:val="22"/>
          <w:szCs w:val="22"/>
          <w:lang w:val="es"/>
        </w:rPr>
        <w:t xml:space="preserve"> y </w:t>
      </w:r>
      <w:r w:rsidRPr="0060096B">
        <w:rPr>
          <w:sz w:val="22"/>
          <w:szCs w:val="22"/>
          <w:lang w:val="es"/>
        </w:rPr>
        <w:t>promover la producción y el consumo responsables y sostenibles.</w:t>
      </w:r>
      <w:r>
        <w:rPr>
          <w:sz w:val="22"/>
          <w:szCs w:val="22"/>
          <w:lang w:val="es"/>
        </w:rPr>
        <w:t xml:space="preserve"> </w:t>
      </w:r>
      <w:r w:rsidRPr="00D67FA4">
        <w:rPr>
          <w:sz w:val="22"/>
          <w:szCs w:val="22"/>
          <w:lang w:val="es"/>
        </w:rPr>
        <w:t xml:space="preserve"> </w:t>
      </w:r>
      <w:r w:rsidRPr="00D67FA4">
        <w:footnoteReference w:id="3"/>
      </w:r>
      <w:r w:rsidRPr="00D67FA4">
        <w:rPr>
          <w:sz w:val="22"/>
          <w:szCs w:val="22"/>
          <w:vertAlign w:val="superscript"/>
          <w:lang w:val="es"/>
        </w:rPr>
        <w:t xml:space="preserve"> </w:t>
      </w:r>
      <w:r>
        <w:rPr>
          <w:sz w:val="22"/>
          <w:szCs w:val="22"/>
          <w:lang w:val="es"/>
        </w:rPr>
        <w:t xml:space="preserve">En el mismo sentido, los </w:t>
      </w:r>
      <w:r w:rsidRPr="00D67FA4">
        <w:rPr>
          <w:sz w:val="22"/>
          <w:szCs w:val="22"/>
          <w:lang w:val="es"/>
        </w:rPr>
        <w:t xml:space="preserve">Jefes de Estado y de Gobierno de </w:t>
      </w:r>
      <w:r w:rsidRPr="00DC1650">
        <w:rPr>
          <w:sz w:val="22"/>
          <w:szCs w:val="22"/>
          <w:lang w:val="es"/>
        </w:rPr>
        <w:t>las Américas</w:t>
      </w:r>
      <w:r>
        <w:rPr>
          <w:sz w:val="22"/>
          <w:szCs w:val="22"/>
          <w:lang w:val="es"/>
        </w:rPr>
        <w:t xml:space="preserve"> reunidos en Los Ángeles también se comprometieron a</w:t>
      </w:r>
      <w:r w:rsidRPr="00D67FA4">
        <w:rPr>
          <w:sz w:val="22"/>
          <w:szCs w:val="22"/>
          <w:lang w:val="es"/>
        </w:rPr>
        <w:t xml:space="preserve"> "</w:t>
      </w:r>
      <w:r w:rsidRPr="00816E7B">
        <w:rPr>
          <w:sz w:val="22"/>
          <w:szCs w:val="22"/>
          <w:lang w:val="es"/>
        </w:rPr>
        <w:t>Acelerar</w:t>
      </w:r>
      <w:r w:rsidRPr="00D67FA4">
        <w:rPr>
          <w:sz w:val="22"/>
          <w:szCs w:val="22"/>
          <w:lang w:val="es"/>
        </w:rPr>
        <w:t xml:space="preserve"> la transición energética, </w:t>
      </w:r>
      <w:r w:rsidRPr="00816E7B">
        <w:rPr>
          <w:sz w:val="22"/>
          <w:szCs w:val="22"/>
          <w:lang w:val="es"/>
        </w:rPr>
        <w:t>limpia, sostenible, renovable</w:t>
      </w:r>
      <w:r w:rsidRPr="00D67FA4">
        <w:rPr>
          <w:sz w:val="22"/>
          <w:szCs w:val="22"/>
          <w:lang w:val="es"/>
        </w:rPr>
        <w:t xml:space="preserve"> y justa” como</w:t>
      </w:r>
      <w:r>
        <w:rPr>
          <w:sz w:val="22"/>
          <w:szCs w:val="22"/>
          <w:lang w:val="es"/>
        </w:rPr>
        <w:t xml:space="preserve"> la acción más eficaz </w:t>
      </w:r>
      <w:r w:rsidRPr="00D67FA4">
        <w:rPr>
          <w:sz w:val="22"/>
          <w:szCs w:val="22"/>
          <w:lang w:val="es"/>
        </w:rPr>
        <w:t xml:space="preserve">para mantener el aumento de la temperatura media mundial muy por debajo de 2 ° C por encima de los niveles preindustriales </w:t>
      </w:r>
      <w:r w:rsidRPr="00816E7B">
        <w:rPr>
          <w:sz w:val="22"/>
          <w:szCs w:val="22"/>
          <w:lang w:val="es"/>
        </w:rPr>
        <w:t>y</w:t>
      </w:r>
      <w:r w:rsidRPr="00D67FA4">
        <w:footnoteReference w:id="4"/>
      </w:r>
      <w:r w:rsidRPr="00D67FA4">
        <w:rPr>
          <w:sz w:val="22"/>
          <w:szCs w:val="22"/>
          <w:vertAlign w:val="superscript"/>
          <w:lang w:val="es"/>
        </w:rPr>
        <w:t xml:space="preserve"> </w:t>
      </w:r>
      <w:r w:rsidRPr="00D67FA4">
        <w:rPr>
          <w:sz w:val="22"/>
          <w:szCs w:val="22"/>
          <w:lang w:val="es"/>
        </w:rPr>
        <w:t xml:space="preserve">continuar los </w:t>
      </w:r>
      <w:r w:rsidRPr="00720A40">
        <w:rPr>
          <w:sz w:val="22"/>
          <w:szCs w:val="22"/>
          <w:lang w:val="es"/>
        </w:rPr>
        <w:t xml:space="preserve">esfuerzos para limitar </w:t>
      </w:r>
      <w:r>
        <w:rPr>
          <w:sz w:val="22"/>
          <w:szCs w:val="22"/>
          <w:lang w:val="es"/>
        </w:rPr>
        <w:t xml:space="preserve">el aumento de </w:t>
      </w:r>
      <w:r w:rsidRPr="00720A40">
        <w:rPr>
          <w:sz w:val="22"/>
          <w:szCs w:val="22"/>
          <w:lang w:val="es"/>
        </w:rPr>
        <w:t>la temperatura a 1,5 °C por encima de los niveles preindustriales</w:t>
      </w:r>
      <w:r>
        <w:rPr>
          <w:sz w:val="22"/>
          <w:szCs w:val="22"/>
          <w:lang w:val="es"/>
        </w:rPr>
        <w:t>.</w:t>
      </w:r>
    </w:p>
    <w:p w14:paraId="11ACA172" w14:textId="77777777" w:rsidR="00CE3BAD" w:rsidRPr="007319CC" w:rsidRDefault="00CE3BAD" w:rsidP="00CE3BAD">
      <w:pPr>
        <w:tabs>
          <w:tab w:val="left" w:pos="720"/>
          <w:tab w:val="left" w:pos="1440"/>
        </w:tabs>
        <w:jc w:val="both"/>
        <w:rPr>
          <w:sz w:val="22"/>
          <w:szCs w:val="22"/>
          <w:lang w:val="es-US"/>
        </w:rPr>
      </w:pPr>
    </w:p>
    <w:p w14:paraId="26BA5CF8" w14:textId="424047BB" w:rsidR="00CE3BAD" w:rsidRPr="00D67FA4" w:rsidRDefault="00CE3BAD" w:rsidP="00CE3BAD">
      <w:pPr>
        <w:tabs>
          <w:tab w:val="left" w:pos="720"/>
          <w:tab w:val="left" w:pos="1440"/>
        </w:tabs>
        <w:jc w:val="both"/>
        <w:rPr>
          <w:sz w:val="22"/>
          <w:szCs w:val="22"/>
          <w:lang w:val="es"/>
        </w:rPr>
      </w:pPr>
      <w:r>
        <w:rPr>
          <w:sz w:val="22"/>
          <w:szCs w:val="22"/>
          <w:lang w:val="es"/>
        </w:rPr>
        <w:tab/>
        <w:t>A nivel mundial</w:t>
      </w:r>
      <w:r>
        <w:rPr>
          <w:lang w:val="es"/>
        </w:rPr>
        <w:t xml:space="preserve">, el </w:t>
      </w:r>
      <w:r>
        <w:rPr>
          <w:sz w:val="22"/>
          <w:szCs w:val="22"/>
          <w:lang w:val="es"/>
        </w:rPr>
        <w:t xml:space="preserve">20 de noviembre de 2022, en la Vigésima Séptima </w:t>
      </w:r>
      <w:r w:rsidRPr="00AD73FC">
        <w:rPr>
          <w:sz w:val="22"/>
          <w:szCs w:val="22"/>
          <w:lang w:val="es"/>
        </w:rPr>
        <w:t>Conferencia</w:t>
      </w:r>
      <w:r>
        <w:rPr>
          <w:lang w:val="es"/>
        </w:rPr>
        <w:t xml:space="preserve"> </w:t>
      </w:r>
      <w:r w:rsidRPr="00D67FA4">
        <w:rPr>
          <w:sz w:val="22"/>
          <w:szCs w:val="22"/>
          <w:lang w:val="es"/>
        </w:rPr>
        <w:t xml:space="preserve">de las Partes en </w:t>
      </w:r>
      <w:r>
        <w:rPr>
          <w:sz w:val="22"/>
          <w:szCs w:val="22"/>
          <w:lang w:val="es"/>
        </w:rPr>
        <w:t>la Convención Marco de las Naciones Unidas sobre el Cambio Climático (COP 27), las partes reconocieron "</w:t>
      </w:r>
      <w:r w:rsidRPr="00D67FA4">
        <w:rPr>
          <w:sz w:val="22"/>
          <w:szCs w:val="22"/>
          <w:lang w:val="es"/>
        </w:rPr>
        <w:t xml:space="preserve">la </w:t>
      </w:r>
      <w:r w:rsidRPr="00AD73FC">
        <w:rPr>
          <w:sz w:val="22"/>
          <w:szCs w:val="22"/>
          <w:lang w:val="es"/>
        </w:rPr>
        <w:t xml:space="preserve">necesidad urgente e inmediata de recursos financieros nuevos, adicionales, predecibles y adecuados para ayudar a los países en desarrollo que son particularmente vulnerables a los efectos adversos del cambio climático </w:t>
      </w:r>
      <w:r>
        <w:rPr>
          <w:sz w:val="22"/>
          <w:szCs w:val="22"/>
          <w:lang w:val="es"/>
        </w:rPr>
        <w:t>de</w:t>
      </w:r>
      <w:r w:rsidRPr="00AD73FC">
        <w:rPr>
          <w:sz w:val="22"/>
          <w:szCs w:val="22"/>
          <w:lang w:val="es"/>
        </w:rPr>
        <w:t xml:space="preserve"> responder a las pérdidas y daños </w:t>
      </w:r>
      <w:r w:rsidR="00663CEA">
        <w:rPr>
          <w:sz w:val="22"/>
          <w:szCs w:val="22"/>
          <w:lang w:val="es"/>
        </w:rPr>
        <w:t xml:space="preserve">económicos </w:t>
      </w:r>
      <w:r>
        <w:rPr>
          <w:sz w:val="22"/>
          <w:szCs w:val="22"/>
          <w:lang w:val="es-ES"/>
        </w:rPr>
        <w:t xml:space="preserve">y </w:t>
      </w:r>
      <w:r w:rsidRPr="00AD73FC">
        <w:rPr>
          <w:sz w:val="22"/>
          <w:szCs w:val="22"/>
          <w:lang w:val="es"/>
        </w:rPr>
        <w:t>no económicos asociados con los efectos adversos del cambio climático, incluidos los fenómenos meteorológicos extremos y los fenómenos de aparición lenta, especialmente en el contexto de las medidas en curso y ex post (incluidas la rehabilitación, la recuperación y la reconstrucción</w:t>
      </w:r>
      <w:r>
        <w:rPr>
          <w:sz w:val="22"/>
          <w:szCs w:val="22"/>
          <w:lang w:val="es"/>
        </w:rPr>
        <w:t>)."</w:t>
      </w:r>
      <w:r w:rsidRPr="00D67FA4">
        <w:rPr>
          <w:sz w:val="22"/>
          <w:szCs w:val="22"/>
          <w:lang w:val="es"/>
        </w:rPr>
        <w:t xml:space="preserve"> </w:t>
      </w:r>
      <w:r w:rsidRPr="00D67FA4">
        <w:footnoteReference w:id="5"/>
      </w:r>
      <w:r w:rsidRPr="00D67FA4">
        <w:rPr>
          <w:sz w:val="22"/>
          <w:szCs w:val="22"/>
          <w:vertAlign w:val="superscript"/>
          <w:lang w:val="es"/>
        </w:rPr>
        <w:t xml:space="preserve"> </w:t>
      </w:r>
      <w:r>
        <w:rPr>
          <w:sz w:val="22"/>
          <w:szCs w:val="22"/>
          <w:lang w:val="es"/>
        </w:rPr>
        <w:t>Las Partes decidieron "</w:t>
      </w:r>
      <w:r w:rsidRPr="00D67FA4">
        <w:rPr>
          <w:sz w:val="22"/>
          <w:szCs w:val="22"/>
          <w:lang w:val="es"/>
        </w:rPr>
        <w:t xml:space="preserve">establecer nuevos arreglos </w:t>
      </w:r>
      <w:r w:rsidRPr="009716CC">
        <w:rPr>
          <w:sz w:val="22"/>
          <w:szCs w:val="22"/>
          <w:lang w:val="es"/>
        </w:rPr>
        <w:t xml:space="preserve">de financiación para ayudar a los países en desarrollo que son particularmente vulnerables a los efectos adversos del cambio climático, en respuesta a las pérdidas y los daños, incluso haciendo hincapié en hacer frente a las pérdidas y los daños proporcionando y ayudando a movilizar recursos nuevos y adicionales, y que estos nuevos arreglos complementen e incluyan fuentes,  fondos, procesos e iniciativas </w:t>
      </w:r>
      <w:r>
        <w:rPr>
          <w:sz w:val="22"/>
          <w:szCs w:val="22"/>
          <w:lang w:val="es"/>
        </w:rPr>
        <w:t>dentro</w:t>
      </w:r>
      <w:r w:rsidRPr="009716CC">
        <w:rPr>
          <w:sz w:val="22"/>
          <w:szCs w:val="22"/>
          <w:lang w:val="es"/>
        </w:rPr>
        <w:t xml:space="preserve"> y fuera de la Convención y el Acuerdo de París</w:t>
      </w:r>
      <w:r>
        <w:rPr>
          <w:sz w:val="22"/>
          <w:szCs w:val="22"/>
          <w:lang w:val="es"/>
        </w:rPr>
        <w:t>".</w:t>
      </w:r>
      <w:r w:rsidRPr="00D67FA4">
        <w:footnoteReference w:id="6"/>
      </w:r>
    </w:p>
    <w:p w14:paraId="568D65AB" w14:textId="77777777" w:rsidR="00CE3BAD" w:rsidRPr="007319CC" w:rsidRDefault="00CE3BAD" w:rsidP="00CE3BAD">
      <w:pPr>
        <w:tabs>
          <w:tab w:val="left" w:pos="720"/>
          <w:tab w:val="left" w:pos="1440"/>
        </w:tabs>
        <w:jc w:val="both"/>
        <w:rPr>
          <w:sz w:val="22"/>
          <w:szCs w:val="22"/>
          <w:lang w:val="es-US"/>
        </w:rPr>
      </w:pPr>
    </w:p>
    <w:p w14:paraId="09822738" w14:textId="77777777" w:rsidR="00CE3BAD" w:rsidRPr="007319CC" w:rsidRDefault="00CE3BAD" w:rsidP="00CE3BAD">
      <w:pPr>
        <w:tabs>
          <w:tab w:val="left" w:pos="720"/>
          <w:tab w:val="left" w:pos="1440"/>
        </w:tabs>
        <w:ind w:firstLine="720"/>
        <w:jc w:val="both"/>
        <w:rPr>
          <w:sz w:val="22"/>
          <w:szCs w:val="22"/>
          <w:lang w:val="es-US"/>
        </w:rPr>
      </w:pPr>
      <w:r w:rsidRPr="00DC1650">
        <w:rPr>
          <w:sz w:val="22"/>
          <w:szCs w:val="22"/>
          <w:lang w:val="es"/>
        </w:rPr>
        <w:t>Las reuniones incluirán presentaciones con un diálogo interactivo</w:t>
      </w:r>
      <w:r>
        <w:rPr>
          <w:sz w:val="22"/>
          <w:szCs w:val="22"/>
          <w:lang w:val="es"/>
        </w:rPr>
        <w:t xml:space="preserve"> facilitado</w:t>
      </w:r>
      <w:r w:rsidRPr="00DC1650">
        <w:rPr>
          <w:sz w:val="22"/>
          <w:szCs w:val="22"/>
          <w:lang w:val="es"/>
        </w:rPr>
        <w:t xml:space="preserve"> por el Presidente con expertos invitados y Estados miembros. Los debates se guiarán por </w:t>
      </w:r>
      <w:r>
        <w:rPr>
          <w:sz w:val="22"/>
          <w:szCs w:val="22"/>
          <w:lang w:val="es"/>
        </w:rPr>
        <w:t>una</w:t>
      </w:r>
      <w:r w:rsidRPr="00DC1650">
        <w:rPr>
          <w:sz w:val="22"/>
          <w:szCs w:val="22"/>
          <w:lang w:val="es"/>
        </w:rPr>
        <w:t xml:space="preserve"> nota conceptual. </w:t>
      </w:r>
    </w:p>
    <w:p w14:paraId="61273781" w14:textId="77777777" w:rsidR="00CE3BAD" w:rsidRPr="007319CC" w:rsidRDefault="00CE3BAD" w:rsidP="00CE3BAD">
      <w:pPr>
        <w:tabs>
          <w:tab w:val="left" w:pos="720"/>
          <w:tab w:val="left" w:pos="1440"/>
        </w:tabs>
        <w:jc w:val="both"/>
        <w:rPr>
          <w:sz w:val="22"/>
          <w:szCs w:val="22"/>
          <w:lang w:val="es-US"/>
        </w:rPr>
      </w:pPr>
    </w:p>
    <w:p w14:paraId="3889377D" w14:textId="77777777" w:rsidR="00CE3BAD" w:rsidRPr="007319CC" w:rsidRDefault="00CE3BAD" w:rsidP="00CE3BAD">
      <w:pPr>
        <w:tabs>
          <w:tab w:val="left" w:pos="720"/>
          <w:tab w:val="left" w:pos="1440"/>
        </w:tabs>
        <w:jc w:val="both"/>
        <w:rPr>
          <w:b/>
          <w:caps/>
          <w:sz w:val="22"/>
          <w:szCs w:val="22"/>
          <w:lang w:val="es-US"/>
        </w:rPr>
      </w:pPr>
    </w:p>
    <w:p w14:paraId="03229845" w14:textId="77777777" w:rsidR="00CE3BAD" w:rsidRPr="007319CC" w:rsidRDefault="00CE3BAD" w:rsidP="00CE3BAD">
      <w:pPr>
        <w:tabs>
          <w:tab w:val="left" w:pos="720"/>
          <w:tab w:val="left" w:pos="1440"/>
        </w:tabs>
        <w:jc w:val="both"/>
        <w:rPr>
          <w:b/>
          <w:caps/>
          <w:sz w:val="22"/>
          <w:szCs w:val="22"/>
          <w:lang w:val="es-US"/>
        </w:rPr>
      </w:pPr>
      <w:r w:rsidRPr="00721957">
        <w:rPr>
          <w:b/>
          <w:caps/>
          <w:sz w:val="22"/>
          <w:szCs w:val="22"/>
          <w:lang w:val="es"/>
        </w:rPr>
        <w:t xml:space="preserve">Estructura del </w:t>
      </w:r>
      <w:r>
        <w:rPr>
          <w:b/>
          <w:caps/>
          <w:sz w:val="22"/>
          <w:szCs w:val="22"/>
          <w:lang w:val="es"/>
        </w:rPr>
        <w:t>PRIMER</w:t>
      </w:r>
      <w:r w:rsidRPr="00721957">
        <w:rPr>
          <w:b/>
          <w:caps/>
          <w:sz w:val="22"/>
          <w:szCs w:val="22"/>
          <w:lang w:val="es"/>
        </w:rPr>
        <w:t xml:space="preserve"> semestre de 202</w:t>
      </w:r>
      <w:r>
        <w:rPr>
          <w:b/>
          <w:caps/>
          <w:sz w:val="22"/>
          <w:szCs w:val="22"/>
          <w:lang w:val="es"/>
        </w:rPr>
        <w:t>3</w:t>
      </w:r>
      <w:r w:rsidRPr="00721957">
        <w:rPr>
          <w:b/>
          <w:caps/>
          <w:sz w:val="22"/>
          <w:szCs w:val="22"/>
          <w:lang w:val="es"/>
        </w:rPr>
        <w:t xml:space="preserve"> para las reuniones del CIDI</w:t>
      </w:r>
    </w:p>
    <w:p w14:paraId="61384B15" w14:textId="77777777" w:rsidR="00CE3BAD" w:rsidRPr="007319CC" w:rsidRDefault="00CE3BAD" w:rsidP="00CE3BAD">
      <w:pPr>
        <w:tabs>
          <w:tab w:val="left" w:pos="720"/>
          <w:tab w:val="left" w:pos="1440"/>
        </w:tabs>
        <w:ind w:firstLine="720"/>
        <w:jc w:val="both"/>
        <w:rPr>
          <w:sz w:val="22"/>
          <w:szCs w:val="22"/>
          <w:lang w:val="es-US"/>
        </w:rPr>
      </w:pPr>
    </w:p>
    <w:p w14:paraId="2C31A98D" w14:textId="4C0883B2" w:rsidR="00CE3BAD" w:rsidRPr="007319CC" w:rsidRDefault="00CE3BAD" w:rsidP="00CE3BAD">
      <w:pPr>
        <w:tabs>
          <w:tab w:val="left" w:pos="720"/>
          <w:tab w:val="left" w:pos="1440"/>
        </w:tabs>
        <w:ind w:firstLine="720"/>
        <w:jc w:val="both"/>
        <w:rPr>
          <w:sz w:val="22"/>
          <w:szCs w:val="22"/>
          <w:lang w:val="es-US"/>
        </w:rPr>
      </w:pPr>
      <w:r w:rsidRPr="00DC1650">
        <w:rPr>
          <w:sz w:val="22"/>
          <w:szCs w:val="22"/>
          <w:lang w:val="es"/>
        </w:rPr>
        <w:t xml:space="preserve">El </w:t>
      </w:r>
      <w:r>
        <w:rPr>
          <w:sz w:val="22"/>
          <w:szCs w:val="22"/>
          <w:lang w:val="es"/>
        </w:rPr>
        <w:t>primer</w:t>
      </w:r>
      <w:r>
        <w:rPr>
          <w:lang w:val="es"/>
        </w:rPr>
        <w:t xml:space="preserve"> </w:t>
      </w:r>
      <w:r w:rsidRPr="00D67FA4">
        <w:rPr>
          <w:sz w:val="22"/>
          <w:szCs w:val="22"/>
          <w:lang w:val="es"/>
        </w:rPr>
        <w:t>semestre de</w:t>
      </w:r>
      <w:r>
        <w:rPr>
          <w:lang w:val="es"/>
        </w:rPr>
        <w:t xml:space="preserve"> </w:t>
      </w:r>
      <w:r>
        <w:rPr>
          <w:sz w:val="22"/>
          <w:szCs w:val="22"/>
          <w:lang w:val="es"/>
        </w:rPr>
        <w:t>reuniones</w:t>
      </w:r>
      <w:r w:rsidRPr="00DC1650">
        <w:rPr>
          <w:sz w:val="22"/>
          <w:szCs w:val="22"/>
          <w:lang w:val="es"/>
        </w:rPr>
        <w:t xml:space="preserve"> del CIDI se estructurará como una serie de discusiones entre delegaciones de los Estados Miembros, expertos líderes y socios en torno a iniciativas concretas sobre</w:t>
      </w:r>
      <w:r>
        <w:rPr>
          <w:lang w:val="es"/>
        </w:rPr>
        <w:t xml:space="preserve"> </w:t>
      </w:r>
      <w:r w:rsidRPr="00D67FA4">
        <w:rPr>
          <w:sz w:val="22"/>
          <w:szCs w:val="22"/>
          <w:lang w:val="es"/>
        </w:rPr>
        <w:t xml:space="preserve">desarrollo </w:t>
      </w:r>
      <w:r>
        <w:rPr>
          <w:sz w:val="22"/>
          <w:szCs w:val="22"/>
          <w:lang w:val="es"/>
        </w:rPr>
        <w:t>sostenible</w:t>
      </w:r>
      <w:r w:rsidRPr="00DC1650">
        <w:rPr>
          <w:sz w:val="22"/>
          <w:szCs w:val="22"/>
          <w:lang w:val="es"/>
        </w:rPr>
        <w:t>.</w:t>
      </w:r>
    </w:p>
    <w:p w14:paraId="08424FBB" w14:textId="77777777" w:rsidR="00CE3BAD" w:rsidRPr="007319CC" w:rsidRDefault="00CE3BAD" w:rsidP="00CE3BAD">
      <w:pPr>
        <w:tabs>
          <w:tab w:val="left" w:pos="720"/>
          <w:tab w:val="left" w:pos="1440"/>
        </w:tabs>
        <w:rPr>
          <w:caps/>
          <w:sz w:val="22"/>
          <w:szCs w:val="22"/>
          <w:lang w:val="es-US"/>
        </w:rPr>
      </w:pPr>
    </w:p>
    <w:p w14:paraId="72F973AD" w14:textId="77777777" w:rsidR="00CE3BAD" w:rsidRPr="007319CC" w:rsidRDefault="00CE3BAD" w:rsidP="00CE3BAD">
      <w:pPr>
        <w:tabs>
          <w:tab w:val="left" w:pos="720"/>
          <w:tab w:val="left" w:pos="1440"/>
        </w:tabs>
        <w:rPr>
          <w:b/>
          <w:bCs/>
          <w:caps/>
          <w:sz w:val="22"/>
          <w:szCs w:val="22"/>
          <w:lang w:val="es-US"/>
        </w:rPr>
      </w:pPr>
      <w:r>
        <w:rPr>
          <w:b/>
          <w:bCs/>
          <w:caps/>
          <w:sz w:val="22"/>
          <w:szCs w:val="22"/>
          <w:lang w:val="es"/>
        </w:rPr>
        <w:t>Propuesta de calendario de reuniones del CIDI PARA ENERO-JUNIO</w:t>
      </w:r>
      <w:r>
        <w:rPr>
          <w:lang w:val="es"/>
        </w:rPr>
        <w:t xml:space="preserve"> </w:t>
      </w:r>
      <w:r>
        <w:rPr>
          <w:b/>
          <w:bCs/>
          <w:caps/>
          <w:sz w:val="22"/>
          <w:szCs w:val="22"/>
          <w:lang w:val="es"/>
        </w:rPr>
        <w:t>2023</w:t>
      </w:r>
    </w:p>
    <w:p w14:paraId="66D79D45" w14:textId="45B0D5A4" w:rsidR="00CE3BAD" w:rsidRDefault="00CE3BAD" w:rsidP="00CE3BAD">
      <w:pPr>
        <w:tabs>
          <w:tab w:val="left" w:pos="720"/>
          <w:tab w:val="left" w:pos="1440"/>
          <w:tab w:val="left" w:pos="2340"/>
        </w:tabs>
        <w:jc w:val="both"/>
        <w:rPr>
          <w:sz w:val="22"/>
          <w:szCs w:val="22"/>
          <w:u w:val="single"/>
          <w:lang w:val="es-US"/>
        </w:rPr>
      </w:pPr>
    </w:p>
    <w:p w14:paraId="2C00BC83" w14:textId="334CAF74" w:rsidR="00770471" w:rsidRDefault="00770471" w:rsidP="00CE3BAD">
      <w:pPr>
        <w:tabs>
          <w:tab w:val="left" w:pos="720"/>
          <w:tab w:val="left" w:pos="1440"/>
          <w:tab w:val="left" w:pos="2340"/>
        </w:tabs>
        <w:jc w:val="both"/>
        <w:rPr>
          <w:sz w:val="22"/>
          <w:szCs w:val="22"/>
          <w:u w:val="single"/>
          <w:lang w:val="es-US"/>
        </w:rPr>
      </w:pPr>
    </w:p>
    <w:p w14:paraId="6E27ECA3" w14:textId="0794CA4D" w:rsidR="00655855" w:rsidRDefault="00770471" w:rsidP="007E03DF">
      <w:pPr>
        <w:spacing w:after="160" w:line="256" w:lineRule="auto"/>
        <w:jc w:val="both"/>
        <w:rPr>
          <w:b/>
          <w:bCs/>
          <w:sz w:val="22"/>
          <w:szCs w:val="22"/>
          <w:u w:val="single"/>
          <w:lang w:val="es"/>
        </w:rPr>
      </w:pPr>
      <w:r w:rsidRPr="0029208D">
        <w:rPr>
          <w:b/>
          <w:bCs/>
          <w:sz w:val="22"/>
          <w:szCs w:val="22"/>
          <w:lang w:val="es"/>
        </w:rPr>
        <w:t xml:space="preserve">2 de febrero de 2023: </w:t>
      </w:r>
      <w:r>
        <w:rPr>
          <w:b/>
          <w:bCs/>
          <w:sz w:val="22"/>
          <w:szCs w:val="22"/>
          <w:lang w:val="es"/>
        </w:rPr>
        <w:t xml:space="preserve"> </w:t>
      </w:r>
      <w:r w:rsidR="00D65116">
        <w:rPr>
          <w:b/>
          <w:bCs/>
          <w:sz w:val="22"/>
          <w:szCs w:val="22"/>
          <w:u w:val="single"/>
          <w:lang w:val="es"/>
        </w:rPr>
        <w:t>Cuestiones</w:t>
      </w:r>
      <w:r w:rsidRPr="00770471">
        <w:rPr>
          <w:b/>
          <w:bCs/>
          <w:sz w:val="22"/>
          <w:szCs w:val="22"/>
          <w:u w:val="single"/>
          <w:lang w:val="es"/>
        </w:rPr>
        <w:t xml:space="preserve"> de procedimiento</w:t>
      </w:r>
      <w:r w:rsidR="00655855">
        <w:rPr>
          <w:b/>
          <w:bCs/>
          <w:sz w:val="22"/>
          <w:szCs w:val="22"/>
          <w:u w:val="single"/>
          <w:lang w:val="es"/>
        </w:rPr>
        <w:t xml:space="preserve"> </w:t>
      </w:r>
    </w:p>
    <w:p w14:paraId="72219C13" w14:textId="6FC06689" w:rsidR="00D530DE" w:rsidRDefault="00A53392" w:rsidP="00A53392">
      <w:pPr>
        <w:pStyle w:val="ListParagraph0"/>
        <w:numPr>
          <w:ilvl w:val="0"/>
          <w:numId w:val="12"/>
        </w:numPr>
        <w:tabs>
          <w:tab w:val="left" w:pos="720"/>
          <w:tab w:val="left" w:pos="1440"/>
        </w:tabs>
        <w:jc w:val="both"/>
        <w:rPr>
          <w:sz w:val="22"/>
          <w:szCs w:val="22"/>
          <w:lang w:val="es"/>
        </w:rPr>
      </w:pPr>
      <w:r w:rsidRPr="00A53392">
        <w:rPr>
          <w:sz w:val="22"/>
          <w:szCs w:val="22"/>
          <w:lang w:val="es"/>
        </w:rPr>
        <w:t>Presentación</w:t>
      </w:r>
      <w:r w:rsidR="00D530DE" w:rsidRPr="00A53392">
        <w:rPr>
          <w:sz w:val="22"/>
          <w:szCs w:val="22"/>
          <w:lang w:val="es"/>
        </w:rPr>
        <w:t xml:space="preserve"> del Proyecto de Plan de Trabajo </w:t>
      </w:r>
      <w:r w:rsidRPr="00A53392">
        <w:rPr>
          <w:sz w:val="22"/>
          <w:szCs w:val="22"/>
          <w:lang w:val="es"/>
        </w:rPr>
        <w:t>para las reuniones del CIDI para el periodo enero-junio, 2023</w:t>
      </w:r>
    </w:p>
    <w:p w14:paraId="432A887D" w14:textId="3B2ECF9A" w:rsidR="00A53392" w:rsidRDefault="00A53392" w:rsidP="00A53392">
      <w:pPr>
        <w:pStyle w:val="ListParagraph0"/>
        <w:numPr>
          <w:ilvl w:val="0"/>
          <w:numId w:val="12"/>
        </w:numPr>
        <w:tabs>
          <w:tab w:val="left" w:pos="720"/>
          <w:tab w:val="left" w:pos="1440"/>
        </w:tabs>
        <w:jc w:val="both"/>
        <w:rPr>
          <w:sz w:val="22"/>
          <w:szCs w:val="22"/>
          <w:lang w:val="es"/>
        </w:rPr>
      </w:pPr>
      <w:r>
        <w:rPr>
          <w:sz w:val="22"/>
          <w:szCs w:val="22"/>
          <w:lang w:val="es"/>
        </w:rPr>
        <w:t>Presentación del Informe Anual de la SEDI 2022 al CIDI</w:t>
      </w:r>
    </w:p>
    <w:p w14:paraId="0DDF20DD" w14:textId="48678E93" w:rsidR="00A53392" w:rsidRPr="00A53392" w:rsidRDefault="00A53392" w:rsidP="00A53392">
      <w:pPr>
        <w:pStyle w:val="ListParagraph0"/>
        <w:numPr>
          <w:ilvl w:val="0"/>
          <w:numId w:val="12"/>
        </w:numPr>
        <w:tabs>
          <w:tab w:val="left" w:pos="720"/>
          <w:tab w:val="left" w:pos="1440"/>
        </w:tabs>
        <w:jc w:val="both"/>
        <w:rPr>
          <w:sz w:val="22"/>
          <w:szCs w:val="22"/>
          <w:lang w:val="es"/>
        </w:rPr>
      </w:pPr>
      <w:r>
        <w:rPr>
          <w:sz w:val="22"/>
          <w:szCs w:val="22"/>
          <w:lang w:val="es"/>
        </w:rPr>
        <w:t>Procedimientos relativos a las Reuniones Ministeriales y Sectoriales del CIDI</w:t>
      </w:r>
    </w:p>
    <w:p w14:paraId="5B935BDB" w14:textId="77777777" w:rsidR="007E03DF" w:rsidRPr="0078741B" w:rsidRDefault="007E03DF" w:rsidP="00CE3BAD">
      <w:pPr>
        <w:tabs>
          <w:tab w:val="left" w:pos="720"/>
          <w:tab w:val="left" w:pos="1440"/>
          <w:tab w:val="left" w:pos="2340"/>
        </w:tabs>
        <w:jc w:val="both"/>
        <w:rPr>
          <w:sz w:val="22"/>
          <w:szCs w:val="22"/>
          <w:u w:val="single"/>
          <w:lang w:val="es"/>
        </w:rPr>
      </w:pPr>
    </w:p>
    <w:p w14:paraId="78B94FC8" w14:textId="77777777" w:rsidR="00CE3BAD" w:rsidRPr="007319CC" w:rsidRDefault="00CE3BAD" w:rsidP="00CE3BAD">
      <w:pPr>
        <w:spacing w:after="160" w:line="256" w:lineRule="auto"/>
        <w:jc w:val="both"/>
        <w:rPr>
          <w:sz w:val="22"/>
          <w:szCs w:val="22"/>
          <w:u w:val="single"/>
          <w:lang w:val="es-US"/>
        </w:rPr>
      </w:pPr>
      <w:r w:rsidRPr="0029208D">
        <w:rPr>
          <w:b/>
          <w:bCs/>
          <w:sz w:val="22"/>
          <w:szCs w:val="22"/>
          <w:lang w:val="es"/>
        </w:rPr>
        <w:t xml:space="preserve">28 de febrero de 2023: </w:t>
      </w:r>
      <w:r w:rsidRPr="0029208D">
        <w:rPr>
          <w:b/>
          <w:bCs/>
          <w:sz w:val="22"/>
          <w:szCs w:val="22"/>
          <w:u w:val="single"/>
          <w:lang w:val="es"/>
        </w:rPr>
        <w:t>Descarbonización en las Américas - Soluciones basadas en la energía y la naturaleza</w:t>
      </w:r>
    </w:p>
    <w:p w14:paraId="7836A530" w14:textId="77777777" w:rsidR="00CE3BAD" w:rsidRPr="00D67FA4" w:rsidRDefault="00CE3BAD" w:rsidP="00CE3BAD">
      <w:pPr>
        <w:tabs>
          <w:tab w:val="left" w:pos="720"/>
          <w:tab w:val="left" w:pos="1440"/>
        </w:tabs>
        <w:ind w:firstLine="720"/>
        <w:jc w:val="both"/>
        <w:rPr>
          <w:sz w:val="22"/>
          <w:szCs w:val="22"/>
          <w:lang w:val="es"/>
        </w:rPr>
      </w:pPr>
      <w:r>
        <w:rPr>
          <w:sz w:val="22"/>
          <w:szCs w:val="22"/>
          <w:lang w:val="es"/>
        </w:rPr>
        <w:t>La generación y el consumo de energía eléctrica y el transporte son las principales fuentes de emisiones de gases de efecto invernadero.</w:t>
      </w:r>
      <w:r w:rsidRPr="00D67FA4">
        <w:rPr>
          <w:sz w:val="22"/>
          <w:szCs w:val="22"/>
          <w:lang w:val="es"/>
        </w:rPr>
        <w:t xml:space="preserve"> </w:t>
      </w:r>
      <w:r>
        <w:rPr>
          <w:sz w:val="22"/>
          <w:szCs w:val="22"/>
          <w:lang w:val="es"/>
        </w:rPr>
        <w:t>Los países que buscan</w:t>
      </w:r>
      <w:r w:rsidRPr="00D67FA4">
        <w:rPr>
          <w:sz w:val="22"/>
          <w:szCs w:val="22"/>
          <w:lang w:val="es"/>
        </w:rPr>
        <w:t xml:space="preserve"> reducir su </w:t>
      </w:r>
      <w:r>
        <w:rPr>
          <w:sz w:val="22"/>
          <w:szCs w:val="22"/>
          <w:lang w:val="es"/>
        </w:rPr>
        <w:t>huella de carbono y descarbonizar</w:t>
      </w:r>
      <w:r w:rsidRPr="00D67FA4">
        <w:rPr>
          <w:sz w:val="22"/>
          <w:szCs w:val="22"/>
          <w:lang w:val="es"/>
        </w:rPr>
        <w:t xml:space="preserve"> el</w:t>
      </w:r>
      <w:r>
        <w:rPr>
          <w:sz w:val="22"/>
          <w:szCs w:val="22"/>
          <w:lang w:val="es"/>
        </w:rPr>
        <w:t xml:space="preserve"> sector energético</w:t>
      </w:r>
      <w:r w:rsidRPr="00D67FA4">
        <w:rPr>
          <w:sz w:val="22"/>
          <w:szCs w:val="22"/>
          <w:lang w:val="es"/>
        </w:rPr>
        <w:t xml:space="preserve"> tienen</w:t>
      </w:r>
      <w:r>
        <w:rPr>
          <w:sz w:val="22"/>
          <w:szCs w:val="22"/>
          <w:lang w:val="es"/>
        </w:rPr>
        <w:t xml:space="preserve"> a su disposición un conjunto</w:t>
      </w:r>
      <w:r w:rsidRPr="00D67FA4">
        <w:rPr>
          <w:sz w:val="22"/>
          <w:szCs w:val="22"/>
          <w:lang w:val="es"/>
        </w:rPr>
        <w:t xml:space="preserve"> de</w:t>
      </w:r>
      <w:r>
        <w:rPr>
          <w:sz w:val="22"/>
          <w:szCs w:val="22"/>
          <w:lang w:val="es"/>
        </w:rPr>
        <w:t xml:space="preserve"> políticas que</w:t>
      </w:r>
      <w:r w:rsidRPr="00D67FA4">
        <w:rPr>
          <w:sz w:val="22"/>
          <w:szCs w:val="22"/>
          <w:lang w:val="es"/>
        </w:rPr>
        <w:t xml:space="preserve">, </w:t>
      </w:r>
      <w:r>
        <w:rPr>
          <w:sz w:val="22"/>
          <w:szCs w:val="22"/>
          <w:lang w:val="es"/>
        </w:rPr>
        <w:t>si</w:t>
      </w:r>
      <w:r w:rsidRPr="00D67FA4">
        <w:rPr>
          <w:sz w:val="22"/>
          <w:szCs w:val="22"/>
          <w:lang w:val="es"/>
        </w:rPr>
        <w:t xml:space="preserve"> </w:t>
      </w:r>
      <w:r>
        <w:rPr>
          <w:sz w:val="22"/>
          <w:szCs w:val="22"/>
          <w:lang w:val="es"/>
        </w:rPr>
        <w:t>se implementan con éxito, tienen el potencial</w:t>
      </w:r>
      <w:r w:rsidRPr="00D67FA4">
        <w:rPr>
          <w:sz w:val="22"/>
          <w:szCs w:val="22"/>
          <w:lang w:val="es"/>
        </w:rPr>
        <w:t xml:space="preserve"> de </w:t>
      </w:r>
      <w:r>
        <w:rPr>
          <w:sz w:val="22"/>
          <w:szCs w:val="22"/>
          <w:lang w:val="es"/>
        </w:rPr>
        <w:t xml:space="preserve">reducir drásticamente las emisiones de gases de efecto invernadero. </w:t>
      </w:r>
    </w:p>
    <w:p w14:paraId="636C1440" w14:textId="77777777" w:rsidR="00CE3BAD" w:rsidRPr="00D67FA4" w:rsidRDefault="00CE3BAD" w:rsidP="00CE3BAD">
      <w:pPr>
        <w:tabs>
          <w:tab w:val="left" w:pos="720"/>
          <w:tab w:val="left" w:pos="1440"/>
        </w:tabs>
        <w:ind w:firstLine="720"/>
        <w:jc w:val="both"/>
        <w:rPr>
          <w:sz w:val="22"/>
          <w:szCs w:val="22"/>
          <w:lang w:val="es"/>
        </w:rPr>
      </w:pPr>
    </w:p>
    <w:p w14:paraId="4451D828" w14:textId="77777777" w:rsidR="00CE3BAD" w:rsidRPr="007319CC" w:rsidRDefault="00CE3BAD" w:rsidP="00CE3BAD">
      <w:pPr>
        <w:tabs>
          <w:tab w:val="left" w:pos="720"/>
          <w:tab w:val="left" w:pos="1440"/>
        </w:tabs>
        <w:ind w:firstLine="720"/>
        <w:jc w:val="both"/>
        <w:rPr>
          <w:sz w:val="22"/>
          <w:szCs w:val="22"/>
          <w:lang w:val="es-US"/>
        </w:rPr>
      </w:pPr>
      <w:r w:rsidRPr="00985E11">
        <w:rPr>
          <w:sz w:val="22"/>
          <w:szCs w:val="22"/>
          <w:lang w:val="es"/>
        </w:rPr>
        <w:t>Aunque América Latina y el Caribe han logrado avances considerables en la descarbonización del sector energético, los países siguen dependiendo en gran medida de los mercados petroleros altamente volátiles</w:t>
      </w:r>
      <w:r w:rsidRPr="00985E11">
        <w:rPr>
          <w:sz w:val="22"/>
          <w:szCs w:val="22"/>
          <w:vertAlign w:val="superscript"/>
          <w:lang w:val="es"/>
        </w:rPr>
        <w:footnoteReference w:id="7"/>
      </w:r>
      <w:r>
        <w:rPr>
          <w:sz w:val="22"/>
          <w:szCs w:val="22"/>
          <w:lang w:val="es"/>
        </w:rPr>
        <w:t xml:space="preserve"> </w:t>
      </w:r>
      <w:r w:rsidRPr="00985E11">
        <w:rPr>
          <w:sz w:val="22"/>
          <w:szCs w:val="22"/>
          <w:lang w:val="es"/>
        </w:rPr>
        <w:t>y los subsidios a los combustibles.</w:t>
      </w:r>
      <w:r w:rsidRPr="00985E11">
        <w:rPr>
          <w:sz w:val="22"/>
          <w:szCs w:val="22"/>
          <w:vertAlign w:val="superscript"/>
          <w:lang w:val="es"/>
        </w:rPr>
        <w:footnoteReference w:id="8"/>
      </w:r>
      <w:r>
        <w:rPr>
          <w:sz w:val="22"/>
          <w:szCs w:val="22"/>
          <w:lang w:val="es"/>
        </w:rPr>
        <w:t xml:space="preserve"> </w:t>
      </w:r>
      <w:r w:rsidRPr="00985E11">
        <w:rPr>
          <w:sz w:val="22"/>
          <w:szCs w:val="22"/>
          <w:lang w:val="es"/>
        </w:rPr>
        <w:t xml:space="preserve">Una forma en que </w:t>
      </w:r>
      <w:r>
        <w:rPr>
          <w:sz w:val="22"/>
          <w:szCs w:val="22"/>
          <w:lang w:val="es"/>
        </w:rPr>
        <w:t>un país puede mejorar la seguridad</w:t>
      </w:r>
      <w:r>
        <w:rPr>
          <w:lang w:val="es"/>
        </w:rPr>
        <w:t xml:space="preserve"> </w:t>
      </w:r>
      <w:r w:rsidRPr="00D67FA4">
        <w:rPr>
          <w:sz w:val="22"/>
          <w:szCs w:val="22"/>
          <w:lang w:val="es"/>
        </w:rPr>
        <w:t>energética</w:t>
      </w:r>
      <w:r w:rsidRPr="00985E11">
        <w:rPr>
          <w:sz w:val="22"/>
          <w:szCs w:val="22"/>
          <w:lang w:val="es"/>
        </w:rPr>
        <w:t>, mejorar la balanza de pagos y lograr una mayor administración fiscal es aumentar</w:t>
      </w:r>
      <w:r>
        <w:rPr>
          <w:lang w:val="es"/>
        </w:rPr>
        <w:t xml:space="preserve"> la </w:t>
      </w:r>
      <w:r w:rsidRPr="00985E11">
        <w:rPr>
          <w:sz w:val="22"/>
          <w:szCs w:val="22"/>
          <w:lang w:val="es"/>
        </w:rPr>
        <w:t xml:space="preserve"> participación de las energías renovables en la matriz energética nacional.</w:t>
      </w:r>
      <w:r>
        <w:rPr>
          <w:lang w:val="es"/>
        </w:rPr>
        <w:t xml:space="preserve"> </w:t>
      </w:r>
      <w:r w:rsidRPr="005150C8">
        <w:rPr>
          <w:sz w:val="22"/>
          <w:szCs w:val="22"/>
          <w:lang w:val="es"/>
        </w:rPr>
        <w:t xml:space="preserve">Acelerar la adopción de tecnologías de energía renovable frena la dependencia de las importaciones de petróleo, crea nuevas oportunidades de empleo y </w:t>
      </w:r>
      <w:r>
        <w:rPr>
          <w:sz w:val="22"/>
          <w:szCs w:val="22"/>
          <w:lang w:val="es"/>
        </w:rPr>
        <w:t>reduce</w:t>
      </w:r>
      <w:r w:rsidRPr="005150C8">
        <w:rPr>
          <w:sz w:val="22"/>
          <w:szCs w:val="22"/>
          <w:lang w:val="es"/>
        </w:rPr>
        <w:t xml:space="preserve"> las emisiones</w:t>
      </w:r>
      <w:r>
        <w:rPr>
          <w:lang w:val="es"/>
        </w:rPr>
        <w:t xml:space="preserve"> </w:t>
      </w:r>
      <w:r>
        <w:rPr>
          <w:sz w:val="22"/>
          <w:szCs w:val="22"/>
          <w:lang w:val="es"/>
        </w:rPr>
        <w:t>de gases</w:t>
      </w:r>
      <w:r>
        <w:rPr>
          <w:lang w:val="es"/>
        </w:rPr>
        <w:t xml:space="preserve"> </w:t>
      </w:r>
      <w:r w:rsidRPr="00D67FA4">
        <w:rPr>
          <w:sz w:val="22"/>
          <w:szCs w:val="22"/>
          <w:lang w:val="es"/>
        </w:rPr>
        <w:t>de</w:t>
      </w:r>
      <w:r w:rsidRPr="005150C8">
        <w:rPr>
          <w:sz w:val="22"/>
          <w:szCs w:val="22"/>
          <w:lang w:val="es"/>
        </w:rPr>
        <w:t xml:space="preserve"> efecto invernadero</w:t>
      </w:r>
      <w:r>
        <w:rPr>
          <w:lang w:val="es"/>
        </w:rPr>
        <w:t>.</w:t>
      </w:r>
    </w:p>
    <w:p w14:paraId="12DE4882" w14:textId="77777777" w:rsidR="00CE3BAD" w:rsidRPr="007319CC" w:rsidRDefault="00CE3BAD" w:rsidP="00CE3BAD">
      <w:pPr>
        <w:tabs>
          <w:tab w:val="left" w:pos="720"/>
          <w:tab w:val="left" w:pos="1440"/>
        </w:tabs>
        <w:ind w:firstLine="720"/>
        <w:jc w:val="both"/>
        <w:rPr>
          <w:sz w:val="22"/>
          <w:szCs w:val="22"/>
          <w:lang w:val="es-US"/>
        </w:rPr>
      </w:pPr>
    </w:p>
    <w:p w14:paraId="74904BC3" w14:textId="77777777" w:rsidR="00CE3BAD" w:rsidRPr="007319CC" w:rsidRDefault="00CE3BAD" w:rsidP="00CE3BAD">
      <w:pPr>
        <w:tabs>
          <w:tab w:val="left" w:pos="720"/>
          <w:tab w:val="left" w:pos="1440"/>
        </w:tabs>
        <w:ind w:firstLine="720"/>
        <w:jc w:val="both"/>
        <w:rPr>
          <w:sz w:val="22"/>
          <w:szCs w:val="22"/>
          <w:lang w:val="es-US"/>
        </w:rPr>
      </w:pPr>
      <w:r>
        <w:rPr>
          <w:sz w:val="22"/>
          <w:szCs w:val="22"/>
          <w:lang w:val="es"/>
        </w:rPr>
        <w:t>Además de implementar soluciones de energía renovable,</w:t>
      </w:r>
      <w:r>
        <w:rPr>
          <w:lang w:val="es"/>
        </w:rPr>
        <w:t xml:space="preserve"> </w:t>
      </w:r>
      <w:r w:rsidRPr="00D67FA4">
        <w:rPr>
          <w:sz w:val="22"/>
          <w:szCs w:val="22"/>
          <w:lang w:val="es"/>
        </w:rPr>
        <w:t xml:space="preserve">la </w:t>
      </w:r>
      <w:r>
        <w:rPr>
          <w:sz w:val="22"/>
          <w:szCs w:val="22"/>
          <w:lang w:val="es"/>
        </w:rPr>
        <w:t xml:space="preserve">descarbonización efectiva de la economía requiere grandes esfuerzos para mejorar la eficiencia energética en hogares, empresas e industrias. </w:t>
      </w:r>
      <w:r>
        <w:rPr>
          <w:lang w:val="es"/>
        </w:rPr>
        <w:t xml:space="preserve"> </w:t>
      </w:r>
      <w:r>
        <w:rPr>
          <w:sz w:val="22"/>
          <w:szCs w:val="22"/>
          <w:lang w:val="es"/>
        </w:rPr>
        <w:t xml:space="preserve">La eficiencia energética </w:t>
      </w:r>
      <w:r w:rsidRPr="00CC2504">
        <w:rPr>
          <w:sz w:val="22"/>
          <w:szCs w:val="22"/>
          <w:lang w:val="es"/>
        </w:rPr>
        <w:t>es</w:t>
      </w:r>
      <w:r>
        <w:rPr>
          <w:sz w:val="22"/>
          <w:szCs w:val="22"/>
          <w:lang w:val="es"/>
        </w:rPr>
        <w:t xml:space="preserve"> una</w:t>
      </w:r>
      <w:r w:rsidRPr="00CC2504">
        <w:rPr>
          <w:sz w:val="22"/>
          <w:szCs w:val="22"/>
          <w:lang w:val="es"/>
        </w:rPr>
        <w:t xml:space="preserve"> forma rentable de combatir el cambio climático, reducir los costos de energía y mejorar la competitividad. La eficiencia energética también es fundamental para lograr emisiones netas cero</w:t>
      </w:r>
      <w:r w:rsidRPr="00985E11">
        <w:rPr>
          <w:sz w:val="22"/>
          <w:szCs w:val="22"/>
          <w:lang w:val="es"/>
        </w:rPr>
        <w:t>.</w:t>
      </w:r>
      <w:r>
        <w:rPr>
          <w:lang w:val="es"/>
        </w:rPr>
        <w:t xml:space="preserve"> </w:t>
      </w:r>
      <w:r>
        <w:rPr>
          <w:sz w:val="22"/>
          <w:szCs w:val="22"/>
          <w:lang w:val="es"/>
        </w:rPr>
        <w:t>La conservación de la energía</w:t>
      </w:r>
      <w:r w:rsidRPr="00985E11">
        <w:rPr>
          <w:sz w:val="22"/>
          <w:szCs w:val="22"/>
          <w:lang w:val="es"/>
        </w:rPr>
        <w:t xml:space="preserve"> reduce</w:t>
      </w:r>
      <w:r>
        <w:rPr>
          <w:lang w:val="es"/>
        </w:rPr>
        <w:t xml:space="preserve"> </w:t>
      </w:r>
      <w:r w:rsidRPr="00D67FA4">
        <w:rPr>
          <w:sz w:val="22"/>
          <w:szCs w:val="22"/>
          <w:lang w:val="es"/>
        </w:rPr>
        <w:t xml:space="preserve">la </w:t>
      </w:r>
      <w:r w:rsidRPr="00985E11">
        <w:rPr>
          <w:sz w:val="22"/>
          <w:szCs w:val="22"/>
          <w:lang w:val="es"/>
        </w:rPr>
        <w:t>necesidad de inversiones futuras, libera capital y cobertura de riesgos de combustible, mejora la competitividad y apoya la planificación de recursos a largo plazo.</w:t>
      </w:r>
      <w:r>
        <w:rPr>
          <w:lang w:val="es"/>
        </w:rPr>
        <w:t xml:space="preserve"> </w:t>
      </w:r>
      <w:r>
        <w:rPr>
          <w:sz w:val="22"/>
          <w:szCs w:val="22"/>
          <w:lang w:val="es"/>
        </w:rPr>
        <w:t xml:space="preserve"> La mayoría de los países de América Latina y el Caribe contemplan objetivos de eficiencia energética como parte de sus Contribuciones</w:t>
      </w:r>
      <w:r>
        <w:rPr>
          <w:lang w:val="es"/>
        </w:rPr>
        <w:t xml:space="preserve"> </w:t>
      </w:r>
      <w:r>
        <w:rPr>
          <w:sz w:val="22"/>
          <w:szCs w:val="22"/>
          <w:lang w:val="es"/>
        </w:rPr>
        <w:t>Determinadas a Nivel Nacional</w:t>
      </w:r>
      <w:r>
        <w:rPr>
          <w:lang w:val="es"/>
        </w:rPr>
        <w:t xml:space="preserve"> </w:t>
      </w:r>
      <w:r>
        <w:rPr>
          <w:sz w:val="22"/>
          <w:szCs w:val="22"/>
          <w:lang w:val="es"/>
        </w:rPr>
        <w:t>en virtud del Acuerdo de París.</w:t>
      </w:r>
    </w:p>
    <w:p w14:paraId="5EB75BF1" w14:textId="77777777" w:rsidR="00CE3BAD" w:rsidRPr="007319CC" w:rsidRDefault="00CE3BAD" w:rsidP="00CE3BAD">
      <w:pPr>
        <w:tabs>
          <w:tab w:val="left" w:pos="720"/>
          <w:tab w:val="left" w:pos="1440"/>
        </w:tabs>
        <w:ind w:firstLine="720"/>
        <w:jc w:val="both"/>
        <w:rPr>
          <w:sz w:val="22"/>
          <w:szCs w:val="22"/>
          <w:lang w:val="es-US"/>
        </w:rPr>
      </w:pPr>
    </w:p>
    <w:p w14:paraId="3B4F202A" w14:textId="77777777" w:rsidR="00CE3BAD" w:rsidRPr="007319CC" w:rsidRDefault="00CE3BAD" w:rsidP="00CE3BAD">
      <w:pPr>
        <w:tabs>
          <w:tab w:val="left" w:pos="720"/>
          <w:tab w:val="left" w:pos="1440"/>
        </w:tabs>
        <w:ind w:firstLine="720"/>
        <w:jc w:val="both"/>
        <w:rPr>
          <w:sz w:val="22"/>
          <w:szCs w:val="22"/>
          <w:lang w:val="es-US"/>
        </w:rPr>
      </w:pPr>
      <w:r w:rsidRPr="3AD9C6F6">
        <w:rPr>
          <w:sz w:val="22"/>
          <w:szCs w:val="22"/>
          <w:lang w:val="es"/>
        </w:rPr>
        <w:t xml:space="preserve">Con respecto al sector del transporte, según datos del Banco Mundial, en América Latina y el Caribe, el 35% de las emisiones de gases de efecto invernadero relacionadas con la combustión provienen de vehículos con motor de combustión interna, muy por encima del promedio mundial del 22%. Por otro lado, el número de pasajeros del transporte público de la región es uno de los más altos del mundo. La electrificación del transporte público generaría enormes ganancias transformadoras en términos de reducción de emisiones de gases de efecto invernadero, al tiempo que ayudaría a los países a cumplir con sus contribuciones determinadas a nivel nacional en </w:t>
      </w:r>
      <w:r>
        <w:rPr>
          <w:sz w:val="22"/>
          <w:szCs w:val="22"/>
          <w:lang w:val="es"/>
        </w:rPr>
        <w:t>el marco</w:t>
      </w:r>
      <w:r w:rsidRPr="3AD9C6F6">
        <w:rPr>
          <w:sz w:val="22"/>
          <w:szCs w:val="22"/>
          <w:lang w:val="es"/>
        </w:rPr>
        <w:t xml:space="preserve"> del Acuerdo de París.</w:t>
      </w:r>
    </w:p>
    <w:p w14:paraId="6591CF83" w14:textId="77777777" w:rsidR="00CE3BAD" w:rsidRPr="007319CC" w:rsidRDefault="00CE3BAD" w:rsidP="00CE3BAD">
      <w:pPr>
        <w:tabs>
          <w:tab w:val="left" w:pos="720"/>
          <w:tab w:val="left" w:pos="1440"/>
        </w:tabs>
        <w:ind w:firstLine="720"/>
        <w:jc w:val="both"/>
        <w:rPr>
          <w:sz w:val="22"/>
          <w:szCs w:val="22"/>
          <w:lang w:val="es-US"/>
        </w:rPr>
      </w:pPr>
    </w:p>
    <w:p w14:paraId="25D2AFC8" w14:textId="77777777" w:rsidR="00CE3BAD" w:rsidRPr="007319CC" w:rsidRDefault="00CE3BAD" w:rsidP="00CE3BAD">
      <w:pPr>
        <w:tabs>
          <w:tab w:val="left" w:pos="720"/>
          <w:tab w:val="left" w:pos="1440"/>
        </w:tabs>
        <w:ind w:firstLine="720"/>
        <w:jc w:val="both"/>
        <w:rPr>
          <w:sz w:val="22"/>
          <w:szCs w:val="22"/>
          <w:lang w:val="es-US"/>
        </w:rPr>
      </w:pPr>
      <w:r w:rsidRPr="3AD9C6F6">
        <w:rPr>
          <w:sz w:val="22"/>
          <w:szCs w:val="22"/>
          <w:lang w:val="es"/>
        </w:rPr>
        <w:t xml:space="preserve">Desde la perspectiva de la innovación tecnológica, el hidrógeno verde </w:t>
      </w:r>
      <w:r>
        <w:rPr>
          <w:sz w:val="22"/>
          <w:szCs w:val="22"/>
          <w:lang w:val="es"/>
        </w:rPr>
        <w:t>es</w:t>
      </w:r>
      <w:r w:rsidRPr="3AD9C6F6">
        <w:rPr>
          <w:sz w:val="22"/>
          <w:szCs w:val="22"/>
          <w:lang w:val="es"/>
        </w:rPr>
        <w:t xml:space="preserve"> una gran promesa, ya que un número creciente de países de la región se están preparando para producir hidrógeno limpio, impulsado por sus abundantes recursos de energía renovable, la necesidad de descarbonizar sus economías y el enorme potencial para las exportaciones de hidrógeno. </w:t>
      </w:r>
    </w:p>
    <w:p w14:paraId="1EAE414F" w14:textId="022BD142" w:rsidR="00CE3BAD" w:rsidRPr="007319CC" w:rsidRDefault="00CE3BAD" w:rsidP="00CE3BAD">
      <w:pPr>
        <w:tabs>
          <w:tab w:val="left" w:pos="720"/>
          <w:tab w:val="left" w:pos="1440"/>
        </w:tabs>
        <w:jc w:val="both"/>
        <w:rPr>
          <w:sz w:val="22"/>
          <w:szCs w:val="22"/>
          <w:lang w:val="es-US"/>
        </w:rPr>
      </w:pPr>
      <w:r>
        <w:rPr>
          <w:sz w:val="22"/>
          <w:szCs w:val="22"/>
          <w:lang w:val="es"/>
        </w:rPr>
        <w:t>Además, las soluciones basadas en la naturaleza son</w:t>
      </w:r>
      <w:r w:rsidRPr="00161823">
        <w:rPr>
          <w:sz w:val="22"/>
          <w:szCs w:val="22"/>
          <w:lang w:val="es"/>
        </w:rPr>
        <w:t xml:space="preserve"> prácticas sostenibles de gestión e ingeniería que entrelazan los procesos naturales en el entorno construido para </w:t>
      </w:r>
      <w:r>
        <w:rPr>
          <w:sz w:val="22"/>
          <w:szCs w:val="22"/>
          <w:lang w:val="es"/>
        </w:rPr>
        <w:t>reducir las emisiones de gases de efecto invernadero</w:t>
      </w:r>
      <w:r w:rsidRPr="00985E11">
        <w:rPr>
          <w:sz w:val="22"/>
          <w:szCs w:val="22"/>
          <w:lang w:val="es"/>
        </w:rPr>
        <w:t>. Los bosques capturan carbono y lo encierran, los océanos absorben el calor del</w:t>
      </w:r>
      <w:r>
        <w:rPr>
          <w:lang w:val="es"/>
        </w:rPr>
        <w:t xml:space="preserve"> </w:t>
      </w:r>
      <w:r w:rsidRPr="00D67FA4">
        <w:rPr>
          <w:sz w:val="22"/>
          <w:szCs w:val="22"/>
          <w:lang w:val="es"/>
        </w:rPr>
        <w:t xml:space="preserve">calentamiento </w:t>
      </w:r>
      <w:r>
        <w:rPr>
          <w:sz w:val="22"/>
          <w:szCs w:val="22"/>
          <w:lang w:val="es"/>
        </w:rPr>
        <w:t>inducido por</w:t>
      </w:r>
      <w:r>
        <w:rPr>
          <w:lang w:val="es"/>
        </w:rPr>
        <w:t xml:space="preserve"> </w:t>
      </w:r>
      <w:r w:rsidRPr="00D67FA4">
        <w:rPr>
          <w:sz w:val="22"/>
          <w:szCs w:val="22"/>
          <w:lang w:val="es"/>
        </w:rPr>
        <w:t xml:space="preserve">el hombre, los </w:t>
      </w:r>
      <w:r w:rsidRPr="00985E11">
        <w:rPr>
          <w:sz w:val="22"/>
          <w:szCs w:val="22"/>
          <w:lang w:val="es"/>
        </w:rPr>
        <w:t>humedales crean barreras naturales para tormentas más frecuentes e intensas, y las comunidades dependen de los recursos de la Tierra para prosperar. Investigaciones recientes indican que las soluciones basadas en la naturaleza podrían proporcionar "alrededor del 30</w:t>
      </w:r>
      <w:r>
        <w:rPr>
          <w:sz w:val="22"/>
          <w:szCs w:val="22"/>
          <w:lang w:val="es"/>
        </w:rPr>
        <w:t>%</w:t>
      </w:r>
      <w:r>
        <w:rPr>
          <w:lang w:val="es"/>
        </w:rPr>
        <w:t xml:space="preserve"> de</w:t>
      </w:r>
      <w:r w:rsidRPr="00985E11">
        <w:rPr>
          <w:sz w:val="22"/>
          <w:szCs w:val="22"/>
          <w:lang w:val="es"/>
        </w:rPr>
        <w:t xml:space="preserve"> la mitigación </w:t>
      </w:r>
      <w:r>
        <w:rPr>
          <w:sz w:val="22"/>
          <w:szCs w:val="22"/>
          <w:lang w:val="es"/>
        </w:rPr>
        <w:t>costo-efectiva</w:t>
      </w:r>
      <w:r w:rsidRPr="00985E11">
        <w:rPr>
          <w:sz w:val="22"/>
          <w:szCs w:val="22"/>
          <w:lang w:val="es"/>
        </w:rPr>
        <w:t xml:space="preserve">" necesaria para </w:t>
      </w:r>
      <w:r>
        <w:rPr>
          <w:sz w:val="22"/>
          <w:szCs w:val="22"/>
          <w:lang w:val="es"/>
        </w:rPr>
        <w:t xml:space="preserve">el </w:t>
      </w:r>
      <w:r w:rsidRPr="00985E11">
        <w:rPr>
          <w:sz w:val="22"/>
          <w:szCs w:val="22"/>
          <w:lang w:val="es"/>
        </w:rPr>
        <w:t xml:space="preserve">2030 para estabilizar el calentamiento global por debajo del umbral de </w:t>
      </w:r>
      <w:r w:rsidRPr="00720A40">
        <w:rPr>
          <w:sz w:val="22"/>
          <w:szCs w:val="22"/>
          <w:lang w:val="es"/>
        </w:rPr>
        <w:t>2 ° C</w:t>
      </w:r>
      <w:r w:rsidRPr="00985E11">
        <w:rPr>
          <w:sz w:val="22"/>
          <w:szCs w:val="22"/>
          <w:lang w:val="es"/>
        </w:rPr>
        <w:t>.</w:t>
      </w:r>
      <w:r w:rsidRPr="00985E11">
        <w:rPr>
          <w:rStyle w:val="FootnoteReference"/>
          <w:sz w:val="22"/>
          <w:szCs w:val="22"/>
          <w:lang w:val="es"/>
        </w:rPr>
        <w:footnoteReference w:id="9"/>
      </w:r>
    </w:p>
    <w:p w14:paraId="1E0C2946" w14:textId="77777777" w:rsidR="00CE3BAD" w:rsidRPr="007319CC" w:rsidRDefault="00CE3BAD" w:rsidP="00CE3BAD">
      <w:pPr>
        <w:tabs>
          <w:tab w:val="left" w:pos="720"/>
          <w:tab w:val="left" w:pos="1440"/>
        </w:tabs>
        <w:ind w:firstLine="720"/>
        <w:jc w:val="both"/>
        <w:rPr>
          <w:sz w:val="22"/>
          <w:szCs w:val="22"/>
          <w:lang w:val="es-US"/>
        </w:rPr>
      </w:pPr>
    </w:p>
    <w:p w14:paraId="53983766" w14:textId="505BB63E" w:rsidR="00CE3BAD" w:rsidRPr="007319CC" w:rsidRDefault="00CE3BAD" w:rsidP="00CE3BAD">
      <w:pPr>
        <w:tabs>
          <w:tab w:val="left" w:pos="720"/>
          <w:tab w:val="left" w:pos="1440"/>
        </w:tabs>
        <w:ind w:firstLine="720"/>
        <w:jc w:val="both"/>
        <w:rPr>
          <w:sz w:val="22"/>
          <w:szCs w:val="22"/>
          <w:lang w:val="es-US"/>
        </w:rPr>
      </w:pPr>
      <w:r w:rsidRPr="3AD9C6F6">
        <w:rPr>
          <w:sz w:val="22"/>
          <w:szCs w:val="22"/>
          <w:lang w:val="es"/>
        </w:rPr>
        <w:t>Esta sesión discutirá las formas en que los Estados miembros pueden acelerar la transición energética con miras a convertirse en carbono neutral para 2050, especialmente a través de la financiación climática y la participación del sector privado. Las conclusiones de</w:t>
      </w:r>
      <w:r>
        <w:rPr>
          <w:sz w:val="22"/>
          <w:szCs w:val="22"/>
          <w:lang w:val="es"/>
        </w:rPr>
        <w:t xml:space="preserve"> la sesión </w:t>
      </w:r>
      <w:r w:rsidRPr="3AD9C6F6">
        <w:rPr>
          <w:sz w:val="22"/>
          <w:szCs w:val="22"/>
          <w:lang w:val="es"/>
        </w:rPr>
        <w:t xml:space="preserve">contribuirán al debate en apoyo de la formulación del programa de la </w:t>
      </w:r>
      <w:r w:rsidR="0064245A">
        <w:rPr>
          <w:sz w:val="22"/>
          <w:szCs w:val="22"/>
          <w:lang w:val="es"/>
        </w:rPr>
        <w:t>I</w:t>
      </w:r>
      <w:r w:rsidRPr="3AD9C6F6">
        <w:rPr>
          <w:sz w:val="22"/>
          <w:szCs w:val="22"/>
          <w:lang w:val="es"/>
        </w:rPr>
        <w:t>V Reunión Ministerial sobre el Desarrollo Sostenible.</w:t>
      </w:r>
    </w:p>
    <w:p w14:paraId="11921D26" w14:textId="77777777" w:rsidR="00CE3BAD" w:rsidRPr="007319CC" w:rsidRDefault="00CE3BAD" w:rsidP="00CE3BAD">
      <w:pPr>
        <w:tabs>
          <w:tab w:val="left" w:pos="720"/>
          <w:tab w:val="left" w:pos="1440"/>
        </w:tabs>
        <w:ind w:left="720"/>
        <w:jc w:val="both"/>
        <w:rPr>
          <w:sz w:val="22"/>
          <w:szCs w:val="22"/>
          <w:lang w:val="es-US"/>
        </w:rPr>
      </w:pPr>
    </w:p>
    <w:p w14:paraId="2D74ED28" w14:textId="77777777" w:rsidR="00CE3BAD" w:rsidRPr="007319CC" w:rsidRDefault="00CE3BAD" w:rsidP="00CE3BAD">
      <w:pPr>
        <w:tabs>
          <w:tab w:val="left" w:pos="720"/>
          <w:tab w:val="left" w:pos="1440"/>
        </w:tabs>
        <w:jc w:val="both"/>
        <w:rPr>
          <w:sz w:val="22"/>
          <w:szCs w:val="22"/>
          <w:lang w:val="es-US"/>
        </w:rPr>
      </w:pPr>
      <w:r w:rsidRPr="00932323">
        <w:rPr>
          <w:sz w:val="22"/>
          <w:szCs w:val="22"/>
          <w:lang w:val="es"/>
        </w:rPr>
        <w:t xml:space="preserve">Las preguntas dirigidas a los Estados miembros incluirán: </w:t>
      </w:r>
    </w:p>
    <w:p w14:paraId="79BAF3C4" w14:textId="77777777" w:rsidR="00CE3BAD" w:rsidRPr="007319CC" w:rsidRDefault="00CE3BAD" w:rsidP="00CE3BAD">
      <w:pPr>
        <w:tabs>
          <w:tab w:val="left" w:pos="720"/>
          <w:tab w:val="left" w:pos="1440"/>
        </w:tabs>
        <w:jc w:val="both"/>
        <w:rPr>
          <w:sz w:val="22"/>
          <w:szCs w:val="22"/>
          <w:lang w:val="es-US"/>
        </w:rPr>
      </w:pPr>
    </w:p>
    <w:p w14:paraId="1426970C" w14:textId="77777777" w:rsidR="00CE3BAD" w:rsidRPr="007319CC" w:rsidRDefault="00CE3BAD" w:rsidP="00CE3BAD">
      <w:pPr>
        <w:pStyle w:val="ListParagraph0"/>
        <w:numPr>
          <w:ilvl w:val="0"/>
          <w:numId w:val="10"/>
        </w:numPr>
        <w:tabs>
          <w:tab w:val="left" w:pos="720"/>
          <w:tab w:val="left" w:pos="1440"/>
          <w:tab w:val="left" w:pos="1800"/>
        </w:tabs>
        <w:jc w:val="both"/>
        <w:rPr>
          <w:sz w:val="22"/>
          <w:szCs w:val="22"/>
          <w:lang w:val="es-US"/>
        </w:rPr>
      </w:pPr>
      <w:r w:rsidRPr="3AD9C6F6">
        <w:rPr>
          <w:sz w:val="22"/>
          <w:szCs w:val="22"/>
          <w:lang w:val="es"/>
        </w:rPr>
        <w:t>¿Qué mecanismos deberían promoverse para acelerar la transición hacia la energía limpia?</w:t>
      </w:r>
    </w:p>
    <w:p w14:paraId="277D701E" w14:textId="77777777" w:rsidR="00CE3BAD" w:rsidRPr="007319CC" w:rsidRDefault="00CE3BAD" w:rsidP="00CE3BAD">
      <w:pPr>
        <w:pStyle w:val="ListParagraph0"/>
        <w:numPr>
          <w:ilvl w:val="0"/>
          <w:numId w:val="10"/>
        </w:numPr>
        <w:tabs>
          <w:tab w:val="left" w:pos="720"/>
          <w:tab w:val="left" w:pos="1440"/>
          <w:tab w:val="left" w:pos="1800"/>
        </w:tabs>
        <w:jc w:val="both"/>
        <w:rPr>
          <w:sz w:val="22"/>
          <w:szCs w:val="22"/>
          <w:lang w:val="es-US"/>
        </w:rPr>
      </w:pPr>
      <w:r w:rsidRPr="3AD9C6F6">
        <w:rPr>
          <w:sz w:val="22"/>
          <w:szCs w:val="22"/>
          <w:lang w:val="es"/>
        </w:rPr>
        <w:t>¿Qué soluciones basadas en la naturaleza pueden ayudar a reducir el costo de combatir el cambio climático?</w:t>
      </w:r>
    </w:p>
    <w:p w14:paraId="1242F0B0" w14:textId="77777777" w:rsidR="00CE3BAD" w:rsidRPr="007319CC" w:rsidRDefault="00CE3BAD" w:rsidP="00CE3BAD">
      <w:pPr>
        <w:pStyle w:val="ListParagraph0"/>
        <w:numPr>
          <w:ilvl w:val="0"/>
          <w:numId w:val="10"/>
        </w:numPr>
        <w:tabs>
          <w:tab w:val="left" w:pos="720"/>
          <w:tab w:val="left" w:pos="1440"/>
          <w:tab w:val="left" w:pos="1800"/>
        </w:tabs>
        <w:jc w:val="both"/>
        <w:rPr>
          <w:sz w:val="22"/>
          <w:szCs w:val="22"/>
          <w:lang w:val="es-US"/>
        </w:rPr>
      </w:pPr>
      <w:r w:rsidRPr="3AD9C6F6">
        <w:rPr>
          <w:sz w:val="22"/>
          <w:szCs w:val="22"/>
          <w:lang w:val="es"/>
        </w:rPr>
        <w:t>¿Qué tipos de asociaciones o incentivos políticos se pueden implementar para acelerar la movilidad eléctrica en la región?</w:t>
      </w:r>
    </w:p>
    <w:p w14:paraId="2D1855D9" w14:textId="77777777" w:rsidR="00CE3BAD" w:rsidRPr="007319CC" w:rsidRDefault="00CE3BAD" w:rsidP="00CE3BAD">
      <w:pPr>
        <w:pStyle w:val="ListParagraph0"/>
        <w:numPr>
          <w:ilvl w:val="0"/>
          <w:numId w:val="10"/>
        </w:numPr>
        <w:tabs>
          <w:tab w:val="left" w:pos="720"/>
          <w:tab w:val="left" w:pos="1440"/>
          <w:tab w:val="left" w:pos="1800"/>
        </w:tabs>
        <w:jc w:val="both"/>
        <w:rPr>
          <w:sz w:val="22"/>
          <w:szCs w:val="22"/>
          <w:lang w:val="es-US"/>
        </w:rPr>
      </w:pPr>
      <w:r w:rsidRPr="3AD9C6F6">
        <w:rPr>
          <w:sz w:val="22"/>
          <w:szCs w:val="22"/>
          <w:lang w:val="es"/>
        </w:rPr>
        <w:t xml:space="preserve">¿Puede la generación y exportación de hidrógeno a Europa y Asia convertirse en una fuente de ingresos para la región? </w:t>
      </w:r>
    </w:p>
    <w:p w14:paraId="386C06C7" w14:textId="674CF862" w:rsidR="00AF70FC" w:rsidRPr="007319CC" w:rsidRDefault="00AF70FC" w:rsidP="3AD9C6F6">
      <w:pPr>
        <w:tabs>
          <w:tab w:val="left" w:pos="720"/>
          <w:tab w:val="left" w:pos="1440"/>
          <w:tab w:val="left" w:pos="1800"/>
        </w:tabs>
        <w:ind w:left="360"/>
        <w:jc w:val="both"/>
        <w:rPr>
          <w:sz w:val="22"/>
          <w:szCs w:val="22"/>
          <w:lang w:val="es-US"/>
        </w:rPr>
      </w:pPr>
    </w:p>
    <w:p w14:paraId="61EAA920" w14:textId="2FD529B2" w:rsidR="006F0DA5" w:rsidRPr="007319CC" w:rsidRDefault="02CAC3B2" w:rsidP="3AD9C6F6">
      <w:pPr>
        <w:tabs>
          <w:tab w:val="left" w:pos="1620"/>
        </w:tabs>
        <w:spacing w:after="160" w:line="256" w:lineRule="auto"/>
        <w:ind w:left="1620" w:hanging="1620"/>
        <w:jc w:val="both"/>
        <w:rPr>
          <w:b/>
          <w:bCs/>
          <w:sz w:val="22"/>
          <w:szCs w:val="22"/>
          <w:u w:val="single"/>
          <w:lang w:val="es-US"/>
        </w:rPr>
      </w:pPr>
      <w:r w:rsidRPr="00CE3BAD">
        <w:rPr>
          <w:b/>
          <w:bCs/>
          <w:sz w:val="22"/>
          <w:szCs w:val="22"/>
          <w:lang w:val="es"/>
        </w:rPr>
        <w:t xml:space="preserve">28 de marzo de 2023: </w:t>
      </w:r>
      <w:r w:rsidR="006F0DA5" w:rsidRPr="00CE3BAD">
        <w:rPr>
          <w:lang w:val="es"/>
        </w:rPr>
        <w:tab/>
      </w:r>
      <w:r w:rsidR="3E153A08" w:rsidRPr="00CE3BAD">
        <w:rPr>
          <w:b/>
          <w:bCs/>
          <w:sz w:val="22"/>
          <w:szCs w:val="22"/>
          <w:u w:val="single"/>
          <w:lang w:val="es"/>
        </w:rPr>
        <w:t>Ciencia y datos para la toma de decisiones, la resiliencia y la gestión del riesgo de</w:t>
      </w:r>
      <w:r w:rsidR="3E153A08" w:rsidRPr="3AD9C6F6">
        <w:rPr>
          <w:b/>
          <w:bCs/>
          <w:sz w:val="22"/>
          <w:szCs w:val="22"/>
          <w:u w:val="single"/>
          <w:lang w:val="es"/>
        </w:rPr>
        <w:t xml:space="preserve"> desastres</w:t>
      </w:r>
    </w:p>
    <w:p w14:paraId="02671F73" w14:textId="56189BED" w:rsidR="006F0DA5" w:rsidRPr="007319CC" w:rsidRDefault="6EFBF15A" w:rsidP="3AD9C6F6">
      <w:pPr>
        <w:pStyle w:val="NormalWeb"/>
        <w:shd w:val="clear" w:color="auto" w:fill="FFFFFF" w:themeFill="background1"/>
        <w:spacing w:before="0" w:beforeAutospacing="0" w:after="0" w:afterAutospacing="0"/>
        <w:ind w:firstLine="720"/>
        <w:jc w:val="both"/>
        <w:rPr>
          <w:sz w:val="22"/>
          <w:szCs w:val="22"/>
          <w:lang w:val="es-US"/>
        </w:rPr>
      </w:pPr>
      <w:r w:rsidRPr="3AD9C6F6">
        <w:rPr>
          <w:sz w:val="22"/>
          <w:szCs w:val="22"/>
          <w:lang w:val="es"/>
        </w:rPr>
        <w:t>Todas las personas se enfrentan a amenazas naturales y provocadas por el hombre, como los desastres. Hoy en día, el cambio climático está científicamente vinculado a la escasez de agua y los desastres naturales</w:t>
      </w:r>
      <w:r w:rsidR="005F23A9">
        <w:rPr>
          <w:sz w:val="22"/>
          <w:szCs w:val="22"/>
          <w:lang w:val="es"/>
        </w:rPr>
        <w:t xml:space="preserve"> agravados</w:t>
      </w:r>
      <w:r w:rsidRPr="3AD9C6F6">
        <w:rPr>
          <w:sz w:val="22"/>
          <w:szCs w:val="22"/>
          <w:lang w:val="es"/>
        </w:rPr>
        <w:t xml:space="preserve">, incluidos huracanes, inundaciones, incendios forestales, olas de calor y eventos climáticos extremos. Las Américas siguen siendo una de las regiones </w:t>
      </w:r>
      <w:r w:rsidR="005F23A9">
        <w:rPr>
          <w:sz w:val="22"/>
          <w:szCs w:val="22"/>
          <w:lang w:val="es"/>
        </w:rPr>
        <w:t xml:space="preserve">del mundo </w:t>
      </w:r>
      <w:r w:rsidRPr="3AD9C6F6">
        <w:rPr>
          <w:sz w:val="22"/>
          <w:szCs w:val="22"/>
          <w:lang w:val="es"/>
        </w:rPr>
        <w:t>más propensas a desastres, dejando a la ciudadanía expuesta a múltiples desastres de inicio rápido y un estado de lucha</w:t>
      </w:r>
      <w:r w:rsidR="005F23A9" w:rsidRPr="005F23A9">
        <w:rPr>
          <w:sz w:val="22"/>
          <w:szCs w:val="22"/>
          <w:lang w:val="es"/>
        </w:rPr>
        <w:t xml:space="preserve"> </w:t>
      </w:r>
      <w:r w:rsidR="005F23A9" w:rsidRPr="3AD9C6F6">
        <w:rPr>
          <w:sz w:val="22"/>
          <w:szCs w:val="22"/>
          <w:lang w:val="es"/>
        </w:rPr>
        <w:t>constante</w:t>
      </w:r>
      <w:r w:rsidRPr="3AD9C6F6">
        <w:rPr>
          <w:sz w:val="22"/>
          <w:szCs w:val="22"/>
          <w:lang w:val="es"/>
        </w:rPr>
        <w:t xml:space="preserve">. Aunque los Estados miembros están dispuestos a reforzar la cooperación en materia de reducción del riesgo de </w:t>
      </w:r>
      <w:r w:rsidR="005F23A9">
        <w:rPr>
          <w:sz w:val="22"/>
          <w:szCs w:val="22"/>
          <w:lang w:val="es"/>
        </w:rPr>
        <w:t>desastres</w:t>
      </w:r>
      <w:r w:rsidRPr="3AD9C6F6">
        <w:rPr>
          <w:sz w:val="22"/>
          <w:szCs w:val="22"/>
          <w:lang w:val="es"/>
        </w:rPr>
        <w:t>, sobre todo mediante la aplicación del Marco de Sendai, entienden que esto no es suficiente si quieren construir un enfoque integrado para una mayor resiliencia.</w:t>
      </w:r>
    </w:p>
    <w:p w14:paraId="492E24B1" w14:textId="77777777" w:rsidR="006F0DA5" w:rsidRPr="007319CC" w:rsidRDefault="006F0DA5" w:rsidP="006F0DA5">
      <w:pPr>
        <w:pStyle w:val="NormalWeb"/>
        <w:shd w:val="clear" w:color="auto" w:fill="FFFFFF"/>
        <w:spacing w:before="0" w:beforeAutospacing="0" w:after="0" w:afterAutospacing="0"/>
        <w:ind w:firstLine="720"/>
        <w:jc w:val="both"/>
        <w:rPr>
          <w:sz w:val="22"/>
          <w:szCs w:val="22"/>
          <w:lang w:val="es-US"/>
        </w:rPr>
      </w:pPr>
    </w:p>
    <w:p w14:paraId="0A4270B3" w14:textId="5066E54A" w:rsidR="006F0DA5" w:rsidRPr="007319CC" w:rsidRDefault="006F0DA5" w:rsidP="11DF3708">
      <w:pPr>
        <w:pStyle w:val="NormalWeb"/>
        <w:shd w:val="clear" w:color="auto" w:fill="FFFFFF" w:themeFill="background1"/>
        <w:spacing w:before="0" w:beforeAutospacing="0" w:after="0" w:afterAutospacing="0"/>
        <w:ind w:firstLine="720"/>
        <w:jc w:val="both"/>
        <w:rPr>
          <w:sz w:val="22"/>
          <w:szCs w:val="22"/>
          <w:shd w:val="clear" w:color="auto" w:fill="FFFFFF"/>
          <w:lang w:val="es-US"/>
        </w:rPr>
      </w:pPr>
      <w:r w:rsidRPr="004D559D">
        <w:rPr>
          <w:sz w:val="22"/>
          <w:szCs w:val="22"/>
          <w:shd w:val="clear" w:color="auto" w:fill="FFFFFF"/>
          <w:lang w:val="es"/>
        </w:rPr>
        <w:t xml:space="preserve">A medida que aumenta la frecuencia e intensidad de los fenómenos meteorológicos </w:t>
      </w:r>
      <w:r w:rsidRPr="11DF3708">
        <w:rPr>
          <w:sz w:val="22"/>
          <w:szCs w:val="22"/>
          <w:lang w:val="es"/>
        </w:rPr>
        <w:t>extremos</w:t>
      </w:r>
      <w:r>
        <w:rPr>
          <w:lang w:val="es"/>
        </w:rPr>
        <w:t xml:space="preserve">, los </w:t>
      </w:r>
      <w:r w:rsidRPr="004D559D">
        <w:rPr>
          <w:sz w:val="22"/>
          <w:szCs w:val="22"/>
          <w:shd w:val="clear" w:color="auto" w:fill="FFFFFF"/>
          <w:lang w:val="es"/>
        </w:rPr>
        <w:t>Estados Miembros deben contemplar en sus procesos de planificación medidas para reducir los impactos de los eventos catastróficos en</w:t>
      </w:r>
      <w:r>
        <w:rPr>
          <w:lang w:val="es"/>
        </w:rPr>
        <w:t xml:space="preserve"> la economía y las personas, con </w:t>
      </w:r>
      <w:r w:rsidRPr="004D559D">
        <w:rPr>
          <w:sz w:val="22"/>
          <w:szCs w:val="22"/>
          <w:shd w:val="clear" w:color="auto" w:fill="FFFFFF"/>
          <w:lang w:val="es"/>
        </w:rPr>
        <w:t xml:space="preserve">la mentalidad de </w:t>
      </w:r>
      <w:r w:rsidR="005F23A9" w:rsidRPr="004D559D">
        <w:rPr>
          <w:sz w:val="22"/>
          <w:szCs w:val="22"/>
          <w:shd w:val="clear" w:color="auto" w:fill="FFFFFF"/>
          <w:lang w:val="es"/>
        </w:rPr>
        <w:t xml:space="preserve">proteger </w:t>
      </w:r>
      <w:r w:rsidR="005F23A9">
        <w:rPr>
          <w:lang w:val="es"/>
        </w:rPr>
        <w:t>a</w:t>
      </w:r>
      <w:r>
        <w:rPr>
          <w:lang w:val="es"/>
        </w:rPr>
        <w:t xml:space="preserve"> los </w:t>
      </w:r>
      <w:r w:rsidR="00F325D5" w:rsidRPr="11DF3708">
        <w:rPr>
          <w:sz w:val="22"/>
          <w:szCs w:val="22"/>
          <w:lang w:val="es"/>
        </w:rPr>
        <w:t xml:space="preserve">grupos </w:t>
      </w:r>
      <w:r w:rsidR="00F325D5">
        <w:rPr>
          <w:lang w:val="es"/>
        </w:rPr>
        <w:t>más</w:t>
      </w:r>
      <w:r>
        <w:rPr>
          <w:lang w:val="es"/>
        </w:rPr>
        <w:t xml:space="preserve"> vulnerables, </w:t>
      </w:r>
      <w:r w:rsidR="005F23A9">
        <w:rPr>
          <w:lang w:val="es"/>
        </w:rPr>
        <w:t>especialmente</w:t>
      </w:r>
      <w:r>
        <w:rPr>
          <w:lang w:val="es"/>
        </w:rPr>
        <w:t xml:space="preserve"> las mujeres, los </w:t>
      </w:r>
      <w:r w:rsidRPr="004D559D">
        <w:rPr>
          <w:sz w:val="22"/>
          <w:szCs w:val="22"/>
          <w:lang w:val="es"/>
        </w:rPr>
        <w:t xml:space="preserve">ancianos, las personas con discapacidad, los jóvenes y los </w:t>
      </w:r>
      <w:r>
        <w:rPr>
          <w:sz w:val="22"/>
          <w:szCs w:val="22"/>
          <w:lang w:val="es"/>
        </w:rPr>
        <w:t>pobres</w:t>
      </w:r>
      <w:r w:rsidRPr="004D559D">
        <w:rPr>
          <w:sz w:val="22"/>
          <w:szCs w:val="22"/>
          <w:shd w:val="clear" w:color="auto" w:fill="FFFFFF"/>
          <w:lang w:val="es"/>
        </w:rPr>
        <w:t xml:space="preserve">. </w:t>
      </w:r>
      <w:r w:rsidRPr="11DF3708">
        <w:rPr>
          <w:sz w:val="22"/>
          <w:szCs w:val="22"/>
          <w:lang w:val="es"/>
        </w:rPr>
        <w:t xml:space="preserve"> </w:t>
      </w:r>
    </w:p>
    <w:p w14:paraId="31EA37B4" w14:textId="77777777" w:rsidR="006F0DA5" w:rsidRPr="007319CC" w:rsidRDefault="006F0DA5" w:rsidP="006F0DA5">
      <w:pPr>
        <w:pStyle w:val="NormalWeb"/>
        <w:shd w:val="clear" w:color="auto" w:fill="FFFFFF"/>
        <w:spacing w:before="0" w:beforeAutospacing="0" w:after="0" w:afterAutospacing="0"/>
        <w:ind w:firstLine="720"/>
        <w:jc w:val="both"/>
        <w:rPr>
          <w:sz w:val="22"/>
          <w:szCs w:val="22"/>
          <w:shd w:val="clear" w:color="auto" w:fill="FFFFFF"/>
          <w:lang w:val="es-US"/>
        </w:rPr>
      </w:pPr>
    </w:p>
    <w:p w14:paraId="232ECC17" w14:textId="5558426E" w:rsidR="00F325D5" w:rsidRDefault="4E3BF677" w:rsidP="3AD9C6F6">
      <w:pPr>
        <w:pStyle w:val="NormalWeb"/>
        <w:shd w:val="clear" w:color="auto" w:fill="FFFFFF" w:themeFill="background1"/>
        <w:spacing w:before="0" w:beforeAutospacing="0" w:after="0" w:afterAutospacing="0"/>
        <w:ind w:firstLine="720"/>
        <w:jc w:val="both"/>
        <w:rPr>
          <w:sz w:val="22"/>
          <w:szCs w:val="22"/>
          <w:lang w:val="es"/>
        </w:rPr>
      </w:pPr>
      <w:r w:rsidRPr="3AD9C6F6">
        <w:rPr>
          <w:sz w:val="22"/>
          <w:szCs w:val="22"/>
          <w:lang w:val="es"/>
        </w:rPr>
        <w:t xml:space="preserve">La vulnerabilidad nunca se distribuye de manera uniforme, especialmente teniendo en cuenta factores como los cambios dinámicos en el entorno natural, la alta tasa de urbanización de la región (el 80% de la población reside en áreas urbanas), la degradación ambiental y la sobrecarga no planificada de las ciudades con infraestructura envejecida y a menudo inadecuada. Este contexto subraya la necesidad de fortalecer las capacidades de gestión del riesgo de desastres. </w:t>
      </w:r>
    </w:p>
    <w:p w14:paraId="35F95904" w14:textId="77777777" w:rsidR="00F325D5" w:rsidRDefault="00F325D5" w:rsidP="3AD9C6F6">
      <w:pPr>
        <w:pStyle w:val="NormalWeb"/>
        <w:shd w:val="clear" w:color="auto" w:fill="FFFFFF" w:themeFill="background1"/>
        <w:spacing w:before="0" w:beforeAutospacing="0" w:after="0" w:afterAutospacing="0"/>
        <w:ind w:firstLine="720"/>
        <w:jc w:val="both"/>
        <w:rPr>
          <w:sz w:val="22"/>
          <w:szCs w:val="22"/>
          <w:lang w:val="es-US"/>
        </w:rPr>
      </w:pPr>
    </w:p>
    <w:p w14:paraId="776D175D" w14:textId="7F275683" w:rsidR="006F0DA5" w:rsidRPr="007319CC" w:rsidRDefault="363941F6" w:rsidP="3AD9C6F6">
      <w:pPr>
        <w:pStyle w:val="NormalWeb"/>
        <w:shd w:val="clear" w:color="auto" w:fill="FFFFFF" w:themeFill="background1"/>
        <w:spacing w:before="0" w:beforeAutospacing="0" w:after="0" w:afterAutospacing="0"/>
        <w:ind w:firstLine="720"/>
        <w:jc w:val="both"/>
        <w:rPr>
          <w:sz w:val="22"/>
          <w:szCs w:val="22"/>
          <w:lang w:val="es-US"/>
        </w:rPr>
      </w:pPr>
      <w:r w:rsidRPr="3AD9C6F6">
        <w:rPr>
          <w:sz w:val="22"/>
          <w:szCs w:val="22"/>
          <w:lang w:val="es"/>
        </w:rPr>
        <w:t>Además, el concepto de Smart Cities se caracteriza por las innovaciones digitales y el uso de tecnologías modernas de comunicación, que permiten nuevas capacidades para evaluar el impacto de los desastres naturales y la respuesta que puede proporcionar una solución particular, que contribuyen a mitigar los impactos durante los desastres naturales causados por el cambio climático y a lograr una recuperación más rápida y eficiente después de una emergencia.</w:t>
      </w:r>
    </w:p>
    <w:p w14:paraId="3EA40ABE" w14:textId="77777777" w:rsidR="006F0DA5" w:rsidRPr="007319CC" w:rsidRDefault="006F0DA5" w:rsidP="3AD9C6F6">
      <w:pPr>
        <w:pStyle w:val="NormalWeb"/>
        <w:shd w:val="clear" w:color="auto" w:fill="FFFFFF" w:themeFill="background1"/>
        <w:spacing w:before="0" w:beforeAutospacing="0" w:after="0" w:afterAutospacing="0"/>
        <w:ind w:firstLine="720"/>
        <w:jc w:val="both"/>
        <w:rPr>
          <w:sz w:val="22"/>
          <w:szCs w:val="22"/>
          <w:lang w:val="es-US"/>
        </w:rPr>
      </w:pPr>
    </w:p>
    <w:p w14:paraId="5D567F43" w14:textId="62682447" w:rsidR="006F0DA5" w:rsidRPr="007319CC" w:rsidRDefault="006F0DA5" w:rsidP="006F0DA5">
      <w:pPr>
        <w:tabs>
          <w:tab w:val="left" w:pos="720"/>
          <w:tab w:val="left" w:pos="1440"/>
        </w:tabs>
        <w:jc w:val="both"/>
        <w:rPr>
          <w:sz w:val="22"/>
          <w:szCs w:val="22"/>
          <w:shd w:val="clear" w:color="auto" w:fill="FFFFFF"/>
          <w:lang w:val="es-US"/>
        </w:rPr>
      </w:pPr>
      <w:r w:rsidRPr="004D559D">
        <w:rPr>
          <w:sz w:val="22"/>
          <w:szCs w:val="22"/>
          <w:shd w:val="clear" w:color="auto" w:fill="FFFFFF"/>
          <w:lang w:val="es"/>
        </w:rPr>
        <w:tab/>
      </w:r>
      <w:r w:rsidR="02CAC3B2" w:rsidRPr="004D559D">
        <w:rPr>
          <w:sz w:val="22"/>
          <w:szCs w:val="22"/>
          <w:shd w:val="clear" w:color="auto" w:fill="FFFFFF"/>
          <w:lang w:val="es"/>
        </w:rPr>
        <w:t xml:space="preserve">Para mitigar y responder a los desastres, es necesario diseñar estrategias integrales y modelos de intervención </w:t>
      </w:r>
      <w:r w:rsidR="1431A8FB">
        <w:rPr>
          <w:sz w:val="22"/>
          <w:szCs w:val="22"/>
          <w:shd w:val="clear" w:color="auto" w:fill="FFFFFF"/>
          <w:lang w:val="es"/>
        </w:rPr>
        <w:t xml:space="preserve">que permitan </w:t>
      </w:r>
      <w:r w:rsidR="02CAC3B2" w:rsidRPr="004D559D">
        <w:rPr>
          <w:sz w:val="22"/>
          <w:szCs w:val="22"/>
          <w:shd w:val="clear" w:color="auto" w:fill="FFFFFF"/>
          <w:lang w:val="es"/>
        </w:rPr>
        <w:t xml:space="preserve">abordar la gestión de riesgos en múltiples niveles dentro del gobierno, con especial énfasis en el ámbito urbano, y considerando medidas intersectoriales que son elementos clave para hacer que las ciudades sean más resilientes. Sin embargo, a pesar de la gran cantidad de información disponible en la actualidad, todavía hay una capacidad limitada de análisis e interpretación para la toma de decisiones y el análisis para identificar cursos de acción apropiados. </w:t>
      </w:r>
    </w:p>
    <w:p w14:paraId="4283CC5C" w14:textId="39B155BA" w:rsidR="006F0DA5" w:rsidRPr="007319CC" w:rsidRDefault="006F0DA5" w:rsidP="3AD9C6F6">
      <w:pPr>
        <w:pStyle w:val="NormalWeb"/>
        <w:tabs>
          <w:tab w:val="left" w:pos="720"/>
          <w:tab w:val="left" w:pos="1440"/>
        </w:tabs>
        <w:spacing w:before="0" w:beforeAutospacing="0" w:after="0" w:afterAutospacing="0"/>
        <w:jc w:val="both"/>
        <w:rPr>
          <w:sz w:val="22"/>
          <w:szCs w:val="22"/>
          <w:shd w:val="clear" w:color="auto" w:fill="FFFFFF"/>
          <w:lang w:val="es-US"/>
        </w:rPr>
      </w:pPr>
    </w:p>
    <w:p w14:paraId="6DD38A2A" w14:textId="696B5B29" w:rsidR="006F0DA5" w:rsidRDefault="006F0DA5" w:rsidP="3AD9C6F6">
      <w:pPr>
        <w:tabs>
          <w:tab w:val="left" w:pos="720"/>
          <w:tab w:val="left" w:pos="1440"/>
        </w:tabs>
        <w:ind w:firstLine="720"/>
        <w:jc w:val="both"/>
        <w:rPr>
          <w:sz w:val="22"/>
          <w:szCs w:val="22"/>
          <w:lang w:val="es"/>
        </w:rPr>
      </w:pPr>
      <w:r w:rsidRPr="004D559D">
        <w:rPr>
          <w:sz w:val="22"/>
          <w:szCs w:val="22"/>
          <w:lang w:val="es"/>
        </w:rPr>
        <w:tab/>
      </w:r>
      <w:r w:rsidR="02CAC3B2" w:rsidRPr="00F325D5">
        <w:rPr>
          <w:sz w:val="22"/>
          <w:szCs w:val="22"/>
          <w:lang w:val="es"/>
        </w:rPr>
        <w:t>Esta sesión</w:t>
      </w:r>
      <w:r w:rsidRPr="00F325D5">
        <w:rPr>
          <w:sz w:val="22"/>
          <w:szCs w:val="22"/>
          <w:lang w:val="es"/>
        </w:rPr>
        <w:t xml:space="preserve"> presentará el informe de </w:t>
      </w:r>
      <w:r w:rsidR="00F325D5" w:rsidRPr="00F325D5">
        <w:rPr>
          <w:sz w:val="22"/>
          <w:szCs w:val="22"/>
          <w:lang w:val="es"/>
        </w:rPr>
        <w:t>la primera</w:t>
      </w:r>
      <w:r w:rsidR="02CAC3B2" w:rsidRPr="00F325D5">
        <w:rPr>
          <w:sz w:val="22"/>
          <w:szCs w:val="22"/>
          <w:lang w:val="es"/>
        </w:rPr>
        <w:t xml:space="preserve"> Conferencia de la OEA sobre Ciencia y datos para la toma de decisiones sobre GRD en el Caribe que se celebró en Dominica en octubre de 2022. El informe presentará las esferas prioritarias</w:t>
      </w:r>
      <w:r w:rsidR="02CAC3B2" w:rsidRPr="009547F4">
        <w:rPr>
          <w:sz w:val="22"/>
          <w:szCs w:val="22"/>
          <w:lang w:val="es"/>
        </w:rPr>
        <w:t xml:space="preserve"> de acción, así como las asociaciones multisectoriales necesarias a nivel internacional, regional y nacional para crear y compartir datos críticos </w:t>
      </w:r>
      <w:bookmarkStart w:id="3" w:name="_Hlk126075818"/>
      <w:r w:rsidR="02CAC3B2" w:rsidRPr="009547F4">
        <w:rPr>
          <w:sz w:val="22"/>
          <w:szCs w:val="22"/>
          <w:lang w:val="es"/>
        </w:rPr>
        <w:t>que guíen la adopción de decisiones</w:t>
      </w:r>
      <w:bookmarkEnd w:id="3"/>
      <w:r w:rsidR="02CAC3B2" w:rsidRPr="009547F4">
        <w:rPr>
          <w:sz w:val="22"/>
          <w:szCs w:val="22"/>
          <w:lang w:val="es"/>
        </w:rPr>
        <w:t xml:space="preserve"> tanto a nivel de formulación de políticas como de programación.</w:t>
      </w:r>
      <w:r w:rsidR="02CAC3B2">
        <w:rPr>
          <w:sz w:val="22"/>
          <w:szCs w:val="22"/>
          <w:lang w:val="es"/>
        </w:rPr>
        <w:t xml:space="preserve"> La</w:t>
      </w:r>
      <w:r w:rsidR="02CAC3B2" w:rsidRPr="004D559D">
        <w:rPr>
          <w:sz w:val="22"/>
          <w:szCs w:val="22"/>
          <w:lang w:val="es"/>
        </w:rPr>
        <w:t xml:space="preserve"> sesión se centrará en las iniciativas, planes, estudios y políticas de los Estados Miembros para promover el uso de la información y las tecnologías para mitigar y responder a los </w:t>
      </w:r>
      <w:r w:rsidR="00F325D5" w:rsidRPr="004D559D">
        <w:rPr>
          <w:sz w:val="22"/>
          <w:szCs w:val="22"/>
          <w:lang w:val="es"/>
        </w:rPr>
        <w:t>desastres</w:t>
      </w:r>
      <w:r w:rsidR="00F325D5">
        <w:rPr>
          <w:lang w:val="es"/>
        </w:rPr>
        <w:t xml:space="preserve">, </w:t>
      </w:r>
      <w:r w:rsidR="00F325D5" w:rsidRPr="004D559D">
        <w:rPr>
          <w:sz w:val="22"/>
          <w:szCs w:val="22"/>
          <w:lang w:val="es"/>
        </w:rPr>
        <w:t>así</w:t>
      </w:r>
      <w:r w:rsidR="02CAC3B2" w:rsidRPr="004D559D">
        <w:rPr>
          <w:sz w:val="22"/>
          <w:szCs w:val="22"/>
          <w:lang w:val="es"/>
        </w:rPr>
        <w:t xml:space="preserve"> como en las oportunidades para fortalecer sus capacidades para la gestión de riesgos, a medida que la región emprende acciones significativas para enfrentar la crisis climática e</w:t>
      </w:r>
      <w:r w:rsidR="4B7C95D4" w:rsidRPr="3AD9C6F6">
        <w:rPr>
          <w:sz w:val="22"/>
          <w:szCs w:val="22"/>
          <w:lang w:val="es"/>
        </w:rPr>
        <w:t xml:space="preserve"> informará el proceso preparatorio para la </w:t>
      </w:r>
      <w:r w:rsidR="0064245A">
        <w:rPr>
          <w:sz w:val="22"/>
          <w:szCs w:val="22"/>
          <w:lang w:val="es"/>
        </w:rPr>
        <w:t>I</w:t>
      </w:r>
      <w:r w:rsidR="4B7C95D4" w:rsidRPr="3AD9C6F6">
        <w:rPr>
          <w:sz w:val="22"/>
          <w:szCs w:val="22"/>
          <w:lang w:val="es"/>
        </w:rPr>
        <w:t>V Reunión de Ministros de Desarrollo Sostenible</w:t>
      </w:r>
      <w:r w:rsidR="02CAC3B2">
        <w:rPr>
          <w:sz w:val="22"/>
          <w:szCs w:val="22"/>
          <w:lang w:val="es"/>
        </w:rPr>
        <w:t>.</w:t>
      </w:r>
    </w:p>
    <w:p w14:paraId="7D1A64CE" w14:textId="77777777" w:rsidR="00F325D5" w:rsidRPr="007319CC" w:rsidRDefault="00F325D5" w:rsidP="3AD9C6F6">
      <w:pPr>
        <w:tabs>
          <w:tab w:val="left" w:pos="720"/>
          <w:tab w:val="left" w:pos="1440"/>
        </w:tabs>
        <w:ind w:firstLine="720"/>
        <w:jc w:val="both"/>
        <w:rPr>
          <w:sz w:val="22"/>
          <w:szCs w:val="22"/>
          <w:lang w:val="es-US"/>
        </w:rPr>
      </w:pPr>
    </w:p>
    <w:p w14:paraId="59CC8A3B" w14:textId="1709346F" w:rsidR="006F0DA5" w:rsidRPr="007319CC" w:rsidRDefault="00F325D5" w:rsidP="00C143CB">
      <w:pPr>
        <w:tabs>
          <w:tab w:val="left" w:pos="720"/>
          <w:tab w:val="left" w:pos="1440"/>
        </w:tabs>
        <w:ind w:firstLine="720"/>
        <w:jc w:val="both"/>
        <w:rPr>
          <w:sz w:val="22"/>
          <w:szCs w:val="22"/>
          <w:lang w:val="es-US"/>
        </w:rPr>
      </w:pPr>
      <w:r>
        <w:rPr>
          <w:sz w:val="22"/>
          <w:szCs w:val="22"/>
          <w:lang w:val="es"/>
        </w:rPr>
        <w:t>Las</w:t>
      </w:r>
      <w:r w:rsidRPr="3AD9C6F6">
        <w:rPr>
          <w:sz w:val="22"/>
          <w:szCs w:val="22"/>
          <w:lang w:val="es"/>
        </w:rPr>
        <w:t xml:space="preserve"> preguntas</w:t>
      </w:r>
      <w:r w:rsidR="02CAC3B2" w:rsidRPr="3AD9C6F6">
        <w:rPr>
          <w:sz w:val="22"/>
          <w:szCs w:val="22"/>
          <w:lang w:val="es"/>
        </w:rPr>
        <w:t xml:space="preserve"> para los Estados miembros incluirán:</w:t>
      </w:r>
    </w:p>
    <w:p w14:paraId="16DFDB11" w14:textId="77777777" w:rsidR="006F0DA5" w:rsidRPr="007319CC" w:rsidRDefault="006F0DA5" w:rsidP="006F0DA5">
      <w:pPr>
        <w:tabs>
          <w:tab w:val="left" w:pos="720"/>
          <w:tab w:val="left" w:pos="1440"/>
        </w:tabs>
        <w:jc w:val="both"/>
        <w:rPr>
          <w:sz w:val="22"/>
          <w:szCs w:val="22"/>
          <w:lang w:val="es-US"/>
        </w:rPr>
      </w:pPr>
    </w:p>
    <w:p w14:paraId="0DA2F9E1" w14:textId="77777777" w:rsidR="005D1B71" w:rsidRPr="007319CC" w:rsidRDefault="3B299743" w:rsidP="006F0DA5">
      <w:pPr>
        <w:pStyle w:val="ListParagraph0"/>
        <w:numPr>
          <w:ilvl w:val="0"/>
          <w:numId w:val="4"/>
        </w:numPr>
        <w:tabs>
          <w:tab w:val="left" w:pos="1440"/>
          <w:tab w:val="left" w:pos="1800"/>
        </w:tabs>
        <w:jc w:val="both"/>
        <w:rPr>
          <w:sz w:val="22"/>
          <w:szCs w:val="22"/>
          <w:lang w:val="es-US"/>
        </w:rPr>
      </w:pPr>
      <w:r w:rsidRPr="3AD9C6F6">
        <w:rPr>
          <w:sz w:val="22"/>
          <w:szCs w:val="22"/>
          <w:lang w:val="es"/>
        </w:rPr>
        <w:t>¿Cómo pueden la ciencia y los datos mejorar el diseño y la implementación de políticas y estrategias efectivas y adaptables para un desarrollo resiliente y sostenible?</w:t>
      </w:r>
    </w:p>
    <w:p w14:paraId="02F2296E" w14:textId="77777777" w:rsidR="005D1B71" w:rsidRPr="007319CC" w:rsidRDefault="3B299743" w:rsidP="006F0DA5">
      <w:pPr>
        <w:pStyle w:val="ListParagraph0"/>
        <w:numPr>
          <w:ilvl w:val="0"/>
          <w:numId w:val="4"/>
        </w:numPr>
        <w:tabs>
          <w:tab w:val="left" w:pos="1440"/>
          <w:tab w:val="left" w:pos="1800"/>
        </w:tabs>
        <w:jc w:val="both"/>
        <w:rPr>
          <w:sz w:val="22"/>
          <w:szCs w:val="22"/>
          <w:lang w:val="es-US"/>
        </w:rPr>
      </w:pPr>
      <w:r w:rsidRPr="3AD9C6F6">
        <w:rPr>
          <w:sz w:val="22"/>
          <w:szCs w:val="22"/>
          <w:lang w:val="es"/>
        </w:rPr>
        <w:t xml:space="preserve">¿Qué datos críticos se necesitan y cómo se pueden utilizar en un contexto práctico? </w:t>
      </w:r>
    </w:p>
    <w:p w14:paraId="6E4233D8" w14:textId="77777777" w:rsidR="005D1B71" w:rsidRPr="007319CC" w:rsidRDefault="3B299743" w:rsidP="006F0DA5">
      <w:pPr>
        <w:pStyle w:val="ListParagraph0"/>
        <w:numPr>
          <w:ilvl w:val="0"/>
          <w:numId w:val="4"/>
        </w:numPr>
        <w:tabs>
          <w:tab w:val="left" w:pos="1440"/>
          <w:tab w:val="left" w:pos="1800"/>
        </w:tabs>
        <w:jc w:val="both"/>
        <w:rPr>
          <w:sz w:val="22"/>
          <w:szCs w:val="22"/>
          <w:lang w:val="es-US"/>
        </w:rPr>
      </w:pPr>
      <w:r w:rsidRPr="3AD9C6F6">
        <w:rPr>
          <w:sz w:val="22"/>
          <w:szCs w:val="22"/>
          <w:lang w:val="es"/>
        </w:rPr>
        <w:t>¿Existen ejemplos de buenas prácticas en la toma de decisiones basada en la ciencia?</w:t>
      </w:r>
    </w:p>
    <w:p w14:paraId="35652758" w14:textId="0828DEBC" w:rsidR="005D1B71" w:rsidRPr="007319CC" w:rsidRDefault="3B299743" w:rsidP="006F0DA5">
      <w:pPr>
        <w:pStyle w:val="ListParagraph0"/>
        <w:numPr>
          <w:ilvl w:val="0"/>
          <w:numId w:val="4"/>
        </w:numPr>
        <w:tabs>
          <w:tab w:val="left" w:pos="1440"/>
          <w:tab w:val="left" w:pos="1800"/>
        </w:tabs>
        <w:jc w:val="both"/>
        <w:rPr>
          <w:sz w:val="22"/>
          <w:szCs w:val="22"/>
          <w:lang w:val="es-US"/>
        </w:rPr>
      </w:pPr>
      <w:r w:rsidRPr="3AD9C6F6">
        <w:rPr>
          <w:sz w:val="22"/>
          <w:szCs w:val="22"/>
          <w:lang w:val="es"/>
        </w:rPr>
        <w:t>¿Cuáles son las recomendaciones clave para el fortalecimiento de capacidades y el fortalecimiento institucional a corto, mediano y largo plazo?</w:t>
      </w:r>
    </w:p>
    <w:p w14:paraId="674DA10E" w14:textId="4D4906CC" w:rsidR="006F0DA5" w:rsidRPr="007319CC" w:rsidRDefault="3B299743" w:rsidP="006F0DA5">
      <w:pPr>
        <w:pStyle w:val="ListParagraph0"/>
        <w:numPr>
          <w:ilvl w:val="0"/>
          <w:numId w:val="4"/>
        </w:numPr>
        <w:tabs>
          <w:tab w:val="left" w:pos="1440"/>
          <w:tab w:val="left" w:pos="1800"/>
        </w:tabs>
        <w:jc w:val="both"/>
        <w:rPr>
          <w:sz w:val="22"/>
          <w:szCs w:val="22"/>
          <w:lang w:val="es-US"/>
        </w:rPr>
      </w:pPr>
      <w:r w:rsidRPr="3AD9C6F6">
        <w:rPr>
          <w:sz w:val="22"/>
          <w:szCs w:val="22"/>
          <w:lang w:val="es"/>
        </w:rPr>
        <w:t>¿Qué recursos, herramientas y tecnologías pueden desplegarse para mejorar la toma de decisiones sobre la gestión del riesgo de desastres y la resiliencia?</w:t>
      </w:r>
    </w:p>
    <w:p w14:paraId="78F910D3" w14:textId="227E73C1" w:rsidR="00D67568" w:rsidRDefault="00D67568" w:rsidP="00D67568">
      <w:pPr>
        <w:spacing w:after="160" w:line="256" w:lineRule="auto"/>
        <w:rPr>
          <w:b/>
          <w:bCs/>
          <w:sz w:val="22"/>
          <w:szCs w:val="22"/>
          <w:lang w:val="es-US"/>
        </w:rPr>
      </w:pPr>
    </w:p>
    <w:p w14:paraId="682B73A0" w14:textId="77777777" w:rsidR="00A53392" w:rsidRPr="007319CC" w:rsidRDefault="00A53392" w:rsidP="00D67568">
      <w:pPr>
        <w:spacing w:after="160" w:line="256" w:lineRule="auto"/>
        <w:rPr>
          <w:b/>
          <w:bCs/>
          <w:sz w:val="22"/>
          <w:szCs w:val="22"/>
          <w:lang w:val="es-US"/>
        </w:rPr>
      </w:pPr>
    </w:p>
    <w:p w14:paraId="06077514" w14:textId="03B75162" w:rsidR="00D67568" w:rsidRPr="007319CC" w:rsidRDefault="00D67568" w:rsidP="00D67568">
      <w:pPr>
        <w:spacing w:after="160" w:line="256" w:lineRule="auto"/>
        <w:rPr>
          <w:b/>
          <w:bCs/>
          <w:sz w:val="22"/>
          <w:szCs w:val="22"/>
          <w:u w:val="single"/>
          <w:lang w:val="es-US"/>
        </w:rPr>
      </w:pPr>
      <w:r>
        <w:rPr>
          <w:b/>
          <w:bCs/>
          <w:sz w:val="22"/>
          <w:szCs w:val="22"/>
          <w:lang w:val="es"/>
        </w:rPr>
        <w:t xml:space="preserve">25 de abril de </w:t>
      </w:r>
      <w:r w:rsidRPr="1A86892E">
        <w:rPr>
          <w:b/>
          <w:bCs/>
          <w:sz w:val="22"/>
          <w:szCs w:val="22"/>
          <w:lang w:val="es"/>
        </w:rPr>
        <w:t xml:space="preserve">2023: </w:t>
      </w:r>
      <w:r w:rsidRPr="1A86892E">
        <w:rPr>
          <w:b/>
          <w:bCs/>
          <w:sz w:val="22"/>
          <w:szCs w:val="22"/>
          <w:u w:val="single"/>
          <w:lang w:val="es"/>
        </w:rPr>
        <w:t xml:space="preserve">Financiamiento climático (innovación) – Entendiendo el Fondo de Pérdidas y Daños </w:t>
      </w:r>
    </w:p>
    <w:p w14:paraId="4BC15A7D" w14:textId="5FC95CFC" w:rsidR="00D67568" w:rsidRPr="007319CC" w:rsidRDefault="00D67568" w:rsidP="00A10BC5">
      <w:pPr>
        <w:ind w:firstLine="720"/>
        <w:jc w:val="both"/>
        <w:rPr>
          <w:sz w:val="22"/>
          <w:szCs w:val="22"/>
          <w:lang w:val="es-US"/>
        </w:rPr>
      </w:pPr>
      <w:r w:rsidRPr="1A86892E">
        <w:rPr>
          <w:sz w:val="22"/>
          <w:szCs w:val="22"/>
          <w:lang w:val="es"/>
        </w:rPr>
        <w:t xml:space="preserve">A lo largo de las reuniones del CIDI en el primer semestre de 2023, </w:t>
      </w:r>
      <w:r w:rsidR="00A10BC5" w:rsidRPr="00A10BC5">
        <w:rPr>
          <w:sz w:val="22"/>
          <w:szCs w:val="22"/>
          <w:lang w:val="es"/>
        </w:rPr>
        <w:t>se ha presentado y debatido con las delegaciones la situación medioambiental, económica, social y política en todo el mundo, y especialmente en las Américas, amenazada por la realidad del cambio climático</w:t>
      </w:r>
      <w:r w:rsidRPr="1A86892E">
        <w:rPr>
          <w:sz w:val="22"/>
          <w:szCs w:val="22"/>
          <w:lang w:val="es"/>
        </w:rPr>
        <w:t>.  Para abordar los desafíos del cambio climático necesitamos 1) ralentizar el ritmo del calentamiento mediante la reducción de las emisiones/</w:t>
      </w:r>
      <w:r w:rsidR="00A10BC5">
        <w:rPr>
          <w:sz w:val="22"/>
          <w:szCs w:val="22"/>
          <w:lang w:val="es"/>
        </w:rPr>
        <w:t xml:space="preserve"> </w:t>
      </w:r>
      <w:r w:rsidRPr="1A86892E">
        <w:rPr>
          <w:sz w:val="22"/>
          <w:szCs w:val="22"/>
          <w:lang w:val="es"/>
        </w:rPr>
        <w:t>liberación de gases de efecto invernadero – Mitigación; y 2) reducir la vulnerabilidad y aumentar la resiliencia de nuestras poblaciones a los efectos inevitables del cambio climático – Adaptación.</w:t>
      </w:r>
    </w:p>
    <w:p w14:paraId="53B9527D" w14:textId="37A97AD6" w:rsidR="00D67568" w:rsidRPr="007319CC" w:rsidRDefault="045D3D66" w:rsidP="00D67568">
      <w:pPr>
        <w:tabs>
          <w:tab w:val="left" w:pos="720"/>
        </w:tabs>
        <w:ind w:right="-29" w:firstLine="720"/>
        <w:jc w:val="both"/>
        <w:rPr>
          <w:sz w:val="22"/>
          <w:szCs w:val="22"/>
          <w:lang w:val="es-US"/>
        </w:rPr>
      </w:pPr>
      <w:r w:rsidRPr="3AD9C6F6">
        <w:rPr>
          <w:sz w:val="22"/>
          <w:szCs w:val="22"/>
          <w:lang w:val="es"/>
        </w:rPr>
        <w:t xml:space="preserve">Ha habido algunos desarrollos positivos en la reducción de la brecha de escasez con respecto a la financiación climática. En la COP27 recientemente concluida, los países han llegado a un consenso sobre un fondo innovador de "pérdidas y daños" para apoyar a los países vulnerables a los impactos climáticos. Los niveles de financiación y la operacionalización de este fondo se definirán en la próxima COP28 a finales de 2023. </w:t>
      </w:r>
      <w:r w:rsidR="00A10BC5" w:rsidRPr="00A10BC5">
        <w:rPr>
          <w:sz w:val="22"/>
          <w:szCs w:val="22"/>
          <w:lang w:val="es"/>
        </w:rPr>
        <w:t>No obstante, quedan muchas cuestiones por resolver, como las relacionadas con el papel de la región de ALC durante el proceso de negociación, los mecanismos que se utilizarán para la aplicación y la normalización de los procedimientos y la transparencia para catalizar el tan necesario apoyo financiero en nuestra región.</w:t>
      </w:r>
    </w:p>
    <w:p w14:paraId="079E6087" w14:textId="77777777" w:rsidR="00D67568" w:rsidRPr="007319CC" w:rsidRDefault="00D67568" w:rsidP="00D67568">
      <w:pPr>
        <w:ind w:firstLine="720"/>
        <w:jc w:val="both"/>
        <w:rPr>
          <w:sz w:val="22"/>
          <w:szCs w:val="22"/>
          <w:lang w:val="es-US"/>
        </w:rPr>
      </w:pPr>
    </w:p>
    <w:p w14:paraId="61E9C9B9" w14:textId="44461D7B" w:rsidR="00D67568" w:rsidRPr="007319CC" w:rsidRDefault="045D3D66" w:rsidP="00D67568">
      <w:pPr>
        <w:ind w:firstLine="720"/>
        <w:jc w:val="both"/>
        <w:rPr>
          <w:sz w:val="22"/>
          <w:szCs w:val="22"/>
          <w:lang w:val="es-US"/>
        </w:rPr>
      </w:pPr>
      <w:r>
        <w:rPr>
          <w:sz w:val="22"/>
          <w:szCs w:val="22"/>
          <w:lang w:val="es"/>
        </w:rPr>
        <w:t xml:space="preserve">El desafío para todos los países, y especialmente para los países en desarrollo, es que las inversiones en el cambio para cumplir con los compromisos de mitigación y adaptación son costosas. </w:t>
      </w:r>
      <w:r w:rsidR="00A10BC5" w:rsidRPr="00A10BC5">
        <w:rPr>
          <w:sz w:val="22"/>
          <w:szCs w:val="22"/>
          <w:lang w:val="es"/>
        </w:rPr>
        <w:t>De hecho, en la COP27 de la CMNUCC, celebrada en Egipto, se informó de que sólo los países en desarrollo necesitan un billón de dólares al año en financiación externa para cumplir los objetivos fijados en sus Contribuciones Determinadas a Nivel Nacional (NDC). Esta financiación, además de los gastos propios de los países, es necesaria para reducir las emisiones, hacer frente a catástrofes mortales y restaurar la naturaleza</w:t>
      </w:r>
      <w:r>
        <w:rPr>
          <w:sz w:val="22"/>
          <w:szCs w:val="22"/>
          <w:lang w:val="es"/>
        </w:rPr>
        <w:t>.</w:t>
      </w:r>
      <w:r w:rsidR="00D67568">
        <w:rPr>
          <w:rStyle w:val="FootnoteReference"/>
          <w:sz w:val="22"/>
          <w:szCs w:val="22"/>
          <w:lang w:val="es"/>
        </w:rPr>
        <w:footnoteReference w:id="10"/>
      </w:r>
    </w:p>
    <w:p w14:paraId="60EC9E43" w14:textId="77777777" w:rsidR="00D67568" w:rsidRPr="007319CC" w:rsidRDefault="00D67568" w:rsidP="00D67568">
      <w:pPr>
        <w:ind w:firstLine="720"/>
        <w:jc w:val="both"/>
        <w:rPr>
          <w:sz w:val="22"/>
          <w:szCs w:val="22"/>
          <w:lang w:val="es-US"/>
        </w:rPr>
      </w:pPr>
    </w:p>
    <w:p w14:paraId="70806B4B" w14:textId="5D8057BE" w:rsidR="00D67568" w:rsidRPr="007319CC" w:rsidRDefault="00D67568" w:rsidP="00D67568">
      <w:pPr>
        <w:ind w:firstLine="720"/>
        <w:jc w:val="both"/>
        <w:rPr>
          <w:sz w:val="22"/>
          <w:szCs w:val="22"/>
          <w:lang w:val="es-US"/>
        </w:rPr>
      </w:pPr>
      <w:r w:rsidRPr="1A86892E">
        <w:rPr>
          <w:sz w:val="22"/>
          <w:szCs w:val="22"/>
          <w:lang w:val="es"/>
        </w:rPr>
        <w:t xml:space="preserve">La acción climática, aquellas actividades diseñadas para mitigar y adaptarse al cambio climático, requiere importantes inversiones financieras; </w:t>
      </w:r>
      <w:r w:rsidR="00A428A9">
        <w:rPr>
          <w:sz w:val="22"/>
          <w:szCs w:val="22"/>
          <w:lang w:val="es"/>
        </w:rPr>
        <w:t>a</w:t>
      </w:r>
      <w:r w:rsidRPr="1A86892E">
        <w:rPr>
          <w:sz w:val="22"/>
          <w:szCs w:val="22"/>
          <w:lang w:val="es"/>
        </w:rPr>
        <w:t xml:space="preserve">quí es donde entra en juego el financiamiento climático. Un desafío clave que enfrentan los países es aumentar la escala y el ritmo de los flujos de financiamiento climático. Esto es particularmente cierto para los países en desarrollo con un margen fiscal limitado para reducir el riesgo de la inversión del sector privado en la mitigación del cambio climático y la adaptación al mismo. </w:t>
      </w:r>
    </w:p>
    <w:p w14:paraId="63A30E6B" w14:textId="304F3A3A" w:rsidR="00D67568" w:rsidRPr="00663CEA" w:rsidRDefault="6E7790C3" w:rsidP="00663CEA">
      <w:pPr>
        <w:ind w:left="1080"/>
        <w:jc w:val="both"/>
        <w:rPr>
          <w:sz w:val="22"/>
          <w:szCs w:val="22"/>
          <w:lang w:val="es-US"/>
        </w:rPr>
      </w:pPr>
      <w:r w:rsidRPr="00663CEA">
        <w:rPr>
          <w:sz w:val="22"/>
          <w:szCs w:val="22"/>
          <w:lang w:val="es-US"/>
        </w:rPr>
        <w:t xml:space="preserve">  </w:t>
      </w:r>
    </w:p>
    <w:p w14:paraId="016CFC3C" w14:textId="7193A9AC" w:rsidR="00D67568" w:rsidRPr="007319CC" w:rsidRDefault="00A428A9" w:rsidP="00D67568">
      <w:pPr>
        <w:ind w:firstLine="720"/>
        <w:jc w:val="both"/>
        <w:rPr>
          <w:sz w:val="22"/>
          <w:szCs w:val="22"/>
          <w:lang w:val="es-US"/>
        </w:rPr>
      </w:pPr>
      <w:r>
        <w:rPr>
          <w:sz w:val="22"/>
          <w:szCs w:val="22"/>
          <w:lang w:val="es"/>
        </w:rPr>
        <w:t>Para satisfacer</w:t>
      </w:r>
      <w:r w:rsidR="045D3D66">
        <w:rPr>
          <w:sz w:val="22"/>
          <w:szCs w:val="22"/>
          <w:lang w:val="es"/>
        </w:rPr>
        <w:t xml:space="preserve"> las necesidades sustanciales del mundo de invertir en la acción climática, la financiación privada debe desempeñar un papel fundamental. Ejemplos de financiamiento privado para el clima incluyen préstamos y bonos vinculados a la sostenibilidad, préstamos y bonos verdes, e inversiones directas en proyectos beneficiosos para el clima.</w:t>
      </w:r>
      <w:r w:rsidR="00D67568">
        <w:rPr>
          <w:rStyle w:val="FootnoteReference"/>
          <w:sz w:val="22"/>
          <w:szCs w:val="22"/>
          <w:lang w:val="es"/>
        </w:rPr>
        <w:footnoteReference w:id="11"/>
      </w:r>
    </w:p>
    <w:p w14:paraId="4D1549B6" w14:textId="77777777" w:rsidR="00D67568" w:rsidRPr="007319CC" w:rsidRDefault="00D67568" w:rsidP="00D67568">
      <w:pPr>
        <w:ind w:firstLine="720"/>
        <w:jc w:val="both"/>
        <w:rPr>
          <w:sz w:val="22"/>
          <w:szCs w:val="22"/>
          <w:lang w:val="es-US"/>
        </w:rPr>
      </w:pPr>
    </w:p>
    <w:p w14:paraId="2A736F5F" w14:textId="569530A6" w:rsidR="00D67568" w:rsidRPr="007319CC" w:rsidRDefault="045D3D66" w:rsidP="3AD9C6F6">
      <w:pPr>
        <w:ind w:firstLine="720"/>
        <w:jc w:val="both"/>
        <w:rPr>
          <w:rFonts w:eastAsiaTheme="minorEastAsia"/>
          <w:sz w:val="22"/>
          <w:szCs w:val="22"/>
          <w:lang w:val="es-US"/>
        </w:rPr>
      </w:pPr>
      <w:r w:rsidRPr="3AD9C6F6">
        <w:rPr>
          <w:sz w:val="22"/>
          <w:szCs w:val="22"/>
          <w:lang w:val="es"/>
        </w:rPr>
        <w:t xml:space="preserve">El acceso al financiamiento climático es un obstáculo importante para la mayoría de los países de América Latina y el Caribe, especialmente los más vulnerables y menos desarrollados. La reunión ayudará en la preparación del </w:t>
      </w:r>
      <w:r w:rsidR="0064245A">
        <w:rPr>
          <w:sz w:val="22"/>
          <w:szCs w:val="22"/>
          <w:lang w:val="es"/>
        </w:rPr>
        <w:t>I</w:t>
      </w:r>
      <w:r w:rsidRPr="3AD9C6F6">
        <w:rPr>
          <w:sz w:val="22"/>
          <w:szCs w:val="22"/>
          <w:lang w:val="es"/>
        </w:rPr>
        <w:t xml:space="preserve">V proceso de planificación ministerial de Desarrollo Sostenible y el Plan Interamericano de Acción Climática que desarrollará el CIDS. </w:t>
      </w:r>
      <w:bookmarkStart w:id="4" w:name="_Hlk126078432"/>
      <w:r w:rsidR="00A428A9" w:rsidRPr="3AD9C6F6">
        <w:rPr>
          <w:sz w:val="22"/>
          <w:szCs w:val="22"/>
          <w:lang w:val="es"/>
        </w:rPr>
        <w:t>Además, esta</w:t>
      </w:r>
      <w:r w:rsidRPr="3AD9C6F6">
        <w:rPr>
          <w:sz w:val="22"/>
          <w:szCs w:val="22"/>
          <w:lang w:val="es"/>
        </w:rPr>
        <w:t xml:space="preserve"> reunión será un espacio para que los Estados </w:t>
      </w:r>
      <w:r w:rsidR="00A428A9">
        <w:rPr>
          <w:sz w:val="22"/>
          <w:szCs w:val="22"/>
          <w:lang w:val="es"/>
        </w:rPr>
        <w:t>M</w:t>
      </w:r>
      <w:r w:rsidRPr="3AD9C6F6">
        <w:rPr>
          <w:sz w:val="22"/>
          <w:szCs w:val="22"/>
          <w:lang w:val="es"/>
        </w:rPr>
        <w:t>iembros compartan sus prioridades de acción con respecto a los mecanismos actuales de Financiamiento Climático y conozcan sus expectativas y ambiciones con respecto al nuevo mecanismo propuesto "Fondo de Pérdidas y Daños".</w:t>
      </w:r>
    </w:p>
    <w:bookmarkEnd w:id="4"/>
    <w:p w14:paraId="2984684E" w14:textId="77777777" w:rsidR="00D67568" w:rsidRPr="007319CC" w:rsidRDefault="00D67568" w:rsidP="00D67568">
      <w:pPr>
        <w:tabs>
          <w:tab w:val="left" w:pos="720"/>
          <w:tab w:val="left" w:pos="1440"/>
        </w:tabs>
        <w:jc w:val="both"/>
        <w:rPr>
          <w:rFonts w:eastAsiaTheme="minorEastAsia"/>
          <w:sz w:val="22"/>
          <w:szCs w:val="22"/>
          <w:lang w:val="es-US"/>
        </w:rPr>
      </w:pPr>
    </w:p>
    <w:p w14:paraId="57A2352D" w14:textId="77777777" w:rsidR="00D67568" w:rsidRPr="007319CC" w:rsidRDefault="00D67568" w:rsidP="00D67568">
      <w:pPr>
        <w:tabs>
          <w:tab w:val="left" w:pos="720"/>
          <w:tab w:val="left" w:pos="1440"/>
        </w:tabs>
        <w:jc w:val="both"/>
        <w:rPr>
          <w:sz w:val="22"/>
          <w:szCs w:val="22"/>
          <w:lang w:val="es-US"/>
        </w:rPr>
      </w:pPr>
      <w:r>
        <w:rPr>
          <w:sz w:val="22"/>
          <w:szCs w:val="22"/>
          <w:lang w:val="es"/>
        </w:rPr>
        <w:t>Las preguntas dirigidas a los Estados miembros incluirán:</w:t>
      </w:r>
    </w:p>
    <w:p w14:paraId="04DEEC13" w14:textId="77777777" w:rsidR="00D67568" w:rsidRPr="007319CC" w:rsidRDefault="00D67568" w:rsidP="00D67568">
      <w:pPr>
        <w:pStyle w:val="NormalWeb"/>
        <w:tabs>
          <w:tab w:val="left" w:pos="720"/>
          <w:tab w:val="left" w:pos="1440"/>
        </w:tabs>
        <w:spacing w:before="0" w:beforeAutospacing="0" w:after="0" w:afterAutospacing="0"/>
        <w:ind w:left="720" w:firstLine="720"/>
        <w:jc w:val="both"/>
        <w:rPr>
          <w:color w:val="FF0000"/>
          <w:sz w:val="22"/>
          <w:szCs w:val="22"/>
          <w:lang w:val="es-US"/>
        </w:rPr>
      </w:pPr>
    </w:p>
    <w:p w14:paraId="77133784" w14:textId="77777777" w:rsidR="00D67568" w:rsidRPr="007319CC" w:rsidRDefault="00D67568" w:rsidP="00D67568">
      <w:pPr>
        <w:pStyle w:val="ListParagraph0"/>
        <w:numPr>
          <w:ilvl w:val="0"/>
          <w:numId w:val="6"/>
        </w:numPr>
        <w:jc w:val="both"/>
        <w:rPr>
          <w:sz w:val="22"/>
          <w:szCs w:val="22"/>
          <w:lang w:val="es-US"/>
        </w:rPr>
      </w:pPr>
      <w:r w:rsidRPr="00394C35">
        <w:rPr>
          <w:sz w:val="22"/>
          <w:szCs w:val="22"/>
          <w:lang w:val="es"/>
        </w:rPr>
        <w:t xml:space="preserve">Sobre la base de las experiencias de su país, ¿cómo pueden los Estados miembros aumentar </w:t>
      </w:r>
      <w:r w:rsidRPr="54A5DFF5">
        <w:rPr>
          <w:sz w:val="22"/>
          <w:szCs w:val="22"/>
          <w:lang w:val="es"/>
        </w:rPr>
        <w:t>su</w:t>
      </w:r>
      <w:r w:rsidRPr="00394C35">
        <w:rPr>
          <w:sz w:val="22"/>
          <w:szCs w:val="22"/>
          <w:lang w:val="es"/>
        </w:rPr>
        <w:t xml:space="preserve"> participación</w:t>
      </w:r>
      <w:r>
        <w:rPr>
          <w:sz w:val="22"/>
          <w:szCs w:val="22"/>
          <w:lang w:val="es"/>
        </w:rPr>
        <w:t xml:space="preserve"> y capacidad</w:t>
      </w:r>
      <w:r w:rsidRPr="00394C35">
        <w:rPr>
          <w:sz w:val="22"/>
          <w:szCs w:val="22"/>
          <w:lang w:val="es"/>
        </w:rPr>
        <w:t xml:space="preserve"> de financiación</w:t>
      </w:r>
      <w:r>
        <w:rPr>
          <w:sz w:val="22"/>
          <w:szCs w:val="22"/>
          <w:lang w:val="es"/>
        </w:rPr>
        <w:t xml:space="preserve"> e inversión</w:t>
      </w:r>
      <w:r>
        <w:rPr>
          <w:lang w:val="es"/>
        </w:rPr>
        <w:t xml:space="preserve"> climática</w:t>
      </w:r>
      <w:r w:rsidRPr="00394C35">
        <w:rPr>
          <w:sz w:val="22"/>
          <w:szCs w:val="22"/>
          <w:lang w:val="es"/>
        </w:rPr>
        <w:t xml:space="preserve">? </w:t>
      </w:r>
    </w:p>
    <w:p w14:paraId="3745C002" w14:textId="77777777" w:rsidR="00D67568" w:rsidRPr="007319CC" w:rsidRDefault="00D67568" w:rsidP="00D67568">
      <w:pPr>
        <w:pStyle w:val="ListParagraph0"/>
        <w:numPr>
          <w:ilvl w:val="0"/>
          <w:numId w:val="6"/>
        </w:numPr>
        <w:jc w:val="both"/>
        <w:rPr>
          <w:sz w:val="22"/>
          <w:szCs w:val="22"/>
          <w:lang w:val="es-US"/>
        </w:rPr>
      </w:pPr>
      <w:r w:rsidRPr="00394C35">
        <w:rPr>
          <w:sz w:val="22"/>
          <w:szCs w:val="22"/>
          <w:lang w:val="es"/>
        </w:rPr>
        <w:t>¿Cómo puede la región de ALC garantizar la estabilidad de los flujos de financiamiento climático y una mayor transparencia</w:t>
      </w:r>
      <w:r>
        <w:rPr>
          <w:sz w:val="22"/>
          <w:szCs w:val="22"/>
          <w:lang w:val="es"/>
        </w:rPr>
        <w:t xml:space="preserve"> y participación dentro de las </w:t>
      </w:r>
      <w:r w:rsidRPr="00394C35">
        <w:rPr>
          <w:sz w:val="22"/>
          <w:szCs w:val="22"/>
          <w:lang w:val="es"/>
        </w:rPr>
        <w:t>herramientas de financiamiento existentes para el clima?</w:t>
      </w:r>
    </w:p>
    <w:p w14:paraId="1EC0B0B2" w14:textId="0F8299F7" w:rsidR="00AF70FC" w:rsidRPr="00CE3BAD" w:rsidRDefault="00D67568" w:rsidP="00CE3BAD">
      <w:pPr>
        <w:pStyle w:val="ListParagraph0"/>
        <w:numPr>
          <w:ilvl w:val="0"/>
          <w:numId w:val="6"/>
        </w:numPr>
        <w:jc w:val="both"/>
        <w:rPr>
          <w:sz w:val="22"/>
          <w:szCs w:val="22"/>
          <w:lang w:val="es-US"/>
        </w:rPr>
      </w:pPr>
      <w:r w:rsidRPr="00394C35">
        <w:rPr>
          <w:sz w:val="22"/>
          <w:szCs w:val="22"/>
          <w:lang w:val="es"/>
        </w:rPr>
        <w:t xml:space="preserve">¿Cuál cree que es el papel de América Latina y el Caribe en la configuración de las estrategias de financiamiento climático? </w:t>
      </w:r>
      <w:r>
        <w:rPr>
          <w:sz w:val="22"/>
          <w:szCs w:val="22"/>
          <w:lang w:val="es"/>
        </w:rPr>
        <w:t xml:space="preserve"> ¿Puede la OEA tener un papel de financiamiento en el ámbito del clima a nivel regional?</w:t>
      </w:r>
    </w:p>
    <w:p w14:paraId="20595C3E" w14:textId="1F348341" w:rsidR="00CE3BAD" w:rsidRDefault="00CE3BAD" w:rsidP="00CE3BAD">
      <w:pPr>
        <w:pStyle w:val="ListParagraph0"/>
        <w:jc w:val="both"/>
        <w:rPr>
          <w:sz w:val="22"/>
          <w:szCs w:val="22"/>
          <w:lang w:val="es"/>
        </w:rPr>
      </w:pPr>
    </w:p>
    <w:p w14:paraId="3C9C0817" w14:textId="77777777" w:rsidR="00CE3BAD" w:rsidRPr="00CE3BAD" w:rsidRDefault="00CE3BAD" w:rsidP="00CE3BAD">
      <w:pPr>
        <w:pStyle w:val="ListParagraph0"/>
        <w:jc w:val="both"/>
        <w:rPr>
          <w:sz w:val="22"/>
          <w:szCs w:val="22"/>
          <w:lang w:val="es-US"/>
        </w:rPr>
      </w:pPr>
    </w:p>
    <w:p w14:paraId="3745ED64" w14:textId="1231730B" w:rsidR="006F0DA5" w:rsidRPr="007319CC" w:rsidRDefault="006F0DA5" w:rsidP="006F0DA5">
      <w:pPr>
        <w:spacing w:after="160" w:line="256" w:lineRule="auto"/>
        <w:rPr>
          <w:sz w:val="22"/>
          <w:szCs w:val="22"/>
          <w:u w:val="single"/>
          <w:lang w:val="es-US"/>
        </w:rPr>
      </w:pPr>
      <w:r>
        <w:rPr>
          <w:b/>
          <w:bCs/>
          <w:sz w:val="22"/>
          <w:szCs w:val="22"/>
          <w:lang w:val="es"/>
        </w:rPr>
        <w:t xml:space="preserve">30 de mayo de </w:t>
      </w:r>
      <w:r w:rsidRPr="0029208D">
        <w:rPr>
          <w:b/>
          <w:bCs/>
          <w:sz w:val="22"/>
          <w:szCs w:val="22"/>
          <w:lang w:val="es"/>
        </w:rPr>
        <w:t xml:space="preserve">2023: </w:t>
      </w:r>
      <w:r w:rsidRPr="0029208D">
        <w:rPr>
          <w:b/>
          <w:bCs/>
          <w:sz w:val="22"/>
          <w:szCs w:val="22"/>
          <w:u w:val="single"/>
          <w:lang w:val="es"/>
        </w:rPr>
        <w:t xml:space="preserve">Cambio climático y agua – Seguridad hídrica en la crisis climática </w:t>
      </w:r>
    </w:p>
    <w:p w14:paraId="10B0EAC0" w14:textId="5FED8E83" w:rsidR="006F0DA5" w:rsidRPr="007319CC" w:rsidRDefault="02CAC3B2" w:rsidP="006F0DA5">
      <w:pPr>
        <w:shd w:val="clear" w:color="auto" w:fill="FFFFFF" w:themeFill="background1"/>
        <w:tabs>
          <w:tab w:val="left" w:pos="720"/>
          <w:tab w:val="left" w:pos="1530"/>
          <w:tab w:val="left" w:pos="7380"/>
        </w:tabs>
        <w:ind w:firstLine="720"/>
        <w:jc w:val="both"/>
        <w:rPr>
          <w:sz w:val="22"/>
          <w:szCs w:val="22"/>
          <w:lang w:val="es-US"/>
        </w:rPr>
      </w:pPr>
      <w:r w:rsidRPr="00A428A9">
        <w:rPr>
          <w:sz w:val="22"/>
          <w:szCs w:val="22"/>
          <w:lang w:val="es"/>
        </w:rPr>
        <w:t xml:space="preserve">América Latina </w:t>
      </w:r>
      <w:r w:rsidR="20AC2050" w:rsidRPr="00A428A9">
        <w:rPr>
          <w:sz w:val="22"/>
          <w:szCs w:val="22"/>
          <w:lang w:val="es"/>
        </w:rPr>
        <w:t>cuenta con abundantes</w:t>
      </w:r>
      <w:r w:rsidRPr="00A428A9">
        <w:rPr>
          <w:sz w:val="22"/>
          <w:szCs w:val="22"/>
          <w:lang w:val="es"/>
        </w:rPr>
        <w:t xml:space="preserve"> recursos hídricos, </w:t>
      </w:r>
      <w:r w:rsidR="20AC2050" w:rsidRPr="00A428A9">
        <w:rPr>
          <w:sz w:val="22"/>
          <w:szCs w:val="22"/>
          <w:lang w:val="es"/>
        </w:rPr>
        <w:t>que representan</w:t>
      </w:r>
      <w:r w:rsidRPr="00A428A9">
        <w:rPr>
          <w:sz w:val="22"/>
          <w:szCs w:val="22"/>
          <w:lang w:val="es"/>
        </w:rPr>
        <w:t xml:space="preserve"> el 31% de las reservas mundiales de agua dulce. Sin embargo, muchas </w:t>
      </w:r>
      <w:r w:rsidR="00A428A9" w:rsidRPr="00A428A9">
        <w:rPr>
          <w:sz w:val="22"/>
          <w:szCs w:val="22"/>
          <w:lang w:val="es"/>
        </w:rPr>
        <w:t>zonas de</w:t>
      </w:r>
      <w:r w:rsidRPr="00A428A9">
        <w:rPr>
          <w:sz w:val="22"/>
          <w:szCs w:val="22"/>
          <w:lang w:val="es"/>
        </w:rPr>
        <w:t xml:space="preserve"> </w:t>
      </w:r>
      <w:r w:rsidR="20AC2050" w:rsidRPr="00A428A9">
        <w:rPr>
          <w:sz w:val="22"/>
          <w:szCs w:val="22"/>
          <w:lang w:val="es"/>
        </w:rPr>
        <w:t xml:space="preserve"> la</w:t>
      </w:r>
      <w:r w:rsidRPr="00A428A9">
        <w:rPr>
          <w:sz w:val="22"/>
          <w:szCs w:val="22"/>
          <w:lang w:val="es"/>
        </w:rPr>
        <w:t xml:space="preserve"> región se están viendo afectadas  por las fluctuaciones de los patrones de precipitación </w:t>
      </w:r>
      <w:r w:rsidR="6D2C52E9" w:rsidRPr="00A428A9">
        <w:rPr>
          <w:sz w:val="22"/>
          <w:szCs w:val="22"/>
          <w:lang w:val="es"/>
        </w:rPr>
        <w:t xml:space="preserve">inducidas por el cambio </w:t>
      </w:r>
      <w:r w:rsidRPr="00A428A9">
        <w:rPr>
          <w:sz w:val="22"/>
          <w:szCs w:val="22"/>
          <w:lang w:val="es"/>
        </w:rPr>
        <w:t xml:space="preserve"> climático, las megasequías y los fenómenos meteorológicos extremos.</w:t>
      </w:r>
      <w:r w:rsidR="006F0DA5" w:rsidRPr="00932323">
        <w:rPr>
          <w:rStyle w:val="FootnoteReference"/>
          <w:sz w:val="22"/>
          <w:szCs w:val="22"/>
          <w:lang w:val="es"/>
        </w:rPr>
        <w:footnoteReference w:id="12"/>
      </w:r>
      <w:r w:rsidR="6D2C52E9">
        <w:rPr>
          <w:sz w:val="22"/>
          <w:szCs w:val="22"/>
          <w:lang w:val="es"/>
        </w:rPr>
        <w:t xml:space="preserve"> El cambio climático está exacerbando</w:t>
      </w:r>
      <w:r>
        <w:rPr>
          <w:lang w:val="es"/>
        </w:rPr>
        <w:t xml:space="preserve"> la </w:t>
      </w:r>
      <w:r w:rsidRPr="33289937">
        <w:rPr>
          <w:sz w:val="22"/>
          <w:szCs w:val="22"/>
          <w:lang w:val="es"/>
        </w:rPr>
        <w:t>variabilidad de los ciclos hidrológicos</w:t>
      </w:r>
      <w:r>
        <w:rPr>
          <w:lang w:val="es"/>
        </w:rPr>
        <w:t xml:space="preserve">, </w:t>
      </w:r>
      <w:r w:rsidRPr="33289937">
        <w:rPr>
          <w:sz w:val="22"/>
          <w:szCs w:val="22"/>
          <w:lang w:val="es"/>
        </w:rPr>
        <w:t xml:space="preserve">lo que lleva a fenómenos meteorológicos extremos que </w:t>
      </w:r>
      <w:r w:rsidR="6D2C52E9">
        <w:rPr>
          <w:sz w:val="22"/>
          <w:szCs w:val="22"/>
          <w:lang w:val="es"/>
        </w:rPr>
        <w:t xml:space="preserve">debilitan </w:t>
      </w:r>
      <w:r>
        <w:rPr>
          <w:lang w:val="es"/>
        </w:rPr>
        <w:t xml:space="preserve"> la </w:t>
      </w:r>
      <w:r w:rsidRPr="33289937">
        <w:rPr>
          <w:sz w:val="22"/>
          <w:szCs w:val="22"/>
          <w:lang w:val="es"/>
        </w:rPr>
        <w:t xml:space="preserve">capacidad de las personas para </w:t>
      </w:r>
      <w:r w:rsidR="6D2C52E9">
        <w:rPr>
          <w:sz w:val="22"/>
          <w:szCs w:val="22"/>
          <w:lang w:val="es"/>
        </w:rPr>
        <w:t>gestionar los impactos</w:t>
      </w:r>
      <w:r>
        <w:rPr>
          <w:lang w:val="es"/>
        </w:rPr>
        <w:t xml:space="preserve"> de </w:t>
      </w:r>
      <w:r w:rsidR="6D2C52E9">
        <w:rPr>
          <w:sz w:val="22"/>
          <w:szCs w:val="22"/>
          <w:lang w:val="es"/>
        </w:rPr>
        <w:t xml:space="preserve"> fenómenos</w:t>
      </w:r>
      <w:r w:rsidRPr="33289937">
        <w:rPr>
          <w:sz w:val="22"/>
          <w:szCs w:val="22"/>
          <w:lang w:val="es"/>
        </w:rPr>
        <w:t xml:space="preserve"> como sequías o inundaciones, reduciendo la previsibilidad de la disponibilidad de recursos hídricos, disminuyendo la calidad del agua y amenazando el desarrollo sostenible, la biodiversidad y el </w:t>
      </w:r>
      <w:r w:rsidR="6D2C52E9">
        <w:rPr>
          <w:sz w:val="22"/>
          <w:szCs w:val="22"/>
          <w:lang w:val="es"/>
        </w:rPr>
        <w:t>acceso</w:t>
      </w:r>
      <w:r w:rsidRPr="33289937">
        <w:rPr>
          <w:sz w:val="22"/>
          <w:szCs w:val="22"/>
          <w:lang w:val="es"/>
        </w:rPr>
        <w:t xml:space="preserve"> al agua potable y al saneamiento en todo el mundo. </w:t>
      </w:r>
    </w:p>
    <w:p w14:paraId="6E2A7DEC" w14:textId="77777777" w:rsidR="006F0DA5" w:rsidRPr="007319CC" w:rsidRDefault="006F0DA5" w:rsidP="006F0DA5">
      <w:pPr>
        <w:pStyle w:val="NormalWeb"/>
        <w:shd w:val="clear" w:color="auto" w:fill="FFFFFF" w:themeFill="background1"/>
        <w:spacing w:before="0" w:beforeAutospacing="0" w:after="0" w:afterAutospacing="0"/>
        <w:jc w:val="both"/>
        <w:rPr>
          <w:sz w:val="22"/>
          <w:szCs w:val="22"/>
          <w:lang w:val="es-US"/>
        </w:rPr>
      </w:pPr>
    </w:p>
    <w:p w14:paraId="6F2DAD15" w14:textId="3AD4BC67" w:rsidR="006F0DA5" w:rsidRPr="007319CC" w:rsidRDefault="02CAC3B2" w:rsidP="3AD9C6F6">
      <w:pPr>
        <w:pStyle w:val="NormalWeb"/>
        <w:spacing w:before="0" w:beforeAutospacing="0" w:after="0" w:afterAutospacing="0"/>
        <w:ind w:firstLine="720"/>
        <w:jc w:val="both"/>
        <w:rPr>
          <w:sz w:val="22"/>
          <w:szCs w:val="22"/>
          <w:lang w:val="es-US"/>
        </w:rPr>
      </w:pPr>
      <w:r w:rsidRPr="67E2A4E7">
        <w:rPr>
          <w:sz w:val="22"/>
          <w:szCs w:val="22"/>
          <w:lang w:val="es"/>
        </w:rPr>
        <w:t xml:space="preserve">El </w:t>
      </w:r>
      <w:r w:rsidR="6D2C52E9">
        <w:rPr>
          <w:sz w:val="22"/>
          <w:szCs w:val="22"/>
          <w:lang w:val="es"/>
        </w:rPr>
        <w:t>cambio</w:t>
      </w:r>
      <w:r>
        <w:rPr>
          <w:lang w:val="es"/>
        </w:rPr>
        <w:t xml:space="preserve"> climático </w:t>
      </w:r>
      <w:r w:rsidR="00A428A9">
        <w:rPr>
          <w:lang w:val="es"/>
        </w:rPr>
        <w:t xml:space="preserve">también </w:t>
      </w:r>
      <w:r w:rsidR="00A428A9">
        <w:rPr>
          <w:sz w:val="22"/>
          <w:szCs w:val="22"/>
          <w:lang w:val="es"/>
        </w:rPr>
        <w:t>está</w:t>
      </w:r>
      <w:r>
        <w:rPr>
          <w:lang w:val="es"/>
        </w:rPr>
        <w:t xml:space="preserve"> afectando a </w:t>
      </w:r>
      <w:r w:rsidR="00A428A9">
        <w:rPr>
          <w:lang w:val="es"/>
        </w:rPr>
        <w:t xml:space="preserve">los </w:t>
      </w:r>
      <w:r w:rsidR="00A428A9" w:rsidRPr="67E2A4E7">
        <w:rPr>
          <w:sz w:val="22"/>
          <w:szCs w:val="22"/>
          <w:lang w:val="es"/>
        </w:rPr>
        <w:t>sistemas</w:t>
      </w:r>
      <w:r w:rsidRPr="67E2A4E7">
        <w:rPr>
          <w:sz w:val="22"/>
          <w:szCs w:val="22"/>
          <w:lang w:val="es"/>
        </w:rPr>
        <w:t xml:space="preserve"> de abastecimiento de agua y a los diferentes usos productivos del agua. </w:t>
      </w:r>
      <w:r>
        <w:rPr>
          <w:lang w:val="es"/>
        </w:rPr>
        <w:t xml:space="preserve"> El acceso al agua potable, </w:t>
      </w:r>
      <w:r w:rsidRPr="00932323">
        <w:rPr>
          <w:sz w:val="22"/>
          <w:szCs w:val="22"/>
          <w:lang w:val="es"/>
        </w:rPr>
        <w:t>el saneamiento adecuado y la higiene son esenciales para la salud y el bienestar humanos,</w:t>
      </w:r>
      <w:r>
        <w:rPr>
          <w:lang w:val="es"/>
        </w:rPr>
        <w:t xml:space="preserve"> </w:t>
      </w:r>
      <w:r>
        <w:rPr>
          <w:sz w:val="22"/>
          <w:szCs w:val="22"/>
          <w:lang w:val="es"/>
        </w:rPr>
        <w:t xml:space="preserve">teniendo esto en cuenta que hoy en día </w:t>
      </w:r>
      <w:r w:rsidRPr="00932323">
        <w:rPr>
          <w:sz w:val="22"/>
          <w:szCs w:val="22"/>
          <w:lang w:val="es"/>
        </w:rPr>
        <w:t>más de 166 millones de personas (26% de la población</w:t>
      </w:r>
      <w:r w:rsidR="006F0DA5" w:rsidRPr="00932323">
        <w:rPr>
          <w:rStyle w:val="FootnoteReference"/>
          <w:sz w:val="22"/>
          <w:szCs w:val="22"/>
          <w:lang w:val="es"/>
        </w:rPr>
        <w:footnoteReference w:id="13"/>
      </w:r>
      <w:r w:rsidR="6D2C52E9">
        <w:rPr>
          <w:sz w:val="22"/>
          <w:szCs w:val="22"/>
          <w:lang w:val="es"/>
        </w:rPr>
        <w:t xml:space="preserve"> en ALC</w:t>
      </w:r>
      <w:r w:rsidRPr="00932323">
        <w:rPr>
          <w:sz w:val="22"/>
          <w:szCs w:val="22"/>
          <w:lang w:val="es"/>
        </w:rPr>
        <w:t>) no tienen acceso adecuado al agua potable.</w:t>
      </w:r>
      <w:r>
        <w:rPr>
          <w:lang w:val="es"/>
        </w:rPr>
        <w:t xml:space="preserve"> </w:t>
      </w:r>
      <w:r>
        <w:rPr>
          <w:sz w:val="22"/>
          <w:szCs w:val="22"/>
          <w:lang w:val="es"/>
        </w:rPr>
        <w:t>Además</w:t>
      </w:r>
      <w:r>
        <w:rPr>
          <w:lang w:val="es"/>
        </w:rPr>
        <w:t xml:space="preserve">, </w:t>
      </w:r>
      <w:r w:rsidRPr="00932323">
        <w:rPr>
          <w:sz w:val="22"/>
          <w:szCs w:val="22"/>
          <w:lang w:val="es"/>
        </w:rPr>
        <w:t>el agua es necesaria para la producción industrial, alimentaria y energética, que están estrechamente relacionadas y potencialmente en conflicto entre sí si se gestionan mal. Dado que el acceso a servicios de agua potable y saneamiento seguros, asequibles y confiables son derechos humanos básicos,</w:t>
      </w:r>
      <w:r>
        <w:rPr>
          <w:sz w:val="22"/>
          <w:szCs w:val="22"/>
          <w:lang w:val="es"/>
        </w:rPr>
        <w:t xml:space="preserve"> además,</w:t>
      </w:r>
      <w:r w:rsidRPr="00932323">
        <w:rPr>
          <w:sz w:val="22"/>
          <w:szCs w:val="22"/>
          <w:lang w:val="es"/>
        </w:rPr>
        <w:t xml:space="preserve"> los riesgos</w:t>
      </w:r>
      <w:r>
        <w:rPr>
          <w:sz w:val="22"/>
          <w:szCs w:val="22"/>
          <w:lang w:val="es"/>
        </w:rPr>
        <w:t xml:space="preserve"> declarados</w:t>
      </w:r>
      <w:r>
        <w:rPr>
          <w:lang w:val="es"/>
        </w:rPr>
        <w:t xml:space="preserve"> </w:t>
      </w:r>
      <w:r>
        <w:rPr>
          <w:sz w:val="22"/>
          <w:szCs w:val="22"/>
          <w:lang w:val="es"/>
        </w:rPr>
        <w:t>anteriormente y</w:t>
      </w:r>
      <w:r>
        <w:rPr>
          <w:lang w:val="es"/>
        </w:rPr>
        <w:t xml:space="preserve"> </w:t>
      </w:r>
      <w:r w:rsidR="00A428A9">
        <w:rPr>
          <w:lang w:val="es"/>
        </w:rPr>
        <w:t xml:space="preserve">la </w:t>
      </w:r>
      <w:r w:rsidR="00A428A9" w:rsidRPr="00932323">
        <w:rPr>
          <w:sz w:val="22"/>
          <w:szCs w:val="22"/>
          <w:lang w:val="es"/>
        </w:rPr>
        <w:t>inseguridad</w:t>
      </w:r>
      <w:r w:rsidRPr="00932323">
        <w:rPr>
          <w:sz w:val="22"/>
          <w:szCs w:val="22"/>
          <w:lang w:val="es"/>
        </w:rPr>
        <w:t xml:space="preserve"> hídrica en nuestra región </w:t>
      </w:r>
      <w:r>
        <w:rPr>
          <w:sz w:val="22"/>
          <w:szCs w:val="22"/>
          <w:lang w:val="es"/>
        </w:rPr>
        <w:t>se ven exacerbados</w:t>
      </w:r>
      <w:r w:rsidRPr="00932323">
        <w:rPr>
          <w:sz w:val="22"/>
          <w:szCs w:val="22"/>
          <w:lang w:val="es"/>
        </w:rPr>
        <w:t xml:space="preserve"> debido a </w:t>
      </w:r>
      <w:r>
        <w:rPr>
          <w:sz w:val="22"/>
          <w:szCs w:val="22"/>
          <w:lang w:val="es"/>
        </w:rPr>
        <w:t xml:space="preserve">la </w:t>
      </w:r>
      <w:r w:rsidRPr="00932323">
        <w:rPr>
          <w:sz w:val="22"/>
          <w:szCs w:val="22"/>
          <w:lang w:val="es"/>
        </w:rPr>
        <w:t>baja</w:t>
      </w:r>
      <w:r w:rsidR="263D2330">
        <w:rPr>
          <w:sz w:val="22"/>
          <w:szCs w:val="22"/>
          <w:lang w:val="es"/>
        </w:rPr>
        <w:t xml:space="preserve"> tasa</w:t>
      </w:r>
      <w:r>
        <w:rPr>
          <w:lang w:val="es"/>
        </w:rPr>
        <w:t xml:space="preserve"> de</w:t>
      </w:r>
      <w:r w:rsidRPr="00932323">
        <w:rPr>
          <w:sz w:val="22"/>
          <w:szCs w:val="22"/>
          <w:lang w:val="es"/>
        </w:rPr>
        <w:t xml:space="preserve"> inversión en el </w:t>
      </w:r>
      <w:r>
        <w:rPr>
          <w:sz w:val="22"/>
          <w:szCs w:val="22"/>
          <w:lang w:val="es"/>
        </w:rPr>
        <w:t>sector de agua y saneamiento</w:t>
      </w:r>
      <w:r w:rsidRPr="00932323">
        <w:rPr>
          <w:sz w:val="22"/>
          <w:szCs w:val="22"/>
          <w:lang w:val="es"/>
        </w:rPr>
        <w:t xml:space="preserve">.  </w:t>
      </w:r>
    </w:p>
    <w:p w14:paraId="465603A0" w14:textId="77777777" w:rsidR="006F0DA5" w:rsidRPr="007319CC" w:rsidRDefault="006F0DA5" w:rsidP="006F0DA5">
      <w:pPr>
        <w:pStyle w:val="NormalWeb"/>
        <w:shd w:val="clear" w:color="auto" w:fill="FFFFFF"/>
        <w:spacing w:before="0" w:beforeAutospacing="0" w:after="0" w:afterAutospacing="0"/>
        <w:jc w:val="both"/>
        <w:rPr>
          <w:sz w:val="22"/>
          <w:szCs w:val="22"/>
          <w:lang w:val="es-US"/>
        </w:rPr>
      </w:pPr>
    </w:p>
    <w:p w14:paraId="6CD5FAD9" w14:textId="7F460D3E" w:rsidR="006F0DA5" w:rsidRPr="007319CC" w:rsidRDefault="170A0E62" w:rsidP="006F0DA5">
      <w:pPr>
        <w:ind w:firstLine="720"/>
        <w:jc w:val="both"/>
        <w:rPr>
          <w:sz w:val="22"/>
          <w:szCs w:val="22"/>
          <w:lang w:val="es-US"/>
        </w:rPr>
      </w:pPr>
      <w:r w:rsidRPr="3AD9C6F6">
        <w:rPr>
          <w:sz w:val="22"/>
          <w:szCs w:val="22"/>
          <w:lang w:val="es"/>
        </w:rPr>
        <w:t>El fortalecimiento de la agenda de recursos hídricos transfronterizos de la región es una prioridad, considerando los impactos del cambio climático, la creciente escasez de agua y una creciente demanda de agua. La región tiene 67 cuencas fluviales internacionales que cubren aproximadamente el 50% de su t</w:t>
      </w:r>
      <w:r w:rsidR="00A428A9">
        <w:rPr>
          <w:sz w:val="22"/>
          <w:szCs w:val="22"/>
          <w:lang w:val="es"/>
        </w:rPr>
        <w:t>erritorio</w:t>
      </w:r>
      <w:r w:rsidRPr="3AD9C6F6">
        <w:rPr>
          <w:sz w:val="22"/>
          <w:szCs w:val="22"/>
          <w:lang w:val="es"/>
        </w:rPr>
        <w:t xml:space="preserve">, y una gran parte de las actividades económicas de la región depende de los recursos hídricos transfronterizos; </w:t>
      </w:r>
      <w:r w:rsidR="00A428A9">
        <w:rPr>
          <w:sz w:val="22"/>
          <w:szCs w:val="22"/>
          <w:lang w:val="es"/>
        </w:rPr>
        <w:t>p</w:t>
      </w:r>
      <w:r w:rsidRPr="3AD9C6F6">
        <w:rPr>
          <w:sz w:val="22"/>
          <w:szCs w:val="22"/>
          <w:lang w:val="es"/>
        </w:rPr>
        <w:t xml:space="preserve">or lo tanto, esta dependencia económica e hidrográfica de los cuerpos de agua compartidos requería un enfoque de toda la cuenca. Los recursos hídricos transfronterizos dependen de la cooperación entre diferentes países. Esto requiere la promoción del diálogo, la diplomacia y el desarrollo de acuerdos entre países. En este sentido, la OEA ha desempeñado un papel clave en el apoyo a los Estados Miembros y el desarrollo de mecanismos para promover la cooperación mutua para la gestión sostenible de las aguas transfronterizas. </w:t>
      </w:r>
    </w:p>
    <w:p w14:paraId="68053BFC" w14:textId="77777777" w:rsidR="006F0DA5" w:rsidRPr="007319CC" w:rsidRDefault="006F0DA5" w:rsidP="006F0DA5">
      <w:pPr>
        <w:pStyle w:val="NormalWeb"/>
        <w:shd w:val="clear" w:color="auto" w:fill="FFFFFF"/>
        <w:spacing w:before="0" w:beforeAutospacing="0" w:after="0" w:afterAutospacing="0"/>
        <w:jc w:val="both"/>
        <w:rPr>
          <w:sz w:val="22"/>
          <w:szCs w:val="22"/>
          <w:lang w:val="es-US"/>
        </w:rPr>
      </w:pPr>
    </w:p>
    <w:p w14:paraId="2BDB14C8" w14:textId="04525CEA" w:rsidR="006F0DA5" w:rsidRPr="007319CC" w:rsidRDefault="14662234" w:rsidP="3AD9C6F6">
      <w:pPr>
        <w:pStyle w:val="NormalWeb"/>
        <w:spacing w:before="0" w:beforeAutospacing="0" w:after="0" w:afterAutospacing="0"/>
        <w:ind w:firstLine="720"/>
        <w:jc w:val="both"/>
        <w:rPr>
          <w:sz w:val="22"/>
          <w:szCs w:val="22"/>
          <w:lang w:val="es-US"/>
        </w:rPr>
      </w:pPr>
      <w:r w:rsidRPr="3AD9C6F6">
        <w:rPr>
          <w:sz w:val="22"/>
          <w:szCs w:val="22"/>
          <w:lang w:val="es"/>
        </w:rPr>
        <w:t>Un enfoque integrado y sostenible de la gestión del clima y los recursos hídricos aporta beneficios sustanciales y debe tenerse debidamente en cuenta en la formulación y planificación de políticas climáticas a nivel nacional y regional.</w:t>
      </w:r>
    </w:p>
    <w:p w14:paraId="0EB8F528" w14:textId="77777777" w:rsidR="006F0DA5" w:rsidRPr="007319CC" w:rsidRDefault="006F0DA5" w:rsidP="006F0DA5">
      <w:pPr>
        <w:pStyle w:val="NormalWeb"/>
        <w:shd w:val="clear" w:color="auto" w:fill="FFFFFF"/>
        <w:spacing w:before="0" w:beforeAutospacing="0" w:after="0" w:afterAutospacing="0"/>
        <w:jc w:val="both"/>
        <w:rPr>
          <w:sz w:val="22"/>
          <w:szCs w:val="22"/>
          <w:lang w:val="es-US"/>
        </w:rPr>
      </w:pPr>
    </w:p>
    <w:p w14:paraId="68A1B15B" w14:textId="009650EA" w:rsidR="006F0DA5" w:rsidRPr="007319CC" w:rsidRDefault="02CAC3B2" w:rsidP="3AD9C6F6">
      <w:pPr>
        <w:pStyle w:val="NormalWeb"/>
        <w:shd w:val="clear" w:color="auto" w:fill="FFFFFF" w:themeFill="background1"/>
        <w:spacing w:before="0" w:beforeAutospacing="0" w:after="0" w:afterAutospacing="0"/>
        <w:ind w:firstLine="720"/>
        <w:jc w:val="both"/>
        <w:rPr>
          <w:sz w:val="22"/>
          <w:szCs w:val="22"/>
          <w:lang w:val="es-US"/>
        </w:rPr>
      </w:pPr>
      <w:r w:rsidRPr="3AD9C6F6">
        <w:rPr>
          <w:sz w:val="22"/>
          <w:szCs w:val="22"/>
          <w:lang w:val="es"/>
        </w:rPr>
        <w:t xml:space="preserve">Reconociendo el papel esencial de la Gestión Integrada de los Recursos Hídricos (GIRH) y el poder transformador que el acceso al agua limpia representa para el bienestar humano y como parte del proceso preparatorio de la Conferencia Ministerial, esta reunión identificará áreas prioritarias de acción para promover la gobernanza, el financiamiento y las formas innovadoras de promover la seguridad hídrica dentro de la crisis climática en las Américas. </w:t>
      </w:r>
    </w:p>
    <w:p w14:paraId="0F46662F" w14:textId="33A5F42F" w:rsidR="006F0DA5" w:rsidRPr="007319CC" w:rsidRDefault="006F0DA5" w:rsidP="3AD9C6F6">
      <w:pPr>
        <w:pStyle w:val="NormalWeb"/>
        <w:shd w:val="clear" w:color="auto" w:fill="FFFFFF" w:themeFill="background1"/>
        <w:spacing w:before="0" w:beforeAutospacing="0" w:after="0" w:afterAutospacing="0"/>
        <w:ind w:firstLine="720"/>
        <w:jc w:val="both"/>
        <w:rPr>
          <w:sz w:val="22"/>
          <w:szCs w:val="22"/>
          <w:lang w:val="es-US"/>
        </w:rPr>
      </w:pPr>
    </w:p>
    <w:p w14:paraId="1ACABF5D" w14:textId="77777777" w:rsidR="006F0DA5" w:rsidRPr="007319CC" w:rsidRDefault="006F0DA5" w:rsidP="006F0DA5">
      <w:pPr>
        <w:tabs>
          <w:tab w:val="left" w:pos="720"/>
          <w:tab w:val="left" w:pos="1440"/>
        </w:tabs>
        <w:jc w:val="both"/>
        <w:rPr>
          <w:sz w:val="22"/>
          <w:szCs w:val="22"/>
          <w:lang w:val="es-US"/>
        </w:rPr>
      </w:pPr>
      <w:r w:rsidRPr="00932323">
        <w:rPr>
          <w:sz w:val="22"/>
          <w:szCs w:val="22"/>
          <w:lang w:val="es"/>
        </w:rPr>
        <w:t xml:space="preserve">Las preguntas dirigidas a los Estados miembros incluirán: </w:t>
      </w:r>
    </w:p>
    <w:p w14:paraId="6F1C25A7" w14:textId="77777777" w:rsidR="006F0DA5" w:rsidRPr="007319CC" w:rsidRDefault="006F0DA5" w:rsidP="006F0DA5">
      <w:pPr>
        <w:tabs>
          <w:tab w:val="left" w:pos="720"/>
          <w:tab w:val="left" w:pos="1440"/>
        </w:tabs>
        <w:ind w:left="720"/>
        <w:jc w:val="both"/>
        <w:rPr>
          <w:sz w:val="22"/>
          <w:szCs w:val="22"/>
          <w:lang w:val="es-US"/>
        </w:rPr>
      </w:pPr>
    </w:p>
    <w:p w14:paraId="25DD73D3" w14:textId="77777777" w:rsidR="006F0DA5" w:rsidRPr="007319CC" w:rsidRDefault="006F0DA5" w:rsidP="006F0DA5">
      <w:pPr>
        <w:pStyle w:val="ListParagraph0"/>
        <w:numPr>
          <w:ilvl w:val="0"/>
          <w:numId w:val="11"/>
        </w:numPr>
        <w:tabs>
          <w:tab w:val="left" w:pos="720"/>
          <w:tab w:val="left" w:pos="1440"/>
          <w:tab w:val="left" w:pos="1800"/>
        </w:tabs>
        <w:jc w:val="both"/>
        <w:rPr>
          <w:lang w:val="es-US"/>
        </w:rPr>
      </w:pPr>
      <w:r w:rsidRPr="0059503F">
        <w:rPr>
          <w:sz w:val="22"/>
          <w:szCs w:val="22"/>
          <w:lang w:val="es"/>
        </w:rPr>
        <w:t>¿Cuáles</w:t>
      </w:r>
      <w:r>
        <w:rPr>
          <w:sz w:val="22"/>
          <w:szCs w:val="22"/>
          <w:lang w:val="es"/>
        </w:rPr>
        <w:t xml:space="preserve"> son los temas prioritarios o las áreas de acción que su país encuentra para promover la </w:t>
      </w:r>
      <w:r w:rsidRPr="0059503F">
        <w:rPr>
          <w:sz w:val="22"/>
          <w:szCs w:val="22"/>
          <w:lang w:val="es"/>
        </w:rPr>
        <w:t>seguridad hídrica</w:t>
      </w:r>
      <w:r>
        <w:rPr>
          <w:sz w:val="22"/>
          <w:szCs w:val="22"/>
          <w:lang w:val="es"/>
        </w:rPr>
        <w:t xml:space="preserve"> dentro de la crisis climática para el próximo siglo</w:t>
      </w:r>
      <w:r w:rsidRPr="0059503F">
        <w:rPr>
          <w:sz w:val="22"/>
          <w:szCs w:val="22"/>
          <w:lang w:val="es"/>
        </w:rPr>
        <w:t>?</w:t>
      </w:r>
    </w:p>
    <w:p w14:paraId="19C0D7BE" w14:textId="34180D9A" w:rsidR="006F0DA5" w:rsidRPr="007319CC" w:rsidRDefault="02CAC3B2" w:rsidP="3AD9C6F6">
      <w:pPr>
        <w:pStyle w:val="ListParagraph0"/>
        <w:numPr>
          <w:ilvl w:val="0"/>
          <w:numId w:val="11"/>
        </w:numPr>
        <w:tabs>
          <w:tab w:val="left" w:pos="1440"/>
          <w:tab w:val="left" w:pos="1800"/>
        </w:tabs>
        <w:jc w:val="both"/>
        <w:rPr>
          <w:sz w:val="22"/>
          <w:szCs w:val="22"/>
          <w:lang w:val="es-US"/>
        </w:rPr>
      </w:pPr>
      <w:r w:rsidRPr="3AD9C6F6">
        <w:rPr>
          <w:sz w:val="22"/>
          <w:szCs w:val="22"/>
          <w:lang w:val="es"/>
        </w:rPr>
        <w:t xml:space="preserve">La financiación es esencial para una buena gobernanza del agua. ¿Qué ejemplos puede dar donde el sector público y el privado trabajan juntos para lograr una financiación adecuada para proyectos sobre gestión sostenible del agua y cambio climático? </w:t>
      </w:r>
      <w:r>
        <w:rPr>
          <w:lang w:val="es"/>
        </w:rPr>
        <w:t>¿Cuáles</w:t>
      </w:r>
      <w:r w:rsidR="008845D7">
        <w:rPr>
          <w:lang w:val="es"/>
        </w:rPr>
        <w:t xml:space="preserve"> </w:t>
      </w:r>
      <w:r w:rsidRPr="3AD9C6F6">
        <w:rPr>
          <w:sz w:val="22"/>
          <w:szCs w:val="22"/>
          <w:lang w:val="es"/>
        </w:rPr>
        <w:t>son los incentivos y qué mecanismos se están implementando en su país que promueven la inversión privada y pública en el sector del agua?</w:t>
      </w:r>
    </w:p>
    <w:p w14:paraId="162149E6" w14:textId="5E795209" w:rsidR="006F0DA5" w:rsidRPr="007319CC" w:rsidRDefault="02CAC3B2" w:rsidP="006F0DA5">
      <w:pPr>
        <w:pStyle w:val="ListParagraph0"/>
        <w:numPr>
          <w:ilvl w:val="0"/>
          <w:numId w:val="11"/>
        </w:numPr>
        <w:tabs>
          <w:tab w:val="left" w:pos="720"/>
          <w:tab w:val="left" w:pos="1440"/>
          <w:tab w:val="left" w:pos="1800"/>
        </w:tabs>
        <w:jc w:val="both"/>
        <w:rPr>
          <w:sz w:val="22"/>
          <w:szCs w:val="22"/>
          <w:lang w:val="es-US"/>
        </w:rPr>
      </w:pPr>
      <w:r w:rsidRPr="3AD9C6F6">
        <w:rPr>
          <w:sz w:val="22"/>
          <w:szCs w:val="22"/>
          <w:lang w:val="es"/>
        </w:rPr>
        <w:t>La cooperación multinacional es importante para la acción climática y la gestión del agua. ¿Cuáles son las prioridades de acción que su país identifica para promover la cooperación en materia de aguas transfronterizas dentro del escenario climático actual?</w:t>
      </w:r>
    </w:p>
    <w:p w14:paraId="41CA0B61" w14:textId="77777777" w:rsidR="006F0DA5" w:rsidRPr="007319CC" w:rsidRDefault="006F0DA5" w:rsidP="1A86892E">
      <w:pPr>
        <w:spacing w:after="160" w:line="256" w:lineRule="auto"/>
        <w:rPr>
          <w:b/>
          <w:bCs/>
          <w:sz w:val="22"/>
          <w:szCs w:val="22"/>
          <w:lang w:val="es-US"/>
        </w:rPr>
      </w:pPr>
    </w:p>
    <w:p w14:paraId="0EB671EB" w14:textId="621A7C91" w:rsidR="00D67568" w:rsidRPr="007319CC" w:rsidRDefault="00D67568" w:rsidP="00D67568">
      <w:pPr>
        <w:spacing w:after="160" w:line="256" w:lineRule="auto"/>
        <w:rPr>
          <w:sz w:val="22"/>
          <w:szCs w:val="22"/>
          <w:u w:val="single"/>
          <w:lang w:val="es-US"/>
        </w:rPr>
      </w:pPr>
      <w:r>
        <w:rPr>
          <w:b/>
          <w:bCs/>
          <w:sz w:val="22"/>
          <w:szCs w:val="22"/>
          <w:lang w:val="es"/>
        </w:rPr>
        <w:t xml:space="preserve">13 de junio de 2023: </w:t>
      </w:r>
      <w:r w:rsidRPr="00F67608">
        <w:rPr>
          <w:b/>
          <w:bCs/>
          <w:sz w:val="22"/>
          <w:szCs w:val="22"/>
          <w:u w:val="single"/>
          <w:lang w:val="es"/>
        </w:rPr>
        <w:t>Cambio climático y pobreza – Impactos y soluciones multidimensionales</w:t>
      </w:r>
    </w:p>
    <w:p w14:paraId="083CEEB6" w14:textId="1B7D083D" w:rsidR="00D67568" w:rsidRPr="007319CC" w:rsidRDefault="00D67568" w:rsidP="00D67568">
      <w:pPr>
        <w:pStyle w:val="NormalWeb"/>
        <w:tabs>
          <w:tab w:val="left" w:pos="720"/>
          <w:tab w:val="left" w:pos="1440"/>
          <w:tab w:val="left" w:pos="2340"/>
          <w:tab w:val="left" w:pos="2520"/>
        </w:tabs>
        <w:contextualSpacing/>
        <w:jc w:val="both"/>
        <w:rPr>
          <w:sz w:val="22"/>
          <w:szCs w:val="22"/>
          <w:lang w:val="es-US"/>
        </w:rPr>
      </w:pPr>
      <w:r>
        <w:rPr>
          <w:sz w:val="22"/>
          <w:szCs w:val="22"/>
          <w:lang w:val="es"/>
        </w:rPr>
        <w:tab/>
      </w:r>
      <w:r w:rsidR="045D3D66" w:rsidRPr="1A86892E">
        <w:rPr>
          <w:sz w:val="22"/>
          <w:szCs w:val="22"/>
          <w:lang w:val="es"/>
        </w:rPr>
        <w:t>Erradicar la pobreza extrema para todas las personas en todas partes para 2030 es un objetivo fundamental de la Agenda 2030 para el Desarrollo Sostenible. Entre 2015 y 2018, la pobreza mundial continuó su descenso histórico, con una caída de la tasa de pobreza mundial del 10,1% en</w:t>
      </w:r>
      <w:r>
        <w:rPr>
          <w:lang w:val="es"/>
        </w:rPr>
        <w:t xml:space="preserve"> 2015</w:t>
      </w:r>
      <w:r w:rsidR="045D3D66" w:rsidRPr="1A86892E">
        <w:rPr>
          <w:sz w:val="22"/>
          <w:szCs w:val="22"/>
          <w:lang w:val="es"/>
        </w:rPr>
        <w:t xml:space="preserve"> al 8,6% en 2018. Con el inicio de la pandemia de COVID-19, la tasa de pobreza mundial aumentó considerablemente del 8,3</w:t>
      </w:r>
      <w:r>
        <w:rPr>
          <w:lang w:val="es"/>
        </w:rPr>
        <w:t xml:space="preserve">% </w:t>
      </w:r>
      <w:r w:rsidR="008845D7">
        <w:rPr>
          <w:lang w:val="es"/>
        </w:rPr>
        <w:t xml:space="preserve">en </w:t>
      </w:r>
      <w:r w:rsidR="008845D7" w:rsidRPr="1A86892E">
        <w:rPr>
          <w:sz w:val="22"/>
          <w:szCs w:val="22"/>
          <w:lang w:val="es"/>
        </w:rPr>
        <w:t>2019</w:t>
      </w:r>
      <w:r w:rsidR="045D3D66" w:rsidRPr="1A86892E">
        <w:rPr>
          <w:sz w:val="22"/>
          <w:szCs w:val="22"/>
          <w:lang w:val="es"/>
        </w:rPr>
        <w:t xml:space="preserve"> al 9,2</w:t>
      </w:r>
      <w:r w:rsidR="045D3D66">
        <w:rPr>
          <w:sz w:val="22"/>
          <w:szCs w:val="22"/>
          <w:lang w:val="es"/>
        </w:rPr>
        <w:t>%</w:t>
      </w:r>
      <w:r>
        <w:rPr>
          <w:lang w:val="es"/>
        </w:rPr>
        <w:t xml:space="preserve"> </w:t>
      </w:r>
      <w:r w:rsidR="008845D7">
        <w:rPr>
          <w:lang w:val="es"/>
        </w:rPr>
        <w:t xml:space="preserve">en </w:t>
      </w:r>
      <w:r w:rsidR="008845D7" w:rsidRPr="1A86892E">
        <w:rPr>
          <w:sz w:val="22"/>
          <w:szCs w:val="22"/>
          <w:lang w:val="es"/>
        </w:rPr>
        <w:t>2020</w:t>
      </w:r>
      <w:r w:rsidR="045D3D66" w:rsidRPr="1A86892E">
        <w:rPr>
          <w:sz w:val="22"/>
          <w:szCs w:val="22"/>
          <w:lang w:val="es"/>
        </w:rPr>
        <w:t xml:space="preserve">, revirtiendo el progreso en unos tres años. </w:t>
      </w:r>
    </w:p>
    <w:p w14:paraId="66F838B0" w14:textId="6ADA5BFF" w:rsidR="1122E114" w:rsidRPr="007319CC" w:rsidRDefault="1122E114" w:rsidP="1122E114">
      <w:pPr>
        <w:pStyle w:val="NormalWeb"/>
        <w:tabs>
          <w:tab w:val="left" w:pos="720"/>
          <w:tab w:val="left" w:pos="1440"/>
          <w:tab w:val="left" w:pos="2340"/>
          <w:tab w:val="left" w:pos="2520"/>
        </w:tabs>
        <w:contextualSpacing/>
        <w:jc w:val="both"/>
        <w:rPr>
          <w:sz w:val="22"/>
          <w:szCs w:val="22"/>
          <w:lang w:val="es-US"/>
        </w:rPr>
      </w:pPr>
    </w:p>
    <w:p w14:paraId="249E6149" w14:textId="26B1C1BC" w:rsidR="00D67568" w:rsidRPr="007319CC" w:rsidRDefault="5672E305" w:rsidP="00D67568">
      <w:pPr>
        <w:pStyle w:val="NormalWeb"/>
        <w:shd w:val="clear" w:color="auto" w:fill="FFFFFF" w:themeFill="background1"/>
        <w:ind w:firstLine="720"/>
        <w:jc w:val="both"/>
        <w:rPr>
          <w:sz w:val="22"/>
          <w:szCs w:val="22"/>
          <w:lang w:val="es-US"/>
        </w:rPr>
      </w:pPr>
      <w:r w:rsidRPr="0029208D">
        <w:rPr>
          <w:sz w:val="22"/>
          <w:szCs w:val="22"/>
          <w:lang w:val="es"/>
        </w:rPr>
        <w:t>En América Latina y el Caribe, el producto cayó un 7</w:t>
      </w:r>
      <w:r w:rsidR="045D3D66">
        <w:rPr>
          <w:sz w:val="22"/>
          <w:szCs w:val="22"/>
          <w:lang w:val="es"/>
        </w:rPr>
        <w:t>%,</w:t>
      </w:r>
      <w:r w:rsidR="045D3D66">
        <w:rPr>
          <w:lang w:val="es"/>
        </w:rPr>
        <w:t xml:space="preserve"> el </w:t>
      </w:r>
      <w:r w:rsidR="045D3D66" w:rsidRPr="0029208D">
        <w:rPr>
          <w:sz w:val="22"/>
          <w:szCs w:val="22"/>
          <w:lang w:val="es"/>
        </w:rPr>
        <w:t>peor de cualquier región rastreada por el FMI. El año pasado</w:t>
      </w:r>
      <w:r w:rsidR="045D3D66">
        <w:rPr>
          <w:lang w:val="es"/>
        </w:rPr>
        <w:t>, el 32,1% de la población de la</w:t>
      </w:r>
      <w:r w:rsidR="00D67568">
        <w:rPr>
          <w:rStyle w:val="FootnoteReference"/>
          <w:sz w:val="22"/>
          <w:szCs w:val="22"/>
          <w:lang w:val="es"/>
        </w:rPr>
        <w:footnoteReference w:id="14"/>
      </w:r>
      <w:r w:rsidR="045D3D66" w:rsidRPr="0029208D">
        <w:rPr>
          <w:sz w:val="22"/>
          <w:szCs w:val="22"/>
          <w:lang w:val="es"/>
        </w:rPr>
        <w:t xml:space="preserve"> región (equivalente a 201 millones de personas) cayó por debajo de la línea de pobreza, mientras que la pobreza extrema afectó al 13,1</w:t>
      </w:r>
      <w:r w:rsidR="045D3D66">
        <w:rPr>
          <w:sz w:val="22"/>
          <w:szCs w:val="22"/>
          <w:lang w:val="es"/>
        </w:rPr>
        <w:t>%</w:t>
      </w:r>
      <w:r w:rsidR="045D3D66" w:rsidRPr="0029208D">
        <w:rPr>
          <w:sz w:val="22"/>
          <w:szCs w:val="22"/>
          <w:lang w:val="es"/>
        </w:rPr>
        <w:t xml:space="preserve"> (82 millones).</w:t>
      </w:r>
      <w:r w:rsidR="00D67568">
        <w:rPr>
          <w:rStyle w:val="FootnoteReference"/>
          <w:sz w:val="22"/>
          <w:szCs w:val="22"/>
          <w:lang w:val="es"/>
        </w:rPr>
        <w:footnoteReference w:id="15"/>
      </w:r>
    </w:p>
    <w:p w14:paraId="6B06E497" w14:textId="77777777" w:rsidR="00D67568" w:rsidRPr="007319CC" w:rsidRDefault="00D67568" w:rsidP="00D67568">
      <w:pPr>
        <w:pStyle w:val="NormalWeb"/>
        <w:shd w:val="clear" w:color="auto" w:fill="FFFFFF" w:themeFill="background1"/>
        <w:spacing w:before="0" w:beforeAutospacing="0" w:after="0" w:afterAutospacing="0"/>
        <w:ind w:firstLine="360"/>
        <w:jc w:val="both"/>
        <w:rPr>
          <w:sz w:val="22"/>
          <w:szCs w:val="22"/>
          <w:lang w:val="es-US"/>
        </w:rPr>
      </w:pPr>
    </w:p>
    <w:p w14:paraId="78CC52FD" w14:textId="28A2B3A1" w:rsidR="00D67568" w:rsidRPr="007319CC" w:rsidDel="00816F76" w:rsidRDefault="00D67568" w:rsidP="3AD9C6F6">
      <w:pPr>
        <w:tabs>
          <w:tab w:val="left" w:pos="720"/>
          <w:tab w:val="left" w:pos="1440"/>
        </w:tabs>
        <w:jc w:val="both"/>
        <w:rPr>
          <w:sz w:val="22"/>
          <w:szCs w:val="22"/>
          <w:lang w:val="es-US"/>
        </w:rPr>
      </w:pPr>
      <w:r>
        <w:rPr>
          <w:sz w:val="22"/>
          <w:szCs w:val="22"/>
          <w:lang w:val="es"/>
        </w:rPr>
        <w:tab/>
      </w:r>
      <w:r w:rsidR="4B858AE4" w:rsidRPr="0029208D">
        <w:rPr>
          <w:sz w:val="22"/>
          <w:szCs w:val="22"/>
          <w:lang w:val="es"/>
        </w:rPr>
        <w:t>Junto con esto, el cambio climático se está convirtiendo en una amenaza creciente que profundiza la brecha social, exacerba la desigualdad y empuja a millones de personas a la pobreza. Las personas empobrecidas, las comunidades rurales y los pueblos indígenas son siempre los más afectados por los efectos adversos del cambio climático. Por ejemplo, en noviembre de 2021, dos huracanes masivos</w:t>
      </w:r>
      <w:r w:rsidR="008845D7">
        <w:rPr>
          <w:sz w:val="22"/>
          <w:szCs w:val="22"/>
          <w:lang w:val="es"/>
        </w:rPr>
        <w:t xml:space="preserve"> </w:t>
      </w:r>
      <w:r w:rsidR="4B858AE4" w:rsidRPr="0029208D">
        <w:rPr>
          <w:sz w:val="22"/>
          <w:szCs w:val="22"/>
          <w:lang w:val="es"/>
        </w:rPr>
        <w:t xml:space="preserve">azotaron América Central, Eta e Iota, </w:t>
      </w:r>
      <w:r w:rsidR="008845D7">
        <w:rPr>
          <w:sz w:val="22"/>
          <w:szCs w:val="22"/>
          <w:lang w:val="es"/>
        </w:rPr>
        <w:t xml:space="preserve">y </w:t>
      </w:r>
      <w:r w:rsidR="4B858AE4" w:rsidRPr="0029208D">
        <w:rPr>
          <w:sz w:val="22"/>
          <w:szCs w:val="22"/>
          <w:lang w:val="es"/>
        </w:rPr>
        <w:t>trastornaron la vida de millones de personas, obligándolas a echar raíces y buscar un futuro mejor en otro lugar. El Banco Mundial ha estimado que el cambio climático conducirá a un aumento de hasta el 300% de la pobreza extrema en América Latina y el Caribe para 2030.</w:t>
      </w:r>
      <w:r>
        <w:rPr>
          <w:rStyle w:val="FootnoteReference"/>
          <w:sz w:val="22"/>
          <w:szCs w:val="22"/>
          <w:lang w:val="es"/>
        </w:rPr>
        <w:footnoteReference w:id="16"/>
      </w:r>
      <w:r w:rsidRPr="008F30E2">
        <w:rPr>
          <w:sz w:val="24"/>
          <w:szCs w:val="24"/>
          <w:lang w:val="es"/>
        </w:rPr>
        <w:tab/>
      </w:r>
    </w:p>
    <w:p w14:paraId="678DE473" w14:textId="43F1F353" w:rsidR="00D67568" w:rsidRPr="007319CC" w:rsidRDefault="00D67568" w:rsidP="3AD9C6F6">
      <w:pPr>
        <w:tabs>
          <w:tab w:val="left" w:pos="720"/>
          <w:tab w:val="left" w:pos="1440"/>
        </w:tabs>
        <w:jc w:val="both"/>
        <w:rPr>
          <w:sz w:val="22"/>
          <w:szCs w:val="22"/>
          <w:lang w:val="es-US"/>
        </w:rPr>
      </w:pPr>
      <w:r w:rsidRPr="007319CC">
        <w:rPr>
          <w:sz w:val="24"/>
          <w:szCs w:val="24"/>
          <w:lang w:val="es-US"/>
        </w:rPr>
        <w:tab/>
      </w:r>
    </w:p>
    <w:p w14:paraId="49820929" w14:textId="6351076E" w:rsidR="00D67568" w:rsidRPr="007319CC" w:rsidRDefault="00D67568" w:rsidP="00D67568">
      <w:pPr>
        <w:tabs>
          <w:tab w:val="left" w:pos="720"/>
          <w:tab w:val="left" w:pos="1440"/>
        </w:tabs>
        <w:jc w:val="both"/>
        <w:rPr>
          <w:sz w:val="22"/>
          <w:szCs w:val="22"/>
          <w:lang w:val="es-US"/>
        </w:rPr>
      </w:pPr>
      <w:r w:rsidRPr="0029208D">
        <w:rPr>
          <w:sz w:val="22"/>
          <w:szCs w:val="22"/>
          <w:lang w:val="es"/>
        </w:rPr>
        <w:tab/>
      </w:r>
      <w:r w:rsidR="3E00E1DD" w:rsidRPr="0029208D">
        <w:rPr>
          <w:sz w:val="22"/>
          <w:szCs w:val="22"/>
          <w:lang w:val="es"/>
        </w:rPr>
        <w:t>El Banco Mundial estima que el cambio climático podría empujar a 3 millones de personas a la pobreza cada año en América Latina y el Caribe hasta 2030. Esto afecta a las personas en ciudades, áreas rurales y a lo largo de las costas y áreas bajas donde los huracanes y otros peligros son una amenaza creciente.</w:t>
      </w:r>
      <w:r w:rsidR="008845D7" w:rsidRPr="008845D7">
        <w:rPr>
          <w:rStyle w:val="FootnoteReference"/>
          <w:sz w:val="22"/>
          <w:szCs w:val="22"/>
          <w:lang w:val="es"/>
        </w:rPr>
        <w:t xml:space="preserve"> </w:t>
      </w:r>
      <w:r w:rsidR="008845D7">
        <w:rPr>
          <w:rStyle w:val="FootnoteReference"/>
          <w:sz w:val="22"/>
          <w:szCs w:val="22"/>
          <w:lang w:val="es"/>
        </w:rPr>
        <w:footnoteReference w:id="17"/>
      </w:r>
      <w:r w:rsidR="3E00E1DD" w:rsidRPr="0029208D">
        <w:rPr>
          <w:sz w:val="22"/>
          <w:szCs w:val="22"/>
          <w:lang w:val="es"/>
        </w:rPr>
        <w:t xml:space="preserve"> Para superar muchos de los desafíos y evitar la caída de millones de personas en la pobreza, se deben priorizar las inversiones críticas en resiliencia y apoyo económico para las comunidades urbanas, rurales e indígenas más pobres. Las recientes COP de la CMNUCC han abordado estos temas, pero aún no se han activado muchos esfuerzos y faltan soluciones regionales.</w:t>
      </w:r>
    </w:p>
    <w:p w14:paraId="1CA64DA0" w14:textId="77777777" w:rsidR="00D67568" w:rsidRPr="008845D7" w:rsidRDefault="00D67568" w:rsidP="00D67568">
      <w:pPr>
        <w:tabs>
          <w:tab w:val="left" w:pos="720"/>
          <w:tab w:val="left" w:pos="1440"/>
        </w:tabs>
        <w:jc w:val="both"/>
        <w:rPr>
          <w:sz w:val="22"/>
          <w:szCs w:val="22"/>
          <w:lang w:val="es-US"/>
        </w:rPr>
      </w:pPr>
    </w:p>
    <w:p w14:paraId="32FCC3E6" w14:textId="06A1F4F0" w:rsidR="00D67568" w:rsidRPr="007319CC" w:rsidRDefault="00D67568" w:rsidP="00D67568">
      <w:pPr>
        <w:tabs>
          <w:tab w:val="left" w:pos="720"/>
          <w:tab w:val="left" w:pos="1440"/>
        </w:tabs>
        <w:jc w:val="both"/>
        <w:rPr>
          <w:sz w:val="22"/>
          <w:szCs w:val="22"/>
          <w:lang w:val="es-US"/>
        </w:rPr>
      </w:pPr>
      <w:r w:rsidRPr="008845D7">
        <w:rPr>
          <w:sz w:val="22"/>
          <w:szCs w:val="22"/>
          <w:lang w:val="es"/>
        </w:rPr>
        <w:tab/>
      </w:r>
      <w:r w:rsidR="045D3D66" w:rsidRPr="008845D7">
        <w:rPr>
          <w:sz w:val="22"/>
          <w:szCs w:val="22"/>
          <w:lang w:val="es"/>
        </w:rPr>
        <w:t>Como</w:t>
      </w:r>
      <w:r w:rsidR="008845D7" w:rsidRPr="008845D7">
        <w:rPr>
          <w:sz w:val="22"/>
          <w:szCs w:val="22"/>
          <w:lang w:val="es"/>
        </w:rPr>
        <w:t xml:space="preserve"> </w:t>
      </w:r>
      <w:r w:rsidR="045D3D66" w:rsidRPr="008845D7">
        <w:rPr>
          <w:sz w:val="22"/>
          <w:szCs w:val="22"/>
          <w:lang w:val="es"/>
        </w:rPr>
        <w:t>parte del proceso preparatorio</w:t>
      </w:r>
      <w:r w:rsidRPr="008845D7">
        <w:rPr>
          <w:sz w:val="22"/>
          <w:szCs w:val="22"/>
          <w:lang w:val="es"/>
        </w:rPr>
        <w:t xml:space="preserve"> de la sesión ministerial</w:t>
      </w:r>
      <w:r w:rsidR="045D3D66" w:rsidRPr="008845D7">
        <w:rPr>
          <w:sz w:val="22"/>
          <w:szCs w:val="22"/>
          <w:lang w:val="es"/>
        </w:rPr>
        <w:t>, esta sesión permitirá una discusión de expertos sobre los desafíos y oportunidades para sacar a las personas de la pobreza y evitar que las comunidades más pobres de la región sufran las consecuencias</w:t>
      </w:r>
      <w:r w:rsidR="045D3D66" w:rsidRPr="0029208D">
        <w:rPr>
          <w:sz w:val="22"/>
          <w:szCs w:val="22"/>
          <w:lang w:val="es"/>
        </w:rPr>
        <w:t xml:space="preserve"> más extremas del cambio climático.  </w:t>
      </w:r>
    </w:p>
    <w:p w14:paraId="25F4210D" w14:textId="77777777" w:rsidR="00D67568" w:rsidRPr="007319CC" w:rsidRDefault="00D67568" w:rsidP="00D67568">
      <w:pPr>
        <w:tabs>
          <w:tab w:val="left" w:pos="720"/>
          <w:tab w:val="left" w:pos="1440"/>
        </w:tabs>
        <w:jc w:val="both"/>
        <w:rPr>
          <w:sz w:val="22"/>
          <w:szCs w:val="22"/>
          <w:lang w:val="es-US"/>
        </w:rPr>
      </w:pPr>
    </w:p>
    <w:p w14:paraId="21A4C90A" w14:textId="77777777" w:rsidR="00D67568" w:rsidRPr="007319CC" w:rsidRDefault="00D67568" w:rsidP="00D67568">
      <w:pPr>
        <w:tabs>
          <w:tab w:val="left" w:pos="720"/>
          <w:tab w:val="left" w:pos="1440"/>
        </w:tabs>
        <w:jc w:val="both"/>
        <w:rPr>
          <w:sz w:val="22"/>
          <w:szCs w:val="22"/>
          <w:lang w:val="es-US"/>
        </w:rPr>
      </w:pPr>
      <w:r w:rsidRPr="00932323">
        <w:rPr>
          <w:sz w:val="22"/>
          <w:szCs w:val="22"/>
          <w:lang w:val="es"/>
        </w:rPr>
        <w:t xml:space="preserve">Las preguntas dirigidas a los Estados miembros incluirán: </w:t>
      </w:r>
    </w:p>
    <w:p w14:paraId="49C14BE4" w14:textId="77777777" w:rsidR="00D67568" w:rsidRPr="007319CC" w:rsidRDefault="00D67568" w:rsidP="00D67568">
      <w:pPr>
        <w:tabs>
          <w:tab w:val="left" w:pos="720"/>
          <w:tab w:val="left" w:pos="1440"/>
        </w:tabs>
        <w:ind w:left="720"/>
        <w:jc w:val="both"/>
        <w:rPr>
          <w:sz w:val="22"/>
          <w:szCs w:val="22"/>
          <w:lang w:val="es-US"/>
        </w:rPr>
      </w:pPr>
    </w:p>
    <w:p w14:paraId="178939B4" w14:textId="1576833A" w:rsidR="00D67568" w:rsidRPr="007319CC" w:rsidRDefault="00D67568" w:rsidP="00D67568">
      <w:pPr>
        <w:pStyle w:val="ListParagraph0"/>
        <w:numPr>
          <w:ilvl w:val="0"/>
          <w:numId w:val="3"/>
        </w:numPr>
        <w:tabs>
          <w:tab w:val="left" w:pos="720"/>
          <w:tab w:val="left" w:pos="1440"/>
          <w:tab w:val="left" w:pos="1800"/>
        </w:tabs>
        <w:jc w:val="both"/>
        <w:rPr>
          <w:sz w:val="22"/>
          <w:szCs w:val="22"/>
          <w:lang w:val="es-US"/>
        </w:rPr>
      </w:pPr>
      <w:r>
        <w:rPr>
          <w:sz w:val="22"/>
          <w:szCs w:val="22"/>
          <w:lang w:val="es"/>
        </w:rPr>
        <w:t>¿Cómo han afectado los elevados</w:t>
      </w:r>
      <w:r w:rsidRPr="00932323">
        <w:rPr>
          <w:sz w:val="22"/>
          <w:szCs w:val="22"/>
          <w:lang w:val="es"/>
        </w:rPr>
        <w:t xml:space="preserve"> riesgos climáticos</w:t>
      </w:r>
      <w:r>
        <w:rPr>
          <w:lang w:val="es"/>
        </w:rPr>
        <w:t xml:space="preserve"> y </w:t>
      </w:r>
      <w:r>
        <w:rPr>
          <w:sz w:val="22"/>
          <w:szCs w:val="22"/>
          <w:lang w:val="es"/>
        </w:rPr>
        <w:t xml:space="preserve">los </w:t>
      </w:r>
      <w:r w:rsidRPr="00932323">
        <w:rPr>
          <w:sz w:val="22"/>
          <w:szCs w:val="22"/>
          <w:lang w:val="es"/>
        </w:rPr>
        <w:t xml:space="preserve">impactos </w:t>
      </w:r>
      <w:r w:rsidR="008845D7" w:rsidRPr="00932323">
        <w:rPr>
          <w:sz w:val="22"/>
          <w:szCs w:val="22"/>
          <w:lang w:val="es"/>
        </w:rPr>
        <w:t xml:space="preserve">potenciales </w:t>
      </w:r>
      <w:r w:rsidR="008845D7">
        <w:rPr>
          <w:lang w:val="es"/>
        </w:rPr>
        <w:t>de</w:t>
      </w:r>
      <w:r>
        <w:rPr>
          <w:lang w:val="es"/>
        </w:rPr>
        <w:t xml:space="preserve"> </w:t>
      </w:r>
      <w:r>
        <w:rPr>
          <w:sz w:val="22"/>
          <w:szCs w:val="22"/>
          <w:lang w:val="es"/>
        </w:rPr>
        <w:t xml:space="preserve">los desastres naturales a </w:t>
      </w:r>
      <w:r w:rsidRPr="00932323">
        <w:rPr>
          <w:sz w:val="22"/>
          <w:szCs w:val="22"/>
          <w:lang w:val="es"/>
        </w:rPr>
        <w:t>las comunidades más pobres y vulnerables</w:t>
      </w:r>
      <w:r>
        <w:rPr>
          <w:sz w:val="22"/>
          <w:szCs w:val="22"/>
          <w:lang w:val="es"/>
        </w:rPr>
        <w:t xml:space="preserve"> de la región</w:t>
      </w:r>
      <w:r w:rsidRPr="00932323">
        <w:rPr>
          <w:sz w:val="22"/>
          <w:szCs w:val="22"/>
          <w:lang w:val="es"/>
        </w:rPr>
        <w:t xml:space="preserve">?  </w:t>
      </w:r>
    </w:p>
    <w:p w14:paraId="067779FF" w14:textId="77777777" w:rsidR="00D67568" w:rsidRPr="007319CC" w:rsidRDefault="00D67568" w:rsidP="00D67568">
      <w:pPr>
        <w:pStyle w:val="ListParagraph0"/>
        <w:numPr>
          <w:ilvl w:val="0"/>
          <w:numId w:val="3"/>
        </w:numPr>
        <w:tabs>
          <w:tab w:val="left" w:pos="720"/>
          <w:tab w:val="left" w:pos="1440"/>
          <w:tab w:val="left" w:pos="1800"/>
        </w:tabs>
        <w:jc w:val="both"/>
        <w:rPr>
          <w:sz w:val="22"/>
          <w:szCs w:val="22"/>
          <w:lang w:val="es-US"/>
        </w:rPr>
      </w:pPr>
      <w:r w:rsidRPr="00932323">
        <w:rPr>
          <w:sz w:val="22"/>
          <w:szCs w:val="22"/>
          <w:lang w:val="es"/>
        </w:rPr>
        <w:t>¿Qué cuestiones no se han abordado adecuadamente</w:t>
      </w:r>
      <w:r>
        <w:rPr>
          <w:sz w:val="22"/>
          <w:szCs w:val="22"/>
          <w:lang w:val="es"/>
        </w:rPr>
        <w:t xml:space="preserve"> para mejorar el crecimiento económico y la prosperidad compartida</w:t>
      </w:r>
      <w:r w:rsidRPr="00932323">
        <w:rPr>
          <w:sz w:val="22"/>
          <w:szCs w:val="22"/>
          <w:lang w:val="es"/>
        </w:rPr>
        <w:t xml:space="preserve">? </w:t>
      </w:r>
    </w:p>
    <w:p w14:paraId="1C047AF9" w14:textId="671F69A6" w:rsidR="00D67568" w:rsidRPr="007319CC" w:rsidRDefault="00D67568" w:rsidP="00D67568">
      <w:pPr>
        <w:pStyle w:val="ListParagraph0"/>
        <w:numPr>
          <w:ilvl w:val="0"/>
          <w:numId w:val="3"/>
        </w:numPr>
        <w:tabs>
          <w:tab w:val="left" w:pos="720"/>
          <w:tab w:val="left" w:pos="1440"/>
          <w:tab w:val="left" w:pos="1800"/>
        </w:tabs>
        <w:jc w:val="both"/>
        <w:rPr>
          <w:sz w:val="22"/>
          <w:szCs w:val="22"/>
          <w:lang w:val="es-US"/>
        </w:rPr>
      </w:pPr>
      <w:r>
        <w:rPr>
          <w:sz w:val="22"/>
          <w:szCs w:val="22"/>
          <w:lang w:val="es"/>
        </w:rPr>
        <w:t>¿</w:t>
      </w:r>
      <w:r w:rsidR="00CE3BAD" w:rsidRPr="00932323">
        <w:rPr>
          <w:sz w:val="22"/>
          <w:szCs w:val="22"/>
          <w:lang w:val="es"/>
        </w:rPr>
        <w:t>Aplican los</w:t>
      </w:r>
      <w:r w:rsidRPr="00932323">
        <w:rPr>
          <w:sz w:val="22"/>
          <w:szCs w:val="22"/>
          <w:lang w:val="es"/>
        </w:rPr>
        <w:t xml:space="preserve"> gobiernos</w:t>
      </w:r>
      <w:r>
        <w:rPr>
          <w:lang w:val="es"/>
        </w:rPr>
        <w:t xml:space="preserve"> metodologías </w:t>
      </w:r>
      <w:r>
        <w:rPr>
          <w:sz w:val="22"/>
          <w:szCs w:val="22"/>
          <w:lang w:val="es"/>
        </w:rPr>
        <w:t xml:space="preserve">específicas </w:t>
      </w:r>
      <w:r w:rsidRPr="00932323">
        <w:rPr>
          <w:sz w:val="22"/>
          <w:szCs w:val="22"/>
          <w:lang w:val="es"/>
        </w:rPr>
        <w:t xml:space="preserve">para </w:t>
      </w:r>
      <w:r w:rsidR="00CE3BAD" w:rsidRPr="00932323">
        <w:rPr>
          <w:sz w:val="22"/>
          <w:szCs w:val="22"/>
          <w:lang w:val="es"/>
        </w:rPr>
        <w:t xml:space="preserve">abordar </w:t>
      </w:r>
      <w:r w:rsidR="00CE3BAD">
        <w:rPr>
          <w:lang w:val="es"/>
        </w:rPr>
        <w:t>el</w:t>
      </w:r>
      <w:r>
        <w:rPr>
          <w:lang w:val="es"/>
        </w:rPr>
        <w:t xml:space="preserve"> </w:t>
      </w:r>
      <w:r>
        <w:rPr>
          <w:sz w:val="22"/>
          <w:szCs w:val="22"/>
          <w:lang w:val="es"/>
        </w:rPr>
        <w:t>nexo entre el cambio climático y la pobreza?</w:t>
      </w:r>
      <w:r>
        <w:rPr>
          <w:lang w:val="es"/>
        </w:rPr>
        <w:t xml:space="preserve"> </w:t>
      </w:r>
      <w:r>
        <w:rPr>
          <w:sz w:val="22"/>
          <w:szCs w:val="22"/>
          <w:lang w:val="es"/>
        </w:rPr>
        <w:t xml:space="preserve"> ¿Cuáles</w:t>
      </w:r>
      <w:r w:rsidRPr="00932323">
        <w:rPr>
          <w:sz w:val="22"/>
          <w:szCs w:val="22"/>
          <w:lang w:val="es"/>
        </w:rPr>
        <w:t xml:space="preserve"> </w:t>
      </w:r>
      <w:r>
        <w:rPr>
          <w:sz w:val="22"/>
          <w:szCs w:val="22"/>
          <w:lang w:val="es"/>
        </w:rPr>
        <w:t>son los desafíos más críticos</w:t>
      </w:r>
      <w:r w:rsidRPr="00932323">
        <w:rPr>
          <w:sz w:val="22"/>
          <w:szCs w:val="22"/>
          <w:lang w:val="es"/>
        </w:rPr>
        <w:t xml:space="preserve"> para aplicarlos en </w:t>
      </w:r>
      <w:r>
        <w:rPr>
          <w:sz w:val="22"/>
          <w:szCs w:val="22"/>
          <w:lang w:val="es"/>
        </w:rPr>
        <w:t>toda la región?</w:t>
      </w:r>
    </w:p>
    <w:p w14:paraId="72EE7639" w14:textId="04C818E6" w:rsidR="00D67568" w:rsidRPr="007319CC" w:rsidRDefault="00D67568" w:rsidP="00D67568">
      <w:pPr>
        <w:pStyle w:val="ListParagraph0"/>
        <w:numPr>
          <w:ilvl w:val="0"/>
          <w:numId w:val="3"/>
        </w:numPr>
        <w:tabs>
          <w:tab w:val="left" w:pos="720"/>
          <w:tab w:val="left" w:pos="1440"/>
          <w:tab w:val="left" w:pos="1800"/>
        </w:tabs>
        <w:jc w:val="both"/>
        <w:rPr>
          <w:sz w:val="22"/>
          <w:szCs w:val="22"/>
          <w:lang w:val="es-US"/>
        </w:rPr>
      </w:pPr>
      <w:r>
        <w:rPr>
          <w:sz w:val="22"/>
          <w:szCs w:val="22"/>
          <w:lang w:val="es"/>
        </w:rPr>
        <w:t>Reconociendo que se han desarrollado nuevas tecnologías para la evaluación de riesgos, ¿está</w:t>
      </w:r>
      <w:r w:rsidRPr="004D559D">
        <w:rPr>
          <w:sz w:val="22"/>
          <w:szCs w:val="22"/>
          <w:lang w:val="es"/>
        </w:rPr>
        <w:t xml:space="preserve"> </w:t>
      </w:r>
      <w:r w:rsidR="00CE3BAD" w:rsidRPr="004D559D">
        <w:rPr>
          <w:sz w:val="22"/>
          <w:szCs w:val="22"/>
          <w:lang w:val="es"/>
        </w:rPr>
        <w:t xml:space="preserve">su </w:t>
      </w:r>
      <w:r w:rsidR="00CE3BAD">
        <w:rPr>
          <w:lang w:val="es"/>
        </w:rPr>
        <w:t>país</w:t>
      </w:r>
      <w:r>
        <w:rPr>
          <w:lang w:val="es"/>
        </w:rPr>
        <w:t xml:space="preserve"> </w:t>
      </w:r>
      <w:r>
        <w:rPr>
          <w:sz w:val="22"/>
          <w:szCs w:val="22"/>
          <w:lang w:val="es"/>
        </w:rPr>
        <w:t xml:space="preserve">comprometido actualmente con estas instituciones basadas en la ciencia </w:t>
      </w:r>
      <w:r w:rsidRPr="004D559D">
        <w:rPr>
          <w:sz w:val="22"/>
          <w:szCs w:val="22"/>
          <w:lang w:val="es"/>
        </w:rPr>
        <w:t xml:space="preserve">para establecer normas de seguridad </w:t>
      </w:r>
      <w:r>
        <w:rPr>
          <w:sz w:val="22"/>
          <w:szCs w:val="22"/>
          <w:lang w:val="es"/>
        </w:rPr>
        <w:t xml:space="preserve">y una mejor planificación </w:t>
      </w:r>
      <w:r w:rsidRPr="004D559D">
        <w:rPr>
          <w:sz w:val="22"/>
          <w:szCs w:val="22"/>
          <w:lang w:val="es"/>
        </w:rPr>
        <w:t>en su país?</w:t>
      </w:r>
    </w:p>
    <w:p w14:paraId="7FD497CE" w14:textId="77777777" w:rsidR="00AC5247" w:rsidRPr="007319CC" w:rsidRDefault="00AC5247" w:rsidP="00AC5247">
      <w:pPr>
        <w:tabs>
          <w:tab w:val="left" w:pos="720"/>
          <w:tab w:val="left" w:pos="1440"/>
        </w:tabs>
        <w:jc w:val="both"/>
        <w:rPr>
          <w:sz w:val="22"/>
          <w:szCs w:val="22"/>
          <w:lang w:val="es-US"/>
        </w:rPr>
      </w:pPr>
    </w:p>
    <w:p w14:paraId="487644CB" w14:textId="0BFF693D" w:rsidR="00A266FB" w:rsidRPr="007319CC" w:rsidRDefault="00A266FB" w:rsidP="00DC1650">
      <w:pPr>
        <w:tabs>
          <w:tab w:val="left" w:pos="720"/>
          <w:tab w:val="left" w:pos="1440"/>
        </w:tabs>
        <w:rPr>
          <w:sz w:val="22"/>
          <w:szCs w:val="22"/>
          <w:lang w:val="es-US"/>
        </w:rPr>
      </w:pPr>
    </w:p>
    <w:p w14:paraId="17A99CAD" w14:textId="77777777" w:rsidR="00A266FB" w:rsidRPr="007319CC" w:rsidRDefault="00A266FB" w:rsidP="00DC1650">
      <w:pPr>
        <w:pStyle w:val="NormalWeb"/>
        <w:tabs>
          <w:tab w:val="left" w:pos="720"/>
          <w:tab w:val="left" w:pos="1440"/>
        </w:tabs>
        <w:spacing w:before="0" w:beforeAutospacing="0" w:after="0" w:afterAutospacing="0"/>
        <w:ind w:left="720" w:firstLine="720"/>
        <w:jc w:val="both"/>
        <w:rPr>
          <w:rFonts w:eastAsiaTheme="minorHAnsi"/>
          <w:sz w:val="22"/>
          <w:szCs w:val="22"/>
          <w:lang w:val="es-US"/>
        </w:rPr>
      </w:pPr>
    </w:p>
    <w:p w14:paraId="1BD65700" w14:textId="75C70776" w:rsidR="00A266FB" w:rsidRPr="00770471" w:rsidRDefault="00A266FB" w:rsidP="00DC1650">
      <w:pPr>
        <w:tabs>
          <w:tab w:val="left" w:pos="720"/>
          <w:tab w:val="left" w:pos="1440"/>
          <w:tab w:val="left" w:pos="2520"/>
        </w:tabs>
        <w:contextualSpacing/>
        <w:rPr>
          <w:b/>
          <w:bCs/>
          <w:sz w:val="22"/>
          <w:szCs w:val="22"/>
          <w:lang w:val="es-US"/>
        </w:rPr>
      </w:pPr>
    </w:p>
    <w:p w14:paraId="6F761F3E" w14:textId="67418F1F" w:rsidR="009C0950" w:rsidRPr="00770471" w:rsidRDefault="009C0950" w:rsidP="00DC1650">
      <w:pPr>
        <w:tabs>
          <w:tab w:val="left" w:pos="720"/>
          <w:tab w:val="left" w:pos="1440"/>
          <w:tab w:val="left" w:pos="2520"/>
        </w:tabs>
        <w:contextualSpacing/>
        <w:rPr>
          <w:b/>
          <w:bCs/>
          <w:sz w:val="22"/>
          <w:szCs w:val="22"/>
          <w:lang w:val="es-US"/>
        </w:rPr>
      </w:pPr>
    </w:p>
    <w:p w14:paraId="591C8163" w14:textId="359C86BC" w:rsidR="009C0950" w:rsidRPr="00770471" w:rsidRDefault="009C0950" w:rsidP="00DC1650">
      <w:pPr>
        <w:tabs>
          <w:tab w:val="left" w:pos="720"/>
          <w:tab w:val="left" w:pos="1440"/>
          <w:tab w:val="left" w:pos="2520"/>
        </w:tabs>
        <w:contextualSpacing/>
        <w:rPr>
          <w:b/>
          <w:bCs/>
          <w:sz w:val="22"/>
          <w:szCs w:val="22"/>
          <w:lang w:val="es-US"/>
        </w:rPr>
      </w:pPr>
    </w:p>
    <w:p w14:paraId="50E9B6FC" w14:textId="311DAF79" w:rsidR="009C0950" w:rsidRPr="00770471" w:rsidRDefault="009C0950" w:rsidP="00DC1650">
      <w:pPr>
        <w:tabs>
          <w:tab w:val="left" w:pos="720"/>
          <w:tab w:val="left" w:pos="1440"/>
          <w:tab w:val="left" w:pos="2520"/>
        </w:tabs>
        <w:contextualSpacing/>
        <w:rPr>
          <w:b/>
          <w:bCs/>
          <w:sz w:val="22"/>
          <w:szCs w:val="22"/>
          <w:lang w:val="es-US"/>
        </w:rPr>
      </w:pPr>
    </w:p>
    <w:p w14:paraId="5AE18B33" w14:textId="19A5FFFE" w:rsidR="009C0950" w:rsidRPr="00770471" w:rsidRDefault="009C0950" w:rsidP="00DC1650">
      <w:pPr>
        <w:tabs>
          <w:tab w:val="left" w:pos="720"/>
          <w:tab w:val="left" w:pos="1440"/>
          <w:tab w:val="left" w:pos="2520"/>
        </w:tabs>
        <w:contextualSpacing/>
        <w:rPr>
          <w:b/>
          <w:bCs/>
          <w:sz w:val="22"/>
          <w:szCs w:val="22"/>
          <w:lang w:val="es-US"/>
        </w:rPr>
      </w:pPr>
    </w:p>
    <w:p w14:paraId="105A6C4C" w14:textId="77F95BD9" w:rsidR="009C0950" w:rsidRPr="00770471" w:rsidRDefault="009C0950" w:rsidP="00DC1650">
      <w:pPr>
        <w:tabs>
          <w:tab w:val="left" w:pos="720"/>
          <w:tab w:val="left" w:pos="1440"/>
          <w:tab w:val="left" w:pos="2520"/>
        </w:tabs>
        <w:contextualSpacing/>
        <w:rPr>
          <w:b/>
          <w:bCs/>
          <w:sz w:val="22"/>
          <w:szCs w:val="22"/>
          <w:lang w:val="es-US"/>
        </w:rPr>
      </w:pPr>
    </w:p>
    <w:p w14:paraId="34459589" w14:textId="6C866C6D" w:rsidR="009C0950" w:rsidRPr="00770471" w:rsidRDefault="009C0950" w:rsidP="00DC1650">
      <w:pPr>
        <w:tabs>
          <w:tab w:val="left" w:pos="720"/>
          <w:tab w:val="left" w:pos="1440"/>
          <w:tab w:val="left" w:pos="2520"/>
        </w:tabs>
        <w:contextualSpacing/>
        <w:rPr>
          <w:b/>
          <w:bCs/>
          <w:sz w:val="22"/>
          <w:szCs w:val="22"/>
          <w:lang w:val="es-US"/>
        </w:rPr>
      </w:pPr>
    </w:p>
    <w:p w14:paraId="7BFA929F" w14:textId="56D7D5DF" w:rsidR="009C0950" w:rsidRPr="00770471" w:rsidRDefault="009C0950" w:rsidP="00DC1650">
      <w:pPr>
        <w:tabs>
          <w:tab w:val="left" w:pos="720"/>
          <w:tab w:val="left" w:pos="1440"/>
          <w:tab w:val="left" w:pos="2520"/>
        </w:tabs>
        <w:contextualSpacing/>
        <w:rPr>
          <w:b/>
          <w:bCs/>
          <w:sz w:val="22"/>
          <w:szCs w:val="22"/>
          <w:lang w:val="es-US"/>
        </w:rPr>
      </w:pPr>
    </w:p>
    <w:p w14:paraId="3134AC72" w14:textId="4CC8627C" w:rsidR="009C0950" w:rsidRPr="00770471" w:rsidRDefault="009C0950" w:rsidP="00DC1650">
      <w:pPr>
        <w:tabs>
          <w:tab w:val="left" w:pos="720"/>
          <w:tab w:val="left" w:pos="1440"/>
          <w:tab w:val="left" w:pos="2520"/>
        </w:tabs>
        <w:contextualSpacing/>
        <w:rPr>
          <w:b/>
          <w:bCs/>
          <w:sz w:val="22"/>
          <w:szCs w:val="22"/>
          <w:lang w:val="es-US"/>
        </w:rPr>
      </w:pPr>
    </w:p>
    <w:p w14:paraId="3E771D6B" w14:textId="7AB05AB3" w:rsidR="009C0950" w:rsidRPr="00770471" w:rsidRDefault="009C0950" w:rsidP="00DC1650">
      <w:pPr>
        <w:tabs>
          <w:tab w:val="left" w:pos="720"/>
          <w:tab w:val="left" w:pos="1440"/>
          <w:tab w:val="left" w:pos="2520"/>
        </w:tabs>
        <w:contextualSpacing/>
        <w:rPr>
          <w:b/>
          <w:bCs/>
          <w:sz w:val="22"/>
          <w:szCs w:val="22"/>
          <w:lang w:val="es-US"/>
        </w:rPr>
      </w:pPr>
    </w:p>
    <w:p w14:paraId="36C13B43" w14:textId="2E0B574D" w:rsidR="009C0950" w:rsidRPr="00770471" w:rsidRDefault="009C0950" w:rsidP="00DC1650">
      <w:pPr>
        <w:tabs>
          <w:tab w:val="left" w:pos="720"/>
          <w:tab w:val="left" w:pos="1440"/>
          <w:tab w:val="left" w:pos="2520"/>
        </w:tabs>
        <w:contextualSpacing/>
        <w:rPr>
          <w:b/>
          <w:bCs/>
          <w:sz w:val="22"/>
          <w:szCs w:val="22"/>
          <w:lang w:val="es-US"/>
        </w:rPr>
      </w:pPr>
    </w:p>
    <w:p w14:paraId="0420F646" w14:textId="7F9491F9" w:rsidR="009C0950" w:rsidRPr="00770471" w:rsidRDefault="009C0950" w:rsidP="00DC1650">
      <w:pPr>
        <w:tabs>
          <w:tab w:val="left" w:pos="720"/>
          <w:tab w:val="left" w:pos="1440"/>
          <w:tab w:val="left" w:pos="2520"/>
        </w:tabs>
        <w:contextualSpacing/>
        <w:rPr>
          <w:b/>
          <w:bCs/>
          <w:sz w:val="22"/>
          <w:szCs w:val="22"/>
          <w:lang w:val="es-US"/>
        </w:rPr>
      </w:pPr>
    </w:p>
    <w:p w14:paraId="01B106A8" w14:textId="7F58FE9E" w:rsidR="009C0950" w:rsidRPr="00770471" w:rsidRDefault="009C0950" w:rsidP="00DC1650">
      <w:pPr>
        <w:tabs>
          <w:tab w:val="left" w:pos="720"/>
          <w:tab w:val="left" w:pos="1440"/>
          <w:tab w:val="left" w:pos="2520"/>
        </w:tabs>
        <w:contextualSpacing/>
        <w:rPr>
          <w:b/>
          <w:bCs/>
          <w:sz w:val="22"/>
          <w:szCs w:val="22"/>
          <w:lang w:val="es-US"/>
        </w:rPr>
      </w:pPr>
    </w:p>
    <w:p w14:paraId="142CFE52" w14:textId="1D255134" w:rsidR="009C0950" w:rsidRPr="00770471" w:rsidRDefault="009C0950" w:rsidP="00DC1650">
      <w:pPr>
        <w:tabs>
          <w:tab w:val="left" w:pos="720"/>
          <w:tab w:val="left" w:pos="1440"/>
          <w:tab w:val="left" w:pos="2520"/>
        </w:tabs>
        <w:contextualSpacing/>
        <w:rPr>
          <w:b/>
          <w:bCs/>
          <w:sz w:val="22"/>
          <w:szCs w:val="22"/>
          <w:lang w:val="es-US"/>
        </w:rPr>
      </w:pPr>
    </w:p>
    <w:p w14:paraId="3BA90152" w14:textId="11DF1D4F" w:rsidR="009C0950" w:rsidRPr="00DC1650" w:rsidRDefault="009C0950" w:rsidP="00DC1650">
      <w:pPr>
        <w:tabs>
          <w:tab w:val="left" w:pos="720"/>
          <w:tab w:val="left" w:pos="1440"/>
          <w:tab w:val="left" w:pos="2520"/>
        </w:tabs>
        <w:contextualSpacing/>
        <w:rPr>
          <w:b/>
          <w:bCs/>
          <w:sz w:val="22"/>
          <w:szCs w:val="22"/>
        </w:rPr>
      </w:pPr>
      <w:r>
        <w:rPr>
          <w:b/>
          <w:bCs/>
          <w:noProof/>
          <w:sz w:val="22"/>
          <w:szCs w:val="22"/>
        </w:rPr>
        <mc:AlternateContent>
          <mc:Choice Requires="wps">
            <w:drawing>
              <wp:anchor distT="0" distB="0" distL="114300" distR="114300" simplePos="0" relativeHeight="251658240" behindDoc="0" locked="1" layoutInCell="1" allowOverlap="1" wp14:anchorId="4BB9297C" wp14:editId="69536C5E">
                <wp:simplePos x="0" y="0"/>
                <wp:positionH relativeFrom="column">
                  <wp:posOffset>-488315</wp:posOffset>
                </wp:positionH>
                <wp:positionV relativeFrom="page">
                  <wp:posOffset>9496425</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D0FD9" w14:textId="044BB34C" w:rsidR="009C0950" w:rsidRPr="004370B0" w:rsidRDefault="009C0950" w:rsidP="009C0950">
                            <w:pPr>
                              <w:rPr>
                                <w:sz w:val="18"/>
                              </w:rPr>
                            </w:pPr>
                            <w:r>
                              <w:rPr>
                                <w:sz w:val="18"/>
                              </w:rPr>
                              <w:fldChar w:fldCharType="begin"/>
                            </w:r>
                            <w:r>
                              <w:rPr>
                                <w:sz w:val="18"/>
                              </w:rPr>
                              <w:instrText xml:space="preserve"> FILENAME  \* MERGEFORMAT </w:instrText>
                            </w:r>
                            <w:r>
                              <w:rPr>
                                <w:sz w:val="18"/>
                              </w:rPr>
                              <w:fldChar w:fldCharType="separate"/>
                            </w:r>
                            <w:r w:rsidR="000B6E89">
                              <w:rPr>
                                <w:noProof/>
                                <w:sz w:val="18"/>
                              </w:rPr>
                              <w:t>CIDRP03759S01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297C" id="_x0000_t202" coordsize="21600,21600" o:spt="202" path="m,l,21600r21600,l21600,xe">
                <v:stroke joinstyle="miter"/>
                <v:path gradientshapeok="t" o:connecttype="rect"/>
              </v:shapetype>
              <v:shape id="Text Box 4" o:spid="_x0000_s1026" type="#_x0000_t202" style="position:absolute;margin-left:-38.45pt;margin-top:747.75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" filled="f" stroked="f">
                <v:textbox>
                  <w:txbxContent>
                    <w:p w14:paraId="252D0FD9" w14:textId="044BB34C" w:rsidR="009C0950" w:rsidRPr="004370B0" w:rsidRDefault="009C0950" w:rsidP="009C0950">
                      <w:pPr>
                        <w:rPr>
                          <w:sz w:val="18"/>
                        </w:rPr>
                      </w:pPr>
                      <w:r>
                        <w:rPr>
                          <w:sz w:val="18"/>
                        </w:rPr>
                        <w:fldChar w:fldCharType="begin"/>
                      </w:r>
                      <w:r>
                        <w:rPr>
                          <w:sz w:val="18"/>
                        </w:rPr>
                        <w:instrText xml:space="preserve"> FILENAME  \* MERGEFORMAT </w:instrText>
                      </w:r>
                      <w:r>
                        <w:rPr>
                          <w:sz w:val="18"/>
                        </w:rPr>
                        <w:fldChar w:fldCharType="separate"/>
                      </w:r>
                      <w:r w:rsidR="000B6E89">
                        <w:rPr>
                          <w:noProof/>
                          <w:sz w:val="18"/>
                        </w:rPr>
                        <w:t>CIDRP03759S01</w:t>
                      </w:r>
                      <w:r>
                        <w:rPr>
                          <w:sz w:val="18"/>
                        </w:rPr>
                        <w:fldChar w:fldCharType="end"/>
                      </w:r>
                    </w:p>
                  </w:txbxContent>
                </v:textbox>
                <w10:wrap anchory="page"/>
                <w10:anchorlock/>
              </v:shape>
            </w:pict>
          </mc:Fallback>
        </mc:AlternateContent>
      </w:r>
    </w:p>
    <w:sectPr w:rsidR="009C0950" w:rsidRPr="00DC1650" w:rsidSect="0013420B">
      <w:headerReference w:type="default" r:id="rId11"/>
      <w:footerReference w:type="default" r:id="rId12"/>
      <w:headerReference w:type="first" r:id="rId13"/>
      <w:footerReference w:type="first" r:id="rId14"/>
      <w:type w:val="continuous"/>
      <w:pgSz w:w="12240" w:h="15840" w:code="1"/>
      <w:pgMar w:top="2160" w:right="1570" w:bottom="1296" w:left="1699" w:header="1296" w:footer="57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3239" w14:textId="77777777" w:rsidR="003B3B60" w:rsidRDefault="003B3B60">
      <w:r>
        <w:rPr>
          <w:lang w:val="es"/>
        </w:rPr>
        <w:separator/>
      </w:r>
    </w:p>
  </w:endnote>
  <w:endnote w:type="continuationSeparator" w:id="0">
    <w:p w14:paraId="694D5F5E" w14:textId="77777777" w:rsidR="003B3B60" w:rsidRDefault="003B3B60">
      <w:r>
        <w:rPr>
          <w:lang w:val="es"/>
        </w:rPr>
        <w:continuationSeparator/>
      </w:r>
    </w:p>
  </w:endnote>
  <w:endnote w:type="continuationNotice" w:id="1">
    <w:p w14:paraId="26C4871F" w14:textId="77777777" w:rsidR="003B3B60" w:rsidRDefault="003B3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AD9C6F6" w14:paraId="3936D35F" w14:textId="77777777" w:rsidTr="00A05E6E">
      <w:trPr>
        <w:trHeight w:val="300"/>
      </w:trPr>
      <w:tc>
        <w:tcPr>
          <w:tcW w:w="2990" w:type="dxa"/>
        </w:tcPr>
        <w:p w14:paraId="763DE8E7" w14:textId="598A5D2D" w:rsidR="3AD9C6F6" w:rsidRDefault="3AD9C6F6" w:rsidP="00A05E6E">
          <w:pPr>
            <w:ind w:left="-115"/>
          </w:pPr>
        </w:p>
      </w:tc>
      <w:tc>
        <w:tcPr>
          <w:tcW w:w="2990" w:type="dxa"/>
        </w:tcPr>
        <w:p w14:paraId="333FAAAA" w14:textId="77CC06F6" w:rsidR="3AD9C6F6" w:rsidRDefault="3AD9C6F6" w:rsidP="00A05E6E">
          <w:pPr>
            <w:jc w:val="center"/>
          </w:pPr>
        </w:p>
      </w:tc>
      <w:tc>
        <w:tcPr>
          <w:tcW w:w="2990" w:type="dxa"/>
        </w:tcPr>
        <w:p w14:paraId="46F13EA3" w14:textId="0B0DD15C" w:rsidR="3AD9C6F6" w:rsidRDefault="3AD9C6F6" w:rsidP="00A05E6E">
          <w:pPr>
            <w:ind w:right="-115"/>
            <w:jc w:val="right"/>
          </w:pPr>
        </w:p>
      </w:tc>
    </w:tr>
  </w:tbl>
  <w:p w14:paraId="6B43AA05" w14:textId="26E5E95F" w:rsidR="3AD9C6F6" w:rsidRDefault="3AD9C6F6" w:rsidP="00A05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AD9C6F6" w14:paraId="6DBA68D2" w14:textId="77777777" w:rsidTr="00A05E6E">
      <w:trPr>
        <w:trHeight w:val="300"/>
      </w:trPr>
      <w:tc>
        <w:tcPr>
          <w:tcW w:w="2990" w:type="dxa"/>
        </w:tcPr>
        <w:p w14:paraId="40F0521E" w14:textId="6FD8E685" w:rsidR="3AD9C6F6" w:rsidRDefault="3AD9C6F6" w:rsidP="00A05E6E">
          <w:pPr>
            <w:ind w:left="-115"/>
          </w:pPr>
        </w:p>
      </w:tc>
      <w:tc>
        <w:tcPr>
          <w:tcW w:w="2990" w:type="dxa"/>
        </w:tcPr>
        <w:p w14:paraId="6F2DD9B7" w14:textId="0C611171" w:rsidR="3AD9C6F6" w:rsidRDefault="3AD9C6F6" w:rsidP="00A05E6E">
          <w:pPr>
            <w:jc w:val="center"/>
          </w:pPr>
        </w:p>
      </w:tc>
      <w:tc>
        <w:tcPr>
          <w:tcW w:w="2990" w:type="dxa"/>
        </w:tcPr>
        <w:p w14:paraId="0AF2C381" w14:textId="10FCBAB9" w:rsidR="3AD9C6F6" w:rsidRDefault="3AD9C6F6" w:rsidP="00A05E6E">
          <w:pPr>
            <w:ind w:right="-115"/>
            <w:jc w:val="right"/>
          </w:pPr>
        </w:p>
      </w:tc>
    </w:tr>
  </w:tbl>
  <w:p w14:paraId="1D755E5F" w14:textId="42843BFA" w:rsidR="3AD9C6F6" w:rsidRDefault="3AD9C6F6" w:rsidP="00A05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E916" w14:textId="77777777" w:rsidR="003B3B60" w:rsidRDefault="003B3B60">
      <w:r>
        <w:rPr>
          <w:lang w:val="es"/>
        </w:rPr>
        <w:separator/>
      </w:r>
    </w:p>
  </w:footnote>
  <w:footnote w:type="continuationSeparator" w:id="0">
    <w:p w14:paraId="76E6C2AF" w14:textId="77777777" w:rsidR="003B3B60" w:rsidRDefault="003B3B60">
      <w:r>
        <w:rPr>
          <w:lang w:val="es"/>
        </w:rPr>
        <w:continuationSeparator/>
      </w:r>
    </w:p>
  </w:footnote>
  <w:footnote w:type="continuationNotice" w:id="1">
    <w:p w14:paraId="42459FA9" w14:textId="77777777" w:rsidR="003B3B60" w:rsidRDefault="003B3B60"/>
  </w:footnote>
  <w:footnote w:id="2">
    <w:p w14:paraId="19A22B5E" w14:textId="77777777" w:rsidR="00CE3BAD" w:rsidRPr="009C0950" w:rsidRDefault="00CE3BAD" w:rsidP="00CE3BAD">
      <w:pPr>
        <w:pStyle w:val="FootnoteText"/>
        <w:jc w:val="both"/>
        <w:rPr>
          <w:sz w:val="16"/>
          <w:szCs w:val="16"/>
          <w:u w:val="single"/>
          <w:lang w:val="es"/>
        </w:rPr>
      </w:pPr>
      <w:r w:rsidRPr="009C0950">
        <w:rPr>
          <w:rStyle w:val="FootnoteReference"/>
          <w:sz w:val="16"/>
          <w:szCs w:val="16"/>
          <w:lang w:val="es"/>
        </w:rPr>
        <w:footnoteRef/>
      </w:r>
      <w:r w:rsidRPr="009C0950">
        <w:rPr>
          <w:sz w:val="16"/>
          <w:szCs w:val="16"/>
          <w:lang w:val="es"/>
        </w:rPr>
        <w:t xml:space="preserve"> </w:t>
      </w:r>
      <w:r w:rsidRPr="009C0950">
        <w:rPr>
          <w:sz w:val="16"/>
          <w:szCs w:val="16"/>
          <w:u w:val="single"/>
          <w:lang w:val="es"/>
        </w:rPr>
        <w:t>IX Cumbre de las Américas, Nuestro Futuro Verde Sostenible, 9 de junio de 2022, Los Ángeles, Estados Unidos.</w:t>
      </w:r>
    </w:p>
  </w:footnote>
  <w:footnote w:id="3">
    <w:p w14:paraId="7D667E33" w14:textId="77777777" w:rsidR="00CE3BAD" w:rsidRPr="009C0950" w:rsidRDefault="00CE3BAD" w:rsidP="00CE3BAD">
      <w:pPr>
        <w:pStyle w:val="FootnoteText"/>
        <w:jc w:val="both"/>
        <w:rPr>
          <w:sz w:val="16"/>
          <w:szCs w:val="16"/>
          <w:lang w:val="es-US"/>
        </w:rPr>
      </w:pPr>
      <w:r w:rsidRPr="009C0950">
        <w:rPr>
          <w:rStyle w:val="FootnoteReference"/>
          <w:sz w:val="16"/>
          <w:szCs w:val="16"/>
          <w:lang w:val="es"/>
        </w:rPr>
        <w:footnoteRef/>
      </w:r>
      <w:r w:rsidRPr="009C0950">
        <w:rPr>
          <w:sz w:val="16"/>
          <w:szCs w:val="16"/>
          <w:lang w:val="es"/>
        </w:rPr>
        <w:t xml:space="preserve"> </w:t>
      </w:r>
      <w:hyperlink r:id="rId1" w:history="1">
        <w:r w:rsidRPr="009C0950">
          <w:rPr>
            <w:sz w:val="16"/>
            <w:szCs w:val="16"/>
            <w:u w:val="single"/>
            <w:lang w:val="es"/>
          </w:rPr>
          <w:t>Declaración de los líderes de Glasgow sobre los bosques y el uso de la tierra - Conferencia de las Naciones Unidas sobre el Cambio Climático (COP26) en la SEC - Glasgow 2021 (ukcop26.org)</w:t>
        </w:r>
      </w:hyperlink>
    </w:p>
  </w:footnote>
  <w:footnote w:id="4">
    <w:p w14:paraId="60046E8D" w14:textId="77777777" w:rsidR="00CE3BAD" w:rsidRPr="009C0950" w:rsidRDefault="00CE3BAD" w:rsidP="00CE3BAD">
      <w:pPr>
        <w:pStyle w:val="FootnoteText"/>
        <w:jc w:val="both"/>
        <w:rPr>
          <w:sz w:val="16"/>
          <w:szCs w:val="16"/>
          <w:lang w:val="es-US"/>
        </w:rPr>
      </w:pPr>
      <w:r w:rsidRPr="009C0950">
        <w:rPr>
          <w:rStyle w:val="FootnoteReference"/>
          <w:sz w:val="16"/>
          <w:szCs w:val="16"/>
          <w:lang w:val="es"/>
        </w:rPr>
        <w:footnoteRef/>
      </w:r>
      <w:r w:rsidRPr="009C0950">
        <w:rPr>
          <w:sz w:val="16"/>
          <w:szCs w:val="16"/>
          <w:lang w:val="es"/>
        </w:rPr>
        <w:t xml:space="preserve"> </w:t>
      </w:r>
      <w:r w:rsidRPr="009C0950">
        <w:rPr>
          <w:sz w:val="16"/>
          <w:szCs w:val="16"/>
          <w:u w:val="single"/>
          <w:lang w:val="es"/>
        </w:rPr>
        <w:t>IX Cumbre de las Américas, Acelerando la Transición Energética Limpia, Sostenible, Renovable y Justa, 9 de junio de 2022, Los Ángeles, Estados Unidos.</w:t>
      </w:r>
    </w:p>
  </w:footnote>
  <w:footnote w:id="5">
    <w:p w14:paraId="2511F329" w14:textId="77777777" w:rsidR="00CE3BAD" w:rsidRPr="009C0950" w:rsidRDefault="00CE3BAD" w:rsidP="00CE3BAD">
      <w:pPr>
        <w:pStyle w:val="FootnoteText"/>
        <w:jc w:val="both"/>
        <w:rPr>
          <w:sz w:val="16"/>
          <w:szCs w:val="16"/>
          <w:u w:val="single"/>
          <w:lang w:val="es"/>
        </w:rPr>
      </w:pPr>
      <w:r w:rsidRPr="009C0950">
        <w:rPr>
          <w:rStyle w:val="FootnoteReference"/>
          <w:sz w:val="16"/>
          <w:szCs w:val="16"/>
          <w:lang w:val="es"/>
        </w:rPr>
        <w:footnoteRef/>
      </w:r>
      <w:r w:rsidRPr="009C0950">
        <w:rPr>
          <w:sz w:val="16"/>
          <w:szCs w:val="16"/>
          <w:lang w:val="es"/>
        </w:rPr>
        <w:t xml:space="preserve"> </w:t>
      </w:r>
      <w:r w:rsidRPr="009C0950">
        <w:rPr>
          <w:sz w:val="16"/>
          <w:szCs w:val="16"/>
          <w:u w:val="single"/>
          <w:lang w:val="es"/>
        </w:rPr>
        <w:t xml:space="preserve">Conferencia de las Partes en la Convención Marco de las Naciones Unidas sobre el Cambio Climático, Sharm el-Sheikh (Egipto), 20 de noviembre de 2022, Arreglos de financiación para responder a las pérdidas y los daños asociados con los efectos adversos del cambio climático, incluida la atención a la lucha contra las pérdidas y los daños, decisión -/CP.27 -/CMA.4, 27º período de sesiones (versión preliminar sin editar). </w:t>
      </w:r>
    </w:p>
  </w:footnote>
  <w:footnote w:id="6">
    <w:p w14:paraId="3CAA40DD" w14:textId="77777777" w:rsidR="00CE3BAD" w:rsidRPr="007319CC" w:rsidRDefault="00CE3BAD" w:rsidP="00CE3BAD">
      <w:pPr>
        <w:pStyle w:val="FootnoteText"/>
        <w:jc w:val="both"/>
        <w:rPr>
          <w:sz w:val="16"/>
          <w:szCs w:val="16"/>
          <w:lang w:val="es-US"/>
        </w:rPr>
      </w:pPr>
      <w:r w:rsidRPr="009C0950">
        <w:rPr>
          <w:u w:val="single"/>
        </w:rPr>
        <w:footnoteRef/>
      </w:r>
      <w:r w:rsidRPr="009C0950">
        <w:rPr>
          <w:sz w:val="16"/>
          <w:szCs w:val="16"/>
          <w:u w:val="single"/>
          <w:lang w:val="es"/>
        </w:rPr>
        <w:t xml:space="preserve"> Ibídem.</w:t>
      </w:r>
    </w:p>
  </w:footnote>
  <w:footnote w:id="7">
    <w:p w14:paraId="6A87375F" w14:textId="77777777" w:rsidR="00CE3BAD" w:rsidRPr="007319CC" w:rsidRDefault="00CE3BAD" w:rsidP="00CE3BAD">
      <w:pPr>
        <w:pStyle w:val="FootnoteText"/>
        <w:jc w:val="both"/>
        <w:rPr>
          <w:sz w:val="16"/>
          <w:szCs w:val="16"/>
          <w:lang w:val="es-US"/>
        </w:rPr>
      </w:pPr>
      <w:r w:rsidRPr="00426A21">
        <w:rPr>
          <w:rStyle w:val="FootnoteReference"/>
          <w:sz w:val="16"/>
          <w:szCs w:val="16"/>
          <w:lang w:val="es"/>
        </w:rPr>
        <w:footnoteRef/>
      </w:r>
      <w:r w:rsidRPr="00426A21">
        <w:rPr>
          <w:sz w:val="16"/>
          <w:szCs w:val="16"/>
          <w:lang w:val="es"/>
        </w:rPr>
        <w:t xml:space="preserve"> En la actualidad, el sector energético de América Latina y el Caribe está dominado por los combustibles fósiles, que representan alrededor del 70% del suministro total de energía primaria, mientras que el 30% restante proviene de energías renovables. En términos de capacidad instalada, los combustibles fósiles representan el 39% y las renovables el 61% (OEA, basado en OLADE, 2020).</w:t>
      </w:r>
    </w:p>
  </w:footnote>
  <w:footnote w:id="8">
    <w:p w14:paraId="60643697" w14:textId="77777777" w:rsidR="00CE3BAD" w:rsidRPr="007319CC" w:rsidRDefault="00CE3BAD" w:rsidP="00CE3BAD">
      <w:pPr>
        <w:pStyle w:val="FootnoteText"/>
        <w:jc w:val="both"/>
        <w:rPr>
          <w:sz w:val="16"/>
          <w:szCs w:val="16"/>
          <w:lang w:val="es-US"/>
        </w:rPr>
      </w:pPr>
      <w:r w:rsidRPr="00426A21">
        <w:rPr>
          <w:rStyle w:val="FootnoteReference"/>
          <w:sz w:val="16"/>
          <w:szCs w:val="16"/>
          <w:lang w:val="es"/>
        </w:rPr>
        <w:footnoteRef/>
      </w:r>
      <w:r w:rsidRPr="00426A21">
        <w:rPr>
          <w:sz w:val="16"/>
          <w:szCs w:val="16"/>
          <w:lang w:val="es"/>
        </w:rPr>
        <w:t xml:space="preserve"> Según el FMI, los subsidios a los combustibles fósiles fueron de $ 5.9 billones o 6.8</w:t>
      </w:r>
      <w:r>
        <w:rPr>
          <w:sz w:val="16"/>
          <w:szCs w:val="16"/>
          <w:lang w:val="es"/>
        </w:rPr>
        <w:t>%</w:t>
      </w:r>
      <w:r w:rsidRPr="00426A21">
        <w:rPr>
          <w:sz w:val="16"/>
          <w:szCs w:val="16"/>
          <w:lang w:val="es"/>
        </w:rPr>
        <w:t xml:space="preserve"> del PIB en 2020 y se espera que aumenten en un futuro próximo. Fuente: </w:t>
      </w:r>
      <w:hyperlink r:id="rId2" w:history="1">
        <w:r w:rsidRPr="00426A21">
          <w:rPr>
            <w:rStyle w:val="Hyperlink"/>
            <w:sz w:val="16"/>
            <w:szCs w:val="16"/>
            <w:lang w:val="es"/>
          </w:rPr>
          <w:t>https://www.imf.org/en/Topics/climate-change/energy-subsidies</w:t>
        </w:r>
      </w:hyperlink>
      <w:r w:rsidRPr="00426A21">
        <w:rPr>
          <w:sz w:val="16"/>
          <w:szCs w:val="16"/>
          <w:lang w:val="es"/>
        </w:rPr>
        <w:t xml:space="preserve"> </w:t>
      </w:r>
    </w:p>
  </w:footnote>
  <w:footnote w:id="9">
    <w:p w14:paraId="7F8F1B17" w14:textId="77777777" w:rsidR="00CE3BAD" w:rsidRPr="007319CC" w:rsidRDefault="00CE3BAD" w:rsidP="00CE3BAD">
      <w:pPr>
        <w:pStyle w:val="FootnoteText"/>
        <w:jc w:val="both"/>
        <w:rPr>
          <w:sz w:val="16"/>
          <w:szCs w:val="16"/>
          <w:lang w:val="es-US"/>
        </w:rPr>
      </w:pPr>
      <w:r w:rsidRPr="00426A21">
        <w:rPr>
          <w:rStyle w:val="FootnoteReference"/>
          <w:sz w:val="16"/>
          <w:szCs w:val="16"/>
          <w:lang w:val="es"/>
        </w:rPr>
        <w:footnoteRef/>
      </w:r>
      <w:r w:rsidRPr="00426A21">
        <w:rPr>
          <w:sz w:val="16"/>
          <w:szCs w:val="16"/>
          <w:lang w:val="es"/>
        </w:rPr>
        <w:t xml:space="preserve"> Soluciones basadas en la naturaleza en contribuciones determinadas a nivel nacional. Síntesis y recomendaciones para mejorar la ambición y la acción climáticas </w:t>
      </w:r>
      <w:r>
        <w:rPr>
          <w:sz w:val="16"/>
          <w:szCs w:val="16"/>
          <w:lang w:val="es"/>
        </w:rPr>
        <w:t>al</w:t>
      </w:r>
      <w:r w:rsidRPr="00426A21">
        <w:rPr>
          <w:sz w:val="16"/>
          <w:szCs w:val="16"/>
          <w:lang w:val="es"/>
        </w:rPr>
        <w:t xml:space="preserve"> 2020 </w:t>
      </w:r>
      <w:hyperlink r:id="rId3" w:history="1">
        <w:r w:rsidRPr="00426A21">
          <w:rPr>
            <w:rStyle w:val="Hyperlink"/>
            <w:sz w:val="16"/>
            <w:szCs w:val="16"/>
            <w:lang w:val="es"/>
          </w:rPr>
          <w:t>https://portals.iucn.org/library/sites/library/files/documents/2019-030-En.pdf</w:t>
        </w:r>
      </w:hyperlink>
      <w:r w:rsidRPr="00426A21">
        <w:rPr>
          <w:sz w:val="16"/>
          <w:szCs w:val="16"/>
          <w:lang w:val="es"/>
        </w:rPr>
        <w:t xml:space="preserve"> </w:t>
      </w:r>
    </w:p>
  </w:footnote>
  <w:footnote w:id="10">
    <w:p w14:paraId="08BA8CC2" w14:textId="023A421E" w:rsidR="00D67568" w:rsidRPr="007319CC" w:rsidRDefault="00D67568" w:rsidP="00D67568">
      <w:pPr>
        <w:pStyle w:val="FootnoteText"/>
        <w:rPr>
          <w:sz w:val="16"/>
          <w:szCs w:val="16"/>
          <w:lang w:val="es-US"/>
        </w:rPr>
      </w:pPr>
      <w:r w:rsidRPr="00B34823">
        <w:rPr>
          <w:rStyle w:val="FootnoteReference"/>
          <w:sz w:val="16"/>
          <w:szCs w:val="16"/>
          <w:lang w:val="es"/>
        </w:rPr>
        <w:footnoteRef/>
      </w:r>
      <w:r w:rsidRPr="00B34823">
        <w:rPr>
          <w:sz w:val="16"/>
          <w:szCs w:val="16"/>
          <w:lang w:val="es"/>
        </w:rPr>
        <w:t xml:space="preserve"> </w:t>
      </w:r>
      <w:hyperlink r:id="rId4" w:history="1">
        <w:r w:rsidRPr="00B34823">
          <w:rPr>
            <w:rStyle w:val="Hyperlink"/>
            <w:sz w:val="16"/>
            <w:szCs w:val="16"/>
            <w:lang w:val="es"/>
          </w:rPr>
          <w:t>¿Cuánto dinero se necesita para luchar contra el cambio climático? | El Economista</w:t>
        </w:r>
      </w:hyperlink>
    </w:p>
  </w:footnote>
  <w:footnote w:id="11">
    <w:p w14:paraId="374CDE56" w14:textId="62E6A080" w:rsidR="00D67568" w:rsidRPr="007319CC" w:rsidRDefault="00D67568" w:rsidP="00D67568">
      <w:pPr>
        <w:pStyle w:val="FootnoteText"/>
        <w:rPr>
          <w:sz w:val="16"/>
          <w:szCs w:val="16"/>
          <w:lang w:val="es-US"/>
        </w:rPr>
      </w:pPr>
      <w:r w:rsidRPr="00B34823">
        <w:rPr>
          <w:rStyle w:val="FootnoteReference"/>
          <w:sz w:val="16"/>
          <w:szCs w:val="16"/>
          <w:lang w:val="es"/>
        </w:rPr>
        <w:footnoteRef/>
      </w:r>
      <w:r w:rsidRPr="00B34823">
        <w:rPr>
          <w:sz w:val="16"/>
          <w:szCs w:val="16"/>
          <w:lang w:val="es"/>
        </w:rPr>
        <w:t xml:space="preserve"> </w:t>
      </w:r>
      <w:hyperlink r:id="rId5" w:history="1">
        <w:r w:rsidRPr="00B34823">
          <w:rPr>
            <w:rStyle w:val="Hyperlink"/>
            <w:sz w:val="16"/>
            <w:szCs w:val="16"/>
            <w:lang w:val="es"/>
          </w:rPr>
          <w:t>Cómo ampliar el financiamiento climático privado en las economías emergentes (imf.org)</w:t>
        </w:r>
      </w:hyperlink>
    </w:p>
  </w:footnote>
  <w:footnote w:id="12">
    <w:p w14:paraId="5B123747" w14:textId="77777777" w:rsidR="006F0DA5" w:rsidRPr="005A2C79" w:rsidRDefault="006F0DA5" w:rsidP="006F0DA5">
      <w:pPr>
        <w:pStyle w:val="FootnoteText"/>
        <w:rPr>
          <w:sz w:val="16"/>
          <w:szCs w:val="16"/>
          <w:lang w:val="es-ES"/>
        </w:rPr>
      </w:pPr>
      <w:r w:rsidRPr="005A2C79">
        <w:rPr>
          <w:rStyle w:val="FootnoteReference"/>
          <w:sz w:val="16"/>
          <w:szCs w:val="16"/>
          <w:lang w:val="es"/>
        </w:rPr>
        <w:footnoteRef/>
      </w:r>
      <w:r w:rsidRPr="005A2C79">
        <w:rPr>
          <w:sz w:val="16"/>
          <w:szCs w:val="16"/>
          <w:lang w:val="es"/>
        </w:rPr>
        <w:t xml:space="preserve"> OAS, 2022; Glaciares tropicales y cambio climático, perspectivas desde las NDC y la adaptación: Análisis y propuestas desde los escenarios de Bolivia, Perú, Ecuador y Colombia. </w:t>
      </w:r>
    </w:p>
  </w:footnote>
  <w:footnote w:id="13">
    <w:p w14:paraId="64DF8EBC" w14:textId="5EC912E4" w:rsidR="006F0DA5" w:rsidRPr="007319CC" w:rsidRDefault="006F0DA5" w:rsidP="006F0DA5">
      <w:pPr>
        <w:pStyle w:val="FootnoteText"/>
        <w:rPr>
          <w:lang w:val="es-US"/>
        </w:rPr>
      </w:pPr>
      <w:r w:rsidRPr="005A2C79">
        <w:rPr>
          <w:rStyle w:val="FootnoteReference"/>
          <w:sz w:val="16"/>
          <w:szCs w:val="16"/>
          <w:lang w:val="es"/>
        </w:rPr>
        <w:footnoteRef/>
      </w:r>
      <w:r w:rsidRPr="005A2C79">
        <w:rPr>
          <w:sz w:val="16"/>
          <w:szCs w:val="16"/>
          <w:lang w:val="es"/>
        </w:rPr>
        <w:t xml:space="preserve"> UNO Estadística División </w:t>
      </w:r>
      <w:hyperlink r:id="rId6" w:history="1">
        <w:r w:rsidRPr="005A2C79">
          <w:rPr>
            <w:rStyle w:val="Hyperlink"/>
            <w:sz w:val="16"/>
            <w:szCs w:val="16"/>
            <w:lang w:val="es"/>
          </w:rPr>
          <w:t>https://unstats.un.org/sdgs/dataportal/database</w:t>
        </w:r>
      </w:hyperlink>
      <w:r w:rsidRPr="00CE16E1">
        <w:rPr>
          <w:sz w:val="18"/>
          <w:szCs w:val="18"/>
          <w:lang w:val="es"/>
        </w:rPr>
        <w:t xml:space="preserve"> </w:t>
      </w:r>
    </w:p>
  </w:footnote>
  <w:footnote w:id="14">
    <w:p w14:paraId="413A6BC2" w14:textId="55A9665E" w:rsidR="00D67568" w:rsidRPr="007319CC" w:rsidRDefault="00D67568" w:rsidP="00D67568">
      <w:pPr>
        <w:pStyle w:val="FootnoteText"/>
        <w:rPr>
          <w:sz w:val="16"/>
          <w:szCs w:val="16"/>
          <w:lang w:val="es-US"/>
        </w:rPr>
      </w:pPr>
      <w:r w:rsidRPr="00FB0AF9">
        <w:rPr>
          <w:rStyle w:val="FootnoteReference"/>
          <w:sz w:val="16"/>
          <w:szCs w:val="16"/>
          <w:lang w:val="es"/>
        </w:rPr>
        <w:footnoteRef/>
      </w:r>
      <w:r w:rsidRPr="00FB0AF9">
        <w:rPr>
          <w:sz w:val="16"/>
          <w:szCs w:val="16"/>
          <w:lang w:val="es"/>
        </w:rPr>
        <w:t xml:space="preserve"> </w:t>
      </w:r>
      <w:hyperlink r:id="rId7" w:history="1">
        <w:r w:rsidRPr="00FB0AF9">
          <w:rPr>
            <w:rStyle w:val="Hyperlink"/>
            <w:sz w:val="16"/>
            <w:szCs w:val="16"/>
            <w:lang w:val="es"/>
          </w:rPr>
          <w:t>¿Por qué la economía de América Latina se ha visto tan afectada por el covid-19 | El Economista</w:t>
        </w:r>
      </w:hyperlink>
    </w:p>
  </w:footnote>
  <w:footnote w:id="15">
    <w:p w14:paraId="7944BF79" w14:textId="505B3266" w:rsidR="00D67568" w:rsidRPr="007319CC" w:rsidRDefault="00D67568" w:rsidP="00D67568">
      <w:pPr>
        <w:pStyle w:val="FootnoteText"/>
        <w:rPr>
          <w:lang w:val="es-US"/>
        </w:rPr>
      </w:pPr>
      <w:r w:rsidRPr="00FB0AF9">
        <w:rPr>
          <w:rStyle w:val="FootnoteReference"/>
          <w:sz w:val="16"/>
          <w:szCs w:val="16"/>
          <w:lang w:val="es"/>
        </w:rPr>
        <w:footnoteRef/>
      </w:r>
      <w:r w:rsidRPr="00FB0AF9">
        <w:rPr>
          <w:sz w:val="16"/>
          <w:szCs w:val="16"/>
          <w:lang w:val="es"/>
        </w:rPr>
        <w:t xml:space="preserve"> </w:t>
      </w:r>
      <w:r w:rsidRPr="009C0950">
        <w:rPr>
          <w:rStyle w:val="Hyperlink"/>
          <w:lang w:val="es"/>
        </w:rPr>
        <w:t xml:space="preserve">CEPAL, Panorama Social 2022. Disponible aquí: </w:t>
      </w:r>
      <w:hyperlink r:id="rId8" w:history="1">
        <w:r w:rsidRPr="00FB0AF9">
          <w:rPr>
            <w:rStyle w:val="Hyperlink"/>
            <w:sz w:val="16"/>
            <w:szCs w:val="16"/>
            <w:lang w:val="es"/>
          </w:rPr>
          <w:t>https://repositorio.cepal.org/handle/11362/48518</w:t>
        </w:r>
      </w:hyperlink>
    </w:p>
  </w:footnote>
  <w:footnote w:id="16">
    <w:p w14:paraId="0DECA1C0" w14:textId="25BAB441" w:rsidR="00D67568" w:rsidRPr="007319CC" w:rsidRDefault="00D67568" w:rsidP="00D67568">
      <w:pPr>
        <w:pStyle w:val="FootnoteText"/>
        <w:rPr>
          <w:sz w:val="16"/>
          <w:szCs w:val="16"/>
          <w:lang w:val="es-US"/>
        </w:rPr>
      </w:pPr>
      <w:r w:rsidRPr="00964502">
        <w:rPr>
          <w:rStyle w:val="FootnoteReference"/>
          <w:sz w:val="16"/>
          <w:szCs w:val="16"/>
          <w:lang w:val="es"/>
        </w:rPr>
        <w:footnoteRef/>
      </w:r>
      <w:r w:rsidRPr="00964502">
        <w:rPr>
          <w:sz w:val="16"/>
          <w:szCs w:val="16"/>
          <w:lang w:val="es"/>
        </w:rPr>
        <w:t xml:space="preserve"> </w:t>
      </w:r>
      <w:hyperlink r:id="rId9" w:history="1">
        <w:r w:rsidRPr="00964502">
          <w:rPr>
            <w:rStyle w:val="Hyperlink"/>
            <w:sz w:val="16"/>
            <w:szCs w:val="16"/>
            <w:lang w:val="es"/>
          </w:rPr>
          <w:t>Cambio climático y pobreza: la tormenta perfecta (worldbank.org)</w:t>
        </w:r>
      </w:hyperlink>
    </w:p>
  </w:footnote>
  <w:footnote w:id="17">
    <w:p w14:paraId="07F87FF1" w14:textId="77777777" w:rsidR="008845D7" w:rsidRPr="007319CC" w:rsidRDefault="008845D7" w:rsidP="008845D7">
      <w:pPr>
        <w:pStyle w:val="FootnoteText"/>
        <w:rPr>
          <w:lang w:val="es-US"/>
        </w:rPr>
      </w:pPr>
      <w:r w:rsidRPr="00964502">
        <w:rPr>
          <w:rStyle w:val="FootnoteReference"/>
          <w:sz w:val="16"/>
          <w:szCs w:val="16"/>
          <w:lang w:val="es"/>
        </w:rPr>
        <w:footnoteRef/>
      </w:r>
      <w:r w:rsidRPr="00964502">
        <w:rPr>
          <w:sz w:val="16"/>
          <w:szCs w:val="16"/>
          <w:lang w:val="es"/>
        </w:rPr>
        <w:t xml:space="preserve">  </w:t>
      </w:r>
      <w:hyperlink r:id="rId10" w:history="1">
        <w:r w:rsidRPr="00964502">
          <w:rPr>
            <w:rStyle w:val="Hyperlink"/>
            <w:sz w:val="16"/>
            <w:szCs w:val="16"/>
            <w:lang w:val="es"/>
          </w:rPr>
          <w:t>Promoción de la acción contra el cambio climático en América Latina y el Caribe (worldbank.org)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95F"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EE7A49">
      <w:rPr>
        <w:noProof/>
        <w:sz w:val="22"/>
        <w:szCs w:val="22"/>
        <w:lang w:val="es"/>
      </w:rPr>
      <w:t>- 10 -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E3D" w14:textId="54982A44" w:rsidR="0073480E" w:rsidRDefault="00691393">
    <w:pPr>
      <w:pStyle w:val="Header"/>
    </w:pPr>
    <w:r>
      <w:rPr>
        <w:noProof/>
        <w:lang w:val="es"/>
      </w:rPr>
      <mc:AlternateContent>
        <mc:Choice Requires="wps">
          <w:drawing>
            <wp:anchor distT="0" distB="0" distL="114300" distR="114300" simplePos="0" relativeHeight="251658242" behindDoc="0" locked="0" layoutInCell="1" allowOverlap="1" wp14:anchorId="4A87619F" wp14:editId="6DF094C1">
              <wp:simplePos x="0" y="0"/>
              <wp:positionH relativeFrom="column">
                <wp:posOffset>445135</wp:posOffset>
              </wp:positionH>
              <wp:positionV relativeFrom="paragraph">
                <wp:posOffset>-203835</wp:posOffset>
              </wp:positionV>
              <wp:extent cx="4728845"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76275"/>
                      </a:xfrm>
                      <a:prstGeom prst="rect">
                        <a:avLst/>
                      </a:prstGeom>
                      <a:solidFill>
                        <a:srgbClr val="FFFFFF"/>
                      </a:solidFill>
                      <a:ln>
                        <a:noFill/>
                      </a:ln>
                    </wps:spPr>
                    <wps:txbx>
                      <w:txbxContent>
                        <w:p w14:paraId="08EADF32" w14:textId="77777777" w:rsidR="00921E9E" w:rsidRPr="007319CC" w:rsidRDefault="00FA607C" w:rsidP="00921E9E">
                          <w:pPr>
                            <w:pStyle w:val="Header"/>
                            <w:tabs>
                              <w:tab w:val="left" w:pos="900"/>
                            </w:tabs>
                            <w:spacing w:line="0" w:lineRule="atLeast"/>
                            <w:jc w:val="center"/>
                            <w:rPr>
                              <w:rFonts w:ascii="Garamond" w:hAnsi="Garamond"/>
                              <w:b/>
                              <w:sz w:val="28"/>
                              <w:szCs w:val="28"/>
                              <w:lang w:val="es-US"/>
                            </w:rPr>
                          </w:pPr>
                          <w:r w:rsidRPr="00B50EB5">
                            <w:rPr>
                              <w:b/>
                              <w:sz w:val="28"/>
                              <w:szCs w:val="28"/>
                              <w:lang w:val="es"/>
                            </w:rPr>
                            <w:t xml:space="preserve">ORGANIZACIÓN DE LOS ESTADOS AMERICANOS </w:t>
                          </w:r>
                        </w:p>
                        <w:p w14:paraId="35812940" w14:textId="77777777" w:rsidR="00921E9E" w:rsidRPr="007319CC" w:rsidRDefault="00FA607C" w:rsidP="00921E9E">
                          <w:pPr>
                            <w:pStyle w:val="Header"/>
                            <w:tabs>
                              <w:tab w:val="left" w:pos="900"/>
                            </w:tabs>
                            <w:spacing w:line="0" w:lineRule="atLeast"/>
                            <w:jc w:val="center"/>
                            <w:rPr>
                              <w:rFonts w:ascii="Garamond" w:hAnsi="Garamond"/>
                              <w:b/>
                              <w:sz w:val="28"/>
                              <w:szCs w:val="28"/>
                              <w:lang w:val="es-US"/>
                            </w:rPr>
                          </w:pPr>
                          <w:r w:rsidRPr="00B50EB5">
                            <w:rPr>
                              <w:b/>
                              <w:sz w:val="28"/>
                              <w:szCs w:val="28"/>
                              <w:lang w:val="es"/>
                            </w:rPr>
                            <w:t xml:space="preserve">Consejo Interamericano para el Desarrollo Integral </w:t>
                          </w:r>
                        </w:p>
                        <w:p w14:paraId="37185CE9" w14:textId="77777777" w:rsidR="00921E9E" w:rsidRPr="00B50EB5" w:rsidRDefault="00FA607C" w:rsidP="00921E9E">
                          <w:pPr>
                            <w:pStyle w:val="Header"/>
                            <w:tabs>
                              <w:tab w:val="left" w:pos="900"/>
                            </w:tabs>
                            <w:spacing w:line="0" w:lineRule="atLeast"/>
                            <w:jc w:val="center"/>
                            <w:rPr>
                              <w:b/>
                              <w:sz w:val="28"/>
                              <w:szCs w:val="28"/>
                            </w:rPr>
                          </w:pPr>
                          <w:r w:rsidRPr="00B50EB5">
                            <w:rPr>
                              <w:b/>
                              <w:sz w:val="28"/>
                              <w:szCs w:val="28"/>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7619F" id="_x0000_t202" coordsize="21600,21600" o:spt="202" path="m,l,21600r21600,l21600,xe">
              <v:stroke joinstyle="miter"/>
              <v:path gradientshapeok="t" o:connecttype="rect"/>
            </v:shapetype>
            <v:shape id="Text Box 2" o:spid="_x0000_s1027" type="#_x0000_t202" style="position:absolute;margin-left:35.05pt;margin-top:-16.05pt;width:372.35pt;height:5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" stroked="f">
              <v:textbox>
                <w:txbxContent>
                  <w:p w14:paraId="08EADF32" w14:textId="77777777" w:rsidR="00921E9E" w:rsidRPr="007319CC" w:rsidRDefault="00FA607C" w:rsidP="00921E9E">
                    <w:pPr>
                      <w:pStyle w:val="Header"/>
                      <w:tabs>
                        <w:tab w:val="left" w:pos="900"/>
                      </w:tabs>
                      <w:spacing w:line="0" w:lineRule="atLeast"/>
                      <w:jc w:val="center"/>
                      <w:rPr>
                        <w:rFonts w:ascii="Garamond" w:hAnsi="Garamond"/>
                        <w:b/>
                        <w:sz w:val="28"/>
                        <w:szCs w:val="28"/>
                        <w:lang w:val="es-US"/>
                      </w:rPr>
                    </w:pPr>
                    <w:r w:rsidRPr="00B50EB5">
                      <w:rPr>
                        <w:b/>
                        <w:sz w:val="28"/>
                        <w:szCs w:val="28"/>
                        <w:lang w:val="es"/>
                      </w:rPr>
                      <w:t xml:space="preserve">ORGANIZACIÓN DE LOS ESTADOS AMERICANOS </w:t>
                    </w:r>
                  </w:p>
                  <w:p w14:paraId="35812940" w14:textId="77777777" w:rsidR="00921E9E" w:rsidRPr="007319CC" w:rsidRDefault="00FA607C" w:rsidP="00921E9E">
                    <w:pPr>
                      <w:pStyle w:val="Header"/>
                      <w:tabs>
                        <w:tab w:val="left" w:pos="900"/>
                      </w:tabs>
                      <w:spacing w:line="0" w:lineRule="atLeast"/>
                      <w:jc w:val="center"/>
                      <w:rPr>
                        <w:rFonts w:ascii="Garamond" w:hAnsi="Garamond"/>
                        <w:b/>
                        <w:sz w:val="28"/>
                        <w:szCs w:val="28"/>
                        <w:lang w:val="es-US"/>
                      </w:rPr>
                    </w:pPr>
                    <w:r w:rsidRPr="00B50EB5">
                      <w:rPr>
                        <w:b/>
                        <w:sz w:val="28"/>
                        <w:szCs w:val="28"/>
                        <w:lang w:val="es"/>
                      </w:rPr>
                      <w:t xml:space="preserve">Consejo Interamericano para el Desarrollo Integral </w:t>
                    </w:r>
                  </w:p>
                  <w:p w14:paraId="37185CE9" w14:textId="77777777" w:rsidR="00921E9E" w:rsidRPr="00B50EB5" w:rsidRDefault="00FA607C" w:rsidP="00921E9E">
                    <w:pPr>
                      <w:pStyle w:val="Header"/>
                      <w:tabs>
                        <w:tab w:val="left" w:pos="900"/>
                      </w:tabs>
                      <w:spacing w:line="0" w:lineRule="atLeast"/>
                      <w:jc w:val="center"/>
                      <w:rPr>
                        <w:b/>
                        <w:sz w:val="28"/>
                        <w:szCs w:val="28"/>
                      </w:rPr>
                    </w:pPr>
                    <w:r w:rsidRPr="00B50EB5">
                      <w:rPr>
                        <w:b/>
                        <w:sz w:val="28"/>
                        <w:szCs w:val="28"/>
                        <w:lang w:val="es"/>
                      </w:rPr>
                      <w:t>(CIDI)</w:t>
                    </w:r>
                  </w:p>
                </w:txbxContent>
              </v:textbox>
            </v:shape>
          </w:pict>
        </mc:Fallback>
      </mc:AlternateContent>
    </w:r>
    <w:r>
      <w:rPr>
        <w:noProof/>
        <w:lang w:val="es"/>
      </w:rPr>
      <mc:AlternateContent>
        <mc:Choice Requires="wps">
          <w:drawing>
            <wp:anchor distT="0" distB="0" distL="114300" distR="114300" simplePos="0" relativeHeight="251658241" behindDoc="0" locked="0" layoutInCell="1" allowOverlap="1" wp14:anchorId="69C04A77" wp14:editId="75360AC1">
              <wp:simplePos x="0" y="0"/>
              <wp:positionH relativeFrom="column">
                <wp:posOffset>5080000</wp:posOffset>
              </wp:positionH>
              <wp:positionV relativeFrom="paragraph">
                <wp:posOffset>-483235</wp:posOffset>
              </wp:positionV>
              <wp:extent cx="128778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70AFC3FB" w14:textId="77777777" w:rsidR="0073480E" w:rsidRDefault="00FB2A63" w:rsidP="00AB7175">
                          <w:pPr>
                            <w:ind w:right="-130"/>
                          </w:pPr>
                          <w:r>
                            <w:rPr>
                              <w:noProof/>
                              <w:color w:val="000000"/>
                              <w:lang w:val="es"/>
                            </w:rPr>
                            <w:drawing>
                              <wp:inline distT="0" distB="0" distL="0" distR="0" wp14:anchorId="551B34A7" wp14:editId="0FBFD871">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4A77" id="Text Box 1" o:spid="_x0000_s1028" type="#_x0000_t202" style="position:absolute;margin-left:400pt;margin-top:-38.05pt;width:101.4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AFC3FB" w14:textId="77777777" w:rsidR="0073480E" w:rsidRDefault="00FB2A63" w:rsidP="00AB7175">
                    <w:pPr>
                      <w:ind w:right="-130"/>
                    </w:pPr>
                    <w:r>
                      <w:rPr>
                        <w:noProof/>
                        <w:color w:val="000000"/>
                        <w:lang w:val="es"/>
                      </w:rPr>
                      <w:drawing>
                        <wp:inline distT="0" distB="0" distL="0" distR="0" wp14:anchorId="551B34A7" wp14:editId="0FBFD871">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sidR="00FB2A63">
      <w:rPr>
        <w:noProof/>
        <w:lang w:val="es"/>
      </w:rPr>
      <w:drawing>
        <wp:anchor distT="0" distB="0" distL="114300" distR="114300" simplePos="0" relativeHeight="251658240" behindDoc="0" locked="0" layoutInCell="1" allowOverlap="1" wp14:anchorId="34405BBA" wp14:editId="240BC198">
          <wp:simplePos x="0" y="0"/>
          <wp:positionH relativeFrom="column">
            <wp:posOffset>-444500</wp:posOffset>
          </wp:positionH>
          <wp:positionV relativeFrom="paragraph">
            <wp:posOffset>-483235</wp:posOffset>
          </wp:positionV>
          <wp:extent cx="822960" cy="824865"/>
          <wp:effectExtent l="0" t="0" r="0" b="0"/>
          <wp:wrapNone/>
          <wp:docPr id="7" name="Picture 7" descr="Sello OEA co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464"/>
    <w:multiLevelType w:val="hybridMultilevel"/>
    <w:tmpl w:val="8DEC1B0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25903"/>
    <w:multiLevelType w:val="hybridMultilevel"/>
    <w:tmpl w:val="F7506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20047"/>
    <w:multiLevelType w:val="hybridMultilevel"/>
    <w:tmpl w:val="C1DCA664"/>
    <w:lvl w:ilvl="0" w:tplc="299225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519AA"/>
    <w:multiLevelType w:val="hybridMultilevel"/>
    <w:tmpl w:val="80189EC8"/>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5724356D"/>
    <w:multiLevelType w:val="hybridMultilevel"/>
    <w:tmpl w:val="9A94BCF2"/>
    <w:lvl w:ilvl="0" w:tplc="299225AE">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83A6E90"/>
    <w:multiLevelType w:val="hybridMultilevel"/>
    <w:tmpl w:val="D3B42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C17445"/>
    <w:multiLevelType w:val="hybridMultilevel"/>
    <w:tmpl w:val="05329D22"/>
    <w:lvl w:ilvl="0" w:tplc="299225AE">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7D23E3"/>
    <w:multiLevelType w:val="hybridMultilevel"/>
    <w:tmpl w:val="FCD63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6109D4"/>
    <w:multiLevelType w:val="hybridMultilevel"/>
    <w:tmpl w:val="9A648960"/>
    <w:lvl w:ilvl="0" w:tplc="64B600F0">
      <w:numFmt w:val="bullet"/>
      <w:lvlText w:val="-"/>
      <w:lvlJc w:val="left"/>
      <w:pPr>
        <w:ind w:left="1440" w:hanging="360"/>
      </w:pPr>
      <w:rPr>
        <w:rFonts w:ascii="Times New Roman" w:eastAsia="Times New Roman" w:hAnsi="Times New Roman"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3771B5E"/>
    <w:multiLevelType w:val="hybridMultilevel"/>
    <w:tmpl w:val="C62C0A44"/>
    <w:lvl w:ilvl="0" w:tplc="306AB3B2">
      <w:start w:val="1"/>
      <w:numFmt w:val="bullet"/>
      <w:lvlText w:val=""/>
      <w:lvlJc w:val="left"/>
      <w:pPr>
        <w:ind w:left="1440" w:hanging="360"/>
      </w:pPr>
      <w:rPr>
        <w:rFonts w:ascii="Symbol" w:hAnsi="Symbol" w:hint="default"/>
      </w:rPr>
    </w:lvl>
    <w:lvl w:ilvl="1" w:tplc="2AC41D3A">
      <w:start w:val="1"/>
      <w:numFmt w:val="bullet"/>
      <w:lvlText w:val="o"/>
      <w:lvlJc w:val="left"/>
      <w:pPr>
        <w:ind w:left="1440" w:hanging="360"/>
      </w:pPr>
      <w:rPr>
        <w:rFonts w:ascii="Courier New" w:hAnsi="Courier New" w:hint="default"/>
      </w:rPr>
    </w:lvl>
    <w:lvl w:ilvl="2" w:tplc="97344B5C">
      <w:start w:val="1"/>
      <w:numFmt w:val="bullet"/>
      <w:lvlText w:val=""/>
      <w:lvlJc w:val="left"/>
      <w:pPr>
        <w:ind w:left="2160" w:hanging="360"/>
      </w:pPr>
      <w:rPr>
        <w:rFonts w:ascii="Wingdings" w:hAnsi="Wingdings" w:hint="default"/>
      </w:rPr>
    </w:lvl>
    <w:lvl w:ilvl="3" w:tplc="67906F0E">
      <w:start w:val="1"/>
      <w:numFmt w:val="bullet"/>
      <w:lvlText w:val=""/>
      <w:lvlJc w:val="left"/>
      <w:pPr>
        <w:ind w:left="2880" w:hanging="360"/>
      </w:pPr>
      <w:rPr>
        <w:rFonts w:ascii="Symbol" w:hAnsi="Symbol" w:hint="default"/>
      </w:rPr>
    </w:lvl>
    <w:lvl w:ilvl="4" w:tplc="E834BD8A">
      <w:start w:val="1"/>
      <w:numFmt w:val="bullet"/>
      <w:lvlText w:val="o"/>
      <w:lvlJc w:val="left"/>
      <w:pPr>
        <w:ind w:left="3600" w:hanging="360"/>
      </w:pPr>
      <w:rPr>
        <w:rFonts w:ascii="Courier New" w:hAnsi="Courier New" w:hint="default"/>
      </w:rPr>
    </w:lvl>
    <w:lvl w:ilvl="5" w:tplc="0998459A">
      <w:start w:val="1"/>
      <w:numFmt w:val="bullet"/>
      <w:lvlText w:val=""/>
      <w:lvlJc w:val="left"/>
      <w:pPr>
        <w:ind w:left="4320" w:hanging="360"/>
      </w:pPr>
      <w:rPr>
        <w:rFonts w:ascii="Wingdings" w:hAnsi="Wingdings" w:hint="default"/>
      </w:rPr>
    </w:lvl>
    <w:lvl w:ilvl="6" w:tplc="8C922948">
      <w:start w:val="1"/>
      <w:numFmt w:val="bullet"/>
      <w:lvlText w:val=""/>
      <w:lvlJc w:val="left"/>
      <w:pPr>
        <w:ind w:left="5040" w:hanging="360"/>
      </w:pPr>
      <w:rPr>
        <w:rFonts w:ascii="Symbol" w:hAnsi="Symbol" w:hint="default"/>
      </w:rPr>
    </w:lvl>
    <w:lvl w:ilvl="7" w:tplc="10445368">
      <w:start w:val="1"/>
      <w:numFmt w:val="bullet"/>
      <w:lvlText w:val="o"/>
      <w:lvlJc w:val="left"/>
      <w:pPr>
        <w:ind w:left="5760" w:hanging="360"/>
      </w:pPr>
      <w:rPr>
        <w:rFonts w:ascii="Courier New" w:hAnsi="Courier New" w:hint="default"/>
      </w:rPr>
    </w:lvl>
    <w:lvl w:ilvl="8" w:tplc="0EE6FC52">
      <w:start w:val="1"/>
      <w:numFmt w:val="bullet"/>
      <w:lvlText w:val=""/>
      <w:lvlJc w:val="left"/>
      <w:pPr>
        <w:ind w:left="6480" w:hanging="360"/>
      </w:pPr>
      <w:rPr>
        <w:rFonts w:ascii="Wingdings" w:hAnsi="Wingdings" w:hint="default"/>
      </w:rPr>
    </w:lvl>
  </w:abstractNum>
  <w:abstractNum w:abstractNumId="10" w15:restartNumberingAfterBreak="0">
    <w:nsid w:val="76D21DA0"/>
    <w:multiLevelType w:val="hybridMultilevel"/>
    <w:tmpl w:val="8C1A3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273A23"/>
    <w:multiLevelType w:val="hybridMultilevel"/>
    <w:tmpl w:val="32346F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20469440">
    <w:abstractNumId w:val="9"/>
  </w:num>
  <w:num w:numId="2" w16cid:durableId="1219701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17701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58410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87847526">
    <w:abstractNumId w:val="0"/>
  </w:num>
  <w:num w:numId="6" w16cid:durableId="701170572">
    <w:abstractNumId w:val="1"/>
  </w:num>
  <w:num w:numId="7" w16cid:durableId="831525748">
    <w:abstractNumId w:val="7"/>
  </w:num>
  <w:num w:numId="8" w16cid:durableId="40910852">
    <w:abstractNumId w:val="6"/>
  </w:num>
  <w:num w:numId="9" w16cid:durableId="652679585">
    <w:abstractNumId w:val="5"/>
  </w:num>
  <w:num w:numId="10" w16cid:durableId="1638603319">
    <w:abstractNumId w:val="4"/>
  </w:num>
  <w:num w:numId="11" w16cid:durableId="1800487757">
    <w:abstractNumId w:val="2"/>
  </w:num>
  <w:num w:numId="12" w16cid:durableId="15475236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0531"/>
    <w:rsid w:val="00001C85"/>
    <w:rsid w:val="00002D10"/>
    <w:rsid w:val="00002DD8"/>
    <w:rsid w:val="0000373C"/>
    <w:rsid w:val="00007A3F"/>
    <w:rsid w:val="00007FDC"/>
    <w:rsid w:val="00011272"/>
    <w:rsid w:val="000129E8"/>
    <w:rsid w:val="00013194"/>
    <w:rsid w:val="00013232"/>
    <w:rsid w:val="000132D7"/>
    <w:rsid w:val="00013A4D"/>
    <w:rsid w:val="00013C25"/>
    <w:rsid w:val="00016049"/>
    <w:rsid w:val="000167B4"/>
    <w:rsid w:val="00017103"/>
    <w:rsid w:val="00020157"/>
    <w:rsid w:val="000205EC"/>
    <w:rsid w:val="00020E77"/>
    <w:rsid w:val="00020E95"/>
    <w:rsid w:val="00021F64"/>
    <w:rsid w:val="0002456D"/>
    <w:rsid w:val="00025298"/>
    <w:rsid w:val="00025F70"/>
    <w:rsid w:val="00026BD0"/>
    <w:rsid w:val="00027059"/>
    <w:rsid w:val="0002741E"/>
    <w:rsid w:val="000300CB"/>
    <w:rsid w:val="000307D4"/>
    <w:rsid w:val="000307F6"/>
    <w:rsid w:val="00030FA6"/>
    <w:rsid w:val="000310B8"/>
    <w:rsid w:val="0003168A"/>
    <w:rsid w:val="00031BC8"/>
    <w:rsid w:val="000341D4"/>
    <w:rsid w:val="000375A1"/>
    <w:rsid w:val="00037EFC"/>
    <w:rsid w:val="0004009C"/>
    <w:rsid w:val="000400A5"/>
    <w:rsid w:val="00040409"/>
    <w:rsid w:val="000408B8"/>
    <w:rsid w:val="00040F82"/>
    <w:rsid w:val="000414B6"/>
    <w:rsid w:val="000416D0"/>
    <w:rsid w:val="00041AE1"/>
    <w:rsid w:val="00041C8C"/>
    <w:rsid w:val="000427B5"/>
    <w:rsid w:val="00044167"/>
    <w:rsid w:val="0004616A"/>
    <w:rsid w:val="000477A0"/>
    <w:rsid w:val="000478DF"/>
    <w:rsid w:val="00047CB0"/>
    <w:rsid w:val="00050886"/>
    <w:rsid w:val="00050FB4"/>
    <w:rsid w:val="00050FF1"/>
    <w:rsid w:val="00052C18"/>
    <w:rsid w:val="00053241"/>
    <w:rsid w:val="000565D9"/>
    <w:rsid w:val="00060387"/>
    <w:rsid w:val="000609F9"/>
    <w:rsid w:val="00060FE0"/>
    <w:rsid w:val="00061861"/>
    <w:rsid w:val="0006490A"/>
    <w:rsid w:val="00064A6B"/>
    <w:rsid w:val="00064DCC"/>
    <w:rsid w:val="00064E68"/>
    <w:rsid w:val="000661F4"/>
    <w:rsid w:val="00067282"/>
    <w:rsid w:val="00070537"/>
    <w:rsid w:val="00070B68"/>
    <w:rsid w:val="00071193"/>
    <w:rsid w:val="000736AA"/>
    <w:rsid w:val="0007387B"/>
    <w:rsid w:val="00073CCC"/>
    <w:rsid w:val="00074325"/>
    <w:rsid w:val="00074E66"/>
    <w:rsid w:val="00075197"/>
    <w:rsid w:val="00075909"/>
    <w:rsid w:val="00077029"/>
    <w:rsid w:val="00082AB3"/>
    <w:rsid w:val="000833DA"/>
    <w:rsid w:val="00087EB3"/>
    <w:rsid w:val="0009222A"/>
    <w:rsid w:val="0009431F"/>
    <w:rsid w:val="0009485B"/>
    <w:rsid w:val="00094861"/>
    <w:rsid w:val="00095733"/>
    <w:rsid w:val="000966AC"/>
    <w:rsid w:val="000969F9"/>
    <w:rsid w:val="00097899"/>
    <w:rsid w:val="000A35EB"/>
    <w:rsid w:val="000A5E67"/>
    <w:rsid w:val="000A6951"/>
    <w:rsid w:val="000A69FF"/>
    <w:rsid w:val="000A6CD2"/>
    <w:rsid w:val="000A72E3"/>
    <w:rsid w:val="000A76DD"/>
    <w:rsid w:val="000A7AF5"/>
    <w:rsid w:val="000B0DF8"/>
    <w:rsid w:val="000B139F"/>
    <w:rsid w:val="000B1F3B"/>
    <w:rsid w:val="000B1FCF"/>
    <w:rsid w:val="000B2815"/>
    <w:rsid w:val="000B43F5"/>
    <w:rsid w:val="000B6387"/>
    <w:rsid w:val="000B6478"/>
    <w:rsid w:val="000B6CF7"/>
    <w:rsid w:val="000B6E89"/>
    <w:rsid w:val="000C1838"/>
    <w:rsid w:val="000C1ED4"/>
    <w:rsid w:val="000C3438"/>
    <w:rsid w:val="000C344F"/>
    <w:rsid w:val="000C385F"/>
    <w:rsid w:val="000C4B53"/>
    <w:rsid w:val="000C5642"/>
    <w:rsid w:val="000C5B7E"/>
    <w:rsid w:val="000C66EB"/>
    <w:rsid w:val="000C69AA"/>
    <w:rsid w:val="000C6E81"/>
    <w:rsid w:val="000C7E8C"/>
    <w:rsid w:val="000D3B00"/>
    <w:rsid w:val="000D4368"/>
    <w:rsid w:val="000D483B"/>
    <w:rsid w:val="000D540D"/>
    <w:rsid w:val="000D6070"/>
    <w:rsid w:val="000D6718"/>
    <w:rsid w:val="000D6F1B"/>
    <w:rsid w:val="000D7D4B"/>
    <w:rsid w:val="000E0F8D"/>
    <w:rsid w:val="000E2AB1"/>
    <w:rsid w:val="000E2D9B"/>
    <w:rsid w:val="000E313E"/>
    <w:rsid w:val="000E35B8"/>
    <w:rsid w:val="000E439E"/>
    <w:rsid w:val="000E4586"/>
    <w:rsid w:val="000E6C8E"/>
    <w:rsid w:val="000E6D17"/>
    <w:rsid w:val="000F23BB"/>
    <w:rsid w:val="000F37C5"/>
    <w:rsid w:val="000F41C7"/>
    <w:rsid w:val="000F5500"/>
    <w:rsid w:val="000F7161"/>
    <w:rsid w:val="00100FE1"/>
    <w:rsid w:val="00102B60"/>
    <w:rsid w:val="00102DF3"/>
    <w:rsid w:val="00105990"/>
    <w:rsid w:val="001067AE"/>
    <w:rsid w:val="001069A4"/>
    <w:rsid w:val="00106D57"/>
    <w:rsid w:val="00107239"/>
    <w:rsid w:val="001074D4"/>
    <w:rsid w:val="00107F7E"/>
    <w:rsid w:val="001132C2"/>
    <w:rsid w:val="00114382"/>
    <w:rsid w:val="00117567"/>
    <w:rsid w:val="00117B59"/>
    <w:rsid w:val="00120D46"/>
    <w:rsid w:val="00121EC0"/>
    <w:rsid w:val="00122BC2"/>
    <w:rsid w:val="00124219"/>
    <w:rsid w:val="00124F1D"/>
    <w:rsid w:val="0012543E"/>
    <w:rsid w:val="00125448"/>
    <w:rsid w:val="001259E2"/>
    <w:rsid w:val="0012611C"/>
    <w:rsid w:val="0013037E"/>
    <w:rsid w:val="001310FA"/>
    <w:rsid w:val="00132607"/>
    <w:rsid w:val="00133A15"/>
    <w:rsid w:val="0013420B"/>
    <w:rsid w:val="00137643"/>
    <w:rsid w:val="001405C9"/>
    <w:rsid w:val="00142035"/>
    <w:rsid w:val="00142D34"/>
    <w:rsid w:val="00144282"/>
    <w:rsid w:val="0014498C"/>
    <w:rsid w:val="001453D9"/>
    <w:rsid w:val="001454BE"/>
    <w:rsid w:val="00145AC0"/>
    <w:rsid w:val="00145DA0"/>
    <w:rsid w:val="00146457"/>
    <w:rsid w:val="00146809"/>
    <w:rsid w:val="00146FB1"/>
    <w:rsid w:val="00150AE4"/>
    <w:rsid w:val="00152D2E"/>
    <w:rsid w:val="00153DD8"/>
    <w:rsid w:val="001566B8"/>
    <w:rsid w:val="00161823"/>
    <w:rsid w:val="001619AC"/>
    <w:rsid w:val="00161CA6"/>
    <w:rsid w:val="001641FA"/>
    <w:rsid w:val="0016448F"/>
    <w:rsid w:val="0016660D"/>
    <w:rsid w:val="00166C73"/>
    <w:rsid w:val="0017167A"/>
    <w:rsid w:val="00171B89"/>
    <w:rsid w:val="00172262"/>
    <w:rsid w:val="00173244"/>
    <w:rsid w:val="00173A96"/>
    <w:rsid w:val="00173FE9"/>
    <w:rsid w:val="00174DAA"/>
    <w:rsid w:val="00175A4F"/>
    <w:rsid w:val="001776E0"/>
    <w:rsid w:val="001801A6"/>
    <w:rsid w:val="00180746"/>
    <w:rsid w:val="0018156E"/>
    <w:rsid w:val="0018396B"/>
    <w:rsid w:val="00183C2C"/>
    <w:rsid w:val="001842C2"/>
    <w:rsid w:val="001873D7"/>
    <w:rsid w:val="00187470"/>
    <w:rsid w:val="00187D59"/>
    <w:rsid w:val="001902C6"/>
    <w:rsid w:val="0019196D"/>
    <w:rsid w:val="0019214C"/>
    <w:rsid w:val="00192B46"/>
    <w:rsid w:val="001939ED"/>
    <w:rsid w:val="00193D36"/>
    <w:rsid w:val="001945B5"/>
    <w:rsid w:val="00196919"/>
    <w:rsid w:val="001A016F"/>
    <w:rsid w:val="001A0CD6"/>
    <w:rsid w:val="001A1122"/>
    <w:rsid w:val="001A68A2"/>
    <w:rsid w:val="001A6DB9"/>
    <w:rsid w:val="001A74AE"/>
    <w:rsid w:val="001B0828"/>
    <w:rsid w:val="001B0AB0"/>
    <w:rsid w:val="001B14E6"/>
    <w:rsid w:val="001B1541"/>
    <w:rsid w:val="001B1DA4"/>
    <w:rsid w:val="001B20C5"/>
    <w:rsid w:val="001B2144"/>
    <w:rsid w:val="001B618F"/>
    <w:rsid w:val="001C33D2"/>
    <w:rsid w:val="001C5C0A"/>
    <w:rsid w:val="001C62EF"/>
    <w:rsid w:val="001C6DC5"/>
    <w:rsid w:val="001C7414"/>
    <w:rsid w:val="001C750B"/>
    <w:rsid w:val="001C7C45"/>
    <w:rsid w:val="001D0221"/>
    <w:rsid w:val="001D07CF"/>
    <w:rsid w:val="001D0917"/>
    <w:rsid w:val="001D2591"/>
    <w:rsid w:val="001D390F"/>
    <w:rsid w:val="001D4D40"/>
    <w:rsid w:val="001D738C"/>
    <w:rsid w:val="001D7584"/>
    <w:rsid w:val="001E1210"/>
    <w:rsid w:val="001E17BF"/>
    <w:rsid w:val="001E1AE4"/>
    <w:rsid w:val="001E1B69"/>
    <w:rsid w:val="001E2F69"/>
    <w:rsid w:val="001E3150"/>
    <w:rsid w:val="001E3C78"/>
    <w:rsid w:val="001E3D2E"/>
    <w:rsid w:val="001E5012"/>
    <w:rsid w:val="001E52BF"/>
    <w:rsid w:val="001E5FB1"/>
    <w:rsid w:val="001F010B"/>
    <w:rsid w:val="001F1EBF"/>
    <w:rsid w:val="001F2739"/>
    <w:rsid w:val="001F5008"/>
    <w:rsid w:val="001F5712"/>
    <w:rsid w:val="001F59E2"/>
    <w:rsid w:val="0020144D"/>
    <w:rsid w:val="00201AF6"/>
    <w:rsid w:val="0020227F"/>
    <w:rsid w:val="002024FE"/>
    <w:rsid w:val="00202ABF"/>
    <w:rsid w:val="00202D2E"/>
    <w:rsid w:val="00203839"/>
    <w:rsid w:val="0020460C"/>
    <w:rsid w:val="002049A7"/>
    <w:rsid w:val="00204D4C"/>
    <w:rsid w:val="002050F0"/>
    <w:rsid w:val="00205ABA"/>
    <w:rsid w:val="00206B07"/>
    <w:rsid w:val="002101BC"/>
    <w:rsid w:val="002125F9"/>
    <w:rsid w:val="002167D4"/>
    <w:rsid w:val="002169C2"/>
    <w:rsid w:val="00217A24"/>
    <w:rsid w:val="00220DB8"/>
    <w:rsid w:val="00221353"/>
    <w:rsid w:val="00222AC6"/>
    <w:rsid w:val="00222AFE"/>
    <w:rsid w:val="0022341F"/>
    <w:rsid w:val="0022351D"/>
    <w:rsid w:val="00224A5E"/>
    <w:rsid w:val="00224C3F"/>
    <w:rsid w:val="0022525E"/>
    <w:rsid w:val="00225597"/>
    <w:rsid w:val="00225739"/>
    <w:rsid w:val="00226D62"/>
    <w:rsid w:val="00226EA7"/>
    <w:rsid w:val="00227441"/>
    <w:rsid w:val="002276D5"/>
    <w:rsid w:val="00230F46"/>
    <w:rsid w:val="00233279"/>
    <w:rsid w:val="00233CE8"/>
    <w:rsid w:val="00234996"/>
    <w:rsid w:val="00234C72"/>
    <w:rsid w:val="00235CB9"/>
    <w:rsid w:val="00236202"/>
    <w:rsid w:val="00240013"/>
    <w:rsid w:val="002429FD"/>
    <w:rsid w:val="00245428"/>
    <w:rsid w:val="0024753F"/>
    <w:rsid w:val="00247B2A"/>
    <w:rsid w:val="00250D42"/>
    <w:rsid w:val="002520DF"/>
    <w:rsid w:val="00252DFF"/>
    <w:rsid w:val="0025496E"/>
    <w:rsid w:val="00254D5C"/>
    <w:rsid w:val="00260AA1"/>
    <w:rsid w:val="00260D84"/>
    <w:rsid w:val="00261022"/>
    <w:rsid w:val="002611E8"/>
    <w:rsid w:val="00261928"/>
    <w:rsid w:val="00261D93"/>
    <w:rsid w:val="00264202"/>
    <w:rsid w:val="002642A4"/>
    <w:rsid w:val="0026449A"/>
    <w:rsid w:val="002644F2"/>
    <w:rsid w:val="00266F13"/>
    <w:rsid w:val="00266F7B"/>
    <w:rsid w:val="002678ED"/>
    <w:rsid w:val="00267E1B"/>
    <w:rsid w:val="00270236"/>
    <w:rsid w:val="00270489"/>
    <w:rsid w:val="00272E4D"/>
    <w:rsid w:val="0027412E"/>
    <w:rsid w:val="00274737"/>
    <w:rsid w:val="00277682"/>
    <w:rsid w:val="0027799A"/>
    <w:rsid w:val="00280891"/>
    <w:rsid w:val="00281AE5"/>
    <w:rsid w:val="00282259"/>
    <w:rsid w:val="002822E7"/>
    <w:rsid w:val="0028278B"/>
    <w:rsid w:val="00282ED9"/>
    <w:rsid w:val="00284796"/>
    <w:rsid w:val="00284B79"/>
    <w:rsid w:val="00285B6D"/>
    <w:rsid w:val="00286653"/>
    <w:rsid w:val="0028696A"/>
    <w:rsid w:val="00286D8C"/>
    <w:rsid w:val="002876F5"/>
    <w:rsid w:val="0029095A"/>
    <w:rsid w:val="0029208D"/>
    <w:rsid w:val="002948A3"/>
    <w:rsid w:val="00294FDA"/>
    <w:rsid w:val="002A03E9"/>
    <w:rsid w:val="002A12C5"/>
    <w:rsid w:val="002A1985"/>
    <w:rsid w:val="002A1CB2"/>
    <w:rsid w:val="002A3CB5"/>
    <w:rsid w:val="002A475C"/>
    <w:rsid w:val="002A5C0D"/>
    <w:rsid w:val="002A63EC"/>
    <w:rsid w:val="002A71FB"/>
    <w:rsid w:val="002A7F72"/>
    <w:rsid w:val="002B025C"/>
    <w:rsid w:val="002B0F81"/>
    <w:rsid w:val="002B2DE0"/>
    <w:rsid w:val="002B3063"/>
    <w:rsid w:val="002B397A"/>
    <w:rsid w:val="002B472C"/>
    <w:rsid w:val="002B5598"/>
    <w:rsid w:val="002B6694"/>
    <w:rsid w:val="002C0CF1"/>
    <w:rsid w:val="002C1A6C"/>
    <w:rsid w:val="002C3365"/>
    <w:rsid w:val="002C476E"/>
    <w:rsid w:val="002C4C3E"/>
    <w:rsid w:val="002C5636"/>
    <w:rsid w:val="002C61A6"/>
    <w:rsid w:val="002C697C"/>
    <w:rsid w:val="002C6982"/>
    <w:rsid w:val="002C6B0D"/>
    <w:rsid w:val="002D10AC"/>
    <w:rsid w:val="002D1194"/>
    <w:rsid w:val="002D412D"/>
    <w:rsid w:val="002D63AC"/>
    <w:rsid w:val="002D71BA"/>
    <w:rsid w:val="002E024A"/>
    <w:rsid w:val="002E2263"/>
    <w:rsid w:val="002E24F7"/>
    <w:rsid w:val="002E268A"/>
    <w:rsid w:val="002E2CC7"/>
    <w:rsid w:val="002E31C0"/>
    <w:rsid w:val="002E4630"/>
    <w:rsid w:val="002E467A"/>
    <w:rsid w:val="002E5165"/>
    <w:rsid w:val="002E609F"/>
    <w:rsid w:val="002E69FF"/>
    <w:rsid w:val="002F00A5"/>
    <w:rsid w:val="002F0A27"/>
    <w:rsid w:val="002F0AF9"/>
    <w:rsid w:val="002F161B"/>
    <w:rsid w:val="002F1970"/>
    <w:rsid w:val="002F1B66"/>
    <w:rsid w:val="002F25F2"/>
    <w:rsid w:val="002F2C0E"/>
    <w:rsid w:val="002F2FA4"/>
    <w:rsid w:val="002F4F0B"/>
    <w:rsid w:val="002F52BC"/>
    <w:rsid w:val="002F5352"/>
    <w:rsid w:val="002F54F0"/>
    <w:rsid w:val="002F5507"/>
    <w:rsid w:val="002F6AA9"/>
    <w:rsid w:val="002F7302"/>
    <w:rsid w:val="002F791E"/>
    <w:rsid w:val="00300152"/>
    <w:rsid w:val="003017DA"/>
    <w:rsid w:val="00302599"/>
    <w:rsid w:val="0030279A"/>
    <w:rsid w:val="0030401B"/>
    <w:rsid w:val="003043FF"/>
    <w:rsid w:val="00304F31"/>
    <w:rsid w:val="0030569A"/>
    <w:rsid w:val="00305E93"/>
    <w:rsid w:val="00307060"/>
    <w:rsid w:val="003073E5"/>
    <w:rsid w:val="00310DA2"/>
    <w:rsid w:val="0031104C"/>
    <w:rsid w:val="0031130C"/>
    <w:rsid w:val="003115E2"/>
    <w:rsid w:val="003116AC"/>
    <w:rsid w:val="00313201"/>
    <w:rsid w:val="003149E6"/>
    <w:rsid w:val="00316094"/>
    <w:rsid w:val="00316770"/>
    <w:rsid w:val="0031699E"/>
    <w:rsid w:val="0031757C"/>
    <w:rsid w:val="00322423"/>
    <w:rsid w:val="00322945"/>
    <w:rsid w:val="00322E54"/>
    <w:rsid w:val="00323A0C"/>
    <w:rsid w:val="003248AA"/>
    <w:rsid w:val="0032490F"/>
    <w:rsid w:val="0032713A"/>
    <w:rsid w:val="003302CF"/>
    <w:rsid w:val="003302E6"/>
    <w:rsid w:val="00331CBA"/>
    <w:rsid w:val="00331D40"/>
    <w:rsid w:val="00331EE5"/>
    <w:rsid w:val="0033322A"/>
    <w:rsid w:val="00333DC5"/>
    <w:rsid w:val="003350D8"/>
    <w:rsid w:val="00335230"/>
    <w:rsid w:val="00335ABE"/>
    <w:rsid w:val="00335CD9"/>
    <w:rsid w:val="00336008"/>
    <w:rsid w:val="0033641A"/>
    <w:rsid w:val="003366D5"/>
    <w:rsid w:val="00336791"/>
    <w:rsid w:val="0034013C"/>
    <w:rsid w:val="00341DFC"/>
    <w:rsid w:val="00344859"/>
    <w:rsid w:val="00344C92"/>
    <w:rsid w:val="00345C27"/>
    <w:rsid w:val="00345DCF"/>
    <w:rsid w:val="003471D3"/>
    <w:rsid w:val="0035070E"/>
    <w:rsid w:val="00350784"/>
    <w:rsid w:val="00350910"/>
    <w:rsid w:val="00350EC2"/>
    <w:rsid w:val="00351178"/>
    <w:rsid w:val="00351426"/>
    <w:rsid w:val="003529F3"/>
    <w:rsid w:val="00352BB7"/>
    <w:rsid w:val="00353789"/>
    <w:rsid w:val="0035393A"/>
    <w:rsid w:val="00353AF2"/>
    <w:rsid w:val="00353D7A"/>
    <w:rsid w:val="00356B19"/>
    <w:rsid w:val="00357684"/>
    <w:rsid w:val="00361D67"/>
    <w:rsid w:val="003620D3"/>
    <w:rsid w:val="00362417"/>
    <w:rsid w:val="00362C5C"/>
    <w:rsid w:val="00362D68"/>
    <w:rsid w:val="00363438"/>
    <w:rsid w:val="003641E8"/>
    <w:rsid w:val="0036431A"/>
    <w:rsid w:val="00364938"/>
    <w:rsid w:val="00366A35"/>
    <w:rsid w:val="0037120C"/>
    <w:rsid w:val="00371736"/>
    <w:rsid w:val="00372845"/>
    <w:rsid w:val="0037445F"/>
    <w:rsid w:val="003752DA"/>
    <w:rsid w:val="0037599C"/>
    <w:rsid w:val="003775B4"/>
    <w:rsid w:val="00377B74"/>
    <w:rsid w:val="003805E5"/>
    <w:rsid w:val="00382094"/>
    <w:rsid w:val="003836D2"/>
    <w:rsid w:val="0038387D"/>
    <w:rsid w:val="00383B6F"/>
    <w:rsid w:val="00384390"/>
    <w:rsid w:val="00384E47"/>
    <w:rsid w:val="00385BB8"/>
    <w:rsid w:val="00385DC5"/>
    <w:rsid w:val="0039040B"/>
    <w:rsid w:val="00390A70"/>
    <w:rsid w:val="00390D0F"/>
    <w:rsid w:val="00391238"/>
    <w:rsid w:val="003923A6"/>
    <w:rsid w:val="00392451"/>
    <w:rsid w:val="003945DC"/>
    <w:rsid w:val="00394C35"/>
    <w:rsid w:val="00395300"/>
    <w:rsid w:val="00396AE3"/>
    <w:rsid w:val="0039BD8C"/>
    <w:rsid w:val="003A03F7"/>
    <w:rsid w:val="003A0763"/>
    <w:rsid w:val="003A1D26"/>
    <w:rsid w:val="003A5B70"/>
    <w:rsid w:val="003A663F"/>
    <w:rsid w:val="003A6D27"/>
    <w:rsid w:val="003B0645"/>
    <w:rsid w:val="003B0B19"/>
    <w:rsid w:val="003B199F"/>
    <w:rsid w:val="003B1E6A"/>
    <w:rsid w:val="003B3B60"/>
    <w:rsid w:val="003B3D08"/>
    <w:rsid w:val="003B40C4"/>
    <w:rsid w:val="003B492C"/>
    <w:rsid w:val="003B66DD"/>
    <w:rsid w:val="003B7AFC"/>
    <w:rsid w:val="003B7D03"/>
    <w:rsid w:val="003C00A2"/>
    <w:rsid w:val="003C0548"/>
    <w:rsid w:val="003C15D1"/>
    <w:rsid w:val="003C2221"/>
    <w:rsid w:val="003C296D"/>
    <w:rsid w:val="003C332F"/>
    <w:rsid w:val="003C448A"/>
    <w:rsid w:val="003C7101"/>
    <w:rsid w:val="003D02ED"/>
    <w:rsid w:val="003D0721"/>
    <w:rsid w:val="003D13AD"/>
    <w:rsid w:val="003D339C"/>
    <w:rsid w:val="003D3A35"/>
    <w:rsid w:val="003D42BF"/>
    <w:rsid w:val="003D4305"/>
    <w:rsid w:val="003D6FAA"/>
    <w:rsid w:val="003D6FF8"/>
    <w:rsid w:val="003D76AC"/>
    <w:rsid w:val="003E210A"/>
    <w:rsid w:val="003E2F77"/>
    <w:rsid w:val="003E687F"/>
    <w:rsid w:val="003E717F"/>
    <w:rsid w:val="003F023D"/>
    <w:rsid w:val="003F262E"/>
    <w:rsid w:val="003F38C3"/>
    <w:rsid w:val="003F4FA0"/>
    <w:rsid w:val="003F6FF7"/>
    <w:rsid w:val="003F729B"/>
    <w:rsid w:val="004001E9"/>
    <w:rsid w:val="00401087"/>
    <w:rsid w:val="00401E69"/>
    <w:rsid w:val="00401EBE"/>
    <w:rsid w:val="00402585"/>
    <w:rsid w:val="004046B5"/>
    <w:rsid w:val="00405EBD"/>
    <w:rsid w:val="004062DF"/>
    <w:rsid w:val="00406890"/>
    <w:rsid w:val="00410069"/>
    <w:rsid w:val="00413FE5"/>
    <w:rsid w:val="0041403E"/>
    <w:rsid w:val="00414A9D"/>
    <w:rsid w:val="004153B4"/>
    <w:rsid w:val="004155E6"/>
    <w:rsid w:val="00415A95"/>
    <w:rsid w:val="00415C84"/>
    <w:rsid w:val="004167A9"/>
    <w:rsid w:val="004175AE"/>
    <w:rsid w:val="00420184"/>
    <w:rsid w:val="00421AA1"/>
    <w:rsid w:val="00422375"/>
    <w:rsid w:val="00422655"/>
    <w:rsid w:val="00423C16"/>
    <w:rsid w:val="00424885"/>
    <w:rsid w:val="00425DA4"/>
    <w:rsid w:val="0042732E"/>
    <w:rsid w:val="00427375"/>
    <w:rsid w:val="004279F5"/>
    <w:rsid w:val="004300DC"/>
    <w:rsid w:val="00430B21"/>
    <w:rsid w:val="00430CCB"/>
    <w:rsid w:val="00432870"/>
    <w:rsid w:val="00434F0A"/>
    <w:rsid w:val="00436F7F"/>
    <w:rsid w:val="00441270"/>
    <w:rsid w:val="00441D40"/>
    <w:rsid w:val="00441E50"/>
    <w:rsid w:val="00444ECB"/>
    <w:rsid w:val="00444F31"/>
    <w:rsid w:val="00444FC8"/>
    <w:rsid w:val="004452DE"/>
    <w:rsid w:val="00447A0C"/>
    <w:rsid w:val="00450A5E"/>
    <w:rsid w:val="00450A9F"/>
    <w:rsid w:val="004511DF"/>
    <w:rsid w:val="00452C06"/>
    <w:rsid w:val="0045306F"/>
    <w:rsid w:val="004551E6"/>
    <w:rsid w:val="00455EA4"/>
    <w:rsid w:val="00456269"/>
    <w:rsid w:val="00456446"/>
    <w:rsid w:val="00456945"/>
    <w:rsid w:val="00457B19"/>
    <w:rsid w:val="00461F49"/>
    <w:rsid w:val="004625CB"/>
    <w:rsid w:val="00462A37"/>
    <w:rsid w:val="0046301C"/>
    <w:rsid w:val="00463A6B"/>
    <w:rsid w:val="0046512F"/>
    <w:rsid w:val="0046605D"/>
    <w:rsid w:val="00467A8F"/>
    <w:rsid w:val="0047483B"/>
    <w:rsid w:val="00476255"/>
    <w:rsid w:val="004770F6"/>
    <w:rsid w:val="0048117D"/>
    <w:rsid w:val="004812B4"/>
    <w:rsid w:val="0048136E"/>
    <w:rsid w:val="004817BF"/>
    <w:rsid w:val="00482AA0"/>
    <w:rsid w:val="004833DE"/>
    <w:rsid w:val="0048417C"/>
    <w:rsid w:val="00484C0B"/>
    <w:rsid w:val="00485EC8"/>
    <w:rsid w:val="00487E5D"/>
    <w:rsid w:val="0049061C"/>
    <w:rsid w:val="00490731"/>
    <w:rsid w:val="004912A6"/>
    <w:rsid w:val="004936EC"/>
    <w:rsid w:val="00493B12"/>
    <w:rsid w:val="00495086"/>
    <w:rsid w:val="00496643"/>
    <w:rsid w:val="00496BBC"/>
    <w:rsid w:val="004A0777"/>
    <w:rsid w:val="004A117F"/>
    <w:rsid w:val="004A14F0"/>
    <w:rsid w:val="004A160C"/>
    <w:rsid w:val="004A1D26"/>
    <w:rsid w:val="004A45E9"/>
    <w:rsid w:val="004A4CCE"/>
    <w:rsid w:val="004A548A"/>
    <w:rsid w:val="004A582B"/>
    <w:rsid w:val="004A5F14"/>
    <w:rsid w:val="004A6065"/>
    <w:rsid w:val="004A7C48"/>
    <w:rsid w:val="004B04B0"/>
    <w:rsid w:val="004B0EEB"/>
    <w:rsid w:val="004B191D"/>
    <w:rsid w:val="004B1B47"/>
    <w:rsid w:val="004B237A"/>
    <w:rsid w:val="004B2B39"/>
    <w:rsid w:val="004B33D1"/>
    <w:rsid w:val="004B387B"/>
    <w:rsid w:val="004B41D9"/>
    <w:rsid w:val="004B45A3"/>
    <w:rsid w:val="004B4ED3"/>
    <w:rsid w:val="004B5888"/>
    <w:rsid w:val="004B5C41"/>
    <w:rsid w:val="004B6A27"/>
    <w:rsid w:val="004B6B92"/>
    <w:rsid w:val="004C1DC7"/>
    <w:rsid w:val="004C2E61"/>
    <w:rsid w:val="004C46A8"/>
    <w:rsid w:val="004D2279"/>
    <w:rsid w:val="004D2CF8"/>
    <w:rsid w:val="004D3D0C"/>
    <w:rsid w:val="004D4432"/>
    <w:rsid w:val="004D44C9"/>
    <w:rsid w:val="004D4B96"/>
    <w:rsid w:val="004D78DC"/>
    <w:rsid w:val="004E1142"/>
    <w:rsid w:val="004E2A3A"/>
    <w:rsid w:val="004E3237"/>
    <w:rsid w:val="004E5881"/>
    <w:rsid w:val="004E5C53"/>
    <w:rsid w:val="004E66EB"/>
    <w:rsid w:val="004E674D"/>
    <w:rsid w:val="004E6D4D"/>
    <w:rsid w:val="004F0833"/>
    <w:rsid w:val="004F0C43"/>
    <w:rsid w:val="004F0EF3"/>
    <w:rsid w:val="004F378A"/>
    <w:rsid w:val="004F379E"/>
    <w:rsid w:val="004F38D6"/>
    <w:rsid w:val="004F4571"/>
    <w:rsid w:val="004F461F"/>
    <w:rsid w:val="004F4864"/>
    <w:rsid w:val="004F6805"/>
    <w:rsid w:val="004F733A"/>
    <w:rsid w:val="0050011F"/>
    <w:rsid w:val="00501B79"/>
    <w:rsid w:val="005025C5"/>
    <w:rsid w:val="00502854"/>
    <w:rsid w:val="00502D01"/>
    <w:rsid w:val="00505993"/>
    <w:rsid w:val="00505B69"/>
    <w:rsid w:val="005063B9"/>
    <w:rsid w:val="0050667F"/>
    <w:rsid w:val="00507224"/>
    <w:rsid w:val="005112C3"/>
    <w:rsid w:val="0051196B"/>
    <w:rsid w:val="00513B4E"/>
    <w:rsid w:val="00514247"/>
    <w:rsid w:val="00514EDB"/>
    <w:rsid w:val="00516853"/>
    <w:rsid w:val="00516FB0"/>
    <w:rsid w:val="00517FC9"/>
    <w:rsid w:val="005227E1"/>
    <w:rsid w:val="00522D54"/>
    <w:rsid w:val="00524A7B"/>
    <w:rsid w:val="00527652"/>
    <w:rsid w:val="005336D0"/>
    <w:rsid w:val="00533A80"/>
    <w:rsid w:val="005359D2"/>
    <w:rsid w:val="00535D22"/>
    <w:rsid w:val="0053678B"/>
    <w:rsid w:val="00540689"/>
    <w:rsid w:val="00540938"/>
    <w:rsid w:val="00542FC6"/>
    <w:rsid w:val="00544B0A"/>
    <w:rsid w:val="005456BA"/>
    <w:rsid w:val="00545B7C"/>
    <w:rsid w:val="005462E3"/>
    <w:rsid w:val="0054781E"/>
    <w:rsid w:val="00547F2E"/>
    <w:rsid w:val="00550343"/>
    <w:rsid w:val="0055186F"/>
    <w:rsid w:val="00551F46"/>
    <w:rsid w:val="00551FFD"/>
    <w:rsid w:val="00553943"/>
    <w:rsid w:val="00553C0F"/>
    <w:rsid w:val="005543AA"/>
    <w:rsid w:val="00554642"/>
    <w:rsid w:val="00554A2B"/>
    <w:rsid w:val="005561B3"/>
    <w:rsid w:val="00557199"/>
    <w:rsid w:val="00562761"/>
    <w:rsid w:val="00562DD2"/>
    <w:rsid w:val="00564C90"/>
    <w:rsid w:val="00564FA3"/>
    <w:rsid w:val="0056561F"/>
    <w:rsid w:val="005679D8"/>
    <w:rsid w:val="00567F93"/>
    <w:rsid w:val="005719EA"/>
    <w:rsid w:val="00571B2E"/>
    <w:rsid w:val="00571DCF"/>
    <w:rsid w:val="005726BE"/>
    <w:rsid w:val="00575576"/>
    <w:rsid w:val="005768AD"/>
    <w:rsid w:val="00577517"/>
    <w:rsid w:val="00582A76"/>
    <w:rsid w:val="00582A7D"/>
    <w:rsid w:val="00583F60"/>
    <w:rsid w:val="0058420A"/>
    <w:rsid w:val="0058459D"/>
    <w:rsid w:val="005873CA"/>
    <w:rsid w:val="00592562"/>
    <w:rsid w:val="00592D71"/>
    <w:rsid w:val="00594069"/>
    <w:rsid w:val="00594651"/>
    <w:rsid w:val="0059503F"/>
    <w:rsid w:val="0059586C"/>
    <w:rsid w:val="00595DE1"/>
    <w:rsid w:val="005973F9"/>
    <w:rsid w:val="005976F4"/>
    <w:rsid w:val="005A01EC"/>
    <w:rsid w:val="005A0FDB"/>
    <w:rsid w:val="005A2C79"/>
    <w:rsid w:val="005A3FC1"/>
    <w:rsid w:val="005A488F"/>
    <w:rsid w:val="005A5372"/>
    <w:rsid w:val="005A6769"/>
    <w:rsid w:val="005A7098"/>
    <w:rsid w:val="005B042A"/>
    <w:rsid w:val="005B154F"/>
    <w:rsid w:val="005B2019"/>
    <w:rsid w:val="005B3C1B"/>
    <w:rsid w:val="005B4015"/>
    <w:rsid w:val="005B558D"/>
    <w:rsid w:val="005B5F61"/>
    <w:rsid w:val="005B60A8"/>
    <w:rsid w:val="005B68DA"/>
    <w:rsid w:val="005B7A2B"/>
    <w:rsid w:val="005B7D03"/>
    <w:rsid w:val="005C0D95"/>
    <w:rsid w:val="005C20AF"/>
    <w:rsid w:val="005C2D99"/>
    <w:rsid w:val="005C4FD6"/>
    <w:rsid w:val="005C579F"/>
    <w:rsid w:val="005C5990"/>
    <w:rsid w:val="005C5BFF"/>
    <w:rsid w:val="005C5FE0"/>
    <w:rsid w:val="005C6CA1"/>
    <w:rsid w:val="005D089E"/>
    <w:rsid w:val="005D1365"/>
    <w:rsid w:val="005D1619"/>
    <w:rsid w:val="005D1B71"/>
    <w:rsid w:val="005D2FB9"/>
    <w:rsid w:val="005D31FB"/>
    <w:rsid w:val="005D370B"/>
    <w:rsid w:val="005D3DB5"/>
    <w:rsid w:val="005D413B"/>
    <w:rsid w:val="005D44CE"/>
    <w:rsid w:val="005D4D14"/>
    <w:rsid w:val="005D74F2"/>
    <w:rsid w:val="005DF90B"/>
    <w:rsid w:val="005E085B"/>
    <w:rsid w:val="005E134F"/>
    <w:rsid w:val="005E2B02"/>
    <w:rsid w:val="005E2E87"/>
    <w:rsid w:val="005E2F03"/>
    <w:rsid w:val="005E6278"/>
    <w:rsid w:val="005E709B"/>
    <w:rsid w:val="005E7FF5"/>
    <w:rsid w:val="005F039A"/>
    <w:rsid w:val="005F1964"/>
    <w:rsid w:val="005F23A9"/>
    <w:rsid w:val="005F29C1"/>
    <w:rsid w:val="005F2E46"/>
    <w:rsid w:val="005F346E"/>
    <w:rsid w:val="005F4FA4"/>
    <w:rsid w:val="005F5DAD"/>
    <w:rsid w:val="005F6A12"/>
    <w:rsid w:val="005F78BB"/>
    <w:rsid w:val="0060063E"/>
    <w:rsid w:val="0060096B"/>
    <w:rsid w:val="0060153D"/>
    <w:rsid w:val="00601667"/>
    <w:rsid w:val="00602980"/>
    <w:rsid w:val="00603D4B"/>
    <w:rsid w:val="006063B8"/>
    <w:rsid w:val="00606A9C"/>
    <w:rsid w:val="0060703E"/>
    <w:rsid w:val="00607106"/>
    <w:rsid w:val="00607EA5"/>
    <w:rsid w:val="0061046F"/>
    <w:rsid w:val="00610BF6"/>
    <w:rsid w:val="00612332"/>
    <w:rsid w:val="006123C5"/>
    <w:rsid w:val="00612E0C"/>
    <w:rsid w:val="00613D51"/>
    <w:rsid w:val="00620082"/>
    <w:rsid w:val="0062024B"/>
    <w:rsid w:val="00621656"/>
    <w:rsid w:val="00621BA2"/>
    <w:rsid w:val="00621DB5"/>
    <w:rsid w:val="00622691"/>
    <w:rsid w:val="00622F41"/>
    <w:rsid w:val="00624503"/>
    <w:rsid w:val="00626F2C"/>
    <w:rsid w:val="0062781F"/>
    <w:rsid w:val="00631701"/>
    <w:rsid w:val="00634E7B"/>
    <w:rsid w:val="006360DB"/>
    <w:rsid w:val="00636989"/>
    <w:rsid w:val="006374D0"/>
    <w:rsid w:val="0064245A"/>
    <w:rsid w:val="00642E1A"/>
    <w:rsid w:val="00642E66"/>
    <w:rsid w:val="006461E3"/>
    <w:rsid w:val="0064648A"/>
    <w:rsid w:val="006476D3"/>
    <w:rsid w:val="0065079C"/>
    <w:rsid w:val="006508FD"/>
    <w:rsid w:val="006516E8"/>
    <w:rsid w:val="006528B6"/>
    <w:rsid w:val="006529D5"/>
    <w:rsid w:val="00655855"/>
    <w:rsid w:val="00655B90"/>
    <w:rsid w:val="006564C7"/>
    <w:rsid w:val="00660D94"/>
    <w:rsid w:val="00661E7E"/>
    <w:rsid w:val="006632AF"/>
    <w:rsid w:val="00663CEA"/>
    <w:rsid w:val="00663D49"/>
    <w:rsid w:val="00664E2F"/>
    <w:rsid w:val="006657B2"/>
    <w:rsid w:val="00666B25"/>
    <w:rsid w:val="00666DC8"/>
    <w:rsid w:val="00670E8A"/>
    <w:rsid w:val="006711F3"/>
    <w:rsid w:val="00672D2D"/>
    <w:rsid w:val="00673251"/>
    <w:rsid w:val="00674739"/>
    <w:rsid w:val="00675535"/>
    <w:rsid w:val="00675F54"/>
    <w:rsid w:val="00677104"/>
    <w:rsid w:val="00677D32"/>
    <w:rsid w:val="0067D55C"/>
    <w:rsid w:val="00680EA5"/>
    <w:rsid w:val="00680F0F"/>
    <w:rsid w:val="006839FF"/>
    <w:rsid w:val="00683CEE"/>
    <w:rsid w:val="006840A1"/>
    <w:rsid w:val="006842EB"/>
    <w:rsid w:val="00684BF7"/>
    <w:rsid w:val="00685580"/>
    <w:rsid w:val="00686BA9"/>
    <w:rsid w:val="00686FEA"/>
    <w:rsid w:val="0068744B"/>
    <w:rsid w:val="00687523"/>
    <w:rsid w:val="00690C3A"/>
    <w:rsid w:val="00691393"/>
    <w:rsid w:val="00691B9D"/>
    <w:rsid w:val="00692D8B"/>
    <w:rsid w:val="0069375A"/>
    <w:rsid w:val="006937EB"/>
    <w:rsid w:val="00693913"/>
    <w:rsid w:val="00694100"/>
    <w:rsid w:val="006943BA"/>
    <w:rsid w:val="006A0B1E"/>
    <w:rsid w:val="006A1A6B"/>
    <w:rsid w:val="006A2311"/>
    <w:rsid w:val="006A483E"/>
    <w:rsid w:val="006A545B"/>
    <w:rsid w:val="006A6025"/>
    <w:rsid w:val="006A6168"/>
    <w:rsid w:val="006A67F9"/>
    <w:rsid w:val="006B10EA"/>
    <w:rsid w:val="006B21AD"/>
    <w:rsid w:val="006B24A2"/>
    <w:rsid w:val="006B2779"/>
    <w:rsid w:val="006B3997"/>
    <w:rsid w:val="006B3BA2"/>
    <w:rsid w:val="006B4A15"/>
    <w:rsid w:val="006B710A"/>
    <w:rsid w:val="006C01BF"/>
    <w:rsid w:val="006C14EB"/>
    <w:rsid w:val="006C3E13"/>
    <w:rsid w:val="006C4C63"/>
    <w:rsid w:val="006C66E2"/>
    <w:rsid w:val="006C6F0E"/>
    <w:rsid w:val="006C753F"/>
    <w:rsid w:val="006D11BB"/>
    <w:rsid w:val="006D1586"/>
    <w:rsid w:val="006D45EB"/>
    <w:rsid w:val="006D4874"/>
    <w:rsid w:val="006D4E85"/>
    <w:rsid w:val="006D5183"/>
    <w:rsid w:val="006D56A1"/>
    <w:rsid w:val="006D6ADE"/>
    <w:rsid w:val="006D7239"/>
    <w:rsid w:val="006E02AD"/>
    <w:rsid w:val="006E1E47"/>
    <w:rsid w:val="006E350D"/>
    <w:rsid w:val="006E35E3"/>
    <w:rsid w:val="006F0712"/>
    <w:rsid w:val="006F0DA5"/>
    <w:rsid w:val="006F1EBD"/>
    <w:rsid w:val="006F4488"/>
    <w:rsid w:val="006F5C04"/>
    <w:rsid w:val="006F656C"/>
    <w:rsid w:val="006F75EF"/>
    <w:rsid w:val="006F7939"/>
    <w:rsid w:val="0070662C"/>
    <w:rsid w:val="00706A6B"/>
    <w:rsid w:val="00707513"/>
    <w:rsid w:val="00710F80"/>
    <w:rsid w:val="00711910"/>
    <w:rsid w:val="00712AF7"/>
    <w:rsid w:val="00712C32"/>
    <w:rsid w:val="00712E9E"/>
    <w:rsid w:val="00713525"/>
    <w:rsid w:val="0071465B"/>
    <w:rsid w:val="0072051E"/>
    <w:rsid w:val="00720A40"/>
    <w:rsid w:val="00720FE8"/>
    <w:rsid w:val="0072141E"/>
    <w:rsid w:val="00721843"/>
    <w:rsid w:val="00721957"/>
    <w:rsid w:val="00722693"/>
    <w:rsid w:val="007230F2"/>
    <w:rsid w:val="00723608"/>
    <w:rsid w:val="00723D8C"/>
    <w:rsid w:val="00723DE2"/>
    <w:rsid w:val="00723EE9"/>
    <w:rsid w:val="00724892"/>
    <w:rsid w:val="00725337"/>
    <w:rsid w:val="0072562F"/>
    <w:rsid w:val="00725632"/>
    <w:rsid w:val="00725A5B"/>
    <w:rsid w:val="00730E0A"/>
    <w:rsid w:val="00731451"/>
    <w:rsid w:val="0073171E"/>
    <w:rsid w:val="007319CC"/>
    <w:rsid w:val="00731A03"/>
    <w:rsid w:val="007321C8"/>
    <w:rsid w:val="007325A6"/>
    <w:rsid w:val="007331D2"/>
    <w:rsid w:val="00733B54"/>
    <w:rsid w:val="0073480E"/>
    <w:rsid w:val="00734E7D"/>
    <w:rsid w:val="00735357"/>
    <w:rsid w:val="00735C1E"/>
    <w:rsid w:val="007367BB"/>
    <w:rsid w:val="00737286"/>
    <w:rsid w:val="0074105C"/>
    <w:rsid w:val="00741A06"/>
    <w:rsid w:val="0074301B"/>
    <w:rsid w:val="007432DD"/>
    <w:rsid w:val="00743DD7"/>
    <w:rsid w:val="007443E9"/>
    <w:rsid w:val="0074504C"/>
    <w:rsid w:val="00745F87"/>
    <w:rsid w:val="00746971"/>
    <w:rsid w:val="00746B1A"/>
    <w:rsid w:val="00747995"/>
    <w:rsid w:val="00747FCE"/>
    <w:rsid w:val="007524C5"/>
    <w:rsid w:val="00753536"/>
    <w:rsid w:val="007548A0"/>
    <w:rsid w:val="007551B1"/>
    <w:rsid w:val="00756232"/>
    <w:rsid w:val="00760920"/>
    <w:rsid w:val="00761272"/>
    <w:rsid w:val="0076276E"/>
    <w:rsid w:val="007648E4"/>
    <w:rsid w:val="007661BB"/>
    <w:rsid w:val="0076704F"/>
    <w:rsid w:val="00767BC7"/>
    <w:rsid w:val="007703A2"/>
    <w:rsid w:val="00770471"/>
    <w:rsid w:val="00772F05"/>
    <w:rsid w:val="0077306E"/>
    <w:rsid w:val="007738C9"/>
    <w:rsid w:val="00774B58"/>
    <w:rsid w:val="00781CB8"/>
    <w:rsid w:val="00781D3F"/>
    <w:rsid w:val="00782C6B"/>
    <w:rsid w:val="0078309E"/>
    <w:rsid w:val="00783480"/>
    <w:rsid w:val="00783CED"/>
    <w:rsid w:val="00784183"/>
    <w:rsid w:val="00784538"/>
    <w:rsid w:val="00784C08"/>
    <w:rsid w:val="00784E7B"/>
    <w:rsid w:val="00787419"/>
    <w:rsid w:val="0078741B"/>
    <w:rsid w:val="00787435"/>
    <w:rsid w:val="00790F04"/>
    <w:rsid w:val="00791916"/>
    <w:rsid w:val="00791B8B"/>
    <w:rsid w:val="00791DB7"/>
    <w:rsid w:val="00792608"/>
    <w:rsid w:val="007926BC"/>
    <w:rsid w:val="007928B6"/>
    <w:rsid w:val="00792C87"/>
    <w:rsid w:val="00793D08"/>
    <w:rsid w:val="007949DE"/>
    <w:rsid w:val="00794A66"/>
    <w:rsid w:val="00794BF4"/>
    <w:rsid w:val="00796149"/>
    <w:rsid w:val="00797479"/>
    <w:rsid w:val="00797C87"/>
    <w:rsid w:val="007A0F4A"/>
    <w:rsid w:val="007A1FB1"/>
    <w:rsid w:val="007A307C"/>
    <w:rsid w:val="007A57E6"/>
    <w:rsid w:val="007B08BF"/>
    <w:rsid w:val="007B0B25"/>
    <w:rsid w:val="007B2DE5"/>
    <w:rsid w:val="007B389E"/>
    <w:rsid w:val="007B3EC4"/>
    <w:rsid w:val="007B41D4"/>
    <w:rsid w:val="007B4CA5"/>
    <w:rsid w:val="007B5591"/>
    <w:rsid w:val="007B68C7"/>
    <w:rsid w:val="007B6A70"/>
    <w:rsid w:val="007B6AD7"/>
    <w:rsid w:val="007B7B9F"/>
    <w:rsid w:val="007B7D90"/>
    <w:rsid w:val="007C04FC"/>
    <w:rsid w:val="007C2A94"/>
    <w:rsid w:val="007C47B9"/>
    <w:rsid w:val="007C565B"/>
    <w:rsid w:val="007C5799"/>
    <w:rsid w:val="007C6316"/>
    <w:rsid w:val="007C6CAB"/>
    <w:rsid w:val="007D0B50"/>
    <w:rsid w:val="007D16F5"/>
    <w:rsid w:val="007D2096"/>
    <w:rsid w:val="007D2223"/>
    <w:rsid w:val="007D2A5A"/>
    <w:rsid w:val="007D3CAC"/>
    <w:rsid w:val="007D3DC1"/>
    <w:rsid w:val="007D5C3E"/>
    <w:rsid w:val="007D7101"/>
    <w:rsid w:val="007D740F"/>
    <w:rsid w:val="007D764E"/>
    <w:rsid w:val="007E03DF"/>
    <w:rsid w:val="007E1CB7"/>
    <w:rsid w:val="007E288D"/>
    <w:rsid w:val="007E29C6"/>
    <w:rsid w:val="007E3DBE"/>
    <w:rsid w:val="007E4931"/>
    <w:rsid w:val="007E4BB3"/>
    <w:rsid w:val="007E50AD"/>
    <w:rsid w:val="007E57B0"/>
    <w:rsid w:val="007E6D06"/>
    <w:rsid w:val="007E7BC1"/>
    <w:rsid w:val="007F048B"/>
    <w:rsid w:val="007F13AB"/>
    <w:rsid w:val="007F22EF"/>
    <w:rsid w:val="007F2774"/>
    <w:rsid w:val="007F33DE"/>
    <w:rsid w:val="007F6D88"/>
    <w:rsid w:val="007F72E3"/>
    <w:rsid w:val="007F764A"/>
    <w:rsid w:val="00800887"/>
    <w:rsid w:val="00801332"/>
    <w:rsid w:val="00801C23"/>
    <w:rsid w:val="008023AC"/>
    <w:rsid w:val="008026FE"/>
    <w:rsid w:val="00802C86"/>
    <w:rsid w:val="00811310"/>
    <w:rsid w:val="00813CE3"/>
    <w:rsid w:val="00814D6E"/>
    <w:rsid w:val="00815A1F"/>
    <w:rsid w:val="008164C6"/>
    <w:rsid w:val="008164D3"/>
    <w:rsid w:val="00816E7B"/>
    <w:rsid w:val="00816F76"/>
    <w:rsid w:val="00817D06"/>
    <w:rsid w:val="00820CA1"/>
    <w:rsid w:val="00820F66"/>
    <w:rsid w:val="00821E7C"/>
    <w:rsid w:val="00823291"/>
    <w:rsid w:val="0082525C"/>
    <w:rsid w:val="0082544C"/>
    <w:rsid w:val="00826EC8"/>
    <w:rsid w:val="00827358"/>
    <w:rsid w:val="00831F9A"/>
    <w:rsid w:val="0083246E"/>
    <w:rsid w:val="00832E8D"/>
    <w:rsid w:val="00832EE8"/>
    <w:rsid w:val="0083667B"/>
    <w:rsid w:val="00836CCC"/>
    <w:rsid w:val="0084019E"/>
    <w:rsid w:val="0084046A"/>
    <w:rsid w:val="00840C1C"/>
    <w:rsid w:val="00841BFE"/>
    <w:rsid w:val="00841DBB"/>
    <w:rsid w:val="008433BD"/>
    <w:rsid w:val="00843B9C"/>
    <w:rsid w:val="00844291"/>
    <w:rsid w:val="00845539"/>
    <w:rsid w:val="008466FC"/>
    <w:rsid w:val="00850143"/>
    <w:rsid w:val="00850821"/>
    <w:rsid w:val="0085355F"/>
    <w:rsid w:val="008535CF"/>
    <w:rsid w:val="00854162"/>
    <w:rsid w:val="008551A6"/>
    <w:rsid w:val="0085598C"/>
    <w:rsid w:val="008575C3"/>
    <w:rsid w:val="00860083"/>
    <w:rsid w:val="008605B5"/>
    <w:rsid w:val="00860DE1"/>
    <w:rsid w:val="008630A9"/>
    <w:rsid w:val="008641EF"/>
    <w:rsid w:val="00865202"/>
    <w:rsid w:val="00865686"/>
    <w:rsid w:val="00865B5C"/>
    <w:rsid w:val="00865E4F"/>
    <w:rsid w:val="00866EFD"/>
    <w:rsid w:val="00870AC5"/>
    <w:rsid w:val="00872C90"/>
    <w:rsid w:val="00875D89"/>
    <w:rsid w:val="00876ED3"/>
    <w:rsid w:val="008814B8"/>
    <w:rsid w:val="008819DA"/>
    <w:rsid w:val="008845D7"/>
    <w:rsid w:val="00884852"/>
    <w:rsid w:val="008852C3"/>
    <w:rsid w:val="00885394"/>
    <w:rsid w:val="008873C5"/>
    <w:rsid w:val="00887606"/>
    <w:rsid w:val="008876E1"/>
    <w:rsid w:val="00887A65"/>
    <w:rsid w:val="00887DA5"/>
    <w:rsid w:val="0089063B"/>
    <w:rsid w:val="00890B4D"/>
    <w:rsid w:val="00890C34"/>
    <w:rsid w:val="008914C1"/>
    <w:rsid w:val="008917B9"/>
    <w:rsid w:val="00892FDD"/>
    <w:rsid w:val="008940B0"/>
    <w:rsid w:val="0089410A"/>
    <w:rsid w:val="00896014"/>
    <w:rsid w:val="0089676E"/>
    <w:rsid w:val="00896850"/>
    <w:rsid w:val="00896C3D"/>
    <w:rsid w:val="008970BE"/>
    <w:rsid w:val="008A14E4"/>
    <w:rsid w:val="008A14F7"/>
    <w:rsid w:val="008A15B5"/>
    <w:rsid w:val="008A2F14"/>
    <w:rsid w:val="008A368B"/>
    <w:rsid w:val="008A5452"/>
    <w:rsid w:val="008A6447"/>
    <w:rsid w:val="008A75A9"/>
    <w:rsid w:val="008B1633"/>
    <w:rsid w:val="008B40DE"/>
    <w:rsid w:val="008B4134"/>
    <w:rsid w:val="008B4457"/>
    <w:rsid w:val="008B5AF8"/>
    <w:rsid w:val="008C1F4C"/>
    <w:rsid w:val="008C254E"/>
    <w:rsid w:val="008C3AE6"/>
    <w:rsid w:val="008C574E"/>
    <w:rsid w:val="008C57B4"/>
    <w:rsid w:val="008C7CF8"/>
    <w:rsid w:val="008D09A8"/>
    <w:rsid w:val="008D2057"/>
    <w:rsid w:val="008D2C52"/>
    <w:rsid w:val="008D3576"/>
    <w:rsid w:val="008D4974"/>
    <w:rsid w:val="008D4A27"/>
    <w:rsid w:val="008D4A98"/>
    <w:rsid w:val="008D55AB"/>
    <w:rsid w:val="008D57AD"/>
    <w:rsid w:val="008E07C1"/>
    <w:rsid w:val="008E08C8"/>
    <w:rsid w:val="008E0D64"/>
    <w:rsid w:val="008E1E28"/>
    <w:rsid w:val="008E27A9"/>
    <w:rsid w:val="008E2C35"/>
    <w:rsid w:val="008E4969"/>
    <w:rsid w:val="008E5092"/>
    <w:rsid w:val="008E7768"/>
    <w:rsid w:val="008F23BC"/>
    <w:rsid w:val="008F2D19"/>
    <w:rsid w:val="008F30E2"/>
    <w:rsid w:val="008F43C1"/>
    <w:rsid w:val="008F56DC"/>
    <w:rsid w:val="008F5E62"/>
    <w:rsid w:val="008F60FC"/>
    <w:rsid w:val="008F7407"/>
    <w:rsid w:val="008F747C"/>
    <w:rsid w:val="00901D03"/>
    <w:rsid w:val="00902016"/>
    <w:rsid w:val="0090209F"/>
    <w:rsid w:val="00904A3B"/>
    <w:rsid w:val="009054CB"/>
    <w:rsid w:val="00910645"/>
    <w:rsid w:val="009126CE"/>
    <w:rsid w:val="00912FD5"/>
    <w:rsid w:val="009137B9"/>
    <w:rsid w:val="00914482"/>
    <w:rsid w:val="009151CE"/>
    <w:rsid w:val="009158B1"/>
    <w:rsid w:val="00916B74"/>
    <w:rsid w:val="00916E9F"/>
    <w:rsid w:val="00917BC6"/>
    <w:rsid w:val="00920867"/>
    <w:rsid w:val="00920F2A"/>
    <w:rsid w:val="00921B83"/>
    <w:rsid w:val="00921E9E"/>
    <w:rsid w:val="00922788"/>
    <w:rsid w:val="009227C3"/>
    <w:rsid w:val="00922D98"/>
    <w:rsid w:val="00923C43"/>
    <w:rsid w:val="009243CC"/>
    <w:rsid w:val="00924673"/>
    <w:rsid w:val="00924BA1"/>
    <w:rsid w:val="00926E42"/>
    <w:rsid w:val="009304AE"/>
    <w:rsid w:val="00932323"/>
    <w:rsid w:val="00932866"/>
    <w:rsid w:val="00933FC5"/>
    <w:rsid w:val="00934888"/>
    <w:rsid w:val="0093527F"/>
    <w:rsid w:val="00937BC0"/>
    <w:rsid w:val="00941655"/>
    <w:rsid w:val="00942059"/>
    <w:rsid w:val="00942174"/>
    <w:rsid w:val="00943F3F"/>
    <w:rsid w:val="009444AB"/>
    <w:rsid w:val="00944A4C"/>
    <w:rsid w:val="00944C1A"/>
    <w:rsid w:val="009459F4"/>
    <w:rsid w:val="00945D81"/>
    <w:rsid w:val="00946DFA"/>
    <w:rsid w:val="00951345"/>
    <w:rsid w:val="00951621"/>
    <w:rsid w:val="009519E6"/>
    <w:rsid w:val="00951B9C"/>
    <w:rsid w:val="00952180"/>
    <w:rsid w:val="00952F54"/>
    <w:rsid w:val="00953031"/>
    <w:rsid w:val="00953F53"/>
    <w:rsid w:val="009547F4"/>
    <w:rsid w:val="00955B8B"/>
    <w:rsid w:val="00955FA7"/>
    <w:rsid w:val="009560BF"/>
    <w:rsid w:val="009571C8"/>
    <w:rsid w:val="00960DAE"/>
    <w:rsid w:val="0096142F"/>
    <w:rsid w:val="00962EF0"/>
    <w:rsid w:val="00964502"/>
    <w:rsid w:val="009657D0"/>
    <w:rsid w:val="00965A6D"/>
    <w:rsid w:val="00966438"/>
    <w:rsid w:val="00966599"/>
    <w:rsid w:val="009668C2"/>
    <w:rsid w:val="00967666"/>
    <w:rsid w:val="009711C3"/>
    <w:rsid w:val="0097131C"/>
    <w:rsid w:val="0097141E"/>
    <w:rsid w:val="009716CC"/>
    <w:rsid w:val="009718D6"/>
    <w:rsid w:val="009744DC"/>
    <w:rsid w:val="00975422"/>
    <w:rsid w:val="00975806"/>
    <w:rsid w:val="009758CC"/>
    <w:rsid w:val="009772FC"/>
    <w:rsid w:val="0098100C"/>
    <w:rsid w:val="00981CC4"/>
    <w:rsid w:val="009833A2"/>
    <w:rsid w:val="0098347D"/>
    <w:rsid w:val="00983661"/>
    <w:rsid w:val="00984829"/>
    <w:rsid w:val="00985E11"/>
    <w:rsid w:val="00986C62"/>
    <w:rsid w:val="00986E8C"/>
    <w:rsid w:val="0098777B"/>
    <w:rsid w:val="009914F6"/>
    <w:rsid w:val="00991829"/>
    <w:rsid w:val="00994E6C"/>
    <w:rsid w:val="00995052"/>
    <w:rsid w:val="00996679"/>
    <w:rsid w:val="009979A7"/>
    <w:rsid w:val="009A194A"/>
    <w:rsid w:val="009A2370"/>
    <w:rsid w:val="009A3276"/>
    <w:rsid w:val="009A4E63"/>
    <w:rsid w:val="009A555B"/>
    <w:rsid w:val="009A776E"/>
    <w:rsid w:val="009B00D9"/>
    <w:rsid w:val="009B030A"/>
    <w:rsid w:val="009B110B"/>
    <w:rsid w:val="009B1170"/>
    <w:rsid w:val="009B2AE9"/>
    <w:rsid w:val="009B2F59"/>
    <w:rsid w:val="009B307F"/>
    <w:rsid w:val="009B6509"/>
    <w:rsid w:val="009B6B29"/>
    <w:rsid w:val="009C0950"/>
    <w:rsid w:val="009C095A"/>
    <w:rsid w:val="009C0E75"/>
    <w:rsid w:val="009C16D1"/>
    <w:rsid w:val="009C1DD5"/>
    <w:rsid w:val="009C213F"/>
    <w:rsid w:val="009C2E07"/>
    <w:rsid w:val="009C2E68"/>
    <w:rsid w:val="009C3EA4"/>
    <w:rsid w:val="009C58A5"/>
    <w:rsid w:val="009C6489"/>
    <w:rsid w:val="009C6526"/>
    <w:rsid w:val="009C656C"/>
    <w:rsid w:val="009C6866"/>
    <w:rsid w:val="009C6DD5"/>
    <w:rsid w:val="009C6F26"/>
    <w:rsid w:val="009C75F5"/>
    <w:rsid w:val="009C7AAB"/>
    <w:rsid w:val="009D101E"/>
    <w:rsid w:val="009D2B88"/>
    <w:rsid w:val="009E0DA1"/>
    <w:rsid w:val="009E1E13"/>
    <w:rsid w:val="009E37E6"/>
    <w:rsid w:val="009E3E87"/>
    <w:rsid w:val="009E4B93"/>
    <w:rsid w:val="009E628C"/>
    <w:rsid w:val="009E71B0"/>
    <w:rsid w:val="009E7C0F"/>
    <w:rsid w:val="009F0224"/>
    <w:rsid w:val="009F0791"/>
    <w:rsid w:val="009F09BE"/>
    <w:rsid w:val="009F1C3D"/>
    <w:rsid w:val="009F2880"/>
    <w:rsid w:val="009F307B"/>
    <w:rsid w:val="009F49B3"/>
    <w:rsid w:val="009F55BD"/>
    <w:rsid w:val="009F62A0"/>
    <w:rsid w:val="009F6396"/>
    <w:rsid w:val="009F68FB"/>
    <w:rsid w:val="009F74CC"/>
    <w:rsid w:val="009F77F3"/>
    <w:rsid w:val="00A00D9F"/>
    <w:rsid w:val="00A05E6E"/>
    <w:rsid w:val="00A06676"/>
    <w:rsid w:val="00A06AF5"/>
    <w:rsid w:val="00A06FE9"/>
    <w:rsid w:val="00A07011"/>
    <w:rsid w:val="00A07E46"/>
    <w:rsid w:val="00A101CE"/>
    <w:rsid w:val="00A10BC5"/>
    <w:rsid w:val="00A115F5"/>
    <w:rsid w:val="00A11A6B"/>
    <w:rsid w:val="00A1239B"/>
    <w:rsid w:val="00A12EA0"/>
    <w:rsid w:val="00A1326E"/>
    <w:rsid w:val="00A13E2C"/>
    <w:rsid w:val="00A13F4C"/>
    <w:rsid w:val="00A160DD"/>
    <w:rsid w:val="00A1876F"/>
    <w:rsid w:val="00A20890"/>
    <w:rsid w:val="00A2132C"/>
    <w:rsid w:val="00A21A4F"/>
    <w:rsid w:val="00A232CD"/>
    <w:rsid w:val="00A2547C"/>
    <w:rsid w:val="00A256AB"/>
    <w:rsid w:val="00A25936"/>
    <w:rsid w:val="00A266FB"/>
    <w:rsid w:val="00A300BF"/>
    <w:rsid w:val="00A304B8"/>
    <w:rsid w:val="00A316B5"/>
    <w:rsid w:val="00A32062"/>
    <w:rsid w:val="00A323C5"/>
    <w:rsid w:val="00A34695"/>
    <w:rsid w:val="00A34777"/>
    <w:rsid w:val="00A34F23"/>
    <w:rsid w:val="00A35A2D"/>
    <w:rsid w:val="00A36552"/>
    <w:rsid w:val="00A41D9F"/>
    <w:rsid w:val="00A423FA"/>
    <w:rsid w:val="00A428A9"/>
    <w:rsid w:val="00A43C47"/>
    <w:rsid w:val="00A43E43"/>
    <w:rsid w:val="00A4759E"/>
    <w:rsid w:val="00A500C7"/>
    <w:rsid w:val="00A5030A"/>
    <w:rsid w:val="00A504B1"/>
    <w:rsid w:val="00A5263A"/>
    <w:rsid w:val="00A5278C"/>
    <w:rsid w:val="00A52CAE"/>
    <w:rsid w:val="00A53392"/>
    <w:rsid w:val="00A545E6"/>
    <w:rsid w:val="00A57728"/>
    <w:rsid w:val="00A57D34"/>
    <w:rsid w:val="00A60E89"/>
    <w:rsid w:val="00A61060"/>
    <w:rsid w:val="00A61635"/>
    <w:rsid w:val="00A61A32"/>
    <w:rsid w:val="00A636EE"/>
    <w:rsid w:val="00A647B9"/>
    <w:rsid w:val="00A65508"/>
    <w:rsid w:val="00A65B43"/>
    <w:rsid w:val="00A67CD8"/>
    <w:rsid w:val="00A7154E"/>
    <w:rsid w:val="00A720DE"/>
    <w:rsid w:val="00A727DF"/>
    <w:rsid w:val="00A72AF4"/>
    <w:rsid w:val="00A74B2B"/>
    <w:rsid w:val="00A7518B"/>
    <w:rsid w:val="00A7595E"/>
    <w:rsid w:val="00A76C14"/>
    <w:rsid w:val="00A7714F"/>
    <w:rsid w:val="00A77B92"/>
    <w:rsid w:val="00A80F76"/>
    <w:rsid w:val="00A811E5"/>
    <w:rsid w:val="00A819AD"/>
    <w:rsid w:val="00A840AC"/>
    <w:rsid w:val="00A85154"/>
    <w:rsid w:val="00A851C2"/>
    <w:rsid w:val="00A85C20"/>
    <w:rsid w:val="00A862F3"/>
    <w:rsid w:val="00A86D6C"/>
    <w:rsid w:val="00A870BA"/>
    <w:rsid w:val="00A9029B"/>
    <w:rsid w:val="00A902B7"/>
    <w:rsid w:val="00A91984"/>
    <w:rsid w:val="00A9203C"/>
    <w:rsid w:val="00A92727"/>
    <w:rsid w:val="00A930E8"/>
    <w:rsid w:val="00A946A3"/>
    <w:rsid w:val="00A946F7"/>
    <w:rsid w:val="00A95072"/>
    <w:rsid w:val="00A954FC"/>
    <w:rsid w:val="00A96CFA"/>
    <w:rsid w:val="00A96D30"/>
    <w:rsid w:val="00A979F8"/>
    <w:rsid w:val="00A97A7A"/>
    <w:rsid w:val="00A97B79"/>
    <w:rsid w:val="00A97E5B"/>
    <w:rsid w:val="00AA07E5"/>
    <w:rsid w:val="00AA0B32"/>
    <w:rsid w:val="00AA21AD"/>
    <w:rsid w:val="00AA2AE0"/>
    <w:rsid w:val="00AA34B8"/>
    <w:rsid w:val="00AA6DEF"/>
    <w:rsid w:val="00AA7C7C"/>
    <w:rsid w:val="00AA7CBB"/>
    <w:rsid w:val="00AB03A0"/>
    <w:rsid w:val="00AB0FC9"/>
    <w:rsid w:val="00AB40BC"/>
    <w:rsid w:val="00AB46BD"/>
    <w:rsid w:val="00AB4E71"/>
    <w:rsid w:val="00AB7175"/>
    <w:rsid w:val="00AB7590"/>
    <w:rsid w:val="00AC0F46"/>
    <w:rsid w:val="00AC278E"/>
    <w:rsid w:val="00AC3A0C"/>
    <w:rsid w:val="00AC4232"/>
    <w:rsid w:val="00AC5247"/>
    <w:rsid w:val="00AC530D"/>
    <w:rsid w:val="00AC542A"/>
    <w:rsid w:val="00AC57B2"/>
    <w:rsid w:val="00AC7FA2"/>
    <w:rsid w:val="00AC7FFD"/>
    <w:rsid w:val="00AD35C8"/>
    <w:rsid w:val="00AD4B7D"/>
    <w:rsid w:val="00AD5D70"/>
    <w:rsid w:val="00AD6394"/>
    <w:rsid w:val="00AD73FC"/>
    <w:rsid w:val="00AE13AF"/>
    <w:rsid w:val="00AE1CFB"/>
    <w:rsid w:val="00AE1FBB"/>
    <w:rsid w:val="00AE7141"/>
    <w:rsid w:val="00AF0094"/>
    <w:rsid w:val="00AF06BC"/>
    <w:rsid w:val="00AF0A5A"/>
    <w:rsid w:val="00AF0C03"/>
    <w:rsid w:val="00AF18DF"/>
    <w:rsid w:val="00AF1CD2"/>
    <w:rsid w:val="00AF1E6A"/>
    <w:rsid w:val="00AF1FDF"/>
    <w:rsid w:val="00AF5FD4"/>
    <w:rsid w:val="00AF64FF"/>
    <w:rsid w:val="00AF70FC"/>
    <w:rsid w:val="00AF7295"/>
    <w:rsid w:val="00AF787D"/>
    <w:rsid w:val="00B003BB"/>
    <w:rsid w:val="00B019B1"/>
    <w:rsid w:val="00B02DFB"/>
    <w:rsid w:val="00B02EC0"/>
    <w:rsid w:val="00B04E98"/>
    <w:rsid w:val="00B04F8F"/>
    <w:rsid w:val="00B053B7"/>
    <w:rsid w:val="00B06DFA"/>
    <w:rsid w:val="00B11A28"/>
    <w:rsid w:val="00B13A0F"/>
    <w:rsid w:val="00B14839"/>
    <w:rsid w:val="00B158E9"/>
    <w:rsid w:val="00B15D5D"/>
    <w:rsid w:val="00B16016"/>
    <w:rsid w:val="00B16BEF"/>
    <w:rsid w:val="00B1714F"/>
    <w:rsid w:val="00B17717"/>
    <w:rsid w:val="00B208FA"/>
    <w:rsid w:val="00B217FC"/>
    <w:rsid w:val="00B23106"/>
    <w:rsid w:val="00B232D9"/>
    <w:rsid w:val="00B234AF"/>
    <w:rsid w:val="00B23974"/>
    <w:rsid w:val="00B24189"/>
    <w:rsid w:val="00B25678"/>
    <w:rsid w:val="00B25E79"/>
    <w:rsid w:val="00B26FD8"/>
    <w:rsid w:val="00B27F1B"/>
    <w:rsid w:val="00B302A4"/>
    <w:rsid w:val="00B310D4"/>
    <w:rsid w:val="00B32CA3"/>
    <w:rsid w:val="00B3337D"/>
    <w:rsid w:val="00B34823"/>
    <w:rsid w:val="00B35AE1"/>
    <w:rsid w:val="00B36809"/>
    <w:rsid w:val="00B43107"/>
    <w:rsid w:val="00B431A2"/>
    <w:rsid w:val="00B434D4"/>
    <w:rsid w:val="00B439EC"/>
    <w:rsid w:val="00B43AD6"/>
    <w:rsid w:val="00B4413B"/>
    <w:rsid w:val="00B441E4"/>
    <w:rsid w:val="00B44733"/>
    <w:rsid w:val="00B45ACA"/>
    <w:rsid w:val="00B47109"/>
    <w:rsid w:val="00B50945"/>
    <w:rsid w:val="00B50E88"/>
    <w:rsid w:val="00B50EB5"/>
    <w:rsid w:val="00B5122D"/>
    <w:rsid w:val="00B5163E"/>
    <w:rsid w:val="00B53242"/>
    <w:rsid w:val="00B5382C"/>
    <w:rsid w:val="00B5558F"/>
    <w:rsid w:val="00B557CA"/>
    <w:rsid w:val="00B560FB"/>
    <w:rsid w:val="00B5666C"/>
    <w:rsid w:val="00B57259"/>
    <w:rsid w:val="00B5781C"/>
    <w:rsid w:val="00B57B58"/>
    <w:rsid w:val="00B605A0"/>
    <w:rsid w:val="00B624CF"/>
    <w:rsid w:val="00B63B4B"/>
    <w:rsid w:val="00B6694A"/>
    <w:rsid w:val="00B66A4A"/>
    <w:rsid w:val="00B731C3"/>
    <w:rsid w:val="00B731DA"/>
    <w:rsid w:val="00B7426A"/>
    <w:rsid w:val="00B74C4E"/>
    <w:rsid w:val="00B76780"/>
    <w:rsid w:val="00B82082"/>
    <w:rsid w:val="00B84268"/>
    <w:rsid w:val="00B847B7"/>
    <w:rsid w:val="00B8486E"/>
    <w:rsid w:val="00B859FB"/>
    <w:rsid w:val="00B87424"/>
    <w:rsid w:val="00B877B6"/>
    <w:rsid w:val="00B87A3A"/>
    <w:rsid w:val="00B906EE"/>
    <w:rsid w:val="00B90CD0"/>
    <w:rsid w:val="00B930C9"/>
    <w:rsid w:val="00B936E7"/>
    <w:rsid w:val="00B94C7D"/>
    <w:rsid w:val="00B95B03"/>
    <w:rsid w:val="00B96A6C"/>
    <w:rsid w:val="00B97D8D"/>
    <w:rsid w:val="00BA005D"/>
    <w:rsid w:val="00BA0085"/>
    <w:rsid w:val="00BA04E8"/>
    <w:rsid w:val="00BA12D5"/>
    <w:rsid w:val="00BA1B9A"/>
    <w:rsid w:val="00BA2756"/>
    <w:rsid w:val="00BA2A74"/>
    <w:rsid w:val="00BA3604"/>
    <w:rsid w:val="00BA585C"/>
    <w:rsid w:val="00BA78C6"/>
    <w:rsid w:val="00BB0233"/>
    <w:rsid w:val="00BB0341"/>
    <w:rsid w:val="00BB0755"/>
    <w:rsid w:val="00BB34A1"/>
    <w:rsid w:val="00BB3D37"/>
    <w:rsid w:val="00BB4A78"/>
    <w:rsid w:val="00BB5469"/>
    <w:rsid w:val="00BB6747"/>
    <w:rsid w:val="00BB7135"/>
    <w:rsid w:val="00BC174A"/>
    <w:rsid w:val="00BC1CC3"/>
    <w:rsid w:val="00BC5445"/>
    <w:rsid w:val="00BC746D"/>
    <w:rsid w:val="00BC7B0E"/>
    <w:rsid w:val="00BC7B90"/>
    <w:rsid w:val="00BD1E62"/>
    <w:rsid w:val="00BD2433"/>
    <w:rsid w:val="00BD27B7"/>
    <w:rsid w:val="00BD2AD8"/>
    <w:rsid w:val="00BD4727"/>
    <w:rsid w:val="00BD4B3F"/>
    <w:rsid w:val="00BD6CF4"/>
    <w:rsid w:val="00BE0DFE"/>
    <w:rsid w:val="00BE3015"/>
    <w:rsid w:val="00BE4B0C"/>
    <w:rsid w:val="00BE6217"/>
    <w:rsid w:val="00BE7E11"/>
    <w:rsid w:val="00BF0219"/>
    <w:rsid w:val="00BF03BC"/>
    <w:rsid w:val="00BF1293"/>
    <w:rsid w:val="00BF3AF9"/>
    <w:rsid w:val="00BF3EB2"/>
    <w:rsid w:val="00BF4EDD"/>
    <w:rsid w:val="00BF5068"/>
    <w:rsid w:val="00BF585B"/>
    <w:rsid w:val="00BF6F16"/>
    <w:rsid w:val="00C02DB7"/>
    <w:rsid w:val="00C02DEE"/>
    <w:rsid w:val="00C0315B"/>
    <w:rsid w:val="00C05556"/>
    <w:rsid w:val="00C0747B"/>
    <w:rsid w:val="00C079F0"/>
    <w:rsid w:val="00C11323"/>
    <w:rsid w:val="00C12A00"/>
    <w:rsid w:val="00C143CB"/>
    <w:rsid w:val="00C15595"/>
    <w:rsid w:val="00C15A68"/>
    <w:rsid w:val="00C15FAB"/>
    <w:rsid w:val="00C16346"/>
    <w:rsid w:val="00C22035"/>
    <w:rsid w:val="00C223D4"/>
    <w:rsid w:val="00C2380D"/>
    <w:rsid w:val="00C23AF8"/>
    <w:rsid w:val="00C241A8"/>
    <w:rsid w:val="00C24B53"/>
    <w:rsid w:val="00C25A0B"/>
    <w:rsid w:val="00C25D0E"/>
    <w:rsid w:val="00C26D64"/>
    <w:rsid w:val="00C3006D"/>
    <w:rsid w:val="00C313ED"/>
    <w:rsid w:val="00C33C86"/>
    <w:rsid w:val="00C36ECC"/>
    <w:rsid w:val="00C3775B"/>
    <w:rsid w:val="00C37885"/>
    <w:rsid w:val="00C41076"/>
    <w:rsid w:val="00C410E0"/>
    <w:rsid w:val="00C41591"/>
    <w:rsid w:val="00C459A2"/>
    <w:rsid w:val="00C45F98"/>
    <w:rsid w:val="00C46BCF"/>
    <w:rsid w:val="00C470FA"/>
    <w:rsid w:val="00C50537"/>
    <w:rsid w:val="00C51DDA"/>
    <w:rsid w:val="00C52216"/>
    <w:rsid w:val="00C52869"/>
    <w:rsid w:val="00C5335E"/>
    <w:rsid w:val="00C53B3C"/>
    <w:rsid w:val="00C54946"/>
    <w:rsid w:val="00C54E89"/>
    <w:rsid w:val="00C5704B"/>
    <w:rsid w:val="00C60235"/>
    <w:rsid w:val="00C607E3"/>
    <w:rsid w:val="00C61825"/>
    <w:rsid w:val="00C627CB"/>
    <w:rsid w:val="00C62B37"/>
    <w:rsid w:val="00C63BD2"/>
    <w:rsid w:val="00C6456D"/>
    <w:rsid w:val="00C64A62"/>
    <w:rsid w:val="00C65410"/>
    <w:rsid w:val="00C6552A"/>
    <w:rsid w:val="00C65BDC"/>
    <w:rsid w:val="00C6703B"/>
    <w:rsid w:val="00C70B7C"/>
    <w:rsid w:val="00C71ACA"/>
    <w:rsid w:val="00C73947"/>
    <w:rsid w:val="00C73B4D"/>
    <w:rsid w:val="00C748C8"/>
    <w:rsid w:val="00C74BE0"/>
    <w:rsid w:val="00C76274"/>
    <w:rsid w:val="00C7759B"/>
    <w:rsid w:val="00C775E7"/>
    <w:rsid w:val="00C77C82"/>
    <w:rsid w:val="00C81A83"/>
    <w:rsid w:val="00C83711"/>
    <w:rsid w:val="00C8384A"/>
    <w:rsid w:val="00C83F45"/>
    <w:rsid w:val="00C878A5"/>
    <w:rsid w:val="00C903C6"/>
    <w:rsid w:val="00C90BA2"/>
    <w:rsid w:val="00C91E44"/>
    <w:rsid w:val="00C92818"/>
    <w:rsid w:val="00C92877"/>
    <w:rsid w:val="00C93886"/>
    <w:rsid w:val="00C94F11"/>
    <w:rsid w:val="00C962B2"/>
    <w:rsid w:val="00C964F1"/>
    <w:rsid w:val="00C97382"/>
    <w:rsid w:val="00C975FF"/>
    <w:rsid w:val="00CA0270"/>
    <w:rsid w:val="00CA03F0"/>
    <w:rsid w:val="00CA0B8F"/>
    <w:rsid w:val="00CA12D4"/>
    <w:rsid w:val="00CA2349"/>
    <w:rsid w:val="00CA5AF6"/>
    <w:rsid w:val="00CA5B2F"/>
    <w:rsid w:val="00CA5EC3"/>
    <w:rsid w:val="00CB0A35"/>
    <w:rsid w:val="00CB2103"/>
    <w:rsid w:val="00CB2E71"/>
    <w:rsid w:val="00CB2F2F"/>
    <w:rsid w:val="00CB2F6C"/>
    <w:rsid w:val="00CB3128"/>
    <w:rsid w:val="00CB5D67"/>
    <w:rsid w:val="00CB6511"/>
    <w:rsid w:val="00CB672A"/>
    <w:rsid w:val="00CB6A63"/>
    <w:rsid w:val="00CB705E"/>
    <w:rsid w:val="00CC130D"/>
    <w:rsid w:val="00CC2504"/>
    <w:rsid w:val="00CC2CAB"/>
    <w:rsid w:val="00CC3450"/>
    <w:rsid w:val="00CC3807"/>
    <w:rsid w:val="00CC49AE"/>
    <w:rsid w:val="00CC550E"/>
    <w:rsid w:val="00CC6317"/>
    <w:rsid w:val="00CC7FAC"/>
    <w:rsid w:val="00CD3165"/>
    <w:rsid w:val="00CD3729"/>
    <w:rsid w:val="00CD3A0E"/>
    <w:rsid w:val="00CD3B89"/>
    <w:rsid w:val="00CD472D"/>
    <w:rsid w:val="00CD4DC0"/>
    <w:rsid w:val="00CD6896"/>
    <w:rsid w:val="00CE0206"/>
    <w:rsid w:val="00CE16E1"/>
    <w:rsid w:val="00CE3BAD"/>
    <w:rsid w:val="00CE4F17"/>
    <w:rsid w:val="00CE5285"/>
    <w:rsid w:val="00CE52EB"/>
    <w:rsid w:val="00CE5627"/>
    <w:rsid w:val="00CE749C"/>
    <w:rsid w:val="00CF234B"/>
    <w:rsid w:val="00CF4554"/>
    <w:rsid w:val="00CF4D95"/>
    <w:rsid w:val="00CF629A"/>
    <w:rsid w:val="00CF6933"/>
    <w:rsid w:val="00CF6FDB"/>
    <w:rsid w:val="00CF7A2E"/>
    <w:rsid w:val="00D02EA0"/>
    <w:rsid w:val="00D03768"/>
    <w:rsid w:val="00D06D87"/>
    <w:rsid w:val="00D079BA"/>
    <w:rsid w:val="00D07BD9"/>
    <w:rsid w:val="00D108CD"/>
    <w:rsid w:val="00D11B90"/>
    <w:rsid w:val="00D12A50"/>
    <w:rsid w:val="00D13189"/>
    <w:rsid w:val="00D13792"/>
    <w:rsid w:val="00D152AF"/>
    <w:rsid w:val="00D1687E"/>
    <w:rsid w:val="00D2109E"/>
    <w:rsid w:val="00D24025"/>
    <w:rsid w:val="00D2523E"/>
    <w:rsid w:val="00D25726"/>
    <w:rsid w:val="00D2591B"/>
    <w:rsid w:val="00D26718"/>
    <w:rsid w:val="00D26D8B"/>
    <w:rsid w:val="00D307BF"/>
    <w:rsid w:val="00D31989"/>
    <w:rsid w:val="00D324C0"/>
    <w:rsid w:val="00D32A6A"/>
    <w:rsid w:val="00D33DDF"/>
    <w:rsid w:val="00D35E09"/>
    <w:rsid w:val="00D368A3"/>
    <w:rsid w:val="00D36C40"/>
    <w:rsid w:val="00D3745B"/>
    <w:rsid w:val="00D37EEE"/>
    <w:rsid w:val="00D40B0B"/>
    <w:rsid w:val="00D42B51"/>
    <w:rsid w:val="00D458E7"/>
    <w:rsid w:val="00D45E75"/>
    <w:rsid w:val="00D46FA8"/>
    <w:rsid w:val="00D52CC0"/>
    <w:rsid w:val="00D530DE"/>
    <w:rsid w:val="00D53523"/>
    <w:rsid w:val="00D53797"/>
    <w:rsid w:val="00D539CD"/>
    <w:rsid w:val="00D5421A"/>
    <w:rsid w:val="00D55F18"/>
    <w:rsid w:val="00D57730"/>
    <w:rsid w:val="00D625BD"/>
    <w:rsid w:val="00D62B4D"/>
    <w:rsid w:val="00D6334B"/>
    <w:rsid w:val="00D641D4"/>
    <w:rsid w:val="00D643E9"/>
    <w:rsid w:val="00D64EA6"/>
    <w:rsid w:val="00D65116"/>
    <w:rsid w:val="00D6546E"/>
    <w:rsid w:val="00D67568"/>
    <w:rsid w:val="00D6769E"/>
    <w:rsid w:val="00D676CC"/>
    <w:rsid w:val="00D70F4E"/>
    <w:rsid w:val="00D729CD"/>
    <w:rsid w:val="00D747FC"/>
    <w:rsid w:val="00D77186"/>
    <w:rsid w:val="00D77264"/>
    <w:rsid w:val="00D80335"/>
    <w:rsid w:val="00D81602"/>
    <w:rsid w:val="00D832F7"/>
    <w:rsid w:val="00D83567"/>
    <w:rsid w:val="00D83E61"/>
    <w:rsid w:val="00D841DB"/>
    <w:rsid w:val="00D8755F"/>
    <w:rsid w:val="00D90791"/>
    <w:rsid w:val="00D919C0"/>
    <w:rsid w:val="00D91EA4"/>
    <w:rsid w:val="00D93958"/>
    <w:rsid w:val="00D957A0"/>
    <w:rsid w:val="00D96335"/>
    <w:rsid w:val="00D970DF"/>
    <w:rsid w:val="00DA07CF"/>
    <w:rsid w:val="00DA1089"/>
    <w:rsid w:val="00DA140D"/>
    <w:rsid w:val="00DA24C2"/>
    <w:rsid w:val="00DA3B99"/>
    <w:rsid w:val="00DA3CF9"/>
    <w:rsid w:val="00DA4B64"/>
    <w:rsid w:val="00DA4D16"/>
    <w:rsid w:val="00DA67FE"/>
    <w:rsid w:val="00DB0359"/>
    <w:rsid w:val="00DB05ED"/>
    <w:rsid w:val="00DB1E4D"/>
    <w:rsid w:val="00DB1F30"/>
    <w:rsid w:val="00DB360D"/>
    <w:rsid w:val="00DB3617"/>
    <w:rsid w:val="00DB36EA"/>
    <w:rsid w:val="00DB37A0"/>
    <w:rsid w:val="00DB3B6E"/>
    <w:rsid w:val="00DB3FB9"/>
    <w:rsid w:val="00DB5C0F"/>
    <w:rsid w:val="00DB5D3D"/>
    <w:rsid w:val="00DB75F9"/>
    <w:rsid w:val="00DC0B4C"/>
    <w:rsid w:val="00DC115B"/>
    <w:rsid w:val="00DC1650"/>
    <w:rsid w:val="00DC1688"/>
    <w:rsid w:val="00DC16DB"/>
    <w:rsid w:val="00DC24A9"/>
    <w:rsid w:val="00DC2D3C"/>
    <w:rsid w:val="00DC2FC3"/>
    <w:rsid w:val="00DC4051"/>
    <w:rsid w:val="00DC4BF4"/>
    <w:rsid w:val="00DC520A"/>
    <w:rsid w:val="00DC6769"/>
    <w:rsid w:val="00DD0139"/>
    <w:rsid w:val="00DD0DD6"/>
    <w:rsid w:val="00DD0E64"/>
    <w:rsid w:val="00DD1C1A"/>
    <w:rsid w:val="00DD2E28"/>
    <w:rsid w:val="00DD5119"/>
    <w:rsid w:val="00DE18AD"/>
    <w:rsid w:val="00DE2DA4"/>
    <w:rsid w:val="00DE3C1A"/>
    <w:rsid w:val="00DE40E6"/>
    <w:rsid w:val="00DE40FA"/>
    <w:rsid w:val="00DE4CD5"/>
    <w:rsid w:val="00DE6315"/>
    <w:rsid w:val="00DE66F5"/>
    <w:rsid w:val="00DE695C"/>
    <w:rsid w:val="00DF12CD"/>
    <w:rsid w:val="00DF18DA"/>
    <w:rsid w:val="00DF256C"/>
    <w:rsid w:val="00DF29F7"/>
    <w:rsid w:val="00DF2A01"/>
    <w:rsid w:val="00DF5D4F"/>
    <w:rsid w:val="00DF7143"/>
    <w:rsid w:val="00DF7F04"/>
    <w:rsid w:val="00E013C0"/>
    <w:rsid w:val="00E0149A"/>
    <w:rsid w:val="00E01997"/>
    <w:rsid w:val="00E0378E"/>
    <w:rsid w:val="00E0439B"/>
    <w:rsid w:val="00E04444"/>
    <w:rsid w:val="00E04521"/>
    <w:rsid w:val="00E051F7"/>
    <w:rsid w:val="00E0528B"/>
    <w:rsid w:val="00E06590"/>
    <w:rsid w:val="00E072BE"/>
    <w:rsid w:val="00E079B9"/>
    <w:rsid w:val="00E105B9"/>
    <w:rsid w:val="00E136AF"/>
    <w:rsid w:val="00E16177"/>
    <w:rsid w:val="00E1646A"/>
    <w:rsid w:val="00E1726C"/>
    <w:rsid w:val="00E209E8"/>
    <w:rsid w:val="00E2163D"/>
    <w:rsid w:val="00E22356"/>
    <w:rsid w:val="00E23168"/>
    <w:rsid w:val="00E23C3F"/>
    <w:rsid w:val="00E258B0"/>
    <w:rsid w:val="00E26EF0"/>
    <w:rsid w:val="00E31512"/>
    <w:rsid w:val="00E3284A"/>
    <w:rsid w:val="00E348D8"/>
    <w:rsid w:val="00E40079"/>
    <w:rsid w:val="00E4013F"/>
    <w:rsid w:val="00E423A7"/>
    <w:rsid w:val="00E4558F"/>
    <w:rsid w:val="00E50A01"/>
    <w:rsid w:val="00E50C47"/>
    <w:rsid w:val="00E51CC2"/>
    <w:rsid w:val="00E526C1"/>
    <w:rsid w:val="00E529D8"/>
    <w:rsid w:val="00E53AA7"/>
    <w:rsid w:val="00E549A8"/>
    <w:rsid w:val="00E55047"/>
    <w:rsid w:val="00E55B8A"/>
    <w:rsid w:val="00E5773A"/>
    <w:rsid w:val="00E609EB"/>
    <w:rsid w:val="00E61585"/>
    <w:rsid w:val="00E6257C"/>
    <w:rsid w:val="00E62E5C"/>
    <w:rsid w:val="00E66EAE"/>
    <w:rsid w:val="00E70C57"/>
    <w:rsid w:val="00E7144D"/>
    <w:rsid w:val="00E719EC"/>
    <w:rsid w:val="00E73A9C"/>
    <w:rsid w:val="00E76B55"/>
    <w:rsid w:val="00E7709F"/>
    <w:rsid w:val="00E80BFC"/>
    <w:rsid w:val="00E83BE7"/>
    <w:rsid w:val="00E84145"/>
    <w:rsid w:val="00E84ACD"/>
    <w:rsid w:val="00E84D87"/>
    <w:rsid w:val="00E8524A"/>
    <w:rsid w:val="00E86604"/>
    <w:rsid w:val="00E8D81A"/>
    <w:rsid w:val="00E90F30"/>
    <w:rsid w:val="00E91F74"/>
    <w:rsid w:val="00E92DD3"/>
    <w:rsid w:val="00E946CB"/>
    <w:rsid w:val="00E96421"/>
    <w:rsid w:val="00E96C7E"/>
    <w:rsid w:val="00EA0ED3"/>
    <w:rsid w:val="00EA106D"/>
    <w:rsid w:val="00EA188D"/>
    <w:rsid w:val="00EA1FB2"/>
    <w:rsid w:val="00EA2486"/>
    <w:rsid w:val="00EA40D6"/>
    <w:rsid w:val="00EA4126"/>
    <w:rsid w:val="00EA47A3"/>
    <w:rsid w:val="00EA5E8D"/>
    <w:rsid w:val="00EA6959"/>
    <w:rsid w:val="00EA7DE7"/>
    <w:rsid w:val="00EB057C"/>
    <w:rsid w:val="00EB09BC"/>
    <w:rsid w:val="00EB0B41"/>
    <w:rsid w:val="00EB2303"/>
    <w:rsid w:val="00EB2429"/>
    <w:rsid w:val="00EB3737"/>
    <w:rsid w:val="00EB3804"/>
    <w:rsid w:val="00EB69E3"/>
    <w:rsid w:val="00EB7237"/>
    <w:rsid w:val="00EB7C4A"/>
    <w:rsid w:val="00EC00D8"/>
    <w:rsid w:val="00EC19BE"/>
    <w:rsid w:val="00EC2358"/>
    <w:rsid w:val="00EC564A"/>
    <w:rsid w:val="00EC5CD3"/>
    <w:rsid w:val="00EC5E91"/>
    <w:rsid w:val="00EC7711"/>
    <w:rsid w:val="00EC7F07"/>
    <w:rsid w:val="00ED0305"/>
    <w:rsid w:val="00ED1176"/>
    <w:rsid w:val="00ED1F05"/>
    <w:rsid w:val="00ED26D5"/>
    <w:rsid w:val="00ED2AF4"/>
    <w:rsid w:val="00ED2DE0"/>
    <w:rsid w:val="00ED2E9F"/>
    <w:rsid w:val="00ED4389"/>
    <w:rsid w:val="00ED5372"/>
    <w:rsid w:val="00ED63EB"/>
    <w:rsid w:val="00ED79A9"/>
    <w:rsid w:val="00ED7C6A"/>
    <w:rsid w:val="00EE18BB"/>
    <w:rsid w:val="00EE2732"/>
    <w:rsid w:val="00EE2851"/>
    <w:rsid w:val="00EE29AE"/>
    <w:rsid w:val="00EE4084"/>
    <w:rsid w:val="00EE51B7"/>
    <w:rsid w:val="00EE7A49"/>
    <w:rsid w:val="00EE7D67"/>
    <w:rsid w:val="00EF170D"/>
    <w:rsid w:val="00EF3194"/>
    <w:rsid w:val="00EF5709"/>
    <w:rsid w:val="00EF6657"/>
    <w:rsid w:val="00EF7AB7"/>
    <w:rsid w:val="00F013AE"/>
    <w:rsid w:val="00F01AD9"/>
    <w:rsid w:val="00F01B43"/>
    <w:rsid w:val="00F0248D"/>
    <w:rsid w:val="00F02BFE"/>
    <w:rsid w:val="00F02F7B"/>
    <w:rsid w:val="00F0479A"/>
    <w:rsid w:val="00F0641A"/>
    <w:rsid w:val="00F06DE6"/>
    <w:rsid w:val="00F06F10"/>
    <w:rsid w:val="00F103CE"/>
    <w:rsid w:val="00F11060"/>
    <w:rsid w:val="00F13EF5"/>
    <w:rsid w:val="00F14C96"/>
    <w:rsid w:val="00F1599B"/>
    <w:rsid w:val="00F16063"/>
    <w:rsid w:val="00F213D6"/>
    <w:rsid w:val="00F22920"/>
    <w:rsid w:val="00F24267"/>
    <w:rsid w:val="00F24336"/>
    <w:rsid w:val="00F256C7"/>
    <w:rsid w:val="00F2576B"/>
    <w:rsid w:val="00F25FD4"/>
    <w:rsid w:val="00F26B37"/>
    <w:rsid w:val="00F2790E"/>
    <w:rsid w:val="00F30B6C"/>
    <w:rsid w:val="00F31722"/>
    <w:rsid w:val="00F31B9A"/>
    <w:rsid w:val="00F32156"/>
    <w:rsid w:val="00F3239C"/>
    <w:rsid w:val="00F325D5"/>
    <w:rsid w:val="00F354E0"/>
    <w:rsid w:val="00F360CD"/>
    <w:rsid w:val="00F36368"/>
    <w:rsid w:val="00F410DC"/>
    <w:rsid w:val="00F41137"/>
    <w:rsid w:val="00F430BA"/>
    <w:rsid w:val="00F43AE6"/>
    <w:rsid w:val="00F43C54"/>
    <w:rsid w:val="00F45439"/>
    <w:rsid w:val="00F460A0"/>
    <w:rsid w:val="00F4735E"/>
    <w:rsid w:val="00F505A6"/>
    <w:rsid w:val="00F5197F"/>
    <w:rsid w:val="00F5234C"/>
    <w:rsid w:val="00F52412"/>
    <w:rsid w:val="00F524DB"/>
    <w:rsid w:val="00F530B2"/>
    <w:rsid w:val="00F53120"/>
    <w:rsid w:val="00F53223"/>
    <w:rsid w:val="00F533D1"/>
    <w:rsid w:val="00F54382"/>
    <w:rsid w:val="00F562EE"/>
    <w:rsid w:val="00F56728"/>
    <w:rsid w:val="00F5713B"/>
    <w:rsid w:val="00F57FF8"/>
    <w:rsid w:val="00F62F48"/>
    <w:rsid w:val="00F64FBA"/>
    <w:rsid w:val="00F6580E"/>
    <w:rsid w:val="00F663E8"/>
    <w:rsid w:val="00F67608"/>
    <w:rsid w:val="00F71307"/>
    <w:rsid w:val="00F73A0F"/>
    <w:rsid w:val="00F73FE8"/>
    <w:rsid w:val="00F75AF1"/>
    <w:rsid w:val="00F75BB2"/>
    <w:rsid w:val="00F76DC9"/>
    <w:rsid w:val="00F773E4"/>
    <w:rsid w:val="00F80137"/>
    <w:rsid w:val="00F8041D"/>
    <w:rsid w:val="00F8105E"/>
    <w:rsid w:val="00F82211"/>
    <w:rsid w:val="00F822C0"/>
    <w:rsid w:val="00F84C8A"/>
    <w:rsid w:val="00F856F2"/>
    <w:rsid w:val="00F87541"/>
    <w:rsid w:val="00F90AA7"/>
    <w:rsid w:val="00F91F7C"/>
    <w:rsid w:val="00F949B2"/>
    <w:rsid w:val="00F95917"/>
    <w:rsid w:val="00FA0838"/>
    <w:rsid w:val="00FA1E20"/>
    <w:rsid w:val="00FA366E"/>
    <w:rsid w:val="00FA3A20"/>
    <w:rsid w:val="00FA4184"/>
    <w:rsid w:val="00FA4F48"/>
    <w:rsid w:val="00FA607C"/>
    <w:rsid w:val="00FA61C9"/>
    <w:rsid w:val="00FA6A04"/>
    <w:rsid w:val="00FB0853"/>
    <w:rsid w:val="00FB0AF9"/>
    <w:rsid w:val="00FB10EA"/>
    <w:rsid w:val="00FB2A63"/>
    <w:rsid w:val="00FB2C6A"/>
    <w:rsid w:val="00FB2C73"/>
    <w:rsid w:val="00FB5238"/>
    <w:rsid w:val="00FB6445"/>
    <w:rsid w:val="00FB6BB0"/>
    <w:rsid w:val="00FB7068"/>
    <w:rsid w:val="00FC16EC"/>
    <w:rsid w:val="00FC411A"/>
    <w:rsid w:val="00FC5A39"/>
    <w:rsid w:val="00FC698C"/>
    <w:rsid w:val="00FC6B1F"/>
    <w:rsid w:val="00FC716F"/>
    <w:rsid w:val="00FC73C7"/>
    <w:rsid w:val="00FD02D9"/>
    <w:rsid w:val="00FD083D"/>
    <w:rsid w:val="00FD11CE"/>
    <w:rsid w:val="00FD2D40"/>
    <w:rsid w:val="00FD4F65"/>
    <w:rsid w:val="00FD6309"/>
    <w:rsid w:val="00FD63C1"/>
    <w:rsid w:val="00FD6EE0"/>
    <w:rsid w:val="00FE01E7"/>
    <w:rsid w:val="00FE18DD"/>
    <w:rsid w:val="00FE3007"/>
    <w:rsid w:val="00FE319C"/>
    <w:rsid w:val="00FE356F"/>
    <w:rsid w:val="00FE3A40"/>
    <w:rsid w:val="00FE404F"/>
    <w:rsid w:val="00FE4DD6"/>
    <w:rsid w:val="00FE7AA0"/>
    <w:rsid w:val="00FF048A"/>
    <w:rsid w:val="00FF2787"/>
    <w:rsid w:val="00FF504E"/>
    <w:rsid w:val="00FF5DB9"/>
    <w:rsid w:val="00FF6A62"/>
    <w:rsid w:val="00FF7FCB"/>
    <w:rsid w:val="016B8CFE"/>
    <w:rsid w:val="01932582"/>
    <w:rsid w:val="020CC517"/>
    <w:rsid w:val="0229CFFF"/>
    <w:rsid w:val="02A88DAB"/>
    <w:rsid w:val="02C2893B"/>
    <w:rsid w:val="02CAC3B2"/>
    <w:rsid w:val="040EA24A"/>
    <w:rsid w:val="0443C9BB"/>
    <w:rsid w:val="045D3D66"/>
    <w:rsid w:val="04D53F7D"/>
    <w:rsid w:val="050323C2"/>
    <w:rsid w:val="051408AA"/>
    <w:rsid w:val="053D7DD4"/>
    <w:rsid w:val="05494A8F"/>
    <w:rsid w:val="05ABE751"/>
    <w:rsid w:val="05E7487F"/>
    <w:rsid w:val="05ED7AF4"/>
    <w:rsid w:val="060A68BB"/>
    <w:rsid w:val="061A8B9C"/>
    <w:rsid w:val="061DA09F"/>
    <w:rsid w:val="0620BC8B"/>
    <w:rsid w:val="065E5474"/>
    <w:rsid w:val="070451CB"/>
    <w:rsid w:val="0710C8F3"/>
    <w:rsid w:val="0745E006"/>
    <w:rsid w:val="077AA219"/>
    <w:rsid w:val="07B0A0C6"/>
    <w:rsid w:val="07C751D8"/>
    <w:rsid w:val="07F5E00D"/>
    <w:rsid w:val="080F000B"/>
    <w:rsid w:val="0845F552"/>
    <w:rsid w:val="087C069B"/>
    <w:rsid w:val="094F7B55"/>
    <w:rsid w:val="09ADB7BF"/>
    <w:rsid w:val="09E9EAD4"/>
    <w:rsid w:val="0A01C15F"/>
    <w:rsid w:val="0A4B1C46"/>
    <w:rsid w:val="0BBB94E3"/>
    <w:rsid w:val="0C3D0577"/>
    <w:rsid w:val="0C8DB609"/>
    <w:rsid w:val="0CC130DE"/>
    <w:rsid w:val="0CD7B0A3"/>
    <w:rsid w:val="0D4F25B4"/>
    <w:rsid w:val="0D6CCFD8"/>
    <w:rsid w:val="0D701C74"/>
    <w:rsid w:val="0DC71586"/>
    <w:rsid w:val="0DF64C1A"/>
    <w:rsid w:val="0DFCDB68"/>
    <w:rsid w:val="0E358B09"/>
    <w:rsid w:val="0E399DFF"/>
    <w:rsid w:val="0E4EDD91"/>
    <w:rsid w:val="0E5056E0"/>
    <w:rsid w:val="0EB131D3"/>
    <w:rsid w:val="0F30DE3A"/>
    <w:rsid w:val="0F4C5FA3"/>
    <w:rsid w:val="0F74A639"/>
    <w:rsid w:val="0F8EA472"/>
    <w:rsid w:val="0F970E72"/>
    <w:rsid w:val="0FC88599"/>
    <w:rsid w:val="1045FCD0"/>
    <w:rsid w:val="1098D672"/>
    <w:rsid w:val="109BAD10"/>
    <w:rsid w:val="10F444C7"/>
    <w:rsid w:val="111B750D"/>
    <w:rsid w:val="1122E114"/>
    <w:rsid w:val="112FF776"/>
    <w:rsid w:val="113B02B2"/>
    <w:rsid w:val="1161B316"/>
    <w:rsid w:val="11DB53C8"/>
    <w:rsid w:val="11DF3708"/>
    <w:rsid w:val="120CFF9B"/>
    <w:rsid w:val="120F5423"/>
    <w:rsid w:val="122AD667"/>
    <w:rsid w:val="12309F97"/>
    <w:rsid w:val="1238F290"/>
    <w:rsid w:val="12841864"/>
    <w:rsid w:val="12D5692F"/>
    <w:rsid w:val="12D8BBDE"/>
    <w:rsid w:val="12EACF85"/>
    <w:rsid w:val="133E4707"/>
    <w:rsid w:val="134AEEB9"/>
    <w:rsid w:val="143141D3"/>
    <w:rsid w:val="1431A8FB"/>
    <w:rsid w:val="1438A1F2"/>
    <w:rsid w:val="14415A9C"/>
    <w:rsid w:val="1461C757"/>
    <w:rsid w:val="14662234"/>
    <w:rsid w:val="147E3433"/>
    <w:rsid w:val="14A8FED8"/>
    <w:rsid w:val="154E44C9"/>
    <w:rsid w:val="154EFB56"/>
    <w:rsid w:val="15627729"/>
    <w:rsid w:val="15CB8158"/>
    <w:rsid w:val="15CC5FC6"/>
    <w:rsid w:val="15F7256A"/>
    <w:rsid w:val="1613239D"/>
    <w:rsid w:val="166A6518"/>
    <w:rsid w:val="16846D47"/>
    <w:rsid w:val="16BE6EC9"/>
    <w:rsid w:val="16D6AE59"/>
    <w:rsid w:val="16F52830"/>
    <w:rsid w:val="170A0E62"/>
    <w:rsid w:val="17292D45"/>
    <w:rsid w:val="175FA13D"/>
    <w:rsid w:val="17843236"/>
    <w:rsid w:val="182C5CED"/>
    <w:rsid w:val="18703D14"/>
    <w:rsid w:val="19052683"/>
    <w:rsid w:val="191B887F"/>
    <w:rsid w:val="19BF54D4"/>
    <w:rsid w:val="1A35E84C"/>
    <w:rsid w:val="1A5D9BF8"/>
    <w:rsid w:val="1A86892E"/>
    <w:rsid w:val="1A89BC32"/>
    <w:rsid w:val="1B392815"/>
    <w:rsid w:val="1B7A9181"/>
    <w:rsid w:val="1BD174BA"/>
    <w:rsid w:val="1C0E70E6"/>
    <w:rsid w:val="1D402E51"/>
    <w:rsid w:val="1D73E185"/>
    <w:rsid w:val="1D787F7D"/>
    <w:rsid w:val="1DC338EB"/>
    <w:rsid w:val="1DECB75F"/>
    <w:rsid w:val="1DF85642"/>
    <w:rsid w:val="1DFF4829"/>
    <w:rsid w:val="1E5DFEFC"/>
    <w:rsid w:val="1E8777A9"/>
    <w:rsid w:val="1E96C942"/>
    <w:rsid w:val="1F18A394"/>
    <w:rsid w:val="1FC1EB65"/>
    <w:rsid w:val="1FD353E7"/>
    <w:rsid w:val="1FDC067F"/>
    <w:rsid w:val="1FDE2974"/>
    <w:rsid w:val="201CDF76"/>
    <w:rsid w:val="20AC2050"/>
    <w:rsid w:val="20F27119"/>
    <w:rsid w:val="215DBBC6"/>
    <w:rsid w:val="2170EEDB"/>
    <w:rsid w:val="22ADED09"/>
    <w:rsid w:val="2301DCA6"/>
    <w:rsid w:val="2317761B"/>
    <w:rsid w:val="231D61E8"/>
    <w:rsid w:val="23A33F1B"/>
    <w:rsid w:val="24061E0B"/>
    <w:rsid w:val="240802A6"/>
    <w:rsid w:val="2429C3A5"/>
    <w:rsid w:val="246A7DCF"/>
    <w:rsid w:val="24E18906"/>
    <w:rsid w:val="254A146D"/>
    <w:rsid w:val="255840D2"/>
    <w:rsid w:val="261677AD"/>
    <w:rsid w:val="263D2330"/>
    <w:rsid w:val="264D7EA0"/>
    <w:rsid w:val="267F57EF"/>
    <w:rsid w:val="2680810B"/>
    <w:rsid w:val="26B9B853"/>
    <w:rsid w:val="26BF3E57"/>
    <w:rsid w:val="27188627"/>
    <w:rsid w:val="271BCD1C"/>
    <w:rsid w:val="275D8943"/>
    <w:rsid w:val="27AC4D09"/>
    <w:rsid w:val="27B6756E"/>
    <w:rsid w:val="27FE82C0"/>
    <w:rsid w:val="28BBF40D"/>
    <w:rsid w:val="28DA1F9C"/>
    <w:rsid w:val="29347E1F"/>
    <w:rsid w:val="293AA05F"/>
    <w:rsid w:val="293F90FB"/>
    <w:rsid w:val="294888F6"/>
    <w:rsid w:val="29576003"/>
    <w:rsid w:val="298FC7E9"/>
    <w:rsid w:val="29DA656D"/>
    <w:rsid w:val="29F6DF19"/>
    <w:rsid w:val="2A046B78"/>
    <w:rsid w:val="2A352114"/>
    <w:rsid w:val="2A77B65E"/>
    <w:rsid w:val="2AD217EA"/>
    <w:rsid w:val="2AF7237D"/>
    <w:rsid w:val="2B1967DF"/>
    <w:rsid w:val="2BFE947C"/>
    <w:rsid w:val="2C330BF9"/>
    <w:rsid w:val="2C363C95"/>
    <w:rsid w:val="2C78FEE3"/>
    <w:rsid w:val="2CC2770D"/>
    <w:rsid w:val="2CD73ADE"/>
    <w:rsid w:val="2CF33EC3"/>
    <w:rsid w:val="2CFEA00E"/>
    <w:rsid w:val="2D9EA9DA"/>
    <w:rsid w:val="2DBF9DE1"/>
    <w:rsid w:val="2DD59ACC"/>
    <w:rsid w:val="2E575F69"/>
    <w:rsid w:val="2E789AF3"/>
    <w:rsid w:val="2EF4B6FA"/>
    <w:rsid w:val="2F100F83"/>
    <w:rsid w:val="2F33FCD5"/>
    <w:rsid w:val="2F67EA2A"/>
    <w:rsid w:val="2F7FAD4A"/>
    <w:rsid w:val="2F881AA1"/>
    <w:rsid w:val="2FD11EC3"/>
    <w:rsid w:val="2FFC8B60"/>
    <w:rsid w:val="30CFCD36"/>
    <w:rsid w:val="30EBCC86"/>
    <w:rsid w:val="30F1E358"/>
    <w:rsid w:val="30F9F537"/>
    <w:rsid w:val="318F002B"/>
    <w:rsid w:val="3211FFC9"/>
    <w:rsid w:val="326B9D97"/>
    <w:rsid w:val="3280036D"/>
    <w:rsid w:val="32DA9165"/>
    <w:rsid w:val="33289937"/>
    <w:rsid w:val="338A1515"/>
    <w:rsid w:val="338AC295"/>
    <w:rsid w:val="33E6A953"/>
    <w:rsid w:val="33FD7D9C"/>
    <w:rsid w:val="3491B90C"/>
    <w:rsid w:val="35215CD8"/>
    <w:rsid w:val="352F6A74"/>
    <w:rsid w:val="35A7E80E"/>
    <w:rsid w:val="3603974B"/>
    <w:rsid w:val="361F00D3"/>
    <w:rsid w:val="363941F6"/>
    <w:rsid w:val="3667F792"/>
    <w:rsid w:val="367A6134"/>
    <w:rsid w:val="370521E7"/>
    <w:rsid w:val="37700C58"/>
    <w:rsid w:val="37B0C8E9"/>
    <w:rsid w:val="389DC96C"/>
    <w:rsid w:val="38D0EEBF"/>
    <w:rsid w:val="38D84056"/>
    <w:rsid w:val="38F33C7C"/>
    <w:rsid w:val="398B9D96"/>
    <w:rsid w:val="39A22280"/>
    <w:rsid w:val="39A49C10"/>
    <w:rsid w:val="39ACE000"/>
    <w:rsid w:val="39CF1343"/>
    <w:rsid w:val="39D3ABC9"/>
    <w:rsid w:val="3AD9C6F6"/>
    <w:rsid w:val="3B299743"/>
    <w:rsid w:val="3B93D988"/>
    <w:rsid w:val="3BA512AD"/>
    <w:rsid w:val="3D08A06F"/>
    <w:rsid w:val="3D74636B"/>
    <w:rsid w:val="3DA534C3"/>
    <w:rsid w:val="3E00E1DD"/>
    <w:rsid w:val="3E153A08"/>
    <w:rsid w:val="3E7885F4"/>
    <w:rsid w:val="3EB62F20"/>
    <w:rsid w:val="3EBBE745"/>
    <w:rsid w:val="3ED6EA3F"/>
    <w:rsid w:val="3EEE53E8"/>
    <w:rsid w:val="3F00559B"/>
    <w:rsid w:val="3F0B13A8"/>
    <w:rsid w:val="3F4B1DB9"/>
    <w:rsid w:val="3F538B1B"/>
    <w:rsid w:val="3F598D91"/>
    <w:rsid w:val="3F8E04A9"/>
    <w:rsid w:val="40149C4F"/>
    <w:rsid w:val="40E1B6D5"/>
    <w:rsid w:val="417598E9"/>
    <w:rsid w:val="41ECAC6A"/>
    <w:rsid w:val="4212D5E9"/>
    <w:rsid w:val="426348BD"/>
    <w:rsid w:val="427CEFE8"/>
    <w:rsid w:val="428E4530"/>
    <w:rsid w:val="42E5F4FA"/>
    <w:rsid w:val="43049E33"/>
    <w:rsid w:val="434711E7"/>
    <w:rsid w:val="43680B4A"/>
    <w:rsid w:val="438F427B"/>
    <w:rsid w:val="43D8F84A"/>
    <w:rsid w:val="43E14940"/>
    <w:rsid w:val="441661F6"/>
    <w:rsid w:val="441B64CA"/>
    <w:rsid w:val="448F6174"/>
    <w:rsid w:val="44E669AE"/>
    <w:rsid w:val="453A1196"/>
    <w:rsid w:val="4558058C"/>
    <w:rsid w:val="45664CF3"/>
    <w:rsid w:val="45678AED"/>
    <w:rsid w:val="4578DAEE"/>
    <w:rsid w:val="45AF40CB"/>
    <w:rsid w:val="45C5276A"/>
    <w:rsid w:val="461127C3"/>
    <w:rsid w:val="461A1BBD"/>
    <w:rsid w:val="46B62815"/>
    <w:rsid w:val="46EFB2DA"/>
    <w:rsid w:val="47021D54"/>
    <w:rsid w:val="47330395"/>
    <w:rsid w:val="475E12F1"/>
    <w:rsid w:val="477EE067"/>
    <w:rsid w:val="47E6B4D4"/>
    <w:rsid w:val="48197FDA"/>
    <w:rsid w:val="482716FD"/>
    <w:rsid w:val="491CCA6C"/>
    <w:rsid w:val="4931471A"/>
    <w:rsid w:val="4948C885"/>
    <w:rsid w:val="499EB6C4"/>
    <w:rsid w:val="49D8D4D7"/>
    <w:rsid w:val="4A27539C"/>
    <w:rsid w:val="4A5D7577"/>
    <w:rsid w:val="4AD14724"/>
    <w:rsid w:val="4B7C95D4"/>
    <w:rsid w:val="4B858AE4"/>
    <w:rsid w:val="4BD9829B"/>
    <w:rsid w:val="4C495914"/>
    <w:rsid w:val="4C9DAB09"/>
    <w:rsid w:val="4CC1CCAD"/>
    <w:rsid w:val="4CD7D39F"/>
    <w:rsid w:val="4CF54A66"/>
    <w:rsid w:val="4D9D9476"/>
    <w:rsid w:val="4E3BF677"/>
    <w:rsid w:val="4E6438EC"/>
    <w:rsid w:val="4E6B7DE6"/>
    <w:rsid w:val="4EC83569"/>
    <w:rsid w:val="4F451936"/>
    <w:rsid w:val="4F6766F3"/>
    <w:rsid w:val="4FD061C7"/>
    <w:rsid w:val="50267262"/>
    <w:rsid w:val="50765763"/>
    <w:rsid w:val="508038F9"/>
    <w:rsid w:val="5084C6AB"/>
    <w:rsid w:val="508C6CC2"/>
    <w:rsid w:val="50E0E997"/>
    <w:rsid w:val="51186455"/>
    <w:rsid w:val="519CC28D"/>
    <w:rsid w:val="51C242C3"/>
    <w:rsid w:val="520C1F3B"/>
    <w:rsid w:val="52D5BD37"/>
    <w:rsid w:val="538C70A6"/>
    <w:rsid w:val="53CD3A63"/>
    <w:rsid w:val="53CE35E2"/>
    <w:rsid w:val="53FDFAAF"/>
    <w:rsid w:val="541C5492"/>
    <w:rsid w:val="543C38DC"/>
    <w:rsid w:val="546EB600"/>
    <w:rsid w:val="54A58F99"/>
    <w:rsid w:val="54A5DFF5"/>
    <w:rsid w:val="5536A55E"/>
    <w:rsid w:val="5556EEBC"/>
    <w:rsid w:val="5561767D"/>
    <w:rsid w:val="5579ED7A"/>
    <w:rsid w:val="5589309E"/>
    <w:rsid w:val="55A9DE79"/>
    <w:rsid w:val="5617CB43"/>
    <w:rsid w:val="5672E305"/>
    <w:rsid w:val="569E2F82"/>
    <w:rsid w:val="56E46CA3"/>
    <w:rsid w:val="57357022"/>
    <w:rsid w:val="5760DB1A"/>
    <w:rsid w:val="577278D8"/>
    <w:rsid w:val="577C97E7"/>
    <w:rsid w:val="57A6F4DA"/>
    <w:rsid w:val="57E3CF13"/>
    <w:rsid w:val="5839066C"/>
    <w:rsid w:val="58A8B743"/>
    <w:rsid w:val="59457AC5"/>
    <w:rsid w:val="5950D863"/>
    <w:rsid w:val="595AA848"/>
    <w:rsid w:val="59D1A468"/>
    <w:rsid w:val="59E6A674"/>
    <w:rsid w:val="5A34D761"/>
    <w:rsid w:val="5A6B0C53"/>
    <w:rsid w:val="5A782EC7"/>
    <w:rsid w:val="5A7D933E"/>
    <w:rsid w:val="5AA916BD"/>
    <w:rsid w:val="5ACE2B63"/>
    <w:rsid w:val="5BB3D603"/>
    <w:rsid w:val="5BEC4014"/>
    <w:rsid w:val="5C9841D1"/>
    <w:rsid w:val="5C9E7A97"/>
    <w:rsid w:val="5D6D7EB4"/>
    <w:rsid w:val="5E108688"/>
    <w:rsid w:val="5E86E4B8"/>
    <w:rsid w:val="5E91171A"/>
    <w:rsid w:val="5EBDF5CA"/>
    <w:rsid w:val="5F60F331"/>
    <w:rsid w:val="5F851354"/>
    <w:rsid w:val="5F872A26"/>
    <w:rsid w:val="600367A5"/>
    <w:rsid w:val="605B6D6A"/>
    <w:rsid w:val="606CB2CF"/>
    <w:rsid w:val="606FAE86"/>
    <w:rsid w:val="60799466"/>
    <w:rsid w:val="608401B0"/>
    <w:rsid w:val="60B3C12F"/>
    <w:rsid w:val="60BDE14F"/>
    <w:rsid w:val="610032C1"/>
    <w:rsid w:val="6155327F"/>
    <w:rsid w:val="6172EC57"/>
    <w:rsid w:val="61832975"/>
    <w:rsid w:val="61D15CFC"/>
    <w:rsid w:val="61EA361D"/>
    <w:rsid w:val="61ECFF38"/>
    <w:rsid w:val="61F4C0B0"/>
    <w:rsid w:val="62023CE1"/>
    <w:rsid w:val="623BA397"/>
    <w:rsid w:val="629893F3"/>
    <w:rsid w:val="62B22A36"/>
    <w:rsid w:val="62FE27A0"/>
    <w:rsid w:val="631681E2"/>
    <w:rsid w:val="632AFDDD"/>
    <w:rsid w:val="63846960"/>
    <w:rsid w:val="638CCCFF"/>
    <w:rsid w:val="63AAE6C6"/>
    <w:rsid w:val="63F40B84"/>
    <w:rsid w:val="64052E71"/>
    <w:rsid w:val="65289D60"/>
    <w:rsid w:val="653CEEDB"/>
    <w:rsid w:val="65874DFD"/>
    <w:rsid w:val="6592CA0F"/>
    <w:rsid w:val="65F9DA2E"/>
    <w:rsid w:val="66325106"/>
    <w:rsid w:val="665B5A9F"/>
    <w:rsid w:val="66CE30C0"/>
    <w:rsid w:val="66EFF80C"/>
    <w:rsid w:val="676F7445"/>
    <w:rsid w:val="678CEB0C"/>
    <w:rsid w:val="67CE80F3"/>
    <w:rsid w:val="67E2A4E7"/>
    <w:rsid w:val="67EA8906"/>
    <w:rsid w:val="68A1EDED"/>
    <w:rsid w:val="68B4224B"/>
    <w:rsid w:val="68FDF496"/>
    <w:rsid w:val="690F6B3D"/>
    <w:rsid w:val="695E9D0C"/>
    <w:rsid w:val="6993982F"/>
    <w:rsid w:val="6996DB19"/>
    <w:rsid w:val="69B44236"/>
    <w:rsid w:val="6A559E06"/>
    <w:rsid w:val="6AACC532"/>
    <w:rsid w:val="6B0A53BF"/>
    <w:rsid w:val="6B77F34D"/>
    <w:rsid w:val="6C48CA34"/>
    <w:rsid w:val="6C6A29D7"/>
    <w:rsid w:val="6CE45E27"/>
    <w:rsid w:val="6CE5421A"/>
    <w:rsid w:val="6D2C52E9"/>
    <w:rsid w:val="6D3A27B9"/>
    <w:rsid w:val="6DC94144"/>
    <w:rsid w:val="6E277238"/>
    <w:rsid w:val="6E724711"/>
    <w:rsid w:val="6E7790C3"/>
    <w:rsid w:val="6EBEC6C4"/>
    <w:rsid w:val="6EDF8C4E"/>
    <w:rsid w:val="6EFBF15A"/>
    <w:rsid w:val="6EFE548F"/>
    <w:rsid w:val="6F676B6E"/>
    <w:rsid w:val="6FD1E53B"/>
    <w:rsid w:val="6FF909A6"/>
    <w:rsid w:val="7038C84B"/>
    <w:rsid w:val="7083761E"/>
    <w:rsid w:val="710702A1"/>
    <w:rsid w:val="715F831E"/>
    <w:rsid w:val="718CF09D"/>
    <w:rsid w:val="71A04D41"/>
    <w:rsid w:val="71BD93ED"/>
    <w:rsid w:val="71E8348A"/>
    <w:rsid w:val="721E6E04"/>
    <w:rsid w:val="724E6AE3"/>
    <w:rsid w:val="7281C4D3"/>
    <w:rsid w:val="7284C576"/>
    <w:rsid w:val="734FA93B"/>
    <w:rsid w:val="7373A956"/>
    <w:rsid w:val="73943ECE"/>
    <w:rsid w:val="739D424E"/>
    <w:rsid w:val="73BB16E0"/>
    <w:rsid w:val="73EBD1B2"/>
    <w:rsid w:val="73EE939E"/>
    <w:rsid w:val="742095D7"/>
    <w:rsid w:val="746BB1B0"/>
    <w:rsid w:val="74814F71"/>
    <w:rsid w:val="74CD9028"/>
    <w:rsid w:val="74FDF241"/>
    <w:rsid w:val="750C396E"/>
    <w:rsid w:val="75B3107B"/>
    <w:rsid w:val="75B6D9A2"/>
    <w:rsid w:val="75C38873"/>
    <w:rsid w:val="75E432C5"/>
    <w:rsid w:val="7636BE05"/>
    <w:rsid w:val="7740C959"/>
    <w:rsid w:val="774C0F8D"/>
    <w:rsid w:val="7753408D"/>
    <w:rsid w:val="78115E88"/>
    <w:rsid w:val="78470364"/>
    <w:rsid w:val="7863C554"/>
    <w:rsid w:val="7886B987"/>
    <w:rsid w:val="78A38B65"/>
    <w:rsid w:val="78AC924A"/>
    <w:rsid w:val="78D36FCB"/>
    <w:rsid w:val="78D54881"/>
    <w:rsid w:val="795ED335"/>
    <w:rsid w:val="79BDC10B"/>
    <w:rsid w:val="7A02AECB"/>
    <w:rsid w:val="7A6DBBFF"/>
    <w:rsid w:val="7B04D79B"/>
    <w:rsid w:val="7B35E51A"/>
    <w:rsid w:val="7B969B8D"/>
    <w:rsid w:val="7B9D8392"/>
    <w:rsid w:val="7BAD85A0"/>
    <w:rsid w:val="7C2DE6A6"/>
    <w:rsid w:val="7D416D78"/>
    <w:rsid w:val="7D76C106"/>
    <w:rsid w:val="7D8EE686"/>
    <w:rsid w:val="7D95285E"/>
    <w:rsid w:val="7DA55CC1"/>
    <w:rsid w:val="7DABAC3F"/>
    <w:rsid w:val="7DBAC487"/>
    <w:rsid w:val="7DEB1C08"/>
    <w:rsid w:val="7DFCC719"/>
    <w:rsid w:val="7ECC04FA"/>
    <w:rsid w:val="7F9E18F6"/>
    <w:rsid w:val="7FF5E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D7DD"/>
  <w15:docId w15:val="{C26EFAB4-FB6A-4487-9314-2F9B3A23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2D11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75D8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875D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 w:type="character" w:customStyle="1" w:styleId="Heading3Char">
    <w:name w:val="Heading 3 Char"/>
    <w:basedOn w:val="DefaultParagraphFont"/>
    <w:link w:val="Heading3"/>
    <w:semiHidden/>
    <w:rsid w:val="00875D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75D8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semiHidden/>
    <w:rsid w:val="002D1194"/>
    <w:rPr>
      <w:rFonts w:asciiTheme="majorHAnsi" w:eastAsiaTheme="majorEastAsia" w:hAnsiTheme="majorHAnsi" w:cstheme="majorBidi"/>
      <w:color w:val="2E74B5" w:themeColor="accent1" w:themeShade="BF"/>
      <w:sz w:val="26"/>
      <w:szCs w:val="26"/>
    </w:rPr>
  </w:style>
  <w:style w:type="paragraph" w:customStyle="1" w:styleId="pw-post-body-paragraph">
    <w:name w:val="pw-post-body-paragraph"/>
    <w:basedOn w:val="Normal"/>
    <w:rsid w:val="002D1194"/>
    <w:pPr>
      <w:spacing w:before="100" w:beforeAutospacing="1" w:after="100" w:afterAutospacing="1"/>
    </w:pPr>
    <w:rPr>
      <w:sz w:val="24"/>
      <w:szCs w:val="24"/>
    </w:rPr>
  </w:style>
  <w:style w:type="paragraph" w:customStyle="1" w:styleId="ne">
    <w:name w:val="ne"/>
    <w:basedOn w:val="Normal"/>
    <w:rsid w:val="002D1194"/>
    <w:pPr>
      <w:spacing w:before="100" w:beforeAutospacing="1" w:after="100" w:afterAutospacing="1"/>
    </w:pPr>
    <w:rPr>
      <w:sz w:val="24"/>
      <w:szCs w:val="24"/>
    </w:rPr>
  </w:style>
  <w:style w:type="paragraph" w:customStyle="1" w:styleId="pquote">
    <w:name w:val="p_quote"/>
    <w:basedOn w:val="Normal"/>
    <w:rsid w:val="00E01997"/>
    <w:pPr>
      <w:spacing w:before="100" w:beforeAutospacing="1" w:after="100" w:afterAutospacing="1"/>
    </w:pPr>
    <w:rPr>
      <w:sz w:val="24"/>
      <w:szCs w:val="24"/>
    </w:rPr>
  </w:style>
  <w:style w:type="character" w:customStyle="1" w:styleId="q4iawc">
    <w:name w:val="q4iawc"/>
    <w:basedOn w:val="DefaultParagraphFont"/>
    <w:rsid w:val="007331D2"/>
  </w:style>
  <w:style w:type="paragraph" w:customStyle="1" w:styleId="Default">
    <w:name w:val="Default"/>
    <w:rsid w:val="00AB03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64E2F"/>
    <w:rPr>
      <w:color w:val="605E5C"/>
      <w:shd w:val="clear" w:color="auto" w:fill="E1DFDD"/>
    </w:rPr>
  </w:style>
  <w:style w:type="character" w:customStyle="1" w:styleId="title-text">
    <w:name w:val="title-text"/>
    <w:basedOn w:val="DefaultParagraphFont"/>
    <w:rsid w:val="00D52CC0"/>
  </w:style>
  <w:style w:type="paragraph" w:styleId="EndnoteText">
    <w:name w:val="endnote text"/>
    <w:basedOn w:val="Normal"/>
    <w:link w:val="EndnoteTextChar"/>
    <w:semiHidden/>
    <w:unhideWhenUsed/>
    <w:rsid w:val="00C5704B"/>
  </w:style>
  <w:style w:type="character" w:customStyle="1" w:styleId="EndnoteTextChar">
    <w:name w:val="Endnote Text Char"/>
    <w:basedOn w:val="DefaultParagraphFont"/>
    <w:link w:val="EndnoteText"/>
    <w:semiHidden/>
    <w:rsid w:val="00C5704B"/>
  </w:style>
  <w:style w:type="character" w:styleId="EndnoteReference">
    <w:name w:val="endnote reference"/>
    <w:basedOn w:val="DefaultParagraphFont"/>
    <w:semiHidden/>
    <w:unhideWhenUsed/>
    <w:rsid w:val="00C5704B"/>
    <w:rPr>
      <w:vertAlign w:val="superscript"/>
    </w:rPr>
  </w:style>
  <w:style w:type="paragraph" w:styleId="Revision">
    <w:name w:val="Revision"/>
    <w:hidden/>
    <w:uiPriority w:val="99"/>
    <w:semiHidden/>
    <w:rsid w:val="002A7F7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AF70FC"/>
    <w:rPr>
      <w:rFonts w:eastAsia="Calibri"/>
      <w:sz w:val="24"/>
      <w:szCs w:val="24"/>
    </w:rPr>
  </w:style>
  <w:style w:type="character" w:styleId="PlaceholderText">
    <w:name w:val="Placeholder Text"/>
    <w:basedOn w:val="DefaultParagraphFont"/>
    <w:uiPriority w:val="99"/>
    <w:semiHidden/>
    <w:rsid w:val="00731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72629062">
          <w:marLeft w:val="547"/>
          <w:marRight w:val="0"/>
          <w:marTop w:val="134"/>
          <w:marBottom w:val="0"/>
          <w:divBdr>
            <w:top w:val="none" w:sz="0" w:space="0" w:color="auto"/>
            <w:left w:val="none" w:sz="0" w:space="0" w:color="auto"/>
            <w:bottom w:val="none" w:sz="0" w:space="0" w:color="auto"/>
            <w:right w:val="none" w:sz="0" w:space="0" w:color="auto"/>
          </w:divBdr>
        </w:div>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sChild>
    </w:div>
    <w:div w:id="205921906">
      <w:bodyDiv w:val="1"/>
      <w:marLeft w:val="0"/>
      <w:marRight w:val="0"/>
      <w:marTop w:val="0"/>
      <w:marBottom w:val="0"/>
      <w:divBdr>
        <w:top w:val="none" w:sz="0" w:space="0" w:color="auto"/>
        <w:left w:val="none" w:sz="0" w:space="0" w:color="auto"/>
        <w:bottom w:val="none" w:sz="0" w:space="0" w:color="auto"/>
        <w:right w:val="none" w:sz="0" w:space="0" w:color="auto"/>
      </w:divBdr>
    </w:div>
    <w:div w:id="285160550">
      <w:bodyDiv w:val="1"/>
      <w:marLeft w:val="0"/>
      <w:marRight w:val="0"/>
      <w:marTop w:val="0"/>
      <w:marBottom w:val="0"/>
      <w:divBdr>
        <w:top w:val="none" w:sz="0" w:space="0" w:color="auto"/>
        <w:left w:val="none" w:sz="0" w:space="0" w:color="auto"/>
        <w:bottom w:val="none" w:sz="0" w:space="0" w:color="auto"/>
        <w:right w:val="none" w:sz="0" w:space="0" w:color="auto"/>
      </w:divBdr>
      <w:divsChild>
        <w:div w:id="2006668888">
          <w:marLeft w:val="0"/>
          <w:marRight w:val="0"/>
          <w:marTop w:val="0"/>
          <w:marBottom w:val="600"/>
          <w:divBdr>
            <w:top w:val="none" w:sz="0" w:space="0" w:color="auto"/>
            <w:left w:val="none" w:sz="0" w:space="0" w:color="auto"/>
            <w:bottom w:val="none" w:sz="0" w:space="0" w:color="auto"/>
            <w:right w:val="none" w:sz="0" w:space="0" w:color="auto"/>
          </w:divBdr>
          <w:divsChild>
            <w:div w:id="59209877">
              <w:marLeft w:val="0"/>
              <w:marRight w:val="0"/>
              <w:marTop w:val="0"/>
              <w:marBottom w:val="0"/>
              <w:divBdr>
                <w:top w:val="none" w:sz="0" w:space="0" w:color="auto"/>
                <w:left w:val="none" w:sz="0" w:space="0" w:color="auto"/>
                <w:bottom w:val="none" w:sz="0" w:space="0" w:color="auto"/>
                <w:right w:val="none" w:sz="0" w:space="0" w:color="auto"/>
              </w:divBdr>
              <w:divsChild>
                <w:div w:id="957220658">
                  <w:marLeft w:val="480"/>
                  <w:marRight w:val="480"/>
                  <w:marTop w:val="0"/>
                  <w:marBottom w:val="0"/>
                  <w:divBdr>
                    <w:top w:val="none" w:sz="0" w:space="0" w:color="auto"/>
                    <w:left w:val="none" w:sz="0" w:space="0" w:color="auto"/>
                    <w:bottom w:val="none" w:sz="0" w:space="0" w:color="auto"/>
                    <w:right w:val="none" w:sz="0" w:space="0" w:color="auto"/>
                  </w:divBdr>
                  <w:divsChild>
                    <w:div w:id="8681048">
                      <w:marLeft w:val="0"/>
                      <w:marRight w:val="0"/>
                      <w:marTop w:val="0"/>
                      <w:marBottom w:val="0"/>
                      <w:divBdr>
                        <w:top w:val="none" w:sz="0" w:space="0" w:color="auto"/>
                        <w:left w:val="none" w:sz="0" w:space="0" w:color="auto"/>
                        <w:bottom w:val="none" w:sz="0" w:space="0" w:color="auto"/>
                        <w:right w:val="none" w:sz="0" w:space="0" w:color="auto"/>
                      </w:divBdr>
                      <w:divsChild>
                        <w:div w:id="1781530931">
                          <w:marLeft w:val="0"/>
                          <w:marRight w:val="0"/>
                          <w:marTop w:val="0"/>
                          <w:marBottom w:val="0"/>
                          <w:divBdr>
                            <w:top w:val="none" w:sz="0" w:space="0" w:color="auto"/>
                            <w:left w:val="none" w:sz="0" w:space="0" w:color="auto"/>
                            <w:bottom w:val="none" w:sz="0" w:space="0" w:color="auto"/>
                            <w:right w:val="none" w:sz="0" w:space="0" w:color="auto"/>
                          </w:divBdr>
                          <w:divsChild>
                            <w:div w:id="1529760225">
                              <w:marLeft w:val="0"/>
                              <w:marRight w:val="0"/>
                              <w:marTop w:val="0"/>
                              <w:marBottom w:val="0"/>
                              <w:divBdr>
                                <w:top w:val="none" w:sz="0" w:space="0" w:color="auto"/>
                                <w:left w:val="none" w:sz="0" w:space="0" w:color="auto"/>
                                <w:bottom w:val="none" w:sz="0" w:space="0" w:color="auto"/>
                                <w:right w:val="none" w:sz="0" w:space="0" w:color="auto"/>
                              </w:divBdr>
                              <w:divsChild>
                                <w:div w:id="570384910">
                                  <w:marLeft w:val="0"/>
                                  <w:marRight w:val="0"/>
                                  <w:marTop w:val="0"/>
                                  <w:marBottom w:val="0"/>
                                  <w:divBdr>
                                    <w:top w:val="none" w:sz="0" w:space="0" w:color="auto"/>
                                    <w:left w:val="none" w:sz="0" w:space="0" w:color="auto"/>
                                    <w:bottom w:val="none" w:sz="0" w:space="0" w:color="auto"/>
                                    <w:right w:val="none" w:sz="0" w:space="0" w:color="auto"/>
                                  </w:divBdr>
                                  <w:divsChild>
                                    <w:div w:id="50035941">
                                      <w:marLeft w:val="0"/>
                                      <w:marRight w:val="0"/>
                                      <w:marTop w:val="0"/>
                                      <w:marBottom w:val="0"/>
                                      <w:divBdr>
                                        <w:top w:val="none" w:sz="0" w:space="0" w:color="auto"/>
                                        <w:left w:val="none" w:sz="0" w:space="0" w:color="auto"/>
                                        <w:bottom w:val="none" w:sz="0" w:space="0" w:color="auto"/>
                                        <w:right w:val="none" w:sz="0" w:space="0" w:color="auto"/>
                                      </w:divBdr>
                                    </w:div>
                                    <w:div w:id="86119688">
                                      <w:marLeft w:val="0"/>
                                      <w:marRight w:val="0"/>
                                      <w:marTop w:val="0"/>
                                      <w:marBottom w:val="0"/>
                                      <w:divBdr>
                                        <w:top w:val="none" w:sz="0" w:space="0" w:color="auto"/>
                                        <w:left w:val="none" w:sz="0" w:space="0" w:color="auto"/>
                                        <w:bottom w:val="none" w:sz="0" w:space="0" w:color="auto"/>
                                        <w:right w:val="none" w:sz="0" w:space="0" w:color="auto"/>
                                      </w:divBdr>
                                      <w:divsChild>
                                        <w:div w:id="433790544">
                                          <w:marLeft w:val="0"/>
                                          <w:marRight w:val="0"/>
                                          <w:marTop w:val="0"/>
                                          <w:marBottom w:val="0"/>
                                          <w:divBdr>
                                            <w:top w:val="none" w:sz="0" w:space="0" w:color="auto"/>
                                            <w:left w:val="none" w:sz="0" w:space="0" w:color="auto"/>
                                            <w:bottom w:val="none" w:sz="0" w:space="0" w:color="auto"/>
                                            <w:right w:val="none" w:sz="0" w:space="0" w:color="auto"/>
                                          </w:divBdr>
                                        </w:div>
                                      </w:divsChild>
                                    </w:div>
                                    <w:div w:id="327440098">
                                      <w:marLeft w:val="0"/>
                                      <w:marRight w:val="0"/>
                                      <w:marTop w:val="0"/>
                                      <w:marBottom w:val="0"/>
                                      <w:divBdr>
                                        <w:top w:val="none" w:sz="0" w:space="0" w:color="auto"/>
                                        <w:left w:val="none" w:sz="0" w:space="0" w:color="auto"/>
                                        <w:bottom w:val="none" w:sz="0" w:space="0" w:color="auto"/>
                                        <w:right w:val="none" w:sz="0" w:space="0" w:color="auto"/>
                                      </w:divBdr>
                                      <w:divsChild>
                                        <w:div w:id="452748806">
                                          <w:marLeft w:val="0"/>
                                          <w:marRight w:val="0"/>
                                          <w:marTop w:val="0"/>
                                          <w:marBottom w:val="0"/>
                                          <w:divBdr>
                                            <w:top w:val="none" w:sz="0" w:space="0" w:color="auto"/>
                                            <w:left w:val="none" w:sz="0" w:space="0" w:color="auto"/>
                                            <w:bottom w:val="none" w:sz="0" w:space="0" w:color="auto"/>
                                            <w:right w:val="none" w:sz="0" w:space="0" w:color="auto"/>
                                          </w:divBdr>
                                        </w:div>
                                      </w:divsChild>
                                    </w:div>
                                    <w:div w:id="1175267161">
                                      <w:marLeft w:val="0"/>
                                      <w:marRight w:val="0"/>
                                      <w:marTop w:val="0"/>
                                      <w:marBottom w:val="0"/>
                                      <w:divBdr>
                                        <w:top w:val="none" w:sz="0" w:space="0" w:color="auto"/>
                                        <w:left w:val="none" w:sz="0" w:space="0" w:color="auto"/>
                                        <w:bottom w:val="none" w:sz="0" w:space="0" w:color="auto"/>
                                        <w:right w:val="none" w:sz="0" w:space="0" w:color="auto"/>
                                      </w:divBdr>
                                      <w:divsChild>
                                        <w:div w:id="16209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214631">
              <w:marLeft w:val="0"/>
              <w:marRight w:val="0"/>
              <w:marTop w:val="0"/>
              <w:marBottom w:val="0"/>
              <w:divBdr>
                <w:top w:val="none" w:sz="0" w:space="0" w:color="auto"/>
                <w:left w:val="none" w:sz="0" w:space="0" w:color="auto"/>
                <w:bottom w:val="none" w:sz="0" w:space="0" w:color="auto"/>
                <w:right w:val="none" w:sz="0" w:space="0" w:color="auto"/>
              </w:divBdr>
              <w:divsChild>
                <w:div w:id="1419935626">
                  <w:marLeft w:val="0"/>
                  <w:marRight w:val="0"/>
                  <w:marTop w:val="0"/>
                  <w:marBottom w:val="0"/>
                  <w:divBdr>
                    <w:top w:val="none" w:sz="0" w:space="0" w:color="auto"/>
                    <w:left w:val="none" w:sz="0" w:space="0" w:color="auto"/>
                    <w:bottom w:val="none" w:sz="0" w:space="0" w:color="auto"/>
                    <w:right w:val="none" w:sz="0" w:space="0" w:color="auto"/>
                  </w:divBdr>
                  <w:divsChild>
                    <w:div w:id="728892098">
                      <w:marLeft w:val="0"/>
                      <w:marRight w:val="0"/>
                      <w:marTop w:val="0"/>
                      <w:marBottom w:val="0"/>
                      <w:divBdr>
                        <w:top w:val="none" w:sz="0" w:space="0" w:color="auto"/>
                        <w:left w:val="none" w:sz="0" w:space="0" w:color="auto"/>
                        <w:bottom w:val="none" w:sz="0" w:space="0" w:color="auto"/>
                        <w:right w:val="none" w:sz="0" w:space="0" w:color="auto"/>
                      </w:divBdr>
                      <w:divsChild>
                        <w:div w:id="799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239">
              <w:marLeft w:val="0"/>
              <w:marRight w:val="0"/>
              <w:marTop w:val="0"/>
              <w:marBottom w:val="0"/>
              <w:divBdr>
                <w:top w:val="none" w:sz="0" w:space="0" w:color="auto"/>
                <w:left w:val="none" w:sz="0" w:space="0" w:color="auto"/>
                <w:bottom w:val="none" w:sz="0" w:space="0" w:color="auto"/>
                <w:right w:val="none" w:sz="0" w:space="0" w:color="auto"/>
              </w:divBdr>
              <w:divsChild>
                <w:div w:id="2054957204">
                  <w:marLeft w:val="0"/>
                  <w:marRight w:val="0"/>
                  <w:marTop w:val="0"/>
                  <w:marBottom w:val="0"/>
                  <w:divBdr>
                    <w:top w:val="none" w:sz="0" w:space="0" w:color="auto"/>
                    <w:left w:val="none" w:sz="0" w:space="0" w:color="auto"/>
                    <w:bottom w:val="none" w:sz="0" w:space="0" w:color="auto"/>
                    <w:right w:val="none" w:sz="0" w:space="0" w:color="auto"/>
                  </w:divBdr>
                  <w:divsChild>
                    <w:div w:id="1897543480">
                      <w:marLeft w:val="480"/>
                      <w:marRight w:val="480"/>
                      <w:marTop w:val="0"/>
                      <w:marBottom w:val="0"/>
                      <w:divBdr>
                        <w:top w:val="none" w:sz="0" w:space="0" w:color="auto"/>
                        <w:left w:val="none" w:sz="0" w:space="0" w:color="auto"/>
                        <w:bottom w:val="none" w:sz="0" w:space="0" w:color="auto"/>
                        <w:right w:val="none" w:sz="0" w:space="0" w:color="auto"/>
                      </w:divBdr>
                      <w:divsChild>
                        <w:div w:id="1244683430">
                          <w:marLeft w:val="0"/>
                          <w:marRight w:val="0"/>
                          <w:marTop w:val="0"/>
                          <w:marBottom w:val="0"/>
                          <w:divBdr>
                            <w:top w:val="none" w:sz="0" w:space="0" w:color="auto"/>
                            <w:left w:val="none" w:sz="0" w:space="0" w:color="auto"/>
                            <w:bottom w:val="none" w:sz="0" w:space="0" w:color="auto"/>
                            <w:right w:val="none" w:sz="0" w:space="0" w:color="auto"/>
                          </w:divBdr>
                          <w:divsChild>
                            <w:div w:id="1629118516">
                              <w:marLeft w:val="0"/>
                              <w:marRight w:val="0"/>
                              <w:marTop w:val="0"/>
                              <w:marBottom w:val="0"/>
                              <w:divBdr>
                                <w:top w:val="none" w:sz="0" w:space="0" w:color="auto"/>
                                <w:left w:val="none" w:sz="0" w:space="0" w:color="auto"/>
                                <w:bottom w:val="none" w:sz="0" w:space="0" w:color="auto"/>
                                <w:right w:val="none" w:sz="0" w:space="0" w:color="auto"/>
                              </w:divBdr>
                              <w:divsChild>
                                <w:div w:id="802381146">
                                  <w:marLeft w:val="0"/>
                                  <w:marRight w:val="0"/>
                                  <w:marTop w:val="0"/>
                                  <w:marBottom w:val="0"/>
                                  <w:divBdr>
                                    <w:top w:val="none" w:sz="0" w:space="0" w:color="auto"/>
                                    <w:left w:val="none" w:sz="0" w:space="0" w:color="auto"/>
                                    <w:bottom w:val="none" w:sz="0" w:space="0" w:color="auto"/>
                                    <w:right w:val="none" w:sz="0" w:space="0" w:color="auto"/>
                                  </w:divBdr>
                                  <w:divsChild>
                                    <w:div w:id="190607552">
                                      <w:marLeft w:val="0"/>
                                      <w:marRight w:val="0"/>
                                      <w:marTop w:val="0"/>
                                      <w:marBottom w:val="0"/>
                                      <w:divBdr>
                                        <w:top w:val="none" w:sz="0" w:space="0" w:color="auto"/>
                                        <w:left w:val="none" w:sz="0" w:space="0" w:color="auto"/>
                                        <w:bottom w:val="none" w:sz="0" w:space="0" w:color="auto"/>
                                        <w:right w:val="none" w:sz="0" w:space="0" w:color="auto"/>
                                      </w:divBdr>
                                      <w:divsChild>
                                        <w:div w:id="4485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803372">
      <w:bodyDiv w:val="1"/>
      <w:marLeft w:val="0"/>
      <w:marRight w:val="0"/>
      <w:marTop w:val="0"/>
      <w:marBottom w:val="0"/>
      <w:divBdr>
        <w:top w:val="none" w:sz="0" w:space="0" w:color="auto"/>
        <w:left w:val="none" w:sz="0" w:space="0" w:color="auto"/>
        <w:bottom w:val="none" w:sz="0" w:space="0" w:color="auto"/>
        <w:right w:val="none" w:sz="0" w:space="0" w:color="auto"/>
      </w:divBdr>
    </w:div>
    <w:div w:id="338969393">
      <w:bodyDiv w:val="1"/>
      <w:marLeft w:val="0"/>
      <w:marRight w:val="0"/>
      <w:marTop w:val="0"/>
      <w:marBottom w:val="0"/>
      <w:divBdr>
        <w:top w:val="none" w:sz="0" w:space="0" w:color="auto"/>
        <w:left w:val="none" w:sz="0" w:space="0" w:color="auto"/>
        <w:bottom w:val="none" w:sz="0" w:space="0" w:color="auto"/>
        <w:right w:val="none" w:sz="0" w:space="0" w:color="auto"/>
      </w:divBdr>
    </w:div>
    <w:div w:id="499394214">
      <w:bodyDiv w:val="1"/>
      <w:marLeft w:val="0"/>
      <w:marRight w:val="0"/>
      <w:marTop w:val="0"/>
      <w:marBottom w:val="0"/>
      <w:divBdr>
        <w:top w:val="none" w:sz="0" w:space="0" w:color="auto"/>
        <w:left w:val="none" w:sz="0" w:space="0" w:color="auto"/>
        <w:bottom w:val="none" w:sz="0" w:space="0" w:color="auto"/>
        <w:right w:val="none" w:sz="0" w:space="0" w:color="auto"/>
      </w:divBdr>
    </w:div>
    <w:div w:id="505095461">
      <w:bodyDiv w:val="1"/>
      <w:marLeft w:val="0"/>
      <w:marRight w:val="0"/>
      <w:marTop w:val="0"/>
      <w:marBottom w:val="0"/>
      <w:divBdr>
        <w:top w:val="none" w:sz="0" w:space="0" w:color="auto"/>
        <w:left w:val="none" w:sz="0" w:space="0" w:color="auto"/>
        <w:bottom w:val="none" w:sz="0" w:space="0" w:color="auto"/>
        <w:right w:val="none" w:sz="0" w:space="0" w:color="auto"/>
      </w:divBdr>
    </w:div>
    <w:div w:id="533158892">
      <w:bodyDiv w:val="1"/>
      <w:marLeft w:val="0"/>
      <w:marRight w:val="0"/>
      <w:marTop w:val="0"/>
      <w:marBottom w:val="0"/>
      <w:divBdr>
        <w:top w:val="none" w:sz="0" w:space="0" w:color="auto"/>
        <w:left w:val="none" w:sz="0" w:space="0" w:color="auto"/>
        <w:bottom w:val="none" w:sz="0" w:space="0" w:color="auto"/>
        <w:right w:val="none" w:sz="0" w:space="0" w:color="auto"/>
      </w:divBdr>
    </w:div>
    <w:div w:id="545409266">
      <w:bodyDiv w:val="1"/>
      <w:marLeft w:val="0"/>
      <w:marRight w:val="0"/>
      <w:marTop w:val="0"/>
      <w:marBottom w:val="0"/>
      <w:divBdr>
        <w:top w:val="none" w:sz="0" w:space="0" w:color="auto"/>
        <w:left w:val="none" w:sz="0" w:space="0" w:color="auto"/>
        <w:bottom w:val="none" w:sz="0" w:space="0" w:color="auto"/>
        <w:right w:val="none" w:sz="0" w:space="0" w:color="auto"/>
      </w:divBdr>
    </w:div>
    <w:div w:id="566300977">
      <w:bodyDiv w:val="1"/>
      <w:marLeft w:val="0"/>
      <w:marRight w:val="0"/>
      <w:marTop w:val="0"/>
      <w:marBottom w:val="0"/>
      <w:divBdr>
        <w:top w:val="none" w:sz="0" w:space="0" w:color="auto"/>
        <w:left w:val="none" w:sz="0" w:space="0" w:color="auto"/>
        <w:bottom w:val="none" w:sz="0" w:space="0" w:color="auto"/>
        <w:right w:val="none" w:sz="0" w:space="0" w:color="auto"/>
      </w:divBdr>
    </w:div>
    <w:div w:id="632909381">
      <w:bodyDiv w:val="1"/>
      <w:marLeft w:val="0"/>
      <w:marRight w:val="0"/>
      <w:marTop w:val="0"/>
      <w:marBottom w:val="0"/>
      <w:divBdr>
        <w:top w:val="none" w:sz="0" w:space="0" w:color="auto"/>
        <w:left w:val="none" w:sz="0" w:space="0" w:color="auto"/>
        <w:bottom w:val="none" w:sz="0" w:space="0" w:color="auto"/>
        <w:right w:val="none" w:sz="0" w:space="0" w:color="auto"/>
      </w:divBdr>
    </w:div>
    <w:div w:id="667251817">
      <w:bodyDiv w:val="1"/>
      <w:marLeft w:val="0"/>
      <w:marRight w:val="0"/>
      <w:marTop w:val="0"/>
      <w:marBottom w:val="0"/>
      <w:divBdr>
        <w:top w:val="none" w:sz="0" w:space="0" w:color="auto"/>
        <w:left w:val="none" w:sz="0" w:space="0" w:color="auto"/>
        <w:bottom w:val="none" w:sz="0" w:space="0" w:color="auto"/>
        <w:right w:val="none" w:sz="0" w:space="0" w:color="auto"/>
      </w:divBdr>
    </w:div>
    <w:div w:id="816534642">
      <w:bodyDiv w:val="1"/>
      <w:marLeft w:val="0"/>
      <w:marRight w:val="0"/>
      <w:marTop w:val="0"/>
      <w:marBottom w:val="0"/>
      <w:divBdr>
        <w:top w:val="none" w:sz="0" w:space="0" w:color="auto"/>
        <w:left w:val="none" w:sz="0" w:space="0" w:color="auto"/>
        <w:bottom w:val="none" w:sz="0" w:space="0" w:color="auto"/>
        <w:right w:val="none" w:sz="0" w:space="0" w:color="auto"/>
      </w:divBdr>
      <w:divsChild>
        <w:div w:id="45837925">
          <w:marLeft w:val="0"/>
          <w:marRight w:val="0"/>
          <w:marTop w:val="0"/>
          <w:marBottom w:val="0"/>
          <w:divBdr>
            <w:top w:val="none" w:sz="0" w:space="0" w:color="auto"/>
            <w:left w:val="none" w:sz="0" w:space="0" w:color="auto"/>
            <w:bottom w:val="none" w:sz="0" w:space="0" w:color="auto"/>
            <w:right w:val="none" w:sz="0" w:space="0" w:color="auto"/>
          </w:divBdr>
          <w:divsChild>
            <w:div w:id="443959388">
              <w:marLeft w:val="0"/>
              <w:marRight w:val="0"/>
              <w:marTop w:val="0"/>
              <w:marBottom w:val="0"/>
              <w:divBdr>
                <w:top w:val="none" w:sz="0" w:space="0" w:color="auto"/>
                <w:left w:val="none" w:sz="0" w:space="0" w:color="auto"/>
                <w:bottom w:val="none" w:sz="0" w:space="0" w:color="auto"/>
                <w:right w:val="none" w:sz="0" w:space="0" w:color="auto"/>
              </w:divBdr>
              <w:divsChild>
                <w:div w:id="563764284">
                  <w:marLeft w:val="0"/>
                  <w:marRight w:val="0"/>
                  <w:marTop w:val="0"/>
                  <w:marBottom w:val="0"/>
                  <w:divBdr>
                    <w:top w:val="none" w:sz="0" w:space="0" w:color="auto"/>
                    <w:left w:val="none" w:sz="0" w:space="0" w:color="auto"/>
                    <w:bottom w:val="none" w:sz="0" w:space="0" w:color="auto"/>
                    <w:right w:val="none" w:sz="0" w:space="0" w:color="auto"/>
                  </w:divBdr>
                  <w:divsChild>
                    <w:div w:id="1742826678">
                      <w:marLeft w:val="0"/>
                      <w:marRight w:val="0"/>
                      <w:marTop w:val="0"/>
                      <w:marBottom w:val="0"/>
                      <w:divBdr>
                        <w:top w:val="none" w:sz="0" w:space="0" w:color="auto"/>
                        <w:left w:val="none" w:sz="0" w:space="0" w:color="auto"/>
                        <w:bottom w:val="none" w:sz="0" w:space="0" w:color="auto"/>
                        <w:right w:val="none" w:sz="0" w:space="0" w:color="auto"/>
                      </w:divBdr>
                      <w:divsChild>
                        <w:div w:id="12458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10076">
          <w:marLeft w:val="0"/>
          <w:marRight w:val="0"/>
          <w:marTop w:val="0"/>
          <w:marBottom w:val="0"/>
          <w:divBdr>
            <w:top w:val="none" w:sz="0" w:space="0" w:color="auto"/>
            <w:left w:val="none" w:sz="0" w:space="0" w:color="auto"/>
            <w:bottom w:val="none" w:sz="0" w:space="0" w:color="auto"/>
            <w:right w:val="none" w:sz="0" w:space="0" w:color="auto"/>
          </w:divBdr>
          <w:divsChild>
            <w:div w:id="547641736">
              <w:marLeft w:val="0"/>
              <w:marRight w:val="0"/>
              <w:marTop w:val="0"/>
              <w:marBottom w:val="0"/>
              <w:divBdr>
                <w:top w:val="none" w:sz="0" w:space="0" w:color="auto"/>
                <w:left w:val="none" w:sz="0" w:space="0" w:color="auto"/>
                <w:bottom w:val="none" w:sz="0" w:space="0" w:color="auto"/>
                <w:right w:val="none" w:sz="0" w:space="0" w:color="auto"/>
              </w:divBdr>
              <w:divsChild>
                <w:div w:id="1348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00366">
      <w:bodyDiv w:val="1"/>
      <w:marLeft w:val="0"/>
      <w:marRight w:val="0"/>
      <w:marTop w:val="0"/>
      <w:marBottom w:val="0"/>
      <w:divBdr>
        <w:top w:val="none" w:sz="0" w:space="0" w:color="auto"/>
        <w:left w:val="none" w:sz="0" w:space="0" w:color="auto"/>
        <w:bottom w:val="none" w:sz="0" w:space="0" w:color="auto"/>
        <w:right w:val="none" w:sz="0" w:space="0" w:color="auto"/>
      </w:divBdr>
    </w:div>
    <w:div w:id="959185703">
      <w:bodyDiv w:val="1"/>
      <w:marLeft w:val="0"/>
      <w:marRight w:val="0"/>
      <w:marTop w:val="0"/>
      <w:marBottom w:val="0"/>
      <w:divBdr>
        <w:top w:val="none" w:sz="0" w:space="0" w:color="auto"/>
        <w:left w:val="none" w:sz="0" w:space="0" w:color="auto"/>
        <w:bottom w:val="none" w:sz="0" w:space="0" w:color="auto"/>
        <w:right w:val="none" w:sz="0" w:space="0" w:color="auto"/>
      </w:divBdr>
    </w:div>
    <w:div w:id="975721728">
      <w:bodyDiv w:val="1"/>
      <w:marLeft w:val="0"/>
      <w:marRight w:val="0"/>
      <w:marTop w:val="0"/>
      <w:marBottom w:val="0"/>
      <w:divBdr>
        <w:top w:val="none" w:sz="0" w:space="0" w:color="auto"/>
        <w:left w:val="none" w:sz="0" w:space="0" w:color="auto"/>
        <w:bottom w:val="none" w:sz="0" w:space="0" w:color="auto"/>
        <w:right w:val="none" w:sz="0" w:space="0" w:color="auto"/>
      </w:divBdr>
    </w:div>
    <w:div w:id="1024750876">
      <w:bodyDiv w:val="1"/>
      <w:marLeft w:val="0"/>
      <w:marRight w:val="0"/>
      <w:marTop w:val="0"/>
      <w:marBottom w:val="0"/>
      <w:divBdr>
        <w:top w:val="none" w:sz="0" w:space="0" w:color="auto"/>
        <w:left w:val="none" w:sz="0" w:space="0" w:color="auto"/>
        <w:bottom w:val="none" w:sz="0" w:space="0" w:color="auto"/>
        <w:right w:val="none" w:sz="0" w:space="0" w:color="auto"/>
      </w:divBdr>
    </w:div>
    <w:div w:id="1036662875">
      <w:bodyDiv w:val="1"/>
      <w:marLeft w:val="0"/>
      <w:marRight w:val="0"/>
      <w:marTop w:val="0"/>
      <w:marBottom w:val="0"/>
      <w:divBdr>
        <w:top w:val="none" w:sz="0" w:space="0" w:color="auto"/>
        <w:left w:val="none" w:sz="0" w:space="0" w:color="auto"/>
        <w:bottom w:val="none" w:sz="0" w:space="0" w:color="auto"/>
        <w:right w:val="none" w:sz="0" w:space="0" w:color="auto"/>
      </w:divBdr>
    </w:div>
    <w:div w:id="1079447967">
      <w:bodyDiv w:val="1"/>
      <w:marLeft w:val="0"/>
      <w:marRight w:val="0"/>
      <w:marTop w:val="0"/>
      <w:marBottom w:val="0"/>
      <w:divBdr>
        <w:top w:val="none" w:sz="0" w:space="0" w:color="auto"/>
        <w:left w:val="none" w:sz="0" w:space="0" w:color="auto"/>
        <w:bottom w:val="none" w:sz="0" w:space="0" w:color="auto"/>
        <w:right w:val="none" w:sz="0" w:space="0" w:color="auto"/>
      </w:divBdr>
    </w:div>
    <w:div w:id="1101876605">
      <w:bodyDiv w:val="1"/>
      <w:marLeft w:val="0"/>
      <w:marRight w:val="0"/>
      <w:marTop w:val="0"/>
      <w:marBottom w:val="0"/>
      <w:divBdr>
        <w:top w:val="none" w:sz="0" w:space="0" w:color="auto"/>
        <w:left w:val="none" w:sz="0" w:space="0" w:color="auto"/>
        <w:bottom w:val="none" w:sz="0" w:space="0" w:color="auto"/>
        <w:right w:val="none" w:sz="0" w:space="0" w:color="auto"/>
      </w:divBdr>
    </w:div>
    <w:div w:id="110961653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09951012">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003048367">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130280370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sChild>
    </w:div>
    <w:div w:id="1379082815">
      <w:bodyDiv w:val="1"/>
      <w:marLeft w:val="0"/>
      <w:marRight w:val="0"/>
      <w:marTop w:val="0"/>
      <w:marBottom w:val="0"/>
      <w:divBdr>
        <w:top w:val="none" w:sz="0" w:space="0" w:color="auto"/>
        <w:left w:val="none" w:sz="0" w:space="0" w:color="auto"/>
        <w:bottom w:val="none" w:sz="0" w:space="0" w:color="auto"/>
        <w:right w:val="none" w:sz="0" w:space="0" w:color="auto"/>
      </w:divBdr>
      <w:divsChild>
        <w:div w:id="243691200">
          <w:marLeft w:val="0"/>
          <w:marRight w:val="0"/>
          <w:marTop w:val="0"/>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411999191">
      <w:bodyDiv w:val="1"/>
      <w:marLeft w:val="0"/>
      <w:marRight w:val="0"/>
      <w:marTop w:val="0"/>
      <w:marBottom w:val="0"/>
      <w:divBdr>
        <w:top w:val="none" w:sz="0" w:space="0" w:color="auto"/>
        <w:left w:val="none" w:sz="0" w:space="0" w:color="auto"/>
        <w:bottom w:val="none" w:sz="0" w:space="0" w:color="auto"/>
        <w:right w:val="none" w:sz="0" w:space="0" w:color="auto"/>
      </w:divBdr>
    </w:div>
    <w:div w:id="1591309136">
      <w:bodyDiv w:val="1"/>
      <w:marLeft w:val="0"/>
      <w:marRight w:val="0"/>
      <w:marTop w:val="0"/>
      <w:marBottom w:val="0"/>
      <w:divBdr>
        <w:top w:val="none" w:sz="0" w:space="0" w:color="auto"/>
        <w:left w:val="none" w:sz="0" w:space="0" w:color="auto"/>
        <w:bottom w:val="none" w:sz="0" w:space="0" w:color="auto"/>
        <w:right w:val="none" w:sz="0" w:space="0" w:color="auto"/>
      </w:divBdr>
    </w:div>
    <w:div w:id="1623459213">
      <w:bodyDiv w:val="1"/>
      <w:marLeft w:val="0"/>
      <w:marRight w:val="0"/>
      <w:marTop w:val="0"/>
      <w:marBottom w:val="0"/>
      <w:divBdr>
        <w:top w:val="none" w:sz="0" w:space="0" w:color="auto"/>
        <w:left w:val="none" w:sz="0" w:space="0" w:color="auto"/>
        <w:bottom w:val="none" w:sz="0" w:space="0" w:color="auto"/>
        <w:right w:val="none" w:sz="0" w:space="0" w:color="auto"/>
      </w:divBdr>
    </w:div>
    <w:div w:id="1644041896">
      <w:bodyDiv w:val="1"/>
      <w:marLeft w:val="0"/>
      <w:marRight w:val="0"/>
      <w:marTop w:val="0"/>
      <w:marBottom w:val="0"/>
      <w:divBdr>
        <w:top w:val="none" w:sz="0" w:space="0" w:color="auto"/>
        <w:left w:val="none" w:sz="0" w:space="0" w:color="auto"/>
        <w:bottom w:val="none" w:sz="0" w:space="0" w:color="auto"/>
        <w:right w:val="none" w:sz="0" w:space="0" w:color="auto"/>
      </w:divBdr>
    </w:div>
    <w:div w:id="1681858566">
      <w:bodyDiv w:val="1"/>
      <w:marLeft w:val="0"/>
      <w:marRight w:val="0"/>
      <w:marTop w:val="0"/>
      <w:marBottom w:val="0"/>
      <w:divBdr>
        <w:top w:val="none" w:sz="0" w:space="0" w:color="auto"/>
        <w:left w:val="none" w:sz="0" w:space="0" w:color="auto"/>
        <w:bottom w:val="none" w:sz="0" w:space="0" w:color="auto"/>
        <w:right w:val="none" w:sz="0" w:space="0" w:color="auto"/>
      </w:divBdr>
    </w:div>
    <w:div w:id="1707102126">
      <w:bodyDiv w:val="1"/>
      <w:marLeft w:val="0"/>
      <w:marRight w:val="0"/>
      <w:marTop w:val="0"/>
      <w:marBottom w:val="0"/>
      <w:divBdr>
        <w:top w:val="none" w:sz="0" w:space="0" w:color="auto"/>
        <w:left w:val="none" w:sz="0" w:space="0" w:color="auto"/>
        <w:bottom w:val="none" w:sz="0" w:space="0" w:color="auto"/>
        <w:right w:val="none" w:sz="0" w:space="0" w:color="auto"/>
      </w:divBdr>
      <w:divsChild>
        <w:div w:id="275873617">
          <w:marLeft w:val="0"/>
          <w:marRight w:val="0"/>
          <w:marTop w:val="0"/>
          <w:marBottom w:val="0"/>
          <w:divBdr>
            <w:top w:val="none" w:sz="0" w:space="0" w:color="auto"/>
            <w:left w:val="none" w:sz="0" w:space="0" w:color="auto"/>
            <w:bottom w:val="none" w:sz="0" w:space="0" w:color="auto"/>
            <w:right w:val="none" w:sz="0" w:space="0" w:color="auto"/>
          </w:divBdr>
          <w:divsChild>
            <w:div w:id="515384032">
              <w:marLeft w:val="0"/>
              <w:marRight w:val="0"/>
              <w:marTop w:val="0"/>
              <w:marBottom w:val="0"/>
              <w:divBdr>
                <w:top w:val="none" w:sz="0" w:space="0" w:color="auto"/>
                <w:left w:val="none" w:sz="0" w:space="0" w:color="auto"/>
                <w:bottom w:val="none" w:sz="0" w:space="0" w:color="auto"/>
                <w:right w:val="none" w:sz="0" w:space="0" w:color="auto"/>
              </w:divBdr>
              <w:divsChild>
                <w:div w:id="9397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46926091">
          <w:marLeft w:val="907"/>
          <w:marRight w:val="0"/>
          <w:marTop w:val="120"/>
          <w:marBottom w:val="120"/>
          <w:divBdr>
            <w:top w:val="none" w:sz="0" w:space="0" w:color="auto"/>
            <w:left w:val="none" w:sz="0" w:space="0" w:color="auto"/>
            <w:bottom w:val="none" w:sz="0" w:space="0" w:color="auto"/>
            <w:right w:val="none" w:sz="0" w:space="0" w:color="auto"/>
          </w:divBdr>
        </w:div>
        <w:div w:id="182937868">
          <w:marLeft w:val="907"/>
          <w:marRight w:val="0"/>
          <w:marTop w:val="120"/>
          <w:marBottom w:val="120"/>
          <w:divBdr>
            <w:top w:val="none" w:sz="0" w:space="0" w:color="auto"/>
            <w:left w:val="none" w:sz="0" w:space="0" w:color="auto"/>
            <w:bottom w:val="none" w:sz="0" w:space="0" w:color="auto"/>
            <w:right w:val="none" w:sz="0" w:space="0" w:color="auto"/>
          </w:divBdr>
        </w:div>
      </w:divsChild>
    </w:div>
    <w:div w:id="1767112715">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203588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epositorio.cepal.org/handle/11362/48518" TargetMode="External"/><Relationship Id="rId3" Type="http://schemas.openxmlformats.org/officeDocument/2006/relationships/hyperlink" Target="https://portals.iucn.org/library/sites/library/files/documents/2019-030-En.pdf" TargetMode="External"/><Relationship Id="rId7" Type="http://schemas.openxmlformats.org/officeDocument/2006/relationships/hyperlink" Target="https://www.economist.com/the-americas/2021/05/13/why-latin-americas-economy-has-been-so-badly-hurt-by-covid-19" TargetMode="External"/><Relationship Id="rId2" Type="http://schemas.openxmlformats.org/officeDocument/2006/relationships/hyperlink" Target="https://www.imf.org/en/Topics/climate-change/energy-subsidies" TargetMode="External"/><Relationship Id="rId1" Type="http://schemas.openxmlformats.org/officeDocument/2006/relationships/hyperlink" Target="https://ukcop26.org/glasgow-leaders-declaration-on-forests-and-land-use/" TargetMode="External"/><Relationship Id="rId6" Type="http://schemas.openxmlformats.org/officeDocument/2006/relationships/hyperlink" Target="https://unstats.un.org/sdgs/dataportal/database" TargetMode="External"/><Relationship Id="rId5" Type="http://schemas.openxmlformats.org/officeDocument/2006/relationships/hyperlink" Target="https://www.imf.org/en/Blogs/Articles/2022/10/07/how-to-scale-up-private-climate-finance-in-emerging-economies" TargetMode="External"/><Relationship Id="rId10" Type="http://schemas.openxmlformats.org/officeDocument/2006/relationships/hyperlink" Target="https://www.worldbank.org/en/results/2021/04/14/promoting-climate-change-action-in-latin-america-and-the-caribbean" TargetMode="External"/><Relationship Id="rId4" Type="http://schemas.openxmlformats.org/officeDocument/2006/relationships/hyperlink" Target="https://www.economist.com/graphic-detail/2022/11/11/how-much-money-is-needed-to-fight-climate-change" TargetMode="External"/><Relationship Id="rId9" Type="http://schemas.openxmlformats.org/officeDocument/2006/relationships/hyperlink" Target="https://blogs.worldbank.org/latinamerica/climate-change-and-poverty-perfect-storm?cid=SHR_BlogSiteTweetable_EN_EX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ECL20</b:Tag>
    <b:SourceType>Book</b:SourceType>
    <b:Guid>{6C4949B8-3D47-4D45-BFFF-D2D5529722A8}</b:Guid>
    <b:Author>
      <b:Author>
        <b:NameList>
          <b:Person>
            <b:Last>ECLAC</b:Last>
          </b:Person>
        </b:NameList>
      </b:Author>
    </b:Author>
    <b:Title>Construir un nuevo futuro: una recuperación transformadora con igualdad y sostenibilidad</b:Title>
    <b:City>Santiago</b:City>
    <b:Year>2020</b:Yea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15" ma:contentTypeDescription="Create a new document." ma:contentTypeScope="" ma:versionID="eeda073a7cb00e17d9d86a433917b334">
  <xsd:schema xmlns:xsd="http://www.w3.org/2001/XMLSchema" xmlns:xs="http://www.w3.org/2001/XMLSchema" xmlns:p="http://schemas.microsoft.com/office/2006/metadata/properties" xmlns:ns3="d96ab0fc-bb98-41ac-b264-64d49f623ac2" xmlns:ns4="6691804d-c530-47b1-9b8c-031a554c30cd" targetNamespace="http://schemas.microsoft.com/office/2006/metadata/properties" ma:root="true" ma:fieldsID="7c962c2c0727ced5d6474924f128f449" ns3:_="" ns4:_="">
    <xsd:import namespace="d96ab0fc-bb98-41ac-b264-64d49f623ac2"/>
    <xsd:import namespace="6691804d-c530-47b1-9b8c-031a554c30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91804d-c530-47b1-9b8c-031a554c3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96ab0fc-bb98-41ac-b264-64d49f623ac2" xsi:nil="true"/>
  </documentManagement>
</p:properties>
</file>

<file path=customXml/itemProps1.xml><?xml version="1.0" encoding="utf-8"?>
<ds:datastoreItem xmlns:ds="http://schemas.openxmlformats.org/officeDocument/2006/customXml" ds:itemID="{FC1C58A5-1354-9446-A100-9E3E4411F2F8}">
  <ds:schemaRefs>
    <ds:schemaRef ds:uri="http://schemas.openxmlformats.org/officeDocument/2006/bibliography"/>
  </ds:schemaRefs>
</ds:datastoreItem>
</file>

<file path=customXml/itemProps2.xml><?xml version="1.0" encoding="utf-8"?>
<ds:datastoreItem xmlns:ds="http://schemas.openxmlformats.org/officeDocument/2006/customXml" ds:itemID="{BDDD8DE1-CEE9-43C8-8A35-B8ABD140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6691804d-c530-47b1-9b8c-031a554c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B49EC-5A83-4C93-886A-DC9EC8CD91BC}">
  <ds:schemaRefs>
    <ds:schemaRef ds:uri="http://schemas.microsoft.com/sharepoint/v3/contenttype/forms"/>
  </ds:schemaRefs>
</ds:datastoreItem>
</file>

<file path=customXml/itemProps4.xml><?xml version="1.0" encoding="utf-8"?>
<ds:datastoreItem xmlns:ds="http://schemas.openxmlformats.org/officeDocument/2006/customXml" ds:itemID="{BD5C2029-E36E-4FA6-88C4-DB437D232354}">
  <ds:schemaRefs>
    <ds:schemaRef ds:uri="http://schemas.microsoft.com/office/2006/metadata/properties"/>
    <ds:schemaRef ds:uri="http://schemas.microsoft.com/office/infopath/2007/PartnerControls"/>
    <ds:schemaRef ds:uri="d96ab0fc-bb98-41ac-b264-64d49f623ac2"/>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9</Pages>
  <Words>4065</Words>
  <Characters>23174</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PRIMERA REUNIÓN ESPECIAL DE LA COMISIÓN</vt:lpstr>
      <vt:lpstr/>
    </vt:vector>
  </TitlesOfParts>
  <Company>Organization of American States</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Burns, Sandra</cp:lastModifiedBy>
  <cp:revision>3</cp:revision>
  <cp:lastPrinted>2023-01-31T19:19:00Z</cp:lastPrinted>
  <dcterms:created xsi:type="dcterms:W3CDTF">2023-02-07T17:46:00Z</dcterms:created>
  <dcterms:modified xsi:type="dcterms:W3CDTF">2023-02-07T17:50:00Z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