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5353" w14:textId="5A843D6F" w:rsidR="007D7DFB" w:rsidRPr="00063983" w:rsidRDefault="007D7DFB" w:rsidP="00063983">
      <w:pPr>
        <w:tabs>
          <w:tab w:val="left" w:pos="720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ab/>
      </w:r>
      <w:r w:rsidRPr="00063983">
        <w:rPr>
          <w:rFonts w:ascii="Times New Roman" w:eastAsia="Batang" w:hAnsi="Times New Roman" w:cs="Times New Roman"/>
          <w:lang w:val="pt-BR" w:eastAsia="ko-KR"/>
        </w:rPr>
        <w:t>OEA/Ser.W</w:t>
      </w:r>
    </w:p>
    <w:p w14:paraId="50D47E54" w14:textId="42C0A888" w:rsidR="007D7DFB" w:rsidRPr="00063983" w:rsidRDefault="007D7DFB" w:rsidP="00063983">
      <w:pPr>
        <w:tabs>
          <w:tab w:val="left" w:pos="720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063983">
        <w:rPr>
          <w:rFonts w:ascii="Times New Roman" w:eastAsia="Batang" w:hAnsi="Times New Roman" w:cs="Times New Roman"/>
          <w:lang w:val="pt-BR" w:eastAsia="ko-KR"/>
        </w:rPr>
        <w:tab/>
        <w:t>CIDI/doc.373/23</w:t>
      </w:r>
      <w:r w:rsidR="000D63A5">
        <w:rPr>
          <w:rFonts w:ascii="Times New Roman" w:eastAsia="Batang" w:hAnsi="Times New Roman" w:cs="Times New Roman"/>
          <w:lang w:val="pt-BR" w:eastAsia="ko-KR"/>
        </w:rPr>
        <w:t xml:space="preserve"> rev.1</w:t>
      </w:r>
    </w:p>
    <w:p w14:paraId="02FF3AEE" w14:textId="65590EEB" w:rsidR="007D7DFB" w:rsidRPr="00063983" w:rsidRDefault="007D7DFB" w:rsidP="00063983">
      <w:pPr>
        <w:tabs>
          <w:tab w:val="left" w:pos="7200"/>
        </w:tabs>
        <w:spacing w:after="0" w:line="240" w:lineRule="auto"/>
        <w:ind w:right="-1080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val="pt-BR" w:eastAsia="ko-KR"/>
        </w:rPr>
        <w:tab/>
      </w:r>
      <w:r w:rsidR="000D63A5">
        <w:rPr>
          <w:rFonts w:ascii="Times New Roman" w:eastAsia="Batang" w:hAnsi="Times New Roman" w:cs="Times New Roman"/>
          <w:lang w:eastAsia="ko-KR"/>
        </w:rPr>
        <w:t>1</w:t>
      </w:r>
      <w:r w:rsidRPr="00063983">
        <w:rPr>
          <w:rFonts w:ascii="Times New Roman" w:eastAsia="Batang" w:hAnsi="Times New Roman" w:cs="Times New Roman"/>
          <w:lang w:eastAsia="ko-KR"/>
        </w:rPr>
        <w:t xml:space="preserve"> </w:t>
      </w:r>
      <w:r w:rsidR="000D63A5">
        <w:rPr>
          <w:rFonts w:ascii="Times New Roman" w:eastAsia="Batang" w:hAnsi="Times New Roman" w:cs="Times New Roman"/>
          <w:lang w:eastAsia="ko-KR"/>
        </w:rPr>
        <w:t>February</w:t>
      </w:r>
      <w:r w:rsidRPr="00063983">
        <w:rPr>
          <w:rFonts w:ascii="Times New Roman" w:eastAsia="Batang" w:hAnsi="Times New Roman" w:cs="Times New Roman"/>
          <w:lang w:eastAsia="ko-KR"/>
        </w:rPr>
        <w:t xml:space="preserve"> 2023</w:t>
      </w:r>
    </w:p>
    <w:p w14:paraId="14846AD8" w14:textId="77777777" w:rsidR="007D7DFB" w:rsidRPr="00063983" w:rsidRDefault="007D7DFB" w:rsidP="00063983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29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ab/>
        <w:t>Original: Spanish</w:t>
      </w:r>
    </w:p>
    <w:p w14:paraId="3703A4A8" w14:textId="77777777" w:rsidR="007D7DFB" w:rsidRPr="00063983" w:rsidRDefault="007D7DFB" w:rsidP="001E7C5F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29"/>
        <w:rPr>
          <w:rFonts w:ascii="Times New Roman" w:eastAsia="Batang" w:hAnsi="Times New Roman" w:cs="Times New Roman"/>
          <w:lang w:eastAsia="ko-KR"/>
        </w:rPr>
      </w:pPr>
    </w:p>
    <w:p w14:paraId="21D096C0" w14:textId="77777777" w:rsidR="007D7DFB" w:rsidRPr="00063983" w:rsidRDefault="007D7DFB" w:rsidP="00063983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5A3415CC" w14:textId="77777777" w:rsidR="007D7DFB" w:rsidRPr="00063983" w:rsidRDefault="007D7DFB" w:rsidP="00063983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1B3508FB" w14:textId="77777777" w:rsidR="007D7DFB" w:rsidRPr="00063983" w:rsidRDefault="007D7DFB" w:rsidP="00063983">
      <w:pPr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>DRAFT RESOLUTION</w:t>
      </w:r>
    </w:p>
    <w:p w14:paraId="5CA63ECD" w14:textId="77777777" w:rsidR="007D7DFB" w:rsidRPr="00063983" w:rsidRDefault="007D7DFB" w:rsidP="00063983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70C43276" w14:textId="0BE80E95" w:rsidR="007D7DFB" w:rsidRPr="00063983" w:rsidRDefault="007D7DFB" w:rsidP="00063983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 xml:space="preserve">CONVOCATION OF THE FOURTH INTER-AMERICAN MEETING OF MINISTERS AND HIGH-LEVEL AUTHORITIES ON SUSTAINABLE DEVELOPMENT WITHIN </w:t>
      </w:r>
      <w:r w:rsidR="00063983">
        <w:rPr>
          <w:rFonts w:ascii="Times New Roman" w:eastAsia="Batang" w:hAnsi="Times New Roman" w:cs="Times New Roman"/>
          <w:lang w:eastAsia="ko-KR"/>
        </w:rPr>
        <w:br/>
      </w:r>
      <w:r w:rsidRPr="00063983">
        <w:rPr>
          <w:rFonts w:ascii="Times New Roman" w:eastAsia="Batang" w:hAnsi="Times New Roman" w:cs="Times New Roman"/>
          <w:lang w:eastAsia="ko-KR"/>
        </w:rPr>
        <w:t xml:space="preserve">THE FRAMEWORK OF CIDI AND OF THE SIXTH REGULAR MEETING </w:t>
      </w:r>
      <w:r w:rsidR="00063983">
        <w:rPr>
          <w:rFonts w:ascii="Times New Roman" w:eastAsia="Batang" w:hAnsi="Times New Roman" w:cs="Times New Roman"/>
          <w:lang w:eastAsia="ko-KR"/>
        </w:rPr>
        <w:br/>
      </w:r>
      <w:r w:rsidRPr="00063983">
        <w:rPr>
          <w:rFonts w:ascii="Times New Roman" w:eastAsia="Batang" w:hAnsi="Times New Roman" w:cs="Times New Roman"/>
          <w:lang w:eastAsia="ko-KR"/>
        </w:rPr>
        <w:t xml:space="preserve">OF THE INTER-AMERICAN COMMITTEE </w:t>
      </w:r>
    </w:p>
    <w:p w14:paraId="31D0B99A" w14:textId="77777777" w:rsidR="007D7DFB" w:rsidRPr="00063983" w:rsidRDefault="007D7DFB" w:rsidP="00063983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 xml:space="preserve">ON SUSTAINABLE DEVELOPMENT </w:t>
      </w:r>
    </w:p>
    <w:p w14:paraId="2F6D0F9B" w14:textId="77777777" w:rsidR="007D7DFB" w:rsidRPr="00063983" w:rsidRDefault="007D7DFB" w:rsidP="00063983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05FC6BCD" w14:textId="77777777" w:rsidR="007D7DFB" w:rsidRPr="00063983" w:rsidRDefault="007D7DFB" w:rsidP="00063983">
      <w:pPr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>(Presented by the Permanent Mission of Honduras)</w:t>
      </w:r>
    </w:p>
    <w:p w14:paraId="3FC05DAE" w14:textId="77777777" w:rsidR="007D7DFB" w:rsidRPr="00063983" w:rsidRDefault="007D7DFB" w:rsidP="00063983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36353555" w14:textId="77777777" w:rsidR="007D7DFB" w:rsidRPr="00063983" w:rsidRDefault="007D7DFB" w:rsidP="00063983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324BDD0A" w14:textId="03C7582F" w:rsidR="007D7DFB" w:rsidRPr="00063983" w:rsidRDefault="00063983" w:rsidP="00063983">
      <w:pPr>
        <w:suppressAutoHyphens/>
        <w:spacing w:after="0" w:line="360" w:lineRule="auto"/>
        <w:ind w:firstLine="720"/>
        <w:jc w:val="both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>THE INTER-AMERICAN COUNCIL FOR INTEGRAL DEVELOPMENT,</w:t>
      </w:r>
    </w:p>
    <w:p w14:paraId="71732294" w14:textId="77777777" w:rsidR="007D7DFB" w:rsidRPr="00063983" w:rsidRDefault="007D7DFB" w:rsidP="00063983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69027097" w14:textId="7CD285D3" w:rsidR="007D7DFB" w:rsidRPr="00063983" w:rsidRDefault="007D7DFB" w:rsidP="00063983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ab/>
      </w:r>
      <w:bookmarkStart w:id="0" w:name="_Toc295241202"/>
      <w:r w:rsidRPr="00063983">
        <w:rPr>
          <w:rFonts w:ascii="Times New Roman" w:eastAsia="Batang" w:hAnsi="Times New Roman" w:cs="Times New Roman"/>
          <w:lang w:eastAsia="ko-KR"/>
        </w:rPr>
        <w:t>HAVING SEEN</w:t>
      </w:r>
      <w:r w:rsidRPr="00063983">
        <w:rPr>
          <w:rFonts w:ascii="Times New Roman" w:hAnsi="Times New Roman" w:cs="Times New Roman"/>
        </w:rPr>
        <w:t xml:space="preserve"> the “</w:t>
      </w:r>
      <w:r w:rsidRPr="00063983">
        <w:rPr>
          <w:rFonts w:ascii="Times New Roman" w:eastAsia="Batang" w:hAnsi="Times New Roman" w:cs="Times New Roman"/>
          <w:lang w:eastAsia="ko-KR"/>
        </w:rPr>
        <w:t>Declaration of Tela for Sustainable Development in the Americas,” (</w:t>
      </w:r>
      <w:hyperlink r:id="rId7" w:history="1">
        <w:r w:rsidRPr="00063983">
          <w:rPr>
            <w:rStyle w:val="Hyperlink"/>
            <w:rFonts w:ascii="Times New Roman" w:eastAsia="Batang" w:hAnsi="Times New Roman" w:cs="Times New Roman"/>
            <w:lang w:eastAsia="ko-KR"/>
          </w:rPr>
          <w:t>CIDI/RIMDS-III/DEC.1/15</w:t>
        </w:r>
      </w:hyperlink>
      <w:r w:rsidRPr="00063983">
        <w:rPr>
          <w:rFonts w:ascii="Times New Roman" w:eastAsia="Batang" w:hAnsi="Times New Roman" w:cs="Times New Roman"/>
          <w:lang w:eastAsia="ko-KR"/>
        </w:rPr>
        <w:t>), which adopted the Strategic Framework for the Inter-American Program for Sustainable Development (PIDS) (</w:t>
      </w:r>
      <w:hyperlink r:id="rId8" w:history="1">
        <w:r w:rsidRPr="00063983">
          <w:rPr>
            <w:rStyle w:val="Hyperlink"/>
            <w:rFonts w:ascii="Times New Roman" w:eastAsia="Batang" w:hAnsi="Times New Roman" w:cs="Times New Roman"/>
            <w:lang w:eastAsia="ko-KR"/>
          </w:rPr>
          <w:t>CIDI/RIMDS-III/doc.6/15</w:t>
        </w:r>
      </w:hyperlink>
      <w:r w:rsidRPr="00063983">
        <w:rPr>
          <w:rFonts w:ascii="Times New Roman" w:eastAsia="Batang" w:hAnsi="Times New Roman" w:cs="Times New Roman"/>
          <w:lang w:eastAsia="ko-KR"/>
        </w:rPr>
        <w:t xml:space="preserve">); the “Report of the Third Inter-American Meeting of Ministers and High-Level Authorities on Sustainable Development within the Framework of CIDI,” held in the city of Tela, Honduras, on October 19 and 20, 2015 </w:t>
      </w:r>
      <w:hyperlink r:id="rId9" w:history="1">
        <w:r w:rsidRPr="00063983">
          <w:rPr>
            <w:rStyle w:val="Hyperlink"/>
            <w:rFonts w:ascii="Times New Roman" w:eastAsia="Batang" w:hAnsi="Times New Roman" w:cs="Times New Roman"/>
            <w:lang w:eastAsia="ko-KR"/>
          </w:rPr>
          <w:t>(CIDI/RIMDS-III/doc.8/15</w:t>
        </w:r>
      </w:hyperlink>
      <w:r w:rsidRPr="00063983">
        <w:rPr>
          <w:rFonts w:ascii="Times New Roman" w:eastAsia="Batang" w:hAnsi="Times New Roman" w:cs="Times New Roman"/>
          <w:lang w:eastAsia="ko-KR"/>
        </w:rPr>
        <w:t xml:space="preserve">); and resolution </w:t>
      </w:r>
      <w:hyperlink r:id="rId10" w:history="1">
        <w:r w:rsidRPr="00063983">
          <w:rPr>
            <w:rStyle w:val="Hyperlink"/>
            <w:rFonts w:ascii="Times New Roman" w:eastAsia="Batang" w:hAnsi="Times New Roman" w:cs="Times New Roman"/>
            <w:lang w:eastAsia="ko-KR"/>
          </w:rPr>
          <w:t>AG/RES. 2881 (XLVI-O/16</w:t>
        </w:r>
      </w:hyperlink>
      <w:r w:rsidRPr="00063983">
        <w:rPr>
          <w:rFonts w:ascii="Times New Roman" w:eastAsia="Batang" w:hAnsi="Times New Roman" w:cs="Times New Roman"/>
          <w:lang w:eastAsia="ko-KR"/>
        </w:rPr>
        <w:t>), “Advancing Hemispheric Initiatives on Integral Development,” which endorses the Declaration of Tela;</w:t>
      </w:r>
    </w:p>
    <w:p w14:paraId="1DA62F31" w14:textId="77777777" w:rsidR="007D7DFB" w:rsidRPr="00063983" w:rsidRDefault="007D7DFB" w:rsidP="00063983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0B6D3894" w14:textId="77777777" w:rsidR="007D7DFB" w:rsidRPr="00063983" w:rsidRDefault="007D7DFB" w:rsidP="00063983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ab/>
        <w:t>HAVING SEEN the “Final Report of the Fifth Meeting of the CIDS,” held at the headquarters of the General Secretariat of the Organization of American States on June 1 to 3, 2016 (</w:t>
      </w:r>
      <w:hyperlink r:id="rId11" w:history="1">
        <w:r w:rsidRPr="00063983">
          <w:rPr>
            <w:rStyle w:val="Hyperlink"/>
            <w:rFonts w:ascii="Times New Roman" w:eastAsia="Batang" w:hAnsi="Times New Roman" w:cs="Times New Roman"/>
            <w:lang w:eastAsia="ko-KR"/>
          </w:rPr>
          <w:t>CIDI/CIDS/doc.6/16)</w:t>
        </w:r>
      </w:hyperlink>
      <w:r w:rsidRPr="00063983">
        <w:rPr>
          <w:rFonts w:ascii="Times New Roman" w:eastAsia="Batang" w:hAnsi="Times New Roman" w:cs="Times New Roman"/>
          <w:lang w:eastAsia="ko-KR"/>
        </w:rPr>
        <w:t xml:space="preserve">; </w:t>
      </w:r>
    </w:p>
    <w:p w14:paraId="78204E11" w14:textId="77777777" w:rsidR="007D7DFB" w:rsidRPr="00063983" w:rsidRDefault="007D7DFB" w:rsidP="00063983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0A5FED3F" w14:textId="77777777" w:rsidR="007D7DFB" w:rsidRPr="00063983" w:rsidRDefault="007D7DFB" w:rsidP="0006398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3983">
        <w:rPr>
          <w:rFonts w:ascii="Times New Roman" w:eastAsia="Batang" w:hAnsi="Times New Roman" w:cs="Times New Roman"/>
          <w:lang w:eastAsia="ko-KR"/>
        </w:rPr>
        <w:tab/>
      </w:r>
      <w:r w:rsidRPr="00063983">
        <w:rPr>
          <w:rFonts w:ascii="Times New Roman" w:hAnsi="Times New Roman" w:cs="Times New Roman"/>
        </w:rPr>
        <w:t xml:space="preserve">HAVING SEEN the provisions of the Strategic Line “Strengthening the Implementation of the Sustainable Development Goals in accordance with the Inter-American Program for Sustainable Development (PIDS) 2016-2021” set forth in resolution </w:t>
      </w:r>
      <w:hyperlink r:id="rId12" w:history="1">
        <w:r w:rsidRPr="00063983">
          <w:rPr>
            <w:rStyle w:val="Hyperlink"/>
            <w:rFonts w:ascii="Times New Roman" w:eastAsia="Batang" w:hAnsi="Times New Roman" w:cs="Times New Roman"/>
            <w:lang w:eastAsia="ko-KR"/>
          </w:rPr>
          <w:t>AG/RES. 2988 (LII-O/22)</w:t>
        </w:r>
      </w:hyperlink>
      <w:r w:rsidRPr="00063983">
        <w:rPr>
          <w:rFonts w:ascii="Times New Roman" w:hAnsi="Times New Roman" w:cs="Times New Roman"/>
        </w:rPr>
        <w:t xml:space="preserve">, “Advancing Hemispheric Initiatives on Integral Development: Promoting Resilience,” adopted by the General Assembly at its fifty-second regular session, held on October 5 to 7, 2022; </w:t>
      </w:r>
    </w:p>
    <w:p w14:paraId="1D1D4229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67FE22F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983">
        <w:rPr>
          <w:rFonts w:ascii="Times New Roman" w:hAnsi="Times New Roman" w:cs="Times New Roman"/>
        </w:rPr>
        <w:lastRenderedPageBreak/>
        <w:tab/>
        <w:t xml:space="preserve">RECALLING the commitments made in the “Declaration on Institutional Strengthening for Sustainable Development in the Americas” </w:t>
      </w:r>
      <w:hyperlink r:id="rId13" w:history="1">
        <w:r w:rsidRPr="00063983">
          <w:rPr>
            <w:rStyle w:val="Hyperlink"/>
            <w:rFonts w:ascii="Times New Roman" w:hAnsi="Times New Roman" w:cs="Times New Roman"/>
          </w:rPr>
          <w:t>AG/DEC. 81 (XLVI-O/16</w:t>
        </w:r>
      </w:hyperlink>
      <w:r w:rsidRPr="00063983">
        <w:rPr>
          <w:rFonts w:ascii="Times New Roman" w:hAnsi="Times New Roman" w:cs="Times New Roman"/>
        </w:rPr>
        <w:t>), adopted in the city of Santo Domingo, Dominican Republic, during the forty-sixth regular session of the General Assembly;</w:t>
      </w:r>
    </w:p>
    <w:p w14:paraId="7314DCE5" w14:textId="77777777" w:rsidR="007D7DFB" w:rsidRPr="00063983" w:rsidRDefault="007D7DFB" w:rsidP="00063983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026B2366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Toc390159094"/>
      <w:bookmarkStart w:id="2" w:name="_Toc389473748"/>
      <w:bookmarkStart w:id="3" w:name="_Toc389328129"/>
      <w:bookmarkStart w:id="4" w:name="_Toc389253774"/>
      <w:bookmarkStart w:id="5" w:name="_Toc389251624"/>
      <w:r w:rsidRPr="00063983">
        <w:rPr>
          <w:rFonts w:ascii="Times New Roman" w:hAnsi="Times New Roman" w:cs="Times New Roman"/>
        </w:rPr>
        <w:tab/>
        <w:t>Bearing in mind the goals of the 2030 Agenda for Sustainable Development, adopted by means of resolution A/RES/70/1 during the 2015 Sustainable Development Summit in the framework of the 70</w:t>
      </w:r>
      <w:r w:rsidRPr="00063983">
        <w:rPr>
          <w:rFonts w:ascii="Times New Roman" w:hAnsi="Times New Roman" w:cs="Times New Roman"/>
          <w:vertAlign w:val="superscript"/>
        </w:rPr>
        <w:t>th</w:t>
      </w:r>
      <w:r w:rsidRPr="00063983">
        <w:rPr>
          <w:rFonts w:ascii="Times New Roman" w:hAnsi="Times New Roman" w:cs="Times New Roman"/>
        </w:rPr>
        <w:t xml:space="preserve"> session of the United Nations General Assembly</w:t>
      </w:r>
      <w:bookmarkEnd w:id="1"/>
      <w:bookmarkEnd w:id="2"/>
      <w:bookmarkEnd w:id="3"/>
      <w:bookmarkEnd w:id="4"/>
      <w:bookmarkEnd w:id="5"/>
      <w:r w:rsidRPr="00063983">
        <w:rPr>
          <w:rFonts w:ascii="Times New Roman" w:hAnsi="Times New Roman" w:cs="Times New Roman"/>
        </w:rPr>
        <w:t>;</w:t>
      </w:r>
    </w:p>
    <w:p w14:paraId="6339AA3D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6" w:name="_Toc390159092"/>
      <w:bookmarkStart w:id="7" w:name="_Toc389473746"/>
      <w:bookmarkStart w:id="8" w:name="_Toc389328127"/>
      <w:bookmarkStart w:id="9" w:name="_Toc389253772"/>
      <w:bookmarkStart w:id="10" w:name="_Toc389251622"/>
    </w:p>
    <w:p w14:paraId="3644CA1E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983">
        <w:rPr>
          <w:rFonts w:ascii="Times New Roman" w:hAnsi="Times New Roman" w:cs="Times New Roman"/>
        </w:rPr>
        <w:tab/>
        <w:t xml:space="preserve">CONSIDERING that resolution AG/RES. 1440 (XXVI-O/96) notes the importance of sustainable development as a conceptual framework in which the OAS should work, as a forum for both concerted action and technical cooperation; </w:t>
      </w:r>
    </w:p>
    <w:bookmarkEnd w:id="6"/>
    <w:bookmarkEnd w:id="7"/>
    <w:bookmarkEnd w:id="8"/>
    <w:bookmarkEnd w:id="9"/>
    <w:bookmarkEnd w:id="10"/>
    <w:p w14:paraId="080AB738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</w:p>
    <w:bookmarkEnd w:id="0"/>
    <w:p w14:paraId="1E239C6A" w14:textId="77777777" w:rsidR="007D7DFB" w:rsidRPr="00063983" w:rsidRDefault="007D7DFB" w:rsidP="00063983">
      <w:pPr>
        <w:spacing w:after="0" w:line="360" w:lineRule="auto"/>
        <w:ind w:firstLine="720"/>
        <w:jc w:val="both"/>
        <w:outlineLvl w:val="0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>TAKING INTO ACCOUNT Permanent Council resolution CP/RES. 982 (1797/11), “Update of Costs of Conferences and Meetings Funded by the OAS,”</w:t>
      </w:r>
    </w:p>
    <w:p w14:paraId="57344368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0B0ACFC4" w14:textId="77777777" w:rsidR="007D7DFB" w:rsidRPr="00063983" w:rsidRDefault="007D7DFB" w:rsidP="00063983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lang w:eastAsia="ko-KR"/>
        </w:rPr>
      </w:pPr>
      <w:r w:rsidRPr="00063983">
        <w:rPr>
          <w:rFonts w:ascii="Times New Roman" w:eastAsia="Batang" w:hAnsi="Times New Roman" w:cs="Times New Roman"/>
          <w:lang w:eastAsia="ko-KR"/>
        </w:rPr>
        <w:t xml:space="preserve">RESOLVES: </w:t>
      </w:r>
    </w:p>
    <w:p w14:paraId="38D143A8" w14:textId="77777777" w:rsidR="007D7DFB" w:rsidRPr="00063983" w:rsidRDefault="007D7DFB" w:rsidP="00063983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lang w:eastAsia="ko-KR"/>
        </w:rPr>
      </w:pPr>
    </w:p>
    <w:p w14:paraId="4F1D5960" w14:textId="6660C59A" w:rsidR="007D7DFB" w:rsidRPr="00063983" w:rsidRDefault="007D7DFB" w:rsidP="0006398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063983">
        <w:rPr>
          <w:rFonts w:ascii="Times New Roman" w:hAnsi="Times New Roman" w:cs="Times New Roman"/>
        </w:rPr>
        <w:t>To convene the Fourth Inter-American Meeting of Ministers and High-Level Authorities on Sustainable Development, to be held in October 2023.</w:t>
      </w:r>
    </w:p>
    <w:p w14:paraId="33FA8D72" w14:textId="77777777" w:rsidR="007D7DFB" w:rsidRPr="00063983" w:rsidRDefault="007D7DFB" w:rsidP="00063983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lang w:eastAsia="ko-KR"/>
        </w:rPr>
      </w:pPr>
    </w:p>
    <w:p w14:paraId="2E111286" w14:textId="249E4243" w:rsidR="007D7DFB" w:rsidRPr="00063983" w:rsidRDefault="007D7DFB" w:rsidP="0006398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063983">
        <w:rPr>
          <w:rFonts w:ascii="Times New Roman" w:hAnsi="Times New Roman" w:cs="Times New Roman"/>
        </w:rPr>
        <w:t xml:space="preserve">To convene the Sixth Regular Meeting of the Inter-American Committee on Sustainable Development (CIDS), to meet at the headquarters of the Organization of American States (OAS) in March 2023, </w:t>
      </w:r>
      <w:proofErr w:type="gramStart"/>
      <w:r w:rsidRPr="00063983">
        <w:rPr>
          <w:rFonts w:ascii="Times New Roman" w:hAnsi="Times New Roman" w:cs="Times New Roman"/>
        </w:rPr>
        <w:t>in order to</w:t>
      </w:r>
      <w:proofErr w:type="gramEnd"/>
      <w:r w:rsidRPr="00063983">
        <w:rPr>
          <w:rFonts w:ascii="Times New Roman" w:hAnsi="Times New Roman" w:cs="Times New Roman"/>
        </w:rPr>
        <w:t xml:space="preserve"> commence the preparation and organization of the Fourth Inter-American Meeting of Ministers and High-Level Authorities on Sustainable Development. </w:t>
      </w:r>
    </w:p>
    <w:p w14:paraId="60007CCA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</w:p>
    <w:p w14:paraId="0DC0309F" w14:textId="77777777" w:rsidR="007D7DFB" w:rsidRPr="00063983" w:rsidRDefault="007D7DFB" w:rsidP="0006398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063983">
        <w:rPr>
          <w:rFonts w:ascii="Times New Roman" w:hAnsi="Times New Roman" w:cs="Times New Roman"/>
        </w:rPr>
        <w:t>To urge the member states’ sustainable development ministers and high-level authorities to participate at the Sixth Regular Meeting of the CIDS and the Fourth Meeting of Ministers and High-Level Authorities on Sustainable Development.</w:t>
      </w:r>
    </w:p>
    <w:p w14:paraId="2115F212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F459C1" w14:textId="77777777" w:rsidR="007D7DFB" w:rsidRPr="00063983" w:rsidRDefault="007D7DFB" w:rsidP="0006398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063983">
        <w:rPr>
          <w:rFonts w:ascii="Times New Roman" w:hAnsi="Times New Roman" w:cs="Times New Roman"/>
        </w:rPr>
        <w:t>To allocate the resources provided for in Chapter 7, subprogram 74F, of the Organization’s 2022 program-budget [AG/RES. 2971 (LI-O/21)], in accordance with the guidelines set out in resolution CP/RES. 982 (1797/11), for the preparation and holding of the Fourth Inter-</w:t>
      </w:r>
      <w:r w:rsidRPr="00063983">
        <w:rPr>
          <w:rFonts w:ascii="Times New Roman" w:hAnsi="Times New Roman" w:cs="Times New Roman"/>
        </w:rPr>
        <w:lastRenderedPageBreak/>
        <w:t>American Meeting of Ministers and High-Level Authorities on Sustainable Development and the Sixth Regular Meeting of the CIDS.</w:t>
      </w:r>
    </w:p>
    <w:p w14:paraId="76242A4F" w14:textId="77777777" w:rsidR="007D7DFB" w:rsidRPr="00063983" w:rsidRDefault="007D7DFB" w:rsidP="000639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47819CC" w14:textId="77777777" w:rsidR="007D7DFB" w:rsidRPr="00063983" w:rsidRDefault="007D7DFB" w:rsidP="00063983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063983">
        <w:rPr>
          <w:rFonts w:ascii="Times New Roman" w:hAnsi="Times New Roman" w:cs="Times New Roman"/>
        </w:rPr>
        <w:t>To instruct the General Secretariat to support the preparations for and the follow-up of those meetings and to inform the Inter-American Council for Integral Development (CIDI) of the exact dates of both meetings and the proposed venue for the Fourth Inter-American Meeting of Ministers and High-Level Authorities on Sustainable Development.</w:t>
      </w:r>
    </w:p>
    <w:p w14:paraId="27D20DE7" w14:textId="0212B59C" w:rsidR="007D7DFB" w:rsidRPr="00063983" w:rsidRDefault="000D63A5" w:rsidP="00063983">
      <w:pPr>
        <w:spacing w:after="0" w:line="360" w:lineRule="auto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D6F1459" wp14:editId="79B078AE">
                <wp:simplePos x="0" y="0"/>
                <wp:positionH relativeFrom="column">
                  <wp:posOffset>0</wp:posOffset>
                </wp:positionH>
                <wp:positionV relativeFrom="page">
                  <wp:posOffset>9064625</wp:posOffset>
                </wp:positionV>
                <wp:extent cx="3383280" cy="228600"/>
                <wp:effectExtent l="2540" t="0" r="0" b="317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E945" w14:textId="030CCA93" w:rsidR="007D7DFB" w:rsidRPr="00F90719" w:rsidRDefault="002F0BB9" w:rsidP="001E7C5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F907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907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FILENAME  \* MERGEFORMAT </w:instrText>
                            </w:r>
                            <w:r w:rsidRPr="00F907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B534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CIDRP03752E01</w:t>
                            </w:r>
                            <w:r w:rsidRPr="00F9071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F14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13.7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FIrwADeAAAACgEAAA8AAABkcnMvZG93bnJldi54bWxMj8FOwzAQRO9I/IO1&#10;lbhRu2lTIMSpEIhrUQutxM2Nt0lEvI5itwl/3+0Jjjszmp2Xr0bXijP2ofGkYTZVIJBKbxuqNHx9&#10;vt8/ggjRkDWtJ9TwiwFWxe1NbjLrB9rgeRsrwSUUMqOhjrHLpAxljc6Eqe+Q2Dv63pnIZ19J25uB&#10;y10rE6WW0pmG+ENtOnytsfzZnpyG3fr4vV+oj+rNpd3gRyXJPUmt7ybjyzOIiGP8C8N1Pk+Hgjcd&#10;/IlsEK0GBomsLpKHFAT76TxhlMNVWs5TkEUu/yMUFwA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BSK8AA3gAAAAoBAAAPAAAAAAAAAAAAAAAAADoEAABkcnMvZG93bnJldi54bWxQSwUG&#10;AAAAAAQABADzAAAARQUAAAAA&#10;" filled="f" stroked="f">
                <v:textbox>
                  <w:txbxContent>
                    <w:p w14:paraId="51F4E945" w14:textId="030CCA93" w:rsidR="007D7DFB" w:rsidRPr="00F90719" w:rsidRDefault="002F0BB9" w:rsidP="001E7C5F">
                      <w:pP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F907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F907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FILENAME  \* MERGEFORMAT </w:instrText>
                      </w:r>
                      <w:r w:rsidRPr="00F907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0B5345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CIDRP03752E01</w:t>
                      </w:r>
                      <w:r w:rsidRPr="00F90719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D7DFB" w:rsidRPr="00063983" w:rsidSect="00063983">
      <w:headerReference w:type="default" r:id="rId14"/>
      <w:headerReference w:type="first" r:id="rId15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1347" w14:textId="77777777" w:rsidR="007D7DFB" w:rsidRDefault="007D7DFB" w:rsidP="00AC7A96">
      <w:pPr>
        <w:spacing w:after="0" w:line="240" w:lineRule="auto"/>
      </w:pPr>
      <w:r>
        <w:separator/>
      </w:r>
    </w:p>
  </w:endnote>
  <w:endnote w:type="continuationSeparator" w:id="0">
    <w:p w14:paraId="49B2BEB1" w14:textId="77777777" w:rsidR="007D7DFB" w:rsidRDefault="007D7DFB" w:rsidP="00AC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6E67" w14:textId="77777777" w:rsidR="007D7DFB" w:rsidRDefault="007D7DFB" w:rsidP="00AC7A96">
      <w:pPr>
        <w:spacing w:after="0" w:line="240" w:lineRule="auto"/>
      </w:pPr>
      <w:r>
        <w:separator/>
      </w:r>
    </w:p>
  </w:footnote>
  <w:footnote w:type="continuationSeparator" w:id="0">
    <w:p w14:paraId="6B6665D6" w14:textId="77777777" w:rsidR="007D7DFB" w:rsidRDefault="007D7DFB" w:rsidP="00AC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80D0" w14:textId="77777777" w:rsidR="007D7DFB" w:rsidRPr="00063983" w:rsidRDefault="007D7DFB">
    <w:pPr>
      <w:pStyle w:val="Header"/>
      <w:jc w:val="center"/>
      <w:rPr>
        <w:rFonts w:ascii="Times New Roman" w:hAnsi="Times New Roman" w:cs="Times New Roman"/>
        <w:noProof/>
      </w:rPr>
    </w:pPr>
    <w:r w:rsidRPr="00063983">
      <w:rPr>
        <w:rFonts w:ascii="Times New Roman" w:hAnsi="Times New Roman" w:cs="Times New Roman"/>
        <w:noProof/>
      </w:rPr>
      <w:fldChar w:fldCharType="begin"/>
    </w:r>
    <w:r w:rsidRPr="00063983">
      <w:rPr>
        <w:rFonts w:ascii="Times New Roman" w:hAnsi="Times New Roman" w:cs="Times New Roman"/>
        <w:noProof/>
      </w:rPr>
      <w:instrText xml:space="preserve"> PAGE  \* ArabicDash  \* MERGEFORMAT </w:instrText>
    </w:r>
    <w:r w:rsidRPr="00063983">
      <w:rPr>
        <w:rFonts w:ascii="Times New Roman" w:hAnsi="Times New Roman" w:cs="Times New Roman"/>
        <w:noProof/>
      </w:rPr>
      <w:fldChar w:fldCharType="separate"/>
    </w:r>
    <w:r w:rsidRPr="00063983">
      <w:rPr>
        <w:rFonts w:ascii="Times New Roman" w:hAnsi="Times New Roman" w:cs="Times New Roman"/>
        <w:noProof/>
      </w:rPr>
      <w:t>- 3 -</w:t>
    </w:r>
    <w:r w:rsidRPr="00063983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F46D" w14:textId="005940F7" w:rsidR="00063983" w:rsidRDefault="000D6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4564A" wp14:editId="3C7219EC">
              <wp:simplePos x="0" y="0"/>
              <wp:positionH relativeFrom="column">
                <wp:posOffset>476885</wp:posOffset>
              </wp:positionH>
              <wp:positionV relativeFrom="paragraph">
                <wp:posOffset>-43180</wp:posOffset>
              </wp:positionV>
              <wp:extent cx="4663440" cy="645160"/>
              <wp:effectExtent l="3175" t="4445" r="635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77EFD" w14:textId="77777777" w:rsidR="00063983" w:rsidRPr="001E7C5F" w:rsidRDefault="00063983" w:rsidP="00063983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1E7C5F">
                            <w:rPr>
                              <w:rFonts w:ascii="Garamond" w:hAnsi="Garamond" w:cs="Garamond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23BF90A5" w14:textId="77777777" w:rsidR="00063983" w:rsidRPr="001E7C5F" w:rsidRDefault="00063983" w:rsidP="00063983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noProof/>
                            </w:rPr>
                          </w:pPr>
                          <w:r w:rsidRPr="001E7C5F">
                            <w:rPr>
                              <w:rFonts w:ascii="Garamond" w:hAnsi="Garamond" w:cs="Garamond"/>
                              <w:b/>
                              <w:bCs/>
                              <w:noProof/>
                            </w:rPr>
                            <w:t>Inter-American Council for Integral Development</w:t>
                          </w:r>
                        </w:p>
                        <w:p w14:paraId="071CD087" w14:textId="77777777" w:rsidR="00063983" w:rsidRPr="001E7C5F" w:rsidRDefault="00063983" w:rsidP="00063983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noProof/>
                            </w:rPr>
                          </w:pPr>
                          <w:r w:rsidRPr="001E7C5F">
                            <w:rPr>
                              <w:rFonts w:ascii="Garamond" w:hAnsi="Garamond" w:cs="Garamond"/>
                              <w:b/>
                              <w:bCs/>
                              <w:noProof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4564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7.55pt;margin-top:-3.4pt;width:367.2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La8gEAAMoDAAAOAAAAZHJzL2Uyb0RvYy54bWysU8Fu2zAMvQ/YPwi6L46zNNuMOEWXIsOA&#10;rhvQ7gNkWbaFyaJGKbGzrx8lp2nQ3obpIIgi9cj3SK2vx96wg0KvwZY8n805U1ZCrW1b8p+Pu3cf&#10;OfNB2FoYsKrkR+X59ebtm/XgCrWADkytkBGI9cXgSt6F4Ios87JTvfAzcMqSswHsRSAT26xGMRB6&#10;b7LFfL7KBsDaIUjlPd3eTk6+SfhNo2T43jReBWZKTrWFtGPaq7hnm7UoWhSu0/JUhviHKnqhLSU9&#10;Q92KINge9SuoXksED02YSegzaBotVeJAbPL5CzYPnXAqcSFxvDvL5P8frLw/PLgfyML4GUZqYCLh&#10;3R3IX55Z2HbCtuoGEYZOiZoS51GybHC+OD2NUvvCR5Bq+AY1NVnsAySgscE+qkI8GaFTA45n0dUY&#10;mKTL5Wr1frkklyTfanmVr1JXMlE8vXbowxcFPYuHkiM1NaGLw50PsRpRPIXEZB6MrnfamGRgW20N&#10;soOgAdillQi8CDM2BluIzybEeJNoRmYTxzBWIzkj3QrqIxFGmAaKPgAdOsA/nA00TCX3v/cCFWfm&#10;qyXRPuWJYUjG8urDgujipae69AgrCarkgbPpuA3TxO4d6rajTFObLNyQ0I1OGjxXdaqbBiZJcxru&#10;OJGXdop6/oKbvwAAAP//AwBQSwMEFAAGAAgAAAAhAEzDG2LcAAAACAEAAA8AAABkcnMvZG93bnJl&#10;di54bWxMj81OwzAQhO9IvIO1SFxQ6xQ1v2RTARKIa38ewIndJCJeR7HbpG/PcoLjaEYz35S7xQ7i&#10;aibfO0LYrCMQhhqne2oRTsePVQbCB0VaDY4Mws142FX3d6UqtJtpb66H0AouIV8ohC6EsZDSN52x&#10;yq/daIi9s5usCiynVupJzVxuB/kcRYm0qide6NRo3jvTfB8uFuH8NT/F+Vx/hlO63yZvqk9rd0N8&#10;fFheX0AEs4S/MPziMzpUzFS7C2kvBoQ03nASYZXwA/azKI9B1Aj5NgNZlfL/geoHAAD//wMAUEsB&#10;Ai0AFAAGAAgAAAAhALaDOJL+AAAA4QEAABMAAAAAAAAAAAAAAAAAAAAAAFtDb250ZW50X1R5cGVz&#10;XS54bWxQSwECLQAUAAYACAAAACEAOP0h/9YAAACUAQAACwAAAAAAAAAAAAAAAAAvAQAAX3JlbHMv&#10;LnJlbHNQSwECLQAUAAYACAAAACEApy4C2vIBAADKAwAADgAAAAAAAAAAAAAAAAAuAgAAZHJzL2Uy&#10;b0RvYy54bWxQSwECLQAUAAYACAAAACEATMMbYtwAAAAIAQAADwAAAAAAAAAAAAAAAABMBAAAZHJz&#10;L2Rvd25yZXYueG1sUEsFBgAAAAAEAAQA8wAAAFUFAAAAAA==&#10;" stroked="f">
              <v:textbox>
                <w:txbxContent>
                  <w:p w14:paraId="3BA77EFD" w14:textId="77777777" w:rsidR="00063983" w:rsidRPr="001E7C5F" w:rsidRDefault="00063983" w:rsidP="00063983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1E7C5F">
                      <w:rPr>
                        <w:rFonts w:ascii="Garamond" w:hAnsi="Garamond" w:cs="Garamond"/>
                        <w:b/>
                        <w:bCs/>
                        <w:noProof/>
                        <w:sz w:val="28"/>
                        <w:szCs w:val="28"/>
                      </w:rPr>
                      <w:t>ORGANIZATION OF AMERICAN STATES</w:t>
                    </w:r>
                  </w:p>
                  <w:p w14:paraId="23BF90A5" w14:textId="77777777" w:rsidR="00063983" w:rsidRPr="001E7C5F" w:rsidRDefault="00063983" w:rsidP="00063983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noProof/>
                      </w:rPr>
                    </w:pPr>
                    <w:r w:rsidRPr="001E7C5F">
                      <w:rPr>
                        <w:rFonts w:ascii="Garamond" w:hAnsi="Garamond" w:cs="Garamond"/>
                        <w:b/>
                        <w:bCs/>
                        <w:noProof/>
                      </w:rPr>
                      <w:t>Inter-American Council for Integral Development</w:t>
                    </w:r>
                  </w:p>
                  <w:p w14:paraId="071CD087" w14:textId="77777777" w:rsidR="00063983" w:rsidRPr="001E7C5F" w:rsidRDefault="00063983" w:rsidP="00063983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 w:cs="Garamond"/>
                        <w:b/>
                        <w:bCs/>
                        <w:noProof/>
                      </w:rPr>
                    </w:pPr>
                    <w:r w:rsidRPr="001E7C5F">
                      <w:rPr>
                        <w:rFonts w:ascii="Garamond" w:hAnsi="Garamond" w:cs="Garamond"/>
                        <w:b/>
                        <w:bCs/>
                        <w:noProof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C8CAE38" wp14:editId="360F21D1">
          <wp:simplePos x="0" y="0"/>
          <wp:positionH relativeFrom="column">
            <wp:posOffset>5143500</wp:posOffset>
          </wp:positionH>
          <wp:positionV relativeFrom="paragraph">
            <wp:posOffset>-160020</wp:posOffset>
          </wp:positionV>
          <wp:extent cx="1104900" cy="762000"/>
          <wp:effectExtent l="0" t="0" r="0" b="0"/>
          <wp:wrapNone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6C0F1D" wp14:editId="60CCEB8F">
          <wp:simplePos x="0" y="0"/>
          <wp:positionH relativeFrom="column">
            <wp:posOffset>-342900</wp:posOffset>
          </wp:positionH>
          <wp:positionV relativeFrom="paragraph">
            <wp:posOffset>-160020</wp:posOffset>
          </wp:positionV>
          <wp:extent cx="822960" cy="824865"/>
          <wp:effectExtent l="0" t="0" r="0" b="0"/>
          <wp:wrapNone/>
          <wp:docPr id="3" name="Picture 28" descr="Chart, sunburst char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hart, sunburst char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F4A"/>
    <w:multiLevelType w:val="hybridMultilevel"/>
    <w:tmpl w:val="52D89B36"/>
    <w:lvl w:ilvl="0" w:tplc="F850A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65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4CA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054C7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E4A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2C37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CDC43E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C6D3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7F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34358D"/>
    <w:multiLevelType w:val="hybridMultilevel"/>
    <w:tmpl w:val="CD74801C"/>
    <w:lvl w:ilvl="0" w:tplc="42701E00">
      <w:start w:val="1"/>
      <w:numFmt w:val="decimal"/>
      <w:lvlText w:val="%1."/>
      <w:lvlJc w:val="left"/>
      <w:pPr>
        <w:ind w:left="2790" w:hanging="720"/>
      </w:pPr>
      <w:rPr>
        <w:rFonts w:hint="default"/>
        <w:vanish w:val="0"/>
      </w:rPr>
    </w:lvl>
    <w:lvl w:ilvl="1" w:tplc="AEF682DA">
      <w:start w:val="1"/>
      <w:numFmt w:val="lowerLetter"/>
      <w:lvlText w:val="%2."/>
      <w:lvlJc w:val="left"/>
      <w:pPr>
        <w:ind w:left="3150" w:hanging="360"/>
      </w:pPr>
    </w:lvl>
    <w:lvl w:ilvl="2" w:tplc="7376D79C">
      <w:start w:val="1"/>
      <w:numFmt w:val="lowerRoman"/>
      <w:lvlText w:val="%3."/>
      <w:lvlJc w:val="right"/>
      <w:pPr>
        <w:ind w:left="3870" w:hanging="180"/>
      </w:pPr>
    </w:lvl>
    <w:lvl w:ilvl="3" w:tplc="1382A240">
      <w:start w:val="1"/>
      <w:numFmt w:val="decimal"/>
      <w:lvlText w:val="%4."/>
      <w:lvlJc w:val="left"/>
      <w:pPr>
        <w:ind w:left="4590" w:hanging="360"/>
      </w:pPr>
    </w:lvl>
    <w:lvl w:ilvl="4" w:tplc="15B412F4">
      <w:start w:val="1"/>
      <w:numFmt w:val="lowerLetter"/>
      <w:lvlText w:val="%5."/>
      <w:lvlJc w:val="left"/>
      <w:pPr>
        <w:ind w:left="5310" w:hanging="360"/>
      </w:pPr>
    </w:lvl>
    <w:lvl w:ilvl="5" w:tplc="8ECC91F8">
      <w:start w:val="1"/>
      <w:numFmt w:val="lowerRoman"/>
      <w:lvlText w:val="%6."/>
      <w:lvlJc w:val="right"/>
      <w:pPr>
        <w:ind w:left="6030" w:hanging="180"/>
      </w:pPr>
    </w:lvl>
    <w:lvl w:ilvl="6" w:tplc="595A28D6">
      <w:start w:val="1"/>
      <w:numFmt w:val="decimal"/>
      <w:lvlText w:val="%7."/>
      <w:lvlJc w:val="left"/>
      <w:pPr>
        <w:ind w:left="6750" w:hanging="360"/>
      </w:pPr>
    </w:lvl>
    <w:lvl w:ilvl="7" w:tplc="08CA6AF8">
      <w:start w:val="1"/>
      <w:numFmt w:val="lowerLetter"/>
      <w:lvlText w:val="%8."/>
      <w:lvlJc w:val="left"/>
      <w:pPr>
        <w:ind w:left="7470" w:hanging="360"/>
      </w:pPr>
    </w:lvl>
    <w:lvl w:ilvl="8" w:tplc="4520435A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F2644C7"/>
    <w:multiLevelType w:val="hybridMultilevel"/>
    <w:tmpl w:val="748A56E4"/>
    <w:lvl w:ilvl="0" w:tplc="39000E18">
      <w:start w:val="1"/>
      <w:numFmt w:val="decimal"/>
      <w:lvlText w:val="%1."/>
      <w:lvlJc w:val="left"/>
      <w:pPr>
        <w:ind w:left="720" w:hanging="360"/>
      </w:pPr>
    </w:lvl>
    <w:lvl w:ilvl="1" w:tplc="0A2ED302">
      <w:start w:val="1"/>
      <w:numFmt w:val="lowerLetter"/>
      <w:lvlText w:val="%2."/>
      <w:lvlJc w:val="left"/>
      <w:pPr>
        <w:ind w:left="1440" w:hanging="360"/>
      </w:pPr>
    </w:lvl>
    <w:lvl w:ilvl="2" w:tplc="8BF0EDBA">
      <w:start w:val="1"/>
      <w:numFmt w:val="lowerRoman"/>
      <w:lvlText w:val="%3."/>
      <w:lvlJc w:val="right"/>
      <w:pPr>
        <w:ind w:left="2160" w:hanging="180"/>
      </w:pPr>
    </w:lvl>
    <w:lvl w:ilvl="3" w:tplc="B25ACD18">
      <w:start w:val="1"/>
      <w:numFmt w:val="decimal"/>
      <w:lvlText w:val="%4."/>
      <w:lvlJc w:val="left"/>
      <w:pPr>
        <w:ind w:left="2880" w:hanging="360"/>
      </w:pPr>
    </w:lvl>
    <w:lvl w:ilvl="4" w:tplc="86004490">
      <w:start w:val="1"/>
      <w:numFmt w:val="lowerLetter"/>
      <w:lvlText w:val="%5."/>
      <w:lvlJc w:val="left"/>
      <w:pPr>
        <w:ind w:left="3600" w:hanging="360"/>
      </w:pPr>
    </w:lvl>
    <w:lvl w:ilvl="5" w:tplc="9AE26E66">
      <w:start w:val="1"/>
      <w:numFmt w:val="lowerRoman"/>
      <w:lvlText w:val="%6."/>
      <w:lvlJc w:val="right"/>
      <w:pPr>
        <w:ind w:left="4320" w:hanging="180"/>
      </w:pPr>
    </w:lvl>
    <w:lvl w:ilvl="6" w:tplc="A47CA7EA">
      <w:start w:val="1"/>
      <w:numFmt w:val="decimal"/>
      <w:lvlText w:val="%7."/>
      <w:lvlJc w:val="left"/>
      <w:pPr>
        <w:ind w:left="5040" w:hanging="360"/>
      </w:pPr>
    </w:lvl>
    <w:lvl w:ilvl="7" w:tplc="66D0AE58">
      <w:start w:val="1"/>
      <w:numFmt w:val="lowerLetter"/>
      <w:lvlText w:val="%8."/>
      <w:lvlJc w:val="left"/>
      <w:pPr>
        <w:ind w:left="5760" w:hanging="360"/>
      </w:pPr>
    </w:lvl>
    <w:lvl w:ilvl="8" w:tplc="1B667B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5810"/>
    <w:multiLevelType w:val="hybridMultilevel"/>
    <w:tmpl w:val="3B78C8C6"/>
    <w:lvl w:ilvl="0" w:tplc="85245C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A26F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428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05837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1F09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49A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AE59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B5A8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AC4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587C7D"/>
    <w:multiLevelType w:val="hybridMultilevel"/>
    <w:tmpl w:val="2494B6DA"/>
    <w:lvl w:ilvl="0" w:tplc="AAAADAC8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C7941330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2" w:tplc="8A86E06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6DACED4A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EBCCA05C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5290DDB8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6174F6A0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E70A2226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65560054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5" w15:restartNumberingAfterBreak="0">
    <w:nsid w:val="66A218F7"/>
    <w:multiLevelType w:val="hybridMultilevel"/>
    <w:tmpl w:val="E15625C6"/>
    <w:lvl w:ilvl="0" w:tplc="F3B621A2">
      <w:start w:val="1"/>
      <w:numFmt w:val="lowerRoman"/>
      <w:lvlText w:val="%1."/>
      <w:lvlJc w:val="right"/>
      <w:pPr>
        <w:ind w:left="1492" w:hanging="360"/>
      </w:pPr>
    </w:lvl>
    <w:lvl w:ilvl="1" w:tplc="BBCC2356">
      <w:start w:val="1"/>
      <w:numFmt w:val="lowerLetter"/>
      <w:lvlText w:val="%2."/>
      <w:lvlJc w:val="left"/>
      <w:pPr>
        <w:ind w:left="2212" w:hanging="360"/>
      </w:pPr>
    </w:lvl>
    <w:lvl w:ilvl="2" w:tplc="F6140F2A">
      <w:start w:val="1"/>
      <w:numFmt w:val="lowerRoman"/>
      <w:lvlText w:val="%3."/>
      <w:lvlJc w:val="right"/>
      <w:pPr>
        <w:ind w:left="2932" w:hanging="180"/>
      </w:pPr>
    </w:lvl>
    <w:lvl w:ilvl="3" w:tplc="42A6652A">
      <w:start w:val="1"/>
      <w:numFmt w:val="decimal"/>
      <w:lvlText w:val="%4."/>
      <w:lvlJc w:val="left"/>
      <w:pPr>
        <w:ind w:left="3652" w:hanging="360"/>
      </w:pPr>
    </w:lvl>
    <w:lvl w:ilvl="4" w:tplc="7F9E3A6A">
      <w:start w:val="1"/>
      <w:numFmt w:val="lowerLetter"/>
      <w:lvlText w:val="%5."/>
      <w:lvlJc w:val="left"/>
      <w:pPr>
        <w:ind w:left="4372" w:hanging="360"/>
      </w:pPr>
    </w:lvl>
    <w:lvl w:ilvl="5" w:tplc="43B8546C">
      <w:start w:val="1"/>
      <w:numFmt w:val="lowerRoman"/>
      <w:lvlText w:val="%6."/>
      <w:lvlJc w:val="right"/>
      <w:pPr>
        <w:ind w:left="5092" w:hanging="180"/>
      </w:pPr>
    </w:lvl>
    <w:lvl w:ilvl="6" w:tplc="3C725950">
      <w:start w:val="1"/>
      <w:numFmt w:val="decimal"/>
      <w:lvlText w:val="%7."/>
      <w:lvlJc w:val="left"/>
      <w:pPr>
        <w:ind w:left="5812" w:hanging="360"/>
      </w:pPr>
    </w:lvl>
    <w:lvl w:ilvl="7" w:tplc="C14639AC">
      <w:start w:val="1"/>
      <w:numFmt w:val="lowerLetter"/>
      <w:lvlText w:val="%8."/>
      <w:lvlJc w:val="left"/>
      <w:pPr>
        <w:ind w:left="6532" w:hanging="360"/>
      </w:pPr>
    </w:lvl>
    <w:lvl w:ilvl="8" w:tplc="E8F6ABCC">
      <w:start w:val="1"/>
      <w:numFmt w:val="lowerRoman"/>
      <w:lvlText w:val="%9."/>
      <w:lvlJc w:val="right"/>
      <w:pPr>
        <w:ind w:left="7252" w:hanging="180"/>
      </w:pPr>
    </w:lvl>
  </w:abstractNum>
  <w:num w:numId="1" w16cid:durableId="925922833">
    <w:abstractNumId w:val="4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077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207486">
    <w:abstractNumId w:val="5"/>
  </w:num>
  <w:num w:numId="4" w16cid:durableId="1718041019">
    <w:abstractNumId w:val="0"/>
  </w:num>
  <w:num w:numId="5" w16cid:durableId="713583339">
    <w:abstractNumId w:val="3"/>
  </w:num>
  <w:num w:numId="6" w16cid:durableId="2006975173">
    <w:abstractNumId w:val="2"/>
  </w:num>
  <w:num w:numId="7" w16cid:durableId="13372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AF"/>
    <w:rsid w:val="000274E9"/>
    <w:rsid w:val="00041F6B"/>
    <w:rsid w:val="00063983"/>
    <w:rsid w:val="000725D4"/>
    <w:rsid w:val="00076235"/>
    <w:rsid w:val="000B5345"/>
    <w:rsid w:val="000C33F6"/>
    <w:rsid w:val="000D579C"/>
    <w:rsid w:val="000D63A5"/>
    <w:rsid w:val="001A1FA9"/>
    <w:rsid w:val="001E7C5F"/>
    <w:rsid w:val="00253ED1"/>
    <w:rsid w:val="002D41C0"/>
    <w:rsid w:val="002F0BB9"/>
    <w:rsid w:val="003040C9"/>
    <w:rsid w:val="00327088"/>
    <w:rsid w:val="00341929"/>
    <w:rsid w:val="003541F1"/>
    <w:rsid w:val="003A31FD"/>
    <w:rsid w:val="003A5474"/>
    <w:rsid w:val="003C5762"/>
    <w:rsid w:val="00461353"/>
    <w:rsid w:val="004B4403"/>
    <w:rsid w:val="004C6992"/>
    <w:rsid w:val="004E7B3E"/>
    <w:rsid w:val="00535C50"/>
    <w:rsid w:val="00535CAB"/>
    <w:rsid w:val="00542520"/>
    <w:rsid w:val="00553A8E"/>
    <w:rsid w:val="00587E40"/>
    <w:rsid w:val="00591F45"/>
    <w:rsid w:val="005A2937"/>
    <w:rsid w:val="00614A5A"/>
    <w:rsid w:val="00620775"/>
    <w:rsid w:val="00643EAF"/>
    <w:rsid w:val="00656F97"/>
    <w:rsid w:val="00696413"/>
    <w:rsid w:val="0076046D"/>
    <w:rsid w:val="00762562"/>
    <w:rsid w:val="007D7DFB"/>
    <w:rsid w:val="008D50C0"/>
    <w:rsid w:val="00903E99"/>
    <w:rsid w:val="009127F3"/>
    <w:rsid w:val="009B4C70"/>
    <w:rsid w:val="009C5DB0"/>
    <w:rsid w:val="009D1EDA"/>
    <w:rsid w:val="00A15928"/>
    <w:rsid w:val="00AA77F0"/>
    <w:rsid w:val="00AC7A96"/>
    <w:rsid w:val="00B36587"/>
    <w:rsid w:val="00B43394"/>
    <w:rsid w:val="00B7356D"/>
    <w:rsid w:val="00B852DE"/>
    <w:rsid w:val="00BC322A"/>
    <w:rsid w:val="00BC3DF5"/>
    <w:rsid w:val="00BD252D"/>
    <w:rsid w:val="00C65A03"/>
    <w:rsid w:val="00C73B00"/>
    <w:rsid w:val="00D1668B"/>
    <w:rsid w:val="00D66581"/>
    <w:rsid w:val="00DA2F0A"/>
    <w:rsid w:val="00DF0029"/>
    <w:rsid w:val="00E00CD0"/>
    <w:rsid w:val="00E02441"/>
    <w:rsid w:val="00E17147"/>
    <w:rsid w:val="00E6342A"/>
    <w:rsid w:val="00E83724"/>
    <w:rsid w:val="00EB4575"/>
    <w:rsid w:val="00EE3D08"/>
    <w:rsid w:val="00EE5B6D"/>
    <w:rsid w:val="00EF5427"/>
    <w:rsid w:val="00F21FB6"/>
    <w:rsid w:val="00F45831"/>
    <w:rsid w:val="00F90719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8FAA5E4"/>
  <w15:docId w15:val="{198D78CE-8D7B-4C4E-97F6-0869653A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2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EAF"/>
  </w:style>
  <w:style w:type="paragraph" w:styleId="Footer">
    <w:name w:val="footer"/>
    <w:basedOn w:val="Normal"/>
    <w:link w:val="FooterChar"/>
    <w:uiPriority w:val="99"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EAF"/>
  </w:style>
  <w:style w:type="character" w:styleId="Hyperlink">
    <w:name w:val="Hyperlink"/>
    <w:basedOn w:val="DefaultParagraphFont"/>
    <w:uiPriority w:val="99"/>
    <w:rsid w:val="0076256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762562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852DE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BC3D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LIII.3%20CIDI/RIMDS-III/doc.%20&amp;classNum=6&amp;lang=e" TargetMode="External"/><Relationship Id="rId13" Type="http://schemas.openxmlformats.org/officeDocument/2006/relationships/hyperlink" Target="http://scm.oas.org/doc_public/ENGLISH/HIST_23/CIDSC00208E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XLIII.3%20CIDI/RIMDS-III/DEC.%20&amp;classNum=1&amp;lang=e" TargetMode="External"/><Relationship Id="rId12" Type="http://schemas.openxmlformats.org/officeDocument/2006/relationships/hyperlink" Target="http://scm.oas.org/doc_public/ENGLISH/HIST_23/CIDSC00205E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XIII.2.5%20CIDI/CIDS/doc.&amp;classNum=6&amp;lang=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cm.oas.org/doc_public/ENGLISH/HIST_23/CIDSC00207E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XLIII.3%20CIDI/RIMDS-III/doc.%20&amp;classNum=8&amp;lang=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4042</Characters>
  <Application>Microsoft Office Word</Application>
  <DocSecurity>0</DocSecurity>
  <Lines>122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2023-02-01T20:47:00Z</dcterms:created>
  <dcterms:modified xsi:type="dcterms:W3CDTF">2023-02-01T20:48:00Z</dcterms:modified>
</cp:coreProperties>
</file>