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E596" w14:textId="63E7310E" w:rsidR="00643EAF" w:rsidRPr="00C518D8" w:rsidRDefault="00643EAF" w:rsidP="00C518D8">
      <w:pPr>
        <w:tabs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ab/>
      </w:r>
      <w:r w:rsidRPr="00C518D8">
        <w:rPr>
          <w:rFonts w:ascii="Times New Roman" w:eastAsia="Batang" w:hAnsi="Times New Roman" w:cs="Times New Roman"/>
          <w:lang w:val="pt-BR" w:eastAsia="ko-KR"/>
        </w:rPr>
        <w:t>OEA/Ser.W</w:t>
      </w:r>
    </w:p>
    <w:p w14:paraId="1748AB3F" w14:textId="5977B19A" w:rsidR="00643EAF" w:rsidRPr="00C518D8" w:rsidRDefault="00643EAF" w:rsidP="00C518D8">
      <w:pPr>
        <w:tabs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C518D8">
        <w:rPr>
          <w:rFonts w:ascii="Times New Roman" w:eastAsia="Batang" w:hAnsi="Times New Roman" w:cs="Times New Roman"/>
          <w:b/>
          <w:lang w:val="pt-BR" w:eastAsia="ko-KR"/>
        </w:rPr>
        <w:tab/>
      </w:r>
      <w:r w:rsidRPr="00C518D8">
        <w:rPr>
          <w:rFonts w:ascii="Times New Roman" w:eastAsia="Batang" w:hAnsi="Times New Roman" w:cs="Times New Roman"/>
          <w:lang w:val="pt-BR" w:eastAsia="ko-KR"/>
        </w:rPr>
        <w:t>CIDI/</w:t>
      </w:r>
      <w:r w:rsidR="00AA77F0" w:rsidRPr="00C518D8">
        <w:rPr>
          <w:rFonts w:ascii="Times New Roman" w:eastAsia="Batang" w:hAnsi="Times New Roman" w:cs="Times New Roman"/>
          <w:lang w:val="pt-BR" w:eastAsia="ko-KR"/>
        </w:rPr>
        <w:t>d</w:t>
      </w:r>
      <w:r w:rsidRPr="00C518D8">
        <w:rPr>
          <w:rFonts w:ascii="Times New Roman" w:eastAsia="Batang" w:hAnsi="Times New Roman" w:cs="Times New Roman"/>
          <w:lang w:val="pt-BR" w:eastAsia="ko-KR"/>
        </w:rPr>
        <w:t>oc.</w:t>
      </w:r>
      <w:r w:rsidR="00C518D8">
        <w:rPr>
          <w:rFonts w:ascii="Times New Roman" w:eastAsia="Batang" w:hAnsi="Times New Roman" w:cs="Times New Roman"/>
          <w:lang w:val="pt-BR" w:eastAsia="ko-KR"/>
        </w:rPr>
        <w:t>3</w:t>
      </w:r>
      <w:r w:rsidR="00AA77F0" w:rsidRPr="00C518D8">
        <w:rPr>
          <w:rFonts w:ascii="Times New Roman" w:eastAsia="Batang" w:hAnsi="Times New Roman" w:cs="Times New Roman"/>
          <w:lang w:val="pt-BR" w:eastAsia="ko-KR"/>
        </w:rPr>
        <w:t>73</w:t>
      </w:r>
      <w:r w:rsidRPr="00C518D8">
        <w:rPr>
          <w:rFonts w:ascii="Times New Roman" w:eastAsia="Batang" w:hAnsi="Times New Roman" w:cs="Times New Roman"/>
          <w:lang w:val="pt-BR" w:eastAsia="ko-KR"/>
        </w:rPr>
        <w:t>/23</w:t>
      </w:r>
      <w:r w:rsidR="00FA64A0">
        <w:rPr>
          <w:rFonts w:ascii="Times New Roman" w:eastAsia="Batang" w:hAnsi="Times New Roman" w:cs="Times New Roman"/>
          <w:lang w:val="pt-BR" w:eastAsia="ko-KR"/>
        </w:rPr>
        <w:t xml:space="preserve"> rev.1</w:t>
      </w:r>
    </w:p>
    <w:p w14:paraId="59DE5E2F" w14:textId="3C70419C" w:rsidR="00643EAF" w:rsidRPr="00C518D8" w:rsidRDefault="00643EAF" w:rsidP="00C518D8">
      <w:pPr>
        <w:tabs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pt-BR" w:eastAsia="ko-KR"/>
        </w:rPr>
        <w:tab/>
      </w:r>
      <w:r w:rsidR="00FA64A0">
        <w:rPr>
          <w:rFonts w:ascii="Times New Roman" w:eastAsia="Batang" w:hAnsi="Times New Roman" w:cs="Times New Roman"/>
          <w:lang w:val="fr-CA" w:eastAsia="ko-KR"/>
        </w:rPr>
        <w:t>1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r w:rsidR="00FA64A0">
        <w:rPr>
          <w:rFonts w:ascii="Times New Roman" w:eastAsia="Batang" w:hAnsi="Times New Roman" w:cs="Times New Roman"/>
          <w:lang w:val="fr-CA" w:eastAsia="ko-KR"/>
        </w:rPr>
        <w:t>f</w:t>
      </w:r>
      <w:r w:rsidR="00FA64A0" w:rsidRPr="00FA64A0">
        <w:rPr>
          <w:rFonts w:ascii="Times New Roman" w:eastAsia="Batang" w:hAnsi="Times New Roman" w:cs="Times New Roman"/>
          <w:lang w:val="fr-CA" w:eastAsia="ko-KR"/>
        </w:rPr>
        <w:t>évrier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r w:rsidRPr="00C518D8">
        <w:rPr>
          <w:rFonts w:ascii="Times New Roman" w:eastAsia="Batang" w:hAnsi="Times New Roman" w:cs="Times New Roman"/>
          <w:lang w:val="fr-CA" w:eastAsia="ko-KR"/>
        </w:rPr>
        <w:t>20</w:t>
      </w:r>
      <w:r w:rsidR="009C5DB0" w:rsidRPr="00C518D8">
        <w:rPr>
          <w:rFonts w:ascii="Times New Roman" w:eastAsia="Batang" w:hAnsi="Times New Roman" w:cs="Times New Roman"/>
          <w:lang w:val="fr-CA" w:eastAsia="ko-KR"/>
        </w:rPr>
        <w:t>23</w:t>
      </w:r>
    </w:p>
    <w:p w14:paraId="42D02A29" w14:textId="77777777" w:rsidR="00643EAF" w:rsidRPr="00C518D8" w:rsidRDefault="00643EAF" w:rsidP="00C518D8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ab/>
        <w:t>Original: espa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>gnol</w:t>
      </w:r>
    </w:p>
    <w:p w14:paraId="46EE2EC0" w14:textId="77777777" w:rsidR="00643EAF" w:rsidRPr="00C518D8" w:rsidRDefault="00643EAF" w:rsidP="00C518D8">
      <w:pPr>
        <w:pBdr>
          <w:bottom w:val="single" w:sz="12" w:space="1" w:color="auto"/>
        </w:pBdr>
        <w:spacing w:after="0" w:line="240" w:lineRule="auto"/>
        <w:ind w:right="-29"/>
        <w:rPr>
          <w:rFonts w:ascii="Times New Roman" w:eastAsia="Batang" w:hAnsi="Times New Roman" w:cs="Times New Roman"/>
          <w:bCs/>
          <w:lang w:val="fr-CA" w:eastAsia="ko-KR"/>
        </w:rPr>
      </w:pPr>
    </w:p>
    <w:p w14:paraId="3A845D02" w14:textId="77777777" w:rsidR="00643EAF" w:rsidRPr="00C518D8" w:rsidRDefault="00643EAF" w:rsidP="00C518D8">
      <w:pPr>
        <w:spacing w:after="0" w:line="240" w:lineRule="auto"/>
        <w:jc w:val="both"/>
        <w:rPr>
          <w:rFonts w:ascii="Times New Roman" w:eastAsia="Batang" w:hAnsi="Times New Roman" w:cs="Times New Roman"/>
          <w:lang w:val="fr-CA" w:eastAsia="ko-KR"/>
        </w:rPr>
      </w:pPr>
    </w:p>
    <w:p w14:paraId="02F0E6BA" w14:textId="77777777" w:rsidR="00643EAF" w:rsidRPr="00C518D8" w:rsidRDefault="00643EAF" w:rsidP="00C518D8">
      <w:pPr>
        <w:spacing w:after="0" w:line="240" w:lineRule="auto"/>
        <w:jc w:val="both"/>
        <w:rPr>
          <w:rFonts w:ascii="Times New Roman" w:eastAsia="Batang" w:hAnsi="Times New Roman" w:cs="Times New Roman"/>
          <w:lang w:val="fr-CA" w:eastAsia="ko-KR"/>
        </w:rPr>
      </w:pPr>
    </w:p>
    <w:p w14:paraId="6ED02E9B" w14:textId="77777777" w:rsidR="00DF0029" w:rsidRPr="00C518D8" w:rsidRDefault="00DF0029" w:rsidP="00C518D8">
      <w:pPr>
        <w:spacing w:after="0" w:line="240" w:lineRule="auto"/>
        <w:jc w:val="center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>PRO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>JET DE RÉS</w:t>
      </w:r>
      <w:r w:rsidRPr="00C518D8">
        <w:rPr>
          <w:rFonts w:ascii="Times New Roman" w:eastAsia="Batang" w:hAnsi="Times New Roman" w:cs="Times New Roman"/>
          <w:lang w:val="fr-CA" w:eastAsia="ko-KR"/>
        </w:rPr>
        <w:t>OLU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>TION</w:t>
      </w:r>
    </w:p>
    <w:p w14:paraId="4398E3A0" w14:textId="77777777" w:rsidR="00DF0029" w:rsidRPr="00C518D8" w:rsidRDefault="00DF0029" w:rsidP="00C518D8">
      <w:pPr>
        <w:spacing w:after="0" w:line="240" w:lineRule="auto"/>
        <w:jc w:val="both"/>
        <w:rPr>
          <w:rFonts w:ascii="Times New Roman" w:eastAsia="Batang" w:hAnsi="Times New Roman" w:cs="Times New Roman"/>
          <w:bCs/>
          <w:lang w:val="fr-CA" w:eastAsia="ko-KR"/>
        </w:rPr>
      </w:pPr>
    </w:p>
    <w:p w14:paraId="5B615082" w14:textId="77777777" w:rsidR="00A951A0" w:rsidRPr="00C518D8" w:rsidRDefault="009C5DB0" w:rsidP="00C518D8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Batang" w:hAnsi="Times New Roman" w:cs="Times New Roman"/>
          <w:noProof/>
          <w:lang w:val="fr-CA" w:eastAsia="ko-KR"/>
        </w:rPr>
        <w:t>CONVOCAT</w:t>
      </w:r>
      <w:r w:rsidR="00A951A0"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ION DE LA QUATRIÈME RÉUNION INTERAMÉRICAINE </w:t>
      </w:r>
    </w:p>
    <w:p w14:paraId="3F5A6DD5" w14:textId="77777777" w:rsidR="00741548" w:rsidRPr="00C518D8" w:rsidRDefault="009C5DB0" w:rsidP="00C518D8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>DE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>S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 MINISTR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>E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S </w:t>
      </w:r>
      <w:r w:rsidR="00A951A0" w:rsidRPr="00C518D8">
        <w:rPr>
          <w:rFonts w:ascii="Times New Roman" w:eastAsia="Batang" w:hAnsi="Times New Roman" w:cs="Times New Roman"/>
          <w:lang w:val="fr-CA" w:eastAsia="ko-KR"/>
        </w:rPr>
        <w:t xml:space="preserve">ET HAUTS FONCTIONNAIRES CHARGÉS DU DÉVELOPPEMENT DURABLE DANS LE CADRE DU CIDI ET DE LA SIXIÈME RÉUNION ORDINAIRE DE </w:t>
      </w:r>
    </w:p>
    <w:p w14:paraId="0B345FB8" w14:textId="77777777" w:rsidR="00741548" w:rsidRPr="00C518D8" w:rsidRDefault="00A951A0" w:rsidP="00C518D8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 xml:space="preserve">LA COMMISSION INTERAMÉRICAINE </w:t>
      </w:r>
      <w:r w:rsidR="00D4375A" w:rsidRPr="00C518D8">
        <w:rPr>
          <w:rFonts w:ascii="Times New Roman" w:eastAsia="Batang" w:hAnsi="Times New Roman" w:cs="Times New Roman"/>
          <w:lang w:val="fr-CA" w:eastAsia="ko-KR"/>
        </w:rPr>
        <w:t xml:space="preserve">DE 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DÉVELOPPEMENT DURABLE </w:t>
      </w:r>
    </w:p>
    <w:p w14:paraId="4CCA24A8" w14:textId="77777777" w:rsidR="00DF0029" w:rsidRPr="00C518D8" w:rsidRDefault="00DF0029" w:rsidP="00C518D8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fr-CA" w:eastAsia="ko-KR"/>
        </w:rPr>
      </w:pPr>
    </w:p>
    <w:p w14:paraId="01ED16D4" w14:textId="77777777" w:rsidR="00DF0029" w:rsidRPr="00C518D8" w:rsidRDefault="00DF0029" w:rsidP="00C518D8">
      <w:pPr>
        <w:spacing w:after="0" w:line="240" w:lineRule="auto"/>
        <w:jc w:val="center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Batang" w:hAnsi="Times New Roman" w:cs="Times New Roman"/>
          <w:noProof/>
          <w:lang w:val="fr-CA" w:eastAsia="ko-KR"/>
        </w:rPr>
        <w:t>(Pr</w:t>
      </w:r>
      <w:r w:rsidR="00741548"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ésenté par la Mission permanente du </w:t>
      </w:r>
      <w:r w:rsidRPr="00C518D8">
        <w:rPr>
          <w:rFonts w:ascii="Times New Roman" w:eastAsia="Batang" w:hAnsi="Times New Roman" w:cs="Times New Roman"/>
          <w:noProof/>
          <w:lang w:val="fr-CA" w:eastAsia="ko-KR"/>
        </w:rPr>
        <w:t>Honduras)</w:t>
      </w:r>
    </w:p>
    <w:p w14:paraId="0A5BF2E0" w14:textId="77777777" w:rsidR="00D66581" w:rsidRPr="00C518D8" w:rsidRDefault="00D66581" w:rsidP="00C518D8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fr-CA" w:eastAsia="ko-KR"/>
        </w:rPr>
      </w:pPr>
    </w:p>
    <w:p w14:paraId="04812603" w14:textId="77777777" w:rsidR="00DF0029" w:rsidRPr="00C518D8" w:rsidRDefault="00DF0029" w:rsidP="00C518D8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fr-CA" w:eastAsia="ko-KR"/>
        </w:rPr>
      </w:pPr>
    </w:p>
    <w:p w14:paraId="699C0220" w14:textId="77777777" w:rsidR="00DF0029" w:rsidRPr="00C518D8" w:rsidRDefault="00341929" w:rsidP="00C518D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>L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E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 CONSE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IL</w:t>
      </w:r>
      <w:r w:rsidRPr="00C518D8">
        <w:rPr>
          <w:rFonts w:ascii="Times New Roman" w:eastAsia="Batang" w:hAnsi="Times New Roman" w:cs="Times New Roman"/>
          <w:lang w:val="fr-CA" w:eastAsia="ko-KR"/>
        </w:rPr>
        <w:t xml:space="preserve"> INTERAM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É</w:t>
      </w:r>
      <w:r w:rsidRPr="00C518D8">
        <w:rPr>
          <w:rFonts w:ascii="Times New Roman" w:eastAsia="Batang" w:hAnsi="Times New Roman" w:cs="Times New Roman"/>
          <w:lang w:val="fr-CA" w:eastAsia="ko-KR"/>
        </w:rPr>
        <w:t>RICA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I</w:t>
      </w:r>
      <w:r w:rsidRPr="00C518D8">
        <w:rPr>
          <w:rFonts w:ascii="Times New Roman" w:eastAsia="Batang" w:hAnsi="Times New Roman" w:cs="Times New Roman"/>
          <w:lang w:val="fr-CA" w:eastAsia="ko-KR"/>
        </w:rPr>
        <w:t>N P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OUR LE DÉVELOPPEMENT INTÉGRÉ</w:t>
      </w:r>
      <w:r w:rsidR="00DF0029" w:rsidRPr="00C518D8">
        <w:rPr>
          <w:rFonts w:ascii="Times New Roman" w:eastAsia="Batang" w:hAnsi="Times New Roman" w:cs="Times New Roman"/>
          <w:noProof/>
          <w:lang w:val="fr-CA" w:eastAsia="ko-KR"/>
        </w:rPr>
        <w:t>,</w:t>
      </w:r>
    </w:p>
    <w:p w14:paraId="29CE7DEF" w14:textId="77777777" w:rsidR="00341929" w:rsidRPr="00C518D8" w:rsidRDefault="00341929" w:rsidP="00C518D8">
      <w:pPr>
        <w:spacing w:after="0" w:line="360" w:lineRule="auto"/>
        <w:jc w:val="both"/>
        <w:rPr>
          <w:rFonts w:ascii="Times New Roman" w:eastAsia="Batang" w:hAnsi="Times New Roman" w:cs="Times New Roman"/>
          <w:noProof/>
          <w:lang w:val="fr-CA" w:eastAsia="ko-KR"/>
        </w:rPr>
      </w:pPr>
    </w:p>
    <w:p w14:paraId="71C1FF21" w14:textId="06F0AD88" w:rsidR="00656F97" w:rsidRPr="00C518D8" w:rsidRDefault="00DF0029" w:rsidP="00C518D8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ab/>
      </w:r>
      <w:bookmarkStart w:id="0" w:name="_Toc295241202"/>
      <w:r w:rsidR="00741548" w:rsidRPr="00C518D8">
        <w:rPr>
          <w:rFonts w:ascii="Times New Roman" w:eastAsia="Batang" w:hAnsi="Times New Roman" w:cs="Times New Roman"/>
          <w:lang w:val="fr-CA" w:eastAsia="ko-KR"/>
        </w:rPr>
        <w:t xml:space="preserve">AYANT VUS la « Déclaration de Tela sur le développement durable dans les Amériques » </w:t>
      </w:r>
      <w:r w:rsidR="00762562" w:rsidRPr="00C518D8">
        <w:rPr>
          <w:rFonts w:ascii="Times New Roman" w:eastAsia="Batang" w:hAnsi="Times New Roman" w:cs="Times New Roman"/>
          <w:lang w:val="fr-CA" w:eastAsia="ko-KR"/>
        </w:rPr>
        <w:t>(</w:t>
      </w:r>
      <w:hyperlink r:id="rId7" w:history="1">
        <w:r w:rsidR="00762562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CIDI/RIMDS-III/DEC.</w:t>
        </w:r>
        <w:r w:rsid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 xml:space="preserve"> </w:t>
        </w:r>
        <w:r w:rsidR="00762562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1/15</w:t>
        </w:r>
      </w:hyperlink>
      <w:r w:rsidR="00762562" w:rsidRPr="00C518D8">
        <w:rPr>
          <w:rFonts w:ascii="Times New Roman" w:eastAsia="Batang" w:hAnsi="Times New Roman" w:cs="Times New Roman"/>
          <w:lang w:val="fr-CA" w:eastAsia="ko-KR"/>
        </w:rPr>
        <w:t>)</w:t>
      </w:r>
      <w:r w:rsidR="00587E40" w:rsidRPr="00C518D8">
        <w:rPr>
          <w:rFonts w:ascii="Times New Roman" w:eastAsia="Batang" w:hAnsi="Times New Roman" w:cs="Times New Roman"/>
          <w:lang w:val="fr-CA" w:eastAsia="ko-KR"/>
        </w:rPr>
        <w:t xml:space="preserve"> qu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 xml:space="preserve">i a adopté le Cadre stratégique pour le Programme interaméricain de développement durable </w:t>
      </w:r>
      <w:r w:rsidR="00587E40" w:rsidRPr="00C518D8">
        <w:rPr>
          <w:rFonts w:ascii="Times New Roman" w:eastAsia="Batang" w:hAnsi="Times New Roman" w:cs="Times New Roman"/>
          <w:lang w:val="fr-CA" w:eastAsia="ko-KR"/>
        </w:rPr>
        <w:t>(PIDS) (</w:t>
      </w:r>
      <w:hyperlink r:id="rId8" w:history="1">
        <w:r w:rsidR="00587E40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CIDI/RIMDS-III/doc.6/15</w:t>
        </w:r>
      </w:hyperlink>
      <w:r w:rsidR="00587E40" w:rsidRPr="00C518D8">
        <w:rPr>
          <w:rFonts w:ascii="Times New Roman" w:eastAsia="Batang" w:hAnsi="Times New Roman" w:cs="Times New Roman"/>
          <w:lang w:val="fr-CA" w:eastAsia="ko-KR"/>
        </w:rPr>
        <w:t>)</w:t>
      </w:r>
      <w:r w:rsidR="00762562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et le « Rapport de la troisième Réunion interaméricaine des ministres et hauts fonctionnaires chargés du développement durable », tenue à Tela (Honduras) les 19 et 20 octobre</w:t>
      </w:r>
      <w:r w:rsidR="00D4375A" w:rsidRPr="00C518D8">
        <w:rPr>
          <w:rFonts w:ascii="Times New Roman" w:eastAsia="Batang" w:hAnsi="Times New Roman" w:cs="Times New Roman"/>
          <w:lang w:val="fr-CA" w:eastAsia="ko-KR"/>
        </w:rPr>
        <w:t xml:space="preserve"> 2015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hyperlink r:id="rId9" w:history="1">
        <w:r w:rsidR="003040C9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(CIDI/RIMDS-III/doc.8/15</w:t>
        </w:r>
      </w:hyperlink>
      <w:r w:rsidR="003040C9" w:rsidRPr="00C518D8">
        <w:rPr>
          <w:rFonts w:ascii="Times New Roman" w:eastAsia="Batang" w:hAnsi="Times New Roman" w:cs="Times New Roman"/>
          <w:lang w:val="fr-CA" w:eastAsia="ko-KR"/>
        </w:rPr>
        <w:t>)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 xml:space="preserve">, et la résolution </w:t>
      </w:r>
      <w:hyperlink r:id="rId10" w:history="1">
        <w:r w:rsidR="00656F97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AG/RES.</w:t>
        </w:r>
        <w:r w:rsid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 </w:t>
        </w:r>
        <w:r w:rsidR="00656F97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2881 (XLVI-O/16</w:t>
        </w:r>
      </w:hyperlink>
      <w:r w:rsidR="00656F97" w:rsidRPr="00C518D8">
        <w:rPr>
          <w:rFonts w:ascii="Times New Roman" w:eastAsia="Batang" w:hAnsi="Times New Roman" w:cs="Times New Roman"/>
          <w:lang w:val="fr-CA" w:eastAsia="ko-KR"/>
        </w:rPr>
        <w:t xml:space="preserve">) </w:t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 xml:space="preserve">« Promotion d’initiatives continentales en matière de développement intégré » qui fait sienne la Déclaration de </w:t>
      </w:r>
      <w:r w:rsidR="00C65A03" w:rsidRPr="00C518D8">
        <w:rPr>
          <w:rFonts w:ascii="Times New Roman" w:eastAsia="Batang" w:hAnsi="Times New Roman" w:cs="Times New Roman"/>
          <w:lang w:val="fr-CA" w:eastAsia="ko-KR"/>
        </w:rPr>
        <w:t>Tela</w:t>
      </w:r>
      <w:r w:rsidR="00253ED1" w:rsidRPr="00C518D8">
        <w:rPr>
          <w:rFonts w:ascii="Times New Roman" w:eastAsia="Batang" w:hAnsi="Times New Roman" w:cs="Times New Roman"/>
          <w:lang w:val="fr-CA" w:eastAsia="ko-KR"/>
        </w:rPr>
        <w:t>;</w:t>
      </w:r>
    </w:p>
    <w:p w14:paraId="3A6595DE" w14:textId="77777777" w:rsidR="00E6342A" w:rsidRPr="00C518D8" w:rsidRDefault="00E6342A" w:rsidP="00C518D8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fr-CA" w:eastAsia="ko-KR"/>
        </w:rPr>
      </w:pPr>
    </w:p>
    <w:p w14:paraId="6633294F" w14:textId="77777777" w:rsidR="003541F1" w:rsidRPr="00C518D8" w:rsidRDefault="00E6342A" w:rsidP="00C518D8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ab/>
      </w:r>
      <w:r w:rsidR="00741548" w:rsidRPr="00C518D8">
        <w:rPr>
          <w:rFonts w:ascii="Times New Roman" w:eastAsia="Batang" w:hAnsi="Times New Roman" w:cs="Times New Roman"/>
          <w:lang w:val="fr-CA" w:eastAsia="ko-KR"/>
        </w:rPr>
        <w:t>AYANT VU le « 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>Rapport f</w:t>
      </w:r>
      <w:r w:rsidR="00591F45" w:rsidRPr="00C518D8">
        <w:rPr>
          <w:rFonts w:ascii="Times New Roman" w:eastAsia="Batang" w:hAnsi="Times New Roman" w:cs="Times New Roman"/>
          <w:lang w:val="fr-CA" w:eastAsia="ko-KR"/>
        </w:rPr>
        <w:t xml:space="preserve">inal de la 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 xml:space="preserve">cinquième Réunion de la </w:t>
      </w:r>
      <w:r w:rsidR="00C65A03" w:rsidRPr="00C518D8">
        <w:rPr>
          <w:rFonts w:ascii="Times New Roman" w:eastAsia="Batang" w:hAnsi="Times New Roman" w:cs="Times New Roman"/>
          <w:lang w:val="fr-CA" w:eastAsia="ko-KR"/>
        </w:rPr>
        <w:t>CIDS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> »</w:t>
      </w:r>
      <w:r w:rsidR="00253ED1" w:rsidRPr="00C518D8">
        <w:rPr>
          <w:rFonts w:ascii="Times New Roman" w:eastAsia="Batang" w:hAnsi="Times New Roman" w:cs="Times New Roman"/>
          <w:lang w:val="fr-CA" w:eastAsia="ko-KR"/>
        </w:rPr>
        <w:t xml:space="preserve">, 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>qui s’est tenue au siège du Secrétariat général de l’Organisation des États Américains du 1</w:t>
      </w:r>
      <w:r w:rsidR="003F712B" w:rsidRPr="00C518D8">
        <w:rPr>
          <w:rFonts w:ascii="Times New Roman" w:eastAsia="Batang" w:hAnsi="Times New Roman" w:cs="Times New Roman"/>
          <w:vertAlign w:val="superscript"/>
          <w:lang w:val="fr-CA" w:eastAsia="ko-KR"/>
        </w:rPr>
        <w:t>er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 xml:space="preserve"> au 3 juin </w:t>
      </w:r>
      <w:r w:rsidRPr="00C518D8">
        <w:rPr>
          <w:rFonts w:ascii="Times New Roman" w:eastAsia="Batang" w:hAnsi="Times New Roman" w:cs="Times New Roman"/>
          <w:lang w:val="fr-CA" w:eastAsia="ko-KR"/>
        </w:rPr>
        <w:t>2016</w:t>
      </w:r>
      <w:r w:rsidR="00591F45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r w:rsidRPr="00C518D8">
        <w:rPr>
          <w:rFonts w:ascii="Times New Roman" w:eastAsia="Batang" w:hAnsi="Times New Roman" w:cs="Times New Roman"/>
          <w:lang w:val="fr-CA" w:eastAsia="ko-KR"/>
        </w:rPr>
        <w:t>(</w:t>
      </w:r>
      <w:hyperlink r:id="rId11" w:history="1">
        <w:r w:rsidR="00591F45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CIDI/CIDS/doc.6/16</w:t>
        </w:r>
      </w:hyperlink>
      <w:r w:rsidR="00591F45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  <w:r w:rsidR="00B852DE" w:rsidRPr="00C518D8">
        <w:rPr>
          <w:rFonts w:ascii="Times New Roman" w:eastAsia="Batang" w:hAnsi="Times New Roman" w:cs="Times New Roman"/>
          <w:lang w:val="fr-CA" w:eastAsia="ko-KR"/>
        </w:rPr>
        <w:t xml:space="preserve"> </w:t>
      </w:r>
    </w:p>
    <w:p w14:paraId="53C4965D" w14:textId="77777777" w:rsidR="00C65A03" w:rsidRPr="00C518D8" w:rsidRDefault="00C65A03" w:rsidP="00C518D8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fr-CA" w:eastAsia="ko-KR"/>
        </w:rPr>
      </w:pPr>
    </w:p>
    <w:p w14:paraId="37C93F62" w14:textId="13279ECE" w:rsidR="00DA2F0A" w:rsidRPr="00C518D8" w:rsidRDefault="00C65A03" w:rsidP="00C518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C518D8">
        <w:rPr>
          <w:rFonts w:ascii="Times New Roman" w:eastAsia="Batang" w:hAnsi="Times New Roman" w:cs="Times New Roman"/>
          <w:lang w:val="fr-CA" w:eastAsia="ko-KR"/>
        </w:rPr>
        <w:tab/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>AYANT VU ce qu</w:t>
      </w:r>
      <w:r w:rsidR="00D4375A" w:rsidRPr="00C518D8">
        <w:rPr>
          <w:rFonts w:ascii="Times New Roman" w:eastAsia="Batang" w:hAnsi="Times New Roman" w:cs="Times New Roman"/>
          <w:lang w:val="fr-CA" w:eastAsia="ko-KR"/>
        </w:rPr>
        <w:t xml:space="preserve">’établit 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 xml:space="preserve">la ligne stratégique « Renforcer la mise en œuvre des objectifs du développement durable conformément au Programme interaméricain de développement durable </w:t>
      </w:r>
      <w:r w:rsidR="00DA2F0A" w:rsidRPr="00C518D8">
        <w:rPr>
          <w:rFonts w:ascii="Times New Roman" w:eastAsia="Times New Roman" w:hAnsi="Times New Roman" w:cs="Times New Roman"/>
          <w:color w:val="000000" w:themeColor="text1"/>
          <w:lang w:val="fr-CA"/>
        </w:rPr>
        <w:t>(PIDS) 2016-2021</w:t>
      </w:r>
      <w:r w:rsidR="003F712B" w:rsidRPr="00C518D8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 » dans la résolution </w:t>
      </w:r>
      <w:hyperlink r:id="rId12" w:history="1">
        <w:r w:rsidR="00DA2F0A" w:rsidRPr="00C518D8">
          <w:rPr>
            <w:rStyle w:val="Hyperlink"/>
            <w:rFonts w:ascii="Times New Roman" w:eastAsia="Batang" w:hAnsi="Times New Roman" w:cs="Times New Roman"/>
            <w:lang w:val="fr-CA" w:eastAsia="ko-KR"/>
          </w:rPr>
          <w:t>AG/RES. 2988 (LII-O/22)</w:t>
        </w:r>
      </w:hyperlink>
      <w:r w:rsidR="00DA2F0A" w:rsidRPr="00C518D8">
        <w:rPr>
          <w:rFonts w:ascii="Times New Roman" w:eastAsia="Times New Roman" w:hAnsi="Times New Roman" w:cs="Times New Roman"/>
          <w:lang w:val="fr-CA"/>
        </w:rPr>
        <w:t xml:space="preserve"> </w:t>
      </w:r>
      <w:r w:rsidR="00D4375A" w:rsidRPr="00C518D8">
        <w:rPr>
          <w:rFonts w:ascii="Times New Roman" w:eastAsia="Times New Roman" w:hAnsi="Times New Roman" w:cs="Times New Roman"/>
          <w:lang w:val="fr-CA"/>
        </w:rPr>
        <w:t xml:space="preserve">intitulée </w:t>
      </w:r>
      <w:r w:rsidR="003F712B" w:rsidRPr="00C518D8">
        <w:rPr>
          <w:rFonts w:ascii="Times New Roman" w:eastAsia="Times New Roman" w:hAnsi="Times New Roman" w:cs="Times New Roman"/>
          <w:lang w:val="fr-CA"/>
        </w:rPr>
        <w:t xml:space="preserve">« Encourager les </w:t>
      </w:r>
      <w:r w:rsidR="003F712B" w:rsidRPr="00C518D8">
        <w:rPr>
          <w:rFonts w:ascii="Times New Roman" w:eastAsia="Batang" w:hAnsi="Times New Roman" w:cs="Times New Roman"/>
          <w:lang w:val="fr-CA" w:eastAsia="ko-KR"/>
        </w:rPr>
        <w:t>initiatives continentales en matière de développement intégré : Promotion de la résilience »</w:t>
      </w:r>
      <w:r w:rsidR="00DA2F0A" w:rsidRPr="00C518D8">
        <w:rPr>
          <w:rFonts w:ascii="Times New Roman" w:eastAsia="Times New Roman" w:hAnsi="Times New Roman" w:cs="Times New Roman"/>
          <w:lang w:val="fr-CA"/>
        </w:rPr>
        <w:t>, a</w:t>
      </w:r>
      <w:r w:rsidR="003F712B" w:rsidRPr="00C518D8">
        <w:rPr>
          <w:rFonts w:ascii="Times New Roman" w:eastAsia="Times New Roman" w:hAnsi="Times New Roman" w:cs="Times New Roman"/>
          <w:lang w:val="fr-CA"/>
        </w:rPr>
        <w:t xml:space="preserve">doptée par l’Assemblée générale lors de sa cinquante-deuxième session ordinaire, tenue du 5 au 7 octobre 2022; </w:t>
      </w:r>
    </w:p>
    <w:p w14:paraId="3E916506" w14:textId="77777777" w:rsidR="00DA2F0A" w:rsidRPr="00C518D8" w:rsidRDefault="00DA2F0A" w:rsidP="00C518D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6ADD6986" w14:textId="77777777" w:rsidR="00A15928" w:rsidRPr="00C518D8" w:rsidRDefault="00A15928" w:rsidP="00C518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fr-CA"/>
        </w:rPr>
      </w:pPr>
      <w:r w:rsidRPr="00C518D8">
        <w:rPr>
          <w:rFonts w:ascii="Times New Roman" w:eastAsia="Times New Roman" w:hAnsi="Times New Roman" w:cs="Times New Roman"/>
          <w:noProof/>
          <w:lang w:val="fr-CA"/>
        </w:rPr>
        <w:lastRenderedPageBreak/>
        <w:tab/>
        <w:t>R</w:t>
      </w:r>
      <w:r w:rsidR="003F712B" w:rsidRPr="00C518D8">
        <w:rPr>
          <w:rFonts w:ascii="Times New Roman" w:eastAsia="Times New Roman" w:hAnsi="Times New Roman" w:cs="Times New Roman"/>
          <w:noProof/>
          <w:lang w:val="fr-CA"/>
        </w:rPr>
        <w:t>APPELANT les engagements pris dans la « Déclaration sur le renforcement institutionnel au service du développement durable dans les Amériques »</w:t>
      </w:r>
      <w:r w:rsidRPr="00C518D8">
        <w:rPr>
          <w:rFonts w:ascii="Times New Roman" w:hAnsi="Times New Roman" w:cs="Times New Roman"/>
          <w:lang w:val="fr-CA"/>
        </w:rPr>
        <w:t xml:space="preserve"> </w:t>
      </w:r>
      <w:hyperlink r:id="rId13" w:history="1">
        <w:r w:rsidRPr="00C518D8">
          <w:rPr>
            <w:rStyle w:val="Hyperlink"/>
            <w:rFonts w:ascii="Times New Roman" w:hAnsi="Times New Roman" w:cs="Times New Roman"/>
            <w:lang w:val="fr-CA"/>
          </w:rPr>
          <w:t>AG/DEC. 81 (XLVI-O/16</w:t>
        </w:r>
      </w:hyperlink>
      <w:r w:rsidRPr="00C518D8">
        <w:rPr>
          <w:rFonts w:ascii="Times New Roman" w:hAnsi="Times New Roman" w:cs="Times New Roman"/>
          <w:lang w:val="fr-CA"/>
        </w:rPr>
        <w:t>), ap</w:t>
      </w:r>
      <w:r w:rsidR="00980303" w:rsidRPr="00C518D8">
        <w:rPr>
          <w:rFonts w:ascii="Times New Roman" w:hAnsi="Times New Roman" w:cs="Times New Roman"/>
          <w:lang w:val="fr-CA"/>
        </w:rPr>
        <w:t xml:space="preserve">prouvée à Santo Domingo (République dominicaine), lors de la quarante-sixième session ordinaire de l’Assemblée générale; </w:t>
      </w:r>
    </w:p>
    <w:p w14:paraId="4B262B6C" w14:textId="77777777" w:rsidR="00A15928" w:rsidRPr="00C518D8" w:rsidRDefault="00A15928" w:rsidP="00C518D8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val="fr-CA" w:eastAsia="ko-KR"/>
        </w:rPr>
      </w:pPr>
    </w:p>
    <w:p w14:paraId="125C9DE3" w14:textId="77777777" w:rsidR="00B7356D" w:rsidRPr="00C518D8" w:rsidRDefault="00DF0029" w:rsidP="00C518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fr-CA"/>
        </w:rPr>
      </w:pPr>
      <w:bookmarkStart w:id="1" w:name="_Toc390159094"/>
      <w:bookmarkStart w:id="2" w:name="_Toc389473748"/>
      <w:bookmarkStart w:id="3" w:name="_Toc389328129"/>
      <w:bookmarkStart w:id="4" w:name="_Toc389253774"/>
      <w:bookmarkStart w:id="5" w:name="_Toc389251624"/>
      <w:r w:rsidRPr="00C518D8">
        <w:rPr>
          <w:rFonts w:ascii="Times New Roman" w:eastAsia="Times New Roman" w:hAnsi="Times New Roman" w:cs="Times New Roman"/>
          <w:noProof/>
          <w:lang w:val="fr-CA"/>
        </w:rPr>
        <w:tab/>
      </w:r>
      <w:r w:rsidR="00980303" w:rsidRPr="00C518D8">
        <w:rPr>
          <w:rFonts w:ascii="Times New Roman" w:eastAsia="Times New Roman" w:hAnsi="Times New Roman" w:cs="Times New Roman"/>
          <w:noProof/>
          <w:lang w:val="fr-CA"/>
        </w:rPr>
        <w:t>PRENANT EN COMPTE le Programme de développement durable à l’horizon 2030, adopté p</w:t>
      </w:r>
      <w:r w:rsidR="00D4375A" w:rsidRPr="00C518D8">
        <w:rPr>
          <w:rFonts w:ascii="Times New Roman" w:eastAsia="Times New Roman" w:hAnsi="Times New Roman" w:cs="Times New Roman"/>
          <w:noProof/>
          <w:lang w:val="fr-CA"/>
        </w:rPr>
        <w:t xml:space="preserve">endant </w:t>
      </w:r>
      <w:r w:rsidR="00980303" w:rsidRPr="00C518D8">
        <w:rPr>
          <w:rFonts w:ascii="Times New Roman" w:eastAsia="Times New Roman" w:hAnsi="Times New Roman" w:cs="Times New Roman"/>
          <w:noProof/>
          <w:lang w:val="fr-CA"/>
        </w:rPr>
        <w:t>le Sommet des Nations Unies pour le développement durable en 2015, dans le cadre de la 70</w:t>
      </w:r>
      <w:r w:rsidR="00980303" w:rsidRPr="00C518D8">
        <w:rPr>
          <w:rFonts w:ascii="Times New Roman" w:eastAsia="Times New Roman" w:hAnsi="Times New Roman" w:cs="Times New Roman"/>
          <w:noProof/>
          <w:vertAlign w:val="superscript"/>
          <w:lang w:val="fr-CA"/>
        </w:rPr>
        <w:t>e</w:t>
      </w:r>
      <w:r w:rsidR="00980303" w:rsidRPr="00C518D8">
        <w:rPr>
          <w:rFonts w:ascii="Times New Roman" w:eastAsia="Times New Roman" w:hAnsi="Times New Roman" w:cs="Times New Roman"/>
          <w:noProof/>
          <w:lang w:val="fr-CA"/>
        </w:rPr>
        <w:t xml:space="preserve"> session ordinaire de l’Assemblée générale de l’ONU par la résolution </w:t>
      </w:r>
      <w:r w:rsidR="00535CAB" w:rsidRPr="00C518D8">
        <w:rPr>
          <w:rFonts w:ascii="Times New Roman" w:eastAsia="Times New Roman" w:hAnsi="Times New Roman" w:cs="Times New Roman"/>
          <w:noProof/>
          <w:lang w:val="fr-CA"/>
        </w:rPr>
        <w:t>A/RES/70/1</w:t>
      </w:r>
      <w:bookmarkEnd w:id="1"/>
      <w:bookmarkEnd w:id="2"/>
      <w:bookmarkEnd w:id="3"/>
      <w:bookmarkEnd w:id="4"/>
      <w:bookmarkEnd w:id="5"/>
      <w:r w:rsidR="00B36587" w:rsidRPr="00C518D8">
        <w:rPr>
          <w:rFonts w:ascii="Times New Roman" w:eastAsia="Times New Roman" w:hAnsi="Times New Roman" w:cs="Times New Roman"/>
          <w:noProof/>
          <w:lang w:val="fr-CA"/>
        </w:rPr>
        <w:t>;</w:t>
      </w:r>
    </w:p>
    <w:p w14:paraId="0621C42B" w14:textId="77777777" w:rsidR="00EE3D08" w:rsidRPr="00C518D8" w:rsidRDefault="00EE3D08" w:rsidP="00C518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fr-CA"/>
        </w:rPr>
      </w:pPr>
      <w:bookmarkStart w:id="6" w:name="_Toc390159092"/>
      <w:bookmarkStart w:id="7" w:name="_Toc389473746"/>
      <w:bookmarkStart w:id="8" w:name="_Toc389328127"/>
      <w:bookmarkStart w:id="9" w:name="_Toc389253772"/>
      <w:bookmarkStart w:id="10" w:name="_Toc389251622"/>
    </w:p>
    <w:p w14:paraId="586F49A9" w14:textId="77777777" w:rsidR="00DF0029" w:rsidRPr="00C518D8" w:rsidRDefault="00DF0029" w:rsidP="00C518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fr-CA"/>
        </w:rPr>
      </w:pPr>
      <w:r w:rsidRPr="00C518D8">
        <w:rPr>
          <w:rFonts w:ascii="Times New Roman" w:eastAsia="Times New Roman" w:hAnsi="Times New Roman" w:cs="Times New Roman"/>
          <w:noProof/>
          <w:lang w:val="fr-CA"/>
        </w:rPr>
        <w:tab/>
      </w:r>
      <w:r w:rsidR="00A15928" w:rsidRPr="00C518D8">
        <w:rPr>
          <w:rFonts w:ascii="Times New Roman" w:eastAsia="Times New Roman" w:hAnsi="Times New Roman" w:cs="Times New Roman"/>
          <w:noProof/>
          <w:lang w:val="fr-CA"/>
        </w:rPr>
        <w:t>CONSID</w:t>
      </w:r>
      <w:r w:rsidR="00980303" w:rsidRPr="00C518D8">
        <w:rPr>
          <w:rFonts w:ascii="Times New Roman" w:eastAsia="Times New Roman" w:hAnsi="Times New Roman" w:cs="Times New Roman"/>
          <w:noProof/>
          <w:lang w:val="fr-CA"/>
        </w:rPr>
        <w:t xml:space="preserve">ÉRANT la résolution </w:t>
      </w:r>
      <w:r w:rsidRPr="00C518D8">
        <w:rPr>
          <w:rFonts w:ascii="Times New Roman" w:eastAsia="Times New Roman" w:hAnsi="Times New Roman" w:cs="Times New Roman"/>
          <w:noProof/>
          <w:lang w:val="fr-CA"/>
        </w:rPr>
        <w:t xml:space="preserve">AG/RES. 1440 (XXVI-O/96) </w:t>
      </w:r>
      <w:r w:rsidR="00980303" w:rsidRPr="00C518D8">
        <w:rPr>
          <w:rFonts w:ascii="Times New Roman" w:eastAsia="Times New Roman" w:hAnsi="Times New Roman" w:cs="Times New Roman"/>
          <w:noProof/>
          <w:lang w:val="fr-CA"/>
        </w:rPr>
        <w:t xml:space="preserve">qui prend note de l’importance du développement durable comme cadre conceptuel appelé à orienter les travaux de l’OEA en tant que tribune de concertation et de lieu de discussion de la coopération technique; </w:t>
      </w:r>
    </w:p>
    <w:bookmarkEnd w:id="6"/>
    <w:bookmarkEnd w:id="7"/>
    <w:bookmarkEnd w:id="8"/>
    <w:bookmarkEnd w:id="9"/>
    <w:bookmarkEnd w:id="10"/>
    <w:p w14:paraId="4069C065" w14:textId="77777777" w:rsidR="00DF0029" w:rsidRPr="00C518D8" w:rsidRDefault="00DF0029" w:rsidP="00C518D8">
      <w:pPr>
        <w:spacing w:after="0" w:line="360" w:lineRule="auto"/>
        <w:jc w:val="both"/>
        <w:rPr>
          <w:rFonts w:ascii="Times New Roman" w:eastAsia="Batang" w:hAnsi="Times New Roman" w:cs="Times New Roman"/>
          <w:lang w:val="fr-CA" w:eastAsia="ko-KR"/>
        </w:rPr>
      </w:pPr>
    </w:p>
    <w:bookmarkEnd w:id="0"/>
    <w:p w14:paraId="3406C107" w14:textId="289CA26E" w:rsidR="00DF0029" w:rsidRPr="00C518D8" w:rsidRDefault="00980303" w:rsidP="00C518D8">
      <w:pPr>
        <w:spacing w:after="0" w:line="360" w:lineRule="auto"/>
        <w:ind w:firstLine="720"/>
        <w:jc w:val="both"/>
        <w:outlineLvl w:val="0"/>
        <w:rPr>
          <w:rFonts w:ascii="Times New Roman" w:eastAsia="Batang" w:hAnsi="Times New Roman" w:cs="Times New Roman"/>
          <w:lang w:val="fr-CA" w:eastAsia="ko-KR"/>
        </w:rPr>
      </w:pPr>
      <w:r w:rsidRPr="00C518D8">
        <w:rPr>
          <w:rFonts w:ascii="Times New Roman" w:eastAsia="Batang" w:hAnsi="Times New Roman" w:cs="Times New Roman"/>
          <w:noProof/>
          <w:lang w:val="fr-CA" w:eastAsia="ko-KR"/>
        </w:rPr>
        <w:t>PRENANT EN COMPTE la résolution du Conseil permanent « </w:t>
      </w:r>
      <w:r w:rsidR="00AF3398" w:rsidRPr="00C518D8">
        <w:rPr>
          <w:rFonts w:ascii="Times New Roman" w:eastAsia="Batang" w:hAnsi="Times New Roman" w:cs="Times New Roman"/>
          <w:noProof/>
          <w:lang w:val="fr-CA" w:eastAsia="ko-KR"/>
        </w:rPr>
        <w:t>Informations actualisées sur le</w:t>
      </w:r>
      <w:r w:rsidR="00D4375A" w:rsidRPr="00C518D8">
        <w:rPr>
          <w:rFonts w:ascii="Times New Roman" w:eastAsia="Batang" w:hAnsi="Times New Roman" w:cs="Times New Roman"/>
          <w:noProof/>
          <w:lang w:val="fr-CA" w:eastAsia="ko-KR"/>
        </w:rPr>
        <w:t>s</w:t>
      </w:r>
      <w:r w:rsidR="00AF3398"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 </w:t>
      </w:r>
      <w:r w:rsidRPr="00C518D8">
        <w:rPr>
          <w:rFonts w:ascii="Times New Roman" w:eastAsia="Batang" w:hAnsi="Times New Roman" w:cs="Times New Roman"/>
          <w:noProof/>
          <w:lang w:val="fr-CA" w:eastAsia="ko-KR"/>
        </w:rPr>
        <w:t>coût</w:t>
      </w:r>
      <w:r w:rsidR="00D4375A" w:rsidRPr="00C518D8">
        <w:rPr>
          <w:rFonts w:ascii="Times New Roman" w:eastAsia="Batang" w:hAnsi="Times New Roman" w:cs="Times New Roman"/>
          <w:noProof/>
          <w:lang w:val="fr-CA" w:eastAsia="ko-KR"/>
        </w:rPr>
        <w:t>s</w:t>
      </w:r>
      <w:r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 des conférences et réunions financées par l’OEA » </w:t>
      </w:r>
      <w:r w:rsidR="00DF0029" w:rsidRPr="00C518D8">
        <w:rPr>
          <w:rFonts w:ascii="Times New Roman" w:eastAsia="Batang" w:hAnsi="Times New Roman" w:cs="Times New Roman"/>
          <w:bCs/>
          <w:lang w:val="fr-CA" w:eastAsia="ko-KR"/>
        </w:rPr>
        <w:t>CP/RES. 982 (1797/11),</w:t>
      </w:r>
    </w:p>
    <w:p w14:paraId="0227F753" w14:textId="77777777" w:rsidR="00DF0029" w:rsidRPr="00C518D8" w:rsidRDefault="00DF0029" w:rsidP="00C518D8">
      <w:pPr>
        <w:spacing w:after="0" w:line="360" w:lineRule="auto"/>
        <w:jc w:val="both"/>
        <w:rPr>
          <w:rFonts w:ascii="Times New Roman" w:eastAsia="Batang" w:hAnsi="Times New Roman" w:cs="Times New Roman"/>
          <w:noProof/>
          <w:lang w:val="fr-CA" w:eastAsia="ko-KR"/>
        </w:rPr>
      </w:pPr>
    </w:p>
    <w:p w14:paraId="5247CD18" w14:textId="77777777" w:rsidR="00DF0029" w:rsidRPr="00C518D8" w:rsidRDefault="00AF3398" w:rsidP="00C518D8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DÉCIDE : </w:t>
      </w:r>
      <w:r w:rsidR="00DF0029" w:rsidRPr="00C518D8">
        <w:rPr>
          <w:rFonts w:ascii="Times New Roman" w:eastAsia="Batang" w:hAnsi="Times New Roman" w:cs="Times New Roman"/>
          <w:noProof/>
          <w:lang w:val="fr-CA" w:eastAsia="ko-KR"/>
        </w:rPr>
        <w:t xml:space="preserve"> </w:t>
      </w:r>
    </w:p>
    <w:p w14:paraId="2793F66D" w14:textId="77777777" w:rsidR="00FF6587" w:rsidRPr="00C518D8" w:rsidRDefault="00FF6587" w:rsidP="00C518D8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</w:p>
    <w:p w14:paraId="726182DE" w14:textId="18B1EE0D" w:rsidR="00FF6587" w:rsidRPr="00320F49" w:rsidRDefault="00AF3398" w:rsidP="00C518D8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  <w:r w:rsidRPr="00C518D8">
        <w:rPr>
          <w:rFonts w:ascii="Times New Roman" w:eastAsia="Times New Roman" w:hAnsi="Times New Roman" w:cs="Times New Roman"/>
          <w:lang w:val="fr-CA"/>
        </w:rPr>
        <w:t>De convoquer la quatrième Réunion interaméricaine des ministres et hauts fonctionnaires chargés du développement durable afin qu’elle se tienne au mois d’octobre 2023</w:t>
      </w:r>
      <w:r w:rsidR="00FA64A0">
        <w:rPr>
          <w:rFonts w:ascii="Times New Roman" w:eastAsia="Times New Roman" w:hAnsi="Times New Roman" w:cs="Times New Roman"/>
          <w:lang w:val="fr-CA"/>
        </w:rPr>
        <w:t>.</w:t>
      </w:r>
    </w:p>
    <w:p w14:paraId="30F020B6" w14:textId="77777777" w:rsidR="00320F49" w:rsidRPr="00320F49" w:rsidRDefault="00320F49" w:rsidP="00320F49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</w:p>
    <w:p w14:paraId="21E68599" w14:textId="7D062DA7" w:rsidR="00DF0029" w:rsidRPr="00C518D8" w:rsidRDefault="00AF3398" w:rsidP="00C518D8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C518D8">
        <w:rPr>
          <w:rFonts w:ascii="Times New Roman" w:eastAsia="Times New Roman" w:hAnsi="Times New Roman" w:cs="Times New Roman"/>
          <w:lang w:val="fr-CA"/>
        </w:rPr>
        <w:t xml:space="preserve">De convoquer la sixième Réunion ordinaire de la Commission interaméricaine de développement durable </w:t>
      </w:r>
      <w:r w:rsidR="00DF0029" w:rsidRPr="00C518D8">
        <w:rPr>
          <w:rFonts w:ascii="Times New Roman" w:eastAsia="Times New Roman" w:hAnsi="Times New Roman" w:cs="Times New Roman"/>
          <w:lang w:val="fr-CA"/>
        </w:rPr>
        <w:t xml:space="preserve">(CIDS) 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qui se tiendra au siège de l’Organisation des États Américains </w:t>
      </w:r>
      <w:r w:rsidR="00DF0029" w:rsidRPr="00C518D8">
        <w:rPr>
          <w:rFonts w:ascii="Times New Roman" w:eastAsia="Times New Roman" w:hAnsi="Times New Roman" w:cs="Times New Roman"/>
          <w:lang w:val="fr-CA"/>
        </w:rPr>
        <w:t xml:space="preserve">(OEA) </w:t>
      </w:r>
      <w:r w:rsidRPr="00C518D8">
        <w:rPr>
          <w:rFonts w:ascii="Times New Roman" w:eastAsia="Times New Roman" w:hAnsi="Times New Roman" w:cs="Times New Roman"/>
          <w:lang w:val="fr-CA"/>
        </w:rPr>
        <w:t>au mois de mars 2023</w:t>
      </w:r>
      <w:r w:rsidR="00D4375A" w:rsidRPr="00C518D8">
        <w:rPr>
          <w:rFonts w:ascii="Times New Roman" w:eastAsia="Times New Roman" w:hAnsi="Times New Roman" w:cs="Times New Roman"/>
          <w:lang w:val="fr-CA"/>
        </w:rPr>
        <w:t>,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 afin qu’elle entame la préparation et l’organisation de la quatrième Réunion interaméricaine des ministres et hauts fonctionnaires chargés du développement durable.</w:t>
      </w:r>
    </w:p>
    <w:p w14:paraId="239FF74E" w14:textId="77777777" w:rsidR="00620775" w:rsidRPr="00C518D8" w:rsidRDefault="00620775" w:rsidP="00C518D8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fr-CA" w:eastAsia="ko-KR"/>
        </w:rPr>
      </w:pPr>
    </w:p>
    <w:p w14:paraId="4ADF3211" w14:textId="77777777" w:rsidR="00E00CD0" w:rsidRPr="00C518D8" w:rsidRDefault="00C708A0" w:rsidP="00C518D8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C518D8">
        <w:rPr>
          <w:rFonts w:ascii="Times New Roman" w:eastAsia="Times New Roman" w:hAnsi="Times New Roman" w:cs="Times New Roman"/>
          <w:lang w:val="fr-CA"/>
        </w:rPr>
        <w:t xml:space="preserve">De prier instamment les ministres et hauts fonctionnaires des États membres chargés du développement durable de participer à la sixième Réunion ordinaire de la </w:t>
      </w:r>
      <w:r w:rsidR="00E00CD0" w:rsidRPr="00C518D8">
        <w:rPr>
          <w:rFonts w:ascii="Times New Roman" w:eastAsia="Times New Roman" w:hAnsi="Times New Roman" w:cs="Times New Roman"/>
          <w:lang w:val="fr-CA"/>
        </w:rPr>
        <w:t xml:space="preserve">CIDS 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et à la quatrième Réunion </w:t>
      </w:r>
      <w:r w:rsidR="00BB5584" w:rsidRPr="00C518D8">
        <w:rPr>
          <w:rFonts w:ascii="Times New Roman" w:eastAsia="Times New Roman" w:hAnsi="Times New Roman" w:cs="Times New Roman"/>
          <w:lang w:val="fr-CA"/>
        </w:rPr>
        <w:t xml:space="preserve">interaméricaine 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des ministres et hauts fonctionnaires chargés du développement durable.  </w:t>
      </w:r>
    </w:p>
    <w:p w14:paraId="6F90A1FF" w14:textId="77777777" w:rsidR="00DF0029" w:rsidRPr="00C518D8" w:rsidRDefault="00DF0029" w:rsidP="00C518D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fr-CA"/>
        </w:rPr>
      </w:pPr>
    </w:p>
    <w:p w14:paraId="1AA39C17" w14:textId="77777777" w:rsidR="00DF0029" w:rsidRPr="00C518D8" w:rsidRDefault="00E00CD0" w:rsidP="00C518D8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C518D8">
        <w:rPr>
          <w:rFonts w:ascii="Times New Roman" w:eastAsia="Times New Roman" w:hAnsi="Times New Roman" w:cs="Times New Roman"/>
          <w:lang w:val="fr-CA"/>
        </w:rPr>
        <w:t>D</w:t>
      </w:r>
      <w:r w:rsidR="00C708A0" w:rsidRPr="00C518D8">
        <w:rPr>
          <w:rFonts w:ascii="Times New Roman" w:eastAsia="Times New Roman" w:hAnsi="Times New Roman" w:cs="Times New Roman"/>
          <w:lang w:val="fr-CA"/>
        </w:rPr>
        <w:t xml:space="preserve">’arrêter que les ressources prévues au chapitre 7, sous-programme </w:t>
      </w:r>
      <w:r w:rsidRPr="00C518D8">
        <w:rPr>
          <w:rFonts w:ascii="Times New Roman" w:eastAsia="Times New Roman" w:hAnsi="Times New Roman" w:cs="Times New Roman"/>
          <w:lang w:val="fr-CA"/>
        </w:rPr>
        <w:t>74F d</w:t>
      </w:r>
      <w:r w:rsidR="00C708A0" w:rsidRPr="00C518D8">
        <w:rPr>
          <w:rFonts w:ascii="Times New Roman" w:eastAsia="Times New Roman" w:hAnsi="Times New Roman" w:cs="Times New Roman"/>
          <w:lang w:val="fr-CA"/>
        </w:rPr>
        <w:t xml:space="preserve">u Programme-budget </w:t>
      </w:r>
      <w:r w:rsidRPr="00C518D8">
        <w:rPr>
          <w:rFonts w:ascii="Times New Roman" w:eastAsia="Times New Roman" w:hAnsi="Times New Roman" w:cs="Times New Roman"/>
          <w:lang w:val="fr-CA"/>
        </w:rPr>
        <w:t>2022 de l</w:t>
      </w:r>
      <w:r w:rsidR="00C708A0" w:rsidRPr="00C518D8">
        <w:rPr>
          <w:rFonts w:ascii="Times New Roman" w:eastAsia="Times New Roman" w:hAnsi="Times New Roman" w:cs="Times New Roman"/>
          <w:lang w:val="fr-CA"/>
        </w:rPr>
        <w:t xml:space="preserve">’Organisation 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[AG/RES. 2971 (LI-O/21)], </w:t>
      </w:r>
      <w:r w:rsidR="00C708A0" w:rsidRPr="00C518D8">
        <w:rPr>
          <w:rFonts w:ascii="Times New Roman" w:eastAsia="Times New Roman" w:hAnsi="Times New Roman" w:cs="Times New Roman"/>
          <w:lang w:val="fr-CA"/>
        </w:rPr>
        <w:t xml:space="preserve">conformément aux </w:t>
      </w:r>
      <w:r w:rsidR="00C708A0" w:rsidRPr="00C518D8">
        <w:rPr>
          <w:rFonts w:ascii="Times New Roman" w:hAnsi="Times New Roman" w:cs="Times New Roman"/>
          <w:lang w:val="fr-CA"/>
        </w:rPr>
        <w:t xml:space="preserve">lignes </w:t>
      </w:r>
      <w:r w:rsidR="00C708A0" w:rsidRPr="00C518D8">
        <w:rPr>
          <w:rFonts w:ascii="Times New Roman" w:hAnsi="Times New Roman" w:cs="Times New Roman"/>
          <w:lang w:val="fr-CA"/>
        </w:rPr>
        <w:lastRenderedPageBreak/>
        <w:t xml:space="preserve">directrices établies dans la résolution CP/RES. 982 (1797/11) soient allouées à la préparation et à la tenue </w:t>
      </w:r>
      <w:r w:rsidRPr="00C518D8">
        <w:rPr>
          <w:rFonts w:ascii="Times New Roman" w:eastAsia="Times New Roman" w:hAnsi="Times New Roman" w:cs="Times New Roman"/>
          <w:lang w:val="fr-CA"/>
        </w:rPr>
        <w:t xml:space="preserve">de </w:t>
      </w:r>
      <w:r w:rsidR="00C708A0" w:rsidRPr="00C518D8">
        <w:rPr>
          <w:rFonts w:ascii="Times New Roman" w:eastAsia="Times New Roman" w:hAnsi="Times New Roman" w:cs="Times New Roman"/>
          <w:lang w:val="fr-CA"/>
        </w:rPr>
        <w:t xml:space="preserve">la quatrième Réunion interaméricaine des ministres et hauts fonctionnaires chargés du développement durable et à la sixième Réunion ordinaire de la </w:t>
      </w:r>
      <w:r w:rsidRPr="00C518D8">
        <w:rPr>
          <w:rFonts w:ascii="Times New Roman" w:eastAsia="Times New Roman" w:hAnsi="Times New Roman" w:cs="Times New Roman"/>
          <w:lang w:val="fr-CA"/>
        </w:rPr>
        <w:t>CIDS</w:t>
      </w:r>
      <w:r w:rsidR="00EB4575" w:rsidRPr="00C518D8">
        <w:rPr>
          <w:rFonts w:ascii="Times New Roman" w:eastAsia="Times New Roman" w:hAnsi="Times New Roman" w:cs="Times New Roman"/>
          <w:lang w:val="fr-CA"/>
        </w:rPr>
        <w:t>.</w:t>
      </w:r>
    </w:p>
    <w:p w14:paraId="11A7D9ED" w14:textId="77777777" w:rsidR="00DF0029" w:rsidRPr="00C518D8" w:rsidRDefault="00DF0029" w:rsidP="00C518D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F601C15" w14:textId="22EF99FE" w:rsidR="00EB4575" w:rsidRPr="00C518D8" w:rsidRDefault="00C708A0" w:rsidP="00C518D8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C518D8">
        <w:rPr>
          <w:rFonts w:ascii="Times New Roman" w:eastAsia="Times New Roman" w:hAnsi="Times New Roman" w:cs="Times New Roman"/>
          <w:lang w:val="fr-CA"/>
        </w:rPr>
        <w:t xml:space="preserve">De charger le Secrétariat général </w:t>
      </w:r>
      <w:r w:rsidR="000303B5" w:rsidRPr="00C518D8">
        <w:rPr>
          <w:rFonts w:ascii="Times New Roman" w:eastAsia="Times New Roman" w:hAnsi="Times New Roman" w:cs="Times New Roman"/>
          <w:lang w:val="fr-CA"/>
        </w:rPr>
        <w:t>d’appuyer les préparatifs et le suivi de ces réunion</w:t>
      </w:r>
      <w:r w:rsidR="00BB5584" w:rsidRPr="00C518D8">
        <w:rPr>
          <w:rFonts w:ascii="Times New Roman" w:eastAsia="Times New Roman" w:hAnsi="Times New Roman" w:cs="Times New Roman"/>
          <w:lang w:val="fr-CA"/>
        </w:rPr>
        <w:t>s</w:t>
      </w:r>
      <w:r w:rsidR="000303B5" w:rsidRPr="00C518D8">
        <w:rPr>
          <w:rFonts w:ascii="Times New Roman" w:eastAsia="Times New Roman" w:hAnsi="Times New Roman" w:cs="Times New Roman"/>
          <w:lang w:val="fr-CA"/>
        </w:rPr>
        <w:t xml:space="preserve"> et de faire rapport au Conseil interaméricain pour le développement intégré  </w:t>
      </w:r>
      <w:r w:rsidR="00DF0029" w:rsidRPr="00C518D8">
        <w:rPr>
          <w:rFonts w:ascii="Times New Roman" w:eastAsia="Times New Roman" w:hAnsi="Times New Roman" w:cs="Times New Roman"/>
          <w:lang w:val="fr-CA"/>
        </w:rPr>
        <w:t xml:space="preserve">(CIDI) </w:t>
      </w:r>
      <w:r w:rsidR="00EB4575" w:rsidRPr="00C518D8">
        <w:rPr>
          <w:rFonts w:ascii="Times New Roman" w:eastAsia="Times New Roman" w:hAnsi="Times New Roman" w:cs="Times New Roman"/>
          <w:lang w:val="fr-CA"/>
        </w:rPr>
        <w:t>s</w:t>
      </w:r>
      <w:r w:rsidR="000303B5" w:rsidRPr="00C518D8">
        <w:rPr>
          <w:rFonts w:ascii="Times New Roman" w:eastAsia="Times New Roman" w:hAnsi="Times New Roman" w:cs="Times New Roman"/>
          <w:lang w:val="fr-CA"/>
        </w:rPr>
        <w:t>ur les dates exactes de ces deux réunions ainsi que sur le siège proposé pour la tenue de la quatrième Réunion interaméricaine des ministres et hauts fonctionnaires chargés du développement durable.</w:t>
      </w:r>
    </w:p>
    <w:p w14:paraId="09AC75F5" w14:textId="3559D9E8" w:rsidR="001A1FA9" w:rsidRPr="00C518D8" w:rsidRDefault="00FA64A0" w:rsidP="00C518D8">
      <w:pPr>
        <w:tabs>
          <w:tab w:val="left" w:pos="1440"/>
        </w:tabs>
        <w:spacing w:after="0" w:line="360" w:lineRule="auto"/>
        <w:ind w:left="-90"/>
        <w:jc w:val="both"/>
        <w:rPr>
          <w:rFonts w:ascii="Times New Roman" w:eastAsia="Batang" w:hAnsi="Times New Roman" w:cs="Times New Roman"/>
          <w:lang w:val="fr-CA" w:eastAsia="ko-KR"/>
        </w:rPr>
      </w:pPr>
      <w:r>
        <w:rPr>
          <w:rFonts w:ascii="Times New Roman" w:hAnsi="Times New Roman" w:cs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9CEBA1A" wp14:editId="7B7AE96C">
                <wp:simplePos x="0" y="0"/>
                <wp:positionH relativeFrom="column">
                  <wp:posOffset>-63500</wp:posOffset>
                </wp:positionH>
                <wp:positionV relativeFrom="page">
                  <wp:posOffset>9216390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CC61F" w14:textId="37562B59" w:rsidR="00C708A0" w:rsidRPr="00320F49" w:rsidRDefault="00320F49" w:rsidP="00320F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320F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20F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FILENAME  \* MERGEFORMAT </w:instrText>
                            </w:r>
                            <w:r w:rsidRPr="00320F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C6DC2" w:rsidRPr="006C6DC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t>CIDRP03752F01</w:t>
                            </w:r>
                            <w:r w:rsidRPr="00320F4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EB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725.7pt;width:266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" filled="f" stroked="f">
                <v:textbox>
                  <w:txbxContent>
                    <w:p w14:paraId="4A2CC61F" w14:textId="37562B59" w:rsidR="00C708A0" w:rsidRPr="00320F49" w:rsidRDefault="00320F49" w:rsidP="00320F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320F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320F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FILENAME  \* MERGEFORMAT </w:instrText>
                      </w:r>
                      <w:r w:rsidRPr="00320F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6C6DC2" w:rsidRPr="006C6DC2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  <w:lang w:val="es-ES_tradnl"/>
                        </w:rPr>
                        <w:t>CIDRP03752F01</w:t>
                      </w:r>
                      <w:r w:rsidRPr="00320F49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  <w:lang w:val="es-ES_tradnl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A1FA9" w:rsidRPr="00C518D8" w:rsidSect="00C518D8">
      <w:headerReference w:type="default" r:id="rId14"/>
      <w:headerReference w:type="first" r:id="rId15"/>
      <w:pgSz w:w="12240" w:h="15840" w:code="1"/>
      <w:pgMar w:top="2160" w:right="1570" w:bottom="1296" w:left="1699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42A2" w14:textId="77777777" w:rsidR="00CF179E" w:rsidRDefault="00CF179E" w:rsidP="00643EAF">
      <w:pPr>
        <w:spacing w:after="0" w:line="240" w:lineRule="auto"/>
      </w:pPr>
      <w:r>
        <w:separator/>
      </w:r>
    </w:p>
  </w:endnote>
  <w:endnote w:type="continuationSeparator" w:id="0">
    <w:p w14:paraId="12D032C1" w14:textId="77777777" w:rsidR="00CF179E" w:rsidRDefault="00CF179E" w:rsidP="0064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46CC" w14:textId="77777777" w:rsidR="00CF179E" w:rsidRDefault="00CF179E" w:rsidP="00643EAF">
      <w:pPr>
        <w:spacing w:after="0" w:line="240" w:lineRule="auto"/>
      </w:pPr>
      <w:r>
        <w:separator/>
      </w:r>
    </w:p>
  </w:footnote>
  <w:footnote w:type="continuationSeparator" w:id="0">
    <w:p w14:paraId="19825B80" w14:textId="77777777" w:rsidR="00CF179E" w:rsidRDefault="00CF179E" w:rsidP="0064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93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ECCFA3" w14:textId="77777777" w:rsidR="00C708A0" w:rsidRPr="00320F49" w:rsidRDefault="00320F49">
        <w:pPr>
          <w:pStyle w:val="Header"/>
          <w:jc w:val="center"/>
          <w:rPr>
            <w:rFonts w:ascii="Times New Roman" w:hAnsi="Times New Roman" w:cs="Times New Roman"/>
          </w:rPr>
        </w:pPr>
        <w:r w:rsidRPr="00320F49">
          <w:rPr>
            <w:rFonts w:ascii="Times New Roman" w:hAnsi="Times New Roman" w:cs="Times New Roman"/>
          </w:rPr>
          <w:fldChar w:fldCharType="begin"/>
        </w:r>
        <w:r w:rsidRPr="00320F49">
          <w:rPr>
            <w:rFonts w:ascii="Times New Roman" w:hAnsi="Times New Roman" w:cs="Times New Roman"/>
          </w:rPr>
          <w:instrText xml:space="preserve"> PAGE  \* ArabicDash  \* MERGEFORMAT </w:instrText>
        </w:r>
        <w:r w:rsidRPr="00320F49">
          <w:rPr>
            <w:rFonts w:ascii="Times New Roman" w:hAnsi="Times New Roman" w:cs="Times New Roman"/>
          </w:rPr>
          <w:fldChar w:fldCharType="separate"/>
        </w:r>
        <w:r w:rsidR="00BB5584" w:rsidRPr="00320F49">
          <w:rPr>
            <w:rFonts w:ascii="Times New Roman" w:hAnsi="Times New Roman" w:cs="Times New Roman"/>
            <w:noProof/>
          </w:rPr>
          <w:t>- 3 -</w:t>
        </w:r>
        <w:r w:rsidRPr="00320F49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8A7" w14:textId="0D092384" w:rsidR="00C518D8" w:rsidRDefault="00FA64A0">
    <w:pPr>
      <w:pStyle w:val="Header"/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44A2F" wp14:editId="06372813">
              <wp:simplePos x="0" y="0"/>
              <wp:positionH relativeFrom="column">
                <wp:posOffset>294005</wp:posOffset>
              </wp:positionH>
              <wp:positionV relativeFrom="paragraph">
                <wp:posOffset>-194945</wp:posOffset>
              </wp:positionV>
              <wp:extent cx="4663440" cy="843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F24573" w14:textId="56EF0461" w:rsidR="00C518D8" w:rsidRPr="00C518D8" w:rsidRDefault="00C518D8" w:rsidP="00C518D8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</w:pPr>
                          <w:r w:rsidRPr="00C518D8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2F5F36F4" w14:textId="4A51CA3F" w:rsidR="00C518D8" w:rsidRPr="00C518D8" w:rsidRDefault="00C518D8" w:rsidP="00C518D8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</w:pPr>
                          <w:r w:rsidRPr="00C518D8">
                            <w:rPr>
                              <w:rFonts w:ascii="Garamond" w:hAnsi="Garamond"/>
                              <w:b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72CBF0F3" w14:textId="77777777" w:rsidR="00C518D8" w:rsidRDefault="00C518D8" w:rsidP="00C518D8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  <w:p w14:paraId="14E790F7" w14:textId="77777777" w:rsidR="00C518D8" w:rsidRPr="004E7B3E" w:rsidRDefault="00C518D8" w:rsidP="00C518D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44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15pt;margin-top:-15.35pt;width:367.2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" stroked="f">
              <v:textbox>
                <w:txbxContent>
                  <w:p w14:paraId="7EF24573" w14:textId="56EF0461" w:rsidR="00C518D8" w:rsidRPr="00C518D8" w:rsidRDefault="00C518D8" w:rsidP="00C518D8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</w:pPr>
                    <w:r w:rsidRPr="00C518D8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2F5F36F4" w14:textId="4A51CA3F" w:rsidR="00C518D8" w:rsidRPr="00C518D8" w:rsidRDefault="00C518D8" w:rsidP="00C518D8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</w:pPr>
                    <w:r w:rsidRPr="00C518D8">
                      <w:rPr>
                        <w:rFonts w:ascii="Garamond" w:hAnsi="Garamond"/>
                        <w:b/>
                        <w:lang w:val="fr-FR"/>
                      </w:rPr>
                      <w:t>Conseil interaméricain pour le développement intégré</w:t>
                    </w:r>
                  </w:p>
                  <w:p w14:paraId="72CBF0F3" w14:textId="77777777" w:rsidR="00C518D8" w:rsidRDefault="00C518D8" w:rsidP="00C518D8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  <w:p w14:paraId="14E790F7" w14:textId="77777777" w:rsidR="00C518D8" w:rsidRPr="004E7B3E" w:rsidRDefault="00C518D8" w:rsidP="00C518D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518D8">
      <w:rPr>
        <w:noProof/>
      </w:rPr>
      <w:drawing>
        <wp:anchor distT="0" distB="0" distL="114300" distR="114300" simplePos="0" relativeHeight="251659264" behindDoc="0" locked="0" layoutInCell="1" allowOverlap="1" wp14:anchorId="25FD62B2" wp14:editId="3249DB81">
          <wp:simplePos x="0" y="0"/>
          <wp:positionH relativeFrom="column">
            <wp:posOffset>5034915</wp:posOffset>
          </wp:positionH>
          <wp:positionV relativeFrom="paragraph">
            <wp:posOffset>-234950</wp:posOffset>
          </wp:positionV>
          <wp:extent cx="1104900" cy="762000"/>
          <wp:effectExtent l="0" t="0" r="0" b="0"/>
          <wp:wrapSquare wrapText="bothSides"/>
          <wp:docPr id="26" name="Picture 26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8D8" w:rsidRPr="00A951A0"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21D8EB36" wp14:editId="1702F1DE">
          <wp:simplePos x="0" y="0"/>
          <wp:positionH relativeFrom="column">
            <wp:posOffset>-572494</wp:posOffset>
          </wp:positionH>
          <wp:positionV relativeFrom="paragraph">
            <wp:posOffset>-294833</wp:posOffset>
          </wp:positionV>
          <wp:extent cx="822960" cy="824865"/>
          <wp:effectExtent l="0" t="0" r="0" b="0"/>
          <wp:wrapNone/>
          <wp:docPr id="28" name="Picture 28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F4A"/>
    <w:multiLevelType w:val="hybridMultilevel"/>
    <w:tmpl w:val="52D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358D"/>
    <w:multiLevelType w:val="hybridMultilevel"/>
    <w:tmpl w:val="A4C0DC6A"/>
    <w:lvl w:ilvl="0" w:tplc="0586341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2644C7"/>
    <w:multiLevelType w:val="hybridMultilevel"/>
    <w:tmpl w:val="748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810"/>
    <w:multiLevelType w:val="hybridMultilevel"/>
    <w:tmpl w:val="3B78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5" w15:restartNumberingAfterBreak="0">
    <w:nsid w:val="66A218F7"/>
    <w:multiLevelType w:val="hybridMultilevel"/>
    <w:tmpl w:val="E15625C6"/>
    <w:lvl w:ilvl="0" w:tplc="0409001B">
      <w:start w:val="1"/>
      <w:numFmt w:val="lowerRoman"/>
      <w:lvlText w:val="%1."/>
      <w:lvlJc w:val="right"/>
      <w:pPr>
        <w:ind w:left="14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num w:numId="1" w16cid:durableId="578491345">
    <w:abstractNumId w:val="4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604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152106">
    <w:abstractNumId w:val="5"/>
  </w:num>
  <w:num w:numId="4" w16cid:durableId="890389575">
    <w:abstractNumId w:val="0"/>
  </w:num>
  <w:num w:numId="5" w16cid:durableId="1232884607">
    <w:abstractNumId w:val="3"/>
  </w:num>
  <w:num w:numId="6" w16cid:durableId="1950313358">
    <w:abstractNumId w:val="2"/>
  </w:num>
  <w:num w:numId="7" w16cid:durableId="196785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F"/>
    <w:rsid w:val="000274E9"/>
    <w:rsid w:val="000303B5"/>
    <w:rsid w:val="00041F6B"/>
    <w:rsid w:val="000725D4"/>
    <w:rsid w:val="00076235"/>
    <w:rsid w:val="000C33F6"/>
    <w:rsid w:val="000D579C"/>
    <w:rsid w:val="000F739B"/>
    <w:rsid w:val="001A1FA9"/>
    <w:rsid w:val="00253ED1"/>
    <w:rsid w:val="003040C9"/>
    <w:rsid w:val="00320F49"/>
    <w:rsid w:val="00341929"/>
    <w:rsid w:val="003541F1"/>
    <w:rsid w:val="003A31FD"/>
    <w:rsid w:val="003C5762"/>
    <w:rsid w:val="003F712B"/>
    <w:rsid w:val="00461353"/>
    <w:rsid w:val="004B4403"/>
    <w:rsid w:val="00535CAB"/>
    <w:rsid w:val="00542520"/>
    <w:rsid w:val="00553A8E"/>
    <w:rsid w:val="00587E40"/>
    <w:rsid w:val="00591F45"/>
    <w:rsid w:val="005A2937"/>
    <w:rsid w:val="00614A5A"/>
    <w:rsid w:val="00620775"/>
    <w:rsid w:val="00643EAF"/>
    <w:rsid w:val="00656F97"/>
    <w:rsid w:val="00696413"/>
    <w:rsid w:val="006C6DC2"/>
    <w:rsid w:val="00741548"/>
    <w:rsid w:val="0076046D"/>
    <w:rsid w:val="00762562"/>
    <w:rsid w:val="00903E99"/>
    <w:rsid w:val="009127F3"/>
    <w:rsid w:val="00980303"/>
    <w:rsid w:val="009B4C70"/>
    <w:rsid w:val="009C5DB0"/>
    <w:rsid w:val="009D1EDA"/>
    <w:rsid w:val="00A15928"/>
    <w:rsid w:val="00A951A0"/>
    <w:rsid w:val="00AA77F0"/>
    <w:rsid w:val="00AF3398"/>
    <w:rsid w:val="00B36587"/>
    <w:rsid w:val="00B43394"/>
    <w:rsid w:val="00B7356D"/>
    <w:rsid w:val="00B852DE"/>
    <w:rsid w:val="00BB5584"/>
    <w:rsid w:val="00BC322A"/>
    <w:rsid w:val="00BC3DF5"/>
    <w:rsid w:val="00BD252D"/>
    <w:rsid w:val="00C518D8"/>
    <w:rsid w:val="00C65A03"/>
    <w:rsid w:val="00C708A0"/>
    <w:rsid w:val="00C73B00"/>
    <w:rsid w:val="00CF179E"/>
    <w:rsid w:val="00D1668B"/>
    <w:rsid w:val="00D4375A"/>
    <w:rsid w:val="00D66581"/>
    <w:rsid w:val="00DA2F0A"/>
    <w:rsid w:val="00DF0029"/>
    <w:rsid w:val="00E00CD0"/>
    <w:rsid w:val="00E02441"/>
    <w:rsid w:val="00E17147"/>
    <w:rsid w:val="00E6342A"/>
    <w:rsid w:val="00EB4575"/>
    <w:rsid w:val="00EE3D08"/>
    <w:rsid w:val="00EE5B6D"/>
    <w:rsid w:val="00F21FB6"/>
    <w:rsid w:val="00FA64A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  <w14:docId w14:val="75229BF3"/>
  <w15:docId w15:val="{198D78CE-8D7B-4C4E-97F6-0869653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AF"/>
  </w:style>
  <w:style w:type="paragraph" w:styleId="Footer">
    <w:name w:val="footer"/>
    <w:basedOn w:val="Normal"/>
    <w:link w:val="Foot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AF"/>
  </w:style>
  <w:style w:type="character" w:styleId="Hyperlink">
    <w:name w:val="Hyperlink"/>
    <w:basedOn w:val="DefaultParagraphFont"/>
    <w:uiPriority w:val="99"/>
    <w:unhideWhenUsed/>
    <w:rsid w:val="007625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C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LIII.3%20CIDI/RIMDS-III/doc.%20&amp;classNum=6&amp;lang=f" TargetMode="External"/><Relationship Id="rId13" Type="http://schemas.openxmlformats.org/officeDocument/2006/relationships/hyperlink" Target="http://scm.oas.org/doc_public/SPANISH/HIST_23/CIDSC00208S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XLIII.3%20CIDI/RIMDS-III/DEC.%20&amp;classNum=1&amp;lang=f" TargetMode="External"/><Relationship Id="rId12" Type="http://schemas.openxmlformats.org/officeDocument/2006/relationships/hyperlink" Target="https://scm.oas.org/doc_public/FRENCH/HIST_22/AG08673F0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XIII.2.5%20CIDI/CIDS/doc.&amp;classNum=6&amp;lang=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cm.oas.org/doc_public/FRENCH/HIST_17/AG07239F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XLIII.3%20CIDI/RIMDS-III/doc.%20&amp;classNum=8&amp;lang=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3689</Characters>
  <Application>Microsoft Office Word</Application>
  <DocSecurity>0</DocSecurity>
  <Lines>78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Sandra</dc:creator>
  <cp:lastModifiedBy>Burns, Sandra</cp:lastModifiedBy>
  <cp:revision>3</cp:revision>
  <cp:lastPrinted>2023-01-27T15:28:00Z</cp:lastPrinted>
  <dcterms:created xsi:type="dcterms:W3CDTF">2023-02-01T20:50:00Z</dcterms:created>
  <dcterms:modified xsi:type="dcterms:W3CDTF">2023-02-01T20:51:00Z</dcterms:modified>
</cp:coreProperties>
</file>