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648D" w14:textId="77777777" w:rsidR="001605B5" w:rsidRPr="00707C34" w:rsidRDefault="001605B5" w:rsidP="007D07B1">
      <w:pPr>
        <w:jc w:val="right"/>
        <w:rPr>
          <w:bCs/>
          <w:sz w:val="22"/>
          <w:szCs w:val="22"/>
          <w:lang w:val="es-AR"/>
        </w:rPr>
      </w:pPr>
    </w:p>
    <w:p w14:paraId="673336B5" w14:textId="77777777" w:rsidR="001605B5" w:rsidRPr="00707C34" w:rsidRDefault="001605B5" w:rsidP="007D07B1">
      <w:pPr>
        <w:tabs>
          <w:tab w:val="left" w:pos="6120"/>
          <w:tab w:val="left" w:pos="6660"/>
          <w:tab w:val="left" w:pos="6750"/>
        </w:tabs>
        <w:ind w:right="-1080"/>
        <w:rPr>
          <w:sz w:val="22"/>
          <w:szCs w:val="22"/>
        </w:rPr>
      </w:pPr>
      <w:r w:rsidRPr="00707C34">
        <w:rPr>
          <w:b/>
          <w:sz w:val="22"/>
          <w:szCs w:val="22"/>
        </w:rPr>
        <w:tab/>
      </w:r>
      <w:r w:rsidRPr="00707C34">
        <w:rPr>
          <w:b/>
          <w:sz w:val="22"/>
          <w:szCs w:val="22"/>
        </w:rPr>
        <w:tab/>
      </w:r>
      <w:r w:rsidRPr="00707C34">
        <w:rPr>
          <w:sz w:val="22"/>
          <w:szCs w:val="22"/>
        </w:rPr>
        <w:t>OEA/Ser.W</w:t>
      </w:r>
    </w:p>
    <w:p w14:paraId="32C6B484" w14:textId="2E4CA8DC" w:rsidR="001605B5" w:rsidRPr="00E55150" w:rsidRDefault="001605B5" w:rsidP="007D07B1">
      <w:pPr>
        <w:tabs>
          <w:tab w:val="left" w:pos="6120"/>
          <w:tab w:val="left" w:pos="6660"/>
          <w:tab w:val="left" w:pos="6750"/>
        </w:tabs>
        <w:ind w:right="-1570"/>
        <w:rPr>
          <w:sz w:val="22"/>
          <w:szCs w:val="22"/>
        </w:rPr>
      </w:pPr>
      <w:r w:rsidRPr="00707C34">
        <w:rPr>
          <w:b/>
          <w:sz w:val="22"/>
          <w:szCs w:val="22"/>
        </w:rPr>
        <w:tab/>
      </w:r>
      <w:r w:rsidRPr="00707C34">
        <w:rPr>
          <w:b/>
          <w:sz w:val="22"/>
          <w:szCs w:val="22"/>
        </w:rPr>
        <w:tab/>
      </w:r>
      <w:r w:rsidRPr="00E55150">
        <w:rPr>
          <w:sz w:val="22"/>
          <w:szCs w:val="22"/>
        </w:rPr>
        <w:t>CIDI/doc.</w:t>
      </w:r>
      <w:r w:rsidR="00E55150" w:rsidRPr="00E55150">
        <w:rPr>
          <w:sz w:val="22"/>
          <w:szCs w:val="22"/>
        </w:rPr>
        <w:t>374</w:t>
      </w:r>
      <w:r w:rsidRPr="00E55150">
        <w:rPr>
          <w:sz w:val="22"/>
          <w:szCs w:val="22"/>
        </w:rPr>
        <w:t>/2</w:t>
      </w:r>
      <w:r w:rsidR="00E55150" w:rsidRPr="00E55150">
        <w:rPr>
          <w:sz w:val="22"/>
          <w:szCs w:val="22"/>
        </w:rPr>
        <w:t>3</w:t>
      </w:r>
    </w:p>
    <w:p w14:paraId="0C0801F9" w14:textId="18D9D9E9" w:rsidR="001605B5" w:rsidRPr="00E55150" w:rsidRDefault="001605B5" w:rsidP="007D07B1">
      <w:pPr>
        <w:pStyle w:val="Header"/>
        <w:tabs>
          <w:tab w:val="clear" w:pos="4320"/>
          <w:tab w:val="left" w:pos="6660"/>
        </w:tabs>
        <w:rPr>
          <w:i/>
          <w:sz w:val="22"/>
          <w:szCs w:val="22"/>
        </w:rPr>
      </w:pPr>
      <w:r w:rsidRPr="00E55150">
        <w:rPr>
          <w:i/>
          <w:sz w:val="22"/>
          <w:szCs w:val="22"/>
        </w:rPr>
        <w:tab/>
      </w:r>
      <w:r w:rsidR="00E55150" w:rsidRPr="00E55150">
        <w:rPr>
          <w:sz w:val="22"/>
          <w:szCs w:val="22"/>
        </w:rPr>
        <w:t xml:space="preserve">26 janeiro </w:t>
      </w:r>
      <w:r w:rsidRPr="00E55150">
        <w:rPr>
          <w:sz w:val="22"/>
          <w:szCs w:val="22"/>
        </w:rPr>
        <w:t>202</w:t>
      </w:r>
      <w:r w:rsidR="00E55150" w:rsidRPr="00E55150">
        <w:rPr>
          <w:sz w:val="22"/>
          <w:szCs w:val="22"/>
        </w:rPr>
        <w:t>3</w:t>
      </w:r>
    </w:p>
    <w:p w14:paraId="2A407504" w14:textId="77777777" w:rsidR="001605B5" w:rsidRPr="00707C34" w:rsidRDefault="001605B5" w:rsidP="007D07B1">
      <w:pPr>
        <w:pStyle w:val="Header"/>
        <w:tabs>
          <w:tab w:val="left" w:pos="6660"/>
          <w:tab w:val="left" w:pos="6750"/>
        </w:tabs>
        <w:rPr>
          <w:i/>
          <w:sz w:val="22"/>
          <w:szCs w:val="22"/>
        </w:rPr>
      </w:pPr>
      <w:r w:rsidRPr="00E55150">
        <w:rPr>
          <w:i/>
          <w:sz w:val="22"/>
          <w:szCs w:val="22"/>
        </w:rPr>
        <w:tab/>
      </w:r>
      <w:r w:rsidRPr="00E55150">
        <w:rPr>
          <w:i/>
          <w:sz w:val="22"/>
          <w:szCs w:val="22"/>
        </w:rPr>
        <w:tab/>
      </w:r>
      <w:r w:rsidRPr="00E55150">
        <w:rPr>
          <w:sz w:val="22"/>
          <w:szCs w:val="22"/>
        </w:rPr>
        <w:t>Original: espanhol</w:t>
      </w:r>
    </w:p>
    <w:p w14:paraId="05D5DFD7" w14:textId="0A4B9AC8" w:rsidR="001605B5" w:rsidRPr="00707C34" w:rsidRDefault="001605B5" w:rsidP="007D07B1">
      <w:pPr>
        <w:pBdr>
          <w:bottom w:val="single" w:sz="12" w:space="1" w:color="auto"/>
        </w:pBdr>
        <w:tabs>
          <w:tab w:val="left" w:pos="6120"/>
          <w:tab w:val="left" w:pos="6750"/>
        </w:tabs>
        <w:ind w:right="-29"/>
        <w:rPr>
          <w:bCs/>
          <w:sz w:val="22"/>
          <w:szCs w:val="22"/>
        </w:rPr>
      </w:pPr>
    </w:p>
    <w:p w14:paraId="78F8F639" w14:textId="77777777" w:rsidR="001605B5" w:rsidRPr="00C76238" w:rsidRDefault="001605B5" w:rsidP="00C76238">
      <w:pPr>
        <w:pStyle w:val="BodyText"/>
        <w:spacing w:after="0"/>
        <w:rPr>
          <w:szCs w:val="22"/>
        </w:rPr>
      </w:pPr>
    </w:p>
    <w:p w14:paraId="020ACE9D" w14:textId="77777777" w:rsidR="00813977" w:rsidRPr="00C76238" w:rsidRDefault="00813977" w:rsidP="00C76238">
      <w:pPr>
        <w:outlineLvl w:val="0"/>
        <w:rPr>
          <w:sz w:val="22"/>
          <w:szCs w:val="22"/>
        </w:rPr>
      </w:pPr>
    </w:p>
    <w:p w14:paraId="73A511B5" w14:textId="77777777" w:rsidR="001605B5" w:rsidRPr="00707C34" w:rsidRDefault="003A339D" w:rsidP="007D07B1">
      <w:pPr>
        <w:jc w:val="center"/>
        <w:outlineLvl w:val="0"/>
        <w:rPr>
          <w:sz w:val="22"/>
          <w:szCs w:val="22"/>
        </w:rPr>
      </w:pPr>
      <w:r w:rsidRPr="00707C34">
        <w:rPr>
          <w:sz w:val="22"/>
          <w:szCs w:val="22"/>
        </w:rPr>
        <w:t xml:space="preserve">PROJETO DE RESOLUÇÃO </w:t>
      </w:r>
    </w:p>
    <w:p w14:paraId="1EA54132" w14:textId="77777777" w:rsidR="007D07B1" w:rsidRPr="00707C34" w:rsidRDefault="007D07B1" w:rsidP="00C76238">
      <w:pPr>
        <w:outlineLvl w:val="0"/>
        <w:rPr>
          <w:sz w:val="22"/>
          <w:szCs w:val="22"/>
        </w:rPr>
      </w:pPr>
    </w:p>
    <w:p w14:paraId="44C2F00F" w14:textId="77777777" w:rsidR="001605B5" w:rsidRPr="00707C34" w:rsidRDefault="001605B5" w:rsidP="007D07B1">
      <w:pPr>
        <w:jc w:val="center"/>
        <w:outlineLvl w:val="0"/>
        <w:rPr>
          <w:sz w:val="22"/>
          <w:szCs w:val="22"/>
        </w:rPr>
      </w:pPr>
      <w:r w:rsidRPr="00707C34">
        <w:rPr>
          <w:sz w:val="22"/>
          <w:szCs w:val="22"/>
        </w:rPr>
        <w:t xml:space="preserve">CONVOCAÇÃO DA DÉCIMA TERCEIRA REUNIÃO ORDINÁRIA DA COMISSÃO INTERAMERICANA DE PORTOS  </w:t>
      </w:r>
    </w:p>
    <w:p w14:paraId="05804193" w14:textId="77777777" w:rsidR="001605B5" w:rsidRPr="00707C34" w:rsidRDefault="001605B5" w:rsidP="007D07B1">
      <w:pPr>
        <w:jc w:val="both"/>
        <w:rPr>
          <w:sz w:val="22"/>
          <w:szCs w:val="22"/>
        </w:rPr>
      </w:pPr>
    </w:p>
    <w:p w14:paraId="24605AE1" w14:textId="23856048" w:rsidR="001605B5" w:rsidRPr="00707C34" w:rsidRDefault="001605B5" w:rsidP="007D07B1">
      <w:pPr>
        <w:jc w:val="both"/>
        <w:rPr>
          <w:sz w:val="22"/>
          <w:szCs w:val="22"/>
        </w:rPr>
      </w:pPr>
    </w:p>
    <w:p w14:paraId="1F8B1F3D" w14:textId="77777777" w:rsidR="001605B5" w:rsidRPr="00707C34" w:rsidRDefault="001605B5" w:rsidP="007D07B1">
      <w:pPr>
        <w:ind w:firstLine="720"/>
        <w:jc w:val="both"/>
        <w:rPr>
          <w:sz w:val="22"/>
          <w:szCs w:val="22"/>
        </w:rPr>
      </w:pPr>
      <w:r w:rsidRPr="00707C34">
        <w:rPr>
          <w:sz w:val="22"/>
          <w:szCs w:val="22"/>
        </w:rPr>
        <w:t>O CONSELHO INTERAMERICANO DE DESENVOLVIMENTO INTEGRAL (CIDI),</w:t>
      </w:r>
    </w:p>
    <w:p w14:paraId="373A3529" w14:textId="77777777" w:rsidR="001605B5" w:rsidRPr="00707C34" w:rsidRDefault="001605B5" w:rsidP="00C76238">
      <w:pPr>
        <w:jc w:val="both"/>
        <w:rPr>
          <w:sz w:val="22"/>
          <w:szCs w:val="22"/>
        </w:rPr>
      </w:pPr>
    </w:p>
    <w:p w14:paraId="4F16431B" w14:textId="016D5CC1" w:rsidR="00D3235E" w:rsidRPr="00707C34" w:rsidRDefault="001605B5" w:rsidP="003A339D">
      <w:pPr>
        <w:spacing w:line="360" w:lineRule="auto"/>
        <w:ind w:firstLine="720"/>
        <w:jc w:val="both"/>
        <w:rPr>
          <w:sz w:val="22"/>
          <w:szCs w:val="22"/>
        </w:rPr>
      </w:pPr>
      <w:r w:rsidRPr="00707C34">
        <w:rPr>
          <w:sz w:val="22"/>
          <w:szCs w:val="22"/>
        </w:rPr>
        <w:t xml:space="preserve">TENDO VISTO a resolução </w:t>
      </w:r>
      <w:hyperlink r:id="rId7" w:history="1">
        <w:r w:rsidRPr="00707C34">
          <w:rPr>
            <w:rStyle w:val="Hyperlink"/>
            <w:sz w:val="22"/>
            <w:szCs w:val="22"/>
          </w:rPr>
          <w:t>AG/RES.</w:t>
        </w:r>
      </w:hyperlink>
      <w:hyperlink r:id="rId8" w:history="1">
        <w:r w:rsidRPr="00707C34">
          <w:rPr>
            <w:rStyle w:val="Hyperlink"/>
            <w:sz w:val="22"/>
            <w:szCs w:val="22"/>
          </w:rPr>
          <w:t xml:space="preserve"> 2967 (LI-O/21</w:t>
        </w:r>
      </w:hyperlink>
      <w:r w:rsidRPr="00707C34">
        <w:rPr>
          <w:sz w:val="22"/>
          <w:szCs w:val="22"/>
        </w:rPr>
        <w:t>), mediante a qual a Assembleia Geral referendou a Resolução de Buenos Aires (</w:t>
      </w:r>
      <w:hyperlink r:id="rId9" w:history="1">
        <w:r w:rsidRPr="00707C34">
          <w:rPr>
            <w:rStyle w:val="Hyperlink"/>
            <w:sz w:val="22"/>
            <w:szCs w:val="22"/>
          </w:rPr>
          <w:t>CIDI/CIP/RES.1/21 corr.</w:t>
        </w:r>
      </w:hyperlink>
      <w:hyperlink r:id="rId10" w:history="1">
        <w:r w:rsidRPr="00707C34">
          <w:rPr>
            <w:rStyle w:val="Hyperlink"/>
            <w:sz w:val="22"/>
            <w:szCs w:val="22"/>
          </w:rPr>
          <w:t xml:space="preserve"> 1</w:t>
        </w:r>
      </w:hyperlink>
      <w:r w:rsidRPr="00707C34">
        <w:rPr>
          <w:sz w:val="22"/>
          <w:szCs w:val="22"/>
        </w:rPr>
        <w:t>) e tomou nota do Plano de Ação de Buenos Aires 2021-2023 (</w:t>
      </w:r>
      <w:hyperlink r:id="rId11">
        <w:r w:rsidRPr="00707C34">
          <w:rPr>
            <w:sz w:val="22"/>
            <w:szCs w:val="22"/>
            <w:u w:val="single"/>
          </w:rPr>
          <w:t>CIDI/CIP/doc.5/21 rev.</w:t>
        </w:r>
      </w:hyperlink>
      <w:hyperlink r:id="rId12">
        <w:r w:rsidRPr="00707C34">
          <w:rPr>
            <w:sz w:val="22"/>
            <w:szCs w:val="22"/>
            <w:u w:val="single"/>
          </w:rPr>
          <w:t>3</w:t>
        </w:r>
      </w:hyperlink>
      <w:r w:rsidRPr="00707C34">
        <w:rPr>
          <w:sz w:val="22"/>
          <w:szCs w:val="22"/>
        </w:rPr>
        <w:t xml:space="preserve"> </w:t>
      </w:r>
      <w:r w:rsidRPr="00707C34">
        <w:rPr>
          <w:sz w:val="22"/>
          <w:szCs w:val="22"/>
          <w:u w:val="single"/>
        </w:rPr>
        <w:t>corr. 1</w:t>
      </w:r>
      <w:r w:rsidRPr="00707C34">
        <w:rPr>
          <w:sz w:val="22"/>
          <w:szCs w:val="22"/>
        </w:rPr>
        <w:t xml:space="preserve">), aprovados na Décima Segunda Reunião Ordinária da Comissão Interamericana de Portos (CIP), realizada em formato virtual em 19 de maio de 2021; </w:t>
      </w:r>
    </w:p>
    <w:p w14:paraId="24193B27" w14:textId="77777777" w:rsidR="003D05D8" w:rsidRPr="00C76238" w:rsidRDefault="003D05D8" w:rsidP="00C76238">
      <w:pPr>
        <w:spacing w:line="360" w:lineRule="auto"/>
        <w:jc w:val="both"/>
        <w:rPr>
          <w:sz w:val="22"/>
          <w:szCs w:val="22"/>
        </w:rPr>
      </w:pPr>
    </w:p>
    <w:p w14:paraId="76FF008F" w14:textId="39208F29" w:rsidR="003D05D8" w:rsidRPr="00707C34" w:rsidRDefault="003D05D8" w:rsidP="003A339D">
      <w:pPr>
        <w:spacing w:line="360" w:lineRule="auto"/>
        <w:ind w:firstLine="720"/>
        <w:jc w:val="both"/>
        <w:rPr>
          <w:sz w:val="22"/>
          <w:szCs w:val="22"/>
        </w:rPr>
      </w:pPr>
      <w:r w:rsidRPr="00707C34">
        <w:rPr>
          <w:sz w:val="22"/>
          <w:szCs w:val="22"/>
        </w:rPr>
        <w:t>TENDO VISTO a Resolução de Colônia (</w:t>
      </w:r>
      <w:hyperlink r:id="rId13" w:history="1">
        <w:r w:rsidRPr="00707C34">
          <w:rPr>
            <w:rStyle w:val="Hyperlink"/>
            <w:sz w:val="22"/>
            <w:szCs w:val="22"/>
          </w:rPr>
          <w:t>CECIP/RES.1/22</w:t>
        </w:r>
      </w:hyperlink>
      <w:r w:rsidRPr="00707C34">
        <w:rPr>
          <w:sz w:val="22"/>
          <w:szCs w:val="22"/>
        </w:rPr>
        <w:t>), mediante a qual se aceita com satisfação o oferecimento de sede de Honduras para a Décima Terceira Reunião Ordinária da CIP, e se propõe sua realização em 2023 com o tema “Inovação tecnológica: ferramenta transversal para a modernização portuária”</w:t>
      </w:r>
      <w:r w:rsidR="00707C34">
        <w:rPr>
          <w:sz w:val="22"/>
          <w:szCs w:val="22"/>
        </w:rPr>
        <w:t>;</w:t>
      </w:r>
      <w:r w:rsidRPr="00707C34">
        <w:rPr>
          <w:sz w:val="22"/>
          <w:szCs w:val="22"/>
        </w:rPr>
        <w:t xml:space="preserve"> </w:t>
      </w:r>
    </w:p>
    <w:p w14:paraId="2FC57366" w14:textId="77777777" w:rsidR="001605B5" w:rsidRPr="00C76238" w:rsidRDefault="001605B5" w:rsidP="00C76238">
      <w:pPr>
        <w:spacing w:line="360" w:lineRule="auto"/>
        <w:jc w:val="both"/>
        <w:rPr>
          <w:sz w:val="22"/>
          <w:szCs w:val="22"/>
        </w:rPr>
      </w:pPr>
    </w:p>
    <w:p w14:paraId="44E8D6DD" w14:textId="77777777" w:rsidR="001605B5" w:rsidRPr="00707C34" w:rsidRDefault="001605B5" w:rsidP="003A339D">
      <w:pPr>
        <w:spacing w:line="360" w:lineRule="auto"/>
        <w:jc w:val="both"/>
        <w:rPr>
          <w:sz w:val="22"/>
          <w:szCs w:val="22"/>
        </w:rPr>
      </w:pPr>
      <w:r w:rsidRPr="00707C34">
        <w:rPr>
          <w:sz w:val="22"/>
          <w:szCs w:val="22"/>
        </w:rPr>
        <w:t>CONSIDERANDO:</w:t>
      </w:r>
    </w:p>
    <w:p w14:paraId="3387A8B7" w14:textId="77777777" w:rsidR="001605B5" w:rsidRPr="00C76238" w:rsidRDefault="001605B5" w:rsidP="003A339D">
      <w:pPr>
        <w:tabs>
          <w:tab w:val="left" w:pos="720"/>
          <w:tab w:val="left" w:pos="1440"/>
          <w:tab w:val="left" w:pos="2160"/>
          <w:tab w:val="left" w:pos="2880"/>
        </w:tabs>
        <w:spacing w:line="360" w:lineRule="auto"/>
        <w:jc w:val="both"/>
        <w:rPr>
          <w:sz w:val="22"/>
          <w:szCs w:val="22"/>
        </w:rPr>
      </w:pPr>
    </w:p>
    <w:p w14:paraId="76603271" w14:textId="77777777" w:rsidR="001605B5" w:rsidRPr="00707C34" w:rsidRDefault="001605B5" w:rsidP="003A339D">
      <w:pPr>
        <w:spacing w:line="360" w:lineRule="auto"/>
        <w:ind w:firstLine="720"/>
        <w:jc w:val="both"/>
        <w:rPr>
          <w:sz w:val="22"/>
          <w:szCs w:val="22"/>
        </w:rPr>
      </w:pPr>
      <w:r w:rsidRPr="00707C34">
        <w:rPr>
          <w:sz w:val="22"/>
          <w:szCs w:val="22"/>
        </w:rPr>
        <w:t>Que a CIP é uma comissão do Conselho Interamericano de Desenvolvimento Integral (CIDI), estabelecida pela resolução AG/RES. 1573 (XXVIII-O/98), de acordo com os artigos 93 e 77 da Carta da Organização dos Estados Americanos e os artigos 5 e 15 do Estatuto do CIDI;</w:t>
      </w:r>
    </w:p>
    <w:p w14:paraId="637C2191" w14:textId="77777777" w:rsidR="001605B5" w:rsidRPr="00C76238" w:rsidRDefault="001605B5" w:rsidP="003A339D">
      <w:pPr>
        <w:spacing w:line="360" w:lineRule="auto"/>
        <w:ind w:firstLine="720"/>
        <w:jc w:val="both"/>
        <w:rPr>
          <w:sz w:val="22"/>
          <w:szCs w:val="22"/>
        </w:rPr>
      </w:pPr>
    </w:p>
    <w:p w14:paraId="2C20B615" w14:textId="2FF4C61B" w:rsidR="001605B5" w:rsidRPr="00707C34" w:rsidRDefault="001605B5" w:rsidP="003A339D">
      <w:pPr>
        <w:spacing w:line="360" w:lineRule="auto"/>
        <w:ind w:firstLine="720"/>
        <w:jc w:val="both"/>
        <w:rPr>
          <w:sz w:val="22"/>
          <w:szCs w:val="22"/>
        </w:rPr>
      </w:pPr>
      <w:r w:rsidRPr="00707C34">
        <w:rPr>
          <w:sz w:val="22"/>
          <w:szCs w:val="22"/>
        </w:rPr>
        <w:t xml:space="preserve">Que </w:t>
      </w:r>
      <w:r w:rsidR="00707C34">
        <w:rPr>
          <w:sz w:val="22"/>
          <w:szCs w:val="22"/>
        </w:rPr>
        <w:t>a referida comissão</w:t>
      </w:r>
      <w:r w:rsidRPr="00707C34">
        <w:rPr>
          <w:sz w:val="22"/>
          <w:szCs w:val="22"/>
        </w:rPr>
        <w:t xml:space="preserve"> nasceu em 1956 como Conferência Portuária Interamericana e foi elevada a CIP em 1999; </w:t>
      </w:r>
    </w:p>
    <w:p w14:paraId="7DF60783" w14:textId="77777777" w:rsidR="001605B5" w:rsidRPr="00707C34" w:rsidRDefault="001605B5" w:rsidP="003A339D">
      <w:pPr>
        <w:spacing w:line="360" w:lineRule="auto"/>
        <w:ind w:firstLine="720"/>
        <w:jc w:val="both"/>
        <w:rPr>
          <w:sz w:val="22"/>
          <w:szCs w:val="22"/>
        </w:rPr>
      </w:pPr>
    </w:p>
    <w:p w14:paraId="628B1C28" w14:textId="5A8CD9C6" w:rsidR="001605B5" w:rsidRPr="00707C34" w:rsidRDefault="001605B5" w:rsidP="003A339D">
      <w:pPr>
        <w:spacing w:line="360" w:lineRule="auto"/>
        <w:ind w:firstLine="720"/>
        <w:jc w:val="both"/>
        <w:rPr>
          <w:sz w:val="22"/>
          <w:szCs w:val="22"/>
        </w:rPr>
      </w:pPr>
      <w:r w:rsidRPr="00707C34">
        <w:rPr>
          <w:sz w:val="22"/>
          <w:szCs w:val="22"/>
        </w:rPr>
        <w:t xml:space="preserve">Que </w:t>
      </w:r>
      <w:r w:rsidR="00707C34">
        <w:rPr>
          <w:sz w:val="22"/>
          <w:szCs w:val="22"/>
        </w:rPr>
        <w:t xml:space="preserve">a CIP </w:t>
      </w:r>
      <w:r w:rsidRPr="00707C34">
        <w:rPr>
          <w:sz w:val="22"/>
          <w:szCs w:val="22"/>
        </w:rPr>
        <w:t xml:space="preserve">é constituída pelas máximas autoridades governamentais nacionais do setor portuário e tem por finalidade funcionar como foro interamericano permanente dos Estados membros </w:t>
      </w:r>
      <w:r w:rsidRPr="00707C34">
        <w:rPr>
          <w:sz w:val="22"/>
          <w:szCs w:val="22"/>
        </w:rPr>
        <w:lastRenderedPageBreak/>
        <w:t>da Organização dos Estados Americanos (OEA), com vistas ao fortalecimento da cooperação hemisférica para o desenvolvimento do setor portuário, com a participação e a colaboração efetiva do setor privado;</w:t>
      </w:r>
    </w:p>
    <w:p w14:paraId="0DC41635" w14:textId="77777777" w:rsidR="001605B5" w:rsidRPr="00C76238" w:rsidRDefault="001605B5" w:rsidP="003A339D">
      <w:pPr>
        <w:spacing w:line="360" w:lineRule="auto"/>
        <w:ind w:firstLine="720"/>
        <w:jc w:val="both"/>
        <w:rPr>
          <w:sz w:val="22"/>
          <w:szCs w:val="22"/>
        </w:rPr>
      </w:pPr>
    </w:p>
    <w:p w14:paraId="3694A368" w14:textId="77777777" w:rsidR="001605B5" w:rsidRPr="00707C34" w:rsidRDefault="001605B5" w:rsidP="003A339D">
      <w:pPr>
        <w:tabs>
          <w:tab w:val="left" w:pos="720"/>
          <w:tab w:val="left" w:pos="1440"/>
          <w:tab w:val="left" w:pos="2160"/>
          <w:tab w:val="left" w:pos="2880"/>
        </w:tabs>
        <w:spacing w:line="360" w:lineRule="auto"/>
        <w:jc w:val="both"/>
        <w:rPr>
          <w:sz w:val="22"/>
          <w:szCs w:val="22"/>
        </w:rPr>
      </w:pPr>
      <w:r w:rsidRPr="00707C34">
        <w:rPr>
          <w:sz w:val="22"/>
          <w:szCs w:val="22"/>
        </w:rPr>
        <w:tab/>
        <w:t xml:space="preserve">Que, em nível mundial, os portos são os principais pontos de junção da rede física do transporte marítimo e de portos interiores e hidrovias, e que é necessário incrementar nas Américas a proporção de carga transportada por essa via para promover seu desenvolvimento, a fim de aumentar as oportunidades de emprego para nossas populações; </w:t>
      </w:r>
    </w:p>
    <w:p w14:paraId="7F4D9070" w14:textId="77777777" w:rsidR="001605B5" w:rsidRPr="00C76238" w:rsidRDefault="001605B5" w:rsidP="003A339D">
      <w:pPr>
        <w:tabs>
          <w:tab w:val="left" w:pos="720"/>
          <w:tab w:val="left" w:pos="1440"/>
          <w:tab w:val="left" w:pos="2160"/>
          <w:tab w:val="left" w:pos="2880"/>
        </w:tabs>
        <w:spacing w:line="360" w:lineRule="auto"/>
        <w:jc w:val="both"/>
        <w:rPr>
          <w:sz w:val="22"/>
          <w:szCs w:val="22"/>
        </w:rPr>
      </w:pPr>
    </w:p>
    <w:p w14:paraId="5DAB19B6" w14:textId="77777777" w:rsidR="001605B5" w:rsidRPr="00707C34" w:rsidRDefault="001605B5" w:rsidP="003A339D">
      <w:pPr>
        <w:tabs>
          <w:tab w:val="left" w:pos="720"/>
          <w:tab w:val="left" w:pos="1440"/>
          <w:tab w:val="left" w:pos="2160"/>
          <w:tab w:val="left" w:pos="2880"/>
        </w:tabs>
        <w:spacing w:line="360" w:lineRule="auto"/>
        <w:jc w:val="both"/>
        <w:rPr>
          <w:sz w:val="22"/>
          <w:szCs w:val="22"/>
        </w:rPr>
      </w:pPr>
      <w:r w:rsidRPr="00707C34">
        <w:rPr>
          <w:sz w:val="22"/>
          <w:szCs w:val="22"/>
        </w:rPr>
        <w:tab/>
        <w:t xml:space="preserve">Que a modernização do sistema portuário redundará no crescimento e na competitividade das economias das Américas e que os Estados membros reiteram seus compromissos para continuar com a modernização da CIP e com as práticas compatíveis com suas necessidades; e </w:t>
      </w:r>
    </w:p>
    <w:p w14:paraId="0806533B" w14:textId="77777777" w:rsidR="001605B5" w:rsidRPr="00C76238" w:rsidRDefault="001605B5" w:rsidP="003A339D">
      <w:pPr>
        <w:tabs>
          <w:tab w:val="left" w:pos="720"/>
          <w:tab w:val="left" w:pos="1440"/>
          <w:tab w:val="left" w:pos="2160"/>
          <w:tab w:val="left" w:pos="2880"/>
        </w:tabs>
        <w:spacing w:line="360" w:lineRule="auto"/>
        <w:jc w:val="both"/>
        <w:rPr>
          <w:sz w:val="22"/>
          <w:szCs w:val="22"/>
        </w:rPr>
      </w:pPr>
    </w:p>
    <w:p w14:paraId="75B3B86D" w14:textId="77777777" w:rsidR="001605B5" w:rsidRPr="00707C34" w:rsidRDefault="001605B5" w:rsidP="003A339D">
      <w:pPr>
        <w:spacing w:line="360" w:lineRule="auto"/>
        <w:jc w:val="both"/>
        <w:rPr>
          <w:sz w:val="22"/>
          <w:szCs w:val="22"/>
        </w:rPr>
      </w:pPr>
      <w:r w:rsidRPr="00707C34">
        <w:rPr>
          <w:sz w:val="22"/>
          <w:szCs w:val="22"/>
        </w:rPr>
        <w:t>LEVANDO EM CONTA:</w:t>
      </w:r>
    </w:p>
    <w:p w14:paraId="0AB71E12" w14:textId="77777777" w:rsidR="001605B5" w:rsidRPr="00707C34" w:rsidRDefault="001605B5" w:rsidP="003A339D">
      <w:pPr>
        <w:tabs>
          <w:tab w:val="left" w:pos="720"/>
          <w:tab w:val="left" w:pos="1440"/>
          <w:tab w:val="left" w:pos="2160"/>
          <w:tab w:val="left" w:pos="2880"/>
        </w:tabs>
        <w:spacing w:line="360" w:lineRule="auto"/>
        <w:jc w:val="both"/>
        <w:rPr>
          <w:sz w:val="22"/>
          <w:szCs w:val="22"/>
        </w:rPr>
      </w:pPr>
    </w:p>
    <w:p w14:paraId="2E093E61" w14:textId="77777777" w:rsidR="001605B5" w:rsidRPr="00707C34" w:rsidRDefault="001605B5" w:rsidP="003A339D">
      <w:pPr>
        <w:tabs>
          <w:tab w:val="left" w:pos="720"/>
          <w:tab w:val="left" w:pos="1440"/>
          <w:tab w:val="left" w:pos="2160"/>
          <w:tab w:val="left" w:pos="2880"/>
        </w:tabs>
        <w:spacing w:line="360" w:lineRule="auto"/>
        <w:jc w:val="both"/>
        <w:rPr>
          <w:sz w:val="22"/>
          <w:szCs w:val="22"/>
        </w:rPr>
      </w:pPr>
      <w:r w:rsidRPr="00707C34">
        <w:rPr>
          <w:sz w:val="22"/>
          <w:szCs w:val="22"/>
        </w:rPr>
        <w:tab/>
        <w:t>Que o regulamento da CIP estabelece, em seu artigo 5</w:t>
      </w:r>
      <w:r w:rsidRPr="00707C34">
        <w:rPr>
          <w:sz w:val="22"/>
          <w:szCs w:val="22"/>
          <w:vertAlign w:val="superscript"/>
        </w:rPr>
        <w:t>o</w:t>
      </w:r>
      <w:r w:rsidRPr="00707C34">
        <w:rPr>
          <w:sz w:val="22"/>
          <w:szCs w:val="22"/>
        </w:rPr>
        <w:t xml:space="preserve">, que a Comissão fará uma reunião ordinária pelo menos a cada dois anos; </w:t>
      </w:r>
    </w:p>
    <w:p w14:paraId="33AADEAA" w14:textId="77777777" w:rsidR="001605B5" w:rsidRPr="00C76238" w:rsidRDefault="001605B5" w:rsidP="003A339D">
      <w:pPr>
        <w:tabs>
          <w:tab w:val="left" w:pos="720"/>
          <w:tab w:val="left" w:pos="1440"/>
          <w:tab w:val="left" w:pos="2160"/>
          <w:tab w:val="left" w:pos="2880"/>
        </w:tabs>
        <w:spacing w:line="360" w:lineRule="auto"/>
        <w:jc w:val="both"/>
        <w:rPr>
          <w:sz w:val="22"/>
          <w:szCs w:val="22"/>
        </w:rPr>
      </w:pPr>
    </w:p>
    <w:p w14:paraId="3D2CE7EA" w14:textId="77777777" w:rsidR="001605B5" w:rsidRPr="00707C34" w:rsidRDefault="001605B5" w:rsidP="003A339D">
      <w:pPr>
        <w:tabs>
          <w:tab w:val="left" w:pos="720"/>
          <w:tab w:val="left" w:pos="1440"/>
          <w:tab w:val="left" w:pos="2160"/>
          <w:tab w:val="left" w:pos="2880"/>
        </w:tabs>
        <w:spacing w:line="360" w:lineRule="auto"/>
        <w:jc w:val="both"/>
        <w:rPr>
          <w:sz w:val="22"/>
          <w:szCs w:val="22"/>
        </w:rPr>
      </w:pPr>
      <w:r w:rsidRPr="00707C34">
        <w:rPr>
          <w:sz w:val="22"/>
          <w:szCs w:val="22"/>
        </w:rPr>
        <w:tab/>
        <w:t>Que o artigo 9</w:t>
      </w:r>
      <w:r w:rsidRPr="00707C34">
        <w:rPr>
          <w:sz w:val="22"/>
          <w:szCs w:val="22"/>
          <w:vertAlign w:val="superscript"/>
        </w:rPr>
        <w:t>o</w:t>
      </w:r>
      <w:r w:rsidRPr="00707C34">
        <w:rPr>
          <w:sz w:val="22"/>
          <w:szCs w:val="22"/>
        </w:rPr>
        <w:t xml:space="preserve"> desse mesmo regulamento determina que o Conselho Interamericano de Desenvolvimento Integral (CIDI) convocará uma reunião ordinária da Comissão após a confirmação da data, da cidade e do local específico da reunião pelo país que ofereceu sede,</w:t>
      </w:r>
    </w:p>
    <w:p w14:paraId="7EC9D2C5" w14:textId="77777777" w:rsidR="001605B5" w:rsidRPr="00C76238" w:rsidRDefault="001605B5" w:rsidP="003A339D">
      <w:pPr>
        <w:spacing w:line="360" w:lineRule="auto"/>
        <w:jc w:val="both"/>
        <w:rPr>
          <w:color w:val="000000"/>
          <w:sz w:val="22"/>
          <w:szCs w:val="22"/>
        </w:rPr>
      </w:pPr>
    </w:p>
    <w:p w14:paraId="1FA7DCCF" w14:textId="77777777" w:rsidR="001605B5" w:rsidRPr="00707C34" w:rsidRDefault="001605B5" w:rsidP="003A339D">
      <w:pPr>
        <w:spacing w:line="360" w:lineRule="auto"/>
        <w:jc w:val="both"/>
        <w:rPr>
          <w:color w:val="000000"/>
          <w:sz w:val="22"/>
          <w:szCs w:val="22"/>
        </w:rPr>
      </w:pPr>
      <w:r w:rsidRPr="00707C34">
        <w:rPr>
          <w:color w:val="000000"/>
          <w:sz w:val="22"/>
          <w:szCs w:val="22"/>
        </w:rPr>
        <w:t>RESOLVE:</w:t>
      </w:r>
    </w:p>
    <w:p w14:paraId="05CEB3D0" w14:textId="77777777" w:rsidR="001605B5" w:rsidRPr="00707C34" w:rsidRDefault="001605B5" w:rsidP="003A339D">
      <w:pPr>
        <w:spacing w:line="360" w:lineRule="auto"/>
        <w:jc w:val="both"/>
        <w:rPr>
          <w:color w:val="000000"/>
          <w:sz w:val="22"/>
          <w:szCs w:val="22"/>
        </w:rPr>
      </w:pPr>
    </w:p>
    <w:p w14:paraId="65D4F865" w14:textId="70E7BC22" w:rsidR="001605B5" w:rsidRPr="00707C34" w:rsidRDefault="001605B5" w:rsidP="003A339D">
      <w:pPr>
        <w:numPr>
          <w:ilvl w:val="0"/>
          <w:numId w:val="23"/>
        </w:numPr>
        <w:tabs>
          <w:tab w:val="clear" w:pos="1440"/>
          <w:tab w:val="left" w:pos="720"/>
        </w:tabs>
        <w:spacing w:line="360" w:lineRule="auto"/>
        <w:ind w:left="0" w:firstLine="720"/>
        <w:jc w:val="both"/>
        <w:rPr>
          <w:color w:val="000000"/>
          <w:sz w:val="22"/>
          <w:szCs w:val="22"/>
        </w:rPr>
      </w:pPr>
      <w:r w:rsidRPr="00707C34">
        <w:rPr>
          <w:sz w:val="22"/>
          <w:szCs w:val="22"/>
        </w:rPr>
        <w:t>Aceitar com satisfação o oferecimento do Governo de Honduras para realizar a Décima Terceira Reunião Ordinária da Comissão Interamericana de Portos (CIP), em 7, 8 e 9 de junho de 2023, em Roatán, Honduras</w:t>
      </w:r>
      <w:r w:rsidR="007564B2">
        <w:rPr>
          <w:sz w:val="22"/>
          <w:szCs w:val="22"/>
        </w:rPr>
        <w:t>;</w:t>
      </w:r>
    </w:p>
    <w:p w14:paraId="364A1F9F" w14:textId="77777777" w:rsidR="001605B5" w:rsidRPr="00707C34" w:rsidRDefault="001605B5" w:rsidP="003A339D">
      <w:pPr>
        <w:tabs>
          <w:tab w:val="left" w:pos="720"/>
        </w:tabs>
        <w:spacing w:line="360" w:lineRule="auto"/>
        <w:jc w:val="both"/>
        <w:rPr>
          <w:color w:val="000000"/>
          <w:sz w:val="22"/>
          <w:szCs w:val="22"/>
        </w:rPr>
      </w:pPr>
    </w:p>
    <w:p w14:paraId="54ABE3F0" w14:textId="77777777" w:rsidR="001605B5" w:rsidRPr="00707C34" w:rsidRDefault="001605B5" w:rsidP="003A339D">
      <w:pPr>
        <w:numPr>
          <w:ilvl w:val="0"/>
          <w:numId w:val="23"/>
        </w:numPr>
        <w:tabs>
          <w:tab w:val="clear" w:pos="1440"/>
          <w:tab w:val="left" w:pos="720"/>
        </w:tabs>
        <w:spacing w:line="360" w:lineRule="auto"/>
        <w:ind w:left="0" w:firstLine="720"/>
        <w:jc w:val="both"/>
        <w:rPr>
          <w:color w:val="000000"/>
          <w:sz w:val="22"/>
          <w:szCs w:val="22"/>
        </w:rPr>
      </w:pPr>
      <w:r w:rsidRPr="00707C34">
        <w:rPr>
          <w:sz w:val="22"/>
          <w:szCs w:val="22"/>
        </w:rPr>
        <w:t>Fazer um apelo aos Estados membros para que participem dessa reunião enviando suas máximas autoridades portuárias.</w:t>
      </w:r>
    </w:p>
    <w:p w14:paraId="61544B79" w14:textId="77777777" w:rsidR="003E4C2C" w:rsidRPr="00707C34" w:rsidRDefault="003E4C2C" w:rsidP="003A339D">
      <w:pPr>
        <w:tabs>
          <w:tab w:val="left" w:pos="720"/>
        </w:tabs>
        <w:spacing w:line="360" w:lineRule="auto"/>
        <w:ind w:left="720"/>
        <w:jc w:val="both"/>
        <w:rPr>
          <w:color w:val="000000"/>
          <w:sz w:val="22"/>
          <w:szCs w:val="22"/>
        </w:rPr>
      </w:pPr>
    </w:p>
    <w:p w14:paraId="79E04043" w14:textId="77777777" w:rsidR="003E4C2C" w:rsidRPr="00707C34" w:rsidRDefault="003E4C2C" w:rsidP="003A339D">
      <w:pPr>
        <w:numPr>
          <w:ilvl w:val="0"/>
          <w:numId w:val="23"/>
        </w:numPr>
        <w:tabs>
          <w:tab w:val="clear" w:pos="1440"/>
          <w:tab w:val="left" w:pos="720"/>
        </w:tabs>
        <w:spacing w:line="360" w:lineRule="auto"/>
        <w:ind w:left="0" w:firstLine="720"/>
        <w:jc w:val="both"/>
        <w:rPr>
          <w:color w:val="000000"/>
          <w:sz w:val="22"/>
          <w:szCs w:val="22"/>
        </w:rPr>
      </w:pPr>
      <w:bookmarkStart w:id="0" w:name="_Hlk107995540"/>
      <w:r w:rsidRPr="00707C34">
        <w:rPr>
          <w:color w:val="000000"/>
          <w:sz w:val="22"/>
          <w:szCs w:val="22"/>
        </w:rPr>
        <w:t xml:space="preserve">Determinar que se destine o montante máximo permissível dos recursos previstos no capítulo 7, subprograma 74F, do orçamento-programa da Organização para 2023, em conformidade com as diretrizes estabelecidas na resolução CP/RES. 982 (1797/11), para a preparação e a realização da Décima Terceira Reunião Ordinária da CIP no âmbito do CIDI. </w:t>
      </w:r>
    </w:p>
    <w:bookmarkEnd w:id="0"/>
    <w:p w14:paraId="2B0E4C58" w14:textId="77777777" w:rsidR="003E4C2C" w:rsidRPr="00707C34" w:rsidRDefault="003E4C2C" w:rsidP="003A339D">
      <w:pPr>
        <w:pStyle w:val="ListParagraph"/>
        <w:spacing w:line="360" w:lineRule="auto"/>
        <w:rPr>
          <w:sz w:val="22"/>
          <w:szCs w:val="22"/>
        </w:rPr>
      </w:pPr>
    </w:p>
    <w:p w14:paraId="5E938523" w14:textId="052961EF" w:rsidR="001605B5" w:rsidRPr="00707C34" w:rsidRDefault="001605B5" w:rsidP="003A339D">
      <w:pPr>
        <w:numPr>
          <w:ilvl w:val="0"/>
          <w:numId w:val="23"/>
        </w:numPr>
        <w:tabs>
          <w:tab w:val="clear" w:pos="1440"/>
          <w:tab w:val="left" w:pos="720"/>
        </w:tabs>
        <w:spacing w:line="360" w:lineRule="auto"/>
        <w:ind w:left="0" w:firstLine="720"/>
        <w:jc w:val="both"/>
        <w:rPr>
          <w:color w:val="000000"/>
          <w:sz w:val="22"/>
          <w:szCs w:val="22"/>
        </w:rPr>
      </w:pPr>
      <w:r w:rsidRPr="00707C34">
        <w:rPr>
          <w:color w:val="000000"/>
          <w:sz w:val="22"/>
          <w:szCs w:val="22"/>
        </w:rPr>
        <w:t xml:space="preserve">Encarregar a Secretaria-Geral de que, por meio da Secretaria Executiva de Desenvolvimento Integral (SEDI) e da Secretaria da CIP, apoie o trabalho de preparação e organização da Décima Terceira Reunião Ordinária da CIP e informe o Conselho Interamericano de Desenvolvimento Integral (CIDI) sobre os </w:t>
      </w:r>
      <w:r w:rsidR="00ED5C23">
        <w:rPr>
          <w:color w:val="000000"/>
          <w:sz w:val="22"/>
          <w:szCs w:val="22"/>
        </w:rPr>
        <w:t xml:space="preserve">seus </w:t>
      </w:r>
      <w:r w:rsidRPr="00707C34">
        <w:rPr>
          <w:color w:val="000000"/>
          <w:sz w:val="22"/>
          <w:szCs w:val="22"/>
        </w:rPr>
        <w:t>resultados.</w:t>
      </w:r>
    </w:p>
    <w:p w14:paraId="5C678041" w14:textId="727067E5" w:rsidR="001605B5" w:rsidRPr="00707C34" w:rsidRDefault="009F073E" w:rsidP="00C76238">
      <w:pPr>
        <w:pStyle w:val="BodyText"/>
        <w:spacing w:after="0"/>
        <w:rPr>
          <w:szCs w:val="22"/>
        </w:rPr>
      </w:pPr>
      <w:r w:rsidRPr="00707C34">
        <w:rPr>
          <w:noProof/>
          <w:szCs w:val="22"/>
        </w:rPr>
        <mc:AlternateContent>
          <mc:Choice Requires="wps">
            <w:drawing>
              <wp:anchor distT="0" distB="0" distL="114300" distR="114300" simplePos="0" relativeHeight="251659264" behindDoc="0" locked="1" layoutInCell="1" allowOverlap="1" wp14:anchorId="5D4EA0BE" wp14:editId="2FB54F2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4AF167" w14:textId="2265C487" w:rsidR="009F073E" w:rsidRPr="009F073E" w:rsidRDefault="009F073E">
                            <w:pPr>
                              <w:rPr>
                                <w:sz w:val="18"/>
                              </w:rPr>
                            </w:pPr>
                            <w:r>
                              <w:rPr>
                                <w:sz w:val="18"/>
                              </w:rPr>
                              <w:fldChar w:fldCharType="begin"/>
                            </w:r>
                            <w:r>
                              <w:rPr>
                                <w:sz w:val="18"/>
                              </w:rPr>
                              <w:instrText xml:space="preserve"> FILENAME  \* MERGEFORMAT </w:instrText>
                            </w:r>
                            <w:r>
                              <w:rPr>
                                <w:sz w:val="18"/>
                              </w:rPr>
                              <w:fldChar w:fldCharType="separate"/>
                            </w:r>
                            <w:r w:rsidR="0035785E">
                              <w:rPr>
                                <w:noProof/>
                                <w:sz w:val="18"/>
                              </w:rPr>
                              <w:t>CIDRP03746P01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EA0B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B4AF167" w14:textId="2265C487" w:rsidR="009F073E" w:rsidRPr="009F073E" w:rsidRDefault="009F073E">
                      <w:pPr>
                        <w:rPr>
                          <w:sz w:val="18"/>
                        </w:rPr>
                      </w:pPr>
                      <w:r>
                        <w:rPr>
                          <w:sz w:val="18"/>
                        </w:rPr>
                        <w:fldChar w:fldCharType="begin"/>
                      </w:r>
                      <w:r>
                        <w:rPr>
                          <w:sz w:val="18"/>
                        </w:rPr>
                        <w:instrText xml:space="preserve"> FILENAME  \* MERGEFORMAT </w:instrText>
                      </w:r>
                      <w:r>
                        <w:rPr>
                          <w:sz w:val="18"/>
                        </w:rPr>
                        <w:fldChar w:fldCharType="separate"/>
                      </w:r>
                      <w:r w:rsidR="0035785E">
                        <w:rPr>
                          <w:noProof/>
                          <w:sz w:val="18"/>
                        </w:rPr>
                        <w:t>CIDRP03746P01</w:t>
                      </w:r>
                      <w:r>
                        <w:rPr>
                          <w:sz w:val="18"/>
                        </w:rPr>
                        <w:fldChar w:fldCharType="end"/>
                      </w:r>
                    </w:p>
                  </w:txbxContent>
                </v:textbox>
                <w10:wrap anchory="page"/>
                <w10:anchorlock/>
              </v:shape>
            </w:pict>
          </mc:Fallback>
        </mc:AlternateContent>
      </w:r>
    </w:p>
    <w:sectPr w:rsidR="001605B5" w:rsidRPr="00707C34" w:rsidSect="001605B5">
      <w:headerReference w:type="even" r:id="rId14"/>
      <w:headerReference w:type="default" r:id="rId15"/>
      <w:footerReference w:type="even" r:id="rId16"/>
      <w:footerReference w:type="default" r:id="rId17"/>
      <w:headerReference w:type="first" r:id="rId18"/>
      <w:footerReference w:type="first" r:id="rId19"/>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3B35" w14:textId="77777777" w:rsidR="009B1908" w:rsidRDefault="009B1908">
      <w:r>
        <w:separator/>
      </w:r>
    </w:p>
  </w:endnote>
  <w:endnote w:type="continuationSeparator" w:id="0">
    <w:p w14:paraId="5AB17D6D" w14:textId="77777777" w:rsidR="009B1908" w:rsidRDefault="009B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4EE6" w14:textId="4B326F16"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C34">
      <w:rPr>
        <w:rStyle w:val="PageNumber"/>
        <w:noProof/>
      </w:rPr>
      <w:t>223</w:t>
    </w:r>
    <w:r>
      <w:rPr>
        <w:rStyle w:val="PageNumber"/>
      </w:rPr>
      <w:fldChar w:fldCharType="end"/>
    </w:r>
  </w:p>
  <w:p w14:paraId="18FA8DFF"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A3E"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1EFE" w14:textId="437B8B81"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0C74" w14:textId="77777777" w:rsidR="009B1908" w:rsidRDefault="009B1908">
      <w:r>
        <w:separator/>
      </w:r>
    </w:p>
  </w:footnote>
  <w:footnote w:type="continuationSeparator" w:id="0">
    <w:p w14:paraId="4782FD11" w14:textId="77777777" w:rsidR="009B1908" w:rsidRDefault="009B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CE" w14:textId="119EA64A"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C34">
      <w:rPr>
        <w:rStyle w:val="PageNumber"/>
      </w:rPr>
      <w:t>223</w:t>
    </w:r>
    <w:r>
      <w:rPr>
        <w:rStyle w:val="PageNumber"/>
      </w:rPr>
      <w:fldChar w:fldCharType="end"/>
    </w:r>
  </w:p>
  <w:p w14:paraId="11223EC1"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FDB" w14:textId="77777777" w:rsidR="001605B5" w:rsidRPr="00032827" w:rsidRDefault="001605B5" w:rsidP="001605B5">
    <w:pPr>
      <w:pStyle w:val="Header"/>
      <w:jc w:val="center"/>
      <w:rPr>
        <w:sz w:val="22"/>
        <w:szCs w:val="22"/>
      </w:rPr>
    </w:pPr>
    <w:r>
      <w:rPr>
        <w:sz w:val="22"/>
      </w:rPr>
      <w:t xml:space="preserve">- </w:t>
    </w:r>
    <w:r w:rsidRPr="00032827">
      <w:rPr>
        <w:rStyle w:val="PageNumber"/>
        <w:sz w:val="22"/>
      </w:rPr>
      <w:fldChar w:fldCharType="begin"/>
    </w:r>
    <w:r w:rsidRPr="00032827">
      <w:rPr>
        <w:rStyle w:val="PageNumber"/>
        <w:sz w:val="22"/>
      </w:rPr>
      <w:instrText xml:space="preserve"> PAGE </w:instrText>
    </w:r>
    <w:r w:rsidRPr="00032827">
      <w:rPr>
        <w:rStyle w:val="PageNumber"/>
        <w:sz w:val="22"/>
      </w:rPr>
      <w:fldChar w:fldCharType="separate"/>
    </w:r>
    <w:r w:rsidR="00135856">
      <w:rPr>
        <w:rStyle w:val="PageNumber"/>
        <w:sz w:val="22"/>
      </w:rPr>
      <w:t>2</w:t>
    </w:r>
    <w:r w:rsidRPr="00032827">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57F" w14:textId="02CDF8A1" w:rsidR="001605B5" w:rsidRDefault="00A16C54" w:rsidP="001605B5">
    <w:pPr>
      <w:pStyle w:val="Header"/>
    </w:pPr>
    <w:r>
      <w:drawing>
        <wp:anchor distT="0" distB="0" distL="114300" distR="114300" simplePos="0" relativeHeight="251661312" behindDoc="0" locked="0" layoutInCell="1" allowOverlap="1" wp14:anchorId="6BC8D178" wp14:editId="035ABFF9">
          <wp:simplePos x="0" y="0"/>
          <wp:positionH relativeFrom="column">
            <wp:posOffset>5062448</wp:posOffset>
          </wp:positionH>
          <wp:positionV relativeFrom="paragraph">
            <wp:posOffset>11142</wp:posOffset>
          </wp:positionV>
          <wp:extent cx="1104900" cy="771525"/>
          <wp:effectExtent l="0" t="0" r="0" b="9525"/>
          <wp:wrapSquare wrapText="bothSides"/>
          <wp:docPr id="12" name="Picture 1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22E7C076" wp14:editId="26889CC1">
          <wp:simplePos x="0" y="0"/>
          <wp:positionH relativeFrom="column">
            <wp:posOffset>-608402</wp:posOffset>
          </wp:positionH>
          <wp:positionV relativeFrom="paragraph">
            <wp:posOffset>12628</wp:posOffset>
          </wp:positionV>
          <wp:extent cx="822960" cy="824865"/>
          <wp:effectExtent l="0" t="0" r="0" b="0"/>
          <wp:wrapNone/>
          <wp:docPr id="8" name="Picture 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6AE8D" w14:textId="521ECDE7" w:rsidR="001605B5" w:rsidRDefault="00A16C54" w:rsidP="001605B5">
    <w:pPr>
      <w:pStyle w:val="Header"/>
    </w:pPr>
    <w:r>
      <mc:AlternateContent>
        <mc:Choice Requires="wps">
          <w:drawing>
            <wp:anchor distT="0" distB="0" distL="114300" distR="114300" simplePos="0" relativeHeight="251660288" behindDoc="0" locked="0" layoutInCell="1" allowOverlap="1" wp14:anchorId="3ADF2F20" wp14:editId="1CAD8816">
              <wp:simplePos x="0" y="0"/>
              <wp:positionH relativeFrom="column">
                <wp:posOffset>280598</wp:posOffset>
              </wp:positionH>
              <wp:positionV relativeFrom="paragraph">
                <wp:posOffset>69778</wp:posOffset>
              </wp:positionV>
              <wp:extent cx="4728845" cy="733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wps:spPr>
                    <wps:txbx>
                      <w:txbxContent>
                        <w:p w14:paraId="6C6F0A76" w14:textId="77777777" w:rsidR="00A16C54" w:rsidRPr="00D14E35" w:rsidRDefault="00A16C54" w:rsidP="00A16C54">
                          <w:pPr>
                            <w:pStyle w:val="Header"/>
                            <w:tabs>
                              <w:tab w:val="left" w:pos="900"/>
                            </w:tabs>
                            <w:spacing w:line="0" w:lineRule="atLeast"/>
                            <w:jc w:val="center"/>
                            <w:rPr>
                              <w:rFonts w:ascii="Garamond" w:hAnsi="Garamond"/>
                              <w:b/>
                              <w:sz w:val="28"/>
                              <w:szCs w:val="28"/>
                            </w:rPr>
                          </w:pPr>
                          <w:r w:rsidRPr="00D14E35">
                            <w:rPr>
                              <w:rFonts w:ascii="Garamond" w:hAnsi="Garamond"/>
                              <w:b/>
                              <w:sz w:val="28"/>
                              <w:szCs w:val="28"/>
                            </w:rPr>
                            <w:t xml:space="preserve">ORGANIZAÇÃO DOS ESTADOS AMERICANOS </w:t>
                          </w:r>
                        </w:p>
                        <w:p w14:paraId="7AF14395" w14:textId="77777777" w:rsidR="00A16C54" w:rsidRDefault="00A16C54" w:rsidP="00A16C54">
                          <w:pPr>
                            <w:pStyle w:val="Header"/>
                            <w:tabs>
                              <w:tab w:val="left" w:pos="900"/>
                            </w:tabs>
                            <w:spacing w:line="0" w:lineRule="atLeast"/>
                            <w:jc w:val="center"/>
                            <w:rPr>
                              <w:rFonts w:ascii="Garamond" w:hAnsi="Garamond"/>
                              <w:b/>
                            </w:rPr>
                          </w:pPr>
                          <w:r>
                            <w:rPr>
                              <w:rFonts w:ascii="Garamond" w:hAnsi="Garamond"/>
                              <w:b/>
                            </w:rPr>
                            <w:t xml:space="preserve">Conselho Interamericano de Desenvolvimento Integral </w:t>
                          </w:r>
                        </w:p>
                        <w:p w14:paraId="14BA9F7F" w14:textId="77777777" w:rsidR="00A16C54" w:rsidRDefault="00A16C54" w:rsidP="00A16C54">
                          <w:pPr>
                            <w:pStyle w:val="Header"/>
                            <w:tabs>
                              <w:tab w:val="left" w:pos="900"/>
                            </w:tabs>
                            <w:spacing w:line="0" w:lineRule="atLeast"/>
                            <w:jc w:val="center"/>
                            <w:rPr>
                              <w:rFonts w:ascii="Garamond" w:hAnsi="Garamond"/>
                              <w:b/>
                            </w:rPr>
                          </w:pPr>
                          <w:r>
                            <w:rPr>
                              <w:rFonts w:ascii="Garamond" w:hAnsi="Garamond"/>
                              <w:b/>
                            </w:rPr>
                            <w:t>(CIDI)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F2F20" id="_x0000_t202" coordsize="21600,21600" o:spt="202" path="m,l,21600r21600,l21600,xe">
              <v:stroke joinstyle="miter"/>
              <v:path gradientshapeok="t" o:connecttype="rect"/>
            </v:shapetype>
            <v:shape id="Text Box 11" o:spid="_x0000_s1027" type="#_x0000_t202" style="position:absolute;margin-left:22.1pt;margin-top:5.5pt;width:372.3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" stroked="f">
              <v:textbox>
                <w:txbxContent>
                  <w:p w14:paraId="6C6F0A76" w14:textId="77777777" w:rsidR="00A16C54" w:rsidRPr="00D14E35" w:rsidRDefault="00A16C54" w:rsidP="00A16C54">
                    <w:pPr>
                      <w:pStyle w:val="Header"/>
                      <w:tabs>
                        <w:tab w:val="left" w:pos="900"/>
                      </w:tabs>
                      <w:spacing w:line="0" w:lineRule="atLeast"/>
                      <w:jc w:val="center"/>
                      <w:rPr>
                        <w:rFonts w:ascii="Garamond" w:hAnsi="Garamond"/>
                        <w:b/>
                        <w:sz w:val="28"/>
                        <w:szCs w:val="28"/>
                      </w:rPr>
                    </w:pPr>
                    <w:r w:rsidRPr="00D14E35">
                      <w:rPr>
                        <w:rFonts w:ascii="Garamond" w:hAnsi="Garamond"/>
                        <w:b/>
                        <w:sz w:val="28"/>
                        <w:szCs w:val="28"/>
                      </w:rPr>
                      <w:t xml:space="preserve">ORGANIZAÇÃO DOS ESTADOS AMERICANOS </w:t>
                    </w:r>
                  </w:p>
                  <w:p w14:paraId="7AF14395" w14:textId="77777777" w:rsidR="00A16C54" w:rsidRDefault="00A16C54" w:rsidP="00A16C54">
                    <w:pPr>
                      <w:pStyle w:val="Header"/>
                      <w:tabs>
                        <w:tab w:val="left" w:pos="900"/>
                      </w:tabs>
                      <w:spacing w:line="0" w:lineRule="atLeast"/>
                      <w:jc w:val="center"/>
                      <w:rPr>
                        <w:rFonts w:ascii="Garamond" w:hAnsi="Garamond"/>
                        <w:b/>
                      </w:rPr>
                    </w:pPr>
                    <w:r>
                      <w:rPr>
                        <w:rFonts w:ascii="Garamond" w:hAnsi="Garamond"/>
                        <w:b/>
                      </w:rPr>
                      <w:t xml:space="preserve">Conselho Interamericano de Desenvolvimento Integral </w:t>
                    </w:r>
                  </w:p>
                  <w:p w14:paraId="14BA9F7F" w14:textId="77777777" w:rsidR="00A16C54" w:rsidRDefault="00A16C54" w:rsidP="00A16C54">
                    <w:pPr>
                      <w:pStyle w:val="Header"/>
                      <w:tabs>
                        <w:tab w:val="left" w:pos="900"/>
                      </w:tabs>
                      <w:spacing w:line="0" w:lineRule="atLeast"/>
                      <w:jc w:val="center"/>
                      <w:rPr>
                        <w:rFonts w:ascii="Garamond" w:hAnsi="Garamond"/>
                        <w:b/>
                      </w:rPr>
                    </w:pPr>
                    <w:r>
                      <w:rPr>
                        <w:rFonts w:ascii="Garamond" w:hAnsi="Garamond"/>
                        <w:b/>
                      </w:rPr>
                      <w:t>(CIDI)</w:t>
                    </w:r>
                  </w:p>
                </w:txbxContent>
              </v:textbox>
            </v:shape>
          </w:pict>
        </mc:Fallback>
      </mc:AlternateContent>
    </w:r>
  </w:p>
  <w:p w14:paraId="2E3322FA" w14:textId="3A2C2EF6"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6698360">
    <w:abstractNumId w:val="6"/>
  </w:num>
  <w:num w:numId="2" w16cid:durableId="1735739877">
    <w:abstractNumId w:val="15"/>
  </w:num>
  <w:num w:numId="3" w16cid:durableId="589123275">
    <w:abstractNumId w:val="17"/>
  </w:num>
  <w:num w:numId="4" w16cid:durableId="263148545">
    <w:abstractNumId w:val="9"/>
  </w:num>
  <w:num w:numId="5" w16cid:durableId="2058969381">
    <w:abstractNumId w:val="4"/>
  </w:num>
  <w:num w:numId="6" w16cid:durableId="120461636">
    <w:abstractNumId w:val="19"/>
  </w:num>
  <w:num w:numId="7" w16cid:durableId="1956011760">
    <w:abstractNumId w:val="23"/>
  </w:num>
  <w:num w:numId="8" w16cid:durableId="1620605603">
    <w:abstractNumId w:val="5"/>
  </w:num>
  <w:num w:numId="9" w16cid:durableId="215894292">
    <w:abstractNumId w:val="10"/>
  </w:num>
  <w:num w:numId="10" w16cid:durableId="987393760">
    <w:abstractNumId w:val="12"/>
  </w:num>
  <w:num w:numId="11" w16cid:durableId="1496991182">
    <w:abstractNumId w:val="1"/>
  </w:num>
  <w:num w:numId="12" w16cid:durableId="890309244">
    <w:abstractNumId w:val="3"/>
  </w:num>
  <w:num w:numId="13" w16cid:durableId="1634142335">
    <w:abstractNumId w:val="7"/>
  </w:num>
  <w:num w:numId="14" w16cid:durableId="581910122">
    <w:abstractNumId w:val="13"/>
  </w:num>
  <w:num w:numId="15" w16cid:durableId="809857183">
    <w:abstractNumId w:val="11"/>
  </w:num>
  <w:num w:numId="16" w16cid:durableId="1220244330">
    <w:abstractNumId w:val="2"/>
  </w:num>
  <w:num w:numId="17" w16cid:durableId="79835980">
    <w:abstractNumId w:val="22"/>
  </w:num>
  <w:num w:numId="18" w16cid:durableId="870996125">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1105419581">
    <w:abstractNumId w:val="14"/>
  </w:num>
  <w:num w:numId="20" w16cid:durableId="1006057677">
    <w:abstractNumId w:val="20"/>
  </w:num>
  <w:num w:numId="21" w16cid:durableId="1431857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533496">
    <w:abstractNumId w:val="16"/>
  </w:num>
  <w:num w:numId="23" w16cid:durableId="1936399937">
    <w:abstractNumId w:val="18"/>
  </w:num>
  <w:num w:numId="24" w16cid:durableId="1846481101">
    <w:abstractNumId w:val="0"/>
  </w:num>
  <w:num w:numId="25" w16cid:durableId="73671186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9"/>
    <w:rsid w:val="00031F64"/>
    <w:rsid w:val="000343F2"/>
    <w:rsid w:val="00047BDF"/>
    <w:rsid w:val="0008710B"/>
    <w:rsid w:val="000900A2"/>
    <w:rsid w:val="000B5090"/>
    <w:rsid w:val="000C2AEC"/>
    <w:rsid w:val="000D2FD1"/>
    <w:rsid w:val="00111EE5"/>
    <w:rsid w:val="0013550D"/>
    <w:rsid w:val="00135856"/>
    <w:rsid w:val="00147595"/>
    <w:rsid w:val="001605B5"/>
    <w:rsid w:val="001C507F"/>
    <w:rsid w:val="001E6034"/>
    <w:rsid w:val="001F5196"/>
    <w:rsid w:val="00206545"/>
    <w:rsid w:val="00220BE7"/>
    <w:rsid w:val="00250317"/>
    <w:rsid w:val="00261E6E"/>
    <w:rsid w:val="002A4701"/>
    <w:rsid w:val="002C0FEC"/>
    <w:rsid w:val="003430E2"/>
    <w:rsid w:val="0035443D"/>
    <w:rsid w:val="0035785E"/>
    <w:rsid w:val="003A339D"/>
    <w:rsid w:val="003C4D4A"/>
    <w:rsid w:val="003C4E85"/>
    <w:rsid w:val="003D05D8"/>
    <w:rsid w:val="003E4C2C"/>
    <w:rsid w:val="00400373"/>
    <w:rsid w:val="0040248C"/>
    <w:rsid w:val="00457532"/>
    <w:rsid w:val="004842C5"/>
    <w:rsid w:val="004968AF"/>
    <w:rsid w:val="004A197A"/>
    <w:rsid w:val="005038E6"/>
    <w:rsid w:val="005500F3"/>
    <w:rsid w:val="00586684"/>
    <w:rsid w:val="006353F9"/>
    <w:rsid w:val="00661976"/>
    <w:rsid w:val="006F550A"/>
    <w:rsid w:val="00707C34"/>
    <w:rsid w:val="0071058D"/>
    <w:rsid w:val="007130F7"/>
    <w:rsid w:val="0074481A"/>
    <w:rsid w:val="007564B2"/>
    <w:rsid w:val="00760257"/>
    <w:rsid w:val="00765D5C"/>
    <w:rsid w:val="007B7635"/>
    <w:rsid w:val="007D07B1"/>
    <w:rsid w:val="007F21A6"/>
    <w:rsid w:val="00813977"/>
    <w:rsid w:val="00816BDF"/>
    <w:rsid w:val="00825A16"/>
    <w:rsid w:val="00827A4C"/>
    <w:rsid w:val="008344E4"/>
    <w:rsid w:val="00846E14"/>
    <w:rsid w:val="00870E11"/>
    <w:rsid w:val="008A7685"/>
    <w:rsid w:val="008D32E8"/>
    <w:rsid w:val="009318D9"/>
    <w:rsid w:val="00942255"/>
    <w:rsid w:val="00981ABC"/>
    <w:rsid w:val="0098227A"/>
    <w:rsid w:val="0098558B"/>
    <w:rsid w:val="00994048"/>
    <w:rsid w:val="00994E08"/>
    <w:rsid w:val="009B1908"/>
    <w:rsid w:val="009B2143"/>
    <w:rsid w:val="009F073E"/>
    <w:rsid w:val="00A02C89"/>
    <w:rsid w:val="00A16C54"/>
    <w:rsid w:val="00A3711D"/>
    <w:rsid w:val="00A40F31"/>
    <w:rsid w:val="00A52DF6"/>
    <w:rsid w:val="00A53EA9"/>
    <w:rsid w:val="00A564DC"/>
    <w:rsid w:val="00A565AC"/>
    <w:rsid w:val="00AA7ADB"/>
    <w:rsid w:val="00AD1513"/>
    <w:rsid w:val="00AF29CC"/>
    <w:rsid w:val="00B27E72"/>
    <w:rsid w:val="00B42B56"/>
    <w:rsid w:val="00B84841"/>
    <w:rsid w:val="00BE4E19"/>
    <w:rsid w:val="00C11163"/>
    <w:rsid w:val="00C20CE8"/>
    <w:rsid w:val="00C26AD0"/>
    <w:rsid w:val="00C42F78"/>
    <w:rsid w:val="00C76238"/>
    <w:rsid w:val="00CF2442"/>
    <w:rsid w:val="00D018D8"/>
    <w:rsid w:val="00D0539D"/>
    <w:rsid w:val="00D05F22"/>
    <w:rsid w:val="00D3235E"/>
    <w:rsid w:val="00D35751"/>
    <w:rsid w:val="00D739BE"/>
    <w:rsid w:val="00D73FB8"/>
    <w:rsid w:val="00D77525"/>
    <w:rsid w:val="00D871D0"/>
    <w:rsid w:val="00D91E13"/>
    <w:rsid w:val="00DF79DF"/>
    <w:rsid w:val="00E1177D"/>
    <w:rsid w:val="00E12F07"/>
    <w:rsid w:val="00E27FE9"/>
    <w:rsid w:val="00E33401"/>
    <w:rsid w:val="00E55150"/>
    <w:rsid w:val="00ED5C23"/>
    <w:rsid w:val="00EF4BE8"/>
    <w:rsid w:val="00FA030F"/>
    <w:rsid w:val="00FA27AD"/>
    <w:rsid w:val="00FA63B8"/>
    <w:rsid w:val="00FB1B34"/>
    <w:rsid w:val="00FB393E"/>
    <w:rsid w:val="00FC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23219"/>
  <w15:chartTrackingRefBased/>
  <w15:docId w15:val="{A0D76494-886B-4FE0-A577-94FA34C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2BB"/>
    <w:rPr>
      <w:sz w:val="24"/>
      <w:szCs w:val="24"/>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aliases w:val="encabezado Char"/>
    <w:link w:val="Header"/>
    <w:uiPriority w:val="99"/>
    <w:rsid w:val="00B51016"/>
    <w:rPr>
      <w:noProof/>
      <w:lang w:val="pt-BR"/>
    </w:rPr>
  </w:style>
  <w:style w:type="character" w:customStyle="1" w:styleId="BodyTextChar">
    <w:name w:val="Body Text Char"/>
    <w:link w:val="BodyText"/>
    <w:rsid w:val="005E4D4A"/>
    <w:rPr>
      <w:sz w:val="22"/>
      <w:lang w:val="pt-BR"/>
    </w:rPr>
  </w:style>
  <w:style w:type="character" w:customStyle="1" w:styleId="Heading1Char">
    <w:name w:val="Heading 1 Char"/>
    <w:aliases w:val="Heading 1 Char Char Char,Heading 1 Char1 Char,Heading 1 Char1 Car Char"/>
    <w:link w:val="Heading1"/>
    <w:rsid w:val="00944CC4"/>
    <w:rPr>
      <w:b/>
      <w:sz w:val="22"/>
      <w:lang w:val="pt-BR"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eastAsia="es-PE"/>
    </w:rPr>
  </w:style>
  <w:style w:type="paragraph" w:styleId="ListParagraph">
    <w:name w:val="List Paragraph"/>
    <w:basedOn w:val="Normal"/>
    <w:uiPriority w:val="34"/>
    <w:qFormat/>
    <w:rsid w:val="003E4C2C"/>
    <w:pPr>
      <w:ind w:left="720"/>
    </w:pPr>
  </w:style>
  <w:style w:type="character" w:styleId="UnresolvedMention">
    <w:name w:val="Unresolved Mention"/>
    <w:uiPriority w:val="99"/>
    <w:semiHidden/>
    <w:unhideWhenUsed/>
    <w:rsid w:val="003D05D8"/>
    <w:rPr>
      <w:color w:val="605E5C"/>
      <w:shd w:val="clear" w:color="auto" w:fill="E1DFDD"/>
    </w:rPr>
  </w:style>
  <w:style w:type="paragraph" w:styleId="Revision">
    <w:name w:val="Revision"/>
    <w:hidden/>
    <w:uiPriority w:val="99"/>
    <w:semiHidden/>
    <w:rsid w:val="002A4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361933424">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doc_public/PORTUGUESE/HIST_22/AG08489P07.docx" TargetMode="External"/><Relationship Id="rId13" Type="http://schemas.openxmlformats.org/officeDocument/2006/relationships/hyperlink" Target="http://scm.oas.org/doc_public/SPANISH/hist_22/CIP01265S02.doc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m.oas.org/doc_public/SPANISH/HIST_22/AG08489S07.docx" TargetMode="External"/><Relationship Id="rId12" Type="http://schemas.openxmlformats.org/officeDocument/2006/relationships/hyperlink" Target="http://scm.oas.org/IDMS/Redirectpage.aspx?class=XIII.4.12/CIDI/CIP/doc&amp;classNum=5&amp;lan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XIII.4.12/CIDI/CIP/doc&amp;classNum=5&amp;lang=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m.oas.org/IDMS/Redirectpage.aspx?class=XIII.4.12/CIDI/CIP/res&amp;classNum=1&amp;lang=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m.oas.org/IDMS/Redirectpage.aspx?class=XIII.4.12/CIDI/CIP/res&amp;classNum=1&amp;lang=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3819</Characters>
  <Application>Microsoft Office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4349</CharactersWithSpaces>
  <SharedDoc>false</SharedDoc>
  <HLinks>
    <vt:vector size="30" baseType="variant">
      <vt:variant>
        <vt:i4>6750251</vt:i4>
      </vt:variant>
      <vt:variant>
        <vt:i4>12</vt:i4>
      </vt:variant>
      <vt:variant>
        <vt:i4>0</vt:i4>
      </vt:variant>
      <vt:variant>
        <vt:i4>5</vt:i4>
      </vt:variant>
      <vt:variant>
        <vt:lpwstr>http://scm.oas.org/doc_public/SPANISH/hist_22/CIP01265S02.docx</vt:lpwstr>
      </vt:variant>
      <vt:variant>
        <vt:lpwstr/>
      </vt:variant>
      <vt:variant>
        <vt:i4>4915223</vt:i4>
      </vt:variant>
      <vt:variant>
        <vt:i4>9</vt:i4>
      </vt:variant>
      <vt:variant>
        <vt:i4>0</vt:i4>
      </vt:variant>
      <vt:variant>
        <vt:i4>5</vt:i4>
      </vt:variant>
      <vt:variant>
        <vt:lpwstr>http://scm.oas.org/IDMS/Redirectpage.aspx?class=XIII.4.12/CIDI/CIP/doc&amp;classNum=5&amp;lang=s</vt:lpwstr>
      </vt:variant>
      <vt:variant>
        <vt:lpwstr/>
      </vt:variant>
      <vt:variant>
        <vt:i4>7798824</vt:i4>
      </vt:variant>
      <vt:variant>
        <vt:i4>6</vt:i4>
      </vt:variant>
      <vt:variant>
        <vt:i4>0</vt:i4>
      </vt:variant>
      <vt:variant>
        <vt:i4>5</vt:i4>
      </vt:variant>
      <vt:variant>
        <vt:lpwstr>http://scm.oas.org/IDMS/Redirectpage.aspx?class=XIII.4.11%20CIDI/CIP/res&amp;classNum=1&amp;lang=s</vt:lpwstr>
      </vt:variant>
      <vt:variant>
        <vt:lpwstr/>
      </vt:variant>
      <vt:variant>
        <vt:i4>5046297</vt:i4>
      </vt:variant>
      <vt:variant>
        <vt:i4>3</vt:i4>
      </vt:variant>
      <vt:variant>
        <vt:i4>0</vt:i4>
      </vt:variant>
      <vt:variant>
        <vt:i4>5</vt:i4>
      </vt:variant>
      <vt:variant>
        <vt:lpwstr>http://scm.oas.org/IDMS/Redirectpage.aspx?class=XIII.4.12/CIDI/CIP/res&amp;classNum=1&amp;lang=s</vt:lpwstr>
      </vt:variant>
      <vt:variant>
        <vt:lpwstr/>
      </vt:variant>
      <vt:variant>
        <vt:i4>3407999</vt:i4>
      </vt:variant>
      <vt:variant>
        <vt:i4>0</vt:i4>
      </vt:variant>
      <vt:variant>
        <vt:i4>0</vt:i4>
      </vt:variant>
      <vt:variant>
        <vt:i4>5</vt:i4>
      </vt:variant>
      <vt:variant>
        <vt:lpwstr>https://scm.oas.org/doc_public/SPANISH/HIST_22/AG08489S07.docx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3</cp:revision>
  <cp:lastPrinted>2019-08-06T20:32:00Z</cp:lastPrinted>
  <dcterms:created xsi:type="dcterms:W3CDTF">2023-01-27T05:23:00Z</dcterms:created>
  <dcterms:modified xsi:type="dcterms:W3CDTF">2023-01-27T05:24:00Z</dcterms:modified>
</cp:coreProperties>
</file>