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C46A" w14:textId="77777777" w:rsidR="0084636E" w:rsidRPr="005C0E00" w:rsidRDefault="00B409D5" w:rsidP="0084636E">
      <w:pPr>
        <w:tabs>
          <w:tab w:val="left" w:pos="7200"/>
        </w:tabs>
        <w:ind w:right="-1080"/>
        <w:rPr>
          <w:sz w:val="22"/>
          <w:szCs w:val="22"/>
          <w:lang w:val="it-IT"/>
        </w:rPr>
      </w:pPr>
      <w:r w:rsidRPr="005C0E00">
        <w:rPr>
          <w:noProof/>
          <w:sz w:val="22"/>
          <w:szCs w:val="22"/>
        </w:rPr>
        <mc:AlternateContent>
          <mc:Choice Requires="wps">
            <w:drawing>
              <wp:anchor distT="0" distB="0" distL="114300" distR="114300" simplePos="0" relativeHeight="251658240" behindDoc="0" locked="0" layoutInCell="1" allowOverlap="1" wp14:anchorId="1DA3A8B3" wp14:editId="2A8B8AE8">
                <wp:simplePos x="0" y="0"/>
                <wp:positionH relativeFrom="column">
                  <wp:posOffset>291465</wp:posOffset>
                </wp:positionH>
                <wp:positionV relativeFrom="paragraph">
                  <wp:posOffset>-911860</wp:posOffset>
                </wp:positionV>
                <wp:extent cx="4663440" cy="6724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4A699" w14:textId="51C7074B" w:rsidR="00630E2A" w:rsidRPr="0084636E" w:rsidRDefault="00630E2A" w:rsidP="00EC7B17">
                            <w:pPr>
                              <w:pStyle w:val="Header"/>
                              <w:tabs>
                                <w:tab w:val="left" w:pos="900"/>
                              </w:tabs>
                              <w:spacing w:line="240" w:lineRule="atLeast"/>
                              <w:jc w:val="center"/>
                              <w:rPr>
                                <w:rFonts w:ascii="Garamond" w:hAnsi="Garamond"/>
                                <w:b/>
                                <w:sz w:val="28"/>
                                <w:szCs w:val="24"/>
                                <w:lang w:val="pt-BR"/>
                              </w:rPr>
                            </w:pPr>
                            <w:r w:rsidRPr="0084636E">
                              <w:rPr>
                                <w:rFonts w:ascii="Garamond" w:hAnsi="Garamond"/>
                                <w:b/>
                                <w:sz w:val="28"/>
                                <w:szCs w:val="24"/>
                                <w:lang w:val="pt-BR"/>
                              </w:rPr>
                              <w:t>ORGANIZA</w:t>
                            </w:r>
                            <w:r w:rsidR="0084636E" w:rsidRPr="0084636E">
                              <w:rPr>
                                <w:rFonts w:ascii="Garamond" w:hAnsi="Garamond"/>
                                <w:b/>
                                <w:sz w:val="28"/>
                                <w:szCs w:val="24"/>
                                <w:lang w:val="pt-BR"/>
                              </w:rPr>
                              <w:t xml:space="preserve">ÇÃO DOS </w:t>
                            </w:r>
                            <w:r w:rsidRPr="0084636E">
                              <w:rPr>
                                <w:rFonts w:ascii="Garamond" w:hAnsi="Garamond"/>
                                <w:b/>
                                <w:sz w:val="28"/>
                                <w:szCs w:val="24"/>
                                <w:lang w:val="pt-BR"/>
                              </w:rPr>
                              <w:t>ESTADOS AMERICANOS</w:t>
                            </w:r>
                          </w:p>
                          <w:p w14:paraId="11B7FFD8" w14:textId="47390772" w:rsidR="00630E2A" w:rsidRPr="0084636E" w:rsidRDefault="00630E2A" w:rsidP="00EC7B17">
                            <w:pPr>
                              <w:pStyle w:val="Header"/>
                              <w:tabs>
                                <w:tab w:val="left" w:pos="900"/>
                              </w:tabs>
                              <w:spacing w:line="240" w:lineRule="atLeast"/>
                              <w:jc w:val="center"/>
                              <w:rPr>
                                <w:rFonts w:ascii="Garamond" w:hAnsi="Garamond"/>
                                <w:b/>
                                <w:sz w:val="22"/>
                                <w:szCs w:val="22"/>
                                <w:lang w:val="pt-BR"/>
                              </w:rPr>
                            </w:pPr>
                            <w:r w:rsidRPr="0084636E">
                              <w:rPr>
                                <w:rFonts w:ascii="Garamond" w:hAnsi="Garamond"/>
                                <w:b/>
                                <w:sz w:val="22"/>
                                <w:szCs w:val="22"/>
                                <w:lang w:val="pt-BR"/>
                              </w:rPr>
                              <w:t>Conse</w:t>
                            </w:r>
                            <w:r w:rsidR="0084636E" w:rsidRPr="0084636E">
                              <w:rPr>
                                <w:rFonts w:ascii="Garamond" w:hAnsi="Garamond"/>
                                <w:b/>
                                <w:sz w:val="22"/>
                                <w:szCs w:val="22"/>
                                <w:lang w:val="pt-BR"/>
                              </w:rPr>
                              <w:t>lh</w:t>
                            </w:r>
                            <w:r w:rsidRPr="0084636E">
                              <w:rPr>
                                <w:rFonts w:ascii="Garamond" w:hAnsi="Garamond"/>
                                <w:b/>
                                <w:sz w:val="22"/>
                                <w:szCs w:val="22"/>
                                <w:lang w:val="pt-BR"/>
                              </w:rPr>
                              <w:t xml:space="preserve">o Interamericano </w:t>
                            </w:r>
                            <w:r w:rsidR="0084636E" w:rsidRPr="0084636E">
                              <w:rPr>
                                <w:rFonts w:ascii="Garamond" w:hAnsi="Garamond"/>
                                <w:b/>
                                <w:sz w:val="22"/>
                                <w:szCs w:val="22"/>
                                <w:lang w:val="pt-BR"/>
                              </w:rPr>
                              <w:t xml:space="preserve">de Desenvolvimento </w:t>
                            </w:r>
                            <w:r w:rsidRPr="0084636E">
                              <w:rPr>
                                <w:rFonts w:ascii="Garamond" w:hAnsi="Garamond"/>
                                <w:b/>
                                <w:sz w:val="22"/>
                                <w:szCs w:val="22"/>
                                <w:lang w:val="pt-BR"/>
                              </w:rPr>
                              <w:t>Integral</w:t>
                            </w:r>
                          </w:p>
                          <w:p w14:paraId="5ADEC727" w14:textId="77777777" w:rsidR="00630E2A" w:rsidRPr="0084636E" w:rsidRDefault="00630E2A" w:rsidP="00EC7B17">
                            <w:pPr>
                              <w:pStyle w:val="Header"/>
                              <w:tabs>
                                <w:tab w:val="left" w:pos="900"/>
                              </w:tabs>
                              <w:spacing w:line="240" w:lineRule="atLeast"/>
                              <w:jc w:val="center"/>
                              <w:rPr>
                                <w:b/>
                                <w:sz w:val="22"/>
                                <w:szCs w:val="22"/>
                                <w:lang w:val="pt-BR"/>
                              </w:rPr>
                            </w:pPr>
                            <w:r w:rsidRPr="0084636E">
                              <w:rPr>
                                <w:rFonts w:ascii="Garamond" w:hAnsi="Garamond"/>
                                <w:b/>
                                <w:sz w:val="22"/>
                                <w:szCs w:val="22"/>
                                <w:lang w:val="pt-B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3A8B3" id="_x0000_t202" coordsize="21600,21600" o:spt="202" path="m,l,21600r21600,l21600,xe">
                <v:stroke joinstyle="miter"/>
                <v:path gradientshapeok="t" o:connecttype="rect"/>
              </v:shapetype>
              <v:shape id="Text Box 5" o:spid="_x0000_s1026" type="#_x0000_t202" style="position:absolute;margin-left:22.95pt;margin-top:-71.8pt;width:367.2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" stroked="f">
                <v:textbox>
                  <w:txbxContent>
                    <w:p w14:paraId="1144A699" w14:textId="51C7074B" w:rsidR="00630E2A" w:rsidRPr="0084636E" w:rsidRDefault="00630E2A" w:rsidP="00EC7B17">
                      <w:pPr>
                        <w:pStyle w:val="Header"/>
                        <w:tabs>
                          <w:tab w:val="left" w:pos="900"/>
                        </w:tabs>
                        <w:spacing w:line="240" w:lineRule="atLeast"/>
                        <w:jc w:val="center"/>
                        <w:rPr>
                          <w:rFonts w:ascii="Garamond" w:hAnsi="Garamond"/>
                          <w:b/>
                          <w:sz w:val="28"/>
                          <w:szCs w:val="24"/>
                          <w:lang w:val="pt-BR"/>
                        </w:rPr>
                      </w:pPr>
                      <w:r w:rsidRPr="0084636E">
                        <w:rPr>
                          <w:rFonts w:ascii="Garamond" w:hAnsi="Garamond"/>
                          <w:b/>
                          <w:sz w:val="28"/>
                          <w:szCs w:val="24"/>
                          <w:lang w:val="pt-BR"/>
                        </w:rPr>
                        <w:t>ORGANIZA</w:t>
                      </w:r>
                      <w:r w:rsidR="0084636E" w:rsidRPr="0084636E">
                        <w:rPr>
                          <w:rFonts w:ascii="Garamond" w:hAnsi="Garamond"/>
                          <w:b/>
                          <w:sz w:val="28"/>
                          <w:szCs w:val="24"/>
                          <w:lang w:val="pt-BR"/>
                        </w:rPr>
                        <w:t xml:space="preserve">ÇÃO DOS </w:t>
                      </w:r>
                      <w:r w:rsidRPr="0084636E">
                        <w:rPr>
                          <w:rFonts w:ascii="Garamond" w:hAnsi="Garamond"/>
                          <w:b/>
                          <w:sz w:val="28"/>
                          <w:szCs w:val="24"/>
                          <w:lang w:val="pt-BR"/>
                        </w:rPr>
                        <w:t>ESTADOS AMERICANOS</w:t>
                      </w:r>
                    </w:p>
                    <w:p w14:paraId="11B7FFD8" w14:textId="47390772" w:rsidR="00630E2A" w:rsidRPr="0084636E" w:rsidRDefault="00630E2A" w:rsidP="00EC7B17">
                      <w:pPr>
                        <w:pStyle w:val="Header"/>
                        <w:tabs>
                          <w:tab w:val="left" w:pos="900"/>
                        </w:tabs>
                        <w:spacing w:line="240" w:lineRule="atLeast"/>
                        <w:jc w:val="center"/>
                        <w:rPr>
                          <w:rFonts w:ascii="Garamond" w:hAnsi="Garamond"/>
                          <w:b/>
                          <w:sz w:val="22"/>
                          <w:szCs w:val="22"/>
                          <w:lang w:val="pt-BR"/>
                        </w:rPr>
                      </w:pPr>
                      <w:r w:rsidRPr="0084636E">
                        <w:rPr>
                          <w:rFonts w:ascii="Garamond" w:hAnsi="Garamond"/>
                          <w:b/>
                          <w:sz w:val="22"/>
                          <w:szCs w:val="22"/>
                          <w:lang w:val="pt-BR"/>
                        </w:rPr>
                        <w:t>Conse</w:t>
                      </w:r>
                      <w:r w:rsidR="0084636E" w:rsidRPr="0084636E">
                        <w:rPr>
                          <w:rFonts w:ascii="Garamond" w:hAnsi="Garamond"/>
                          <w:b/>
                          <w:sz w:val="22"/>
                          <w:szCs w:val="22"/>
                          <w:lang w:val="pt-BR"/>
                        </w:rPr>
                        <w:t>lh</w:t>
                      </w:r>
                      <w:r w:rsidRPr="0084636E">
                        <w:rPr>
                          <w:rFonts w:ascii="Garamond" w:hAnsi="Garamond"/>
                          <w:b/>
                          <w:sz w:val="22"/>
                          <w:szCs w:val="22"/>
                          <w:lang w:val="pt-BR"/>
                        </w:rPr>
                        <w:t xml:space="preserve">o Interamericano </w:t>
                      </w:r>
                      <w:r w:rsidR="0084636E" w:rsidRPr="0084636E">
                        <w:rPr>
                          <w:rFonts w:ascii="Garamond" w:hAnsi="Garamond"/>
                          <w:b/>
                          <w:sz w:val="22"/>
                          <w:szCs w:val="22"/>
                          <w:lang w:val="pt-BR"/>
                        </w:rPr>
                        <w:t xml:space="preserve">de Desenvolvimento </w:t>
                      </w:r>
                      <w:r w:rsidRPr="0084636E">
                        <w:rPr>
                          <w:rFonts w:ascii="Garamond" w:hAnsi="Garamond"/>
                          <w:b/>
                          <w:sz w:val="22"/>
                          <w:szCs w:val="22"/>
                          <w:lang w:val="pt-BR"/>
                        </w:rPr>
                        <w:t>Integral</w:t>
                      </w:r>
                    </w:p>
                    <w:p w14:paraId="5ADEC727" w14:textId="77777777" w:rsidR="00630E2A" w:rsidRPr="0084636E" w:rsidRDefault="00630E2A" w:rsidP="00EC7B17">
                      <w:pPr>
                        <w:pStyle w:val="Header"/>
                        <w:tabs>
                          <w:tab w:val="left" w:pos="900"/>
                        </w:tabs>
                        <w:spacing w:line="240" w:lineRule="atLeast"/>
                        <w:jc w:val="center"/>
                        <w:rPr>
                          <w:b/>
                          <w:sz w:val="22"/>
                          <w:szCs w:val="22"/>
                          <w:lang w:val="pt-BR"/>
                        </w:rPr>
                      </w:pPr>
                      <w:r w:rsidRPr="0084636E">
                        <w:rPr>
                          <w:rFonts w:ascii="Garamond" w:hAnsi="Garamond"/>
                          <w:b/>
                          <w:sz w:val="22"/>
                          <w:szCs w:val="22"/>
                          <w:lang w:val="pt-BR"/>
                        </w:rPr>
                        <w:t>(CIDI)</w:t>
                      </w:r>
                    </w:p>
                  </w:txbxContent>
                </v:textbox>
              </v:shape>
            </w:pict>
          </mc:Fallback>
        </mc:AlternateContent>
      </w:r>
      <w:r w:rsidRPr="005C0E00">
        <w:rPr>
          <w:noProof/>
          <w:sz w:val="22"/>
          <w:szCs w:val="22"/>
        </w:rPr>
        <w:drawing>
          <wp:anchor distT="0" distB="0" distL="114300" distR="114300" simplePos="0" relativeHeight="251656192" behindDoc="0" locked="0" layoutInCell="1" allowOverlap="1" wp14:anchorId="465CC2BE" wp14:editId="6FA7D268">
            <wp:simplePos x="0" y="0"/>
            <wp:positionH relativeFrom="column">
              <wp:posOffset>-570230</wp:posOffset>
            </wp:positionH>
            <wp:positionV relativeFrom="paragraph">
              <wp:posOffset>-1064260</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E00">
        <w:rPr>
          <w:noProof/>
          <w:sz w:val="22"/>
          <w:szCs w:val="22"/>
        </w:rPr>
        <mc:AlternateContent>
          <mc:Choice Requires="wps">
            <w:drawing>
              <wp:anchor distT="0" distB="0" distL="114300" distR="114300" simplePos="0" relativeHeight="251657216" behindDoc="0" locked="0" layoutInCell="1" allowOverlap="1" wp14:anchorId="143FC264" wp14:editId="6D112B4D">
                <wp:simplePos x="0" y="0"/>
                <wp:positionH relativeFrom="column">
                  <wp:posOffset>4954270</wp:posOffset>
                </wp:positionH>
                <wp:positionV relativeFrom="paragraph">
                  <wp:posOffset>-1064260</wp:posOffset>
                </wp:positionV>
                <wp:extent cx="1287780" cy="859155"/>
                <wp:effectExtent l="3810" t="254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BCC51" w14:textId="77777777" w:rsidR="00630E2A" w:rsidRDefault="00B409D5" w:rsidP="00EC7B17">
                            <w:pPr>
                              <w:ind w:right="-130"/>
                            </w:pPr>
                            <w:r w:rsidRPr="00AB49E9">
                              <w:rPr>
                                <w:noProof/>
                                <w:sz w:val="20"/>
                              </w:rPr>
                              <w:drawing>
                                <wp:inline distT="0" distB="0" distL="0" distR="0" wp14:anchorId="415DD401" wp14:editId="479B0FBE">
                                  <wp:extent cx="1104265" cy="767715"/>
                                  <wp:effectExtent l="0" t="0" r="0" b="0"/>
                                  <wp:docPr id="5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3FC264" id="Text Box 4" o:spid="_x0000_s1027" type="#_x0000_t202" style="position:absolute;margin-left:390.1pt;margin-top:-83.8pt;width:101.4pt;height:67.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" stroked="f">
                <v:textbox style="mso-fit-shape-to-text:t">
                  <w:txbxContent>
                    <w:p w14:paraId="01ABCC51" w14:textId="77777777" w:rsidR="00630E2A" w:rsidRDefault="00B409D5" w:rsidP="00EC7B17">
                      <w:pPr>
                        <w:ind w:right="-130"/>
                      </w:pPr>
                      <w:r w:rsidRPr="00AB49E9">
                        <w:rPr>
                          <w:noProof/>
                          <w:sz w:val="20"/>
                        </w:rPr>
                        <w:drawing>
                          <wp:inline distT="0" distB="0" distL="0" distR="0" wp14:anchorId="415DD401" wp14:editId="479B0FBE">
                            <wp:extent cx="1104265" cy="767715"/>
                            <wp:effectExtent l="0" t="0" r="0" b="0"/>
                            <wp:docPr id="5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r w:rsidR="001751CF" w:rsidRPr="005C0E00">
        <w:rPr>
          <w:sz w:val="22"/>
          <w:szCs w:val="22"/>
          <w:lang w:val="it-IT"/>
        </w:rPr>
        <w:tab/>
      </w:r>
      <w:r w:rsidR="0084636E" w:rsidRPr="005C0E00">
        <w:rPr>
          <w:sz w:val="22"/>
          <w:szCs w:val="22"/>
          <w:lang w:val="it-IT"/>
        </w:rPr>
        <w:t>OEA/Ser.W</w:t>
      </w:r>
    </w:p>
    <w:p w14:paraId="4181E5C8" w14:textId="5568B2A0" w:rsidR="0084636E" w:rsidRPr="005C0E00" w:rsidRDefault="0084636E" w:rsidP="0084636E">
      <w:pPr>
        <w:tabs>
          <w:tab w:val="left" w:pos="7200"/>
        </w:tabs>
        <w:ind w:right="-1080"/>
        <w:rPr>
          <w:sz w:val="22"/>
          <w:szCs w:val="22"/>
          <w:lang w:val="it-IT"/>
        </w:rPr>
      </w:pPr>
      <w:r w:rsidRPr="005C0E00">
        <w:rPr>
          <w:b/>
          <w:sz w:val="22"/>
          <w:szCs w:val="22"/>
          <w:lang w:val="it-IT"/>
        </w:rPr>
        <w:tab/>
      </w:r>
      <w:r w:rsidRPr="005C0E00">
        <w:rPr>
          <w:sz w:val="22"/>
          <w:szCs w:val="22"/>
          <w:lang w:val="it-IT"/>
        </w:rPr>
        <w:t>CIDI/doc.</w:t>
      </w:r>
      <w:r w:rsidR="00BF42DF" w:rsidRPr="005C0E00">
        <w:rPr>
          <w:sz w:val="22"/>
          <w:szCs w:val="22"/>
          <w:lang w:val="it-IT"/>
        </w:rPr>
        <w:t>377</w:t>
      </w:r>
      <w:r w:rsidRPr="005C0E00">
        <w:rPr>
          <w:sz w:val="22"/>
          <w:szCs w:val="22"/>
          <w:lang w:val="it-IT"/>
        </w:rPr>
        <w:t>/2</w:t>
      </w:r>
      <w:r w:rsidR="00BF42DF" w:rsidRPr="005C0E00">
        <w:rPr>
          <w:sz w:val="22"/>
          <w:szCs w:val="22"/>
          <w:lang w:val="it-IT"/>
        </w:rPr>
        <w:t>3</w:t>
      </w:r>
      <w:r w:rsidR="00AB271E" w:rsidRPr="005C0E00">
        <w:rPr>
          <w:rStyle w:val="FootnoteReference"/>
          <w:sz w:val="22"/>
          <w:szCs w:val="22"/>
          <w:lang w:val="it-IT"/>
        </w:rPr>
        <w:footnoteReference w:id="1"/>
      </w:r>
    </w:p>
    <w:p w14:paraId="2F590A3D" w14:textId="1C37B6F5" w:rsidR="0084636E" w:rsidRPr="005C0E00" w:rsidRDefault="0084636E" w:rsidP="0084636E">
      <w:pPr>
        <w:tabs>
          <w:tab w:val="left" w:pos="7200"/>
        </w:tabs>
        <w:ind w:right="-1080"/>
        <w:rPr>
          <w:sz w:val="22"/>
          <w:szCs w:val="22"/>
          <w:lang w:val="pt-BR"/>
        </w:rPr>
      </w:pPr>
      <w:r w:rsidRPr="005C0E00">
        <w:rPr>
          <w:sz w:val="22"/>
          <w:szCs w:val="22"/>
          <w:lang w:val="it-IT"/>
        </w:rPr>
        <w:tab/>
      </w:r>
      <w:r w:rsidR="00975444" w:rsidRPr="005C0E00">
        <w:rPr>
          <w:sz w:val="22"/>
          <w:szCs w:val="22"/>
          <w:lang w:val="it-IT"/>
        </w:rPr>
        <w:t>2</w:t>
      </w:r>
      <w:r w:rsidR="005F7018" w:rsidRPr="005C0E00">
        <w:rPr>
          <w:sz w:val="22"/>
          <w:szCs w:val="22"/>
          <w:lang w:val="it-IT"/>
        </w:rPr>
        <w:t>8</w:t>
      </w:r>
      <w:r w:rsidRPr="005C0E00">
        <w:rPr>
          <w:sz w:val="22"/>
          <w:szCs w:val="22"/>
          <w:lang w:val="pt-BR"/>
        </w:rPr>
        <w:t xml:space="preserve"> </w:t>
      </w:r>
      <w:r w:rsidR="005F7018" w:rsidRPr="005C0E00">
        <w:rPr>
          <w:sz w:val="22"/>
          <w:szCs w:val="22"/>
          <w:lang w:val="pt-BR"/>
        </w:rPr>
        <w:t>fevereiro</w:t>
      </w:r>
      <w:r w:rsidRPr="005C0E00">
        <w:rPr>
          <w:sz w:val="22"/>
          <w:szCs w:val="22"/>
          <w:lang w:val="pt-BR"/>
        </w:rPr>
        <w:t xml:space="preserve"> 202</w:t>
      </w:r>
      <w:r w:rsidR="005F7018" w:rsidRPr="005C0E00">
        <w:rPr>
          <w:sz w:val="22"/>
          <w:szCs w:val="22"/>
          <w:lang w:val="pt-BR"/>
        </w:rPr>
        <w:t>3</w:t>
      </w:r>
    </w:p>
    <w:p w14:paraId="37BF5C38" w14:textId="05EAA52C" w:rsidR="0084636E" w:rsidRPr="005C0E00" w:rsidRDefault="0084636E" w:rsidP="0084636E">
      <w:pPr>
        <w:tabs>
          <w:tab w:val="left" w:pos="7200"/>
        </w:tabs>
        <w:ind w:right="-1080"/>
        <w:rPr>
          <w:sz w:val="22"/>
          <w:szCs w:val="22"/>
          <w:lang w:val="pt-BR"/>
        </w:rPr>
      </w:pPr>
      <w:r w:rsidRPr="005C0E00">
        <w:rPr>
          <w:sz w:val="22"/>
          <w:szCs w:val="22"/>
          <w:lang w:val="pt-BR"/>
        </w:rPr>
        <w:tab/>
        <w:t>Original: espanhol</w:t>
      </w:r>
    </w:p>
    <w:p w14:paraId="4341AD2E" w14:textId="77777777" w:rsidR="0084636E" w:rsidRPr="005C0E00" w:rsidRDefault="0084636E" w:rsidP="0084636E">
      <w:pPr>
        <w:pBdr>
          <w:bottom w:val="single" w:sz="12" w:space="1" w:color="auto"/>
        </w:pBdr>
        <w:tabs>
          <w:tab w:val="left" w:pos="6750"/>
        </w:tabs>
        <w:ind w:right="-1080"/>
        <w:rPr>
          <w:b/>
          <w:sz w:val="22"/>
          <w:szCs w:val="22"/>
          <w:lang w:val="pt-BR"/>
        </w:rPr>
      </w:pPr>
    </w:p>
    <w:p w14:paraId="3E196A67" w14:textId="1BA82E3F" w:rsidR="0084636E" w:rsidRPr="005C0E00" w:rsidRDefault="0084636E" w:rsidP="0084636E">
      <w:pPr>
        <w:pStyle w:val="BodyText"/>
      </w:pPr>
    </w:p>
    <w:p w14:paraId="1E02E827" w14:textId="77777777" w:rsidR="00AB271E" w:rsidRPr="005C0E00" w:rsidRDefault="00AB271E" w:rsidP="0084636E">
      <w:pPr>
        <w:pStyle w:val="BodyText"/>
      </w:pPr>
    </w:p>
    <w:p w14:paraId="75A4F6A9" w14:textId="11A881E4" w:rsidR="0084636E" w:rsidRPr="005C0E00" w:rsidRDefault="0084636E" w:rsidP="0084636E">
      <w:pPr>
        <w:tabs>
          <w:tab w:val="left" w:pos="720"/>
          <w:tab w:val="left" w:pos="1440"/>
          <w:tab w:val="left" w:pos="2160"/>
          <w:tab w:val="left" w:pos="2880"/>
          <w:tab w:val="left" w:pos="3600"/>
        </w:tabs>
        <w:jc w:val="center"/>
        <w:rPr>
          <w:sz w:val="22"/>
          <w:szCs w:val="22"/>
          <w:lang w:val="pt-BR"/>
        </w:rPr>
      </w:pPr>
      <w:r w:rsidRPr="005C0E00">
        <w:rPr>
          <w:sz w:val="22"/>
          <w:szCs w:val="22"/>
          <w:lang w:val="pt-BR"/>
        </w:rPr>
        <w:t>ESTATUTO DA AGÊNCIA INTERAMERICANA</w:t>
      </w:r>
      <w:r w:rsidR="007829C0" w:rsidRPr="005C0E00">
        <w:rPr>
          <w:sz w:val="22"/>
          <w:szCs w:val="22"/>
          <w:lang w:val="pt-BR"/>
        </w:rPr>
        <w:t xml:space="preserve"> </w:t>
      </w:r>
      <w:r w:rsidRPr="005C0E00">
        <w:rPr>
          <w:sz w:val="22"/>
          <w:szCs w:val="22"/>
          <w:lang w:val="pt-BR"/>
        </w:rPr>
        <w:t xml:space="preserve">PARA A COOPERAÇÃO E O DESENVOLVIMENTO </w:t>
      </w:r>
      <w:r w:rsidRPr="005C0E00">
        <w:rPr>
          <w:caps/>
          <w:sz w:val="22"/>
          <w:szCs w:val="22"/>
          <w:lang w:val="pt-BR"/>
        </w:rPr>
        <w:t>(AICD)</w:t>
      </w:r>
    </w:p>
    <w:p w14:paraId="450D7AD9" w14:textId="77777777" w:rsidR="0084636E" w:rsidRPr="005C0E00" w:rsidRDefault="0084636E" w:rsidP="0084636E">
      <w:pPr>
        <w:tabs>
          <w:tab w:val="left" w:pos="6750"/>
        </w:tabs>
        <w:ind w:right="-1080"/>
        <w:rPr>
          <w:sz w:val="22"/>
          <w:szCs w:val="22"/>
          <w:lang w:val="pt-BR" w:eastAsia="es-ES"/>
        </w:rPr>
      </w:pPr>
    </w:p>
    <w:p w14:paraId="4706D76F" w14:textId="77777777" w:rsidR="001B3E31" w:rsidRPr="005C0E00" w:rsidRDefault="00975444" w:rsidP="0084636E">
      <w:pPr>
        <w:jc w:val="center"/>
        <w:rPr>
          <w:sz w:val="22"/>
          <w:szCs w:val="22"/>
          <w:lang w:val="pt-BR" w:eastAsia="es-ES"/>
        </w:rPr>
      </w:pPr>
      <w:r w:rsidRPr="005C0E00">
        <w:rPr>
          <w:sz w:val="22"/>
          <w:szCs w:val="22"/>
          <w:lang w:val="pt-BR" w:eastAsia="es-ES"/>
        </w:rPr>
        <w:t xml:space="preserve">[Aprovado na sessão ordinária do Conselho Interamericano de Desenvolvimento Integral (CIDI), realizada em </w:t>
      </w:r>
      <w:r w:rsidR="00BF42DF" w:rsidRPr="005C0E00">
        <w:rPr>
          <w:sz w:val="22"/>
          <w:szCs w:val="22"/>
          <w:lang w:val="pt-BR" w:eastAsia="es-ES"/>
        </w:rPr>
        <w:t>27 de setembro de 2022 (documento CIDI/doc. 367/22)</w:t>
      </w:r>
      <w:r w:rsidRPr="005C0E00">
        <w:rPr>
          <w:sz w:val="22"/>
          <w:szCs w:val="22"/>
          <w:lang w:val="pt-BR" w:eastAsia="es-ES"/>
        </w:rPr>
        <w:t xml:space="preserve"> e pela resolução </w:t>
      </w:r>
    </w:p>
    <w:p w14:paraId="0FEA8188" w14:textId="0C84358B" w:rsidR="007829C0" w:rsidRPr="005C0E00" w:rsidRDefault="00BF42DF" w:rsidP="0084636E">
      <w:pPr>
        <w:jc w:val="center"/>
        <w:rPr>
          <w:sz w:val="22"/>
          <w:szCs w:val="22"/>
          <w:lang w:val="pt-BR" w:eastAsia="es-ES"/>
        </w:rPr>
      </w:pPr>
      <w:r w:rsidRPr="005C0E00">
        <w:rPr>
          <w:sz w:val="22"/>
          <w:szCs w:val="22"/>
          <w:lang w:val="pt-BR" w:eastAsia="es-ES"/>
        </w:rPr>
        <w:t xml:space="preserve">  (AG/RES. 2988 (LII-O/22) da Assembléia Geral)</w:t>
      </w:r>
    </w:p>
    <w:p w14:paraId="16152ED4" w14:textId="45B246B1" w:rsidR="00BF42DF" w:rsidRPr="005C0E00" w:rsidRDefault="00BF42DF" w:rsidP="0084636E">
      <w:pPr>
        <w:jc w:val="center"/>
        <w:rPr>
          <w:sz w:val="22"/>
          <w:szCs w:val="22"/>
          <w:lang w:val="pt-BR" w:eastAsia="es-ES"/>
        </w:rPr>
      </w:pPr>
    </w:p>
    <w:p w14:paraId="66F3F2B3" w14:textId="77777777" w:rsidR="00975444" w:rsidRPr="005C0E00" w:rsidRDefault="00975444" w:rsidP="0084636E">
      <w:pPr>
        <w:jc w:val="center"/>
        <w:rPr>
          <w:sz w:val="22"/>
          <w:szCs w:val="22"/>
          <w:lang w:val="pt-BR" w:eastAsia="es-ES"/>
        </w:rPr>
      </w:pPr>
    </w:p>
    <w:p w14:paraId="70FEBA5C" w14:textId="77777777" w:rsidR="0084636E" w:rsidRPr="005C0E00" w:rsidRDefault="0084636E" w:rsidP="0084636E">
      <w:pPr>
        <w:tabs>
          <w:tab w:val="left" w:pos="720"/>
          <w:tab w:val="left" w:pos="1440"/>
          <w:tab w:val="left" w:pos="2160"/>
          <w:tab w:val="left" w:pos="2880"/>
        </w:tabs>
        <w:ind w:right="-29"/>
        <w:jc w:val="center"/>
        <w:rPr>
          <w:b/>
          <w:sz w:val="22"/>
          <w:szCs w:val="22"/>
          <w:lang w:val="pt-BR"/>
        </w:rPr>
      </w:pPr>
      <w:r w:rsidRPr="005C0E00">
        <w:rPr>
          <w:b/>
          <w:sz w:val="22"/>
          <w:szCs w:val="22"/>
          <w:lang w:val="pt-BR"/>
        </w:rPr>
        <w:t>CAPÍTULO I</w:t>
      </w:r>
    </w:p>
    <w:p w14:paraId="77403CC0" w14:textId="77777777" w:rsidR="0084636E" w:rsidRPr="005C0E00" w:rsidRDefault="0084636E" w:rsidP="0084636E">
      <w:pPr>
        <w:tabs>
          <w:tab w:val="left" w:pos="720"/>
          <w:tab w:val="left" w:pos="1440"/>
          <w:tab w:val="left" w:pos="2160"/>
          <w:tab w:val="left" w:pos="2880"/>
        </w:tabs>
        <w:ind w:right="-29"/>
        <w:jc w:val="center"/>
        <w:rPr>
          <w:b/>
          <w:sz w:val="22"/>
          <w:szCs w:val="22"/>
          <w:lang w:val="pt-BR"/>
        </w:rPr>
      </w:pPr>
      <w:r w:rsidRPr="005C0E00">
        <w:rPr>
          <w:b/>
          <w:sz w:val="22"/>
          <w:szCs w:val="22"/>
          <w:lang w:val="pt-BR"/>
        </w:rPr>
        <w:t>NATUREZA E PROPÓSITO</w:t>
      </w:r>
    </w:p>
    <w:p w14:paraId="7E12127D" w14:textId="77777777" w:rsidR="0084636E" w:rsidRPr="005C0E00" w:rsidRDefault="0084636E" w:rsidP="0084636E">
      <w:pPr>
        <w:tabs>
          <w:tab w:val="left" w:pos="720"/>
          <w:tab w:val="left" w:pos="1440"/>
          <w:tab w:val="left" w:pos="2160"/>
          <w:tab w:val="left" w:pos="2880"/>
        </w:tabs>
        <w:ind w:right="-29"/>
        <w:rPr>
          <w:sz w:val="22"/>
          <w:szCs w:val="22"/>
          <w:lang w:val="pt-BR"/>
        </w:rPr>
      </w:pPr>
    </w:p>
    <w:p w14:paraId="165C3C06"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w:t>
      </w:r>
    </w:p>
    <w:p w14:paraId="6B777A55"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Natureza</w:t>
      </w:r>
    </w:p>
    <w:p w14:paraId="619D0C02" w14:textId="77777777" w:rsidR="0084636E" w:rsidRPr="005C0E00" w:rsidRDefault="0084636E" w:rsidP="0084636E">
      <w:pPr>
        <w:tabs>
          <w:tab w:val="left" w:pos="720"/>
          <w:tab w:val="left" w:pos="1440"/>
          <w:tab w:val="left" w:pos="2160"/>
          <w:tab w:val="left" w:pos="2880"/>
        </w:tabs>
        <w:ind w:right="-29"/>
        <w:rPr>
          <w:sz w:val="22"/>
          <w:szCs w:val="22"/>
          <w:lang w:val="pt-BR"/>
        </w:rPr>
      </w:pPr>
    </w:p>
    <w:p w14:paraId="31A9EA7B" w14:textId="7ED9767F" w:rsidR="0084636E" w:rsidRPr="005C0E00" w:rsidRDefault="0084636E" w:rsidP="00AB271E">
      <w:pPr>
        <w:tabs>
          <w:tab w:val="left" w:pos="720"/>
          <w:tab w:val="left" w:pos="1440"/>
          <w:tab w:val="left" w:pos="2160"/>
          <w:tab w:val="left" w:pos="2880"/>
        </w:tabs>
        <w:ind w:right="-29"/>
        <w:jc w:val="both"/>
        <w:rPr>
          <w:sz w:val="22"/>
          <w:szCs w:val="22"/>
          <w:lang w:val="pt-BR"/>
        </w:rPr>
      </w:pPr>
      <w:r w:rsidRPr="005C0E00">
        <w:rPr>
          <w:sz w:val="22"/>
          <w:szCs w:val="22"/>
          <w:lang w:val="pt-BR"/>
        </w:rPr>
        <w:tab/>
        <w:t xml:space="preserve">A Agência Interamericana de Cooperação e Desenvolvimento (AICD), criada em conformidade com os artigos 53, 54, </w:t>
      </w:r>
      <w:r w:rsidRPr="005C0E00">
        <w:rPr>
          <w:sz w:val="22"/>
          <w:szCs w:val="22"/>
          <w:u w:val="single"/>
          <w:lang w:val="pt-BR"/>
        </w:rPr>
        <w:t>a</w:t>
      </w:r>
      <w:r w:rsidRPr="005C0E00">
        <w:rPr>
          <w:sz w:val="22"/>
          <w:szCs w:val="22"/>
          <w:lang w:val="pt-BR"/>
        </w:rPr>
        <w:t xml:space="preserve">, 77, 93 e 95, </w:t>
      </w:r>
      <w:r w:rsidRPr="005C0E00">
        <w:rPr>
          <w:sz w:val="22"/>
          <w:szCs w:val="22"/>
          <w:u w:val="single"/>
          <w:lang w:val="pt-BR"/>
        </w:rPr>
        <w:t>c</w:t>
      </w:r>
      <w:r w:rsidRPr="005C0E00">
        <w:rPr>
          <w:sz w:val="22"/>
          <w:szCs w:val="22"/>
          <w:lang w:val="pt-BR"/>
        </w:rPr>
        <w:t>, da Carta e com os artigos 5 e 17 do Estatuto do CIDI, é um órgão subsidiário do Conselho Interamericano de Desenvolvimento Integral (CIDI).</w:t>
      </w:r>
    </w:p>
    <w:p w14:paraId="77A3EE5A" w14:textId="77777777" w:rsidR="00AB271E" w:rsidRPr="005C0E00" w:rsidRDefault="00AB271E" w:rsidP="00AB271E">
      <w:pPr>
        <w:tabs>
          <w:tab w:val="left" w:pos="720"/>
          <w:tab w:val="left" w:pos="1440"/>
          <w:tab w:val="left" w:pos="2160"/>
          <w:tab w:val="left" w:pos="2880"/>
        </w:tabs>
        <w:ind w:right="-29"/>
        <w:jc w:val="both"/>
        <w:rPr>
          <w:sz w:val="22"/>
          <w:szCs w:val="22"/>
          <w:lang w:val="pt-BR"/>
        </w:rPr>
      </w:pPr>
    </w:p>
    <w:p w14:paraId="5E953431"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2</w:t>
      </w:r>
    </w:p>
    <w:p w14:paraId="1D002EE5"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Propósito</w:t>
      </w:r>
    </w:p>
    <w:p w14:paraId="2B13BAAB" w14:textId="77777777" w:rsidR="0084636E" w:rsidRPr="005C0E00" w:rsidRDefault="0084636E" w:rsidP="0084636E">
      <w:pPr>
        <w:tabs>
          <w:tab w:val="left" w:pos="720"/>
          <w:tab w:val="left" w:pos="1440"/>
          <w:tab w:val="left" w:pos="2160"/>
          <w:tab w:val="left" w:pos="2880"/>
        </w:tabs>
        <w:ind w:right="-29"/>
        <w:rPr>
          <w:sz w:val="22"/>
          <w:szCs w:val="22"/>
          <w:lang w:val="pt-BR"/>
        </w:rPr>
      </w:pPr>
    </w:p>
    <w:p w14:paraId="2EED03CB"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O propósito da AICD é promover, coordenar, gerir e facilitar o planejamento e a execução de programas, projetos e atividades (doravante, atividades de cooperação solidária para o desenvolvimento) no âmbito da Carta da OEA e, em particular, no contexto do Plano Estratégico de Cooperação Solidária do CIDI (doravante, Plano Estratégico).</w:t>
      </w:r>
    </w:p>
    <w:p w14:paraId="765678F0" w14:textId="78347035" w:rsidR="0084636E" w:rsidRPr="005C0E00" w:rsidRDefault="0084636E" w:rsidP="0084636E">
      <w:pPr>
        <w:tabs>
          <w:tab w:val="left" w:pos="720"/>
          <w:tab w:val="left" w:pos="1440"/>
          <w:tab w:val="left" w:pos="2160"/>
          <w:tab w:val="left" w:pos="2880"/>
        </w:tabs>
        <w:ind w:right="-29"/>
        <w:rPr>
          <w:sz w:val="22"/>
          <w:szCs w:val="22"/>
          <w:lang w:val="pt-BR"/>
        </w:rPr>
      </w:pPr>
    </w:p>
    <w:p w14:paraId="0EC18849" w14:textId="77777777" w:rsidR="0013192A" w:rsidRPr="005C0E00" w:rsidRDefault="0013192A" w:rsidP="0084636E">
      <w:pPr>
        <w:tabs>
          <w:tab w:val="left" w:pos="720"/>
          <w:tab w:val="left" w:pos="1440"/>
          <w:tab w:val="left" w:pos="2160"/>
          <w:tab w:val="left" w:pos="2880"/>
        </w:tabs>
        <w:ind w:right="-29"/>
        <w:rPr>
          <w:sz w:val="22"/>
          <w:szCs w:val="22"/>
          <w:lang w:val="pt-BR"/>
        </w:rPr>
      </w:pPr>
    </w:p>
    <w:p w14:paraId="6E6A814D" w14:textId="77777777" w:rsidR="0084636E" w:rsidRPr="005C0E00" w:rsidRDefault="0084636E" w:rsidP="0084636E">
      <w:pPr>
        <w:tabs>
          <w:tab w:val="left" w:pos="720"/>
          <w:tab w:val="left" w:pos="1440"/>
          <w:tab w:val="left" w:pos="2160"/>
          <w:tab w:val="left" w:pos="2880"/>
        </w:tabs>
        <w:ind w:right="-29"/>
        <w:jc w:val="center"/>
        <w:rPr>
          <w:b/>
          <w:sz w:val="22"/>
          <w:szCs w:val="22"/>
          <w:lang w:val="pt-BR"/>
        </w:rPr>
      </w:pPr>
      <w:r w:rsidRPr="005C0E00">
        <w:rPr>
          <w:b/>
          <w:sz w:val="22"/>
          <w:szCs w:val="22"/>
          <w:lang w:val="pt-BR"/>
        </w:rPr>
        <w:t>CAPITULO II</w:t>
      </w:r>
    </w:p>
    <w:p w14:paraId="06EF5964" w14:textId="77777777" w:rsidR="0084636E" w:rsidRPr="005C0E00" w:rsidRDefault="0084636E" w:rsidP="0084636E">
      <w:pPr>
        <w:tabs>
          <w:tab w:val="left" w:pos="720"/>
          <w:tab w:val="left" w:pos="1440"/>
          <w:tab w:val="left" w:pos="2160"/>
          <w:tab w:val="left" w:pos="2880"/>
        </w:tabs>
        <w:ind w:right="-29"/>
        <w:jc w:val="center"/>
        <w:rPr>
          <w:b/>
          <w:sz w:val="22"/>
          <w:szCs w:val="22"/>
          <w:lang w:val="pt-BR"/>
        </w:rPr>
      </w:pPr>
      <w:r w:rsidRPr="005C0E00">
        <w:rPr>
          <w:b/>
          <w:sz w:val="22"/>
          <w:szCs w:val="22"/>
          <w:lang w:val="pt-BR"/>
        </w:rPr>
        <w:t>FUNÇÕES E ATRIBUIÇÕES</w:t>
      </w:r>
    </w:p>
    <w:p w14:paraId="1FF28C32" w14:textId="77777777" w:rsidR="0084636E" w:rsidRPr="005C0E00" w:rsidRDefault="0084636E" w:rsidP="0084636E">
      <w:pPr>
        <w:tabs>
          <w:tab w:val="left" w:pos="720"/>
          <w:tab w:val="left" w:pos="1440"/>
          <w:tab w:val="left" w:pos="2160"/>
          <w:tab w:val="left" w:pos="2880"/>
        </w:tabs>
        <w:ind w:right="-29"/>
        <w:rPr>
          <w:sz w:val="22"/>
          <w:szCs w:val="22"/>
          <w:lang w:val="pt-BR"/>
        </w:rPr>
      </w:pPr>
    </w:p>
    <w:p w14:paraId="36F92C10"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3</w:t>
      </w:r>
    </w:p>
    <w:p w14:paraId="101C29BF"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Funções</w:t>
      </w:r>
    </w:p>
    <w:p w14:paraId="237A4640" w14:textId="77777777" w:rsidR="0084636E" w:rsidRPr="005C0E00" w:rsidRDefault="0084636E" w:rsidP="0084636E">
      <w:pPr>
        <w:tabs>
          <w:tab w:val="left" w:pos="720"/>
          <w:tab w:val="left" w:pos="1440"/>
          <w:tab w:val="left" w:pos="2160"/>
          <w:tab w:val="left" w:pos="2880"/>
        </w:tabs>
        <w:ind w:right="-29"/>
        <w:rPr>
          <w:sz w:val="22"/>
          <w:szCs w:val="22"/>
          <w:lang w:val="pt-BR"/>
        </w:rPr>
      </w:pPr>
    </w:p>
    <w:p w14:paraId="24E5D221" w14:textId="57DC7268" w:rsidR="0084636E" w:rsidRPr="005C0E00" w:rsidRDefault="0084636E" w:rsidP="0084636E">
      <w:pPr>
        <w:tabs>
          <w:tab w:val="left" w:pos="720"/>
          <w:tab w:val="left" w:pos="1440"/>
          <w:tab w:val="left" w:pos="2160"/>
          <w:tab w:val="left" w:pos="2880"/>
        </w:tabs>
        <w:ind w:right="-29"/>
        <w:rPr>
          <w:sz w:val="22"/>
          <w:szCs w:val="22"/>
          <w:lang w:val="pt-BR"/>
        </w:rPr>
      </w:pPr>
      <w:r w:rsidRPr="005C0E00">
        <w:rPr>
          <w:sz w:val="22"/>
          <w:szCs w:val="22"/>
          <w:lang w:val="pt-BR"/>
        </w:rPr>
        <w:tab/>
        <w:t>A AICD terá as seguintes funções:</w:t>
      </w:r>
    </w:p>
    <w:p w14:paraId="639821D9"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lastRenderedPageBreak/>
        <w:tab/>
        <w:t>1.</w:t>
      </w:r>
      <w:r w:rsidRPr="005C0E00">
        <w:rPr>
          <w:sz w:val="22"/>
          <w:szCs w:val="22"/>
          <w:lang w:val="pt-BR"/>
        </w:rPr>
        <w:tab/>
        <w:t>administrar, avaliar e supervisionar as atividades de cooperação solidária estabelecidas no âmbito do Plano Estratégico e de seus programas interamericanos aprovados pelo CIDI;</w:t>
      </w:r>
    </w:p>
    <w:p w14:paraId="5E575BF8"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87026A3"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administrar e supervisionar os programas de bolsas de estudo e treinamento da OEA;</w:t>
      </w:r>
    </w:p>
    <w:p w14:paraId="61872A7B"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1975A6C6" w14:textId="3B4FCC98"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r>
      <w:r w:rsidR="005504C2" w:rsidRPr="005C0E00">
        <w:rPr>
          <w:sz w:val="22"/>
          <w:szCs w:val="22"/>
          <w:lang w:val="pt-BR"/>
        </w:rPr>
        <w:t>Desenvolver e estabelecer relações de cooperação com Observadores Permanentes, outros Estados, organizações nacionais e internacionais e o setor privado, em matéria de atividades de cooperação solidária para o desenvolvimento</w:t>
      </w:r>
      <w:r w:rsidRPr="005C0E00">
        <w:rPr>
          <w:sz w:val="22"/>
          <w:szCs w:val="22"/>
          <w:lang w:val="pt-BR"/>
        </w:rPr>
        <w:t>;</w:t>
      </w:r>
    </w:p>
    <w:p w14:paraId="518BB798"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780F2EDD"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4.</w:t>
      </w:r>
      <w:r w:rsidRPr="005C0E00">
        <w:rPr>
          <w:sz w:val="22"/>
          <w:szCs w:val="22"/>
          <w:lang w:val="pt-BR"/>
        </w:rPr>
        <w:tab/>
        <w:t>administrar e prestar contas dos recursos do Fundo de Cooperação para o Desenvolvimento da OEA (FCD/OEA) e de outros fundos captados pela AICD e confiados a ela;</w:t>
      </w:r>
    </w:p>
    <w:p w14:paraId="7985BCA8"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1AA37A49"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5.</w:t>
      </w:r>
      <w:r w:rsidRPr="005C0E00">
        <w:rPr>
          <w:sz w:val="22"/>
          <w:szCs w:val="22"/>
          <w:lang w:val="pt-BR"/>
        </w:rPr>
        <w:tab/>
        <w:t>gerir a captação de recursos financeiros, técnicos e de outra natureza com vistas a fortalecer as atividades de cooperação solidária;</w:t>
      </w:r>
    </w:p>
    <w:p w14:paraId="0C9702BD"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1850B353"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6.</w:t>
      </w:r>
      <w:r w:rsidRPr="005C0E00">
        <w:rPr>
          <w:sz w:val="22"/>
          <w:szCs w:val="22"/>
          <w:lang w:val="pt-BR"/>
        </w:rPr>
        <w:tab/>
        <w:t>aprovar, em conformidade com o artigo 9 deste Estatuto, e o programa e as diretrizes programáticas e de políticas adotadas pelo CIDI, o método de execução das atividades de cooperação solidária e determinar seu nível de financiamento, procurando fazer com que os recursos de cooperação colocados à disposição da AICD sejam utilizados para atender às necessidades mais urgentes dos Estados membros, em particular daqueles de economias menores e menor desenvolvimento relativo.</w:t>
      </w:r>
    </w:p>
    <w:p w14:paraId="6B29840C" w14:textId="77777777" w:rsidR="0084636E" w:rsidRPr="005C0E00" w:rsidRDefault="0084636E" w:rsidP="0084636E">
      <w:pPr>
        <w:tabs>
          <w:tab w:val="left" w:pos="720"/>
          <w:tab w:val="left" w:pos="1440"/>
          <w:tab w:val="left" w:pos="2160"/>
          <w:tab w:val="left" w:pos="2880"/>
        </w:tabs>
        <w:ind w:right="-29"/>
        <w:rPr>
          <w:sz w:val="22"/>
          <w:szCs w:val="22"/>
          <w:lang w:val="pt-BR"/>
        </w:rPr>
      </w:pPr>
    </w:p>
    <w:p w14:paraId="32BBC1C3"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4</w:t>
      </w:r>
    </w:p>
    <w:p w14:paraId="680523FD"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u w:val="single"/>
          <w:lang w:val="pt-BR"/>
        </w:rPr>
        <w:t>Atribuições</w:t>
      </w:r>
    </w:p>
    <w:p w14:paraId="28428C0F" w14:textId="77777777" w:rsidR="0084636E" w:rsidRPr="005C0E00" w:rsidRDefault="0084636E" w:rsidP="0084636E">
      <w:pPr>
        <w:tabs>
          <w:tab w:val="left" w:pos="720"/>
          <w:tab w:val="left" w:pos="1440"/>
          <w:tab w:val="left" w:pos="2160"/>
          <w:tab w:val="left" w:pos="2880"/>
        </w:tabs>
        <w:ind w:right="-29"/>
        <w:rPr>
          <w:sz w:val="22"/>
          <w:szCs w:val="22"/>
          <w:lang w:val="pt-BR"/>
        </w:rPr>
      </w:pPr>
    </w:p>
    <w:p w14:paraId="1C03EB8D"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A AICD exercerá suas atribuições no âmbito da Carta da OEA, em particular de seu artigo 95, c, do Plano Estratégico do CIDI, do Estatuto do CIDI, deste Estatuto, do Estatuto do FCD/OEA, das disposições pertinentes das Normas Gerais para o Funcionamento da Secretaria-Geral e de outras diretrizes e normas adotadas pela Assembleia Geral ou pelo CIDI.</w:t>
      </w:r>
    </w:p>
    <w:p w14:paraId="5D703A5E"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357C0031"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A AICD responde perante o CIDI.</w:t>
      </w:r>
    </w:p>
    <w:p w14:paraId="71201BAF"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77D2F824"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t>Em caso de atuação da AICD fora do âmbito das atribuições estabelecidas em virtude deste artigo, o CIDI poderá tomar as medidas que considerar pertinentes, inclusive instruindo a AICD no sentido de reconsiderar suas ações.</w:t>
      </w:r>
    </w:p>
    <w:p w14:paraId="066D6858" w14:textId="24F8A019" w:rsidR="0084636E" w:rsidRPr="005C0E00" w:rsidRDefault="0084636E" w:rsidP="0084636E">
      <w:pPr>
        <w:tabs>
          <w:tab w:val="left" w:pos="720"/>
          <w:tab w:val="left" w:pos="1440"/>
          <w:tab w:val="left" w:pos="2160"/>
          <w:tab w:val="left" w:pos="2880"/>
        </w:tabs>
        <w:ind w:right="-29"/>
        <w:rPr>
          <w:sz w:val="22"/>
          <w:szCs w:val="22"/>
          <w:lang w:val="pt-BR"/>
        </w:rPr>
      </w:pPr>
    </w:p>
    <w:p w14:paraId="2E489C4F" w14:textId="77777777" w:rsidR="0084636E" w:rsidRPr="005C0E00" w:rsidRDefault="0084636E" w:rsidP="0084636E">
      <w:pPr>
        <w:tabs>
          <w:tab w:val="left" w:pos="720"/>
          <w:tab w:val="left" w:pos="1440"/>
          <w:tab w:val="left" w:pos="2160"/>
          <w:tab w:val="left" w:pos="2880"/>
        </w:tabs>
        <w:ind w:right="-29"/>
        <w:jc w:val="center"/>
        <w:rPr>
          <w:b/>
          <w:sz w:val="22"/>
          <w:szCs w:val="22"/>
          <w:lang w:val="pt-BR"/>
        </w:rPr>
      </w:pPr>
      <w:r w:rsidRPr="005C0E00">
        <w:rPr>
          <w:b/>
          <w:sz w:val="22"/>
          <w:szCs w:val="22"/>
          <w:lang w:val="pt-BR"/>
        </w:rPr>
        <w:t>CAPÍTULO III</w:t>
      </w:r>
    </w:p>
    <w:p w14:paraId="32A16036" w14:textId="77777777" w:rsidR="0084636E" w:rsidRPr="005C0E00" w:rsidRDefault="0084636E" w:rsidP="0084636E">
      <w:pPr>
        <w:tabs>
          <w:tab w:val="left" w:pos="720"/>
          <w:tab w:val="left" w:pos="1440"/>
          <w:tab w:val="left" w:pos="2160"/>
          <w:tab w:val="left" w:pos="2880"/>
        </w:tabs>
        <w:ind w:right="-29"/>
        <w:jc w:val="center"/>
        <w:rPr>
          <w:b/>
          <w:sz w:val="22"/>
          <w:szCs w:val="22"/>
          <w:lang w:val="pt-BR"/>
        </w:rPr>
      </w:pPr>
      <w:r w:rsidRPr="005C0E00">
        <w:rPr>
          <w:b/>
          <w:sz w:val="22"/>
          <w:szCs w:val="22"/>
          <w:lang w:val="pt-BR"/>
        </w:rPr>
        <w:t>ESTRUTURA</w:t>
      </w:r>
    </w:p>
    <w:p w14:paraId="10485BDF" w14:textId="77777777" w:rsidR="0084636E" w:rsidRPr="005C0E00" w:rsidRDefault="0084636E" w:rsidP="0084636E">
      <w:pPr>
        <w:tabs>
          <w:tab w:val="left" w:pos="720"/>
          <w:tab w:val="left" w:pos="1440"/>
          <w:tab w:val="left" w:pos="2160"/>
          <w:tab w:val="left" w:pos="2880"/>
        </w:tabs>
        <w:ind w:right="-29"/>
        <w:rPr>
          <w:sz w:val="22"/>
          <w:szCs w:val="22"/>
          <w:lang w:val="pt-BR"/>
        </w:rPr>
      </w:pPr>
    </w:p>
    <w:p w14:paraId="42F93462"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5</w:t>
      </w:r>
    </w:p>
    <w:p w14:paraId="6D5B5A2E"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Estrutura</w:t>
      </w:r>
    </w:p>
    <w:p w14:paraId="649F9AF5"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A0899C5"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A AICD terá a seguinte estrutura:</w:t>
      </w:r>
    </w:p>
    <w:p w14:paraId="17000292"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766F5302"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a Junta Diretora; e</w:t>
      </w:r>
    </w:p>
    <w:p w14:paraId="27D067DE" w14:textId="77777777" w:rsidR="0084636E" w:rsidRPr="005C0E00" w:rsidRDefault="0084636E" w:rsidP="0084636E">
      <w:pPr>
        <w:tabs>
          <w:tab w:val="left" w:pos="720"/>
          <w:tab w:val="left" w:pos="1440"/>
          <w:tab w:val="left" w:pos="2160"/>
          <w:tab w:val="left" w:pos="2880"/>
        </w:tabs>
        <w:ind w:right="-29"/>
        <w:rPr>
          <w:sz w:val="22"/>
          <w:szCs w:val="22"/>
          <w:lang w:val="pt-BR"/>
        </w:rPr>
      </w:pPr>
    </w:p>
    <w:p w14:paraId="012D781C"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a Secretaria Executiva de Desenvolvimento Integral.</w:t>
      </w:r>
    </w:p>
    <w:p w14:paraId="48657016" w14:textId="77777777" w:rsidR="0084636E" w:rsidRPr="005C0E00" w:rsidRDefault="0084636E" w:rsidP="0084636E">
      <w:pPr>
        <w:tabs>
          <w:tab w:val="left" w:pos="720"/>
          <w:tab w:val="left" w:pos="1440"/>
          <w:tab w:val="left" w:pos="2160"/>
          <w:tab w:val="left" w:pos="2880"/>
        </w:tabs>
        <w:ind w:right="-29"/>
        <w:rPr>
          <w:sz w:val="22"/>
          <w:szCs w:val="22"/>
          <w:lang w:val="pt-BR"/>
        </w:rPr>
      </w:pPr>
    </w:p>
    <w:p w14:paraId="7689D262"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6</w:t>
      </w:r>
    </w:p>
    <w:p w14:paraId="2058EF77"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u w:val="single"/>
          <w:lang w:val="pt-BR"/>
        </w:rPr>
        <w:t>Junta Diretora</w:t>
      </w:r>
    </w:p>
    <w:p w14:paraId="0EE7776F" w14:textId="77777777" w:rsidR="0084636E" w:rsidRPr="005C0E00" w:rsidRDefault="0084636E" w:rsidP="0084636E">
      <w:pPr>
        <w:tabs>
          <w:tab w:val="left" w:pos="720"/>
          <w:tab w:val="left" w:pos="1440"/>
          <w:tab w:val="left" w:pos="2160"/>
          <w:tab w:val="left" w:pos="2880"/>
        </w:tabs>
        <w:ind w:right="-29"/>
        <w:rPr>
          <w:sz w:val="22"/>
          <w:szCs w:val="22"/>
          <w:lang w:val="pt-BR"/>
        </w:rPr>
      </w:pPr>
    </w:p>
    <w:p w14:paraId="60DD9093"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A Junta Diretora é o órgão representativo dos Estados membros destinado a promover maior eficiência na administração das atividades de cooperação solidária para o desenvolvimento, fortalecer a capacidade da Organização de se beneficiar de conhecimentos especializados em matéria de cooperação para o desenvolvimento e captar o apoio técnico e outros recursos dos Estados membros e de outros Estados e organizações dos setores público e privado.</w:t>
      </w:r>
    </w:p>
    <w:p w14:paraId="2F003A89" w14:textId="77777777" w:rsidR="0084636E" w:rsidRPr="005C0E00" w:rsidRDefault="0084636E" w:rsidP="0084636E">
      <w:pPr>
        <w:tabs>
          <w:tab w:val="left" w:pos="720"/>
          <w:tab w:val="left" w:pos="1440"/>
          <w:tab w:val="left" w:pos="2160"/>
          <w:tab w:val="left" w:pos="2880"/>
        </w:tabs>
        <w:ind w:right="-29"/>
        <w:rPr>
          <w:sz w:val="22"/>
          <w:szCs w:val="22"/>
          <w:lang w:val="pt-BR"/>
        </w:rPr>
      </w:pPr>
    </w:p>
    <w:p w14:paraId="3EB346FF"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7</w:t>
      </w:r>
    </w:p>
    <w:p w14:paraId="7EB77AF3"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Integração da Junta Diretora</w:t>
      </w:r>
    </w:p>
    <w:p w14:paraId="5FF4C612" w14:textId="77777777" w:rsidR="0084636E" w:rsidRPr="005C0E00" w:rsidRDefault="0084636E" w:rsidP="0084636E">
      <w:pPr>
        <w:tabs>
          <w:tab w:val="left" w:pos="720"/>
          <w:tab w:val="left" w:pos="1440"/>
          <w:tab w:val="left" w:pos="2160"/>
          <w:tab w:val="left" w:pos="2880"/>
        </w:tabs>
        <w:ind w:right="-29"/>
        <w:rPr>
          <w:sz w:val="22"/>
          <w:szCs w:val="22"/>
          <w:lang w:val="pt-BR"/>
        </w:rPr>
      </w:pPr>
    </w:p>
    <w:p w14:paraId="4C5F7BE0"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A Junta Diretora da AICD será integrada por nove Estados membros da Organização dos Estados Americanos eleitos pelo CIDI, observando-se, de acordo com o disposto no artigo 77 da Carta, os princípios de rodízio e de representação geográfica equitativa, e assegurando-se que nenhum Estado membro seja excluído da oportunidade de ser eleito membro da Junta e que todas as regiões estejam sempre representadas.</w:t>
      </w:r>
    </w:p>
    <w:p w14:paraId="06202A54" w14:textId="77777777" w:rsidR="0084636E" w:rsidRPr="005C0E00" w:rsidRDefault="0084636E" w:rsidP="0084636E">
      <w:pPr>
        <w:tabs>
          <w:tab w:val="left" w:pos="720"/>
          <w:tab w:val="left" w:pos="1440"/>
          <w:tab w:val="left" w:pos="2160"/>
          <w:tab w:val="left" w:pos="2880"/>
        </w:tabs>
        <w:ind w:right="-29"/>
        <w:rPr>
          <w:sz w:val="22"/>
          <w:szCs w:val="22"/>
          <w:lang w:val="pt-BR"/>
        </w:rPr>
      </w:pPr>
    </w:p>
    <w:p w14:paraId="1B0485DA"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Os membros da Junta Diretora desempenharão suas funções por um período de dois anos.  A eleição realizar-se-á uma vez por ano na reunião ordinária do CIDI que se realizar antes da Assembleia Geral da OEA, e será feita de tal forma que, depois de um ano da primeira eleição, haja quatro vagas e no ano seguinte cinco, e essa alternância se mantenha ao longo dos anos.  O CIDI estabelecerá os procedimentos correspondentes às eleições, sua data de realização e o método de determinação das vagas iniciais.</w:t>
      </w:r>
    </w:p>
    <w:p w14:paraId="178FAB8E"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7DB51244"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t>Cada Estado membro eleito para integrar a Junta Diretora deverá nomear um representante oficial que, de preferência, tenha reconhecida experiência e conhecimento em atividades relacionadas com programas de cooperação e desenvolvimento e outras atividades conexas.  O Estado membro poderá também nomear representantes suplentes ou assessores perante a Junta.</w:t>
      </w:r>
    </w:p>
    <w:p w14:paraId="268AB6F0"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3298CEF5"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4.</w:t>
      </w:r>
      <w:r w:rsidRPr="005C0E00">
        <w:rPr>
          <w:sz w:val="22"/>
          <w:szCs w:val="22"/>
          <w:lang w:val="pt-BR"/>
        </w:rPr>
        <w:tab/>
        <w:t>O Presidente do CIDI atuará ex officio como membro da Junta Diretora, sem direito a voto.</w:t>
      </w:r>
    </w:p>
    <w:p w14:paraId="13E05B2B" w14:textId="77777777" w:rsidR="0084636E" w:rsidRPr="005C0E00" w:rsidRDefault="0084636E" w:rsidP="0084636E">
      <w:pPr>
        <w:tabs>
          <w:tab w:val="left" w:pos="720"/>
          <w:tab w:val="left" w:pos="1440"/>
          <w:tab w:val="left" w:pos="2160"/>
          <w:tab w:val="left" w:pos="2880"/>
        </w:tabs>
        <w:ind w:right="-29"/>
        <w:rPr>
          <w:sz w:val="22"/>
          <w:szCs w:val="22"/>
          <w:lang w:val="pt-BR"/>
        </w:rPr>
      </w:pPr>
    </w:p>
    <w:p w14:paraId="211647F4"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8</w:t>
      </w:r>
    </w:p>
    <w:p w14:paraId="6ED3327B"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u w:val="single"/>
          <w:lang w:val="pt-BR"/>
        </w:rPr>
        <w:t>Participação nas Reuniões da Junta Diretora</w:t>
      </w:r>
    </w:p>
    <w:p w14:paraId="37448688"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AE9CDF8"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Os Estados que forem membros da Junta Diretora credenciarão seus representantes, mediante comunicações de suas Missões Permanentes dirigidas ao Secretário-Geral da Organização.</w:t>
      </w:r>
    </w:p>
    <w:p w14:paraId="568F96A2"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D92A223"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Cada membro da Junta Diretora terá direito a um voto.</w:t>
      </w:r>
    </w:p>
    <w:p w14:paraId="5D62F806"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38D1D9D1"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t>Os Estados membros custearão as despesas acarretadas pela participação de seus representantes na Junta.</w:t>
      </w:r>
    </w:p>
    <w:p w14:paraId="659E0662"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7A67C72C"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4.</w:t>
      </w:r>
      <w:r w:rsidRPr="005C0E00">
        <w:rPr>
          <w:sz w:val="22"/>
          <w:szCs w:val="22"/>
          <w:lang w:val="pt-BR"/>
        </w:rPr>
        <w:tab/>
        <w:t>A Junta Diretora permitirá, em conformidade com seu Regulamento, aprovado pelo CIDI, a assistência e participação em suas reuniões e atividades, sem direito a voto, de Estados membros que não a integrem e, conforme o caso, de Observadores Permanentes, outros Estados e organismos internacionais que tenham mostrado apoio substancial e compromisso no que se refere aos programas e atividades de cooperação técnica e desenvolvimento da Organização dos Estados Americanos.</w:t>
      </w:r>
    </w:p>
    <w:p w14:paraId="7A50E090" w14:textId="77777777" w:rsidR="0084636E" w:rsidRPr="005C0E00" w:rsidRDefault="0084636E" w:rsidP="0084636E">
      <w:pPr>
        <w:tabs>
          <w:tab w:val="left" w:pos="720"/>
          <w:tab w:val="left" w:pos="1440"/>
          <w:tab w:val="left" w:pos="2160"/>
          <w:tab w:val="left" w:pos="2880"/>
        </w:tabs>
        <w:ind w:right="-29"/>
        <w:rPr>
          <w:sz w:val="22"/>
          <w:szCs w:val="22"/>
          <w:lang w:val="pt-BR"/>
        </w:rPr>
      </w:pPr>
    </w:p>
    <w:p w14:paraId="0BC3DEA4"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9</w:t>
      </w:r>
    </w:p>
    <w:p w14:paraId="7440E376"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Funções da Junta Diretora</w:t>
      </w:r>
    </w:p>
    <w:p w14:paraId="7863144F" w14:textId="77777777" w:rsidR="0084636E" w:rsidRPr="005C0E00" w:rsidRDefault="0084636E" w:rsidP="0084636E">
      <w:pPr>
        <w:tabs>
          <w:tab w:val="left" w:pos="720"/>
          <w:tab w:val="left" w:pos="1440"/>
          <w:tab w:val="left" w:pos="2160"/>
          <w:tab w:val="left" w:pos="2880"/>
        </w:tabs>
        <w:ind w:right="-29"/>
        <w:rPr>
          <w:sz w:val="22"/>
          <w:szCs w:val="22"/>
          <w:u w:val="single"/>
          <w:lang w:val="pt-BR"/>
        </w:rPr>
      </w:pPr>
    </w:p>
    <w:p w14:paraId="0C0F1104" w14:textId="77777777" w:rsidR="0084636E" w:rsidRPr="005C0E00" w:rsidRDefault="0084636E" w:rsidP="0084636E">
      <w:pPr>
        <w:tabs>
          <w:tab w:val="left" w:pos="720"/>
          <w:tab w:val="left" w:pos="1440"/>
          <w:tab w:val="left" w:pos="2160"/>
          <w:tab w:val="left" w:pos="2880"/>
        </w:tabs>
        <w:ind w:right="-29"/>
        <w:rPr>
          <w:sz w:val="22"/>
          <w:szCs w:val="22"/>
          <w:lang w:val="pt-BR"/>
        </w:rPr>
      </w:pPr>
      <w:r w:rsidRPr="005C0E00">
        <w:rPr>
          <w:sz w:val="22"/>
          <w:szCs w:val="22"/>
          <w:lang w:val="pt-BR"/>
        </w:rPr>
        <w:tab/>
        <w:t>A Junta Diretora encarregar-se-á de:</w:t>
      </w:r>
    </w:p>
    <w:p w14:paraId="390C72BD" w14:textId="77777777" w:rsidR="0084636E" w:rsidRPr="005C0E00" w:rsidRDefault="0084636E" w:rsidP="0084636E">
      <w:pPr>
        <w:tabs>
          <w:tab w:val="left" w:pos="720"/>
          <w:tab w:val="left" w:pos="1440"/>
          <w:tab w:val="left" w:pos="2160"/>
          <w:tab w:val="left" w:pos="2880"/>
        </w:tabs>
        <w:ind w:right="-29"/>
        <w:rPr>
          <w:sz w:val="22"/>
          <w:szCs w:val="22"/>
          <w:lang w:val="pt-BR"/>
        </w:rPr>
      </w:pPr>
    </w:p>
    <w:p w14:paraId="2D9A7D8D"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supervisionar, analisar e avaliar a execução das atividades de cooperação solidária para o desenvolvimento, em conformidade com as diretrizes programáticas e de políticas aprovadas pelo CIDI;</w:t>
      </w:r>
    </w:p>
    <w:p w14:paraId="1ACF493D"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1D3979C9"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apresentar à Secretaria Executiva de Desenvolvimento Integral as orientações operacionais para a implementação, monitoração e avaliação dos projetos de cooperação solidária para o desenvolvimento de acordo com as diretrizes programáticas e de políticas estabelecidas pelo CIDI;</w:t>
      </w:r>
    </w:p>
    <w:p w14:paraId="4101D894"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7EDE8752" w14:textId="4B910A40"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t>decidir a execução e o nível de financiamento das atividades de cooperação solidária para o desenvolvimento em conformidade com o Estatuto do FCD/OEA</w:t>
      </w:r>
      <w:r w:rsidR="008B4EF8" w:rsidRPr="005C0E00">
        <w:rPr>
          <w:sz w:val="22"/>
          <w:szCs w:val="22"/>
          <w:lang w:val="pt-BR"/>
        </w:rPr>
        <w:t>;</w:t>
      </w:r>
      <w:r w:rsidRPr="005C0E00">
        <w:rPr>
          <w:sz w:val="22"/>
          <w:szCs w:val="22"/>
          <w:lang w:val="pt-BR"/>
        </w:rPr>
        <w:t xml:space="preserve"> </w:t>
      </w:r>
    </w:p>
    <w:p w14:paraId="39FA41A9"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50B5C763"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4.</w:t>
      </w:r>
      <w:r w:rsidRPr="005C0E00">
        <w:rPr>
          <w:sz w:val="22"/>
          <w:szCs w:val="22"/>
          <w:lang w:val="pt-BR"/>
        </w:rPr>
        <w:tab/>
        <w:t>emitir diretrizes e definir estratégias para a captação de recursos adicionais para o financiamento das atividades de cooperação solidária;</w:t>
      </w:r>
    </w:p>
    <w:p w14:paraId="68AEF662"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1B2EEA24"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5.</w:t>
      </w:r>
      <w:r w:rsidRPr="005C0E00">
        <w:rPr>
          <w:sz w:val="22"/>
          <w:szCs w:val="22"/>
          <w:lang w:val="pt-BR"/>
        </w:rPr>
        <w:tab/>
        <w:t>recomendar ao CIDI, conforme o caso, a aprovação de diretrizes gerais para a alocação de recursos mobilizados pela AICD para cuja utilização os doadores não tiverem especificado fins e limitações;</w:t>
      </w:r>
    </w:p>
    <w:p w14:paraId="71D92710"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32BC95A9"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6.</w:t>
      </w:r>
      <w:r w:rsidRPr="005C0E00">
        <w:rPr>
          <w:sz w:val="22"/>
          <w:szCs w:val="22"/>
          <w:lang w:val="pt-BR"/>
        </w:rPr>
        <w:tab/>
        <w:t>supervisionar a administração de todos os recursos confiados à AICD e informar o CIDI a respeito quando esta o solicitar;</w:t>
      </w:r>
    </w:p>
    <w:p w14:paraId="07C6502F"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5DFEE21B"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7.</w:t>
      </w:r>
      <w:r w:rsidRPr="005C0E00">
        <w:rPr>
          <w:sz w:val="22"/>
          <w:szCs w:val="22"/>
          <w:lang w:val="pt-BR"/>
        </w:rPr>
        <w:tab/>
        <w:t>autorizar o estabelecimento de subcontas setoriais do FEMCIDI, de acordo com a necessidade, no âmbito das prioridades do Plano Estratégico, em conformidade com o artigo 9 do Estatuto do FCD/OEA;</w:t>
      </w:r>
    </w:p>
    <w:p w14:paraId="16350725"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0B5FC80C"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8.</w:t>
      </w:r>
      <w:r w:rsidRPr="005C0E00">
        <w:rPr>
          <w:sz w:val="22"/>
          <w:szCs w:val="22"/>
          <w:lang w:val="pt-BR"/>
        </w:rPr>
        <w:tab/>
        <w:t>aprovar diretrizes para o estabelecimento de fundos específicos e fiduciários vinculados com os objetivos e as atividades da AICD e a alocação desses fundos em consonância com os acordos ajustados com os contribuintes;</w:t>
      </w:r>
    </w:p>
    <w:p w14:paraId="748A3146"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74913E1E"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9.</w:t>
      </w:r>
      <w:r w:rsidRPr="005C0E00">
        <w:rPr>
          <w:sz w:val="22"/>
          <w:szCs w:val="22"/>
          <w:lang w:val="pt-BR"/>
        </w:rPr>
        <w:tab/>
        <w:t>adotar diretrizes para que a AICD realize acertos com bancos e outras instituições financeiras, relativos à gestão de seus recursos financeiros;</w:t>
      </w:r>
    </w:p>
    <w:p w14:paraId="0308F020"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08F0AC68"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10.</w:t>
      </w:r>
      <w:r w:rsidRPr="005C0E00">
        <w:rPr>
          <w:sz w:val="22"/>
          <w:szCs w:val="22"/>
          <w:lang w:val="pt-BR"/>
        </w:rPr>
        <w:tab/>
        <w:t>submeter à consideração do CIDI a proposta anual de orçamento da AICD, de acordo com as políticas e prioridades determinadas pelo CIDI;</w:t>
      </w:r>
    </w:p>
    <w:p w14:paraId="1412CEC7"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30936D38"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11.</w:t>
      </w:r>
      <w:r w:rsidRPr="005C0E00">
        <w:rPr>
          <w:sz w:val="22"/>
          <w:szCs w:val="22"/>
          <w:lang w:val="pt-BR"/>
        </w:rPr>
        <w:tab/>
        <w:t>propor ao CIDI emendas às normas e aos regulamentos relativos a pessoal, orçamento, funcionamento e administração da AICD, quando for o caso, ou para seu encaminhamento aos órgãos competentes;</w:t>
      </w:r>
    </w:p>
    <w:p w14:paraId="22D1CC22"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6590FAD2" w14:textId="7DCCCA1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12.</w:t>
      </w:r>
      <w:r w:rsidRPr="005C0E00">
        <w:rPr>
          <w:sz w:val="22"/>
          <w:szCs w:val="22"/>
          <w:lang w:val="pt-BR"/>
        </w:rPr>
        <w:tab/>
      </w:r>
      <w:r w:rsidR="005504C2" w:rsidRPr="005C0E00">
        <w:rPr>
          <w:sz w:val="22"/>
          <w:szCs w:val="22"/>
          <w:lang w:val="pt-BR"/>
        </w:rPr>
        <w:t>Aprovar, no âmbito das políticas estabelecidas pelo CIDI e com a finalidade de aumentar recursos, diretrizes para que a AICD promova relações de cooperação com Observadores Permanentes, outros Estados, organizações nacionais e internacionais, o setor privado e outras entidades e pessoas</w:t>
      </w:r>
      <w:r w:rsidRPr="005C0E00">
        <w:rPr>
          <w:sz w:val="22"/>
          <w:szCs w:val="22"/>
          <w:lang w:val="pt-BR"/>
        </w:rPr>
        <w:t>;</w:t>
      </w:r>
    </w:p>
    <w:p w14:paraId="05F330E8"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5DA7F192" w14:textId="7088E638"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13.</w:t>
      </w:r>
      <w:r w:rsidRPr="005C0E00">
        <w:rPr>
          <w:sz w:val="22"/>
          <w:szCs w:val="22"/>
          <w:lang w:val="pt-BR"/>
        </w:rPr>
        <w:tab/>
        <w:t>informar, pelo menos duas vezes por ano, o CIDI e, se for o caso, outras entidades e pessoas, sobre as atividades da AICD; e</w:t>
      </w:r>
    </w:p>
    <w:p w14:paraId="0EEB5E36" w14:textId="1C661F76" w:rsidR="0084636E" w:rsidRPr="005C0E00" w:rsidRDefault="0084636E" w:rsidP="00FB3DED">
      <w:pPr>
        <w:tabs>
          <w:tab w:val="left" w:pos="720"/>
          <w:tab w:val="left" w:pos="1440"/>
          <w:tab w:val="left" w:pos="2160"/>
          <w:tab w:val="left" w:pos="2880"/>
        </w:tabs>
        <w:ind w:right="-29"/>
        <w:jc w:val="both"/>
        <w:rPr>
          <w:sz w:val="22"/>
          <w:szCs w:val="22"/>
          <w:lang w:val="pt-BR"/>
        </w:rPr>
      </w:pPr>
    </w:p>
    <w:p w14:paraId="14D1B8AD" w14:textId="47869EEB"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14.</w:t>
      </w:r>
      <w:r w:rsidRPr="005C0E00">
        <w:rPr>
          <w:sz w:val="22"/>
          <w:szCs w:val="22"/>
          <w:lang w:val="pt-BR"/>
        </w:rPr>
        <w:tab/>
        <w:t>gerir o Fundo de Capital para</w:t>
      </w:r>
      <w:r w:rsidR="001213B1" w:rsidRPr="005C0E00">
        <w:rPr>
          <w:sz w:val="22"/>
          <w:szCs w:val="22"/>
          <w:lang w:val="pt-BR"/>
        </w:rPr>
        <w:t xml:space="preserve"> os Programas de</w:t>
      </w:r>
      <w:r w:rsidRPr="005C0E00">
        <w:rPr>
          <w:sz w:val="22"/>
          <w:szCs w:val="22"/>
          <w:lang w:val="pt-BR"/>
        </w:rPr>
        <w:t xml:space="preserve"> Bolsas de Estudo </w:t>
      </w:r>
      <w:r w:rsidR="001213B1" w:rsidRPr="005C0E00">
        <w:rPr>
          <w:sz w:val="22"/>
          <w:szCs w:val="22"/>
          <w:lang w:val="pt-BR"/>
        </w:rPr>
        <w:t xml:space="preserve">e Capacitação </w:t>
      </w:r>
      <w:r w:rsidRPr="005C0E00">
        <w:rPr>
          <w:sz w:val="22"/>
          <w:szCs w:val="22"/>
          <w:lang w:val="pt-BR"/>
        </w:rPr>
        <w:t>da OEA, em conformidade com o Estatuto desse Fundo.</w:t>
      </w:r>
    </w:p>
    <w:p w14:paraId="5255A3EF" w14:textId="77777777" w:rsidR="001213B1" w:rsidRPr="005C0E00" w:rsidRDefault="001213B1" w:rsidP="0084636E">
      <w:pPr>
        <w:tabs>
          <w:tab w:val="left" w:pos="720"/>
          <w:tab w:val="left" w:pos="1440"/>
          <w:tab w:val="left" w:pos="2160"/>
          <w:tab w:val="left" w:pos="2880"/>
        </w:tabs>
        <w:ind w:right="-29"/>
        <w:rPr>
          <w:sz w:val="22"/>
          <w:szCs w:val="22"/>
          <w:lang w:val="pt-BR"/>
        </w:rPr>
      </w:pPr>
    </w:p>
    <w:p w14:paraId="24775CF4"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10</w:t>
      </w:r>
    </w:p>
    <w:p w14:paraId="1235C77F"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A Secretaria Executiva de Desenvolvimento Integral</w:t>
      </w:r>
    </w:p>
    <w:p w14:paraId="34331839" w14:textId="77777777" w:rsidR="0084636E" w:rsidRPr="005C0E00" w:rsidRDefault="0084636E" w:rsidP="0084636E">
      <w:pPr>
        <w:tabs>
          <w:tab w:val="left" w:pos="720"/>
          <w:tab w:val="left" w:pos="1440"/>
          <w:tab w:val="left" w:pos="2160"/>
          <w:tab w:val="left" w:pos="2880"/>
        </w:tabs>
        <w:ind w:right="-29"/>
        <w:rPr>
          <w:sz w:val="22"/>
          <w:szCs w:val="22"/>
          <w:lang w:val="pt-BR"/>
        </w:rPr>
      </w:pPr>
    </w:p>
    <w:p w14:paraId="27350851"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A Secretaria Executiva de Desenvolvimento Integral (SEDI), dependência da Secretaria-Geral, atuará como a Secretaria Executiva da AICD e será identificada nas normas e nos regulamentos da AICD, e nos documentos oficiais, como a “Secretaria Executiva de Desenvolvimento Integral”.</w:t>
      </w:r>
    </w:p>
    <w:p w14:paraId="388CDB73" w14:textId="77777777" w:rsidR="0084636E" w:rsidRPr="005C0E00" w:rsidRDefault="0084636E" w:rsidP="0084636E">
      <w:pPr>
        <w:tabs>
          <w:tab w:val="left" w:pos="720"/>
          <w:tab w:val="left" w:pos="1440"/>
          <w:tab w:val="left" w:pos="2160"/>
          <w:tab w:val="left" w:pos="2880"/>
        </w:tabs>
        <w:ind w:right="-29"/>
        <w:rPr>
          <w:sz w:val="22"/>
          <w:szCs w:val="22"/>
          <w:lang w:val="pt-BR"/>
        </w:rPr>
      </w:pPr>
    </w:p>
    <w:p w14:paraId="356B9397"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11</w:t>
      </w:r>
    </w:p>
    <w:p w14:paraId="7B09CB5D"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Funções da Secretaria Executiva</w:t>
      </w:r>
    </w:p>
    <w:p w14:paraId="41CBA1E0"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u w:val="single"/>
          <w:lang w:val="pt-BR"/>
        </w:rPr>
        <w:t>de Desenvolvimento Integral</w:t>
      </w:r>
    </w:p>
    <w:p w14:paraId="3C0DE837" w14:textId="77777777" w:rsidR="0084636E" w:rsidRPr="005C0E00" w:rsidRDefault="0084636E" w:rsidP="0084636E">
      <w:pPr>
        <w:tabs>
          <w:tab w:val="left" w:pos="720"/>
          <w:tab w:val="left" w:pos="1440"/>
          <w:tab w:val="left" w:pos="2160"/>
          <w:tab w:val="left" w:pos="2880"/>
        </w:tabs>
        <w:ind w:right="-29"/>
        <w:rPr>
          <w:sz w:val="22"/>
          <w:szCs w:val="22"/>
          <w:lang w:val="pt-BR"/>
        </w:rPr>
      </w:pPr>
    </w:p>
    <w:p w14:paraId="7C9257A6" w14:textId="77777777" w:rsidR="0084636E" w:rsidRPr="005C0E00" w:rsidRDefault="0084636E" w:rsidP="0084636E">
      <w:pPr>
        <w:tabs>
          <w:tab w:val="left" w:pos="720"/>
          <w:tab w:val="left" w:pos="1440"/>
          <w:tab w:val="left" w:pos="2160"/>
          <w:tab w:val="left" w:pos="2880"/>
        </w:tabs>
        <w:ind w:right="-29"/>
        <w:rPr>
          <w:sz w:val="22"/>
          <w:szCs w:val="22"/>
          <w:lang w:val="pt-BR"/>
        </w:rPr>
      </w:pPr>
      <w:r w:rsidRPr="005C0E00">
        <w:rPr>
          <w:sz w:val="22"/>
          <w:szCs w:val="22"/>
          <w:lang w:val="pt-BR"/>
        </w:rPr>
        <w:tab/>
        <w:t>A Secretaria Executiva de Desenvolvimento Integral encarregar-se-á de:</w:t>
      </w:r>
    </w:p>
    <w:p w14:paraId="15397B0F"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932BCC0"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apoiar os Estados membros no sentido de fortalecer a cooperação solidária para o desenvolvimento no intercâmbio de experiências, ações conjuntas, apoio mútuo e coordenação entre organismos dos Estados membros responsáveis pela cooperação para o desenvolvimento, bem como entre as entidades públicas e privadas nos Estados membros.  Com este objetivo, deverá:</w:t>
      </w:r>
    </w:p>
    <w:p w14:paraId="0A7FE479" w14:textId="77777777" w:rsidR="0084636E" w:rsidRPr="005C0E00" w:rsidRDefault="0084636E" w:rsidP="0084636E">
      <w:pPr>
        <w:tabs>
          <w:tab w:val="left" w:pos="720"/>
          <w:tab w:val="left" w:pos="1440"/>
          <w:tab w:val="left" w:pos="2160"/>
          <w:tab w:val="left" w:pos="2880"/>
        </w:tabs>
        <w:ind w:right="-29"/>
        <w:rPr>
          <w:sz w:val="22"/>
          <w:szCs w:val="22"/>
          <w:lang w:val="pt-BR"/>
        </w:rPr>
      </w:pPr>
    </w:p>
    <w:p w14:paraId="676CBDD0" w14:textId="77777777" w:rsidR="0084636E" w:rsidRPr="005C0E00" w:rsidRDefault="0084636E" w:rsidP="00FB3DED">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a)</w:t>
      </w:r>
      <w:r w:rsidRPr="005C0E00">
        <w:rPr>
          <w:sz w:val="22"/>
          <w:szCs w:val="22"/>
          <w:lang w:val="pt-BR"/>
        </w:rPr>
        <w:tab/>
        <w:t>realizar a avaliação inicial de todos os pedidos de atividades de cooperação apresentados;</w:t>
      </w:r>
    </w:p>
    <w:p w14:paraId="51BAB5D2"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02DE0A4A" w14:textId="77777777" w:rsidR="0084636E" w:rsidRPr="005C0E00" w:rsidRDefault="0084636E" w:rsidP="00FB3DED">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b)</w:t>
      </w:r>
      <w:r w:rsidRPr="005C0E00">
        <w:rPr>
          <w:sz w:val="22"/>
          <w:szCs w:val="22"/>
          <w:lang w:val="pt-BR"/>
        </w:rPr>
        <w:tab/>
        <w:t>preparar a proposta de Programação de Atividades de Cooperação Solidária para o Desenvolvimento (doravante, Proposta de Programação), levando em conta as diretrizes estabelecidas no Plano Estratégico em matéria de cooperação; e</w:t>
      </w:r>
    </w:p>
    <w:p w14:paraId="1B3D79EC" w14:textId="77777777" w:rsidR="0084636E" w:rsidRPr="005C0E00" w:rsidRDefault="0084636E" w:rsidP="00FB3DED">
      <w:pPr>
        <w:tabs>
          <w:tab w:val="left" w:pos="720"/>
          <w:tab w:val="left" w:pos="1440"/>
          <w:tab w:val="left" w:pos="2160"/>
          <w:tab w:val="left" w:pos="2880"/>
        </w:tabs>
        <w:ind w:right="-29"/>
        <w:jc w:val="both"/>
        <w:rPr>
          <w:sz w:val="22"/>
          <w:szCs w:val="22"/>
          <w:lang w:val="pt-BR"/>
        </w:rPr>
      </w:pPr>
    </w:p>
    <w:p w14:paraId="207B1FB1" w14:textId="77777777" w:rsidR="0084636E" w:rsidRPr="005C0E00" w:rsidRDefault="0084636E" w:rsidP="00FB3DED">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c)</w:t>
      </w:r>
      <w:r w:rsidRPr="005C0E00">
        <w:rPr>
          <w:sz w:val="22"/>
          <w:szCs w:val="22"/>
          <w:lang w:val="pt-BR"/>
        </w:rPr>
        <w:tab/>
        <w:t>realizar a avaliação dos resultados da execução dos projetos e das atividades para sua inclusão nos relatórios para a Junta Diretora.</w:t>
      </w:r>
    </w:p>
    <w:p w14:paraId="2E7B8253" w14:textId="77777777" w:rsidR="0084636E" w:rsidRPr="005C0E00" w:rsidRDefault="0084636E" w:rsidP="0084636E">
      <w:pPr>
        <w:tabs>
          <w:tab w:val="left" w:pos="720"/>
          <w:tab w:val="left" w:pos="1440"/>
          <w:tab w:val="left" w:pos="2160"/>
          <w:tab w:val="left" w:pos="2880"/>
        </w:tabs>
        <w:ind w:left="2160" w:right="-29" w:hanging="2160"/>
        <w:rPr>
          <w:sz w:val="22"/>
          <w:szCs w:val="22"/>
          <w:lang w:val="pt-BR"/>
        </w:rPr>
      </w:pPr>
    </w:p>
    <w:p w14:paraId="53436665" w14:textId="77777777" w:rsidR="0084636E" w:rsidRPr="005C0E00" w:rsidRDefault="0084636E" w:rsidP="00FB3DED">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formular, promover e implementar iniciativas e acordos de cooperação com organismos de cooperação e desenvolvimento e instituições públicas e privadas dos Estados membros, dos Estados Observadores Permanentes e de outros Estados, bem como com organizações internacionais, organismos de cooperação regionais e internacionais e instituições financeiras e outras entidades com o objetivo de:</w:t>
      </w:r>
    </w:p>
    <w:p w14:paraId="5BBC0C07"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826527E" w14:textId="77777777" w:rsidR="0084636E" w:rsidRPr="005C0E00" w:rsidRDefault="0084636E" w:rsidP="006D683C">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a)</w:t>
      </w:r>
      <w:r w:rsidRPr="005C0E00">
        <w:rPr>
          <w:sz w:val="22"/>
          <w:szCs w:val="22"/>
          <w:lang w:val="pt-BR"/>
        </w:rPr>
        <w:tab/>
        <w:t>facilitar a captação e mobilização de recursos humanos, técnicos e financeiros;</w:t>
      </w:r>
    </w:p>
    <w:p w14:paraId="5921F44F" w14:textId="77777777" w:rsidR="0084636E" w:rsidRPr="005C0E00" w:rsidRDefault="0084636E" w:rsidP="006D683C">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b)</w:t>
      </w:r>
      <w:r w:rsidRPr="005C0E00">
        <w:rPr>
          <w:sz w:val="22"/>
          <w:szCs w:val="22"/>
          <w:lang w:val="pt-BR"/>
        </w:rPr>
        <w:tab/>
        <w:t>promover a cooperação horizontal, como elemento importante das atividades de cooperação solidária para o desenvolvimento, mediante uma maior coordenação e a criação dos mecanismos necessários;</w:t>
      </w:r>
    </w:p>
    <w:p w14:paraId="06A6731D"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3A9ACF0A" w14:textId="77777777" w:rsidR="0084636E" w:rsidRPr="005C0E00" w:rsidRDefault="0084636E" w:rsidP="006D683C">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c)</w:t>
      </w:r>
      <w:r w:rsidRPr="005C0E00">
        <w:rPr>
          <w:sz w:val="22"/>
          <w:szCs w:val="22"/>
          <w:lang w:val="pt-BR"/>
        </w:rPr>
        <w:tab/>
        <w:t>promover o desenvolvimento de recursos humanos por meio de programas de bolsas de estudo e capacitação, intercâmbios profissionais e acadêmicos, sistemas de educação a distância e outras atividades semelhantes; e</w:t>
      </w:r>
    </w:p>
    <w:p w14:paraId="6005929D"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50D68506" w14:textId="77777777" w:rsidR="0084636E" w:rsidRPr="005C0E00" w:rsidRDefault="0084636E" w:rsidP="006D683C">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d)</w:t>
      </w:r>
      <w:r w:rsidRPr="005C0E00">
        <w:rPr>
          <w:sz w:val="22"/>
          <w:szCs w:val="22"/>
          <w:lang w:val="pt-BR"/>
        </w:rPr>
        <w:tab/>
        <w:t>promover o intercâmbio de experiências e conhecimentos especializados, identificar recursos e coordenar ofertas e demandas de cooperação, coletando, processando e disseminando informações com vistas a facilitar e promover ações conjuntas e a transferência de tecnologias afins;</w:t>
      </w:r>
    </w:p>
    <w:p w14:paraId="50BA17E9" w14:textId="77777777" w:rsidR="0084636E" w:rsidRPr="005C0E00" w:rsidRDefault="0084636E" w:rsidP="0084636E">
      <w:pPr>
        <w:tabs>
          <w:tab w:val="left" w:pos="720"/>
          <w:tab w:val="left" w:pos="1440"/>
          <w:tab w:val="left" w:pos="2160"/>
          <w:tab w:val="left" w:pos="2880"/>
        </w:tabs>
        <w:ind w:right="-29"/>
        <w:rPr>
          <w:sz w:val="22"/>
          <w:szCs w:val="22"/>
          <w:lang w:val="pt-BR"/>
        </w:rPr>
      </w:pPr>
    </w:p>
    <w:p w14:paraId="0E343298" w14:textId="44DF1463"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t>proporcionar apoio às instituições dos Estados membros que o solicitarem, em particular dos países de economias menores e menor desenvolvimento relativo, para identificar, formular e facilitar a execução e coordenação de projetos e atividades financiados pelo FCD/OEA;</w:t>
      </w:r>
    </w:p>
    <w:p w14:paraId="0385A8BF"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39A74B5A"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4.</w:t>
      </w:r>
      <w:r w:rsidRPr="005C0E00">
        <w:rPr>
          <w:sz w:val="22"/>
          <w:szCs w:val="22"/>
          <w:lang w:val="pt-BR"/>
        </w:rPr>
        <w:tab/>
        <w:t>desenvolver atividades e administrar projetos a serem financiados com recursos captados pela AICD ou a esta confiados;</w:t>
      </w:r>
    </w:p>
    <w:p w14:paraId="62029CBA"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19436E07"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5.</w:t>
      </w:r>
      <w:r w:rsidRPr="005C0E00">
        <w:rPr>
          <w:sz w:val="22"/>
          <w:szCs w:val="22"/>
          <w:lang w:val="pt-BR"/>
        </w:rPr>
        <w:tab/>
        <w:t>proporcionar apoio específico às instituições dos Estados membros que o solicitarem, com recursos especificamente destinados, para facilitar a formulação, administração e avaliação de projetos e atividades financiados com recursos que não provêm do FCD/OEA;</w:t>
      </w:r>
    </w:p>
    <w:p w14:paraId="4AE0CFF2"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2D9642BE"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6.</w:t>
      </w:r>
      <w:r w:rsidRPr="005C0E00">
        <w:rPr>
          <w:sz w:val="22"/>
          <w:szCs w:val="22"/>
          <w:lang w:val="pt-BR"/>
        </w:rPr>
        <w:tab/>
        <w:t>administrar e autorizar a obrigação e o desembolso dos recursos do FCD/OEA, dos fundos específicos e de outros recursos confiados à AICD, em conformidade com as normas e os acordos pertinentes;</w:t>
      </w:r>
    </w:p>
    <w:p w14:paraId="788B45F7"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120817DC"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7.</w:t>
      </w:r>
      <w:r w:rsidRPr="005C0E00">
        <w:rPr>
          <w:sz w:val="22"/>
          <w:szCs w:val="22"/>
          <w:lang w:val="pt-BR"/>
        </w:rPr>
        <w:tab/>
        <w:t>informar periodicamente a Junta Diretora, o CIDI e, se for o caso, os contribuintes de recursos sobre o andamento dos projetos e das atividades, os resultados obtidos em sua execução, a captação de fundos e o estado financeiro dos fundos e outros recursos confiados à AICD;</w:t>
      </w:r>
    </w:p>
    <w:p w14:paraId="5B88019A"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0BB25102"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8.</w:t>
      </w:r>
      <w:r w:rsidRPr="005C0E00">
        <w:rPr>
          <w:sz w:val="22"/>
          <w:szCs w:val="22"/>
          <w:lang w:val="pt-BR"/>
        </w:rPr>
        <w:tab/>
        <w:t>prestar apoio ao CIDI na formulação, atualização e avaliação do Plano Estratégico e dos programas interamericanos;</w:t>
      </w:r>
    </w:p>
    <w:p w14:paraId="52DA67F5"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1FD2FE9E"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9.</w:t>
      </w:r>
      <w:r w:rsidRPr="005C0E00">
        <w:rPr>
          <w:sz w:val="22"/>
          <w:szCs w:val="22"/>
          <w:lang w:val="pt-BR"/>
        </w:rPr>
        <w:tab/>
        <w:t>recomendar à Junta Diretora emendas às normas e aos regulamentos relativos a pessoal, orçamento, funcionamento e administração da AICD;</w:t>
      </w:r>
    </w:p>
    <w:p w14:paraId="7C7EBA5A"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24C00F6D"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10.</w:t>
      </w:r>
      <w:r w:rsidRPr="005C0E00">
        <w:rPr>
          <w:sz w:val="22"/>
          <w:szCs w:val="22"/>
          <w:lang w:val="pt-BR"/>
        </w:rPr>
        <w:tab/>
        <w:t>proporcionar os serviços de apoio necessários para o funcionamento adequado da Junta Diretora;</w:t>
      </w:r>
    </w:p>
    <w:p w14:paraId="771C7E78"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1B2CB270"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11.</w:t>
      </w:r>
      <w:r w:rsidRPr="005C0E00">
        <w:rPr>
          <w:sz w:val="22"/>
          <w:szCs w:val="22"/>
          <w:lang w:val="pt-BR"/>
        </w:rPr>
        <w:tab/>
        <w:t>apresentar à consideração da Junta Diretora a proposta de orçamento anual da AICD, de acordo com as políticas e prioridades determinadas pelo CIDI;</w:t>
      </w:r>
    </w:p>
    <w:p w14:paraId="1CC63B72" w14:textId="77777777" w:rsidR="0084636E" w:rsidRDefault="0084636E" w:rsidP="006D683C">
      <w:pPr>
        <w:tabs>
          <w:tab w:val="left" w:pos="720"/>
          <w:tab w:val="left" w:pos="1440"/>
          <w:tab w:val="left" w:pos="2160"/>
          <w:tab w:val="left" w:pos="2880"/>
        </w:tabs>
        <w:ind w:right="-29"/>
        <w:jc w:val="both"/>
        <w:rPr>
          <w:sz w:val="22"/>
          <w:szCs w:val="22"/>
          <w:lang w:val="pt-BR"/>
        </w:rPr>
      </w:pPr>
    </w:p>
    <w:p w14:paraId="071092CC" w14:textId="21DC532F" w:rsidR="00C538A2" w:rsidRDefault="00C538A2">
      <w:pPr>
        <w:rPr>
          <w:sz w:val="22"/>
          <w:szCs w:val="22"/>
          <w:lang w:val="pt-BR"/>
        </w:rPr>
      </w:pPr>
      <w:r>
        <w:rPr>
          <w:sz w:val="22"/>
          <w:szCs w:val="22"/>
          <w:lang w:val="pt-BR"/>
        </w:rPr>
        <w:br w:type="page"/>
      </w:r>
    </w:p>
    <w:p w14:paraId="1C6FF8F5" w14:textId="77777777" w:rsidR="00C538A2" w:rsidRPr="005C0E00" w:rsidRDefault="00C538A2" w:rsidP="006D683C">
      <w:pPr>
        <w:tabs>
          <w:tab w:val="left" w:pos="720"/>
          <w:tab w:val="left" w:pos="1440"/>
          <w:tab w:val="left" w:pos="2160"/>
          <w:tab w:val="left" w:pos="2880"/>
        </w:tabs>
        <w:ind w:right="-29"/>
        <w:jc w:val="both"/>
        <w:rPr>
          <w:sz w:val="22"/>
          <w:szCs w:val="22"/>
          <w:lang w:val="pt-BR"/>
        </w:rPr>
      </w:pPr>
    </w:p>
    <w:p w14:paraId="7BE34633"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12.</w:t>
      </w:r>
      <w:r w:rsidRPr="005C0E00">
        <w:rPr>
          <w:sz w:val="22"/>
          <w:szCs w:val="22"/>
          <w:lang w:val="pt-BR"/>
        </w:rPr>
        <w:tab/>
        <w:t>coordenar o apoio das unidades, dos escritórios e das demais dependências da Organização para o cumprimento das funções da AICD; e</w:t>
      </w:r>
    </w:p>
    <w:p w14:paraId="5908FECC"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4923C415"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13.</w:t>
      </w:r>
      <w:r w:rsidRPr="005C0E00">
        <w:rPr>
          <w:sz w:val="22"/>
          <w:szCs w:val="22"/>
          <w:lang w:val="pt-BR"/>
        </w:rPr>
        <w:tab/>
        <w:t>desempenhar qualquer outra função que lhe atribuírem o CIDI ou a Junta Diretora.</w:t>
      </w:r>
    </w:p>
    <w:p w14:paraId="7C2629A6"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4525E7D"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12</w:t>
      </w:r>
    </w:p>
    <w:p w14:paraId="76FFD240"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Diretor-Geral da AICD</w:t>
      </w:r>
    </w:p>
    <w:p w14:paraId="4F31D038" w14:textId="77777777" w:rsidR="0084636E" w:rsidRPr="005C0E00" w:rsidRDefault="0084636E" w:rsidP="0084636E">
      <w:pPr>
        <w:tabs>
          <w:tab w:val="left" w:pos="720"/>
          <w:tab w:val="left" w:pos="1440"/>
          <w:tab w:val="left" w:pos="2160"/>
          <w:tab w:val="left" w:pos="2880"/>
        </w:tabs>
        <w:ind w:right="-29"/>
        <w:rPr>
          <w:sz w:val="22"/>
          <w:szCs w:val="22"/>
          <w:lang w:val="pt-BR"/>
        </w:rPr>
      </w:pPr>
    </w:p>
    <w:p w14:paraId="450DCEA2"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O Secretário Executivo de Desenvolvimento Integral, nomeado pelo Secretário-Geral em conformidade com os artigos 117 e 120 da Carta, levando em conta as recomendações da Junta Diretora, será designado Diretor-Geral da AICD (doravante, Diretor-Geral).</w:t>
      </w:r>
    </w:p>
    <w:p w14:paraId="3DBCF1F8"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149B9E20"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 xml:space="preserve">O Diretor-Geral exercerá o cargo por um período de quatro anos, que será renovável uma vez por outro período de quatro anos, em consulta com a Junta Diretora e com a aprovação do CIDI.  Não obstante a sua duração de quatro anos, este será um cargo de confiança, em conformidade com os artigos 17, </w:t>
      </w:r>
      <w:r w:rsidRPr="005C0E00">
        <w:rPr>
          <w:sz w:val="22"/>
          <w:szCs w:val="22"/>
          <w:u w:val="single"/>
          <w:lang w:val="pt-BR"/>
        </w:rPr>
        <w:t>c</w:t>
      </w:r>
      <w:r w:rsidRPr="005C0E00">
        <w:rPr>
          <w:sz w:val="22"/>
          <w:szCs w:val="22"/>
          <w:lang w:val="pt-BR"/>
        </w:rPr>
        <w:t xml:space="preserve"> e 20 das Normas Gerais.  No entanto, o Diretor-Geral poderá ser destituído do cargo por causa justificada com o voto de dois terços dos membros do CIDI ou pelo Secretário-Geral em consulta com a Junta Diretora.</w:t>
      </w:r>
    </w:p>
    <w:p w14:paraId="310DDBBC"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7BB39848"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t xml:space="preserve">O Diretor-Geral será uma pessoa de reconhecida competência em matéria de, </w:t>
      </w:r>
      <w:r w:rsidRPr="005C0E00">
        <w:rPr>
          <w:i/>
          <w:sz w:val="22"/>
          <w:szCs w:val="22"/>
          <w:lang w:val="pt-BR"/>
        </w:rPr>
        <w:t>inter alia</w:t>
      </w:r>
      <w:r w:rsidRPr="005C0E00">
        <w:rPr>
          <w:sz w:val="22"/>
          <w:szCs w:val="22"/>
          <w:lang w:val="pt-BR"/>
        </w:rPr>
        <w:t>, programas de cooperação, desenvolvimento, administração de projetos, administração financeira e, particularmente, em captação de fundos.</w:t>
      </w:r>
    </w:p>
    <w:p w14:paraId="1699DBC4" w14:textId="77777777" w:rsidR="0084636E" w:rsidRPr="005C0E00" w:rsidRDefault="0084636E" w:rsidP="0084636E">
      <w:pPr>
        <w:tabs>
          <w:tab w:val="left" w:pos="720"/>
          <w:tab w:val="left" w:pos="1440"/>
          <w:tab w:val="left" w:pos="2160"/>
          <w:tab w:val="left" w:pos="2880"/>
        </w:tabs>
        <w:ind w:right="-29"/>
        <w:rPr>
          <w:sz w:val="22"/>
          <w:szCs w:val="22"/>
          <w:lang w:val="pt-BR"/>
        </w:rPr>
      </w:pPr>
    </w:p>
    <w:p w14:paraId="2790A5CD"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13</w:t>
      </w:r>
    </w:p>
    <w:p w14:paraId="73357AC4"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Funções do Diretor-Geral</w:t>
      </w:r>
    </w:p>
    <w:p w14:paraId="65B3B47A" w14:textId="77777777" w:rsidR="0084636E" w:rsidRPr="005C0E00" w:rsidRDefault="0084636E" w:rsidP="0084636E">
      <w:pPr>
        <w:tabs>
          <w:tab w:val="left" w:pos="720"/>
          <w:tab w:val="left" w:pos="1440"/>
          <w:tab w:val="left" w:pos="2160"/>
          <w:tab w:val="left" w:pos="2880"/>
        </w:tabs>
        <w:ind w:right="-29"/>
        <w:rPr>
          <w:sz w:val="22"/>
          <w:szCs w:val="22"/>
          <w:lang w:val="pt-BR"/>
        </w:rPr>
      </w:pPr>
    </w:p>
    <w:p w14:paraId="3A1F8F27" w14:textId="77777777" w:rsidR="0084636E" w:rsidRPr="005C0E00" w:rsidRDefault="0084636E" w:rsidP="0084636E">
      <w:pPr>
        <w:tabs>
          <w:tab w:val="left" w:pos="720"/>
          <w:tab w:val="left" w:pos="1440"/>
          <w:tab w:val="left" w:pos="2160"/>
          <w:tab w:val="left" w:pos="2880"/>
        </w:tabs>
        <w:ind w:right="-29"/>
        <w:rPr>
          <w:sz w:val="22"/>
          <w:szCs w:val="22"/>
          <w:lang w:val="pt-BR"/>
        </w:rPr>
      </w:pPr>
      <w:r w:rsidRPr="005C0E00">
        <w:rPr>
          <w:sz w:val="22"/>
          <w:szCs w:val="22"/>
          <w:lang w:val="pt-BR"/>
        </w:rPr>
        <w:tab/>
        <w:t>O Diretor-Geral encarregar-se-á de:</w:t>
      </w:r>
    </w:p>
    <w:p w14:paraId="67C3950C"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539CAF2"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dirigir a Secretaria Executiva de Desenvolvimento Integral no desempenho de suas funções, em conformidade com a Carta da OEA, o Estatuto do CIDI, este Estatuto e outras normas e regulamentações pertinentes da Organização;</w:t>
      </w:r>
    </w:p>
    <w:p w14:paraId="252B7ABC"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10104974"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executar as atividades técnicas, operacionais e administrativas de que a Junta Diretora e o Secretário-Geral o encarregarem no âmbito das normas e regulamentos da Organização e das diretrizes e políticas estabelecidas pelo CIDI, em suas respectivas áreas de competência;</w:t>
      </w:r>
    </w:p>
    <w:p w14:paraId="5BDEA1BC"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06EF84CA"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t>informar a Junta Diretora, o CIDI e o Secretário-Geral sobre o financiamento, as operações, as atividades de cooperação solidária para o desenvolvimento e outros assuntos da AICD;</w:t>
      </w:r>
    </w:p>
    <w:p w14:paraId="2DC5E48B"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1BDD73F4"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4.</w:t>
      </w:r>
      <w:r w:rsidRPr="005C0E00">
        <w:rPr>
          <w:sz w:val="22"/>
          <w:szCs w:val="22"/>
          <w:lang w:val="pt-BR"/>
        </w:rPr>
        <w:tab/>
        <w:t>participar, com direito à palavra, mas sem voto, das reuniões da Junta Diretora e do CIDI e de outras atividades do CIDI;</w:t>
      </w:r>
    </w:p>
    <w:p w14:paraId="19B607BF"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7753F563"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5.</w:t>
      </w:r>
      <w:r w:rsidRPr="005C0E00">
        <w:rPr>
          <w:sz w:val="22"/>
          <w:szCs w:val="22"/>
          <w:lang w:val="pt-BR"/>
        </w:rPr>
        <w:tab/>
        <w:t>dirigir a execução de estratégias para mobilizar recursos financeiros, técnicos e de outra natureza no âmbito das diretrizes aprovadas pela Junta Diretora e, com essa finalidade, realizar acordos de cooperação pertinentes, sujeitos à correspondente delegação de autoridade do Secretário-Geral;</w:t>
      </w:r>
    </w:p>
    <w:p w14:paraId="6AF9D059" w14:textId="77777777" w:rsidR="0084636E" w:rsidRPr="005C0E00" w:rsidRDefault="0084636E" w:rsidP="0084636E">
      <w:pPr>
        <w:tabs>
          <w:tab w:val="left" w:pos="720"/>
          <w:tab w:val="left" w:pos="1440"/>
          <w:tab w:val="left" w:pos="2160"/>
          <w:tab w:val="left" w:pos="2880"/>
        </w:tabs>
        <w:ind w:right="-29"/>
        <w:rPr>
          <w:sz w:val="22"/>
          <w:szCs w:val="22"/>
          <w:lang w:val="pt-BR"/>
        </w:rPr>
      </w:pPr>
    </w:p>
    <w:p w14:paraId="0CBACA11"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6.</w:t>
      </w:r>
      <w:r w:rsidRPr="005C0E00">
        <w:rPr>
          <w:sz w:val="22"/>
          <w:szCs w:val="22"/>
          <w:lang w:val="pt-BR"/>
        </w:rPr>
        <w:tab/>
        <w:t>nomear o pessoal da AICD, sujeito à correspondente delegação de autoridade do Secretário-Geral, levando em conta o artigo 113 da Carta;</w:t>
      </w:r>
    </w:p>
    <w:p w14:paraId="74E698A8"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4D7B64DC"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7.</w:t>
      </w:r>
      <w:r w:rsidRPr="005C0E00">
        <w:rPr>
          <w:sz w:val="22"/>
          <w:szCs w:val="22"/>
          <w:lang w:val="pt-BR"/>
        </w:rPr>
        <w:tab/>
        <w:t>representar a AICD no exercício das funções pertinentes estabelecidas neste Estatuto; e</w:t>
      </w:r>
    </w:p>
    <w:p w14:paraId="11D92145" w14:textId="77777777" w:rsidR="0084636E" w:rsidRPr="005C0E00" w:rsidRDefault="0084636E" w:rsidP="006D683C">
      <w:pPr>
        <w:tabs>
          <w:tab w:val="left" w:pos="720"/>
          <w:tab w:val="left" w:pos="1440"/>
          <w:tab w:val="left" w:pos="2160"/>
          <w:tab w:val="left" w:pos="2880"/>
        </w:tabs>
        <w:ind w:right="-29"/>
        <w:jc w:val="both"/>
        <w:rPr>
          <w:sz w:val="22"/>
          <w:szCs w:val="22"/>
          <w:lang w:val="pt-BR"/>
        </w:rPr>
      </w:pPr>
    </w:p>
    <w:p w14:paraId="51DE0345" w14:textId="77777777" w:rsidR="0084636E" w:rsidRPr="005C0E00" w:rsidRDefault="0084636E" w:rsidP="006D683C">
      <w:pPr>
        <w:tabs>
          <w:tab w:val="left" w:pos="720"/>
          <w:tab w:val="left" w:pos="1440"/>
          <w:tab w:val="left" w:pos="2160"/>
          <w:tab w:val="left" w:pos="2880"/>
        </w:tabs>
        <w:ind w:right="-29"/>
        <w:jc w:val="both"/>
        <w:rPr>
          <w:sz w:val="22"/>
          <w:szCs w:val="22"/>
          <w:lang w:val="pt-BR"/>
        </w:rPr>
      </w:pPr>
      <w:r w:rsidRPr="005C0E00">
        <w:rPr>
          <w:sz w:val="22"/>
          <w:szCs w:val="22"/>
          <w:lang w:val="pt-BR"/>
        </w:rPr>
        <w:tab/>
        <w:t>8.</w:t>
      </w:r>
      <w:r w:rsidRPr="005C0E00">
        <w:rPr>
          <w:sz w:val="22"/>
          <w:szCs w:val="22"/>
          <w:lang w:val="pt-BR"/>
        </w:rPr>
        <w:tab/>
        <w:t>dirigir a coordenação do apoio das unidades, dos escritórios e das demais dependências da Organização para o cumprimento das funções da AICD.</w:t>
      </w:r>
    </w:p>
    <w:p w14:paraId="52C1843E" w14:textId="77777777" w:rsidR="0084636E" w:rsidRPr="005C0E00" w:rsidRDefault="0084636E" w:rsidP="0084636E">
      <w:pPr>
        <w:tabs>
          <w:tab w:val="left" w:pos="720"/>
          <w:tab w:val="left" w:pos="1440"/>
          <w:tab w:val="left" w:pos="2160"/>
          <w:tab w:val="left" w:pos="2880"/>
        </w:tabs>
        <w:ind w:right="-29"/>
        <w:rPr>
          <w:sz w:val="22"/>
          <w:szCs w:val="22"/>
          <w:lang w:val="pt-BR"/>
        </w:rPr>
      </w:pPr>
    </w:p>
    <w:p w14:paraId="64FB1DC1"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14</w:t>
      </w:r>
    </w:p>
    <w:p w14:paraId="10B17026"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Recursos</w:t>
      </w:r>
    </w:p>
    <w:p w14:paraId="02281F06"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83AEC04"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Os recursos alocados ao financiamento das atividades de cooperação solidária para o desenvolvimento agrupam-se nos seguintes fundos: Fundo de Cooperação para o Desenvolvimento da OEA (FCD/OEA) e disposições sobre outros recursos para a cooperação solidária para o desenvolvimento; fundos específicos; fundos fiduciários e Fundo Ordinário da Organização, no que for aplicável.  Todos os recursos do FCD/OEA continuarão a fazer parte do orçamento-programa da Organização, que é aprovado anualmente pela Assembleia Geral.</w:t>
      </w:r>
    </w:p>
    <w:p w14:paraId="677D3031" w14:textId="77777777" w:rsidR="0084636E" w:rsidRPr="005C0E00" w:rsidRDefault="0084636E" w:rsidP="00A513A9">
      <w:pPr>
        <w:tabs>
          <w:tab w:val="left" w:pos="720"/>
          <w:tab w:val="left" w:pos="1440"/>
          <w:tab w:val="left" w:pos="2160"/>
          <w:tab w:val="left" w:pos="2880"/>
        </w:tabs>
        <w:ind w:right="-29"/>
        <w:jc w:val="both"/>
        <w:rPr>
          <w:sz w:val="22"/>
          <w:szCs w:val="22"/>
          <w:lang w:val="pt-BR"/>
        </w:rPr>
      </w:pPr>
    </w:p>
    <w:p w14:paraId="48AEB75E"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A AICD também administrará outros recursos que mobilizar ou lhe forem entregues.</w:t>
      </w:r>
    </w:p>
    <w:p w14:paraId="71BD7CBE" w14:textId="77777777" w:rsidR="0084636E" w:rsidRPr="005C0E00" w:rsidRDefault="0084636E" w:rsidP="00A513A9">
      <w:pPr>
        <w:tabs>
          <w:tab w:val="left" w:pos="720"/>
          <w:tab w:val="left" w:pos="1440"/>
          <w:tab w:val="left" w:pos="2160"/>
          <w:tab w:val="left" w:pos="2880"/>
        </w:tabs>
        <w:ind w:right="-29"/>
        <w:jc w:val="both"/>
        <w:rPr>
          <w:sz w:val="22"/>
          <w:szCs w:val="22"/>
          <w:lang w:val="pt-BR"/>
        </w:rPr>
      </w:pPr>
    </w:p>
    <w:p w14:paraId="0D677EEF"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t>A Secretaria-Geral estabelecerá o Fundo de Operações da AICD para custear as despesas de supervisão, de administração e outras despesas gerais conexas da Secretaria Executiva. Este Fundo será administrado pelo Secretário Executivo de forma exclusiva e será constituído de:</w:t>
      </w:r>
    </w:p>
    <w:p w14:paraId="567D5EAE" w14:textId="77777777" w:rsidR="0084636E" w:rsidRPr="005C0E00" w:rsidRDefault="0084636E" w:rsidP="0084636E">
      <w:pPr>
        <w:tabs>
          <w:tab w:val="left" w:pos="720"/>
          <w:tab w:val="left" w:pos="1440"/>
          <w:tab w:val="left" w:pos="2160"/>
          <w:tab w:val="left" w:pos="2880"/>
        </w:tabs>
        <w:ind w:right="-29"/>
        <w:rPr>
          <w:sz w:val="22"/>
          <w:szCs w:val="22"/>
          <w:lang w:val="pt-BR"/>
        </w:rPr>
      </w:pPr>
    </w:p>
    <w:p w14:paraId="22A61A78" w14:textId="77777777" w:rsidR="0084636E" w:rsidRPr="005C0E00" w:rsidRDefault="0084636E" w:rsidP="00A513A9">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a)</w:t>
      </w:r>
      <w:r w:rsidRPr="005C0E00">
        <w:rPr>
          <w:sz w:val="22"/>
          <w:szCs w:val="22"/>
          <w:lang w:val="pt-BR"/>
        </w:rPr>
        <w:tab/>
        <w:t>uma transferência do Fundo Ordinário do montante total de recursos no Capítulo V do orçamento-programa da OEA, excluindo i.) o montante alocado ao objeto da despesa 3 (bolsas de estudo) desse capítulo e ii.) os montantes despendidos diretamente pela Subsecretaria de Administração para pagar salários, emolumentos e qualquer outro pagamento devido ao pessoal da Secretaria Executiva. Esta transferência será feita trimestralmente, em proporção à percentagem da receita orçada no Fundo Ordinário, recebida pela Secretaria-Geral;</w:t>
      </w:r>
    </w:p>
    <w:p w14:paraId="59523E97" w14:textId="77777777" w:rsidR="0084636E" w:rsidRPr="005C0E00" w:rsidRDefault="0084636E" w:rsidP="00A513A9">
      <w:pPr>
        <w:tabs>
          <w:tab w:val="left" w:pos="720"/>
          <w:tab w:val="left" w:pos="1440"/>
          <w:tab w:val="left" w:pos="2160"/>
          <w:tab w:val="left" w:pos="2880"/>
        </w:tabs>
        <w:ind w:left="2160" w:right="-29" w:hanging="2160"/>
        <w:jc w:val="both"/>
        <w:rPr>
          <w:sz w:val="22"/>
          <w:szCs w:val="22"/>
          <w:lang w:val="pt-BR"/>
        </w:rPr>
      </w:pPr>
    </w:p>
    <w:p w14:paraId="43380E42" w14:textId="77777777" w:rsidR="0084636E" w:rsidRPr="005C0E00" w:rsidRDefault="0084636E" w:rsidP="00A513A9">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b)</w:t>
      </w:r>
      <w:r w:rsidRPr="005C0E00">
        <w:rPr>
          <w:sz w:val="22"/>
          <w:szCs w:val="22"/>
          <w:lang w:val="pt-BR"/>
        </w:rPr>
        <w:tab/>
        <w:t>as contribuições a título de apoio administrativo e supervisão técnica provenientes dos fundos específicos e fundos fiduciários administrados pela AICD;</w:t>
      </w:r>
    </w:p>
    <w:p w14:paraId="5887C6ED" w14:textId="77777777" w:rsidR="0084636E" w:rsidRPr="005C0E00" w:rsidRDefault="0084636E" w:rsidP="0084636E">
      <w:pPr>
        <w:tabs>
          <w:tab w:val="left" w:pos="720"/>
          <w:tab w:val="left" w:pos="1440"/>
          <w:tab w:val="left" w:pos="2160"/>
          <w:tab w:val="left" w:pos="2880"/>
        </w:tabs>
        <w:ind w:right="-29"/>
        <w:rPr>
          <w:sz w:val="22"/>
          <w:szCs w:val="22"/>
          <w:lang w:val="pt-BR"/>
        </w:rPr>
      </w:pPr>
    </w:p>
    <w:p w14:paraId="6BE760D7"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r>
      <w:r w:rsidRPr="005C0E00">
        <w:rPr>
          <w:sz w:val="22"/>
          <w:szCs w:val="22"/>
          <w:lang w:val="pt-BR"/>
        </w:rPr>
        <w:tab/>
        <w:t>c)</w:t>
      </w:r>
      <w:r w:rsidRPr="005C0E00">
        <w:rPr>
          <w:sz w:val="22"/>
          <w:szCs w:val="22"/>
          <w:lang w:val="pt-BR"/>
        </w:rPr>
        <w:tab/>
        <w:t>os juros advindos deste Fundo; e</w:t>
      </w:r>
    </w:p>
    <w:p w14:paraId="267B03C8" w14:textId="77777777" w:rsidR="0084636E" w:rsidRPr="005C0E00" w:rsidRDefault="0084636E" w:rsidP="00A513A9">
      <w:pPr>
        <w:tabs>
          <w:tab w:val="left" w:pos="720"/>
          <w:tab w:val="left" w:pos="1440"/>
          <w:tab w:val="left" w:pos="2160"/>
          <w:tab w:val="left" w:pos="2880"/>
        </w:tabs>
        <w:ind w:right="-29"/>
        <w:jc w:val="both"/>
        <w:rPr>
          <w:sz w:val="22"/>
          <w:szCs w:val="22"/>
          <w:lang w:val="pt-BR"/>
        </w:rPr>
      </w:pPr>
    </w:p>
    <w:p w14:paraId="584CC3E1" w14:textId="77777777" w:rsidR="0084636E" w:rsidRPr="005C0E00" w:rsidRDefault="0084636E" w:rsidP="00A513A9">
      <w:pPr>
        <w:tabs>
          <w:tab w:val="left" w:pos="720"/>
          <w:tab w:val="left" w:pos="1440"/>
          <w:tab w:val="left" w:pos="2160"/>
          <w:tab w:val="left" w:pos="2880"/>
        </w:tabs>
        <w:ind w:left="2160" w:right="-29" w:hanging="2160"/>
        <w:jc w:val="both"/>
        <w:rPr>
          <w:sz w:val="22"/>
          <w:szCs w:val="22"/>
          <w:lang w:val="pt-BR"/>
        </w:rPr>
      </w:pPr>
      <w:r w:rsidRPr="005C0E00">
        <w:rPr>
          <w:sz w:val="22"/>
          <w:szCs w:val="22"/>
          <w:lang w:val="pt-BR"/>
        </w:rPr>
        <w:tab/>
      </w:r>
      <w:r w:rsidRPr="005C0E00">
        <w:rPr>
          <w:sz w:val="22"/>
          <w:szCs w:val="22"/>
          <w:lang w:val="pt-BR"/>
        </w:rPr>
        <w:tab/>
        <w:t>d)</w:t>
      </w:r>
      <w:r w:rsidRPr="005C0E00">
        <w:rPr>
          <w:sz w:val="22"/>
          <w:szCs w:val="22"/>
          <w:lang w:val="pt-BR"/>
        </w:rPr>
        <w:tab/>
        <w:t>outros recursos diversos recebidos pela AICD ou pela Secretaria-Geral para a AICD.</w:t>
      </w:r>
    </w:p>
    <w:p w14:paraId="14037FBC" w14:textId="77777777" w:rsidR="0084636E" w:rsidRPr="005C0E00" w:rsidRDefault="0084636E" w:rsidP="00A513A9">
      <w:pPr>
        <w:tabs>
          <w:tab w:val="left" w:pos="720"/>
          <w:tab w:val="left" w:pos="1440"/>
          <w:tab w:val="left" w:pos="2160"/>
          <w:tab w:val="left" w:pos="2880"/>
        </w:tabs>
        <w:ind w:right="-29"/>
        <w:jc w:val="both"/>
        <w:rPr>
          <w:sz w:val="22"/>
          <w:szCs w:val="22"/>
          <w:lang w:val="pt-BR"/>
        </w:rPr>
      </w:pPr>
    </w:p>
    <w:p w14:paraId="6547FF79"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Nenhuma disposição deste artigo será interpretada no sentido de impedir que se financie pessoal provisório sob contrato por tempo limitado com recursos do FCD/OEA, em conformidade com o artigo 11 do Estatuto do FCD/OEA, ou que se financie pessoal com fundos específicos e fundos fiduciários, na medida em que o permitam as condições que regem esses fundos.</w:t>
      </w:r>
    </w:p>
    <w:p w14:paraId="1620BD4B" w14:textId="77777777" w:rsidR="0084636E" w:rsidRPr="005C0E00" w:rsidRDefault="0084636E" w:rsidP="00A513A9">
      <w:pPr>
        <w:tabs>
          <w:tab w:val="left" w:pos="720"/>
          <w:tab w:val="left" w:pos="1440"/>
          <w:tab w:val="left" w:pos="2160"/>
          <w:tab w:val="left" w:pos="2880"/>
        </w:tabs>
        <w:ind w:right="-29"/>
        <w:jc w:val="both"/>
        <w:rPr>
          <w:sz w:val="22"/>
          <w:szCs w:val="22"/>
          <w:lang w:val="pt-BR"/>
        </w:rPr>
      </w:pPr>
    </w:p>
    <w:p w14:paraId="4208A2F6" w14:textId="6FD2B575" w:rsidR="005504C2" w:rsidRDefault="0084636E" w:rsidP="00C538A2">
      <w:pPr>
        <w:tabs>
          <w:tab w:val="left" w:pos="720"/>
          <w:tab w:val="left" w:pos="1440"/>
          <w:tab w:val="left" w:pos="2160"/>
          <w:tab w:val="left" w:pos="2880"/>
        </w:tabs>
        <w:ind w:right="-29"/>
        <w:jc w:val="both"/>
        <w:rPr>
          <w:sz w:val="22"/>
          <w:szCs w:val="22"/>
          <w:lang w:val="pt-BR"/>
        </w:rPr>
      </w:pPr>
      <w:r w:rsidRPr="005C0E00">
        <w:rPr>
          <w:sz w:val="22"/>
          <w:szCs w:val="22"/>
          <w:lang w:val="pt-BR"/>
        </w:rPr>
        <w:tab/>
        <w:t>4.</w:t>
      </w:r>
      <w:r w:rsidRPr="005C0E00">
        <w:rPr>
          <w:sz w:val="22"/>
          <w:szCs w:val="22"/>
          <w:lang w:val="pt-BR"/>
        </w:rPr>
        <w:tab/>
        <w:t>A Secretaria-Geral estabelecerá um fundo para os programas de bolsas de estudo e treinamento da AICD.</w:t>
      </w:r>
    </w:p>
    <w:p w14:paraId="47B8F7E3" w14:textId="77777777" w:rsidR="00C538A2" w:rsidRPr="005C0E00" w:rsidRDefault="00C538A2" w:rsidP="00C538A2">
      <w:pPr>
        <w:tabs>
          <w:tab w:val="left" w:pos="720"/>
          <w:tab w:val="left" w:pos="1440"/>
          <w:tab w:val="left" w:pos="2160"/>
          <w:tab w:val="left" w:pos="2880"/>
        </w:tabs>
        <w:ind w:right="-29"/>
        <w:jc w:val="both"/>
        <w:rPr>
          <w:sz w:val="22"/>
          <w:szCs w:val="22"/>
          <w:lang w:val="pt-BR"/>
        </w:rPr>
      </w:pPr>
    </w:p>
    <w:p w14:paraId="7157381C" w14:textId="77777777" w:rsidR="0084636E" w:rsidRPr="005C0E00" w:rsidRDefault="0084636E" w:rsidP="0084636E">
      <w:pPr>
        <w:tabs>
          <w:tab w:val="left" w:pos="720"/>
          <w:tab w:val="left" w:pos="1440"/>
          <w:tab w:val="left" w:pos="2160"/>
          <w:tab w:val="left" w:pos="2880"/>
        </w:tabs>
        <w:ind w:right="-29"/>
        <w:jc w:val="center"/>
        <w:rPr>
          <w:b/>
          <w:sz w:val="22"/>
          <w:szCs w:val="22"/>
          <w:lang w:val="pt-BR"/>
        </w:rPr>
      </w:pPr>
      <w:r w:rsidRPr="005C0E00">
        <w:rPr>
          <w:b/>
          <w:sz w:val="22"/>
          <w:szCs w:val="22"/>
          <w:lang w:val="pt-BR"/>
        </w:rPr>
        <w:t>CAPÍTULO IV</w:t>
      </w:r>
    </w:p>
    <w:p w14:paraId="3A1079EE" w14:textId="77777777" w:rsidR="0084636E" w:rsidRPr="005C0E00" w:rsidRDefault="0084636E" w:rsidP="0084636E">
      <w:pPr>
        <w:tabs>
          <w:tab w:val="left" w:pos="720"/>
          <w:tab w:val="left" w:pos="1440"/>
          <w:tab w:val="left" w:pos="2160"/>
          <w:tab w:val="left" w:pos="2880"/>
        </w:tabs>
        <w:ind w:right="-29"/>
        <w:jc w:val="center"/>
        <w:rPr>
          <w:b/>
          <w:sz w:val="22"/>
          <w:szCs w:val="22"/>
          <w:lang w:val="pt-BR"/>
        </w:rPr>
      </w:pPr>
      <w:r w:rsidRPr="005C0E00">
        <w:rPr>
          <w:b/>
          <w:sz w:val="22"/>
          <w:szCs w:val="22"/>
          <w:lang w:val="pt-BR"/>
        </w:rPr>
        <w:t>DISPOSIÇÕES GERAIS</w:t>
      </w:r>
    </w:p>
    <w:p w14:paraId="252262F9" w14:textId="77777777" w:rsidR="0084636E" w:rsidRPr="005C0E00" w:rsidRDefault="0084636E" w:rsidP="0084636E">
      <w:pPr>
        <w:tabs>
          <w:tab w:val="left" w:pos="720"/>
          <w:tab w:val="left" w:pos="1440"/>
          <w:tab w:val="left" w:pos="2160"/>
          <w:tab w:val="left" w:pos="2880"/>
        </w:tabs>
        <w:ind w:right="-29"/>
        <w:rPr>
          <w:sz w:val="22"/>
          <w:szCs w:val="22"/>
          <w:lang w:val="pt-BR"/>
        </w:rPr>
      </w:pPr>
    </w:p>
    <w:p w14:paraId="333BB72F"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15</w:t>
      </w:r>
    </w:p>
    <w:p w14:paraId="14EF5FEB"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u w:val="single"/>
          <w:lang w:val="pt-BR"/>
        </w:rPr>
        <w:t>Idiomas e documentos</w:t>
      </w:r>
    </w:p>
    <w:p w14:paraId="3E3F65AE" w14:textId="77777777" w:rsidR="0084636E" w:rsidRPr="005C0E00" w:rsidRDefault="0084636E" w:rsidP="0084636E">
      <w:pPr>
        <w:tabs>
          <w:tab w:val="left" w:pos="720"/>
          <w:tab w:val="left" w:pos="1440"/>
          <w:tab w:val="left" w:pos="2160"/>
          <w:tab w:val="left" w:pos="2880"/>
        </w:tabs>
        <w:ind w:right="-29"/>
        <w:rPr>
          <w:sz w:val="22"/>
          <w:szCs w:val="22"/>
          <w:lang w:val="pt-BR"/>
        </w:rPr>
      </w:pPr>
    </w:p>
    <w:p w14:paraId="212C9D9A"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Os idiomas oficiais da AICD serão o espanhol, o francês, o inglês e o português.</w:t>
      </w:r>
    </w:p>
    <w:p w14:paraId="47A6EB2C" w14:textId="77777777" w:rsidR="0084636E" w:rsidRPr="005C0E00" w:rsidRDefault="0084636E" w:rsidP="00A513A9">
      <w:pPr>
        <w:tabs>
          <w:tab w:val="left" w:pos="720"/>
          <w:tab w:val="left" w:pos="1440"/>
          <w:tab w:val="left" w:pos="2160"/>
          <w:tab w:val="left" w:pos="2880"/>
        </w:tabs>
        <w:ind w:right="-29"/>
        <w:jc w:val="both"/>
        <w:rPr>
          <w:sz w:val="22"/>
          <w:szCs w:val="22"/>
          <w:lang w:val="pt-BR"/>
        </w:rPr>
      </w:pPr>
    </w:p>
    <w:p w14:paraId="6998C2BC"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A Junta Diretora terá dois idiomas de trabalho, que serão determinados pela própria Junta.  Para as reuniões ordinárias da Junta Diretora, os documentos de trabalho estarão disponíveis nos idiomas de trabalho, e serão prestados serviços de interpretação nesses dois idiomas; sem prejuízo disso, os Estados membros da Organização poderão apresentar suas propostas por escrito em qualquer dos idiomas oficiais da AICD.</w:t>
      </w:r>
    </w:p>
    <w:p w14:paraId="247398A4" w14:textId="77777777" w:rsidR="0084636E" w:rsidRPr="005C0E00" w:rsidRDefault="0084636E" w:rsidP="00A513A9">
      <w:pPr>
        <w:tabs>
          <w:tab w:val="left" w:pos="720"/>
          <w:tab w:val="left" w:pos="1440"/>
          <w:tab w:val="left" w:pos="2160"/>
          <w:tab w:val="left" w:pos="2880"/>
        </w:tabs>
        <w:ind w:right="-29"/>
        <w:jc w:val="both"/>
        <w:rPr>
          <w:sz w:val="22"/>
          <w:szCs w:val="22"/>
          <w:lang w:val="pt-BR"/>
        </w:rPr>
      </w:pPr>
    </w:p>
    <w:p w14:paraId="01B3861A"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3.</w:t>
      </w:r>
      <w:r w:rsidRPr="005C0E00">
        <w:rPr>
          <w:sz w:val="22"/>
          <w:szCs w:val="22"/>
          <w:lang w:val="pt-BR"/>
        </w:rPr>
        <w:tab/>
        <w:t>Os relatórios, o Regulamento e as decisões da Junta Diretora, bem como qualquer outro documento oficial da AICD em sua forma final, serão distribuídos nos idiomas oficiais da AICD. Todos os demais documentos da AICD poderão ser distribuídos nos idiomas de trabalho.</w:t>
      </w:r>
    </w:p>
    <w:p w14:paraId="5F2C4199" w14:textId="77777777" w:rsidR="0084636E" w:rsidRPr="005C0E00" w:rsidRDefault="0084636E" w:rsidP="0084636E">
      <w:pPr>
        <w:tabs>
          <w:tab w:val="left" w:pos="720"/>
          <w:tab w:val="left" w:pos="1440"/>
          <w:tab w:val="left" w:pos="2160"/>
          <w:tab w:val="left" w:pos="2880"/>
        </w:tabs>
        <w:ind w:right="-29"/>
        <w:rPr>
          <w:sz w:val="22"/>
          <w:szCs w:val="22"/>
          <w:lang w:val="pt-BR"/>
        </w:rPr>
      </w:pPr>
    </w:p>
    <w:p w14:paraId="308130F0"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16</w:t>
      </w:r>
    </w:p>
    <w:p w14:paraId="673F381C"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Custos dos serviços de apoio à Junta Diretora e</w:t>
      </w:r>
    </w:p>
    <w:p w14:paraId="7F586A9A"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do pessoal da Secretaria Executiva</w:t>
      </w:r>
    </w:p>
    <w:p w14:paraId="7DFE8D61" w14:textId="77777777" w:rsidR="0084636E" w:rsidRPr="005C0E00" w:rsidRDefault="0084636E" w:rsidP="0084636E">
      <w:pPr>
        <w:tabs>
          <w:tab w:val="left" w:pos="720"/>
          <w:tab w:val="left" w:pos="1440"/>
          <w:tab w:val="left" w:pos="2160"/>
          <w:tab w:val="left" w:pos="2880"/>
        </w:tabs>
        <w:ind w:right="-29"/>
        <w:rPr>
          <w:sz w:val="22"/>
          <w:szCs w:val="22"/>
          <w:u w:val="single"/>
          <w:lang w:val="pt-BR"/>
        </w:rPr>
      </w:pPr>
    </w:p>
    <w:p w14:paraId="2982B0C2"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 xml:space="preserve">Os custos de infraestrutura e pessoal da Secretaria Executiva, dos serviços de conferências e do apoio logístico à Junta Diretora serão financiados pela Secretaria-Geral, de acordo com as disposições pertinentes do Estatuto do </w:t>
      </w:r>
      <w:r w:rsidRPr="005C0E00">
        <w:rPr>
          <w:b/>
          <w:sz w:val="22"/>
          <w:szCs w:val="22"/>
          <w:u w:val="single"/>
          <w:lang w:val="pt-BR"/>
        </w:rPr>
        <w:t>FCD/OEA</w:t>
      </w:r>
      <w:r w:rsidRPr="005C0E00">
        <w:rPr>
          <w:sz w:val="22"/>
          <w:szCs w:val="22"/>
          <w:lang w:val="pt-BR"/>
        </w:rPr>
        <w:t>.</w:t>
      </w:r>
    </w:p>
    <w:p w14:paraId="3F4EBD9D" w14:textId="77777777" w:rsidR="00A513A9" w:rsidRPr="005C0E00" w:rsidRDefault="00A513A9" w:rsidP="0084636E">
      <w:pPr>
        <w:tabs>
          <w:tab w:val="left" w:pos="720"/>
          <w:tab w:val="left" w:pos="1440"/>
          <w:tab w:val="left" w:pos="2160"/>
          <w:tab w:val="left" w:pos="2880"/>
        </w:tabs>
        <w:ind w:right="-29"/>
        <w:rPr>
          <w:sz w:val="22"/>
          <w:szCs w:val="22"/>
          <w:lang w:val="pt-BR"/>
        </w:rPr>
      </w:pPr>
    </w:p>
    <w:p w14:paraId="40B2C9D8"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17</w:t>
      </w:r>
    </w:p>
    <w:p w14:paraId="25F64913"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u w:val="single"/>
          <w:lang w:val="pt-BR"/>
        </w:rPr>
        <w:t>Apoio dos Escritórios da Secretaria-Geral nos Estados Membros</w:t>
      </w:r>
    </w:p>
    <w:p w14:paraId="745E1D10" w14:textId="77777777" w:rsidR="0084636E" w:rsidRPr="005C0E00" w:rsidRDefault="0084636E" w:rsidP="0084636E">
      <w:pPr>
        <w:tabs>
          <w:tab w:val="left" w:pos="720"/>
          <w:tab w:val="left" w:pos="1440"/>
          <w:tab w:val="left" w:pos="2160"/>
          <w:tab w:val="left" w:pos="2880"/>
        </w:tabs>
        <w:ind w:right="-29"/>
        <w:rPr>
          <w:sz w:val="22"/>
          <w:szCs w:val="22"/>
          <w:u w:val="single"/>
          <w:lang w:val="pt-BR"/>
        </w:rPr>
      </w:pPr>
    </w:p>
    <w:p w14:paraId="598DF3BC" w14:textId="32276E00" w:rsidR="00964B44"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A AICD utilizará os serviços dos Escritórios da Secretaria-Geral nos Estados membros, onde existirem, em conformidade com as disposições vigentes.</w:t>
      </w:r>
    </w:p>
    <w:p w14:paraId="0A53210C" w14:textId="77777777" w:rsidR="0084636E" w:rsidRPr="005C0E00" w:rsidRDefault="0084636E" w:rsidP="00A513A9">
      <w:pPr>
        <w:tabs>
          <w:tab w:val="left" w:pos="720"/>
          <w:tab w:val="left" w:pos="1440"/>
          <w:tab w:val="left" w:pos="2160"/>
          <w:tab w:val="left" w:pos="2880"/>
        </w:tabs>
        <w:ind w:right="-29"/>
        <w:jc w:val="both"/>
        <w:rPr>
          <w:sz w:val="22"/>
          <w:szCs w:val="22"/>
          <w:lang w:val="pt-BR"/>
        </w:rPr>
      </w:pPr>
    </w:p>
    <w:p w14:paraId="554E973C"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18</w:t>
      </w:r>
    </w:p>
    <w:p w14:paraId="430CADB1"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Programa de Bolsas de Estudo e Treinamento</w:t>
      </w:r>
    </w:p>
    <w:p w14:paraId="5870316C" w14:textId="77777777" w:rsidR="0084636E" w:rsidRPr="005C0E00" w:rsidRDefault="0084636E" w:rsidP="0084636E">
      <w:pPr>
        <w:tabs>
          <w:tab w:val="left" w:pos="720"/>
          <w:tab w:val="left" w:pos="1440"/>
          <w:tab w:val="left" w:pos="2160"/>
          <w:tab w:val="left" w:pos="2880"/>
        </w:tabs>
        <w:ind w:right="-29"/>
        <w:rPr>
          <w:sz w:val="22"/>
          <w:szCs w:val="22"/>
          <w:lang w:val="pt-BR"/>
        </w:rPr>
      </w:pPr>
    </w:p>
    <w:p w14:paraId="6324D912"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1.</w:t>
      </w:r>
      <w:r w:rsidRPr="005C0E00">
        <w:rPr>
          <w:sz w:val="22"/>
          <w:szCs w:val="22"/>
          <w:lang w:val="pt-BR"/>
        </w:rPr>
        <w:tab/>
        <w:t>A AICD, por intermédio da Secretaria Executiva de Desenvolvimento Integral, administrará o Programa de Bolsas de Estudo e Treinamento, no âmbito das normas que regem o Programa e em conformidade com as políticas e prioridades aprovadas pelo CIDI e com as normas pertinentes, e informará o CIDI a respeito.</w:t>
      </w:r>
    </w:p>
    <w:p w14:paraId="17A86367" w14:textId="77777777" w:rsidR="0084636E" w:rsidRPr="005C0E00" w:rsidRDefault="0084636E" w:rsidP="00A513A9">
      <w:pPr>
        <w:tabs>
          <w:tab w:val="left" w:pos="720"/>
          <w:tab w:val="left" w:pos="1440"/>
          <w:tab w:val="left" w:pos="2160"/>
          <w:tab w:val="left" w:pos="2880"/>
        </w:tabs>
        <w:ind w:right="-29"/>
        <w:jc w:val="both"/>
        <w:rPr>
          <w:sz w:val="22"/>
          <w:szCs w:val="22"/>
          <w:lang w:val="pt-BR"/>
        </w:rPr>
      </w:pPr>
    </w:p>
    <w:p w14:paraId="31FA346B"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2.</w:t>
      </w:r>
      <w:r w:rsidRPr="005C0E00">
        <w:rPr>
          <w:sz w:val="22"/>
          <w:szCs w:val="22"/>
          <w:lang w:val="pt-BR"/>
        </w:rPr>
        <w:tab/>
        <w:t xml:space="preserve">O Fundo Ordinário continuará financiando o Programa de Bolsas de Estudo e Treinamento.  No entanto, a Secretaria Executiva elaborará uma estratégia de mobilização de recursos a fim de fortalecer o Programa de Bolsas de Estudo e Treinamento, levando em conta, </w:t>
      </w:r>
      <w:r w:rsidRPr="005C0E00">
        <w:rPr>
          <w:i/>
          <w:sz w:val="22"/>
          <w:szCs w:val="22"/>
          <w:lang w:val="pt-BR"/>
        </w:rPr>
        <w:t>inter alia</w:t>
      </w:r>
      <w:r w:rsidRPr="005C0E00">
        <w:rPr>
          <w:sz w:val="22"/>
          <w:szCs w:val="22"/>
          <w:lang w:val="pt-BR"/>
        </w:rPr>
        <w:t>, o Fundo de Capital para Bolsas de Estudo e Treinamento da OEA, para que o Programa se torne completamente autossustentável do ponto de vista financeiro.</w:t>
      </w:r>
    </w:p>
    <w:p w14:paraId="7B3D7348" w14:textId="77777777" w:rsidR="00C538A2" w:rsidRDefault="00C538A2" w:rsidP="0084636E">
      <w:pPr>
        <w:tabs>
          <w:tab w:val="left" w:pos="720"/>
          <w:tab w:val="left" w:pos="1440"/>
          <w:tab w:val="left" w:pos="2160"/>
          <w:tab w:val="left" w:pos="2880"/>
        </w:tabs>
        <w:ind w:right="-29"/>
        <w:jc w:val="center"/>
        <w:rPr>
          <w:sz w:val="22"/>
          <w:szCs w:val="22"/>
          <w:lang w:val="pt-BR"/>
        </w:rPr>
      </w:pPr>
    </w:p>
    <w:p w14:paraId="008A5FF9" w14:textId="345D52C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19</w:t>
      </w:r>
    </w:p>
    <w:p w14:paraId="57908CDA"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Revisão</w:t>
      </w:r>
    </w:p>
    <w:p w14:paraId="5F786647" w14:textId="77777777" w:rsidR="0084636E" w:rsidRPr="005C0E00" w:rsidRDefault="0084636E" w:rsidP="0084636E">
      <w:pPr>
        <w:tabs>
          <w:tab w:val="left" w:pos="720"/>
          <w:tab w:val="left" w:pos="1440"/>
          <w:tab w:val="left" w:pos="2160"/>
          <w:tab w:val="left" w:pos="2880"/>
        </w:tabs>
        <w:ind w:right="-29"/>
        <w:rPr>
          <w:sz w:val="22"/>
          <w:szCs w:val="22"/>
          <w:lang w:val="pt-BR"/>
        </w:rPr>
      </w:pPr>
    </w:p>
    <w:p w14:paraId="28F8AA5B"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O CIDI, no prazo máximo de quatro anos após a entrada em vigor deste Estatuto, e a partir de então de forma periódica, realizará um exame integral do funcionamento, das operações e do financiamento da AICD e apresentará suas recomendações à Assembleia Geral.</w:t>
      </w:r>
    </w:p>
    <w:p w14:paraId="74B4603D" w14:textId="77777777" w:rsidR="0084636E" w:rsidRPr="005C0E00" w:rsidRDefault="0084636E" w:rsidP="0084636E">
      <w:pPr>
        <w:tabs>
          <w:tab w:val="left" w:pos="720"/>
          <w:tab w:val="left" w:pos="1440"/>
          <w:tab w:val="left" w:pos="2160"/>
          <w:tab w:val="left" w:pos="2880"/>
        </w:tabs>
        <w:ind w:right="-29"/>
        <w:rPr>
          <w:sz w:val="22"/>
          <w:szCs w:val="22"/>
          <w:lang w:val="pt-BR"/>
        </w:rPr>
      </w:pPr>
    </w:p>
    <w:p w14:paraId="46DCF8E6" w14:textId="41D7560F"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20</w:t>
      </w:r>
    </w:p>
    <w:p w14:paraId="26456965"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Regulamento</w:t>
      </w:r>
    </w:p>
    <w:p w14:paraId="4FE9195D" w14:textId="77777777" w:rsidR="0084636E" w:rsidRPr="005C0E00" w:rsidRDefault="0084636E" w:rsidP="0084636E">
      <w:pPr>
        <w:tabs>
          <w:tab w:val="left" w:pos="720"/>
          <w:tab w:val="left" w:pos="1440"/>
          <w:tab w:val="left" w:pos="2160"/>
          <w:tab w:val="left" w:pos="2880"/>
        </w:tabs>
        <w:ind w:right="-29"/>
        <w:rPr>
          <w:sz w:val="22"/>
          <w:szCs w:val="22"/>
          <w:lang w:val="pt-BR"/>
        </w:rPr>
      </w:pPr>
    </w:p>
    <w:p w14:paraId="3C7EDE2D"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A Junta Diretora elaborará seu Regulamento, que será apresentado ao CIDI para aprovação.</w:t>
      </w:r>
    </w:p>
    <w:p w14:paraId="2386FD28" w14:textId="77777777" w:rsidR="0084636E" w:rsidRPr="005C0E00" w:rsidRDefault="0084636E" w:rsidP="0084636E">
      <w:pPr>
        <w:tabs>
          <w:tab w:val="left" w:pos="720"/>
          <w:tab w:val="left" w:pos="1440"/>
          <w:tab w:val="left" w:pos="2160"/>
          <w:tab w:val="left" w:pos="2880"/>
        </w:tabs>
        <w:ind w:right="-29"/>
        <w:rPr>
          <w:sz w:val="22"/>
          <w:szCs w:val="22"/>
          <w:lang w:val="pt-BR"/>
        </w:rPr>
      </w:pPr>
    </w:p>
    <w:p w14:paraId="0CAAB383"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21</w:t>
      </w:r>
    </w:p>
    <w:p w14:paraId="0BB5631D"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Modificações</w:t>
      </w:r>
    </w:p>
    <w:p w14:paraId="48A7FDB1" w14:textId="77777777" w:rsidR="0084636E" w:rsidRPr="005C0E00" w:rsidRDefault="0084636E" w:rsidP="0084636E">
      <w:pPr>
        <w:tabs>
          <w:tab w:val="left" w:pos="720"/>
          <w:tab w:val="left" w:pos="1440"/>
          <w:tab w:val="left" w:pos="2160"/>
          <w:tab w:val="left" w:pos="2880"/>
        </w:tabs>
        <w:ind w:right="-29"/>
        <w:rPr>
          <w:sz w:val="22"/>
          <w:szCs w:val="22"/>
          <w:u w:val="single"/>
          <w:lang w:val="pt-BR"/>
        </w:rPr>
      </w:pPr>
    </w:p>
    <w:p w14:paraId="6FBC44F1" w14:textId="77777777" w:rsidR="0084636E" w:rsidRPr="005C0E00" w:rsidRDefault="0084636E" w:rsidP="00A513A9">
      <w:pPr>
        <w:tabs>
          <w:tab w:val="left" w:pos="720"/>
          <w:tab w:val="left" w:pos="1440"/>
          <w:tab w:val="left" w:pos="2160"/>
          <w:tab w:val="left" w:pos="2880"/>
        </w:tabs>
        <w:ind w:right="-29"/>
        <w:jc w:val="both"/>
        <w:rPr>
          <w:sz w:val="22"/>
          <w:szCs w:val="22"/>
          <w:lang w:val="pt-BR"/>
        </w:rPr>
      </w:pPr>
      <w:r w:rsidRPr="005C0E00">
        <w:rPr>
          <w:sz w:val="22"/>
          <w:szCs w:val="22"/>
          <w:lang w:val="pt-BR"/>
        </w:rPr>
        <w:tab/>
        <w:t>Este Estatuto poderá ser modificado pela Assembleia Geral, por iniciativa própria ou por solicitação do CIDI.</w:t>
      </w:r>
    </w:p>
    <w:p w14:paraId="391E646A" w14:textId="77777777" w:rsidR="0084636E" w:rsidRPr="005C0E00" w:rsidRDefault="0084636E" w:rsidP="0084636E">
      <w:pPr>
        <w:tabs>
          <w:tab w:val="left" w:pos="720"/>
          <w:tab w:val="left" w:pos="1440"/>
          <w:tab w:val="left" w:pos="2160"/>
          <w:tab w:val="left" w:pos="2880"/>
        </w:tabs>
        <w:ind w:right="-29"/>
        <w:rPr>
          <w:sz w:val="22"/>
          <w:szCs w:val="22"/>
          <w:lang w:val="pt-BR"/>
        </w:rPr>
      </w:pPr>
    </w:p>
    <w:p w14:paraId="5DFEFDB0" w14:textId="77777777" w:rsidR="0084636E" w:rsidRPr="005C0E00" w:rsidRDefault="0084636E" w:rsidP="0084636E">
      <w:pPr>
        <w:tabs>
          <w:tab w:val="left" w:pos="720"/>
          <w:tab w:val="left" w:pos="1440"/>
          <w:tab w:val="left" w:pos="2160"/>
          <w:tab w:val="left" w:pos="2880"/>
        </w:tabs>
        <w:ind w:right="-29"/>
        <w:jc w:val="center"/>
        <w:rPr>
          <w:sz w:val="22"/>
          <w:szCs w:val="22"/>
          <w:lang w:val="pt-BR"/>
        </w:rPr>
      </w:pPr>
      <w:r w:rsidRPr="005C0E00">
        <w:rPr>
          <w:sz w:val="22"/>
          <w:szCs w:val="22"/>
          <w:lang w:val="pt-BR"/>
        </w:rPr>
        <w:t>Artigo 22</w:t>
      </w:r>
    </w:p>
    <w:p w14:paraId="1A573835" w14:textId="77777777" w:rsidR="0084636E" w:rsidRPr="005C0E00" w:rsidRDefault="0084636E" w:rsidP="0084636E">
      <w:pPr>
        <w:tabs>
          <w:tab w:val="left" w:pos="720"/>
          <w:tab w:val="left" w:pos="1440"/>
          <w:tab w:val="left" w:pos="2160"/>
          <w:tab w:val="left" w:pos="2880"/>
        </w:tabs>
        <w:ind w:right="-29"/>
        <w:jc w:val="center"/>
        <w:rPr>
          <w:sz w:val="22"/>
          <w:szCs w:val="22"/>
          <w:u w:val="single"/>
          <w:lang w:val="pt-BR"/>
        </w:rPr>
      </w:pPr>
      <w:r w:rsidRPr="005C0E00">
        <w:rPr>
          <w:sz w:val="22"/>
          <w:szCs w:val="22"/>
          <w:u w:val="single"/>
          <w:lang w:val="pt-BR"/>
        </w:rPr>
        <w:t>Entrada em vigor</w:t>
      </w:r>
    </w:p>
    <w:p w14:paraId="1F1418FB" w14:textId="77777777" w:rsidR="0084636E" w:rsidRPr="005C0E00" w:rsidRDefault="0084636E" w:rsidP="0084636E">
      <w:pPr>
        <w:tabs>
          <w:tab w:val="left" w:pos="720"/>
          <w:tab w:val="left" w:pos="1440"/>
          <w:tab w:val="left" w:pos="2160"/>
          <w:tab w:val="left" w:pos="2880"/>
        </w:tabs>
        <w:ind w:right="-29"/>
        <w:rPr>
          <w:sz w:val="22"/>
          <w:szCs w:val="22"/>
          <w:lang w:val="pt-BR"/>
        </w:rPr>
      </w:pPr>
    </w:p>
    <w:p w14:paraId="610F12D9" w14:textId="77777777" w:rsidR="0084636E" w:rsidRPr="005C0E00" w:rsidRDefault="0084636E" w:rsidP="0084636E">
      <w:pPr>
        <w:tabs>
          <w:tab w:val="left" w:pos="720"/>
          <w:tab w:val="left" w:pos="1440"/>
          <w:tab w:val="left" w:pos="2160"/>
          <w:tab w:val="left" w:pos="2880"/>
        </w:tabs>
        <w:ind w:right="-29"/>
        <w:rPr>
          <w:sz w:val="22"/>
          <w:szCs w:val="22"/>
          <w:lang w:val="pt-BR"/>
        </w:rPr>
      </w:pPr>
      <w:r w:rsidRPr="005C0E00">
        <w:rPr>
          <w:sz w:val="22"/>
          <w:szCs w:val="22"/>
          <w:lang w:val="pt-BR"/>
        </w:rPr>
        <w:tab/>
        <w:t>Este Estatuto entrará em vigor na data de sua aprovação pela Assembleia Geral.</w:t>
      </w:r>
    </w:p>
    <w:p w14:paraId="5B606F88" w14:textId="77777777" w:rsidR="008D6A9F" w:rsidRPr="005C0E00" w:rsidRDefault="00B409D5" w:rsidP="00EC684E">
      <w:pPr>
        <w:jc w:val="center"/>
        <w:rPr>
          <w:sz w:val="22"/>
          <w:szCs w:val="22"/>
          <w:lang w:val="es-AR"/>
        </w:rPr>
      </w:pPr>
      <w:r w:rsidRPr="005C0E00">
        <w:rPr>
          <w:noProof/>
          <w:sz w:val="22"/>
          <w:szCs w:val="22"/>
        </w:rPr>
        <mc:AlternateContent>
          <mc:Choice Requires="wps">
            <w:drawing>
              <wp:anchor distT="0" distB="0" distL="114300" distR="114300" simplePos="0" relativeHeight="251659264" behindDoc="0" locked="1" layoutInCell="1" allowOverlap="1" wp14:anchorId="46B712EC" wp14:editId="785DBB93">
                <wp:simplePos x="0" y="0"/>
                <wp:positionH relativeFrom="column">
                  <wp:posOffset>-91440</wp:posOffset>
                </wp:positionH>
                <wp:positionV relativeFrom="page">
                  <wp:posOffset>9144000</wp:posOffset>
                </wp:positionV>
                <wp:extent cx="3383280" cy="228600"/>
                <wp:effectExtent l="0" t="0" r="127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D4EF" w14:textId="7B79E4BF" w:rsidR="005F2BE0" w:rsidRPr="009F28E3" w:rsidRDefault="005F2BE0" w:rsidP="005F2BE0">
                            <w:pPr>
                              <w:rPr>
                                <w:sz w:val="18"/>
                              </w:rPr>
                            </w:pPr>
                            <w:r>
                              <w:rPr>
                                <w:sz w:val="18"/>
                              </w:rPr>
                              <w:fldChar w:fldCharType="begin"/>
                            </w:r>
                            <w:r>
                              <w:rPr>
                                <w:sz w:val="18"/>
                              </w:rPr>
                              <w:instrText xml:space="preserve"> FILENAME  \* MERGEFORMAT </w:instrText>
                            </w:r>
                            <w:r>
                              <w:rPr>
                                <w:sz w:val="18"/>
                              </w:rPr>
                              <w:fldChar w:fldCharType="separate"/>
                            </w:r>
                            <w:r w:rsidR="00EF594E">
                              <w:rPr>
                                <w:noProof/>
                                <w:sz w:val="18"/>
                              </w:rPr>
                              <w:t>CIDRP03771P01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712EC" id="Text Box 8" o:spid="_x0000_s1028"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" filled="f" stroked="f">
                <v:textbox>
                  <w:txbxContent>
                    <w:p w14:paraId="7CDFD4EF" w14:textId="7B79E4BF" w:rsidR="005F2BE0" w:rsidRPr="009F28E3" w:rsidRDefault="005F2BE0" w:rsidP="005F2BE0">
                      <w:pPr>
                        <w:rPr>
                          <w:sz w:val="18"/>
                        </w:rPr>
                      </w:pPr>
                      <w:r>
                        <w:rPr>
                          <w:sz w:val="18"/>
                        </w:rPr>
                        <w:fldChar w:fldCharType="begin"/>
                      </w:r>
                      <w:r>
                        <w:rPr>
                          <w:sz w:val="18"/>
                        </w:rPr>
                        <w:instrText xml:space="preserve"> FILENAME  \* MERGEFORMAT </w:instrText>
                      </w:r>
                      <w:r>
                        <w:rPr>
                          <w:sz w:val="18"/>
                        </w:rPr>
                        <w:fldChar w:fldCharType="separate"/>
                      </w:r>
                      <w:r w:rsidR="00EF594E">
                        <w:rPr>
                          <w:noProof/>
                          <w:sz w:val="18"/>
                        </w:rPr>
                        <w:t>CIDRP03771P01</w:t>
                      </w:r>
                      <w:r>
                        <w:rPr>
                          <w:sz w:val="18"/>
                        </w:rPr>
                        <w:fldChar w:fldCharType="end"/>
                      </w:r>
                    </w:p>
                  </w:txbxContent>
                </v:textbox>
                <w10:wrap anchory="page"/>
                <w10:anchorlock/>
              </v:shape>
            </w:pict>
          </mc:Fallback>
        </mc:AlternateContent>
      </w:r>
    </w:p>
    <w:sectPr w:rsidR="008D6A9F" w:rsidRPr="005C0E00" w:rsidSect="005F4164">
      <w:headerReference w:type="even" r:id="rId10"/>
      <w:headerReference w:type="default" r:id="rId11"/>
      <w:footerReference w:type="default" r:id="rId12"/>
      <w:type w:val="oddPage"/>
      <w:pgSz w:w="12240" w:h="15840" w:code="1"/>
      <w:pgMar w:top="2160" w:right="1570" w:bottom="1296" w:left="1699" w:header="1296" w:footer="1296"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4AC2" w14:textId="77777777" w:rsidR="00533D08" w:rsidRDefault="00533D08">
      <w:r>
        <w:separator/>
      </w:r>
    </w:p>
  </w:endnote>
  <w:endnote w:type="continuationSeparator" w:id="0">
    <w:p w14:paraId="78626666" w14:textId="77777777" w:rsidR="00533D08" w:rsidRDefault="0053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636A" w14:textId="77777777" w:rsidR="00630E2A" w:rsidRPr="00B62921" w:rsidRDefault="00630E2A" w:rsidP="00241144">
    <w:pPr>
      <w:pStyle w:val="Footer"/>
      <w:tabs>
        <w:tab w:val="clear" w:pos="4320"/>
        <w:tab w:val="clear" w:pos="8640"/>
        <w:tab w:val="center" w:pos="450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1DC1" w14:textId="77777777" w:rsidR="00533D08" w:rsidRDefault="00533D08">
      <w:r>
        <w:separator/>
      </w:r>
    </w:p>
  </w:footnote>
  <w:footnote w:type="continuationSeparator" w:id="0">
    <w:p w14:paraId="67FF9E55" w14:textId="77777777" w:rsidR="00533D08" w:rsidRDefault="00533D08">
      <w:r>
        <w:continuationSeparator/>
      </w:r>
    </w:p>
  </w:footnote>
  <w:footnote w:id="1">
    <w:p w14:paraId="6BCE1FB5" w14:textId="78AFEF3C" w:rsidR="00935757" w:rsidRPr="00674971" w:rsidRDefault="00AB271E" w:rsidP="00935757">
      <w:pPr>
        <w:pStyle w:val="FootnoteText"/>
        <w:rPr>
          <w:lang w:val="pt-BR"/>
        </w:rPr>
      </w:pPr>
      <w:r>
        <w:rPr>
          <w:rStyle w:val="FootnoteReference"/>
        </w:rPr>
        <w:footnoteRef/>
      </w:r>
      <w:r w:rsidRPr="00BF42DF">
        <w:rPr>
          <w:lang w:val="pt-BR"/>
        </w:rPr>
        <w:t xml:space="preserve"> </w:t>
      </w:r>
      <w:r w:rsidR="00F85311" w:rsidRPr="00F85311">
        <w:rPr>
          <w:lang w:val="pt-BR"/>
        </w:rPr>
        <w:t xml:space="preserve">As versões </w:t>
      </w:r>
      <w:r w:rsidRPr="00BF42DF">
        <w:rPr>
          <w:lang w:val="pt-BR"/>
        </w:rPr>
        <w:t>anterior</w:t>
      </w:r>
      <w:r w:rsidR="00903548">
        <w:rPr>
          <w:lang w:val="pt-BR"/>
        </w:rPr>
        <w:t>es</w:t>
      </w:r>
      <w:r w:rsidRPr="00BF42DF">
        <w:rPr>
          <w:lang w:val="pt-BR"/>
        </w:rPr>
        <w:t xml:space="preserve"> a este estatuto </w:t>
      </w:r>
      <w:r w:rsidR="00C66B9C" w:rsidRPr="00C66B9C">
        <w:rPr>
          <w:lang w:val="pt-BR"/>
        </w:rPr>
        <w:t>são</w:t>
      </w:r>
      <w:r w:rsidRPr="00BF42DF">
        <w:rPr>
          <w:lang w:val="pt-BR"/>
        </w:rPr>
        <w:t xml:space="preserve"> o</w:t>
      </w:r>
      <w:r w:rsidR="0024416B">
        <w:rPr>
          <w:lang w:val="pt-BR"/>
        </w:rPr>
        <w:t>s</w:t>
      </w:r>
      <w:r w:rsidRPr="00BF42DF">
        <w:rPr>
          <w:lang w:val="pt-BR"/>
        </w:rPr>
        <w:t xml:space="preserve"> documento</w:t>
      </w:r>
      <w:r w:rsidR="0024416B">
        <w:rPr>
          <w:lang w:val="pt-BR"/>
        </w:rPr>
        <w:t>s:</w:t>
      </w:r>
      <w:r w:rsidR="00935757">
        <w:rPr>
          <w:lang w:val="pt-BR"/>
        </w:rPr>
        <w:t xml:space="preserve">   </w:t>
      </w:r>
      <w:r w:rsidR="00935757" w:rsidRPr="00682F7E">
        <w:rPr>
          <w:lang w:val="pt-BR"/>
        </w:rPr>
        <w:t>CIDI/</w:t>
      </w:r>
      <w:r w:rsidR="005C0E00">
        <w:rPr>
          <w:lang w:val="pt-BR"/>
        </w:rPr>
        <w:t>d</w:t>
      </w:r>
      <w:r w:rsidR="00935757" w:rsidRPr="00682F7E">
        <w:rPr>
          <w:lang w:val="pt-BR"/>
        </w:rPr>
        <w:t xml:space="preserve">oc.293/20 aprovado pelo CIDI em 30 de junho de 2020 </w:t>
      </w:r>
      <w:r w:rsidR="00F86E05">
        <w:rPr>
          <w:lang w:val="pt-BR"/>
        </w:rPr>
        <w:t>e</w:t>
      </w:r>
      <w:r w:rsidR="00935757" w:rsidRPr="00682F7E">
        <w:rPr>
          <w:lang w:val="pt-BR"/>
        </w:rPr>
        <w:t xml:space="preserve"> </w:t>
      </w:r>
      <w:r w:rsidR="00935757">
        <w:rPr>
          <w:lang w:val="pt-BR"/>
        </w:rPr>
        <w:t>pela</w:t>
      </w:r>
      <w:r w:rsidR="00935757" w:rsidRPr="00682F7E">
        <w:rPr>
          <w:lang w:val="pt-BR"/>
        </w:rPr>
        <w:t xml:space="preserve"> esolução</w:t>
      </w:r>
      <w:r w:rsidR="00935757">
        <w:rPr>
          <w:lang w:val="pt-BR"/>
        </w:rPr>
        <w:t xml:space="preserve"> </w:t>
      </w:r>
      <w:r w:rsidR="00935757" w:rsidRPr="00682F7E">
        <w:rPr>
          <w:lang w:val="pt-BR"/>
        </w:rPr>
        <w:t>(</w:t>
      </w:r>
      <w:r w:rsidR="00580658" w:rsidRPr="00580658">
        <w:rPr>
          <w:lang w:val="pt-BR"/>
        </w:rPr>
        <w:t>[AG/RES.2955(L-O/20)</w:t>
      </w:r>
      <w:r w:rsidR="00580658">
        <w:rPr>
          <w:lang w:val="pt-BR"/>
        </w:rPr>
        <w:t xml:space="preserve"> </w:t>
      </w:r>
      <w:r w:rsidR="00935757" w:rsidRPr="00682F7E">
        <w:rPr>
          <w:u w:val="single"/>
          <w:shd w:val="clear" w:color="auto" w:fill="FFFFFF"/>
          <w:lang w:val="pt-BR"/>
        </w:rPr>
        <w:t>(</w:t>
      </w:r>
      <w:hyperlink r:id="rId1" w:history="1">
        <w:r w:rsidR="00935757" w:rsidRPr="00682F7E">
          <w:rPr>
            <w:shd w:val="clear" w:color="auto" w:fill="FFFFFF"/>
            <w:lang w:val="pt-BR"/>
          </w:rPr>
          <w:t>Español</w:t>
        </w:r>
      </w:hyperlink>
      <w:r w:rsidR="00935757" w:rsidRPr="00682F7E">
        <w:rPr>
          <w:shd w:val="clear" w:color="auto" w:fill="FFFFFF"/>
          <w:lang w:val="pt-BR"/>
        </w:rPr>
        <w:t> - </w:t>
      </w:r>
      <w:hyperlink r:id="rId2" w:history="1">
        <w:r w:rsidR="00935757" w:rsidRPr="00682F7E">
          <w:rPr>
            <w:shd w:val="clear" w:color="auto" w:fill="FFFFFF"/>
            <w:lang w:val="pt-BR"/>
          </w:rPr>
          <w:t>English</w:t>
        </w:r>
      </w:hyperlink>
      <w:r w:rsidR="00935757" w:rsidRPr="00682F7E">
        <w:rPr>
          <w:shd w:val="clear" w:color="auto" w:fill="FFFFFF"/>
          <w:lang w:val="pt-BR"/>
        </w:rPr>
        <w:t xml:space="preserve"> -</w:t>
      </w:r>
      <w:r w:rsidR="00935757" w:rsidRPr="00682F7E">
        <w:rPr>
          <w:u w:val="single"/>
          <w:shd w:val="clear" w:color="auto" w:fill="FFFFFF"/>
          <w:lang w:val="pt-BR"/>
        </w:rPr>
        <w:t> </w:t>
      </w:r>
      <w:hyperlink r:id="rId3" w:history="1">
        <w:r w:rsidR="00935757" w:rsidRPr="00682F7E">
          <w:rPr>
            <w:shd w:val="clear" w:color="auto" w:fill="FFFFFF"/>
            <w:lang w:val="pt-BR"/>
          </w:rPr>
          <w:t>Français</w:t>
        </w:r>
      </w:hyperlink>
      <w:r w:rsidR="00935757" w:rsidRPr="005F7018">
        <w:rPr>
          <w:shd w:val="clear" w:color="auto" w:fill="FFFFFF"/>
          <w:lang w:val="pt-BR"/>
        </w:rPr>
        <w:t> - </w:t>
      </w:r>
      <w:hyperlink r:id="rId4" w:history="1">
        <w:r w:rsidR="00935757" w:rsidRPr="00674971">
          <w:rPr>
            <w:lang w:val="pt-BR"/>
          </w:rPr>
          <w:t>Português</w:t>
        </w:r>
      </w:hyperlink>
      <w:r w:rsidR="00935757" w:rsidRPr="00674971">
        <w:rPr>
          <w:lang w:val="pt-BR"/>
        </w:rPr>
        <w:t>)</w:t>
      </w:r>
      <w:r w:rsidR="00674971" w:rsidRPr="00674971">
        <w:rPr>
          <w:lang w:val="pt-BR"/>
        </w:rPr>
        <w:t xml:space="preserve">  e</w:t>
      </w:r>
    </w:p>
    <w:p w14:paraId="43BDFF32" w14:textId="5580E7EF" w:rsidR="00AB271E" w:rsidRPr="00BF42DF" w:rsidRDefault="00AB271E">
      <w:pPr>
        <w:pStyle w:val="FootnoteText"/>
        <w:rPr>
          <w:lang w:val="pt-BR"/>
        </w:rPr>
      </w:pPr>
      <w:r w:rsidRPr="00BF42DF">
        <w:rPr>
          <w:lang w:val="pt-BR"/>
        </w:rPr>
        <w:t>CIDI/</w:t>
      </w:r>
      <w:r w:rsidR="00F86E05">
        <w:rPr>
          <w:lang w:val="pt-BR"/>
        </w:rPr>
        <w:t>d</w:t>
      </w:r>
      <w:r w:rsidRPr="00BF42DF">
        <w:rPr>
          <w:lang w:val="pt-BR"/>
        </w:rPr>
        <w:t>oc.201/16 aprovado pelo CIDI em 6 de junho de 2016</w:t>
      </w:r>
      <w:r w:rsidR="00257D9B">
        <w:rPr>
          <w:lang w:val="pt-BR"/>
        </w:rPr>
        <w:t xml:space="preserve"> e</w:t>
      </w:r>
      <w:r w:rsidR="00F86E05">
        <w:rPr>
          <w:lang w:val="pt-BR"/>
        </w:rPr>
        <w:t xml:space="preserve"> </w:t>
      </w:r>
      <w:r w:rsidR="00F86E05" w:rsidRPr="00F86E05">
        <w:rPr>
          <w:lang w:val="pt-BR"/>
        </w:rPr>
        <w:t>pela esolução</w:t>
      </w:r>
      <w:r w:rsidR="00257D9B">
        <w:rPr>
          <w:lang w:val="pt-BR"/>
        </w:rPr>
        <w:t xml:space="preserve"> </w:t>
      </w:r>
      <w:r w:rsidR="00900ABE" w:rsidRPr="00900ABE">
        <w:rPr>
          <w:lang w:val="pt-BR"/>
        </w:rPr>
        <w:t>[AG/RES.2881(L-O/16)]</w:t>
      </w:r>
    </w:p>
    <w:p w14:paraId="45718EB1" w14:textId="4A487476" w:rsidR="00AB271E" w:rsidRPr="005F7018" w:rsidRDefault="00900ABE">
      <w:pPr>
        <w:pStyle w:val="FootnoteText"/>
        <w:rPr>
          <w:u w:val="single"/>
          <w:shd w:val="clear" w:color="auto" w:fill="FFFFFF"/>
          <w:lang w:val="pt-BR"/>
        </w:rPr>
      </w:pPr>
      <w:r>
        <w:rPr>
          <w:lang w:val="pt-BR"/>
        </w:rPr>
        <w:t>(</w:t>
      </w:r>
      <w:hyperlink r:id="rId5" w:history="1">
        <w:r w:rsidR="00AB271E" w:rsidRPr="005F7018">
          <w:rPr>
            <w:u w:val="single"/>
            <w:shd w:val="clear" w:color="auto" w:fill="FFFFFF"/>
            <w:lang w:val="pt-BR"/>
          </w:rPr>
          <w:t>Español</w:t>
        </w:r>
      </w:hyperlink>
      <w:r w:rsidR="00AB271E" w:rsidRPr="005F7018">
        <w:rPr>
          <w:shd w:val="clear" w:color="auto" w:fill="FFFFFF"/>
          <w:lang w:val="pt-BR"/>
        </w:rPr>
        <w:t> - </w:t>
      </w:r>
      <w:hyperlink r:id="rId6" w:history="1">
        <w:r w:rsidR="00AB271E" w:rsidRPr="005F7018">
          <w:rPr>
            <w:u w:val="single"/>
            <w:shd w:val="clear" w:color="auto" w:fill="FFFFFF"/>
            <w:lang w:val="pt-BR"/>
          </w:rPr>
          <w:t>English</w:t>
        </w:r>
      </w:hyperlink>
      <w:r w:rsidR="00AB271E" w:rsidRPr="005F7018">
        <w:rPr>
          <w:shd w:val="clear" w:color="auto" w:fill="FFFFFF"/>
          <w:lang w:val="pt-BR"/>
        </w:rPr>
        <w:t> - </w:t>
      </w:r>
      <w:hyperlink r:id="rId7" w:history="1">
        <w:r w:rsidR="00AB271E" w:rsidRPr="005F7018">
          <w:rPr>
            <w:u w:val="single"/>
            <w:shd w:val="clear" w:color="auto" w:fill="FFFFFF"/>
            <w:lang w:val="pt-BR"/>
          </w:rPr>
          <w:t>Français</w:t>
        </w:r>
      </w:hyperlink>
      <w:r w:rsidR="00AB271E" w:rsidRPr="005F7018">
        <w:rPr>
          <w:shd w:val="clear" w:color="auto" w:fill="FFFFFF"/>
          <w:lang w:val="pt-BR"/>
        </w:rPr>
        <w:t> </w:t>
      </w:r>
      <w:r w:rsidR="00AB271E" w:rsidRPr="005F7018">
        <w:rPr>
          <w:i/>
          <w:iCs/>
          <w:shd w:val="clear" w:color="auto" w:fill="FFFFFF"/>
          <w:lang w:val="pt-BR"/>
        </w:rPr>
        <w:t>-</w:t>
      </w:r>
      <w:r w:rsidR="00AB271E" w:rsidRPr="005F7018">
        <w:rPr>
          <w:shd w:val="clear" w:color="auto" w:fill="FFFFFF"/>
          <w:lang w:val="pt-BR"/>
        </w:rPr>
        <w:t> </w:t>
      </w:r>
      <w:hyperlink r:id="rId8" w:history="1">
        <w:r w:rsidR="00AB271E" w:rsidRPr="005F7018">
          <w:rPr>
            <w:u w:val="single"/>
            <w:shd w:val="clear" w:color="auto" w:fill="FFFFFF"/>
            <w:lang w:val="pt-BR"/>
          </w:rPr>
          <w:t>Português</w:t>
        </w:r>
      </w:hyperlink>
      <w:r>
        <w:rPr>
          <w:u w:val="single"/>
          <w:shd w:val="clear" w:color="auto" w:fill="FFFFFF"/>
          <w:lang w:val="es-US"/>
        </w:rPr>
        <w:t>)</w:t>
      </w:r>
      <w:r w:rsidR="00682F7E" w:rsidRPr="005F7018">
        <w:rPr>
          <w:shd w:val="clear" w:color="auto" w:fill="FFFFFF"/>
          <w:lang w:val="pt-BR"/>
        </w:rPr>
        <w:t xml:space="preserve">  </w:t>
      </w:r>
    </w:p>
    <w:p w14:paraId="162D0441" w14:textId="77777777" w:rsidR="00682F7E" w:rsidRPr="00682F7E" w:rsidRDefault="00682F7E">
      <w:pPr>
        <w:pStyle w:val="FootnoteText"/>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FF29" w14:textId="77777777" w:rsidR="00630E2A" w:rsidRDefault="00BE073E">
    <w:pPr>
      <w:pStyle w:val="Header"/>
      <w:jc w:val="center"/>
    </w:pPr>
    <w:r>
      <w:fldChar w:fldCharType="begin"/>
    </w:r>
    <w:r>
      <w:instrText xml:space="preserve"> PAGE   \* MERGEFORMAT </w:instrText>
    </w:r>
    <w:r>
      <w:fldChar w:fldCharType="separate"/>
    </w:r>
    <w:r w:rsidR="00630E2A">
      <w:rPr>
        <w:noProof/>
      </w:rPr>
      <w:t>- 2 -</w:t>
    </w:r>
    <w:r>
      <w:rPr>
        <w:noProof/>
      </w:rPr>
      <w:fldChar w:fldCharType="end"/>
    </w:r>
  </w:p>
  <w:p w14:paraId="32188470" w14:textId="77777777" w:rsidR="00630E2A" w:rsidRDefault="00630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9A3C" w14:textId="656A0640" w:rsidR="00630E2A" w:rsidRDefault="00BE073E">
    <w:pPr>
      <w:pStyle w:val="Header"/>
      <w:jc w:val="center"/>
    </w:pPr>
    <w:r>
      <w:fldChar w:fldCharType="begin"/>
    </w:r>
    <w:r>
      <w:instrText xml:space="preserve"> PAGE   \* MERGEFORMAT </w:instrText>
    </w:r>
    <w:r>
      <w:fldChar w:fldCharType="separate"/>
    </w:r>
    <w:r w:rsidR="00EB321A">
      <w:rPr>
        <w:noProof/>
      </w:rPr>
      <w:t>- 11 -</w:t>
    </w:r>
    <w:r>
      <w:rPr>
        <w:noProof/>
      </w:rPr>
      <w:fldChar w:fldCharType="end"/>
    </w:r>
  </w:p>
  <w:p w14:paraId="2368C524" w14:textId="77777777" w:rsidR="00630E2A" w:rsidRDefault="0063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EEE"/>
    <w:multiLevelType w:val="hybridMultilevel"/>
    <w:tmpl w:val="889AE512"/>
    <w:lvl w:ilvl="0" w:tplc="74DC9034">
      <w:start w:val="1"/>
      <w:numFmt w:val="lowerLetter"/>
      <w:lvlText w:val="%1."/>
      <w:lvlJc w:val="left"/>
      <w:pPr>
        <w:ind w:left="1455" w:hanging="37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876551"/>
    <w:multiLevelType w:val="hybridMultilevel"/>
    <w:tmpl w:val="9E4A12A0"/>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44AA1"/>
    <w:multiLevelType w:val="multilevel"/>
    <w:tmpl w:val="83607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7B59E1"/>
    <w:multiLevelType w:val="multilevel"/>
    <w:tmpl w:val="2CA0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C4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681DBD"/>
    <w:multiLevelType w:val="multilevel"/>
    <w:tmpl w:val="13A4CD44"/>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774460"/>
    <w:multiLevelType w:val="hybridMultilevel"/>
    <w:tmpl w:val="64B4D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7350D"/>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6B1"/>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1993"/>
    <w:multiLevelType w:val="hybridMultilevel"/>
    <w:tmpl w:val="F18C4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5A48"/>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1E326B"/>
    <w:multiLevelType w:val="hybridMultilevel"/>
    <w:tmpl w:val="242E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7E27"/>
    <w:multiLevelType w:val="hybridMultilevel"/>
    <w:tmpl w:val="D54AF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73432"/>
    <w:multiLevelType w:val="hybridMultilevel"/>
    <w:tmpl w:val="1B34E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A659C4"/>
    <w:multiLevelType w:val="hybridMultilevel"/>
    <w:tmpl w:val="D4DC7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82BBE"/>
    <w:multiLevelType w:val="hybridMultilevel"/>
    <w:tmpl w:val="67B8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A3DBD"/>
    <w:multiLevelType w:val="multilevel"/>
    <w:tmpl w:val="EB2A57E0"/>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905099"/>
    <w:multiLevelType w:val="multilevel"/>
    <w:tmpl w:val="5220028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4D76B3"/>
    <w:multiLevelType w:val="hybridMultilevel"/>
    <w:tmpl w:val="81ECDC26"/>
    <w:lvl w:ilvl="0" w:tplc="FFFFFFFF">
      <w:start w:val="1"/>
      <w:numFmt w:val="lowerRoman"/>
      <w:lvlText w:val="%1."/>
      <w:lvlJc w:val="left"/>
      <w:pPr>
        <w:ind w:left="720"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C7DFD"/>
    <w:multiLevelType w:val="hybridMultilevel"/>
    <w:tmpl w:val="2A1A7868"/>
    <w:lvl w:ilvl="0" w:tplc="803E657E">
      <w:numFmt w:val="bullet"/>
      <w:lvlText w:val="-"/>
      <w:lvlJc w:val="left"/>
      <w:pPr>
        <w:ind w:left="720" w:hanging="360"/>
      </w:pPr>
      <w:rPr>
        <w:rFonts w:ascii="Calibri" w:eastAsia="Times New Roman"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F5D50"/>
    <w:multiLevelType w:val="hybridMultilevel"/>
    <w:tmpl w:val="696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F52A1"/>
    <w:multiLevelType w:val="multilevel"/>
    <w:tmpl w:val="880CAB70"/>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4E51AA"/>
    <w:multiLevelType w:val="hybridMultilevel"/>
    <w:tmpl w:val="C73A72EE"/>
    <w:lvl w:ilvl="0" w:tplc="04090001">
      <w:start w:val="1"/>
      <w:numFmt w:val="bullet"/>
      <w:lvlText w:val=""/>
      <w:lvlJc w:val="left"/>
      <w:pPr>
        <w:ind w:left="1350" w:hanging="360"/>
      </w:pPr>
      <w:rPr>
        <w:rFonts w:ascii="Symbol" w:hAnsi="Symbol" w:hint="default"/>
      </w:rPr>
    </w:lvl>
    <w:lvl w:ilvl="1" w:tplc="B7C69704">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0A063E"/>
    <w:multiLevelType w:val="hybridMultilevel"/>
    <w:tmpl w:val="57EEBBC2"/>
    <w:lvl w:ilvl="0" w:tplc="C706E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E727D"/>
    <w:multiLevelType w:val="hybridMultilevel"/>
    <w:tmpl w:val="DCB8018A"/>
    <w:lvl w:ilvl="0" w:tplc="FFFFFFFF">
      <w:start w:val="1"/>
      <w:numFmt w:val="lowerRoman"/>
      <w:lvlText w:val="%1."/>
      <w:lvlJc w:val="left"/>
      <w:pPr>
        <w:ind w:left="1080" w:hanging="360"/>
      </w:pPr>
      <w:rPr>
        <w:rFonts w:ascii="Times New Roman" w:hAnsi="Times New Roman" w:hint="default"/>
        <w:b w:val="0"/>
        <w:i w:val="0"/>
        <w:color w:val="auto"/>
        <w:sz w:val="22"/>
        <w:vertAlign w:val="baseline"/>
      </w:rPr>
    </w:lvl>
    <w:lvl w:ilvl="1" w:tplc="A0CE711E">
      <w:start w:val="1"/>
      <w:numFmt w:val="bullet"/>
      <w:lvlText w:val=""/>
      <w:lvlJc w:val="left"/>
      <w:pPr>
        <w:tabs>
          <w:tab w:val="num" w:pos="1800"/>
        </w:tabs>
        <w:ind w:left="1800" w:hanging="360"/>
      </w:pPr>
      <w:rPr>
        <w:rFonts w:ascii="Wingdings" w:hAnsi="Wingdings" w:hint="default"/>
        <w:color w:val="auto"/>
        <w:sz w:val="20"/>
        <w:szCs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cs="Times New Roman" w:hint="default"/>
        <w:sz w:val="22"/>
      </w:rPr>
    </w:lvl>
    <w:lvl w:ilvl="5" w:tplc="334AF8A6">
      <w:start w:val="1"/>
      <w:numFmt w:val="decimal"/>
      <w:lvlText w:val="%6."/>
      <w:lvlJc w:val="left"/>
      <w:pPr>
        <w:tabs>
          <w:tab w:val="num" w:pos="4320"/>
        </w:tabs>
        <w:ind w:left="4320" w:hanging="360"/>
      </w:pPr>
    </w:lvl>
    <w:lvl w:ilvl="6" w:tplc="7DE0A1F0">
      <w:start w:val="1"/>
      <w:numFmt w:val="decimal"/>
      <w:lvlText w:val="%7."/>
      <w:lvlJc w:val="left"/>
      <w:pPr>
        <w:tabs>
          <w:tab w:val="num" w:pos="5040"/>
        </w:tabs>
        <w:ind w:left="5040" w:hanging="360"/>
      </w:pPr>
    </w:lvl>
    <w:lvl w:ilvl="7" w:tplc="25E2BB18">
      <w:start w:val="1"/>
      <w:numFmt w:val="decimal"/>
      <w:lvlText w:val="%8."/>
      <w:lvlJc w:val="left"/>
      <w:pPr>
        <w:tabs>
          <w:tab w:val="num" w:pos="5760"/>
        </w:tabs>
        <w:ind w:left="5760" w:hanging="360"/>
      </w:pPr>
    </w:lvl>
    <w:lvl w:ilvl="8" w:tplc="1FFC7554">
      <w:start w:val="1"/>
      <w:numFmt w:val="decimal"/>
      <w:lvlText w:val="%9."/>
      <w:lvlJc w:val="left"/>
      <w:pPr>
        <w:tabs>
          <w:tab w:val="num" w:pos="6480"/>
        </w:tabs>
        <w:ind w:left="6480" w:hanging="360"/>
      </w:pPr>
    </w:lvl>
  </w:abstractNum>
  <w:abstractNum w:abstractNumId="25" w15:restartNumberingAfterBreak="0">
    <w:nsid w:val="57E53BC3"/>
    <w:multiLevelType w:val="hybridMultilevel"/>
    <w:tmpl w:val="AE54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135C3"/>
    <w:multiLevelType w:val="hybridMultilevel"/>
    <w:tmpl w:val="5222540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913DB"/>
    <w:multiLevelType w:val="hybridMultilevel"/>
    <w:tmpl w:val="E7C890D8"/>
    <w:lvl w:ilvl="0" w:tplc="348A0706">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2120675"/>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A526D"/>
    <w:multiLevelType w:val="hybridMultilevel"/>
    <w:tmpl w:val="005C31C8"/>
    <w:lvl w:ilvl="0" w:tplc="DE9A74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9D7388A"/>
    <w:multiLevelType w:val="hybridMultilevel"/>
    <w:tmpl w:val="B4443C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BB42FA"/>
    <w:multiLevelType w:val="multilevel"/>
    <w:tmpl w:val="812E5DFE"/>
    <w:lvl w:ilvl="0">
      <w:start w:val="1"/>
      <w:numFmt w:val="bullet"/>
      <w:lvlText w:val=""/>
      <w:lvlJc w:val="left"/>
      <w:pPr>
        <w:tabs>
          <w:tab w:val="num" w:pos="2009"/>
        </w:tabs>
        <w:ind w:left="2009" w:hanging="720"/>
      </w:pPr>
      <w:rPr>
        <w:rFonts w:ascii="Symbol" w:hAnsi="Symbol" w:hint="default"/>
      </w:rPr>
    </w:lvl>
    <w:lvl w:ilvl="1">
      <w:start w:val="1"/>
      <w:numFmt w:val="decimal"/>
      <w:lvlText w:val="%2."/>
      <w:lvlJc w:val="left"/>
      <w:pPr>
        <w:tabs>
          <w:tab w:val="num" w:pos="2729"/>
        </w:tabs>
        <w:ind w:left="2729" w:hanging="720"/>
      </w:pPr>
    </w:lvl>
    <w:lvl w:ilvl="2">
      <w:start w:val="1"/>
      <w:numFmt w:val="decimal"/>
      <w:lvlText w:val="%3."/>
      <w:lvlJc w:val="left"/>
      <w:pPr>
        <w:tabs>
          <w:tab w:val="num" w:pos="3449"/>
        </w:tabs>
        <w:ind w:left="3449" w:hanging="720"/>
      </w:pPr>
    </w:lvl>
    <w:lvl w:ilvl="3">
      <w:start w:val="1"/>
      <w:numFmt w:val="decimal"/>
      <w:lvlText w:val="%4."/>
      <w:lvlJc w:val="left"/>
      <w:pPr>
        <w:tabs>
          <w:tab w:val="num" w:pos="4169"/>
        </w:tabs>
        <w:ind w:left="4169" w:hanging="720"/>
      </w:pPr>
    </w:lvl>
    <w:lvl w:ilvl="4">
      <w:start w:val="1"/>
      <w:numFmt w:val="decimal"/>
      <w:lvlText w:val="%5."/>
      <w:lvlJc w:val="left"/>
      <w:pPr>
        <w:tabs>
          <w:tab w:val="num" w:pos="4889"/>
        </w:tabs>
        <w:ind w:left="4889" w:hanging="720"/>
      </w:pPr>
    </w:lvl>
    <w:lvl w:ilvl="5">
      <w:start w:val="1"/>
      <w:numFmt w:val="decimal"/>
      <w:lvlText w:val="%6."/>
      <w:lvlJc w:val="left"/>
      <w:pPr>
        <w:tabs>
          <w:tab w:val="num" w:pos="5609"/>
        </w:tabs>
        <w:ind w:left="5609" w:hanging="720"/>
      </w:pPr>
    </w:lvl>
    <w:lvl w:ilvl="6">
      <w:start w:val="1"/>
      <w:numFmt w:val="decimal"/>
      <w:lvlText w:val="%7."/>
      <w:lvlJc w:val="left"/>
      <w:pPr>
        <w:tabs>
          <w:tab w:val="num" w:pos="6329"/>
        </w:tabs>
        <w:ind w:left="6329" w:hanging="720"/>
      </w:pPr>
    </w:lvl>
    <w:lvl w:ilvl="7">
      <w:start w:val="1"/>
      <w:numFmt w:val="decimal"/>
      <w:lvlText w:val="%8."/>
      <w:lvlJc w:val="left"/>
      <w:pPr>
        <w:tabs>
          <w:tab w:val="num" w:pos="7049"/>
        </w:tabs>
        <w:ind w:left="7049" w:hanging="720"/>
      </w:pPr>
    </w:lvl>
    <w:lvl w:ilvl="8">
      <w:start w:val="1"/>
      <w:numFmt w:val="decimal"/>
      <w:lvlText w:val="%9."/>
      <w:lvlJc w:val="left"/>
      <w:pPr>
        <w:tabs>
          <w:tab w:val="num" w:pos="7769"/>
        </w:tabs>
        <w:ind w:left="7769" w:hanging="720"/>
      </w:pPr>
    </w:lvl>
  </w:abstractNum>
  <w:abstractNum w:abstractNumId="32" w15:restartNumberingAfterBreak="0">
    <w:nsid w:val="71F17FEF"/>
    <w:multiLevelType w:val="hybridMultilevel"/>
    <w:tmpl w:val="836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BC1D5E"/>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90277572">
    <w:abstractNumId w:val="16"/>
  </w:num>
  <w:num w:numId="2" w16cid:durableId="532233071">
    <w:abstractNumId w:val="25"/>
  </w:num>
  <w:num w:numId="3" w16cid:durableId="529682432">
    <w:abstractNumId w:val="3"/>
  </w:num>
  <w:num w:numId="4" w16cid:durableId="579561879">
    <w:abstractNumId w:val="17"/>
  </w:num>
  <w:num w:numId="5" w16cid:durableId="701444935">
    <w:abstractNumId w:val="13"/>
  </w:num>
  <w:num w:numId="6" w16cid:durableId="821897612">
    <w:abstractNumId w:val="12"/>
  </w:num>
  <w:num w:numId="7" w16cid:durableId="2010985677">
    <w:abstractNumId w:val="14"/>
  </w:num>
  <w:num w:numId="8" w16cid:durableId="1530799512">
    <w:abstractNumId w:val="32"/>
  </w:num>
  <w:num w:numId="9" w16cid:durableId="919020471">
    <w:abstractNumId w:val="2"/>
  </w:num>
  <w:num w:numId="10" w16cid:durableId="1775511987">
    <w:abstractNumId w:val="4"/>
  </w:num>
  <w:num w:numId="11" w16cid:durableId="1582836849">
    <w:abstractNumId w:val="29"/>
  </w:num>
  <w:num w:numId="12" w16cid:durableId="1992975570">
    <w:abstractNumId w:val="21"/>
  </w:num>
  <w:num w:numId="13" w16cid:durableId="1446536553">
    <w:abstractNumId w:val="5"/>
  </w:num>
  <w:num w:numId="14" w16cid:durableId="642664808">
    <w:abstractNumId w:val="10"/>
  </w:num>
  <w:num w:numId="15" w16cid:durableId="1434789355">
    <w:abstractNumId w:val="33"/>
  </w:num>
  <w:num w:numId="16" w16cid:durableId="1074619022">
    <w:abstractNumId w:val="27"/>
  </w:num>
  <w:num w:numId="17" w16cid:durableId="1053232699">
    <w:abstractNumId w:val="19"/>
  </w:num>
  <w:num w:numId="18" w16cid:durableId="1459645049">
    <w:abstractNumId w:val="24"/>
  </w:num>
  <w:num w:numId="19" w16cid:durableId="906456090">
    <w:abstractNumId w:val="18"/>
  </w:num>
  <w:num w:numId="20" w16cid:durableId="282617937">
    <w:abstractNumId w:val="9"/>
  </w:num>
  <w:num w:numId="21" w16cid:durableId="1080982120">
    <w:abstractNumId w:val="28"/>
  </w:num>
  <w:num w:numId="22" w16cid:durableId="1453090582">
    <w:abstractNumId w:val="11"/>
  </w:num>
  <w:num w:numId="23" w16cid:durableId="2108767439">
    <w:abstractNumId w:val="15"/>
  </w:num>
  <w:num w:numId="24" w16cid:durableId="1234510340">
    <w:abstractNumId w:val="26"/>
  </w:num>
  <w:num w:numId="25" w16cid:durableId="1290168246">
    <w:abstractNumId w:val="7"/>
  </w:num>
  <w:num w:numId="26" w16cid:durableId="529144987">
    <w:abstractNumId w:val="8"/>
  </w:num>
  <w:num w:numId="27" w16cid:durableId="68964554">
    <w:abstractNumId w:val="23"/>
  </w:num>
  <w:num w:numId="28" w16cid:durableId="1308782286">
    <w:abstractNumId w:val="20"/>
  </w:num>
  <w:num w:numId="29" w16cid:durableId="59671655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16cid:durableId="536505097">
    <w:abstractNumId w:val="30"/>
  </w:num>
  <w:num w:numId="31" w16cid:durableId="316304617">
    <w:abstractNumId w:val="6"/>
  </w:num>
  <w:num w:numId="32" w16cid:durableId="1140463252">
    <w:abstractNumId w:val="1"/>
  </w:num>
  <w:num w:numId="33" w16cid:durableId="522717542">
    <w:abstractNumId w:val="22"/>
  </w:num>
  <w:num w:numId="34" w16cid:durableId="1810435702">
    <w:abstractNumId w:val="31"/>
  </w:num>
  <w:num w:numId="35" w16cid:durableId="1575356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893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AICDLH.dot"/>
    <w:docVar w:name="DocID" w:val="7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B4722"/>
    <w:rsid w:val="000176E1"/>
    <w:rsid w:val="00030820"/>
    <w:rsid w:val="00031C5D"/>
    <w:rsid w:val="00053936"/>
    <w:rsid w:val="00060C3F"/>
    <w:rsid w:val="0006229E"/>
    <w:rsid w:val="00062938"/>
    <w:rsid w:val="00065782"/>
    <w:rsid w:val="00065BAC"/>
    <w:rsid w:val="000663E2"/>
    <w:rsid w:val="00066E24"/>
    <w:rsid w:val="000714FB"/>
    <w:rsid w:val="000862B2"/>
    <w:rsid w:val="000944E9"/>
    <w:rsid w:val="000A47DE"/>
    <w:rsid w:val="000B3021"/>
    <w:rsid w:val="000B7053"/>
    <w:rsid w:val="000B7281"/>
    <w:rsid w:val="000B747C"/>
    <w:rsid w:val="000C2995"/>
    <w:rsid w:val="000C607A"/>
    <w:rsid w:val="000D35E1"/>
    <w:rsid w:val="000D400A"/>
    <w:rsid w:val="000F346B"/>
    <w:rsid w:val="000F61D6"/>
    <w:rsid w:val="00111CCD"/>
    <w:rsid w:val="00112510"/>
    <w:rsid w:val="00120981"/>
    <w:rsid w:val="001213B1"/>
    <w:rsid w:val="001257EF"/>
    <w:rsid w:val="0012644D"/>
    <w:rsid w:val="00127C24"/>
    <w:rsid w:val="0013192A"/>
    <w:rsid w:val="00137BE8"/>
    <w:rsid w:val="001439FD"/>
    <w:rsid w:val="0014525A"/>
    <w:rsid w:val="0015456D"/>
    <w:rsid w:val="00157CD0"/>
    <w:rsid w:val="001751CF"/>
    <w:rsid w:val="00176CD3"/>
    <w:rsid w:val="001778A6"/>
    <w:rsid w:val="00183DA4"/>
    <w:rsid w:val="00186EA3"/>
    <w:rsid w:val="001A5611"/>
    <w:rsid w:val="001B1CE1"/>
    <w:rsid w:val="001B3E31"/>
    <w:rsid w:val="001C5E4F"/>
    <w:rsid w:val="001D4398"/>
    <w:rsid w:val="001D6D1E"/>
    <w:rsid w:val="001D6FF1"/>
    <w:rsid w:val="001D7F59"/>
    <w:rsid w:val="001E44AC"/>
    <w:rsid w:val="001E476B"/>
    <w:rsid w:val="001F2F50"/>
    <w:rsid w:val="001F31C1"/>
    <w:rsid w:val="001F52A4"/>
    <w:rsid w:val="001F5552"/>
    <w:rsid w:val="00205201"/>
    <w:rsid w:val="00206475"/>
    <w:rsid w:val="00207FA5"/>
    <w:rsid w:val="00212213"/>
    <w:rsid w:val="0021304C"/>
    <w:rsid w:val="0021616F"/>
    <w:rsid w:val="002171A7"/>
    <w:rsid w:val="00217C28"/>
    <w:rsid w:val="00221FEA"/>
    <w:rsid w:val="002223CB"/>
    <w:rsid w:val="00223B6B"/>
    <w:rsid w:val="0022687E"/>
    <w:rsid w:val="0023040B"/>
    <w:rsid w:val="002409CB"/>
    <w:rsid w:val="00241144"/>
    <w:rsid w:val="0024416B"/>
    <w:rsid w:val="00252966"/>
    <w:rsid w:val="002541B8"/>
    <w:rsid w:val="0025789A"/>
    <w:rsid w:val="00257B77"/>
    <w:rsid w:val="00257D9B"/>
    <w:rsid w:val="00262366"/>
    <w:rsid w:val="002727B7"/>
    <w:rsid w:val="00276442"/>
    <w:rsid w:val="002809DC"/>
    <w:rsid w:val="00286A12"/>
    <w:rsid w:val="00287B4A"/>
    <w:rsid w:val="002927D9"/>
    <w:rsid w:val="002A2B72"/>
    <w:rsid w:val="002A50B2"/>
    <w:rsid w:val="002B4722"/>
    <w:rsid w:val="002B4782"/>
    <w:rsid w:val="002C5D94"/>
    <w:rsid w:val="002D073A"/>
    <w:rsid w:val="002D26A2"/>
    <w:rsid w:val="002D5EC1"/>
    <w:rsid w:val="002E225E"/>
    <w:rsid w:val="002E34EA"/>
    <w:rsid w:val="002E51F1"/>
    <w:rsid w:val="002E6DD0"/>
    <w:rsid w:val="00303AD3"/>
    <w:rsid w:val="00303F0F"/>
    <w:rsid w:val="003045B7"/>
    <w:rsid w:val="003101FB"/>
    <w:rsid w:val="00311CE5"/>
    <w:rsid w:val="00312CEC"/>
    <w:rsid w:val="00317114"/>
    <w:rsid w:val="00317DDB"/>
    <w:rsid w:val="00320038"/>
    <w:rsid w:val="003231ED"/>
    <w:rsid w:val="0032332C"/>
    <w:rsid w:val="00326157"/>
    <w:rsid w:val="00333D3F"/>
    <w:rsid w:val="00334091"/>
    <w:rsid w:val="003401B6"/>
    <w:rsid w:val="003424AD"/>
    <w:rsid w:val="00345221"/>
    <w:rsid w:val="0035339C"/>
    <w:rsid w:val="003604DE"/>
    <w:rsid w:val="0036767C"/>
    <w:rsid w:val="0037355A"/>
    <w:rsid w:val="00374102"/>
    <w:rsid w:val="00381AA1"/>
    <w:rsid w:val="00381CE0"/>
    <w:rsid w:val="0038401B"/>
    <w:rsid w:val="0038410F"/>
    <w:rsid w:val="00387343"/>
    <w:rsid w:val="00395B5A"/>
    <w:rsid w:val="00396AF0"/>
    <w:rsid w:val="003A01C5"/>
    <w:rsid w:val="003A24F5"/>
    <w:rsid w:val="003B309F"/>
    <w:rsid w:val="003B6B0F"/>
    <w:rsid w:val="003C6255"/>
    <w:rsid w:val="003C64D3"/>
    <w:rsid w:val="003D10AB"/>
    <w:rsid w:val="003D11CF"/>
    <w:rsid w:val="003D615F"/>
    <w:rsid w:val="003E50D6"/>
    <w:rsid w:val="003E61A8"/>
    <w:rsid w:val="00401BED"/>
    <w:rsid w:val="00411B82"/>
    <w:rsid w:val="004150F3"/>
    <w:rsid w:val="00423D41"/>
    <w:rsid w:val="0043622D"/>
    <w:rsid w:val="00440283"/>
    <w:rsid w:val="00441B62"/>
    <w:rsid w:val="004526C8"/>
    <w:rsid w:val="00453A47"/>
    <w:rsid w:val="00453DD8"/>
    <w:rsid w:val="00460104"/>
    <w:rsid w:val="00463562"/>
    <w:rsid w:val="00465EE6"/>
    <w:rsid w:val="00473F63"/>
    <w:rsid w:val="004818A5"/>
    <w:rsid w:val="0048249C"/>
    <w:rsid w:val="0048664F"/>
    <w:rsid w:val="00486C38"/>
    <w:rsid w:val="004875B6"/>
    <w:rsid w:val="0049172A"/>
    <w:rsid w:val="00492B03"/>
    <w:rsid w:val="004A7D10"/>
    <w:rsid w:val="004B181E"/>
    <w:rsid w:val="004B1F37"/>
    <w:rsid w:val="004B4235"/>
    <w:rsid w:val="004B5E43"/>
    <w:rsid w:val="004C3E93"/>
    <w:rsid w:val="004D094E"/>
    <w:rsid w:val="004D46D3"/>
    <w:rsid w:val="004D6E1C"/>
    <w:rsid w:val="004E1000"/>
    <w:rsid w:val="004E33BA"/>
    <w:rsid w:val="004E4E67"/>
    <w:rsid w:val="004E5B0C"/>
    <w:rsid w:val="00500214"/>
    <w:rsid w:val="0050079B"/>
    <w:rsid w:val="00500DDE"/>
    <w:rsid w:val="00504D89"/>
    <w:rsid w:val="00510CAE"/>
    <w:rsid w:val="00523D21"/>
    <w:rsid w:val="0052644D"/>
    <w:rsid w:val="00532DB3"/>
    <w:rsid w:val="00533D08"/>
    <w:rsid w:val="00536FA7"/>
    <w:rsid w:val="00543C1C"/>
    <w:rsid w:val="0054512C"/>
    <w:rsid w:val="00547383"/>
    <w:rsid w:val="005504C2"/>
    <w:rsid w:val="00550A05"/>
    <w:rsid w:val="005543A0"/>
    <w:rsid w:val="005629E3"/>
    <w:rsid w:val="005638FF"/>
    <w:rsid w:val="00566796"/>
    <w:rsid w:val="00567542"/>
    <w:rsid w:val="00574BA3"/>
    <w:rsid w:val="00580658"/>
    <w:rsid w:val="00580A81"/>
    <w:rsid w:val="00586962"/>
    <w:rsid w:val="005930D4"/>
    <w:rsid w:val="005939E3"/>
    <w:rsid w:val="005C0E00"/>
    <w:rsid w:val="005C15D1"/>
    <w:rsid w:val="005C1AB7"/>
    <w:rsid w:val="005C49B8"/>
    <w:rsid w:val="005C5ADA"/>
    <w:rsid w:val="005C689C"/>
    <w:rsid w:val="005D14B9"/>
    <w:rsid w:val="005D5EF3"/>
    <w:rsid w:val="005D624B"/>
    <w:rsid w:val="005D7184"/>
    <w:rsid w:val="005E3F5E"/>
    <w:rsid w:val="005F1408"/>
    <w:rsid w:val="005F2BE0"/>
    <w:rsid w:val="005F4164"/>
    <w:rsid w:val="005F44B6"/>
    <w:rsid w:val="005F454B"/>
    <w:rsid w:val="005F4D20"/>
    <w:rsid w:val="005F52FD"/>
    <w:rsid w:val="005F7018"/>
    <w:rsid w:val="0060236E"/>
    <w:rsid w:val="006043E6"/>
    <w:rsid w:val="006060D6"/>
    <w:rsid w:val="00607A72"/>
    <w:rsid w:val="00613660"/>
    <w:rsid w:val="006143A1"/>
    <w:rsid w:val="0061616D"/>
    <w:rsid w:val="006167DD"/>
    <w:rsid w:val="00623FEE"/>
    <w:rsid w:val="006274BE"/>
    <w:rsid w:val="00630E2A"/>
    <w:rsid w:val="006402E0"/>
    <w:rsid w:val="0064038C"/>
    <w:rsid w:val="00641D2C"/>
    <w:rsid w:val="00647A9E"/>
    <w:rsid w:val="00647F0B"/>
    <w:rsid w:val="00647FBA"/>
    <w:rsid w:val="00652994"/>
    <w:rsid w:val="00653FB8"/>
    <w:rsid w:val="006605C0"/>
    <w:rsid w:val="006621BB"/>
    <w:rsid w:val="00667D6E"/>
    <w:rsid w:val="0067132C"/>
    <w:rsid w:val="00671499"/>
    <w:rsid w:val="00674971"/>
    <w:rsid w:val="00682F7E"/>
    <w:rsid w:val="0069155F"/>
    <w:rsid w:val="00692B20"/>
    <w:rsid w:val="0069410D"/>
    <w:rsid w:val="006A3157"/>
    <w:rsid w:val="006A431A"/>
    <w:rsid w:val="006A63AC"/>
    <w:rsid w:val="006B28DD"/>
    <w:rsid w:val="006B6AB5"/>
    <w:rsid w:val="006D3EC8"/>
    <w:rsid w:val="006D64DE"/>
    <w:rsid w:val="006D683C"/>
    <w:rsid w:val="006D7CDF"/>
    <w:rsid w:val="006E48AB"/>
    <w:rsid w:val="006E5B47"/>
    <w:rsid w:val="006E69C0"/>
    <w:rsid w:val="006F2062"/>
    <w:rsid w:val="006F7B09"/>
    <w:rsid w:val="007010FD"/>
    <w:rsid w:val="007015EC"/>
    <w:rsid w:val="0070227C"/>
    <w:rsid w:val="00705AAB"/>
    <w:rsid w:val="007071CF"/>
    <w:rsid w:val="00711CD3"/>
    <w:rsid w:val="00712091"/>
    <w:rsid w:val="00714503"/>
    <w:rsid w:val="007205C2"/>
    <w:rsid w:val="00722E59"/>
    <w:rsid w:val="00722F06"/>
    <w:rsid w:val="00735381"/>
    <w:rsid w:val="007413A5"/>
    <w:rsid w:val="00742944"/>
    <w:rsid w:val="00744D93"/>
    <w:rsid w:val="00747BB9"/>
    <w:rsid w:val="007507AE"/>
    <w:rsid w:val="00751EB0"/>
    <w:rsid w:val="00752027"/>
    <w:rsid w:val="007618B1"/>
    <w:rsid w:val="007640AE"/>
    <w:rsid w:val="0076644A"/>
    <w:rsid w:val="00770EE0"/>
    <w:rsid w:val="007712D4"/>
    <w:rsid w:val="007718C4"/>
    <w:rsid w:val="0077316B"/>
    <w:rsid w:val="00775A16"/>
    <w:rsid w:val="0077793E"/>
    <w:rsid w:val="007829C0"/>
    <w:rsid w:val="00783FE0"/>
    <w:rsid w:val="00794DE7"/>
    <w:rsid w:val="007A3BF3"/>
    <w:rsid w:val="007A60C9"/>
    <w:rsid w:val="007C6019"/>
    <w:rsid w:val="007D2FC4"/>
    <w:rsid w:val="007D5649"/>
    <w:rsid w:val="007E195E"/>
    <w:rsid w:val="007F0C6C"/>
    <w:rsid w:val="007F3381"/>
    <w:rsid w:val="007F4634"/>
    <w:rsid w:val="007F4D60"/>
    <w:rsid w:val="007F639E"/>
    <w:rsid w:val="00804A70"/>
    <w:rsid w:val="008102BA"/>
    <w:rsid w:val="00811A02"/>
    <w:rsid w:val="00814CB2"/>
    <w:rsid w:val="008217B2"/>
    <w:rsid w:val="00825730"/>
    <w:rsid w:val="00827094"/>
    <w:rsid w:val="008273D0"/>
    <w:rsid w:val="008311F7"/>
    <w:rsid w:val="00837A63"/>
    <w:rsid w:val="00841745"/>
    <w:rsid w:val="00841EE1"/>
    <w:rsid w:val="008423D0"/>
    <w:rsid w:val="00843B36"/>
    <w:rsid w:val="00844D21"/>
    <w:rsid w:val="0084636E"/>
    <w:rsid w:val="00851761"/>
    <w:rsid w:val="00855CFA"/>
    <w:rsid w:val="00864A6D"/>
    <w:rsid w:val="00864B33"/>
    <w:rsid w:val="00865527"/>
    <w:rsid w:val="008742F9"/>
    <w:rsid w:val="00875845"/>
    <w:rsid w:val="00880244"/>
    <w:rsid w:val="00882ED0"/>
    <w:rsid w:val="00884051"/>
    <w:rsid w:val="008901EE"/>
    <w:rsid w:val="0089680D"/>
    <w:rsid w:val="00896EFB"/>
    <w:rsid w:val="008A5092"/>
    <w:rsid w:val="008A6A40"/>
    <w:rsid w:val="008B4985"/>
    <w:rsid w:val="008B4EF8"/>
    <w:rsid w:val="008B5D79"/>
    <w:rsid w:val="008D552E"/>
    <w:rsid w:val="008D6A9F"/>
    <w:rsid w:val="008D7BC7"/>
    <w:rsid w:val="008E579F"/>
    <w:rsid w:val="008E6453"/>
    <w:rsid w:val="008F20D3"/>
    <w:rsid w:val="008F614D"/>
    <w:rsid w:val="00900ABE"/>
    <w:rsid w:val="00903548"/>
    <w:rsid w:val="00907EDA"/>
    <w:rsid w:val="0091103F"/>
    <w:rsid w:val="009141BE"/>
    <w:rsid w:val="00915262"/>
    <w:rsid w:val="00922337"/>
    <w:rsid w:val="009231A4"/>
    <w:rsid w:val="00935757"/>
    <w:rsid w:val="009357FC"/>
    <w:rsid w:val="009408CE"/>
    <w:rsid w:val="009447C8"/>
    <w:rsid w:val="00962333"/>
    <w:rsid w:val="0096316C"/>
    <w:rsid w:val="00964B44"/>
    <w:rsid w:val="00972AA6"/>
    <w:rsid w:val="009731E1"/>
    <w:rsid w:val="00973675"/>
    <w:rsid w:val="00974FEE"/>
    <w:rsid w:val="00975444"/>
    <w:rsid w:val="00980979"/>
    <w:rsid w:val="0098099F"/>
    <w:rsid w:val="00986A1E"/>
    <w:rsid w:val="0098755B"/>
    <w:rsid w:val="00990E01"/>
    <w:rsid w:val="00991019"/>
    <w:rsid w:val="00992406"/>
    <w:rsid w:val="00993D34"/>
    <w:rsid w:val="00996279"/>
    <w:rsid w:val="00996FC8"/>
    <w:rsid w:val="009B58F6"/>
    <w:rsid w:val="009C0BE6"/>
    <w:rsid w:val="009C0E03"/>
    <w:rsid w:val="009C4333"/>
    <w:rsid w:val="009C5637"/>
    <w:rsid w:val="009C7877"/>
    <w:rsid w:val="009D2493"/>
    <w:rsid w:val="009D6120"/>
    <w:rsid w:val="009E7830"/>
    <w:rsid w:val="009F0518"/>
    <w:rsid w:val="009F196B"/>
    <w:rsid w:val="009F28E3"/>
    <w:rsid w:val="009F3294"/>
    <w:rsid w:val="009F4526"/>
    <w:rsid w:val="009F4E97"/>
    <w:rsid w:val="00A003EE"/>
    <w:rsid w:val="00A03281"/>
    <w:rsid w:val="00A03B56"/>
    <w:rsid w:val="00A10B0F"/>
    <w:rsid w:val="00A12BB0"/>
    <w:rsid w:val="00A13FE1"/>
    <w:rsid w:val="00A17710"/>
    <w:rsid w:val="00A245D8"/>
    <w:rsid w:val="00A2750C"/>
    <w:rsid w:val="00A3134F"/>
    <w:rsid w:val="00A33739"/>
    <w:rsid w:val="00A33B7F"/>
    <w:rsid w:val="00A341F7"/>
    <w:rsid w:val="00A43AAB"/>
    <w:rsid w:val="00A456FB"/>
    <w:rsid w:val="00A501A2"/>
    <w:rsid w:val="00A50FAD"/>
    <w:rsid w:val="00A513A9"/>
    <w:rsid w:val="00A51783"/>
    <w:rsid w:val="00A524FF"/>
    <w:rsid w:val="00A53A08"/>
    <w:rsid w:val="00A55937"/>
    <w:rsid w:val="00A55EB0"/>
    <w:rsid w:val="00A6084B"/>
    <w:rsid w:val="00A60F42"/>
    <w:rsid w:val="00A660D7"/>
    <w:rsid w:val="00A9197D"/>
    <w:rsid w:val="00AA204D"/>
    <w:rsid w:val="00AA34FA"/>
    <w:rsid w:val="00AB271E"/>
    <w:rsid w:val="00AB3788"/>
    <w:rsid w:val="00AB493D"/>
    <w:rsid w:val="00AB49E9"/>
    <w:rsid w:val="00AB6B94"/>
    <w:rsid w:val="00AC2512"/>
    <w:rsid w:val="00AC3F8F"/>
    <w:rsid w:val="00AC7214"/>
    <w:rsid w:val="00AC747A"/>
    <w:rsid w:val="00AD13D6"/>
    <w:rsid w:val="00AE021B"/>
    <w:rsid w:val="00AF0186"/>
    <w:rsid w:val="00AF5AFE"/>
    <w:rsid w:val="00B144D2"/>
    <w:rsid w:val="00B23314"/>
    <w:rsid w:val="00B24F96"/>
    <w:rsid w:val="00B33DBE"/>
    <w:rsid w:val="00B409D5"/>
    <w:rsid w:val="00B434B4"/>
    <w:rsid w:val="00B45DB8"/>
    <w:rsid w:val="00B50BC6"/>
    <w:rsid w:val="00B54D8A"/>
    <w:rsid w:val="00B62921"/>
    <w:rsid w:val="00B63C6B"/>
    <w:rsid w:val="00B63E64"/>
    <w:rsid w:val="00B665D0"/>
    <w:rsid w:val="00B71A73"/>
    <w:rsid w:val="00B72EF3"/>
    <w:rsid w:val="00B74CB7"/>
    <w:rsid w:val="00B764CC"/>
    <w:rsid w:val="00B8097D"/>
    <w:rsid w:val="00B81BD7"/>
    <w:rsid w:val="00B913A2"/>
    <w:rsid w:val="00B941ED"/>
    <w:rsid w:val="00BB7A80"/>
    <w:rsid w:val="00BC0D4D"/>
    <w:rsid w:val="00BD50B2"/>
    <w:rsid w:val="00BE073E"/>
    <w:rsid w:val="00BE7E24"/>
    <w:rsid w:val="00BF1BD1"/>
    <w:rsid w:val="00BF3E07"/>
    <w:rsid w:val="00BF42DF"/>
    <w:rsid w:val="00BF6DFF"/>
    <w:rsid w:val="00C0507F"/>
    <w:rsid w:val="00C074F4"/>
    <w:rsid w:val="00C10139"/>
    <w:rsid w:val="00C17132"/>
    <w:rsid w:val="00C17DC2"/>
    <w:rsid w:val="00C2335B"/>
    <w:rsid w:val="00C24FFC"/>
    <w:rsid w:val="00C2675C"/>
    <w:rsid w:val="00C27E81"/>
    <w:rsid w:val="00C32291"/>
    <w:rsid w:val="00C362B9"/>
    <w:rsid w:val="00C43D25"/>
    <w:rsid w:val="00C45FEC"/>
    <w:rsid w:val="00C538A2"/>
    <w:rsid w:val="00C553E4"/>
    <w:rsid w:val="00C5704A"/>
    <w:rsid w:val="00C6643D"/>
    <w:rsid w:val="00C66B9C"/>
    <w:rsid w:val="00C75CF3"/>
    <w:rsid w:val="00C86B22"/>
    <w:rsid w:val="00C93FA5"/>
    <w:rsid w:val="00CB0F5A"/>
    <w:rsid w:val="00CB7C24"/>
    <w:rsid w:val="00CC0632"/>
    <w:rsid w:val="00CC06B8"/>
    <w:rsid w:val="00CD3011"/>
    <w:rsid w:val="00CD3B69"/>
    <w:rsid w:val="00CD5204"/>
    <w:rsid w:val="00CE1E04"/>
    <w:rsid w:val="00CF0D27"/>
    <w:rsid w:val="00D016FE"/>
    <w:rsid w:val="00D01DD5"/>
    <w:rsid w:val="00D03F8E"/>
    <w:rsid w:val="00D114F1"/>
    <w:rsid w:val="00D1315C"/>
    <w:rsid w:val="00D172E6"/>
    <w:rsid w:val="00D1733B"/>
    <w:rsid w:val="00D20B15"/>
    <w:rsid w:val="00D47CFB"/>
    <w:rsid w:val="00D52946"/>
    <w:rsid w:val="00D559F3"/>
    <w:rsid w:val="00D575F1"/>
    <w:rsid w:val="00D63DC0"/>
    <w:rsid w:val="00D6614A"/>
    <w:rsid w:val="00D816F4"/>
    <w:rsid w:val="00D955FD"/>
    <w:rsid w:val="00DA2CE0"/>
    <w:rsid w:val="00DB16D8"/>
    <w:rsid w:val="00DB5E87"/>
    <w:rsid w:val="00DC0679"/>
    <w:rsid w:val="00DC3DF4"/>
    <w:rsid w:val="00DC52CF"/>
    <w:rsid w:val="00DD1100"/>
    <w:rsid w:val="00DD451D"/>
    <w:rsid w:val="00DD696A"/>
    <w:rsid w:val="00DF2577"/>
    <w:rsid w:val="00DF7D27"/>
    <w:rsid w:val="00E01903"/>
    <w:rsid w:val="00E034A4"/>
    <w:rsid w:val="00E0409B"/>
    <w:rsid w:val="00E0600C"/>
    <w:rsid w:val="00E0779C"/>
    <w:rsid w:val="00E077A8"/>
    <w:rsid w:val="00E10811"/>
    <w:rsid w:val="00E11E49"/>
    <w:rsid w:val="00E25492"/>
    <w:rsid w:val="00E300A8"/>
    <w:rsid w:val="00E31DC3"/>
    <w:rsid w:val="00E32876"/>
    <w:rsid w:val="00E43A21"/>
    <w:rsid w:val="00E44BCC"/>
    <w:rsid w:val="00E46550"/>
    <w:rsid w:val="00E4765B"/>
    <w:rsid w:val="00E5066B"/>
    <w:rsid w:val="00E536F5"/>
    <w:rsid w:val="00E56296"/>
    <w:rsid w:val="00E568BB"/>
    <w:rsid w:val="00E637B4"/>
    <w:rsid w:val="00E670AC"/>
    <w:rsid w:val="00E727D8"/>
    <w:rsid w:val="00E735BD"/>
    <w:rsid w:val="00E73D5D"/>
    <w:rsid w:val="00E74059"/>
    <w:rsid w:val="00E76B59"/>
    <w:rsid w:val="00E7770E"/>
    <w:rsid w:val="00E8389B"/>
    <w:rsid w:val="00E91622"/>
    <w:rsid w:val="00E94368"/>
    <w:rsid w:val="00E95E96"/>
    <w:rsid w:val="00EA7725"/>
    <w:rsid w:val="00EB321A"/>
    <w:rsid w:val="00EC684E"/>
    <w:rsid w:val="00EC7B17"/>
    <w:rsid w:val="00ED04A4"/>
    <w:rsid w:val="00ED1CF9"/>
    <w:rsid w:val="00EE47AD"/>
    <w:rsid w:val="00EE6DE6"/>
    <w:rsid w:val="00EF3C80"/>
    <w:rsid w:val="00EF4301"/>
    <w:rsid w:val="00EF5311"/>
    <w:rsid w:val="00EF594E"/>
    <w:rsid w:val="00F05A3E"/>
    <w:rsid w:val="00F13E75"/>
    <w:rsid w:val="00F14CAE"/>
    <w:rsid w:val="00F1570D"/>
    <w:rsid w:val="00F15962"/>
    <w:rsid w:val="00F24770"/>
    <w:rsid w:val="00F2582D"/>
    <w:rsid w:val="00F3409C"/>
    <w:rsid w:val="00F343AD"/>
    <w:rsid w:val="00F4088B"/>
    <w:rsid w:val="00F5531A"/>
    <w:rsid w:val="00F609B3"/>
    <w:rsid w:val="00F64839"/>
    <w:rsid w:val="00F80E9D"/>
    <w:rsid w:val="00F813A1"/>
    <w:rsid w:val="00F85311"/>
    <w:rsid w:val="00F86E05"/>
    <w:rsid w:val="00F9661D"/>
    <w:rsid w:val="00FA3C14"/>
    <w:rsid w:val="00FA4162"/>
    <w:rsid w:val="00FA5A9F"/>
    <w:rsid w:val="00FA7BF3"/>
    <w:rsid w:val="00FB3DED"/>
    <w:rsid w:val="00FB6DC5"/>
    <w:rsid w:val="00FC0D93"/>
    <w:rsid w:val="00FC1953"/>
    <w:rsid w:val="00FC4CA0"/>
    <w:rsid w:val="00FC57F4"/>
    <w:rsid w:val="00FD342F"/>
    <w:rsid w:val="00FD58DE"/>
    <w:rsid w:val="00FD5DA5"/>
    <w:rsid w:val="00FE0C75"/>
    <w:rsid w:val="00FF173D"/>
    <w:rsid w:val="00FF54D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CF0DC"/>
  <w15:chartTrackingRefBased/>
  <w15:docId w15:val="{10707F5B-CD49-4BF0-8F2E-3F689104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AD3"/>
    <w:rPr>
      <w:sz w:val="24"/>
    </w:rPr>
  </w:style>
  <w:style w:type="paragraph" w:styleId="Heading2">
    <w:name w:val="heading 2"/>
    <w:basedOn w:val="Normal"/>
    <w:next w:val="Normal"/>
    <w:qFormat/>
    <w:rsid w:val="00303AD3"/>
    <w:pPr>
      <w:keepNext/>
      <w:tabs>
        <w:tab w:val="left" w:pos="360"/>
        <w:tab w:val="left" w:pos="990"/>
        <w:tab w:val="left" w:pos="9630"/>
        <w:tab w:val="left" w:pos="9900"/>
        <w:tab w:val="left" w:pos="9990"/>
        <w:tab w:val="left" w:pos="10080"/>
        <w:tab w:val="left" w:pos="10530"/>
      </w:tabs>
      <w:ind w:left="990" w:right="810" w:hanging="360"/>
      <w:jc w:val="both"/>
      <w:outlineLvl w:val="1"/>
    </w:pPr>
    <w:rPr>
      <w:rFonts w:ascii="Arial" w:hAnsi="Arial"/>
      <w:b/>
      <w:i/>
      <w:sz w:val="20"/>
    </w:rPr>
  </w:style>
  <w:style w:type="paragraph" w:styleId="Heading3">
    <w:name w:val="heading 3"/>
    <w:basedOn w:val="Normal"/>
    <w:next w:val="Normal"/>
    <w:qFormat/>
    <w:rsid w:val="00E506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066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AD3"/>
    <w:pPr>
      <w:tabs>
        <w:tab w:val="center" w:pos="4320"/>
        <w:tab w:val="right" w:pos="8640"/>
      </w:tabs>
    </w:pPr>
  </w:style>
  <w:style w:type="paragraph" w:styleId="Footer">
    <w:name w:val="footer"/>
    <w:basedOn w:val="Normal"/>
    <w:rsid w:val="00303AD3"/>
    <w:pPr>
      <w:tabs>
        <w:tab w:val="center" w:pos="4320"/>
        <w:tab w:val="right" w:pos="8640"/>
      </w:tabs>
    </w:pPr>
  </w:style>
  <w:style w:type="character" w:styleId="PageNumber">
    <w:name w:val="page number"/>
    <w:basedOn w:val="DefaultParagraphFont"/>
    <w:rsid w:val="00303AD3"/>
  </w:style>
  <w:style w:type="paragraph" w:styleId="BodyTextIndent">
    <w:name w:val="Body Text Indent"/>
    <w:basedOn w:val="Normal"/>
    <w:rsid w:val="00303AD3"/>
    <w:pPr>
      <w:ind w:left="720"/>
    </w:pPr>
    <w:rPr>
      <w:sz w:val="20"/>
    </w:rPr>
  </w:style>
  <w:style w:type="paragraph" w:styleId="FootnoteText">
    <w:name w:val="footnote text"/>
    <w:basedOn w:val="Normal"/>
    <w:link w:val="FootnoteTextChar"/>
    <w:rsid w:val="00303AD3"/>
    <w:rPr>
      <w:sz w:val="20"/>
    </w:rPr>
  </w:style>
  <w:style w:type="character" w:styleId="FootnoteReference">
    <w:name w:val="footnote reference"/>
    <w:rsid w:val="00303AD3"/>
    <w:rPr>
      <w:vertAlign w:val="superscript"/>
    </w:rPr>
  </w:style>
  <w:style w:type="paragraph" w:styleId="BalloonText">
    <w:name w:val="Balloon Text"/>
    <w:basedOn w:val="Normal"/>
    <w:semiHidden/>
    <w:rsid w:val="00031C5D"/>
    <w:rPr>
      <w:rFonts w:ascii="Tahoma" w:hAnsi="Tahoma" w:cs="Tahoma"/>
      <w:sz w:val="16"/>
      <w:szCs w:val="16"/>
    </w:rPr>
  </w:style>
  <w:style w:type="character" w:styleId="Hyperlink">
    <w:name w:val="Hyperlink"/>
    <w:rsid w:val="00567542"/>
    <w:rPr>
      <w:color w:val="0000FF"/>
      <w:u w:val="single"/>
    </w:rPr>
  </w:style>
  <w:style w:type="table" w:styleId="TableGrid">
    <w:name w:val="Table Grid"/>
    <w:basedOn w:val="TableNormal"/>
    <w:rsid w:val="00F4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E5066B"/>
    <w:rPr>
      <w:sz w:val="24"/>
      <w:lang w:val="en-US" w:eastAsia="en-US" w:bidi="ar-SA"/>
    </w:rPr>
  </w:style>
  <w:style w:type="paragraph" w:customStyle="1" w:styleId="TableText">
    <w:name w:val="Table Text"/>
    <w:basedOn w:val="Normal"/>
    <w:rsid w:val="00E5066B"/>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autoSpaceDE w:val="0"/>
      <w:autoSpaceDN w:val="0"/>
      <w:adjustRightInd w:val="0"/>
      <w:spacing w:after="80" w:line="160" w:lineRule="exact"/>
      <w:ind w:left="57" w:right="57"/>
    </w:pPr>
    <w:rPr>
      <w:rFonts w:ascii="Garamond" w:hAnsi="Garamond"/>
      <w:sz w:val="20"/>
      <w:szCs w:val="16"/>
    </w:rPr>
  </w:style>
  <w:style w:type="character" w:customStyle="1" w:styleId="a">
    <w:name w:val="_"/>
    <w:basedOn w:val="DefaultParagraphFont"/>
    <w:rsid w:val="009C7877"/>
  </w:style>
  <w:style w:type="character" w:customStyle="1" w:styleId="Heading4Char">
    <w:name w:val="Heading 4 Char"/>
    <w:link w:val="Heading4"/>
    <w:semiHidden/>
    <w:locked/>
    <w:rsid w:val="00980979"/>
    <w:rPr>
      <w:b/>
      <w:bCs/>
      <w:sz w:val="28"/>
      <w:szCs w:val="28"/>
      <w:lang w:val="en-US" w:eastAsia="en-US" w:bidi="ar-SA"/>
    </w:rPr>
  </w:style>
  <w:style w:type="paragraph" w:styleId="BodyText2">
    <w:name w:val="Body Text 2"/>
    <w:basedOn w:val="Normal"/>
    <w:rsid w:val="00980979"/>
    <w:pPr>
      <w:spacing w:after="120" w:line="480" w:lineRule="auto"/>
    </w:pPr>
  </w:style>
  <w:style w:type="character" w:customStyle="1" w:styleId="hps">
    <w:name w:val="hps"/>
    <w:basedOn w:val="DefaultParagraphFont"/>
    <w:rsid w:val="000714FB"/>
  </w:style>
  <w:style w:type="character" w:customStyle="1" w:styleId="hpsatn">
    <w:name w:val="hps atn"/>
    <w:basedOn w:val="DefaultParagraphFont"/>
    <w:rsid w:val="005F4D20"/>
  </w:style>
  <w:style w:type="character" w:customStyle="1" w:styleId="gt-icon-text1">
    <w:name w:val="gt-icon-text1"/>
    <w:basedOn w:val="DefaultParagraphFont"/>
    <w:rsid w:val="00647FBA"/>
  </w:style>
  <w:style w:type="character" w:customStyle="1" w:styleId="atn">
    <w:name w:val="atn"/>
    <w:basedOn w:val="DefaultParagraphFont"/>
    <w:rsid w:val="00221FEA"/>
  </w:style>
  <w:style w:type="paragraph" w:styleId="ListParagraph">
    <w:name w:val="List Paragraph"/>
    <w:basedOn w:val="Normal"/>
    <w:uiPriority w:val="34"/>
    <w:qFormat/>
    <w:rsid w:val="00C2335B"/>
    <w:pPr>
      <w:ind w:left="720"/>
    </w:pPr>
  </w:style>
  <w:style w:type="character" w:customStyle="1" w:styleId="CharChar6">
    <w:name w:val="Char Char6"/>
    <w:semiHidden/>
    <w:rsid w:val="00EE6DE6"/>
    <w:rPr>
      <w:lang w:val="es-CO" w:eastAsia="en-US" w:bidi="ar-SA"/>
    </w:rPr>
  </w:style>
  <w:style w:type="character" w:styleId="FollowedHyperlink">
    <w:name w:val="FollowedHyperlink"/>
    <w:rsid w:val="001B1CE1"/>
    <w:rPr>
      <w:color w:val="800080"/>
      <w:u w:val="single"/>
    </w:rPr>
  </w:style>
  <w:style w:type="character" w:customStyle="1" w:styleId="CharChar">
    <w:name w:val="Char Char"/>
    <w:semiHidden/>
    <w:locked/>
    <w:rsid w:val="00EC7B17"/>
    <w:rPr>
      <w:sz w:val="24"/>
      <w:lang w:val="en-US" w:eastAsia="en-US" w:bidi="ar-SA"/>
    </w:rPr>
  </w:style>
  <w:style w:type="character" w:styleId="Strong">
    <w:name w:val="Strong"/>
    <w:uiPriority w:val="22"/>
    <w:qFormat/>
    <w:rsid w:val="008901EE"/>
    <w:rPr>
      <w:b/>
      <w:bCs/>
    </w:rPr>
  </w:style>
  <w:style w:type="character" w:styleId="Emphasis">
    <w:name w:val="Emphasis"/>
    <w:uiPriority w:val="20"/>
    <w:qFormat/>
    <w:rsid w:val="008901EE"/>
    <w:rPr>
      <w:i/>
      <w:iCs/>
    </w:rPr>
  </w:style>
  <w:style w:type="character" w:customStyle="1" w:styleId="FootnoteTextChar">
    <w:name w:val="Footnote Text Char"/>
    <w:link w:val="FootnoteText"/>
    <w:rsid w:val="00262366"/>
  </w:style>
  <w:style w:type="paragraph" w:styleId="EndnoteText">
    <w:name w:val="endnote text"/>
    <w:basedOn w:val="Normal"/>
    <w:link w:val="EndnoteTextChar"/>
    <w:unhideWhenUsed/>
    <w:rsid w:val="00312CEC"/>
    <w:rPr>
      <w:rFonts w:ascii="Calibri" w:eastAsia="Calibri" w:hAnsi="Calibri"/>
      <w:sz w:val="20"/>
    </w:rPr>
  </w:style>
  <w:style w:type="character" w:customStyle="1" w:styleId="EndnoteTextChar">
    <w:name w:val="Endnote Text Char"/>
    <w:link w:val="EndnoteText"/>
    <w:rsid w:val="00312CEC"/>
    <w:rPr>
      <w:rFonts w:ascii="Calibri" w:eastAsia="Calibri" w:hAnsi="Calibri"/>
    </w:rPr>
  </w:style>
  <w:style w:type="paragraph" w:styleId="BodyText">
    <w:name w:val="Body Text"/>
    <w:basedOn w:val="Normal"/>
    <w:link w:val="BodyTextChar"/>
    <w:uiPriority w:val="99"/>
    <w:rsid w:val="0084636E"/>
    <w:pPr>
      <w:spacing w:after="120"/>
      <w:jc w:val="both"/>
    </w:pPr>
    <w:rPr>
      <w:rFonts w:eastAsia="SimSun"/>
      <w:sz w:val="22"/>
      <w:szCs w:val="22"/>
      <w:lang w:val="pt-BR" w:eastAsia="pt-BR"/>
    </w:rPr>
  </w:style>
  <w:style w:type="character" w:customStyle="1" w:styleId="BodyTextChar">
    <w:name w:val="Body Text Char"/>
    <w:basedOn w:val="DefaultParagraphFont"/>
    <w:link w:val="BodyText"/>
    <w:uiPriority w:val="99"/>
    <w:rsid w:val="0084636E"/>
    <w:rPr>
      <w:rFonts w:eastAsia="SimSun"/>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38744">
      <w:bodyDiv w:val="1"/>
      <w:marLeft w:val="0"/>
      <w:marRight w:val="0"/>
      <w:marTop w:val="0"/>
      <w:marBottom w:val="0"/>
      <w:divBdr>
        <w:top w:val="none" w:sz="0" w:space="0" w:color="auto"/>
        <w:left w:val="none" w:sz="0" w:space="0" w:color="auto"/>
        <w:bottom w:val="none" w:sz="0" w:space="0" w:color="auto"/>
        <w:right w:val="none" w:sz="0" w:space="0" w:color="auto"/>
      </w:divBdr>
    </w:div>
    <w:div w:id="374503531">
      <w:bodyDiv w:val="1"/>
      <w:marLeft w:val="0"/>
      <w:marRight w:val="0"/>
      <w:marTop w:val="0"/>
      <w:marBottom w:val="0"/>
      <w:divBdr>
        <w:top w:val="none" w:sz="0" w:space="0" w:color="auto"/>
        <w:left w:val="none" w:sz="0" w:space="0" w:color="auto"/>
        <w:bottom w:val="none" w:sz="0" w:space="0" w:color="auto"/>
        <w:right w:val="none" w:sz="0" w:space="0" w:color="auto"/>
      </w:divBdr>
      <w:divsChild>
        <w:div w:id="1921211115">
          <w:marLeft w:val="0"/>
          <w:marRight w:val="0"/>
          <w:marTop w:val="0"/>
          <w:marBottom w:val="0"/>
          <w:divBdr>
            <w:top w:val="none" w:sz="0" w:space="0" w:color="auto"/>
            <w:left w:val="none" w:sz="0" w:space="0" w:color="auto"/>
            <w:bottom w:val="none" w:sz="0" w:space="0" w:color="auto"/>
            <w:right w:val="none" w:sz="0" w:space="0" w:color="auto"/>
          </w:divBdr>
          <w:divsChild>
            <w:div w:id="1176724707">
              <w:marLeft w:val="0"/>
              <w:marRight w:val="0"/>
              <w:marTop w:val="0"/>
              <w:marBottom w:val="0"/>
              <w:divBdr>
                <w:top w:val="none" w:sz="0" w:space="0" w:color="auto"/>
                <w:left w:val="none" w:sz="0" w:space="0" w:color="auto"/>
                <w:bottom w:val="none" w:sz="0" w:space="0" w:color="auto"/>
                <w:right w:val="none" w:sz="0" w:space="0" w:color="auto"/>
              </w:divBdr>
              <w:divsChild>
                <w:div w:id="109859357">
                  <w:marLeft w:val="0"/>
                  <w:marRight w:val="0"/>
                  <w:marTop w:val="0"/>
                  <w:marBottom w:val="0"/>
                  <w:divBdr>
                    <w:top w:val="none" w:sz="0" w:space="0" w:color="auto"/>
                    <w:left w:val="none" w:sz="0" w:space="0" w:color="auto"/>
                    <w:bottom w:val="none" w:sz="0" w:space="0" w:color="auto"/>
                    <w:right w:val="none" w:sz="0" w:space="0" w:color="auto"/>
                  </w:divBdr>
                  <w:divsChild>
                    <w:div w:id="158355892">
                      <w:marLeft w:val="0"/>
                      <w:marRight w:val="0"/>
                      <w:marTop w:val="0"/>
                      <w:marBottom w:val="0"/>
                      <w:divBdr>
                        <w:top w:val="none" w:sz="0" w:space="0" w:color="auto"/>
                        <w:left w:val="none" w:sz="0" w:space="0" w:color="auto"/>
                        <w:bottom w:val="none" w:sz="0" w:space="0" w:color="auto"/>
                        <w:right w:val="none" w:sz="0" w:space="0" w:color="auto"/>
                      </w:divBdr>
                      <w:divsChild>
                        <w:div w:id="1419906176">
                          <w:marLeft w:val="0"/>
                          <w:marRight w:val="0"/>
                          <w:marTop w:val="0"/>
                          <w:marBottom w:val="0"/>
                          <w:divBdr>
                            <w:top w:val="none" w:sz="0" w:space="0" w:color="auto"/>
                            <w:left w:val="none" w:sz="0" w:space="0" w:color="auto"/>
                            <w:bottom w:val="none" w:sz="0" w:space="0" w:color="auto"/>
                            <w:right w:val="none" w:sz="0" w:space="0" w:color="auto"/>
                          </w:divBdr>
                          <w:divsChild>
                            <w:div w:id="1712923105">
                              <w:marLeft w:val="0"/>
                              <w:marRight w:val="0"/>
                              <w:marTop w:val="0"/>
                              <w:marBottom w:val="0"/>
                              <w:divBdr>
                                <w:top w:val="none" w:sz="0" w:space="0" w:color="auto"/>
                                <w:left w:val="none" w:sz="0" w:space="0" w:color="auto"/>
                                <w:bottom w:val="none" w:sz="0" w:space="0" w:color="auto"/>
                                <w:right w:val="none" w:sz="0" w:space="0" w:color="auto"/>
                              </w:divBdr>
                              <w:divsChild>
                                <w:div w:id="965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22554">
      <w:bodyDiv w:val="1"/>
      <w:marLeft w:val="0"/>
      <w:marRight w:val="0"/>
      <w:marTop w:val="0"/>
      <w:marBottom w:val="0"/>
      <w:divBdr>
        <w:top w:val="none" w:sz="0" w:space="0" w:color="auto"/>
        <w:left w:val="none" w:sz="0" w:space="0" w:color="auto"/>
        <w:bottom w:val="none" w:sz="0" w:space="0" w:color="auto"/>
        <w:right w:val="none" w:sz="0" w:space="0" w:color="auto"/>
      </w:divBdr>
      <w:divsChild>
        <w:div w:id="260768298">
          <w:marLeft w:val="0"/>
          <w:marRight w:val="0"/>
          <w:marTop w:val="0"/>
          <w:marBottom w:val="0"/>
          <w:divBdr>
            <w:top w:val="none" w:sz="0" w:space="0" w:color="auto"/>
            <w:left w:val="none" w:sz="0" w:space="0" w:color="auto"/>
            <w:bottom w:val="none" w:sz="0" w:space="0" w:color="auto"/>
            <w:right w:val="none" w:sz="0" w:space="0" w:color="auto"/>
          </w:divBdr>
          <w:divsChild>
            <w:div w:id="2112773854">
              <w:marLeft w:val="0"/>
              <w:marRight w:val="0"/>
              <w:marTop w:val="0"/>
              <w:marBottom w:val="0"/>
              <w:divBdr>
                <w:top w:val="none" w:sz="0" w:space="0" w:color="auto"/>
                <w:left w:val="none" w:sz="0" w:space="0" w:color="auto"/>
                <w:bottom w:val="none" w:sz="0" w:space="0" w:color="auto"/>
                <w:right w:val="none" w:sz="0" w:space="0" w:color="auto"/>
              </w:divBdr>
              <w:divsChild>
                <w:div w:id="529758997">
                  <w:marLeft w:val="0"/>
                  <w:marRight w:val="0"/>
                  <w:marTop w:val="0"/>
                  <w:marBottom w:val="0"/>
                  <w:divBdr>
                    <w:top w:val="none" w:sz="0" w:space="0" w:color="auto"/>
                    <w:left w:val="none" w:sz="0" w:space="0" w:color="auto"/>
                    <w:bottom w:val="none" w:sz="0" w:space="0" w:color="auto"/>
                    <w:right w:val="none" w:sz="0" w:space="0" w:color="auto"/>
                  </w:divBdr>
                  <w:divsChild>
                    <w:div w:id="2036536409">
                      <w:marLeft w:val="0"/>
                      <w:marRight w:val="0"/>
                      <w:marTop w:val="0"/>
                      <w:marBottom w:val="0"/>
                      <w:divBdr>
                        <w:top w:val="none" w:sz="0" w:space="0" w:color="auto"/>
                        <w:left w:val="none" w:sz="0" w:space="0" w:color="auto"/>
                        <w:bottom w:val="none" w:sz="0" w:space="0" w:color="auto"/>
                        <w:right w:val="none" w:sz="0" w:space="0" w:color="auto"/>
                      </w:divBdr>
                      <w:divsChild>
                        <w:div w:id="446395717">
                          <w:marLeft w:val="0"/>
                          <w:marRight w:val="0"/>
                          <w:marTop w:val="0"/>
                          <w:marBottom w:val="0"/>
                          <w:divBdr>
                            <w:top w:val="none" w:sz="0" w:space="0" w:color="auto"/>
                            <w:left w:val="none" w:sz="0" w:space="0" w:color="auto"/>
                            <w:bottom w:val="none" w:sz="0" w:space="0" w:color="auto"/>
                            <w:right w:val="none" w:sz="0" w:space="0" w:color="auto"/>
                          </w:divBdr>
                          <w:divsChild>
                            <w:div w:id="1181777626">
                              <w:marLeft w:val="0"/>
                              <w:marRight w:val="0"/>
                              <w:marTop w:val="240"/>
                              <w:marBottom w:val="0"/>
                              <w:divBdr>
                                <w:top w:val="none" w:sz="0" w:space="0" w:color="auto"/>
                                <w:left w:val="none" w:sz="0" w:space="0" w:color="auto"/>
                                <w:bottom w:val="none" w:sz="0" w:space="0" w:color="auto"/>
                                <w:right w:val="none" w:sz="0" w:space="0" w:color="auto"/>
                              </w:divBdr>
                              <w:divsChild>
                                <w:div w:id="173424135">
                                  <w:marLeft w:val="0"/>
                                  <w:marRight w:val="240"/>
                                  <w:marTop w:val="0"/>
                                  <w:marBottom w:val="0"/>
                                  <w:divBdr>
                                    <w:top w:val="none" w:sz="0" w:space="0" w:color="auto"/>
                                    <w:left w:val="none" w:sz="0" w:space="0" w:color="auto"/>
                                    <w:bottom w:val="none" w:sz="0" w:space="0" w:color="auto"/>
                                    <w:right w:val="none" w:sz="0" w:space="0" w:color="auto"/>
                                  </w:divBdr>
                                </w:div>
                                <w:div w:id="1075125665">
                                  <w:marLeft w:val="0"/>
                                  <w:marRight w:val="240"/>
                                  <w:marTop w:val="0"/>
                                  <w:marBottom w:val="0"/>
                                  <w:divBdr>
                                    <w:top w:val="none" w:sz="0" w:space="0" w:color="auto"/>
                                    <w:left w:val="none" w:sz="0" w:space="0" w:color="auto"/>
                                    <w:bottom w:val="none" w:sz="0" w:space="0" w:color="auto"/>
                                    <w:right w:val="none" w:sz="0" w:space="0" w:color="auto"/>
                                  </w:divBdr>
                                </w:div>
                              </w:divsChild>
                            </w:div>
                            <w:div w:id="1444182518">
                              <w:marLeft w:val="0"/>
                              <w:marRight w:val="0"/>
                              <w:marTop w:val="0"/>
                              <w:marBottom w:val="0"/>
                              <w:divBdr>
                                <w:top w:val="none" w:sz="0" w:space="0" w:color="auto"/>
                                <w:left w:val="none" w:sz="0" w:space="0" w:color="auto"/>
                                <w:bottom w:val="none" w:sz="0" w:space="0" w:color="auto"/>
                                <w:right w:val="none" w:sz="0" w:space="0" w:color="auto"/>
                              </w:divBdr>
                              <w:divsChild>
                                <w:div w:id="3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09300">
      <w:bodyDiv w:val="1"/>
      <w:marLeft w:val="0"/>
      <w:marRight w:val="0"/>
      <w:marTop w:val="0"/>
      <w:marBottom w:val="0"/>
      <w:divBdr>
        <w:top w:val="none" w:sz="0" w:space="0" w:color="auto"/>
        <w:left w:val="none" w:sz="0" w:space="0" w:color="auto"/>
        <w:bottom w:val="none" w:sz="0" w:space="0" w:color="auto"/>
        <w:right w:val="none" w:sz="0" w:space="0" w:color="auto"/>
      </w:divBdr>
      <w:divsChild>
        <w:div w:id="739717004">
          <w:marLeft w:val="0"/>
          <w:marRight w:val="0"/>
          <w:marTop w:val="0"/>
          <w:marBottom w:val="0"/>
          <w:divBdr>
            <w:top w:val="none" w:sz="0" w:space="0" w:color="auto"/>
            <w:left w:val="none" w:sz="0" w:space="0" w:color="auto"/>
            <w:bottom w:val="none" w:sz="0" w:space="0" w:color="auto"/>
            <w:right w:val="none" w:sz="0" w:space="0" w:color="auto"/>
          </w:divBdr>
          <w:divsChild>
            <w:div w:id="355280449">
              <w:marLeft w:val="0"/>
              <w:marRight w:val="0"/>
              <w:marTop w:val="0"/>
              <w:marBottom w:val="0"/>
              <w:divBdr>
                <w:top w:val="none" w:sz="0" w:space="0" w:color="auto"/>
                <w:left w:val="none" w:sz="0" w:space="0" w:color="auto"/>
                <w:bottom w:val="none" w:sz="0" w:space="0" w:color="auto"/>
                <w:right w:val="none" w:sz="0" w:space="0" w:color="auto"/>
              </w:divBdr>
              <w:divsChild>
                <w:div w:id="1967933562">
                  <w:marLeft w:val="0"/>
                  <w:marRight w:val="0"/>
                  <w:marTop w:val="0"/>
                  <w:marBottom w:val="0"/>
                  <w:divBdr>
                    <w:top w:val="none" w:sz="0" w:space="0" w:color="auto"/>
                    <w:left w:val="none" w:sz="0" w:space="0" w:color="auto"/>
                    <w:bottom w:val="none" w:sz="0" w:space="0" w:color="auto"/>
                    <w:right w:val="none" w:sz="0" w:space="0" w:color="auto"/>
                  </w:divBdr>
                  <w:divsChild>
                    <w:div w:id="653408890">
                      <w:marLeft w:val="0"/>
                      <w:marRight w:val="0"/>
                      <w:marTop w:val="0"/>
                      <w:marBottom w:val="0"/>
                      <w:divBdr>
                        <w:top w:val="none" w:sz="0" w:space="0" w:color="auto"/>
                        <w:left w:val="none" w:sz="0" w:space="0" w:color="auto"/>
                        <w:bottom w:val="none" w:sz="0" w:space="0" w:color="auto"/>
                        <w:right w:val="none" w:sz="0" w:space="0" w:color="auto"/>
                      </w:divBdr>
                      <w:divsChild>
                        <w:div w:id="1713265074">
                          <w:marLeft w:val="0"/>
                          <w:marRight w:val="0"/>
                          <w:marTop w:val="0"/>
                          <w:marBottom w:val="0"/>
                          <w:divBdr>
                            <w:top w:val="none" w:sz="0" w:space="0" w:color="auto"/>
                            <w:left w:val="none" w:sz="0" w:space="0" w:color="auto"/>
                            <w:bottom w:val="none" w:sz="0" w:space="0" w:color="auto"/>
                            <w:right w:val="none" w:sz="0" w:space="0" w:color="auto"/>
                          </w:divBdr>
                          <w:divsChild>
                            <w:div w:id="657733885">
                              <w:marLeft w:val="0"/>
                              <w:marRight w:val="0"/>
                              <w:marTop w:val="0"/>
                              <w:marBottom w:val="0"/>
                              <w:divBdr>
                                <w:top w:val="none" w:sz="0" w:space="0" w:color="auto"/>
                                <w:left w:val="none" w:sz="0" w:space="0" w:color="auto"/>
                                <w:bottom w:val="none" w:sz="0" w:space="0" w:color="auto"/>
                                <w:right w:val="none" w:sz="0" w:space="0" w:color="auto"/>
                              </w:divBdr>
                              <w:divsChild>
                                <w:div w:id="1555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5196">
      <w:bodyDiv w:val="1"/>
      <w:marLeft w:val="0"/>
      <w:marRight w:val="0"/>
      <w:marTop w:val="0"/>
      <w:marBottom w:val="0"/>
      <w:divBdr>
        <w:top w:val="none" w:sz="0" w:space="0" w:color="auto"/>
        <w:left w:val="none" w:sz="0" w:space="0" w:color="auto"/>
        <w:bottom w:val="none" w:sz="0" w:space="0" w:color="auto"/>
        <w:right w:val="none" w:sz="0" w:space="0" w:color="auto"/>
      </w:divBdr>
      <w:divsChild>
        <w:div w:id="576479741">
          <w:marLeft w:val="0"/>
          <w:marRight w:val="0"/>
          <w:marTop w:val="0"/>
          <w:marBottom w:val="0"/>
          <w:divBdr>
            <w:top w:val="none" w:sz="0" w:space="0" w:color="auto"/>
            <w:left w:val="none" w:sz="0" w:space="0" w:color="auto"/>
            <w:bottom w:val="none" w:sz="0" w:space="0" w:color="auto"/>
            <w:right w:val="none" w:sz="0" w:space="0" w:color="auto"/>
          </w:divBdr>
          <w:divsChild>
            <w:div w:id="1919750686">
              <w:marLeft w:val="0"/>
              <w:marRight w:val="0"/>
              <w:marTop w:val="0"/>
              <w:marBottom w:val="0"/>
              <w:divBdr>
                <w:top w:val="none" w:sz="0" w:space="0" w:color="auto"/>
                <w:left w:val="none" w:sz="0" w:space="0" w:color="auto"/>
                <w:bottom w:val="none" w:sz="0" w:space="0" w:color="auto"/>
                <w:right w:val="none" w:sz="0" w:space="0" w:color="auto"/>
              </w:divBdr>
              <w:divsChild>
                <w:div w:id="1864854191">
                  <w:marLeft w:val="0"/>
                  <w:marRight w:val="0"/>
                  <w:marTop w:val="0"/>
                  <w:marBottom w:val="0"/>
                  <w:divBdr>
                    <w:top w:val="none" w:sz="0" w:space="0" w:color="auto"/>
                    <w:left w:val="none" w:sz="0" w:space="0" w:color="auto"/>
                    <w:bottom w:val="none" w:sz="0" w:space="0" w:color="auto"/>
                    <w:right w:val="none" w:sz="0" w:space="0" w:color="auto"/>
                  </w:divBdr>
                  <w:divsChild>
                    <w:div w:id="1721400592">
                      <w:marLeft w:val="0"/>
                      <w:marRight w:val="0"/>
                      <w:marTop w:val="0"/>
                      <w:marBottom w:val="0"/>
                      <w:divBdr>
                        <w:top w:val="none" w:sz="0" w:space="0" w:color="auto"/>
                        <w:left w:val="none" w:sz="0" w:space="0" w:color="auto"/>
                        <w:bottom w:val="none" w:sz="0" w:space="0" w:color="auto"/>
                        <w:right w:val="none" w:sz="0" w:space="0" w:color="auto"/>
                      </w:divBdr>
                      <w:divsChild>
                        <w:div w:id="2139100171">
                          <w:marLeft w:val="0"/>
                          <w:marRight w:val="0"/>
                          <w:marTop w:val="0"/>
                          <w:marBottom w:val="0"/>
                          <w:divBdr>
                            <w:top w:val="none" w:sz="0" w:space="0" w:color="auto"/>
                            <w:left w:val="none" w:sz="0" w:space="0" w:color="auto"/>
                            <w:bottom w:val="none" w:sz="0" w:space="0" w:color="auto"/>
                            <w:right w:val="none" w:sz="0" w:space="0" w:color="auto"/>
                          </w:divBdr>
                          <w:divsChild>
                            <w:div w:id="847477048">
                              <w:marLeft w:val="0"/>
                              <w:marRight w:val="0"/>
                              <w:marTop w:val="0"/>
                              <w:marBottom w:val="0"/>
                              <w:divBdr>
                                <w:top w:val="none" w:sz="0" w:space="0" w:color="auto"/>
                                <w:left w:val="none" w:sz="0" w:space="0" w:color="auto"/>
                                <w:bottom w:val="none" w:sz="0" w:space="0" w:color="auto"/>
                                <w:right w:val="none" w:sz="0" w:space="0" w:color="auto"/>
                              </w:divBdr>
                              <w:divsChild>
                                <w:div w:id="143669754">
                                  <w:marLeft w:val="0"/>
                                  <w:marRight w:val="0"/>
                                  <w:marTop w:val="0"/>
                                  <w:marBottom w:val="0"/>
                                  <w:divBdr>
                                    <w:top w:val="none" w:sz="0" w:space="0" w:color="auto"/>
                                    <w:left w:val="none" w:sz="0" w:space="0" w:color="auto"/>
                                    <w:bottom w:val="none" w:sz="0" w:space="0" w:color="auto"/>
                                    <w:right w:val="none" w:sz="0" w:space="0" w:color="auto"/>
                                  </w:divBdr>
                                  <w:divsChild>
                                    <w:div w:id="9771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42928">
      <w:bodyDiv w:val="1"/>
      <w:marLeft w:val="0"/>
      <w:marRight w:val="0"/>
      <w:marTop w:val="0"/>
      <w:marBottom w:val="0"/>
      <w:divBdr>
        <w:top w:val="none" w:sz="0" w:space="0" w:color="auto"/>
        <w:left w:val="none" w:sz="0" w:space="0" w:color="auto"/>
        <w:bottom w:val="none" w:sz="0" w:space="0" w:color="auto"/>
        <w:right w:val="none" w:sz="0" w:space="0" w:color="auto"/>
      </w:divBdr>
      <w:divsChild>
        <w:div w:id="465317423">
          <w:marLeft w:val="0"/>
          <w:marRight w:val="0"/>
          <w:marTop w:val="0"/>
          <w:marBottom w:val="0"/>
          <w:divBdr>
            <w:top w:val="none" w:sz="0" w:space="0" w:color="auto"/>
            <w:left w:val="none" w:sz="0" w:space="0" w:color="auto"/>
            <w:bottom w:val="none" w:sz="0" w:space="0" w:color="auto"/>
            <w:right w:val="none" w:sz="0" w:space="0" w:color="auto"/>
          </w:divBdr>
          <w:divsChild>
            <w:div w:id="358238821">
              <w:marLeft w:val="0"/>
              <w:marRight w:val="0"/>
              <w:marTop w:val="0"/>
              <w:marBottom w:val="0"/>
              <w:divBdr>
                <w:top w:val="none" w:sz="0" w:space="0" w:color="auto"/>
                <w:left w:val="none" w:sz="0" w:space="0" w:color="auto"/>
                <w:bottom w:val="none" w:sz="0" w:space="0" w:color="auto"/>
                <w:right w:val="none" w:sz="0" w:space="0" w:color="auto"/>
              </w:divBdr>
              <w:divsChild>
                <w:div w:id="1973561491">
                  <w:marLeft w:val="0"/>
                  <w:marRight w:val="0"/>
                  <w:marTop w:val="0"/>
                  <w:marBottom w:val="0"/>
                  <w:divBdr>
                    <w:top w:val="none" w:sz="0" w:space="0" w:color="auto"/>
                    <w:left w:val="none" w:sz="0" w:space="0" w:color="auto"/>
                    <w:bottom w:val="none" w:sz="0" w:space="0" w:color="auto"/>
                    <w:right w:val="none" w:sz="0" w:space="0" w:color="auto"/>
                  </w:divBdr>
                  <w:divsChild>
                    <w:div w:id="1464814750">
                      <w:marLeft w:val="0"/>
                      <w:marRight w:val="0"/>
                      <w:marTop w:val="0"/>
                      <w:marBottom w:val="0"/>
                      <w:divBdr>
                        <w:top w:val="none" w:sz="0" w:space="0" w:color="auto"/>
                        <w:left w:val="none" w:sz="0" w:space="0" w:color="auto"/>
                        <w:bottom w:val="none" w:sz="0" w:space="0" w:color="auto"/>
                        <w:right w:val="none" w:sz="0" w:space="0" w:color="auto"/>
                      </w:divBdr>
                      <w:divsChild>
                        <w:div w:id="1740206997">
                          <w:marLeft w:val="0"/>
                          <w:marRight w:val="0"/>
                          <w:marTop w:val="0"/>
                          <w:marBottom w:val="0"/>
                          <w:divBdr>
                            <w:top w:val="none" w:sz="0" w:space="0" w:color="auto"/>
                            <w:left w:val="none" w:sz="0" w:space="0" w:color="auto"/>
                            <w:bottom w:val="none" w:sz="0" w:space="0" w:color="auto"/>
                            <w:right w:val="none" w:sz="0" w:space="0" w:color="auto"/>
                          </w:divBdr>
                          <w:divsChild>
                            <w:div w:id="737289948">
                              <w:marLeft w:val="0"/>
                              <w:marRight w:val="0"/>
                              <w:marTop w:val="0"/>
                              <w:marBottom w:val="0"/>
                              <w:divBdr>
                                <w:top w:val="none" w:sz="0" w:space="0" w:color="auto"/>
                                <w:left w:val="none" w:sz="0" w:space="0" w:color="auto"/>
                                <w:bottom w:val="none" w:sz="0" w:space="0" w:color="auto"/>
                                <w:right w:val="none" w:sz="0" w:space="0" w:color="auto"/>
                              </w:divBdr>
                              <w:divsChild>
                                <w:div w:id="1900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15559">
      <w:bodyDiv w:val="1"/>
      <w:marLeft w:val="0"/>
      <w:marRight w:val="0"/>
      <w:marTop w:val="0"/>
      <w:marBottom w:val="0"/>
      <w:divBdr>
        <w:top w:val="none" w:sz="0" w:space="0" w:color="auto"/>
        <w:left w:val="none" w:sz="0" w:space="0" w:color="auto"/>
        <w:bottom w:val="none" w:sz="0" w:space="0" w:color="auto"/>
        <w:right w:val="none" w:sz="0" w:space="0" w:color="auto"/>
      </w:divBdr>
      <w:divsChild>
        <w:div w:id="1887643095">
          <w:marLeft w:val="0"/>
          <w:marRight w:val="0"/>
          <w:marTop w:val="0"/>
          <w:marBottom w:val="0"/>
          <w:divBdr>
            <w:top w:val="none" w:sz="0" w:space="0" w:color="auto"/>
            <w:left w:val="none" w:sz="0" w:space="0" w:color="auto"/>
            <w:bottom w:val="none" w:sz="0" w:space="0" w:color="auto"/>
            <w:right w:val="none" w:sz="0" w:space="0" w:color="auto"/>
          </w:divBdr>
          <w:divsChild>
            <w:div w:id="974606665">
              <w:marLeft w:val="0"/>
              <w:marRight w:val="0"/>
              <w:marTop w:val="0"/>
              <w:marBottom w:val="0"/>
              <w:divBdr>
                <w:top w:val="none" w:sz="0" w:space="0" w:color="auto"/>
                <w:left w:val="none" w:sz="0" w:space="0" w:color="auto"/>
                <w:bottom w:val="none" w:sz="0" w:space="0" w:color="auto"/>
                <w:right w:val="none" w:sz="0" w:space="0" w:color="auto"/>
              </w:divBdr>
              <w:divsChild>
                <w:div w:id="133524699">
                  <w:marLeft w:val="0"/>
                  <w:marRight w:val="0"/>
                  <w:marTop w:val="0"/>
                  <w:marBottom w:val="0"/>
                  <w:divBdr>
                    <w:top w:val="none" w:sz="0" w:space="0" w:color="auto"/>
                    <w:left w:val="none" w:sz="0" w:space="0" w:color="auto"/>
                    <w:bottom w:val="none" w:sz="0" w:space="0" w:color="auto"/>
                    <w:right w:val="none" w:sz="0" w:space="0" w:color="auto"/>
                  </w:divBdr>
                  <w:divsChild>
                    <w:div w:id="2082486139">
                      <w:marLeft w:val="0"/>
                      <w:marRight w:val="0"/>
                      <w:marTop w:val="0"/>
                      <w:marBottom w:val="0"/>
                      <w:divBdr>
                        <w:top w:val="none" w:sz="0" w:space="0" w:color="auto"/>
                        <w:left w:val="none" w:sz="0" w:space="0" w:color="auto"/>
                        <w:bottom w:val="none" w:sz="0" w:space="0" w:color="auto"/>
                        <w:right w:val="none" w:sz="0" w:space="0" w:color="auto"/>
                      </w:divBdr>
                      <w:divsChild>
                        <w:div w:id="1167476350">
                          <w:marLeft w:val="0"/>
                          <w:marRight w:val="0"/>
                          <w:marTop w:val="0"/>
                          <w:marBottom w:val="0"/>
                          <w:divBdr>
                            <w:top w:val="none" w:sz="0" w:space="0" w:color="auto"/>
                            <w:left w:val="none" w:sz="0" w:space="0" w:color="auto"/>
                            <w:bottom w:val="none" w:sz="0" w:space="0" w:color="auto"/>
                            <w:right w:val="none" w:sz="0" w:space="0" w:color="auto"/>
                          </w:divBdr>
                          <w:divsChild>
                            <w:div w:id="1745034153">
                              <w:marLeft w:val="0"/>
                              <w:marRight w:val="0"/>
                              <w:marTop w:val="0"/>
                              <w:marBottom w:val="0"/>
                              <w:divBdr>
                                <w:top w:val="none" w:sz="0" w:space="0" w:color="auto"/>
                                <w:left w:val="none" w:sz="0" w:space="0" w:color="auto"/>
                                <w:bottom w:val="none" w:sz="0" w:space="0" w:color="auto"/>
                                <w:right w:val="none" w:sz="0" w:space="0" w:color="auto"/>
                              </w:divBdr>
                              <w:divsChild>
                                <w:div w:id="3869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8330">
      <w:bodyDiv w:val="1"/>
      <w:marLeft w:val="0"/>
      <w:marRight w:val="0"/>
      <w:marTop w:val="0"/>
      <w:marBottom w:val="0"/>
      <w:divBdr>
        <w:top w:val="none" w:sz="0" w:space="0" w:color="auto"/>
        <w:left w:val="none" w:sz="0" w:space="0" w:color="auto"/>
        <w:bottom w:val="none" w:sz="0" w:space="0" w:color="auto"/>
        <w:right w:val="none" w:sz="0" w:space="0" w:color="auto"/>
      </w:divBdr>
    </w:div>
    <w:div w:id="1473324222">
      <w:bodyDiv w:val="1"/>
      <w:marLeft w:val="0"/>
      <w:marRight w:val="0"/>
      <w:marTop w:val="0"/>
      <w:marBottom w:val="0"/>
      <w:divBdr>
        <w:top w:val="none" w:sz="0" w:space="0" w:color="auto"/>
        <w:left w:val="none" w:sz="0" w:space="0" w:color="auto"/>
        <w:bottom w:val="none" w:sz="0" w:space="0" w:color="auto"/>
        <w:right w:val="none" w:sz="0" w:space="0" w:color="auto"/>
      </w:divBdr>
      <w:divsChild>
        <w:div w:id="307054466">
          <w:marLeft w:val="0"/>
          <w:marRight w:val="0"/>
          <w:marTop w:val="0"/>
          <w:marBottom w:val="0"/>
          <w:divBdr>
            <w:top w:val="none" w:sz="0" w:space="0" w:color="auto"/>
            <w:left w:val="none" w:sz="0" w:space="0" w:color="auto"/>
            <w:bottom w:val="none" w:sz="0" w:space="0" w:color="auto"/>
            <w:right w:val="none" w:sz="0" w:space="0" w:color="auto"/>
          </w:divBdr>
          <w:divsChild>
            <w:div w:id="1674186496">
              <w:marLeft w:val="0"/>
              <w:marRight w:val="0"/>
              <w:marTop w:val="0"/>
              <w:marBottom w:val="0"/>
              <w:divBdr>
                <w:top w:val="none" w:sz="0" w:space="0" w:color="auto"/>
                <w:left w:val="none" w:sz="0" w:space="0" w:color="auto"/>
                <w:bottom w:val="none" w:sz="0" w:space="0" w:color="auto"/>
                <w:right w:val="none" w:sz="0" w:space="0" w:color="auto"/>
              </w:divBdr>
              <w:divsChild>
                <w:div w:id="1991867003">
                  <w:marLeft w:val="0"/>
                  <w:marRight w:val="0"/>
                  <w:marTop w:val="0"/>
                  <w:marBottom w:val="0"/>
                  <w:divBdr>
                    <w:top w:val="none" w:sz="0" w:space="0" w:color="auto"/>
                    <w:left w:val="none" w:sz="0" w:space="0" w:color="auto"/>
                    <w:bottom w:val="none" w:sz="0" w:space="0" w:color="auto"/>
                    <w:right w:val="none" w:sz="0" w:space="0" w:color="auto"/>
                  </w:divBdr>
                  <w:divsChild>
                    <w:div w:id="165754930">
                      <w:marLeft w:val="0"/>
                      <w:marRight w:val="0"/>
                      <w:marTop w:val="0"/>
                      <w:marBottom w:val="0"/>
                      <w:divBdr>
                        <w:top w:val="none" w:sz="0" w:space="0" w:color="auto"/>
                        <w:left w:val="none" w:sz="0" w:space="0" w:color="auto"/>
                        <w:bottom w:val="none" w:sz="0" w:space="0" w:color="auto"/>
                        <w:right w:val="none" w:sz="0" w:space="0" w:color="auto"/>
                      </w:divBdr>
                      <w:divsChild>
                        <w:div w:id="1438255408">
                          <w:marLeft w:val="0"/>
                          <w:marRight w:val="0"/>
                          <w:marTop w:val="0"/>
                          <w:marBottom w:val="0"/>
                          <w:divBdr>
                            <w:top w:val="none" w:sz="0" w:space="0" w:color="auto"/>
                            <w:left w:val="none" w:sz="0" w:space="0" w:color="auto"/>
                            <w:bottom w:val="none" w:sz="0" w:space="0" w:color="auto"/>
                            <w:right w:val="none" w:sz="0" w:space="0" w:color="auto"/>
                          </w:divBdr>
                          <w:divsChild>
                            <w:div w:id="1530144499">
                              <w:marLeft w:val="0"/>
                              <w:marRight w:val="0"/>
                              <w:marTop w:val="0"/>
                              <w:marBottom w:val="0"/>
                              <w:divBdr>
                                <w:top w:val="none" w:sz="0" w:space="0" w:color="auto"/>
                                <w:left w:val="none" w:sz="0" w:space="0" w:color="auto"/>
                                <w:bottom w:val="none" w:sz="0" w:space="0" w:color="auto"/>
                                <w:right w:val="none" w:sz="0" w:space="0" w:color="auto"/>
                              </w:divBdr>
                              <w:divsChild>
                                <w:div w:id="440145690">
                                  <w:marLeft w:val="0"/>
                                  <w:marRight w:val="0"/>
                                  <w:marTop w:val="0"/>
                                  <w:marBottom w:val="0"/>
                                  <w:divBdr>
                                    <w:top w:val="none" w:sz="0" w:space="0" w:color="auto"/>
                                    <w:left w:val="none" w:sz="0" w:space="0" w:color="auto"/>
                                    <w:bottom w:val="none" w:sz="0" w:space="0" w:color="auto"/>
                                    <w:right w:val="none" w:sz="0" w:space="0" w:color="auto"/>
                                  </w:divBdr>
                                  <w:divsChild>
                                    <w:div w:id="186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727168">
      <w:bodyDiv w:val="1"/>
      <w:marLeft w:val="0"/>
      <w:marRight w:val="0"/>
      <w:marTop w:val="0"/>
      <w:marBottom w:val="0"/>
      <w:divBdr>
        <w:top w:val="none" w:sz="0" w:space="0" w:color="auto"/>
        <w:left w:val="none" w:sz="0" w:space="0" w:color="auto"/>
        <w:bottom w:val="none" w:sz="0" w:space="0" w:color="auto"/>
        <w:right w:val="none" w:sz="0" w:space="0" w:color="auto"/>
      </w:divBdr>
      <w:divsChild>
        <w:div w:id="1007174780">
          <w:marLeft w:val="0"/>
          <w:marRight w:val="0"/>
          <w:marTop w:val="0"/>
          <w:marBottom w:val="0"/>
          <w:divBdr>
            <w:top w:val="none" w:sz="0" w:space="0" w:color="auto"/>
            <w:left w:val="none" w:sz="0" w:space="0" w:color="auto"/>
            <w:bottom w:val="none" w:sz="0" w:space="0" w:color="auto"/>
            <w:right w:val="none" w:sz="0" w:space="0" w:color="auto"/>
          </w:divBdr>
          <w:divsChild>
            <w:div w:id="689995186">
              <w:marLeft w:val="0"/>
              <w:marRight w:val="0"/>
              <w:marTop w:val="0"/>
              <w:marBottom w:val="0"/>
              <w:divBdr>
                <w:top w:val="none" w:sz="0" w:space="0" w:color="auto"/>
                <w:left w:val="none" w:sz="0" w:space="0" w:color="auto"/>
                <w:bottom w:val="none" w:sz="0" w:space="0" w:color="auto"/>
                <w:right w:val="none" w:sz="0" w:space="0" w:color="auto"/>
              </w:divBdr>
              <w:divsChild>
                <w:div w:id="629826388">
                  <w:marLeft w:val="0"/>
                  <w:marRight w:val="0"/>
                  <w:marTop w:val="0"/>
                  <w:marBottom w:val="0"/>
                  <w:divBdr>
                    <w:top w:val="none" w:sz="0" w:space="0" w:color="auto"/>
                    <w:left w:val="none" w:sz="0" w:space="0" w:color="auto"/>
                    <w:bottom w:val="none" w:sz="0" w:space="0" w:color="auto"/>
                    <w:right w:val="none" w:sz="0" w:space="0" w:color="auto"/>
                  </w:divBdr>
                  <w:divsChild>
                    <w:div w:id="1559239326">
                      <w:marLeft w:val="0"/>
                      <w:marRight w:val="0"/>
                      <w:marTop w:val="0"/>
                      <w:marBottom w:val="0"/>
                      <w:divBdr>
                        <w:top w:val="none" w:sz="0" w:space="0" w:color="auto"/>
                        <w:left w:val="none" w:sz="0" w:space="0" w:color="auto"/>
                        <w:bottom w:val="none" w:sz="0" w:space="0" w:color="auto"/>
                        <w:right w:val="none" w:sz="0" w:space="0" w:color="auto"/>
                      </w:divBdr>
                      <w:divsChild>
                        <w:div w:id="381099326">
                          <w:marLeft w:val="0"/>
                          <w:marRight w:val="0"/>
                          <w:marTop w:val="0"/>
                          <w:marBottom w:val="0"/>
                          <w:divBdr>
                            <w:top w:val="none" w:sz="0" w:space="0" w:color="auto"/>
                            <w:left w:val="none" w:sz="0" w:space="0" w:color="auto"/>
                            <w:bottom w:val="none" w:sz="0" w:space="0" w:color="auto"/>
                            <w:right w:val="none" w:sz="0" w:space="0" w:color="auto"/>
                          </w:divBdr>
                          <w:divsChild>
                            <w:div w:id="1832019852">
                              <w:marLeft w:val="0"/>
                              <w:marRight w:val="0"/>
                              <w:marTop w:val="0"/>
                              <w:marBottom w:val="0"/>
                              <w:divBdr>
                                <w:top w:val="none" w:sz="0" w:space="0" w:color="auto"/>
                                <w:left w:val="none" w:sz="0" w:space="0" w:color="auto"/>
                                <w:bottom w:val="none" w:sz="0" w:space="0" w:color="auto"/>
                                <w:right w:val="none" w:sz="0" w:space="0" w:color="auto"/>
                              </w:divBdr>
                              <w:divsChild>
                                <w:div w:id="571964888">
                                  <w:marLeft w:val="0"/>
                                  <w:marRight w:val="0"/>
                                  <w:marTop w:val="0"/>
                                  <w:marBottom w:val="0"/>
                                  <w:divBdr>
                                    <w:top w:val="none" w:sz="0" w:space="0" w:color="auto"/>
                                    <w:left w:val="none" w:sz="0" w:space="0" w:color="auto"/>
                                    <w:bottom w:val="none" w:sz="0" w:space="0" w:color="auto"/>
                                    <w:right w:val="none" w:sz="0" w:space="0" w:color="auto"/>
                                  </w:divBdr>
                                  <w:divsChild>
                                    <w:div w:id="1699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06650">
      <w:bodyDiv w:val="1"/>
      <w:marLeft w:val="0"/>
      <w:marRight w:val="0"/>
      <w:marTop w:val="0"/>
      <w:marBottom w:val="0"/>
      <w:divBdr>
        <w:top w:val="none" w:sz="0" w:space="0" w:color="auto"/>
        <w:left w:val="none" w:sz="0" w:space="0" w:color="auto"/>
        <w:bottom w:val="none" w:sz="0" w:space="0" w:color="auto"/>
        <w:right w:val="none" w:sz="0" w:space="0" w:color="auto"/>
      </w:divBdr>
    </w:div>
    <w:div w:id="1689213101">
      <w:bodyDiv w:val="1"/>
      <w:marLeft w:val="0"/>
      <w:marRight w:val="0"/>
      <w:marTop w:val="0"/>
      <w:marBottom w:val="0"/>
      <w:divBdr>
        <w:top w:val="none" w:sz="0" w:space="0" w:color="auto"/>
        <w:left w:val="none" w:sz="0" w:space="0" w:color="auto"/>
        <w:bottom w:val="none" w:sz="0" w:space="0" w:color="auto"/>
        <w:right w:val="none" w:sz="0" w:space="0" w:color="auto"/>
      </w:divBdr>
    </w:div>
    <w:div w:id="2011907223">
      <w:bodyDiv w:val="1"/>
      <w:marLeft w:val="0"/>
      <w:marRight w:val="0"/>
      <w:marTop w:val="0"/>
      <w:marBottom w:val="0"/>
      <w:divBdr>
        <w:top w:val="none" w:sz="0" w:space="0" w:color="auto"/>
        <w:left w:val="none" w:sz="0" w:space="0" w:color="auto"/>
        <w:bottom w:val="none" w:sz="0" w:space="0" w:color="auto"/>
        <w:right w:val="none" w:sz="0" w:space="0" w:color="auto"/>
      </w:divBdr>
      <w:divsChild>
        <w:div w:id="881554356">
          <w:marLeft w:val="0"/>
          <w:marRight w:val="0"/>
          <w:marTop w:val="0"/>
          <w:marBottom w:val="0"/>
          <w:divBdr>
            <w:top w:val="none" w:sz="0" w:space="0" w:color="auto"/>
            <w:left w:val="none" w:sz="0" w:space="0" w:color="auto"/>
            <w:bottom w:val="none" w:sz="0" w:space="0" w:color="auto"/>
            <w:right w:val="none" w:sz="0" w:space="0" w:color="auto"/>
          </w:divBdr>
          <w:divsChild>
            <w:div w:id="1386636276">
              <w:marLeft w:val="0"/>
              <w:marRight w:val="0"/>
              <w:marTop w:val="0"/>
              <w:marBottom w:val="0"/>
              <w:divBdr>
                <w:top w:val="none" w:sz="0" w:space="0" w:color="auto"/>
                <w:left w:val="none" w:sz="0" w:space="0" w:color="auto"/>
                <w:bottom w:val="none" w:sz="0" w:space="0" w:color="auto"/>
                <w:right w:val="none" w:sz="0" w:space="0" w:color="auto"/>
              </w:divBdr>
              <w:divsChild>
                <w:div w:id="1118723397">
                  <w:marLeft w:val="0"/>
                  <w:marRight w:val="0"/>
                  <w:marTop w:val="0"/>
                  <w:marBottom w:val="0"/>
                  <w:divBdr>
                    <w:top w:val="none" w:sz="0" w:space="0" w:color="auto"/>
                    <w:left w:val="none" w:sz="0" w:space="0" w:color="auto"/>
                    <w:bottom w:val="none" w:sz="0" w:space="0" w:color="auto"/>
                    <w:right w:val="none" w:sz="0" w:space="0" w:color="auto"/>
                  </w:divBdr>
                  <w:divsChild>
                    <w:div w:id="942109762">
                      <w:marLeft w:val="0"/>
                      <w:marRight w:val="0"/>
                      <w:marTop w:val="0"/>
                      <w:marBottom w:val="0"/>
                      <w:divBdr>
                        <w:top w:val="none" w:sz="0" w:space="0" w:color="auto"/>
                        <w:left w:val="none" w:sz="0" w:space="0" w:color="auto"/>
                        <w:bottom w:val="none" w:sz="0" w:space="0" w:color="auto"/>
                        <w:right w:val="none" w:sz="0" w:space="0" w:color="auto"/>
                      </w:divBdr>
                      <w:divsChild>
                        <w:div w:id="537162998">
                          <w:marLeft w:val="0"/>
                          <w:marRight w:val="0"/>
                          <w:marTop w:val="0"/>
                          <w:marBottom w:val="0"/>
                          <w:divBdr>
                            <w:top w:val="none" w:sz="0" w:space="0" w:color="auto"/>
                            <w:left w:val="none" w:sz="0" w:space="0" w:color="auto"/>
                            <w:bottom w:val="none" w:sz="0" w:space="0" w:color="auto"/>
                            <w:right w:val="none" w:sz="0" w:space="0" w:color="auto"/>
                          </w:divBdr>
                          <w:divsChild>
                            <w:div w:id="1566796638">
                              <w:marLeft w:val="0"/>
                              <w:marRight w:val="0"/>
                              <w:marTop w:val="0"/>
                              <w:marBottom w:val="0"/>
                              <w:divBdr>
                                <w:top w:val="none" w:sz="0" w:space="0" w:color="auto"/>
                                <w:left w:val="none" w:sz="0" w:space="0" w:color="auto"/>
                                <w:bottom w:val="none" w:sz="0" w:space="0" w:color="auto"/>
                                <w:right w:val="none" w:sz="0" w:space="0" w:color="auto"/>
                              </w:divBdr>
                              <w:divsChild>
                                <w:div w:id="18097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033384">
      <w:bodyDiv w:val="1"/>
      <w:marLeft w:val="0"/>
      <w:marRight w:val="0"/>
      <w:marTop w:val="0"/>
      <w:marBottom w:val="0"/>
      <w:divBdr>
        <w:top w:val="none" w:sz="0" w:space="0" w:color="auto"/>
        <w:left w:val="none" w:sz="0" w:space="0" w:color="auto"/>
        <w:bottom w:val="none" w:sz="0" w:space="0" w:color="auto"/>
        <w:right w:val="none" w:sz="0" w:space="0" w:color="auto"/>
      </w:divBdr>
      <w:divsChild>
        <w:div w:id="72361179">
          <w:marLeft w:val="0"/>
          <w:marRight w:val="0"/>
          <w:marTop w:val="0"/>
          <w:marBottom w:val="0"/>
          <w:divBdr>
            <w:top w:val="none" w:sz="0" w:space="0" w:color="auto"/>
            <w:left w:val="none" w:sz="0" w:space="0" w:color="auto"/>
            <w:bottom w:val="none" w:sz="0" w:space="0" w:color="auto"/>
            <w:right w:val="none" w:sz="0" w:space="0" w:color="auto"/>
          </w:divBdr>
          <w:divsChild>
            <w:div w:id="2042782523">
              <w:marLeft w:val="0"/>
              <w:marRight w:val="0"/>
              <w:marTop w:val="0"/>
              <w:marBottom w:val="0"/>
              <w:divBdr>
                <w:top w:val="none" w:sz="0" w:space="0" w:color="auto"/>
                <w:left w:val="none" w:sz="0" w:space="0" w:color="auto"/>
                <w:bottom w:val="none" w:sz="0" w:space="0" w:color="auto"/>
                <w:right w:val="none" w:sz="0" w:space="0" w:color="auto"/>
              </w:divBdr>
              <w:divsChild>
                <w:div w:id="1815366377">
                  <w:marLeft w:val="0"/>
                  <w:marRight w:val="0"/>
                  <w:marTop w:val="0"/>
                  <w:marBottom w:val="0"/>
                  <w:divBdr>
                    <w:top w:val="none" w:sz="0" w:space="0" w:color="auto"/>
                    <w:left w:val="none" w:sz="0" w:space="0" w:color="auto"/>
                    <w:bottom w:val="none" w:sz="0" w:space="0" w:color="auto"/>
                    <w:right w:val="none" w:sz="0" w:space="0" w:color="auto"/>
                  </w:divBdr>
                  <w:divsChild>
                    <w:div w:id="752165876">
                      <w:marLeft w:val="0"/>
                      <w:marRight w:val="0"/>
                      <w:marTop w:val="0"/>
                      <w:marBottom w:val="0"/>
                      <w:divBdr>
                        <w:top w:val="none" w:sz="0" w:space="0" w:color="auto"/>
                        <w:left w:val="none" w:sz="0" w:space="0" w:color="auto"/>
                        <w:bottom w:val="none" w:sz="0" w:space="0" w:color="auto"/>
                        <w:right w:val="none" w:sz="0" w:space="0" w:color="auto"/>
                      </w:divBdr>
                      <w:divsChild>
                        <w:div w:id="740905914">
                          <w:marLeft w:val="0"/>
                          <w:marRight w:val="0"/>
                          <w:marTop w:val="0"/>
                          <w:marBottom w:val="0"/>
                          <w:divBdr>
                            <w:top w:val="none" w:sz="0" w:space="0" w:color="auto"/>
                            <w:left w:val="none" w:sz="0" w:space="0" w:color="auto"/>
                            <w:bottom w:val="none" w:sz="0" w:space="0" w:color="auto"/>
                            <w:right w:val="none" w:sz="0" w:space="0" w:color="auto"/>
                          </w:divBdr>
                          <w:divsChild>
                            <w:div w:id="2111120404">
                              <w:marLeft w:val="0"/>
                              <w:marRight w:val="0"/>
                              <w:marTop w:val="0"/>
                              <w:marBottom w:val="0"/>
                              <w:divBdr>
                                <w:top w:val="none" w:sz="0" w:space="0" w:color="auto"/>
                                <w:left w:val="none" w:sz="0" w:space="0" w:color="auto"/>
                                <w:bottom w:val="none" w:sz="0" w:space="0" w:color="auto"/>
                                <w:right w:val="none" w:sz="0" w:space="0" w:color="auto"/>
                              </w:divBdr>
                              <w:divsChild>
                                <w:div w:id="9056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p" TargetMode="External"/><Relationship Id="rId3" Type="http://schemas.openxmlformats.org/officeDocument/2006/relationships/hyperlink" Target="https://scm.oas.org/IDMS/Redirectpage.aspx?class=cidi/doc.&amp;classNum=293&amp;lang=f" TargetMode="External"/><Relationship Id="rId7" Type="http://schemas.openxmlformats.org/officeDocument/2006/relationships/hyperlink" Target="http://scm.oas.org/IDMS/Redirectpage.aspx?class=cidi/doc.&amp;classNum=201&amp;lang=f" TargetMode="External"/><Relationship Id="rId2" Type="http://schemas.openxmlformats.org/officeDocument/2006/relationships/hyperlink" Target="https://scm.oas.org/IDMS/Redirectpage.aspx?class=cidi/doc.&amp;classNum=293&amp;lang=e" TargetMode="External"/><Relationship Id="rId1" Type="http://schemas.openxmlformats.org/officeDocument/2006/relationships/hyperlink" Target="https://scm.oas.org/IDMS/Redirectpage.aspx?class=cidi/doc.&amp;classNum=293&amp;lang=s" TargetMode="External"/><Relationship Id="rId6" Type="http://schemas.openxmlformats.org/officeDocument/2006/relationships/hyperlink" Target="http://scm.oas.org/IDMS/Redirectpage.aspx?class=cidi/doc.&amp;classNum=201&amp;lang=e" TargetMode="External"/><Relationship Id="rId5" Type="http://schemas.openxmlformats.org/officeDocument/2006/relationships/hyperlink" Target="http://scm.oas.org/IDMS/Redirectpage.aspx?class=cidi/doc.&amp;classNum=201&amp;lang=s" TargetMode="External"/><Relationship Id="rId4" Type="http://schemas.openxmlformats.org/officeDocument/2006/relationships/hyperlink" Target="https://scm.oas.org/IDMS/Redirectpage.aspx?class=cidi/doc.&amp;classNum=293&amp;lang=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bianno\Local%20Settings\Temporary%20Internet%20Files\Content.Outlook\8O7WTJDD\CAM%20Mayo%2023%20-%20-%20Actividades%202015-2016%20Prop%20presidenc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0A62-66B0-409E-A2DA-AA58CCC2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 Mayo 23 - - Actividades 2015-2016 Prop presidencia</Template>
  <TotalTime>22</TotalTime>
  <Pages>10</Pages>
  <Words>3168</Words>
  <Characters>17522</Characters>
  <Application>Microsoft Office Word</Application>
  <DocSecurity>0</DocSecurity>
  <Lines>389</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OAS</Company>
  <LinksUpToDate>false</LinksUpToDate>
  <CharactersWithSpaces>20553</CharactersWithSpaces>
  <SharedDoc>false</SharedDoc>
  <HLinks>
    <vt:vector size="6" baseType="variant">
      <vt:variant>
        <vt:i4>3014707</vt:i4>
      </vt:variant>
      <vt:variant>
        <vt:i4>0</vt:i4>
      </vt:variant>
      <vt:variant>
        <vt:i4>0</vt:i4>
      </vt:variant>
      <vt:variant>
        <vt:i4>5</vt:i4>
      </vt:variant>
      <vt:variant>
        <vt:lpwstr>http://scm.oas.org/IDMS/Redirectpage.aspx?class=CIDI/doc.&amp;classNum=284&amp;rev=1&amp;lang=s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Mbebianno</dc:creator>
  <cp:keywords/>
  <cp:lastModifiedBy>Burns, Sandra</cp:lastModifiedBy>
  <cp:revision>20</cp:revision>
  <cp:lastPrinted>2015-05-14T16:58:00Z</cp:lastPrinted>
  <dcterms:created xsi:type="dcterms:W3CDTF">2023-07-10T21:35:00Z</dcterms:created>
  <dcterms:modified xsi:type="dcterms:W3CDTF">2023-07-11T15:23:00Z</dcterms:modified>
</cp:coreProperties>
</file>