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E43B" w14:textId="1E2066F4" w:rsidR="00F67EAE" w:rsidRPr="00632B75" w:rsidRDefault="00880523" w:rsidP="00632B75">
      <w:pPr>
        <w:tabs>
          <w:tab w:val="left" w:pos="7200"/>
        </w:tabs>
        <w:spacing w:after="0" w:line="240" w:lineRule="auto"/>
        <w:ind w:right="-929"/>
        <w:rPr>
          <w:rFonts w:ascii="Times New Roman" w:eastAsia="Times New Roman" w:hAnsi="Times New Roman"/>
          <w:caps/>
          <w:lang w:val="pt-BR"/>
        </w:rPr>
      </w:pPr>
      <w:r w:rsidRPr="00632B75">
        <w:rPr>
          <w:rFonts w:ascii="Times New Roman" w:eastAsia="Times New Roman" w:hAnsi="Times New Roman"/>
          <w:caps/>
          <w:lang w:val="fr-FR"/>
        </w:rPr>
        <w:tab/>
      </w:r>
      <w:r w:rsidRPr="00632B75">
        <w:rPr>
          <w:rFonts w:ascii="Times New Roman" w:eastAsia="Times New Roman" w:hAnsi="Times New Roman"/>
          <w:lang w:val="pt-BR"/>
        </w:rPr>
        <w:t>O</w:t>
      </w:r>
      <w:r w:rsidR="00632B75">
        <w:rPr>
          <w:rFonts w:ascii="Times New Roman" w:eastAsia="Times New Roman" w:hAnsi="Times New Roman"/>
          <w:lang w:val="pt-BR"/>
        </w:rPr>
        <w:t>E</w:t>
      </w:r>
      <w:r w:rsidRPr="00632B75">
        <w:rPr>
          <w:rFonts w:ascii="Times New Roman" w:eastAsia="Times New Roman" w:hAnsi="Times New Roman"/>
          <w:lang w:val="pt-BR"/>
        </w:rPr>
        <w:t>A/Ser</w:t>
      </w:r>
      <w:r w:rsidRPr="00632B75">
        <w:rPr>
          <w:rFonts w:ascii="Times New Roman" w:eastAsia="Times New Roman" w:hAnsi="Times New Roman"/>
          <w:caps/>
          <w:lang w:val="pt-BR"/>
        </w:rPr>
        <w:t>.</w:t>
      </w:r>
      <w:r w:rsidR="00753755" w:rsidRPr="00632B75">
        <w:rPr>
          <w:rFonts w:ascii="Times New Roman" w:eastAsia="Times New Roman" w:hAnsi="Times New Roman"/>
          <w:caps/>
          <w:lang w:val="pt-BR"/>
        </w:rPr>
        <w:t>W</w:t>
      </w:r>
    </w:p>
    <w:p w14:paraId="6EB674DC" w14:textId="48423021" w:rsidR="00F67EAE" w:rsidRPr="00296925" w:rsidRDefault="00880523" w:rsidP="00632B75">
      <w:pPr>
        <w:tabs>
          <w:tab w:val="left" w:pos="7200"/>
        </w:tabs>
        <w:spacing w:after="0" w:line="240" w:lineRule="auto"/>
        <w:ind w:right="-929"/>
        <w:rPr>
          <w:rFonts w:ascii="Times New Roman" w:eastAsia="Times New Roman" w:hAnsi="Times New Roman"/>
          <w:lang w:val="pt-BR"/>
        </w:rPr>
      </w:pPr>
      <w:r w:rsidRPr="00632B75">
        <w:rPr>
          <w:rFonts w:ascii="Times New Roman" w:eastAsia="Times New Roman" w:hAnsi="Times New Roman"/>
          <w:caps/>
          <w:lang w:val="pt-BR"/>
        </w:rPr>
        <w:tab/>
      </w:r>
      <w:r w:rsidRPr="00F44796">
        <w:rPr>
          <w:rFonts w:ascii="Times New Roman" w:eastAsia="Times New Roman" w:hAnsi="Times New Roman"/>
          <w:caps/>
          <w:lang w:val="pt-BR"/>
        </w:rPr>
        <w:t>CIDI/</w:t>
      </w:r>
      <w:r w:rsidRPr="00F44796">
        <w:rPr>
          <w:rFonts w:ascii="Times New Roman" w:eastAsia="Times New Roman" w:hAnsi="Times New Roman"/>
          <w:lang w:val="pt-BR"/>
        </w:rPr>
        <w:t>doc.</w:t>
      </w:r>
      <w:r w:rsidR="00F44796" w:rsidRPr="00F44796">
        <w:rPr>
          <w:rFonts w:ascii="Times New Roman" w:eastAsia="Times New Roman" w:hAnsi="Times New Roman"/>
          <w:lang w:val="pt-BR"/>
        </w:rPr>
        <w:t xml:space="preserve"> </w:t>
      </w:r>
      <w:r w:rsidR="004F4C9E" w:rsidRPr="00F44796">
        <w:rPr>
          <w:rFonts w:ascii="Times New Roman" w:eastAsia="Times New Roman" w:hAnsi="Times New Roman"/>
          <w:caps/>
          <w:lang w:val="pt-BR"/>
        </w:rPr>
        <w:t>383/23</w:t>
      </w:r>
      <w:r w:rsidR="00296925">
        <w:rPr>
          <w:rFonts w:ascii="Times New Roman" w:eastAsia="Times New Roman" w:hAnsi="Times New Roman"/>
          <w:caps/>
          <w:lang w:val="pt-BR"/>
        </w:rPr>
        <w:t xml:space="preserve"> </w:t>
      </w:r>
      <w:r w:rsidR="00296925">
        <w:rPr>
          <w:rFonts w:ascii="Times New Roman" w:eastAsia="Times New Roman" w:hAnsi="Times New Roman"/>
          <w:lang w:val="pt-BR"/>
        </w:rPr>
        <w:t>rev.1</w:t>
      </w:r>
    </w:p>
    <w:p w14:paraId="68AE1C6C" w14:textId="4761E191" w:rsidR="00F67EAE" w:rsidRPr="00632B75" w:rsidRDefault="00880523" w:rsidP="00632B75">
      <w:pPr>
        <w:tabs>
          <w:tab w:val="left" w:pos="7200"/>
        </w:tabs>
        <w:spacing w:after="0" w:line="240" w:lineRule="auto"/>
        <w:ind w:right="-929"/>
        <w:rPr>
          <w:rFonts w:ascii="Times New Roman" w:eastAsia="Times New Roman" w:hAnsi="Times New Roman"/>
          <w:caps/>
          <w:lang w:val="fr-FR"/>
        </w:rPr>
      </w:pPr>
      <w:r w:rsidRPr="00F44796">
        <w:rPr>
          <w:rFonts w:ascii="Times New Roman" w:eastAsia="Times New Roman" w:hAnsi="Times New Roman"/>
          <w:lang w:val="pt-BR"/>
        </w:rPr>
        <w:tab/>
      </w:r>
      <w:r w:rsidR="00296925">
        <w:rPr>
          <w:rFonts w:ascii="Times New Roman" w:eastAsia="Times New Roman" w:hAnsi="Times New Roman"/>
          <w:lang w:val="fr-FR"/>
        </w:rPr>
        <w:t>11</w:t>
      </w:r>
      <w:r w:rsidR="00087FF9" w:rsidRPr="00632B75">
        <w:rPr>
          <w:rFonts w:ascii="Times New Roman" w:eastAsia="Times New Roman" w:hAnsi="Times New Roman"/>
          <w:lang w:val="fr-FR"/>
        </w:rPr>
        <w:t xml:space="preserve"> avril </w:t>
      </w:r>
      <w:r w:rsidR="005E7E68" w:rsidRPr="00632B75">
        <w:rPr>
          <w:rFonts w:ascii="Times New Roman" w:eastAsia="Times New Roman" w:hAnsi="Times New Roman"/>
          <w:lang w:val="fr-FR"/>
        </w:rPr>
        <w:t>2023</w:t>
      </w:r>
    </w:p>
    <w:p w14:paraId="7A8548DA" w14:textId="780D823A" w:rsidR="00F67EAE" w:rsidRPr="00632B75" w:rsidRDefault="00880523" w:rsidP="00632B75">
      <w:pPr>
        <w:tabs>
          <w:tab w:val="left" w:pos="7200"/>
        </w:tabs>
        <w:spacing w:after="0" w:line="240" w:lineRule="auto"/>
        <w:ind w:right="-929"/>
        <w:rPr>
          <w:rFonts w:ascii="Times New Roman" w:eastAsia="Times New Roman" w:hAnsi="Times New Roman"/>
          <w:lang w:val="fr-FR"/>
        </w:rPr>
      </w:pPr>
      <w:r w:rsidRPr="00632B75">
        <w:rPr>
          <w:rFonts w:ascii="Times New Roman" w:eastAsia="Times New Roman" w:hAnsi="Times New Roman"/>
          <w:lang w:val="fr-FR"/>
        </w:rPr>
        <w:tab/>
        <w:t>Original</w:t>
      </w:r>
      <w:r w:rsidR="00C00999" w:rsidRPr="00632B75">
        <w:rPr>
          <w:rFonts w:ascii="Times New Roman" w:eastAsia="Times New Roman" w:hAnsi="Times New Roman"/>
          <w:lang w:val="fr-FR"/>
        </w:rPr>
        <w:t> </w:t>
      </w:r>
      <w:r w:rsidRPr="00632B75">
        <w:rPr>
          <w:rFonts w:ascii="Times New Roman" w:eastAsia="Times New Roman" w:hAnsi="Times New Roman"/>
          <w:lang w:val="fr-FR"/>
        </w:rPr>
        <w:t xml:space="preserve">: </w:t>
      </w:r>
      <w:r w:rsidR="00087FF9" w:rsidRPr="00632B75">
        <w:rPr>
          <w:rFonts w:ascii="Times New Roman" w:eastAsia="Times New Roman" w:hAnsi="Times New Roman"/>
          <w:lang w:val="fr-FR"/>
        </w:rPr>
        <w:t>espagnol</w:t>
      </w:r>
    </w:p>
    <w:p w14:paraId="6648C96E" w14:textId="77777777" w:rsidR="00896522" w:rsidRPr="00632B75" w:rsidRDefault="00896522" w:rsidP="00632B75">
      <w:pPr>
        <w:pBdr>
          <w:bottom w:val="single" w:sz="12" w:space="1" w:color="auto"/>
        </w:pBdr>
        <w:tabs>
          <w:tab w:val="left" w:pos="6480"/>
        </w:tabs>
        <w:spacing w:after="0" w:line="240" w:lineRule="auto"/>
        <w:ind w:right="-929"/>
        <w:rPr>
          <w:rFonts w:ascii="Times New Roman" w:eastAsia="Times New Roman" w:hAnsi="Times New Roman"/>
          <w:caps/>
          <w:lang w:val="fr-FR"/>
        </w:rPr>
      </w:pPr>
    </w:p>
    <w:p w14:paraId="11647314" w14:textId="77777777" w:rsidR="005F15BB" w:rsidRPr="00632B75" w:rsidRDefault="005F15BB" w:rsidP="00632B75">
      <w:pPr>
        <w:spacing w:after="0" w:line="240" w:lineRule="auto"/>
        <w:jc w:val="both"/>
        <w:rPr>
          <w:rFonts w:ascii="Times New Roman" w:hAnsi="Times New Roman"/>
          <w:lang w:val="fr-FR"/>
        </w:rPr>
      </w:pPr>
    </w:p>
    <w:p w14:paraId="559F923E" w14:textId="77777777" w:rsidR="00753755" w:rsidRPr="00632B75" w:rsidRDefault="00753755" w:rsidP="00632B75">
      <w:pPr>
        <w:spacing w:after="0" w:line="240" w:lineRule="auto"/>
        <w:jc w:val="both"/>
        <w:rPr>
          <w:rFonts w:ascii="Times New Roman" w:hAnsi="Times New Roman"/>
          <w:lang w:val="fr-FR"/>
        </w:rPr>
      </w:pPr>
    </w:p>
    <w:p w14:paraId="65BA3567" w14:textId="77777777" w:rsidR="00F67EAE" w:rsidRPr="00632B75" w:rsidRDefault="00880523" w:rsidP="00632B75">
      <w:pPr>
        <w:spacing w:after="0" w:line="240" w:lineRule="auto"/>
        <w:jc w:val="center"/>
        <w:outlineLvl w:val="1"/>
        <w:rPr>
          <w:rFonts w:ascii="Times New Roman" w:hAnsi="Times New Roman"/>
          <w:lang w:val="fr-FR" w:eastAsia="es-ES_tradnl"/>
        </w:rPr>
      </w:pPr>
      <w:r w:rsidRPr="00632B75">
        <w:rPr>
          <w:rFonts w:ascii="Times New Roman" w:hAnsi="Times New Roman"/>
          <w:lang w:val="fr-FR" w:eastAsia="es-ES_tradnl"/>
        </w:rPr>
        <w:t>PROJET DE RÉSOLUTION</w:t>
      </w:r>
    </w:p>
    <w:p w14:paraId="339FAB4D" w14:textId="77777777" w:rsidR="00A82C73" w:rsidRPr="00632B75" w:rsidRDefault="00A82C73" w:rsidP="00632B75">
      <w:pPr>
        <w:spacing w:after="0" w:line="240" w:lineRule="auto"/>
        <w:jc w:val="both"/>
        <w:rPr>
          <w:rFonts w:ascii="Times New Roman" w:hAnsi="Times New Roman"/>
          <w:lang w:val="fr-FR" w:eastAsia="es-ES_tradnl"/>
        </w:rPr>
      </w:pPr>
    </w:p>
    <w:p w14:paraId="372AA84F" w14:textId="29D10E1E" w:rsidR="00F67EAE" w:rsidRPr="00632B75" w:rsidRDefault="00880523" w:rsidP="00632B75">
      <w:pPr>
        <w:spacing w:after="0" w:line="240" w:lineRule="auto"/>
        <w:jc w:val="center"/>
        <w:outlineLvl w:val="1"/>
        <w:rPr>
          <w:rFonts w:ascii="Times New Roman" w:hAnsi="Times New Roman"/>
          <w:lang w:val="fr-FR" w:eastAsia="es-ES_tradnl"/>
        </w:rPr>
      </w:pPr>
      <w:r w:rsidRPr="00632B75">
        <w:rPr>
          <w:rFonts w:ascii="Times New Roman" w:hAnsi="Times New Roman"/>
          <w:lang w:val="fr-FR" w:eastAsia="es-ES_tradnl"/>
        </w:rPr>
        <w:t>RENOUVELLEMENT DES RÉSOLUTIONS ET DES MANDATS CONFIÉS AUX</w:t>
      </w:r>
      <w:r w:rsidR="00632B75">
        <w:rPr>
          <w:rFonts w:ascii="Times New Roman" w:hAnsi="Times New Roman"/>
          <w:lang w:val="fr-FR" w:eastAsia="es-ES_tradnl"/>
        </w:rPr>
        <w:br/>
      </w:r>
      <w:r w:rsidRPr="00632B75">
        <w:rPr>
          <w:rFonts w:ascii="Times New Roman" w:hAnsi="Times New Roman"/>
          <w:lang w:val="fr-FR" w:eastAsia="es-ES_tradnl"/>
        </w:rPr>
        <w:t xml:space="preserve"> CONSEIL INTERAMÉRICAIN POUR LE DÉVELOPPEMENT </w:t>
      </w:r>
      <w:r w:rsidR="00C00999" w:rsidRPr="00632B75">
        <w:rPr>
          <w:rFonts w:ascii="Times New Roman" w:hAnsi="Times New Roman"/>
          <w:lang w:val="fr-FR" w:eastAsia="es-ES_tradnl"/>
        </w:rPr>
        <w:t xml:space="preserve">INTÉGRÉ </w:t>
      </w:r>
      <w:r w:rsidR="00632B75">
        <w:rPr>
          <w:rFonts w:ascii="Times New Roman" w:hAnsi="Times New Roman"/>
          <w:lang w:val="fr-FR" w:eastAsia="es-ES_tradnl"/>
        </w:rPr>
        <w:br/>
      </w:r>
      <w:r w:rsidRPr="00632B75">
        <w:rPr>
          <w:rFonts w:ascii="Times New Roman" w:hAnsi="Times New Roman"/>
          <w:lang w:val="fr-FR" w:eastAsia="es-ES_tradnl"/>
        </w:rPr>
        <w:t xml:space="preserve">NON MIS EN ŒUVRE AU COURS DE LA </w:t>
      </w:r>
      <w:r w:rsidR="00087FF9" w:rsidRPr="00632B75">
        <w:rPr>
          <w:rFonts w:ascii="Times New Roman" w:hAnsi="Times New Roman"/>
          <w:lang w:val="fr-FR" w:eastAsia="es-ES_tradnl"/>
        </w:rPr>
        <w:t xml:space="preserve">PÉRIODE </w:t>
      </w:r>
      <w:r w:rsidRPr="00632B75">
        <w:rPr>
          <w:rFonts w:ascii="Times New Roman" w:hAnsi="Times New Roman"/>
          <w:lang w:val="fr-FR" w:eastAsia="es-ES_tradnl"/>
        </w:rPr>
        <w:t>2022-2023</w:t>
      </w:r>
    </w:p>
    <w:p w14:paraId="7A87BE4E" w14:textId="77777777" w:rsidR="00A82C73" w:rsidRPr="00632B75" w:rsidRDefault="00A82C73" w:rsidP="00632B75">
      <w:pPr>
        <w:spacing w:after="0" w:line="240" w:lineRule="auto"/>
        <w:jc w:val="both"/>
        <w:rPr>
          <w:rFonts w:ascii="Times New Roman" w:hAnsi="Times New Roman"/>
          <w:lang w:val="fr-FR" w:eastAsia="es-ES_tradnl"/>
        </w:rPr>
      </w:pPr>
    </w:p>
    <w:p w14:paraId="449CADD9" w14:textId="582B0D93" w:rsidR="00F67EAE" w:rsidRPr="00296925" w:rsidRDefault="00880523" w:rsidP="00632B7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lang w:val="fr-FR" w:eastAsia="es-ES_tradnl"/>
        </w:rPr>
      </w:pPr>
      <w:r w:rsidRPr="00296925">
        <w:rPr>
          <w:rFonts w:ascii="Times New Roman" w:hAnsi="Times New Roman"/>
          <w:lang w:val="fr-FR" w:eastAsia="es-ES_tradnl"/>
        </w:rPr>
        <w:t>(</w:t>
      </w:r>
      <w:r w:rsidR="00296925" w:rsidRPr="00296925">
        <w:rPr>
          <w:rFonts w:ascii="Times New Roman" w:hAnsi="Times New Roman"/>
          <w:color w:val="000000"/>
          <w:lang w:val="fr-FR"/>
        </w:rPr>
        <w:t>C</w:t>
      </w:r>
      <w:r w:rsidR="00296925" w:rsidRPr="00296925">
        <w:rPr>
          <w:rFonts w:ascii="Times New Roman" w:hAnsi="Times New Roman"/>
          <w:lang w:val="fr-FR"/>
        </w:rPr>
        <w:t>onvenu à la réunion extra</w:t>
      </w:r>
      <w:r w:rsidR="00296925" w:rsidRPr="00296925">
        <w:rPr>
          <w:rFonts w:ascii="Times New Roman" w:hAnsi="Times New Roman"/>
          <w:lang w:val="fr-CA"/>
        </w:rPr>
        <w:t>ordinaire tenue</w:t>
      </w:r>
      <w:r w:rsidR="00296925" w:rsidRPr="00296925">
        <w:rPr>
          <w:rFonts w:ascii="Times New Roman" w:hAnsi="Times New Roman"/>
          <w:lang w:val="fr-FR"/>
        </w:rPr>
        <w:t xml:space="preserve"> le 11 avril 2023</w:t>
      </w:r>
      <w:r w:rsidRPr="00296925">
        <w:rPr>
          <w:rFonts w:ascii="Times New Roman" w:hAnsi="Times New Roman"/>
          <w:lang w:val="fr-FR" w:eastAsia="es-ES_tradnl"/>
        </w:rPr>
        <w:t>)</w:t>
      </w:r>
    </w:p>
    <w:p w14:paraId="391D3F32" w14:textId="77777777" w:rsidR="00632B75" w:rsidRDefault="00632B75" w:rsidP="00632B75">
      <w:pPr>
        <w:spacing w:after="0" w:line="240" w:lineRule="auto"/>
        <w:jc w:val="both"/>
        <w:rPr>
          <w:rFonts w:ascii="Times New Roman" w:hAnsi="Times New Roman"/>
          <w:lang w:val="fr-FR"/>
        </w:rPr>
      </w:pPr>
    </w:p>
    <w:p w14:paraId="08528155" w14:textId="77777777" w:rsidR="00296925" w:rsidRPr="00632B75" w:rsidRDefault="00296925" w:rsidP="00632B75">
      <w:pPr>
        <w:spacing w:after="0" w:line="240" w:lineRule="auto"/>
        <w:jc w:val="both"/>
        <w:rPr>
          <w:rFonts w:ascii="Times New Roman" w:hAnsi="Times New Roman"/>
          <w:lang w:val="fr-FR"/>
        </w:rPr>
      </w:pPr>
    </w:p>
    <w:p w14:paraId="52B4A5C7" w14:textId="77777777" w:rsidR="00F67EAE" w:rsidRPr="00632B75" w:rsidRDefault="00880523">
      <w:pPr>
        <w:spacing w:after="0" w:line="360" w:lineRule="auto"/>
        <w:ind w:firstLine="720"/>
        <w:jc w:val="both"/>
        <w:rPr>
          <w:rFonts w:ascii="Times New Roman" w:hAnsi="Times New Roman"/>
          <w:lang w:val="fr-FR" w:eastAsia="es-ES_tradnl"/>
        </w:rPr>
      </w:pPr>
      <w:r w:rsidRPr="00632B75">
        <w:rPr>
          <w:rFonts w:ascii="Times New Roman" w:hAnsi="Times New Roman"/>
          <w:lang w:val="fr-FR" w:eastAsia="es-ES_tradnl"/>
        </w:rPr>
        <w:t>L'ASSEMBLÉE GÉNÉRALE,</w:t>
      </w:r>
    </w:p>
    <w:p w14:paraId="7748AEAA" w14:textId="77777777" w:rsidR="00A82C73" w:rsidRPr="00632B75" w:rsidRDefault="00A82C73" w:rsidP="00632B75">
      <w:pPr>
        <w:spacing w:after="0" w:line="360" w:lineRule="auto"/>
        <w:jc w:val="both"/>
        <w:rPr>
          <w:rFonts w:ascii="Times New Roman" w:hAnsi="Times New Roman"/>
          <w:lang w:val="fr-FR"/>
        </w:rPr>
      </w:pPr>
    </w:p>
    <w:p w14:paraId="3A6194C3" w14:textId="22014146" w:rsidR="00F67EAE" w:rsidRPr="00632B75" w:rsidRDefault="00880523">
      <w:pPr>
        <w:widowControl w:val="0"/>
        <w:spacing w:after="0" w:line="360" w:lineRule="auto"/>
        <w:ind w:right="72" w:firstLine="720"/>
        <w:jc w:val="both"/>
        <w:rPr>
          <w:rFonts w:ascii="Times New Roman" w:hAnsi="Times New Roman"/>
          <w:lang w:val="fr-FR"/>
        </w:rPr>
      </w:pPr>
      <w:r w:rsidRPr="00632B75">
        <w:rPr>
          <w:rFonts w:ascii="Times New Roman" w:hAnsi="Times New Roman"/>
          <w:lang w:val="fr-FR" w:eastAsia="es-ES_tradnl"/>
        </w:rPr>
        <w:t xml:space="preserve">CONSIDÉRANT la décision des États membres de tenir la cinquante-troisième session ordinaire de l'Assemblée générale de l'Organisation des États </w:t>
      </w:r>
      <w:r w:rsidR="00C00999" w:rsidRPr="00632B75">
        <w:rPr>
          <w:rFonts w:ascii="Times New Roman" w:hAnsi="Times New Roman"/>
          <w:lang w:val="fr-FR" w:eastAsia="es-ES_tradnl"/>
        </w:rPr>
        <w:t>A</w:t>
      </w:r>
      <w:r w:rsidRPr="00632B75">
        <w:rPr>
          <w:rFonts w:ascii="Times New Roman" w:hAnsi="Times New Roman"/>
          <w:lang w:val="fr-FR" w:eastAsia="es-ES_tradnl"/>
        </w:rPr>
        <w:t xml:space="preserve">méricains à Washington, D.C., du 21 au 23 juin 2023, </w:t>
      </w:r>
      <w:r w:rsidR="00C00999" w:rsidRPr="00632B75">
        <w:rPr>
          <w:rFonts w:ascii="Times New Roman" w:hAnsi="Times New Roman"/>
          <w:lang w:val="fr-FR" w:eastAsia="es-ES_tradnl"/>
        </w:rPr>
        <w:t xml:space="preserve">dans l’optique </w:t>
      </w:r>
      <w:r w:rsidRPr="00632B75">
        <w:rPr>
          <w:rFonts w:ascii="Times New Roman" w:hAnsi="Times New Roman"/>
          <w:lang w:val="fr-FR" w:eastAsia="es-ES_tradnl"/>
        </w:rPr>
        <w:t xml:space="preserve">de </w:t>
      </w:r>
      <w:r w:rsidRPr="00632B75">
        <w:rPr>
          <w:rFonts w:ascii="Times New Roman" w:hAnsi="Times New Roman"/>
          <w:lang w:val="fr-FR"/>
        </w:rPr>
        <w:t xml:space="preserve">rétablir le cycle </w:t>
      </w:r>
      <w:r w:rsidR="00C00999" w:rsidRPr="00632B75">
        <w:rPr>
          <w:rFonts w:ascii="Times New Roman" w:hAnsi="Times New Roman"/>
          <w:lang w:val="fr-FR"/>
        </w:rPr>
        <w:t>consistant à</w:t>
      </w:r>
      <w:r w:rsidRPr="00632B75">
        <w:rPr>
          <w:rFonts w:ascii="Times New Roman" w:hAnsi="Times New Roman"/>
          <w:lang w:val="fr-FR"/>
        </w:rPr>
        <w:t xml:space="preserve"> ten</w:t>
      </w:r>
      <w:r w:rsidR="00C00999" w:rsidRPr="00632B75">
        <w:rPr>
          <w:rFonts w:ascii="Times New Roman" w:hAnsi="Times New Roman"/>
          <w:lang w:val="fr-FR"/>
        </w:rPr>
        <w:t>ir</w:t>
      </w:r>
      <w:r w:rsidRPr="00632B75">
        <w:rPr>
          <w:rFonts w:ascii="Times New Roman" w:hAnsi="Times New Roman"/>
          <w:lang w:val="fr-FR"/>
        </w:rPr>
        <w:t xml:space="preserve"> l'Assemblée </w:t>
      </w:r>
      <w:r w:rsidR="00A82C73" w:rsidRPr="00632B75">
        <w:rPr>
          <w:rFonts w:ascii="Times New Roman" w:hAnsi="Times New Roman"/>
          <w:lang w:val="fr-FR"/>
        </w:rPr>
        <w:t xml:space="preserve">générale </w:t>
      </w:r>
      <w:r w:rsidRPr="00632B75">
        <w:rPr>
          <w:rFonts w:ascii="Times New Roman" w:hAnsi="Times New Roman"/>
          <w:lang w:val="fr-FR"/>
        </w:rPr>
        <w:t>au deuxième trimestre de chaque année</w:t>
      </w:r>
      <w:r w:rsidR="00C00999" w:rsidRPr="00632B75">
        <w:rPr>
          <w:rFonts w:ascii="Times New Roman" w:hAnsi="Times New Roman"/>
          <w:lang w:val="fr-FR"/>
        </w:rPr>
        <w:t> </w:t>
      </w:r>
      <w:r w:rsidRPr="00632B75">
        <w:rPr>
          <w:rFonts w:ascii="Times New Roman" w:hAnsi="Times New Roman"/>
          <w:lang w:val="fr-FR"/>
        </w:rPr>
        <w:t>;</w:t>
      </w:r>
    </w:p>
    <w:p w14:paraId="4C94D0FC" w14:textId="77777777" w:rsidR="00A82C73" w:rsidRPr="00632B75" w:rsidRDefault="00A82C73" w:rsidP="00632B75">
      <w:pPr>
        <w:spacing w:after="0" w:line="360" w:lineRule="auto"/>
        <w:jc w:val="both"/>
        <w:rPr>
          <w:rFonts w:ascii="Times New Roman" w:hAnsi="Times New Roman"/>
          <w:lang w:val="fr-FR"/>
        </w:rPr>
      </w:pPr>
    </w:p>
    <w:p w14:paraId="04222CB7" w14:textId="6EC53C75" w:rsidR="00F67EAE" w:rsidRPr="00632B75" w:rsidRDefault="00880523">
      <w:pPr>
        <w:widowControl w:val="0"/>
        <w:spacing w:after="0" w:line="360" w:lineRule="auto"/>
        <w:ind w:right="-29" w:firstLine="720"/>
        <w:jc w:val="both"/>
        <w:rPr>
          <w:rFonts w:ascii="Times New Roman" w:hAnsi="Times New Roman"/>
          <w:lang w:val="fr-FR" w:eastAsia="es-ES_tradnl"/>
        </w:rPr>
      </w:pPr>
      <w:r w:rsidRPr="00632B75">
        <w:rPr>
          <w:rFonts w:ascii="Times New Roman" w:hAnsi="Times New Roman"/>
          <w:lang w:val="fr-FR" w:eastAsia="es-ES_tradnl"/>
        </w:rPr>
        <w:t>RECONNAISSANT la nécessité de prendre des mesures pour assurer le respect et la mise en œuvre des mandats du Conseil interaméricain pour le développement intégré et de ses organes subsidiaires, ainsi que l'utilisation la plus efficace possible des ressources</w:t>
      </w:r>
      <w:r w:rsidR="00C00999" w:rsidRPr="00632B75">
        <w:rPr>
          <w:rFonts w:ascii="Times New Roman" w:hAnsi="Times New Roman"/>
          <w:lang w:val="fr-FR" w:eastAsia="es-ES_tradnl"/>
        </w:rPr>
        <w:t> </w:t>
      </w:r>
      <w:r w:rsidRPr="00632B75">
        <w:rPr>
          <w:rFonts w:ascii="Times New Roman" w:hAnsi="Times New Roman"/>
          <w:lang w:val="fr-FR" w:eastAsia="es-ES_tradnl"/>
        </w:rPr>
        <w:t>;</w:t>
      </w:r>
    </w:p>
    <w:p w14:paraId="2E1A21CD" w14:textId="77777777" w:rsidR="00A82C73" w:rsidRPr="00632B75" w:rsidRDefault="00A82C73" w:rsidP="00632B75">
      <w:pPr>
        <w:spacing w:after="0" w:line="360" w:lineRule="auto"/>
        <w:jc w:val="both"/>
        <w:rPr>
          <w:rFonts w:ascii="Times New Roman" w:hAnsi="Times New Roman"/>
          <w:lang w:val="fr-FR" w:eastAsia="es-ES_tradnl"/>
        </w:rPr>
      </w:pPr>
    </w:p>
    <w:p w14:paraId="3B8F8D97" w14:textId="77777777" w:rsidR="00F67EAE" w:rsidRPr="00632B75" w:rsidRDefault="00880523">
      <w:pPr>
        <w:widowControl w:val="0"/>
        <w:spacing w:after="0" w:line="360" w:lineRule="auto"/>
        <w:ind w:right="-29" w:firstLine="720"/>
        <w:jc w:val="both"/>
        <w:rPr>
          <w:rFonts w:ascii="Times New Roman" w:hAnsi="Times New Roman"/>
          <w:lang w:val="fr-FR" w:eastAsia="es-ES_tradnl"/>
        </w:rPr>
      </w:pPr>
      <w:r w:rsidRPr="00632B75">
        <w:rPr>
          <w:rFonts w:ascii="Times New Roman" w:hAnsi="Times New Roman"/>
          <w:lang w:val="fr-FR" w:eastAsia="es-ES_tradnl"/>
        </w:rPr>
        <w:t xml:space="preserve">TENANT COMPTE, par conséquent, du temps limité dont disposent le Conseil interaméricain pour le développement intégré et ses organes subsidiaires au cours de la période 2022-2023 pour mettre en œuvre tous les mandats découlant de la cinquante-deuxième session ordinaire, </w:t>
      </w:r>
    </w:p>
    <w:p w14:paraId="0D37A4B6" w14:textId="77777777" w:rsidR="00A82C73" w:rsidRPr="00632B75" w:rsidRDefault="00A82C73" w:rsidP="00632B75">
      <w:pPr>
        <w:spacing w:after="0" w:line="360" w:lineRule="auto"/>
        <w:jc w:val="both"/>
        <w:rPr>
          <w:rFonts w:ascii="Times New Roman" w:hAnsi="Times New Roman"/>
          <w:lang w:val="fr-FR"/>
        </w:rPr>
      </w:pPr>
    </w:p>
    <w:p w14:paraId="2AB69F34" w14:textId="7AB40F35" w:rsidR="00F67EAE" w:rsidRPr="00632B75" w:rsidRDefault="00C00999">
      <w:pPr>
        <w:spacing w:after="0" w:line="360" w:lineRule="auto"/>
        <w:rPr>
          <w:rFonts w:ascii="Times New Roman" w:hAnsi="Times New Roman"/>
          <w:lang w:val="fr-FR"/>
        </w:rPr>
      </w:pPr>
      <w:r w:rsidRPr="00632B75">
        <w:rPr>
          <w:rFonts w:ascii="Times New Roman" w:hAnsi="Times New Roman"/>
          <w:lang w:val="fr-FR"/>
        </w:rPr>
        <w:t>DÉCIDE :</w:t>
      </w:r>
    </w:p>
    <w:p w14:paraId="3B065380" w14:textId="77777777" w:rsidR="00A82C73" w:rsidRPr="00632B75" w:rsidRDefault="00A82C73" w:rsidP="00A82C73">
      <w:pPr>
        <w:spacing w:after="0" w:line="360" w:lineRule="auto"/>
        <w:rPr>
          <w:rFonts w:ascii="Times New Roman" w:hAnsi="Times New Roman"/>
          <w:lang w:val="fr-FR"/>
        </w:rPr>
      </w:pPr>
    </w:p>
    <w:p w14:paraId="7CBE2585" w14:textId="6AB6294C" w:rsidR="00F67EAE" w:rsidRPr="00632B75" w:rsidRDefault="00C00999">
      <w:pPr>
        <w:numPr>
          <w:ilvl w:val="0"/>
          <w:numId w:val="43"/>
        </w:numPr>
        <w:spacing w:after="0" w:line="360" w:lineRule="auto"/>
        <w:ind w:left="0" w:firstLine="720"/>
        <w:contextualSpacing/>
        <w:jc w:val="both"/>
        <w:rPr>
          <w:rFonts w:ascii="Times New Roman" w:hAnsi="Times New Roman"/>
          <w:u w:val="single"/>
          <w:lang w:val="fr-FR"/>
        </w:rPr>
      </w:pPr>
      <w:r w:rsidRPr="00632B75">
        <w:rPr>
          <w:rFonts w:ascii="Times New Roman" w:hAnsi="Times New Roman"/>
          <w:lang w:val="fr-FR"/>
        </w:rPr>
        <w:t xml:space="preserve">De convenir que </w:t>
      </w:r>
      <w:r w:rsidRPr="00632B75">
        <w:rPr>
          <w:rFonts w:ascii="Times New Roman" w:hAnsi="Times New Roman"/>
          <w:lang w:val="fr-FR" w:eastAsia="es-ES_tradnl"/>
        </w:rPr>
        <w:t xml:space="preserve">les textes des résolutions et des mandats relatifs au développement intégré </w:t>
      </w:r>
      <w:r w:rsidR="00A82C73" w:rsidRPr="00632B75">
        <w:rPr>
          <w:rFonts w:ascii="Times New Roman" w:hAnsi="Times New Roman"/>
          <w:lang w:val="fr-FR" w:eastAsia="es-ES_tradnl"/>
        </w:rPr>
        <w:t xml:space="preserve">adoptés </w:t>
      </w:r>
      <w:r w:rsidRPr="00632B75">
        <w:rPr>
          <w:rFonts w:ascii="Times New Roman" w:hAnsi="Times New Roman"/>
          <w:lang w:val="fr-FR" w:eastAsia="es-ES_tradnl"/>
        </w:rPr>
        <w:t xml:space="preserve">par l'Assemblée générale lors de sessions antérieures, ainsi que par les réunions sectorielles </w:t>
      </w:r>
      <w:r w:rsidR="00A82C73" w:rsidRPr="00632B75">
        <w:rPr>
          <w:rFonts w:ascii="Times New Roman" w:hAnsi="Times New Roman"/>
          <w:lang w:val="fr-FR" w:eastAsia="es-ES_tradnl"/>
        </w:rPr>
        <w:t>du Conseil interaméricain pour le développement intégr</w:t>
      </w:r>
      <w:r w:rsidRPr="00632B75">
        <w:rPr>
          <w:rFonts w:ascii="Times New Roman" w:hAnsi="Times New Roman"/>
          <w:lang w:val="fr-FR" w:eastAsia="es-ES_tradnl"/>
        </w:rPr>
        <w:t>é</w:t>
      </w:r>
      <w:r w:rsidR="00A82C73" w:rsidRPr="00632B75">
        <w:rPr>
          <w:rFonts w:ascii="Times New Roman" w:hAnsi="Times New Roman"/>
          <w:lang w:val="fr-FR" w:eastAsia="es-ES_tradnl"/>
        </w:rPr>
        <w:t xml:space="preserve">, </w:t>
      </w:r>
      <w:r w:rsidRPr="00632B75">
        <w:rPr>
          <w:rFonts w:ascii="Times New Roman" w:hAnsi="Times New Roman"/>
          <w:lang w:val="fr-FR" w:eastAsia="es-ES_tradnl"/>
        </w:rPr>
        <w:t>restent pleinement en vigueur</w:t>
      </w:r>
      <w:r w:rsidR="009D6A31" w:rsidRPr="00632B75">
        <w:rPr>
          <w:rFonts w:ascii="Times New Roman" w:hAnsi="Times New Roman"/>
          <w:lang w:val="fr-FR" w:eastAsia="es-ES_tradnl"/>
        </w:rPr>
        <w:t>,</w:t>
      </w:r>
      <w:r w:rsidRPr="00632B75">
        <w:rPr>
          <w:rFonts w:ascii="Times New Roman" w:hAnsi="Times New Roman"/>
          <w:lang w:val="fr-FR" w:eastAsia="es-ES_tradnl"/>
        </w:rPr>
        <w:t xml:space="preserve"> </w:t>
      </w:r>
      <w:r w:rsidR="009D6A31" w:rsidRPr="00632B75">
        <w:rPr>
          <w:rFonts w:ascii="Times New Roman" w:hAnsi="Times New Roman"/>
          <w:lang w:val="fr-FR" w:eastAsia="es-ES_tradnl"/>
        </w:rPr>
        <w:t xml:space="preserve">sans pour autant </w:t>
      </w:r>
      <w:r w:rsidRPr="00632B75">
        <w:rPr>
          <w:rFonts w:ascii="Times New Roman" w:hAnsi="Times New Roman"/>
          <w:lang w:val="fr-FR" w:eastAsia="es-ES_tradnl"/>
        </w:rPr>
        <w:t>empêch</w:t>
      </w:r>
      <w:r w:rsidR="009D6A31" w:rsidRPr="00632B75">
        <w:rPr>
          <w:rFonts w:ascii="Times New Roman" w:hAnsi="Times New Roman"/>
          <w:lang w:val="fr-FR" w:eastAsia="es-ES_tradnl"/>
        </w:rPr>
        <w:t>er</w:t>
      </w:r>
      <w:r w:rsidRPr="00632B75">
        <w:rPr>
          <w:rFonts w:ascii="Times New Roman" w:hAnsi="Times New Roman"/>
          <w:lang w:val="fr-FR" w:eastAsia="es-ES_tradnl"/>
        </w:rPr>
        <w:t xml:space="preserve"> </w:t>
      </w:r>
      <w:r w:rsidR="009021C6" w:rsidRPr="00632B75">
        <w:rPr>
          <w:rFonts w:ascii="Times New Roman" w:hAnsi="Times New Roman"/>
          <w:lang w:val="fr-FR" w:eastAsia="es-ES_tradnl"/>
        </w:rPr>
        <w:t>l'</w:t>
      </w:r>
      <w:r w:rsidRPr="00632B75">
        <w:rPr>
          <w:rFonts w:ascii="Times New Roman" w:hAnsi="Times New Roman"/>
          <w:lang w:val="fr-FR" w:eastAsia="es-ES_tradnl"/>
        </w:rPr>
        <w:t>Assemblée générale d'approuver</w:t>
      </w:r>
      <w:r w:rsidR="009D6A31" w:rsidRPr="00632B75">
        <w:rPr>
          <w:rFonts w:ascii="Times New Roman" w:hAnsi="Times New Roman"/>
          <w:lang w:val="fr-FR" w:eastAsia="es-ES_tradnl"/>
        </w:rPr>
        <w:t xml:space="preserve"> au cours de cette session ordinaire</w:t>
      </w:r>
      <w:r w:rsidRPr="00632B75">
        <w:rPr>
          <w:rFonts w:ascii="Times New Roman" w:hAnsi="Times New Roman"/>
          <w:lang w:val="fr-FR" w:eastAsia="es-ES_tradnl"/>
        </w:rPr>
        <w:t>, si elle le juge nécessaire</w:t>
      </w:r>
      <w:r w:rsidR="009021C6" w:rsidRPr="00632B75">
        <w:rPr>
          <w:rFonts w:ascii="Times New Roman" w:hAnsi="Times New Roman"/>
          <w:lang w:val="fr-FR" w:eastAsia="es-ES_tradnl"/>
        </w:rPr>
        <w:t xml:space="preserve">, </w:t>
      </w:r>
      <w:r w:rsidRPr="00632B75">
        <w:rPr>
          <w:rFonts w:ascii="Times New Roman" w:hAnsi="Times New Roman"/>
          <w:lang w:val="fr-FR" w:eastAsia="es-ES_tradnl"/>
        </w:rPr>
        <w:t xml:space="preserve">de nouvelles résolutions </w:t>
      </w:r>
      <w:r w:rsidR="009D6A31" w:rsidRPr="00632B75">
        <w:rPr>
          <w:rFonts w:ascii="Times New Roman" w:hAnsi="Times New Roman"/>
          <w:lang w:val="fr-FR" w:eastAsia="es-ES_tradnl"/>
        </w:rPr>
        <w:t>indépendantes</w:t>
      </w:r>
      <w:r w:rsidRPr="00632B75">
        <w:rPr>
          <w:rFonts w:ascii="Times New Roman" w:hAnsi="Times New Roman"/>
          <w:lang w:val="fr-FR" w:eastAsia="es-ES_tradnl"/>
        </w:rPr>
        <w:t xml:space="preserve"> </w:t>
      </w:r>
      <w:r w:rsidR="009D6A31" w:rsidRPr="00632B75">
        <w:rPr>
          <w:rFonts w:ascii="Times New Roman" w:hAnsi="Times New Roman"/>
          <w:lang w:val="fr-FR" w:eastAsia="es-ES_tradnl"/>
        </w:rPr>
        <w:t>que pourraient présenter</w:t>
      </w:r>
      <w:r w:rsidRPr="00632B75">
        <w:rPr>
          <w:rFonts w:ascii="Times New Roman" w:hAnsi="Times New Roman"/>
          <w:lang w:val="fr-FR" w:eastAsia="es-ES_tradnl"/>
        </w:rPr>
        <w:t xml:space="preserve"> les États membres.</w:t>
      </w:r>
    </w:p>
    <w:p w14:paraId="25B25F39" w14:textId="77777777" w:rsidR="00A82C73" w:rsidRPr="00632B75" w:rsidRDefault="00A82C73" w:rsidP="00632B75">
      <w:pPr>
        <w:spacing w:after="0" w:line="360" w:lineRule="auto"/>
        <w:jc w:val="both"/>
        <w:rPr>
          <w:rFonts w:ascii="Times New Roman" w:hAnsi="Times New Roman"/>
          <w:lang w:val="fr-FR"/>
        </w:rPr>
      </w:pPr>
    </w:p>
    <w:p w14:paraId="46FBC395" w14:textId="23251823" w:rsidR="00F67EAE" w:rsidRPr="00632B75" w:rsidRDefault="009D6A31">
      <w:pPr>
        <w:numPr>
          <w:ilvl w:val="0"/>
          <w:numId w:val="43"/>
        </w:numPr>
        <w:spacing w:after="0" w:line="360" w:lineRule="auto"/>
        <w:ind w:left="0" w:firstLine="720"/>
        <w:contextualSpacing/>
        <w:jc w:val="both"/>
        <w:rPr>
          <w:rFonts w:ascii="Times New Roman" w:hAnsi="Times New Roman"/>
          <w:u w:val="single"/>
          <w:lang w:val="fr-FR"/>
        </w:rPr>
      </w:pPr>
      <w:r w:rsidRPr="00632B75">
        <w:rPr>
          <w:rFonts w:ascii="Times New Roman" w:hAnsi="Times New Roman"/>
          <w:lang w:val="fr-FR"/>
        </w:rPr>
        <w:lastRenderedPageBreak/>
        <w:t>De charger le Conseil interaméricain pour le développement intégré de renouveler les résolutions et les mandats qui n'ont pas pu être mis en œuvre au cours de la période 2022-2023 et de poursuivre la mise en œuvre des mandats en suspens</w:t>
      </w:r>
      <w:r w:rsidR="00A82C73" w:rsidRPr="00632B75">
        <w:rPr>
          <w:rFonts w:ascii="Times New Roman" w:hAnsi="Times New Roman"/>
          <w:lang w:val="fr-FR"/>
        </w:rPr>
        <w:t xml:space="preserve">, </w:t>
      </w:r>
      <w:r w:rsidRPr="00632B75">
        <w:rPr>
          <w:rFonts w:ascii="Times New Roman" w:hAnsi="Times New Roman"/>
          <w:lang w:val="fr-FR"/>
        </w:rPr>
        <w:t>sauf disposition contraire d'une résolution spécifique adoptée par l'Assemblée générale au cours de cette session ordinaire.</w:t>
      </w:r>
    </w:p>
    <w:p w14:paraId="438AF59C" w14:textId="77777777" w:rsidR="00321A1F" w:rsidRPr="00632B75" w:rsidRDefault="00321A1F" w:rsidP="00632B75">
      <w:pPr>
        <w:spacing w:after="0" w:line="360" w:lineRule="auto"/>
        <w:jc w:val="both"/>
        <w:rPr>
          <w:rFonts w:ascii="Times New Roman" w:hAnsi="Times New Roman"/>
          <w:lang w:val="fr-FR"/>
        </w:rPr>
      </w:pPr>
    </w:p>
    <w:p w14:paraId="44FD2A47" w14:textId="18FEF0F2" w:rsidR="00F67EAE" w:rsidRPr="00632B75" w:rsidRDefault="009D6A31">
      <w:pPr>
        <w:numPr>
          <w:ilvl w:val="0"/>
          <w:numId w:val="46"/>
        </w:numPr>
        <w:shd w:val="clear" w:color="auto" w:fill="FDFDFD"/>
        <w:spacing w:after="0" w:line="360" w:lineRule="auto"/>
        <w:ind w:left="-19" w:firstLine="630"/>
        <w:contextualSpacing/>
        <w:jc w:val="both"/>
        <w:rPr>
          <w:rFonts w:ascii="Times New Roman" w:hAnsi="Times New Roman"/>
          <w:lang w:val="fr-FR"/>
        </w:rPr>
      </w:pPr>
      <w:r w:rsidRPr="00632B75">
        <w:rPr>
          <w:rFonts w:ascii="Times New Roman" w:hAnsi="Times New Roman"/>
          <w:lang w:val="fr-FR"/>
        </w:rPr>
        <w:t xml:space="preserve">De charger </w:t>
      </w:r>
      <w:r w:rsidRPr="00632B75">
        <w:rPr>
          <w:rFonts w:ascii="Times New Roman" w:hAnsi="Times New Roman"/>
          <w:lang w:val="fr-FR" w:eastAsia="es-ES_tradnl"/>
        </w:rPr>
        <w:t>le Secrétariat exécutif au développement intégré d'aider les États membres à actualiser et à mettre en œuvre les mandats pour la période en cours.</w:t>
      </w:r>
    </w:p>
    <w:p w14:paraId="3F4BC002" w14:textId="77777777" w:rsidR="00321A1F" w:rsidRPr="00632B75" w:rsidRDefault="00321A1F" w:rsidP="00632B75">
      <w:pPr>
        <w:spacing w:after="0" w:line="360" w:lineRule="auto"/>
        <w:jc w:val="both"/>
        <w:rPr>
          <w:rFonts w:ascii="Times New Roman" w:hAnsi="Times New Roman"/>
          <w:lang w:val="fr-FR" w:eastAsia="es-ES_tradnl"/>
        </w:rPr>
      </w:pPr>
    </w:p>
    <w:p w14:paraId="5811DAE0" w14:textId="1611EA79" w:rsidR="00F67EAE" w:rsidRPr="00632B75" w:rsidRDefault="009D6A31">
      <w:pPr>
        <w:numPr>
          <w:ilvl w:val="0"/>
          <w:numId w:val="46"/>
        </w:numPr>
        <w:shd w:val="clear" w:color="auto" w:fill="FDFDFD"/>
        <w:spacing w:after="0" w:line="360" w:lineRule="auto"/>
        <w:ind w:left="-19" w:firstLine="630"/>
        <w:contextualSpacing/>
        <w:jc w:val="both"/>
        <w:rPr>
          <w:rFonts w:ascii="Times New Roman" w:hAnsi="Times New Roman"/>
          <w:lang w:val="fr-FR"/>
        </w:rPr>
      </w:pPr>
      <w:r w:rsidRPr="00632B75">
        <w:rPr>
          <w:rFonts w:ascii="Times New Roman" w:hAnsi="Times New Roman"/>
          <w:lang w:val="fr-FR" w:eastAsia="es-ES_tradnl"/>
        </w:rPr>
        <w:t xml:space="preserve">De saluer l'hospitalité, le leadership et l'engagement des gouvernements des États membres qui ont accueilli et présidé les réunions des ministres et hauts fonctionnaires et des commissions interaméricaines dans le cadre du Conseil interaméricain pour le développement intégré qui se sont tenues depuis la cinquante-deuxième session </w:t>
      </w:r>
      <w:r w:rsidRPr="00632B75">
        <w:rPr>
          <w:rFonts w:ascii="Times New Roman" w:hAnsi="Times New Roman"/>
          <w:lang w:val="fr-FR"/>
        </w:rPr>
        <w:t>ordinaire de l'Assemblée générale, et de remercier les gouvernements des États membres qui se sont engagés à accueillir les prochaines réunions sectorielles au cours de la période 2023-2024 :</w:t>
      </w:r>
    </w:p>
    <w:p w14:paraId="4006AE86" w14:textId="77777777" w:rsidR="00321A1F" w:rsidRPr="00632B75" w:rsidRDefault="00321A1F" w:rsidP="00632B75">
      <w:pPr>
        <w:spacing w:after="0" w:line="360" w:lineRule="auto"/>
        <w:jc w:val="both"/>
        <w:rPr>
          <w:rFonts w:ascii="Times New Roman" w:hAnsi="Times New Roman"/>
          <w:lang w:val="fr-FR"/>
        </w:rPr>
      </w:pPr>
    </w:p>
    <w:tbl>
      <w:tblPr>
        <w:tblW w:w="9290" w:type="dxa"/>
        <w:jc w:val="center"/>
        <w:tblLayout w:type="fixed"/>
        <w:tblLook w:val="0400" w:firstRow="0" w:lastRow="0" w:firstColumn="0" w:lastColumn="0" w:noHBand="0" w:noVBand="1"/>
      </w:tblPr>
      <w:tblGrid>
        <w:gridCol w:w="2340"/>
        <w:gridCol w:w="3420"/>
        <w:gridCol w:w="3530"/>
      </w:tblGrid>
      <w:tr w:rsidR="00321A1F" w:rsidRPr="00632B75" w14:paraId="747E1FD6" w14:textId="77777777" w:rsidTr="00CB19C9">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B621AC7" w14:textId="77777777"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Processus sectoriel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DAA24CD" w14:textId="77777777"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352A483" w14:textId="77777777"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2024</w:t>
            </w:r>
          </w:p>
        </w:tc>
      </w:tr>
      <w:tr w:rsidR="00321A1F" w:rsidRPr="007F69FA" w14:paraId="26F0928E" w14:textId="77777777" w:rsidTr="00CB19C9">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5984450" w14:textId="77777777"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1.Tourisme</w:t>
            </w:r>
          </w:p>
          <w:p w14:paraId="5D81765F"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fr-FR"/>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A6F506" w14:textId="547939AA" w:rsidR="00F67EAE" w:rsidRPr="00632B75" w:rsidRDefault="009D6A31"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Troisième </w:t>
            </w:r>
            <w:r w:rsidR="00711B4D" w:rsidRPr="00632B75">
              <w:rPr>
                <w:rFonts w:ascii="Times New Roman" w:eastAsia="Times New Roman" w:hAnsi="Times New Roman"/>
                <w:sz w:val="20"/>
                <w:szCs w:val="20"/>
                <w:lang w:val="fr-FR"/>
              </w:rPr>
              <w:t>R</w:t>
            </w:r>
            <w:r w:rsidRPr="00632B75">
              <w:rPr>
                <w:rFonts w:ascii="Times New Roman" w:eastAsia="Times New Roman" w:hAnsi="Times New Roman"/>
                <w:sz w:val="20"/>
                <w:szCs w:val="20"/>
                <w:lang w:val="fr-FR"/>
              </w:rPr>
              <w:t xml:space="preserve">éunion </w:t>
            </w:r>
            <w:r w:rsidR="00A82C73" w:rsidRPr="00632B75">
              <w:rPr>
                <w:rFonts w:ascii="Times New Roman" w:eastAsia="Times New Roman" w:hAnsi="Times New Roman"/>
                <w:sz w:val="20"/>
                <w:szCs w:val="20"/>
                <w:lang w:val="fr-FR"/>
              </w:rPr>
              <w:t xml:space="preserve">ordinaire </w:t>
            </w:r>
            <w:r w:rsidRPr="00632B75">
              <w:rPr>
                <w:rFonts w:ascii="Times New Roman" w:eastAsia="Times New Roman" w:hAnsi="Times New Roman"/>
                <w:sz w:val="20"/>
                <w:szCs w:val="20"/>
                <w:lang w:val="fr-FR"/>
              </w:rPr>
              <w:t>du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12D135" w14:textId="627D5433"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i/>
                <w:sz w:val="20"/>
                <w:szCs w:val="20"/>
                <w:lang w:val="fr-FR"/>
              </w:rPr>
            </w:pPr>
            <w:r w:rsidRPr="00632B75">
              <w:rPr>
                <w:rFonts w:ascii="Times New Roman" w:eastAsia="Times New Roman" w:hAnsi="Times New Roman"/>
                <w:iCs/>
                <w:sz w:val="20"/>
                <w:szCs w:val="20"/>
                <w:lang w:val="fr-FR"/>
              </w:rPr>
              <w:t xml:space="preserve">Vingt-sixième Congrès interaméricain des ministres et hauts fonctionnaires </w:t>
            </w:r>
            <w:r w:rsidR="00711B4D" w:rsidRPr="00632B75">
              <w:rPr>
                <w:rFonts w:ascii="Times New Roman" w:eastAsia="Times New Roman" w:hAnsi="Times New Roman"/>
                <w:iCs/>
                <w:sz w:val="20"/>
                <w:szCs w:val="20"/>
                <w:lang w:val="fr-FR"/>
              </w:rPr>
              <w:t xml:space="preserve">chargés </w:t>
            </w:r>
            <w:r w:rsidRPr="00632B75">
              <w:rPr>
                <w:rFonts w:ascii="Times New Roman" w:eastAsia="Times New Roman" w:hAnsi="Times New Roman"/>
                <w:iCs/>
                <w:sz w:val="20"/>
                <w:szCs w:val="20"/>
                <w:lang w:val="fr-FR"/>
              </w:rPr>
              <w:t>du tourisme (Équateur</w:t>
            </w:r>
            <w:r w:rsidR="00A82C73" w:rsidRPr="00632B75">
              <w:rPr>
                <w:rFonts w:ascii="Times New Roman" w:hAnsi="Times New Roman"/>
                <w:sz w:val="20"/>
                <w:szCs w:val="20"/>
                <w:lang w:val="fr-FR"/>
              </w:rPr>
              <w:t xml:space="preserve">) </w:t>
            </w:r>
          </w:p>
        </w:tc>
      </w:tr>
      <w:tr w:rsidR="00321A1F" w:rsidRPr="007F69FA" w14:paraId="1C61AB3D" w14:textId="77777777" w:rsidTr="00CB19C9">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7633232F" w14:textId="77777777"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2. Ports</w:t>
            </w:r>
          </w:p>
          <w:p w14:paraId="22D9AB80"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39516DC" w14:textId="42389F24" w:rsidR="00F67EAE" w:rsidRPr="00632B75" w:rsidRDefault="009D6A31"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Treizième </w:t>
            </w:r>
            <w:r w:rsidR="00711B4D" w:rsidRPr="00632B75">
              <w:rPr>
                <w:rFonts w:ascii="Times New Roman" w:eastAsia="Times New Roman" w:hAnsi="Times New Roman"/>
                <w:sz w:val="20"/>
                <w:szCs w:val="20"/>
                <w:lang w:val="fr-FR"/>
              </w:rPr>
              <w:t>R</w:t>
            </w:r>
            <w:r w:rsidRPr="00632B75">
              <w:rPr>
                <w:rFonts w:ascii="Times New Roman" w:eastAsia="Times New Roman" w:hAnsi="Times New Roman"/>
                <w:sz w:val="20"/>
                <w:szCs w:val="20"/>
                <w:lang w:val="fr-FR"/>
              </w:rPr>
              <w:t xml:space="preserve">éunion </w:t>
            </w:r>
            <w:r w:rsidR="00A82C73" w:rsidRPr="00632B75">
              <w:rPr>
                <w:rFonts w:ascii="Times New Roman" w:eastAsia="Times New Roman" w:hAnsi="Times New Roman"/>
                <w:sz w:val="20"/>
                <w:szCs w:val="20"/>
                <w:lang w:val="fr-FR"/>
              </w:rPr>
              <w:t xml:space="preserve">ordinaire </w:t>
            </w:r>
            <w:r w:rsidRPr="00632B75">
              <w:rPr>
                <w:rFonts w:ascii="Times New Roman" w:eastAsia="Times New Roman" w:hAnsi="Times New Roman"/>
                <w:sz w:val="20"/>
                <w:szCs w:val="20"/>
                <w:lang w:val="fr-FR"/>
              </w:rPr>
              <w:t xml:space="preserve">de la CIP et vingt-troisième </w:t>
            </w:r>
            <w:r w:rsidR="00711B4D" w:rsidRPr="00632B75">
              <w:rPr>
                <w:rFonts w:ascii="Times New Roman" w:eastAsia="Times New Roman" w:hAnsi="Times New Roman"/>
                <w:sz w:val="20"/>
                <w:szCs w:val="20"/>
                <w:lang w:val="fr-FR"/>
              </w:rPr>
              <w:t>R</w:t>
            </w:r>
            <w:r w:rsidRPr="00632B75">
              <w:rPr>
                <w:rFonts w:ascii="Times New Roman" w:eastAsia="Times New Roman" w:hAnsi="Times New Roman"/>
                <w:sz w:val="20"/>
                <w:szCs w:val="20"/>
                <w:lang w:val="fr-FR"/>
              </w:rPr>
              <w:t>éunion du comité exécutif d</w:t>
            </w:r>
            <w:r w:rsidR="008D3E28" w:rsidRPr="00632B75">
              <w:rPr>
                <w:rFonts w:ascii="Times New Roman" w:eastAsia="Times New Roman" w:hAnsi="Times New Roman"/>
                <w:sz w:val="20"/>
                <w:szCs w:val="20"/>
                <w:lang w:val="fr-FR"/>
              </w:rPr>
              <w:t>e la</w:t>
            </w:r>
            <w:r w:rsidRPr="00632B75">
              <w:rPr>
                <w:rFonts w:ascii="Times New Roman" w:eastAsia="Times New Roman" w:hAnsi="Times New Roman"/>
                <w:sz w:val="20"/>
                <w:szCs w:val="20"/>
                <w:lang w:val="fr-FR"/>
              </w:rPr>
              <w:t xml:space="preserve"> CIP (Roatán, Honduras, juin)</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9AA2BA" w14:textId="13B11C7A"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Vingt-quatrième </w:t>
            </w:r>
            <w:r w:rsidR="00711B4D" w:rsidRPr="00632B75">
              <w:rPr>
                <w:rFonts w:ascii="Times New Roman" w:eastAsia="Times New Roman" w:hAnsi="Times New Roman"/>
                <w:sz w:val="20"/>
                <w:szCs w:val="20"/>
                <w:lang w:val="fr-FR"/>
              </w:rPr>
              <w:t>R</w:t>
            </w:r>
            <w:r w:rsidRPr="00632B75">
              <w:rPr>
                <w:rFonts w:ascii="Times New Roman" w:eastAsia="Times New Roman" w:hAnsi="Times New Roman"/>
                <w:sz w:val="20"/>
                <w:szCs w:val="20"/>
                <w:lang w:val="fr-FR"/>
              </w:rPr>
              <w:t>éunion du comité exécutif de la CIP (pays hôte à déterminer)</w:t>
            </w:r>
          </w:p>
        </w:tc>
      </w:tr>
      <w:tr w:rsidR="00321A1F" w:rsidRPr="007F69FA" w14:paraId="1557A576" w14:textId="77777777" w:rsidTr="00CB19C9">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9F30BB0" w14:textId="122E9417"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3. </w:t>
            </w:r>
            <w:r w:rsidR="009D6A31" w:rsidRPr="00632B75">
              <w:rPr>
                <w:rFonts w:ascii="Times New Roman" w:eastAsia="Times New Roman" w:hAnsi="Times New Roman"/>
                <w:sz w:val="20"/>
                <w:szCs w:val="20"/>
                <w:lang w:val="fr-FR"/>
              </w:rPr>
              <w:t>É</w:t>
            </w:r>
            <w:r w:rsidRPr="00632B75">
              <w:rPr>
                <w:rFonts w:ascii="Times New Roman" w:eastAsia="Times New Roman" w:hAnsi="Times New Roman"/>
                <w:sz w:val="20"/>
                <w:szCs w:val="20"/>
                <w:lang w:val="fr-FR"/>
              </w:rPr>
              <w:t>ducation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C14588C" w14:textId="77777777" w:rsidR="00321A1F" w:rsidRPr="00632B75" w:rsidRDefault="00321A1F"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395C522" w14:textId="2AA30C32"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Dixième </w:t>
            </w:r>
            <w:r w:rsidR="00711B4D" w:rsidRPr="00632B75">
              <w:rPr>
                <w:rFonts w:ascii="Times New Roman" w:eastAsia="Times New Roman" w:hAnsi="Times New Roman"/>
                <w:sz w:val="20"/>
                <w:szCs w:val="20"/>
                <w:lang w:val="fr-FR"/>
              </w:rPr>
              <w:t>R</w:t>
            </w:r>
            <w:r w:rsidRPr="00632B75">
              <w:rPr>
                <w:rFonts w:ascii="Times New Roman" w:eastAsia="Times New Roman" w:hAnsi="Times New Roman"/>
                <w:sz w:val="20"/>
                <w:szCs w:val="20"/>
                <w:lang w:val="fr-FR"/>
              </w:rPr>
              <w:t xml:space="preserve">éunion </w:t>
            </w:r>
            <w:r w:rsidR="00A82C73" w:rsidRPr="00632B75">
              <w:rPr>
                <w:rFonts w:ascii="Times New Roman" w:eastAsia="Times New Roman" w:hAnsi="Times New Roman"/>
                <w:sz w:val="20"/>
                <w:szCs w:val="20"/>
                <w:lang w:val="fr-FR"/>
              </w:rPr>
              <w:t xml:space="preserve">ordinaire de </w:t>
            </w:r>
            <w:r w:rsidRPr="00632B75">
              <w:rPr>
                <w:rFonts w:ascii="Times New Roman" w:eastAsia="Times New Roman" w:hAnsi="Times New Roman"/>
                <w:sz w:val="20"/>
                <w:szCs w:val="20"/>
                <w:lang w:val="fr-FR"/>
              </w:rPr>
              <w:t>la CIE</w:t>
            </w:r>
          </w:p>
          <w:p w14:paraId="43B86DC3" w14:textId="77777777" w:rsidR="00321A1F" w:rsidRPr="00632B75" w:rsidRDefault="00321A1F"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p>
        </w:tc>
      </w:tr>
      <w:tr w:rsidR="00321A1F" w:rsidRPr="00632B75" w14:paraId="6E8BDF6A" w14:textId="77777777" w:rsidTr="00CB19C9">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736E9E" w14:textId="11A05D49"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4. </w:t>
            </w:r>
            <w:r w:rsidR="009D6A31" w:rsidRPr="00632B75">
              <w:rPr>
                <w:rFonts w:ascii="Times New Roman" w:eastAsia="Times New Roman" w:hAnsi="Times New Roman"/>
                <w:sz w:val="20"/>
                <w:szCs w:val="20"/>
                <w:lang w:val="fr-FR"/>
              </w:rPr>
              <w:t>C</w:t>
            </w:r>
            <w:r w:rsidRPr="00632B75">
              <w:rPr>
                <w:rFonts w:ascii="Times New Roman" w:eastAsia="Times New Roman" w:hAnsi="Times New Roman"/>
                <w:sz w:val="20"/>
                <w:szCs w:val="20"/>
                <w:lang w:val="fr-FR"/>
              </w:rPr>
              <w:t>oopération</w:t>
            </w:r>
          </w:p>
          <w:p w14:paraId="0D677992"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AF852B" w14:textId="77777777" w:rsidR="00321A1F" w:rsidRPr="00632B75" w:rsidRDefault="00321A1F"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994A620" w14:textId="431238A6"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Quatrième </w:t>
            </w:r>
            <w:r w:rsidR="00711B4D" w:rsidRPr="00632B75">
              <w:rPr>
                <w:rFonts w:ascii="Times New Roman" w:hAnsi="Times New Roman"/>
                <w:sz w:val="20"/>
                <w:szCs w:val="20"/>
                <w:lang w:val="fr-FR"/>
              </w:rPr>
              <w:t>R</w:t>
            </w:r>
            <w:r w:rsidR="00A82C73" w:rsidRPr="00632B75">
              <w:rPr>
                <w:rFonts w:ascii="Times New Roman" w:hAnsi="Times New Roman"/>
                <w:sz w:val="20"/>
                <w:szCs w:val="20"/>
                <w:lang w:val="fr-FR"/>
              </w:rPr>
              <w:t xml:space="preserve">éunion spécialisée du CIDI des </w:t>
            </w:r>
            <w:r w:rsidR="00711B4D" w:rsidRPr="00632B75">
              <w:rPr>
                <w:rFonts w:ascii="Times New Roman" w:hAnsi="Times New Roman"/>
                <w:sz w:val="20"/>
                <w:szCs w:val="20"/>
                <w:lang w:val="fr-FR"/>
              </w:rPr>
              <w:t>hauts fonctionnaires chargés de la c</w:t>
            </w:r>
            <w:r w:rsidR="00A82C73" w:rsidRPr="00632B75">
              <w:rPr>
                <w:rFonts w:ascii="Times New Roman" w:hAnsi="Times New Roman"/>
                <w:sz w:val="20"/>
                <w:szCs w:val="20"/>
                <w:lang w:val="fr-FR"/>
              </w:rPr>
              <w:t>oopération</w:t>
            </w:r>
          </w:p>
          <w:p w14:paraId="66B5FBDB" w14:textId="53BE354C" w:rsidR="00F67EAE" w:rsidRPr="00632B75" w:rsidRDefault="00880523"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w:t>
            </w:r>
            <w:r w:rsidR="008D3E28" w:rsidRPr="00632B75">
              <w:rPr>
                <w:rFonts w:ascii="Times New Roman" w:eastAsia="Times New Roman" w:hAnsi="Times New Roman"/>
                <w:sz w:val="20"/>
                <w:szCs w:val="20"/>
                <w:lang w:val="fr-FR"/>
              </w:rPr>
              <w:t xml:space="preserve">pays </w:t>
            </w:r>
            <w:r w:rsidRPr="00632B75">
              <w:rPr>
                <w:rFonts w:ascii="Times New Roman" w:eastAsia="Times New Roman" w:hAnsi="Times New Roman"/>
                <w:sz w:val="20"/>
                <w:szCs w:val="20"/>
                <w:lang w:val="fr-FR"/>
              </w:rPr>
              <w:t>hôte à définir)</w:t>
            </w:r>
          </w:p>
        </w:tc>
      </w:tr>
      <w:tr w:rsidR="00321A1F" w:rsidRPr="007F69FA" w14:paraId="369BE05F" w14:textId="77777777" w:rsidTr="00CB19C9">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706E411" w14:textId="77777777" w:rsidR="00F67EAE" w:rsidRPr="00632B75" w:rsidRDefault="00880523">
            <w:pPr>
              <w:pStyle w:val="ListParagraph"/>
              <w:widowControl w:val="0"/>
              <w:numPr>
                <w:ilvl w:val="0"/>
                <w:numId w:val="46"/>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right="14" w:hanging="727"/>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Développement social</w:t>
            </w:r>
          </w:p>
          <w:p w14:paraId="2E680BB6"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960D0C" w14:textId="77777777" w:rsidR="00321A1F" w:rsidRPr="00632B75" w:rsidRDefault="00321A1F"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F7F6D95" w14:textId="3C41056E"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Sixième </w:t>
            </w:r>
            <w:r w:rsidR="00711B4D" w:rsidRPr="00632B75">
              <w:rPr>
                <w:rFonts w:ascii="Times New Roman" w:eastAsia="Times New Roman" w:hAnsi="Times New Roman"/>
                <w:sz w:val="20"/>
                <w:szCs w:val="20"/>
                <w:lang w:val="fr-FR"/>
              </w:rPr>
              <w:t>R</w:t>
            </w:r>
            <w:r w:rsidRPr="00632B75">
              <w:rPr>
                <w:rFonts w:ascii="Times New Roman" w:eastAsia="Times New Roman" w:hAnsi="Times New Roman"/>
                <w:sz w:val="20"/>
                <w:szCs w:val="20"/>
                <w:lang w:val="fr-FR"/>
              </w:rPr>
              <w:t xml:space="preserve">éunion </w:t>
            </w:r>
            <w:r w:rsidR="00A82C73" w:rsidRPr="00632B75">
              <w:rPr>
                <w:rFonts w:ascii="Times New Roman" w:eastAsia="Times New Roman" w:hAnsi="Times New Roman"/>
                <w:sz w:val="20"/>
                <w:szCs w:val="20"/>
                <w:lang w:val="fr-FR"/>
              </w:rPr>
              <w:t xml:space="preserve">ordinaire </w:t>
            </w:r>
            <w:r w:rsidRPr="00632B75">
              <w:rPr>
                <w:rFonts w:ascii="Times New Roman" w:eastAsia="Times New Roman" w:hAnsi="Times New Roman"/>
                <w:sz w:val="20"/>
                <w:szCs w:val="20"/>
                <w:lang w:val="fr-FR"/>
              </w:rPr>
              <w:t>de la CIDES</w:t>
            </w:r>
          </w:p>
        </w:tc>
      </w:tr>
      <w:tr w:rsidR="00321A1F" w:rsidRPr="007F69FA" w14:paraId="65ABE1E1" w14:textId="77777777" w:rsidTr="00CB19C9">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FB5DED" w14:textId="77777777" w:rsidR="00F67EAE" w:rsidRPr="00632B75" w:rsidRDefault="00880523">
            <w:pPr>
              <w:pStyle w:val="ListParagraph"/>
              <w:widowControl w:val="0"/>
              <w:numPr>
                <w:ilvl w:val="0"/>
                <w:numId w:val="46"/>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left="240" w:right="14" w:hanging="270"/>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Culture</w:t>
            </w:r>
          </w:p>
          <w:p w14:paraId="0A4F1688"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720132F"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48CB942" w14:textId="587A6BCD" w:rsidR="00F67EAE" w:rsidRPr="00632B75" w:rsidRDefault="008D3E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Septième </w:t>
            </w:r>
            <w:r w:rsidR="00711B4D" w:rsidRPr="00632B75">
              <w:rPr>
                <w:rFonts w:ascii="Times New Roman" w:eastAsia="Times New Roman" w:hAnsi="Times New Roman"/>
                <w:sz w:val="20"/>
                <w:szCs w:val="20"/>
                <w:lang w:val="fr-FR"/>
              </w:rPr>
              <w:t>R</w:t>
            </w:r>
            <w:r w:rsidRPr="00632B75">
              <w:rPr>
                <w:rFonts w:ascii="Times New Roman" w:eastAsia="Times New Roman" w:hAnsi="Times New Roman"/>
                <w:sz w:val="20"/>
                <w:szCs w:val="20"/>
                <w:lang w:val="fr-FR"/>
              </w:rPr>
              <w:t xml:space="preserve">éunion </w:t>
            </w:r>
            <w:r w:rsidR="00A82C73" w:rsidRPr="00632B75">
              <w:rPr>
                <w:rFonts w:ascii="Times New Roman" w:eastAsia="Times New Roman" w:hAnsi="Times New Roman"/>
                <w:sz w:val="20"/>
                <w:szCs w:val="20"/>
                <w:lang w:val="fr-FR"/>
              </w:rPr>
              <w:t xml:space="preserve">ordinaire de </w:t>
            </w:r>
            <w:r w:rsidRPr="00632B75">
              <w:rPr>
                <w:rFonts w:ascii="Times New Roman" w:eastAsia="Times New Roman" w:hAnsi="Times New Roman"/>
                <w:sz w:val="20"/>
                <w:szCs w:val="20"/>
                <w:lang w:val="fr-FR"/>
              </w:rPr>
              <w:t>la CIC</w:t>
            </w:r>
          </w:p>
        </w:tc>
      </w:tr>
      <w:tr w:rsidR="00321A1F" w:rsidRPr="007F69FA" w14:paraId="7DD9FD5B" w14:textId="77777777" w:rsidTr="00CB19C9">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E056AD4" w14:textId="34D62A2D"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7. </w:t>
            </w:r>
            <w:r w:rsidR="009D6A31" w:rsidRPr="00632B75">
              <w:rPr>
                <w:rFonts w:ascii="Times New Roman" w:eastAsia="Times New Roman" w:hAnsi="Times New Roman"/>
                <w:sz w:val="20"/>
                <w:szCs w:val="20"/>
                <w:lang w:val="fr-FR"/>
              </w:rPr>
              <w:t>D</w:t>
            </w:r>
            <w:r w:rsidRPr="00632B75">
              <w:rPr>
                <w:rFonts w:ascii="Times New Roman" w:eastAsia="Times New Roman" w:hAnsi="Times New Roman"/>
                <w:sz w:val="20"/>
                <w:szCs w:val="20"/>
                <w:lang w:val="fr-FR"/>
              </w:rPr>
              <w:t>éveloppement durable</w:t>
            </w:r>
          </w:p>
          <w:p w14:paraId="00E004B0"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D2073DC" w14:textId="491FF2E9" w:rsidR="00F67EAE" w:rsidRPr="00632B75" w:rsidRDefault="00880523"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Sixième </w:t>
            </w:r>
            <w:r w:rsidR="00711B4D" w:rsidRPr="00632B75">
              <w:rPr>
                <w:rFonts w:ascii="Times New Roman" w:eastAsia="Times New Roman" w:hAnsi="Times New Roman"/>
                <w:sz w:val="20"/>
                <w:szCs w:val="20"/>
                <w:lang w:val="fr-FR"/>
              </w:rPr>
              <w:t>R</w:t>
            </w:r>
            <w:r w:rsidR="008D3E28" w:rsidRPr="00632B75">
              <w:rPr>
                <w:rFonts w:ascii="Times New Roman" w:eastAsia="Times New Roman" w:hAnsi="Times New Roman"/>
                <w:sz w:val="20"/>
                <w:szCs w:val="20"/>
                <w:lang w:val="fr-FR"/>
              </w:rPr>
              <w:t>éunion</w:t>
            </w:r>
            <w:r w:rsidRPr="00632B75">
              <w:rPr>
                <w:rFonts w:ascii="Times New Roman" w:eastAsia="Times New Roman" w:hAnsi="Times New Roman"/>
                <w:sz w:val="20"/>
                <w:szCs w:val="20"/>
                <w:lang w:val="fr-FR"/>
              </w:rPr>
              <w:t xml:space="preserve"> </w:t>
            </w:r>
            <w:r w:rsidR="00A82C73" w:rsidRPr="00632B75">
              <w:rPr>
                <w:rFonts w:ascii="Times New Roman" w:eastAsia="Times New Roman" w:hAnsi="Times New Roman"/>
                <w:sz w:val="20"/>
                <w:szCs w:val="20"/>
                <w:lang w:val="fr-FR"/>
              </w:rPr>
              <w:t xml:space="preserve">ordinaire </w:t>
            </w:r>
            <w:r w:rsidRPr="00632B75">
              <w:rPr>
                <w:rFonts w:ascii="Times New Roman" w:eastAsia="Times New Roman" w:hAnsi="Times New Roman"/>
                <w:sz w:val="20"/>
                <w:szCs w:val="20"/>
                <w:lang w:val="fr-FR"/>
              </w:rPr>
              <w:t>d</w:t>
            </w:r>
            <w:r w:rsidR="008D3E28" w:rsidRPr="00632B75">
              <w:rPr>
                <w:rFonts w:ascii="Times New Roman" w:eastAsia="Times New Roman" w:hAnsi="Times New Roman"/>
                <w:sz w:val="20"/>
                <w:szCs w:val="20"/>
                <w:lang w:val="fr-FR"/>
              </w:rPr>
              <w:t>e la</w:t>
            </w:r>
            <w:r w:rsidRPr="00632B75">
              <w:rPr>
                <w:rFonts w:ascii="Times New Roman" w:eastAsia="Times New Roman" w:hAnsi="Times New Roman"/>
                <w:sz w:val="20"/>
                <w:szCs w:val="20"/>
                <w:lang w:val="fr-FR"/>
              </w:rPr>
              <w:t xml:space="preserve"> CIDS (</w:t>
            </w:r>
            <w:r w:rsidR="00711B4D" w:rsidRPr="00632B75">
              <w:rPr>
                <w:rFonts w:ascii="Times New Roman" w:eastAsia="Times New Roman" w:hAnsi="Times New Roman"/>
                <w:sz w:val="20"/>
                <w:szCs w:val="20"/>
                <w:lang w:val="fr-FR"/>
              </w:rPr>
              <w:t>s</w:t>
            </w:r>
            <w:r w:rsidRPr="00632B75">
              <w:rPr>
                <w:rFonts w:ascii="Times New Roman" w:eastAsia="Times New Roman" w:hAnsi="Times New Roman"/>
                <w:sz w:val="20"/>
                <w:szCs w:val="20"/>
                <w:lang w:val="fr-FR"/>
              </w:rPr>
              <w:t>iège du Secrétariat général, avril)</w:t>
            </w:r>
          </w:p>
          <w:p w14:paraId="510980EF" w14:textId="77777777" w:rsidR="00321A1F" w:rsidRPr="00632B75" w:rsidRDefault="00321A1F"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fr-FR"/>
              </w:rPr>
            </w:pPr>
          </w:p>
          <w:p w14:paraId="74A43723" w14:textId="20DA9683"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Quatrième </w:t>
            </w:r>
            <w:r w:rsidR="00711B4D" w:rsidRPr="00632B75">
              <w:rPr>
                <w:rFonts w:ascii="Times New Roman" w:eastAsia="Times New Roman" w:hAnsi="Times New Roman"/>
                <w:sz w:val="20"/>
                <w:szCs w:val="20"/>
                <w:lang w:val="fr-FR"/>
              </w:rPr>
              <w:t>R</w:t>
            </w:r>
            <w:r w:rsidR="00A82C73" w:rsidRPr="00632B75">
              <w:rPr>
                <w:rFonts w:ascii="Times New Roman" w:eastAsia="Times New Roman" w:hAnsi="Times New Roman"/>
                <w:sz w:val="20"/>
                <w:szCs w:val="20"/>
                <w:lang w:val="fr-FR"/>
              </w:rPr>
              <w:t xml:space="preserve">éunion interaméricaine des ministres et </w:t>
            </w:r>
            <w:r w:rsidRPr="00632B75">
              <w:rPr>
                <w:rFonts w:ascii="Times New Roman" w:eastAsia="Times New Roman" w:hAnsi="Times New Roman"/>
                <w:sz w:val="20"/>
                <w:szCs w:val="20"/>
                <w:lang w:val="fr-FR"/>
              </w:rPr>
              <w:t>hauts fonctionnaires chargés</w:t>
            </w:r>
            <w:r w:rsidR="00A82C73" w:rsidRPr="00632B75">
              <w:rPr>
                <w:rFonts w:ascii="Times New Roman" w:eastAsia="Times New Roman" w:hAnsi="Times New Roman"/>
                <w:sz w:val="20"/>
                <w:szCs w:val="20"/>
                <w:lang w:val="fr-FR"/>
              </w:rPr>
              <w:t xml:space="preserve"> </w:t>
            </w:r>
            <w:r w:rsidRPr="00632B75">
              <w:rPr>
                <w:rFonts w:ascii="Times New Roman" w:eastAsia="Times New Roman" w:hAnsi="Times New Roman"/>
                <w:sz w:val="20"/>
                <w:szCs w:val="20"/>
                <w:lang w:val="fr-FR"/>
              </w:rPr>
              <w:t>du</w:t>
            </w:r>
            <w:r w:rsidR="00A82C73" w:rsidRPr="00632B75">
              <w:rPr>
                <w:rFonts w:ascii="Times New Roman" w:eastAsia="Times New Roman" w:hAnsi="Times New Roman"/>
                <w:sz w:val="20"/>
                <w:szCs w:val="20"/>
                <w:lang w:val="fr-FR"/>
              </w:rPr>
              <w:t xml:space="preserve"> développement durable </w:t>
            </w:r>
            <w:r w:rsidRPr="00632B75">
              <w:rPr>
                <w:rFonts w:ascii="Times New Roman" w:eastAsia="Times New Roman" w:hAnsi="Times New Roman"/>
                <w:sz w:val="20"/>
                <w:szCs w:val="20"/>
                <w:lang w:val="fr-FR"/>
              </w:rPr>
              <w:t>(Bahamas, octobre)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AE427DC" w14:textId="77777777" w:rsidR="00321A1F" w:rsidRPr="00632B75" w:rsidRDefault="00321A1F"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fr-FR"/>
              </w:rPr>
            </w:pPr>
          </w:p>
        </w:tc>
      </w:tr>
      <w:tr w:rsidR="00321A1F" w:rsidRPr="007F69FA" w14:paraId="0B3EAB0C" w14:textId="77777777" w:rsidTr="00CB19C9">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ED9957A" w14:textId="77777777"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8. Science et technologie</w:t>
            </w:r>
          </w:p>
          <w:p w14:paraId="6C484841"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08C4C6" w14:textId="1A7301B1"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Dixième Réunion de la COMCyT</w:t>
            </w:r>
          </w:p>
          <w:p w14:paraId="6771ADC7" w14:textId="77777777" w:rsidR="00321A1F" w:rsidRPr="00632B75" w:rsidRDefault="00321A1F"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F24A0EF" w14:textId="5D928DC1" w:rsidR="00F67EAE" w:rsidRPr="00632B75" w:rsidRDefault="008D3E28" w:rsidP="007F69F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Septième </w:t>
            </w:r>
            <w:r w:rsidR="00711B4D" w:rsidRPr="00632B75">
              <w:rPr>
                <w:rFonts w:ascii="Times New Roman" w:hAnsi="Times New Roman"/>
                <w:sz w:val="20"/>
                <w:szCs w:val="20"/>
                <w:lang w:val="fr-FR"/>
              </w:rPr>
              <w:t>R</w:t>
            </w:r>
            <w:r w:rsidR="00CB19C9" w:rsidRPr="00632B75">
              <w:rPr>
                <w:rFonts w:ascii="Times New Roman" w:hAnsi="Times New Roman"/>
                <w:sz w:val="20"/>
                <w:szCs w:val="20"/>
                <w:lang w:val="fr-FR"/>
              </w:rPr>
              <w:t xml:space="preserve">éunion des ministres et hauts fonctionnaires chargés de la science et de la technologie </w:t>
            </w:r>
            <w:r w:rsidRPr="00632B75">
              <w:rPr>
                <w:rFonts w:ascii="Times New Roman" w:eastAsia="Times New Roman" w:hAnsi="Times New Roman"/>
                <w:sz w:val="20"/>
                <w:szCs w:val="20"/>
                <w:lang w:val="fr-FR"/>
              </w:rPr>
              <w:t>(pays hôte à définir)</w:t>
            </w:r>
          </w:p>
        </w:tc>
      </w:tr>
      <w:tr w:rsidR="00321A1F" w:rsidRPr="007F69FA" w14:paraId="2B0881DF" w14:textId="77777777" w:rsidTr="00CB19C9">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E34A400" w14:textId="7C530BF6"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r w:rsidRPr="00632B75">
              <w:rPr>
                <w:rFonts w:ascii="Times New Roman" w:eastAsia="Times New Roman" w:hAnsi="Times New Roman"/>
                <w:sz w:val="20"/>
                <w:szCs w:val="20"/>
                <w:lang w:val="fr-FR"/>
              </w:rPr>
              <w:lastRenderedPageBreak/>
              <w:t xml:space="preserve">9. </w:t>
            </w:r>
            <w:r w:rsidR="008D3E28" w:rsidRPr="00632B75">
              <w:rPr>
                <w:rFonts w:ascii="Times New Roman" w:eastAsia="Times New Roman" w:hAnsi="Times New Roman"/>
                <w:sz w:val="20"/>
                <w:szCs w:val="20"/>
                <w:lang w:val="fr-FR"/>
              </w:rPr>
              <w:t>T</w:t>
            </w:r>
            <w:r w:rsidRPr="00632B75">
              <w:rPr>
                <w:rFonts w:ascii="Times New Roman" w:eastAsia="Times New Roman" w:hAnsi="Times New Roman"/>
                <w:sz w:val="20"/>
                <w:szCs w:val="20"/>
                <w:lang w:val="fr-FR"/>
              </w:rPr>
              <w:t>ravail</w:t>
            </w:r>
          </w:p>
          <w:p w14:paraId="4484A07E"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F0DCB6E" w14:textId="11C4C38B"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Réunion des groupes de travail de </w:t>
            </w:r>
            <w:r w:rsidR="008D3E28" w:rsidRPr="00632B75">
              <w:rPr>
                <w:rFonts w:ascii="Times New Roman" w:eastAsia="Times New Roman" w:hAnsi="Times New Roman"/>
                <w:sz w:val="20"/>
                <w:szCs w:val="20"/>
                <w:lang w:val="fr-FR"/>
              </w:rPr>
              <w:t>la CIMT</w:t>
            </w:r>
          </w:p>
          <w:p w14:paraId="3F4203A4"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2928BC2" w14:textId="39D62CE7" w:rsidR="00F67EAE" w:rsidRPr="00632B75" w:rsidRDefault="008D3E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Vingt-deuxième Conférence interaméricaine des ministres du travail (CIMT) (Colombie)</w:t>
            </w:r>
          </w:p>
        </w:tc>
      </w:tr>
      <w:tr w:rsidR="00321A1F" w:rsidRPr="00632B75" w14:paraId="75451AB7" w14:textId="77777777" w:rsidTr="00CB19C9">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25E51D90" w14:textId="313A73D4" w:rsidR="00F67EAE" w:rsidRPr="00632B75" w:rsidRDefault="00880523" w:rsidP="008D3E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Autres réunions*</w:t>
            </w:r>
            <w:r w:rsidR="008D3E28" w:rsidRPr="00632B75">
              <w:rPr>
                <w:rFonts w:ascii="Times New Roman" w:eastAsia="Times New Roman" w:hAnsi="Times New Roman"/>
                <w:sz w:val="20"/>
                <w:szCs w:val="20"/>
                <w:lang w:val="fr-FR"/>
              </w:rPr>
              <w:t xml:space="preserve"> </w:t>
            </w:r>
            <w:r w:rsidRPr="00632B75">
              <w:rPr>
                <w:rFonts w:ascii="Times New Roman" w:eastAsia="Times New Roman" w:hAnsi="Times New Roman"/>
                <w:sz w:val="20"/>
                <w:szCs w:val="20"/>
                <w:lang w:val="fr-FR"/>
              </w:rPr>
              <w:t>(</w:t>
            </w:r>
            <w:r w:rsidR="008D3E28" w:rsidRPr="00632B75">
              <w:rPr>
                <w:rFonts w:ascii="Times New Roman" w:eastAsia="Times New Roman" w:hAnsi="Times New Roman"/>
                <w:sz w:val="20"/>
                <w:szCs w:val="20"/>
                <w:lang w:val="fr-FR"/>
              </w:rPr>
              <w:t>à titre de</w:t>
            </w:r>
            <w:r w:rsidRPr="00632B75">
              <w:rPr>
                <w:rFonts w:ascii="Times New Roman" w:eastAsia="Times New Roman" w:hAnsi="Times New Roman"/>
                <w:sz w:val="20"/>
                <w:szCs w:val="20"/>
                <w:lang w:val="fr-FR"/>
              </w:rPr>
              <w:t xml:space="preserve"> référence</w:t>
            </w:r>
            <w:r w:rsidR="008D3E28" w:rsidRPr="00632B75">
              <w:rPr>
                <w:rFonts w:ascii="Times New Roman" w:eastAsia="Times New Roman" w:hAnsi="Times New Roman"/>
                <w:sz w:val="20"/>
                <w:szCs w:val="20"/>
                <w:lang w:val="fr-FR"/>
              </w:rPr>
              <w:t xml:space="preserve"> uniquement</w:t>
            </w:r>
            <w:r w:rsidRPr="00632B75">
              <w:rPr>
                <w:rFonts w:ascii="Times New Roman" w:eastAsia="Times New Roman" w:hAnsi="Times New Roman"/>
                <w:sz w:val="20"/>
                <w:szCs w:val="20"/>
                <w:lang w:val="fr-FR"/>
              </w:rPr>
              <w:t>)</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1ABE937"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p>
          <w:p w14:paraId="1B1EC866"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p>
          <w:p w14:paraId="06FAB1F2" w14:textId="0B131950" w:rsidR="00F67EAE" w:rsidRPr="00632B75" w:rsidRDefault="008D3E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Seizième et dix-septième </w:t>
            </w:r>
            <w:r w:rsidR="00711B4D" w:rsidRPr="00632B75">
              <w:rPr>
                <w:rFonts w:ascii="Times New Roman" w:eastAsia="Times New Roman" w:hAnsi="Times New Roman"/>
                <w:sz w:val="20"/>
                <w:szCs w:val="20"/>
                <w:lang w:val="fr-FR"/>
              </w:rPr>
              <w:t>É</w:t>
            </w:r>
            <w:r w:rsidRPr="00632B75">
              <w:rPr>
                <w:rFonts w:ascii="Times New Roman" w:eastAsia="Times New Roman" w:hAnsi="Times New Roman"/>
                <w:sz w:val="20"/>
                <w:szCs w:val="20"/>
                <w:lang w:val="fr-FR"/>
              </w:rPr>
              <w:t>changes sur la compétitivité des Amériques (pays hôtes à définir)</w:t>
            </w:r>
          </w:p>
          <w:p w14:paraId="5A894FED"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0CC2E15" w14:textId="25596686" w:rsidR="00F67EAE" w:rsidRPr="00632B75" w:rsidRDefault="008D3E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Huitième </w:t>
            </w:r>
            <w:r w:rsidR="00711B4D" w:rsidRPr="00632B75">
              <w:rPr>
                <w:rFonts w:ascii="Times New Roman" w:eastAsia="Times New Roman" w:hAnsi="Times New Roman"/>
                <w:sz w:val="20"/>
                <w:szCs w:val="20"/>
                <w:lang w:val="fr-FR"/>
              </w:rPr>
              <w:t>D</w:t>
            </w:r>
            <w:r w:rsidRPr="00632B75">
              <w:rPr>
                <w:rFonts w:ascii="Times New Roman" w:eastAsia="Times New Roman" w:hAnsi="Times New Roman"/>
                <w:sz w:val="20"/>
                <w:szCs w:val="20"/>
                <w:lang w:val="fr-FR"/>
              </w:rPr>
              <w:t>ialogue interaméricain des haut</w:t>
            </w:r>
            <w:r w:rsidR="00711B4D" w:rsidRPr="00632B75">
              <w:rPr>
                <w:rFonts w:ascii="Times New Roman" w:eastAsia="Times New Roman" w:hAnsi="Times New Roman"/>
                <w:sz w:val="20"/>
                <w:szCs w:val="20"/>
                <w:lang w:val="fr-FR"/>
              </w:rPr>
              <w:t>s fonctionnaires chargés des</w:t>
            </w:r>
            <w:r w:rsidRPr="00632B75">
              <w:rPr>
                <w:rFonts w:ascii="Times New Roman" w:eastAsia="Times New Roman" w:hAnsi="Times New Roman"/>
                <w:smallCaps/>
                <w:sz w:val="20"/>
                <w:szCs w:val="20"/>
                <w:lang w:val="fr-FR"/>
              </w:rPr>
              <w:t xml:space="preserve"> MPME</w:t>
            </w:r>
          </w:p>
          <w:p w14:paraId="1410C68E" w14:textId="0189EF31"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w:t>
            </w:r>
            <w:r w:rsidR="008D3E28" w:rsidRPr="00632B75">
              <w:rPr>
                <w:rFonts w:ascii="Times New Roman" w:eastAsia="Times New Roman" w:hAnsi="Times New Roman"/>
                <w:sz w:val="20"/>
                <w:szCs w:val="20"/>
                <w:lang w:val="fr-FR"/>
              </w:rPr>
              <w:t xml:space="preserve">pays </w:t>
            </w:r>
            <w:r w:rsidRPr="00632B75">
              <w:rPr>
                <w:rFonts w:ascii="Times New Roman" w:eastAsia="Times New Roman" w:hAnsi="Times New Roman"/>
                <w:sz w:val="20"/>
                <w:szCs w:val="20"/>
                <w:lang w:val="fr-FR"/>
              </w:rPr>
              <w:t>hôte à définir)</w:t>
            </w:r>
          </w:p>
          <w:p w14:paraId="629DF0C7"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p>
          <w:p w14:paraId="602AEF2A" w14:textId="37713FFE" w:rsidR="00F67EAE" w:rsidRPr="00632B75" w:rsidRDefault="008D3E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Douzième </w:t>
            </w:r>
            <w:r w:rsidR="00711B4D" w:rsidRPr="00632B75">
              <w:rPr>
                <w:rFonts w:ascii="Times New Roman" w:eastAsia="Times New Roman" w:hAnsi="Times New Roman"/>
                <w:sz w:val="20"/>
                <w:szCs w:val="20"/>
                <w:lang w:val="fr-FR"/>
              </w:rPr>
              <w:t>F</w:t>
            </w:r>
            <w:r w:rsidRPr="00632B75">
              <w:rPr>
                <w:rFonts w:ascii="Times New Roman" w:eastAsia="Times New Roman" w:hAnsi="Times New Roman"/>
                <w:sz w:val="20"/>
                <w:szCs w:val="20"/>
                <w:lang w:val="fr-FR"/>
              </w:rPr>
              <w:t>orum sur la compétitivité des Amériques</w:t>
            </w:r>
          </w:p>
          <w:p w14:paraId="6A25F52C" w14:textId="7CB5C1FD"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w:t>
            </w:r>
            <w:r w:rsidR="008D3E28" w:rsidRPr="00632B75">
              <w:rPr>
                <w:rFonts w:ascii="Times New Roman" w:eastAsia="Times New Roman" w:hAnsi="Times New Roman"/>
                <w:sz w:val="20"/>
                <w:szCs w:val="20"/>
                <w:lang w:val="fr-FR"/>
              </w:rPr>
              <w:t xml:space="preserve">pays </w:t>
            </w:r>
            <w:r w:rsidRPr="00632B75">
              <w:rPr>
                <w:rFonts w:ascii="Times New Roman" w:eastAsia="Times New Roman" w:hAnsi="Times New Roman"/>
                <w:sz w:val="20"/>
                <w:szCs w:val="20"/>
                <w:lang w:val="fr-FR"/>
              </w:rPr>
              <w:t>hôte à définir)</w:t>
            </w:r>
          </w:p>
          <w:p w14:paraId="4D3B8DCC" w14:textId="77777777" w:rsidR="00321A1F" w:rsidRPr="00632B75"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p>
          <w:p w14:paraId="00BBABC5" w14:textId="2D8BFC4C" w:rsidR="00F67EAE" w:rsidRPr="00632B75" w:rsidRDefault="008D3E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 xml:space="preserve">Dix-huitième et dix-neuvième </w:t>
            </w:r>
            <w:r w:rsidR="00711B4D" w:rsidRPr="00632B75">
              <w:rPr>
                <w:rFonts w:ascii="Times New Roman" w:eastAsia="Times New Roman" w:hAnsi="Times New Roman"/>
                <w:sz w:val="20"/>
                <w:szCs w:val="20"/>
                <w:lang w:val="fr-FR"/>
              </w:rPr>
              <w:t>É</w:t>
            </w:r>
            <w:r w:rsidRPr="00632B75">
              <w:rPr>
                <w:rFonts w:ascii="Times New Roman" w:eastAsia="Times New Roman" w:hAnsi="Times New Roman"/>
                <w:sz w:val="20"/>
                <w:szCs w:val="20"/>
                <w:lang w:val="fr-FR"/>
              </w:rPr>
              <w:t>changes sur la compétitivité des Amériques</w:t>
            </w:r>
          </w:p>
          <w:p w14:paraId="3AB9642E" w14:textId="7CA8D4F0" w:rsidR="00F67EAE" w:rsidRPr="00632B75" w:rsidRDefault="0088052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r w:rsidRPr="00632B75">
              <w:rPr>
                <w:rFonts w:ascii="Times New Roman" w:eastAsia="Times New Roman" w:hAnsi="Times New Roman"/>
                <w:sz w:val="20"/>
                <w:szCs w:val="20"/>
                <w:lang w:val="fr-FR"/>
              </w:rPr>
              <w:t>(</w:t>
            </w:r>
            <w:r w:rsidR="008D3E28" w:rsidRPr="00632B75">
              <w:rPr>
                <w:rFonts w:ascii="Times New Roman" w:eastAsia="Times New Roman" w:hAnsi="Times New Roman"/>
                <w:sz w:val="20"/>
                <w:szCs w:val="20"/>
                <w:lang w:val="fr-FR"/>
              </w:rPr>
              <w:t xml:space="preserve">pays </w:t>
            </w:r>
            <w:r w:rsidRPr="00632B75">
              <w:rPr>
                <w:rFonts w:ascii="Times New Roman" w:eastAsia="Times New Roman" w:hAnsi="Times New Roman"/>
                <w:sz w:val="20"/>
                <w:szCs w:val="20"/>
                <w:lang w:val="fr-FR"/>
              </w:rPr>
              <w:t>hôtes à définir)</w:t>
            </w:r>
          </w:p>
        </w:tc>
      </w:tr>
    </w:tbl>
    <w:p w14:paraId="771EDA42" w14:textId="77777777" w:rsidR="00321A1F" w:rsidRPr="00632B75" w:rsidRDefault="00321A1F" w:rsidP="00321A1F">
      <w:pPr>
        <w:shd w:val="clear" w:color="auto" w:fill="FDFDFD"/>
        <w:spacing w:after="0" w:line="240" w:lineRule="auto"/>
        <w:contextualSpacing/>
        <w:jc w:val="both"/>
        <w:rPr>
          <w:rFonts w:ascii="Times New Roman" w:hAnsi="Times New Roman"/>
          <w:lang w:val="fr-FR"/>
        </w:rPr>
      </w:pPr>
    </w:p>
    <w:p w14:paraId="75A818E0" w14:textId="225D1804" w:rsidR="00F67EAE" w:rsidRPr="00632B75" w:rsidRDefault="00880523">
      <w:pPr>
        <w:widowControl w:val="0"/>
        <w:numPr>
          <w:ilvl w:val="0"/>
          <w:numId w:val="45"/>
        </w:numPr>
        <w:tabs>
          <w:tab w:val="left" w:pos="71"/>
          <w:tab w:val="left" w:pos="1440"/>
          <w:tab w:val="left" w:pos="2160"/>
          <w:tab w:val="left" w:pos="2880"/>
          <w:tab w:val="left" w:pos="3600"/>
          <w:tab w:val="left" w:pos="4320"/>
          <w:tab w:val="left" w:pos="5760"/>
          <w:tab w:val="left" w:pos="6480"/>
          <w:tab w:val="left" w:pos="7200"/>
          <w:tab w:val="left" w:pos="7920"/>
        </w:tabs>
        <w:adjustRightInd w:val="0"/>
        <w:spacing w:after="0" w:line="360" w:lineRule="auto"/>
        <w:ind w:left="0" w:firstLine="720"/>
        <w:contextualSpacing/>
        <w:jc w:val="both"/>
        <w:rPr>
          <w:rFonts w:ascii="Times New Roman" w:hAnsi="Times New Roman"/>
          <w:lang w:val="fr-FR"/>
        </w:rPr>
      </w:pPr>
      <w:r w:rsidRPr="00632B75">
        <w:rPr>
          <w:rFonts w:ascii="Times New Roman" w:hAnsi="Times New Roman"/>
          <w:lang w:val="fr-FR" w:eastAsia="es-ES_tradnl"/>
        </w:rPr>
        <w:t>De demander au Conseil interaméricain pour le développement intégré de faire rapport à l'Assemblée générale, lors de sa cinquante-quatrième session ordinaire, sur l'application de la présente résolution</w:t>
      </w:r>
      <w:r w:rsidR="008D3E28" w:rsidRPr="00632B75">
        <w:rPr>
          <w:rFonts w:ascii="Times New Roman" w:hAnsi="Times New Roman"/>
          <w:lang w:val="fr-FR" w:eastAsia="es-ES_tradnl"/>
        </w:rPr>
        <w:t xml:space="preserve"> </w:t>
      </w:r>
      <w:r w:rsidR="0000000E" w:rsidRPr="00632B75">
        <w:rPr>
          <w:rFonts w:ascii="Times New Roman" w:hAnsi="Times New Roman"/>
          <w:lang w:val="fr-FR" w:eastAsia="es-ES_tradnl"/>
        </w:rPr>
        <w:t>et d’établir</w:t>
      </w:r>
      <w:r w:rsidR="008D3E28" w:rsidRPr="00632B75">
        <w:rPr>
          <w:rFonts w:ascii="Times New Roman" w:hAnsi="Times New Roman"/>
          <w:lang w:val="fr-FR"/>
        </w:rPr>
        <w:t xml:space="preserve"> que la mise en œuvre des activités prévues dans la présente résolution dépendra de la disponibilité des ressources financières inscrites dans le programme-budget de l’Organisation, ainsi que d’autres ressources.</w:t>
      </w:r>
    </w:p>
    <w:p w14:paraId="4CCF2FCD" w14:textId="2EF5C53D" w:rsidR="00F67EAE" w:rsidRPr="00632B75" w:rsidRDefault="00CA4DEA" w:rsidP="00632B75">
      <w:pPr>
        <w:spacing w:after="0" w:line="360" w:lineRule="auto"/>
        <w:jc w:val="both"/>
        <w:rPr>
          <w:rFonts w:ascii="Times New Roman" w:hAnsi="Times New Roman"/>
          <w:lang w:val="fr-FR"/>
        </w:rPr>
      </w:pPr>
      <w:r>
        <w:rPr>
          <w:rFonts w:ascii="Times New Roman" w:hAnsi="Times New Roman"/>
          <w:noProof/>
          <w:lang w:val="fr-FR"/>
        </w:rPr>
        <mc:AlternateContent>
          <mc:Choice Requires="wps">
            <w:drawing>
              <wp:anchor distT="0" distB="0" distL="114300" distR="114300" simplePos="0" relativeHeight="251659264" behindDoc="0" locked="1" layoutInCell="1" allowOverlap="1" wp14:anchorId="259C8F9A" wp14:editId="72D50509">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B4DFA7" w14:textId="0A34452D" w:rsidR="00CA4DEA" w:rsidRPr="00CA4DEA" w:rsidRDefault="00CA4DE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CIDRP03827F01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C8F9A"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7B4DFA7" w14:textId="0A34452D" w:rsidR="00CA4DEA" w:rsidRPr="00CA4DEA" w:rsidRDefault="00CA4DE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CIDRP03827F01</w:t>
                      </w:r>
                      <w:r>
                        <w:rPr>
                          <w:rFonts w:ascii="Times New Roman" w:hAnsi="Times New Roman"/>
                          <w:sz w:val="18"/>
                        </w:rPr>
                        <w:fldChar w:fldCharType="end"/>
                      </w:r>
                    </w:p>
                  </w:txbxContent>
                </v:textbox>
                <w10:wrap anchory="page"/>
                <w10:anchorlock/>
              </v:shape>
            </w:pict>
          </mc:Fallback>
        </mc:AlternateContent>
      </w:r>
    </w:p>
    <w:sectPr w:rsidR="00F67EAE" w:rsidRPr="00632B75"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E1D3" w14:textId="77777777" w:rsidR="00621BD1" w:rsidRDefault="00621BD1" w:rsidP="00032516">
      <w:pPr>
        <w:spacing w:after="0" w:line="240" w:lineRule="auto"/>
      </w:pPr>
      <w:r>
        <w:separator/>
      </w:r>
    </w:p>
  </w:endnote>
  <w:endnote w:type="continuationSeparator" w:id="0">
    <w:p w14:paraId="5103F26F" w14:textId="77777777" w:rsidR="00621BD1" w:rsidRDefault="00621BD1" w:rsidP="00032516">
      <w:pPr>
        <w:spacing w:after="0" w:line="240" w:lineRule="auto"/>
      </w:pPr>
      <w:r>
        <w:continuationSeparator/>
      </w:r>
    </w:p>
  </w:endnote>
  <w:endnote w:type="continuationNotice" w:id="1">
    <w:p w14:paraId="67701C63" w14:textId="77777777" w:rsidR="00621BD1" w:rsidRDefault="00621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0B22" w14:textId="77777777" w:rsidR="00621BD1" w:rsidRDefault="00621BD1" w:rsidP="00032516">
      <w:pPr>
        <w:spacing w:after="0" w:line="240" w:lineRule="auto"/>
      </w:pPr>
      <w:r>
        <w:separator/>
      </w:r>
    </w:p>
  </w:footnote>
  <w:footnote w:type="continuationSeparator" w:id="0">
    <w:p w14:paraId="07DEEE67" w14:textId="77777777" w:rsidR="00621BD1" w:rsidRDefault="00621BD1" w:rsidP="00032516">
      <w:pPr>
        <w:spacing w:after="0" w:line="240" w:lineRule="auto"/>
      </w:pPr>
      <w:r>
        <w:continuationSeparator/>
      </w:r>
    </w:p>
  </w:footnote>
  <w:footnote w:type="continuationNotice" w:id="1">
    <w:p w14:paraId="7666440B" w14:textId="77777777" w:rsidR="00621BD1" w:rsidRDefault="00621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5015" w14:textId="77777777" w:rsidR="00F67EAE" w:rsidRDefault="00880523">
    <w:pPr>
      <w:pStyle w:val="Header"/>
      <w:jc w:val="center"/>
      <w:rPr>
        <w:rFonts w:ascii="Times New Roman" w:hAnsi="Times New Roman"/>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09DC019C"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C452" w14:textId="77777777" w:rsidR="00F67EAE" w:rsidRPr="00C00999" w:rsidRDefault="00880523">
    <w:pPr>
      <w:pStyle w:val="Header"/>
      <w:ind w:left="8100"/>
      <w:rPr>
        <w:lang w:val="fr-FR"/>
      </w:rPr>
    </w:pPr>
    <w:r w:rsidRPr="00C00999">
      <w:rPr>
        <w:noProof/>
        <w:lang w:val="fr-FR"/>
      </w:rPr>
      <mc:AlternateContent>
        <mc:Choice Requires="wps">
          <w:drawing>
            <wp:anchor distT="0" distB="0" distL="114300" distR="114300" simplePos="0" relativeHeight="251658240" behindDoc="0" locked="0" layoutInCell="1" allowOverlap="1" wp14:anchorId="2640EE22" wp14:editId="23FC5742">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7F07" w14:textId="77777777"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 xml:space="preserve">ORGANISATION DES ÉTATS AMÉRICAINS </w:t>
                          </w:r>
                        </w:p>
                        <w:p w14:paraId="07F7F0BC" w14:textId="5C897175"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Conseil interaméricain pour le développement intégr</w:t>
                          </w:r>
                          <w:r w:rsidR="00C00999" w:rsidRPr="00C00999">
                            <w:rPr>
                              <w:rFonts w:ascii="Garamond" w:hAnsi="Garamond"/>
                              <w:b/>
                              <w:sz w:val="28"/>
                              <w:szCs w:val="28"/>
                              <w:lang w:val="fr-FR"/>
                            </w:rPr>
                            <w:t>é</w:t>
                          </w:r>
                          <w:r w:rsidRPr="00C00999">
                            <w:rPr>
                              <w:rFonts w:ascii="Garamond" w:hAnsi="Garamond"/>
                              <w:b/>
                              <w:sz w:val="28"/>
                              <w:szCs w:val="28"/>
                              <w:lang w:val="fr-FR"/>
                            </w:rPr>
                            <w:t xml:space="preserve"> </w:t>
                          </w:r>
                        </w:p>
                        <w:p w14:paraId="4DDB10D2" w14:textId="77777777" w:rsidR="00F67EAE" w:rsidRPr="00C00999" w:rsidRDefault="00880523">
                          <w:pPr>
                            <w:pStyle w:val="Header"/>
                            <w:tabs>
                              <w:tab w:val="left" w:pos="900"/>
                            </w:tabs>
                            <w:spacing w:line="0" w:lineRule="atLeast"/>
                            <w:jc w:val="center"/>
                            <w:rPr>
                              <w:b/>
                              <w:sz w:val="28"/>
                              <w:szCs w:val="28"/>
                              <w:lang w:val="fr-FR"/>
                            </w:rPr>
                          </w:pPr>
                          <w:r w:rsidRPr="00C00999">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EE22"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1F4A7F07" w14:textId="77777777"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 xml:space="preserve">ORGANISATION DES ÉTATS AMÉRICAINS </w:t>
                    </w:r>
                  </w:p>
                  <w:p w14:paraId="07F7F0BC" w14:textId="5C897175"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Conseil interaméricain pour le développement intégr</w:t>
                    </w:r>
                    <w:r w:rsidR="00C00999" w:rsidRPr="00C00999">
                      <w:rPr>
                        <w:rFonts w:ascii="Garamond" w:hAnsi="Garamond"/>
                        <w:b/>
                        <w:sz w:val="28"/>
                        <w:szCs w:val="28"/>
                        <w:lang w:val="fr-FR"/>
                      </w:rPr>
                      <w:t>é</w:t>
                    </w:r>
                    <w:r w:rsidRPr="00C00999">
                      <w:rPr>
                        <w:rFonts w:ascii="Garamond" w:hAnsi="Garamond"/>
                        <w:b/>
                        <w:sz w:val="28"/>
                        <w:szCs w:val="28"/>
                        <w:lang w:val="fr-FR"/>
                      </w:rPr>
                      <w:t xml:space="preserve"> </w:t>
                    </w:r>
                  </w:p>
                  <w:p w14:paraId="4DDB10D2" w14:textId="77777777" w:rsidR="00F67EAE" w:rsidRPr="00C00999" w:rsidRDefault="00880523">
                    <w:pPr>
                      <w:pStyle w:val="Header"/>
                      <w:tabs>
                        <w:tab w:val="left" w:pos="900"/>
                      </w:tabs>
                      <w:spacing w:line="0" w:lineRule="atLeast"/>
                      <w:jc w:val="center"/>
                      <w:rPr>
                        <w:b/>
                        <w:sz w:val="28"/>
                        <w:szCs w:val="28"/>
                        <w:lang w:val="fr-FR"/>
                      </w:rPr>
                    </w:pPr>
                    <w:r w:rsidRPr="00C00999">
                      <w:rPr>
                        <w:rFonts w:ascii="Garamond" w:hAnsi="Garamond"/>
                        <w:b/>
                        <w:sz w:val="28"/>
                        <w:szCs w:val="28"/>
                        <w:lang w:val="fr-FR"/>
                      </w:rPr>
                      <w:t>(CIDI)</w:t>
                    </w:r>
                  </w:p>
                </w:txbxContent>
              </v:textbox>
            </v:shape>
          </w:pict>
        </mc:Fallback>
      </mc:AlternateContent>
    </w:r>
    <w:r w:rsidRPr="00C00999">
      <w:rPr>
        <w:noProof/>
        <w:lang w:val="fr-FR"/>
      </w:rPr>
      <w:drawing>
        <wp:anchor distT="0" distB="0" distL="114300" distR="114300" simplePos="0" relativeHeight="251657216" behindDoc="0" locked="0" layoutInCell="1" allowOverlap="1" wp14:anchorId="22AC4EB4" wp14:editId="47540D0E">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C00999">
      <w:rPr>
        <w:noProof/>
        <w:sz w:val="20"/>
        <w:lang w:val="fr-FR"/>
      </w:rPr>
      <w:drawing>
        <wp:inline distT="0" distB="0" distL="0" distR="0" wp14:anchorId="7E85BEBA" wp14:editId="6BF2F44E">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7151536E" w14:textId="77777777" w:rsidR="00F570CF" w:rsidRPr="00C00999" w:rsidRDefault="00F570C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2"/>
  </w:num>
  <w:num w:numId="8" w16cid:durableId="768428341">
    <w:abstractNumId w:val="38"/>
  </w:num>
  <w:num w:numId="9" w16cid:durableId="1821271085">
    <w:abstractNumId w:val="45"/>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3"/>
  </w:num>
  <w:num w:numId="33" w16cid:durableId="451679401">
    <w:abstractNumId w:val="1"/>
  </w:num>
  <w:num w:numId="34" w16cid:durableId="575364218">
    <w:abstractNumId w:val="13"/>
  </w:num>
  <w:num w:numId="35" w16cid:durableId="1717511112">
    <w:abstractNumId w:val="41"/>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4"/>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00E"/>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96925"/>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21BD1"/>
    <w:rsid w:val="00632B75"/>
    <w:rsid w:val="00640FD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1B4D"/>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7F69FA"/>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0523"/>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D3E2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6A3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00999"/>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4DEA"/>
    <w:rsid w:val="00CA5015"/>
    <w:rsid w:val="00CA7E39"/>
    <w:rsid w:val="00CA7F55"/>
    <w:rsid w:val="00CB19C9"/>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4796"/>
    <w:rsid w:val="00F4611A"/>
    <w:rsid w:val="00F46A9F"/>
    <w:rsid w:val="00F54ADF"/>
    <w:rsid w:val="00F5686A"/>
    <w:rsid w:val="00F570CF"/>
    <w:rsid w:val="00F61F81"/>
    <w:rsid w:val="00F6474B"/>
    <w:rsid w:val="00F669D5"/>
    <w:rsid w:val="00F67164"/>
    <w:rsid w:val="00F67EAE"/>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A084"/>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0A47-115C-4B55-B32F-C9D47C69E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docId:CF4931113913325CEB4403E521CD5C7F</cp:keywords>
  <cp:lastModifiedBy>Diaz - Avalos,  Estela</cp:lastModifiedBy>
  <cp:revision>4</cp:revision>
  <cp:lastPrinted>2018-09-20T00:26:00Z</cp:lastPrinted>
  <dcterms:created xsi:type="dcterms:W3CDTF">2023-04-12T15:02:00Z</dcterms:created>
  <dcterms:modified xsi:type="dcterms:W3CDTF">2023-04-12T15:10:00Z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