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363D" w14:textId="77777777" w:rsidR="001F3C96" w:rsidRPr="007A4E45" w:rsidRDefault="001F3C96" w:rsidP="0091764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  <w:t>OEA/Ser.W</w:t>
      </w:r>
    </w:p>
    <w:p w14:paraId="06F88BD2" w14:textId="4B6C540D" w:rsidR="001F3C96" w:rsidRPr="007A4E45" w:rsidRDefault="001F3C96" w:rsidP="0091764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  <w:t>CIDI/doc.</w:t>
      </w:r>
      <w:r w:rsidR="008B37A1">
        <w:rPr>
          <w:sz w:val="22"/>
          <w:szCs w:val="22"/>
          <w:lang w:val="pt-BR"/>
        </w:rPr>
        <w:t xml:space="preserve"> </w:t>
      </w:r>
      <w:r w:rsidR="00091806" w:rsidRPr="007A4E45">
        <w:rPr>
          <w:sz w:val="22"/>
          <w:szCs w:val="22"/>
          <w:lang w:val="pt-BR"/>
        </w:rPr>
        <w:t>390</w:t>
      </w:r>
      <w:r w:rsidRPr="007A4E45">
        <w:rPr>
          <w:sz w:val="22"/>
          <w:szCs w:val="22"/>
          <w:lang w:val="pt-BR"/>
        </w:rPr>
        <w:t>/2</w:t>
      </w:r>
      <w:r w:rsidR="008C58B3" w:rsidRPr="007A4E45">
        <w:rPr>
          <w:sz w:val="22"/>
          <w:szCs w:val="22"/>
          <w:lang w:val="pt-BR"/>
        </w:rPr>
        <w:t>3</w:t>
      </w:r>
    </w:p>
    <w:p w14:paraId="0818999C" w14:textId="03B6A2E7" w:rsidR="001F3C96" w:rsidRPr="007A4E45" w:rsidRDefault="001F3C96" w:rsidP="0091764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</w:r>
      <w:r w:rsidR="008C58B3" w:rsidRPr="007A4E45">
        <w:rPr>
          <w:sz w:val="22"/>
          <w:szCs w:val="22"/>
          <w:lang w:val="pt-BR"/>
        </w:rPr>
        <w:t xml:space="preserve">7 </w:t>
      </w:r>
      <w:r w:rsidR="009252D1" w:rsidRPr="007A4E45">
        <w:rPr>
          <w:sz w:val="22"/>
          <w:szCs w:val="22"/>
          <w:lang w:val="pt-BR"/>
        </w:rPr>
        <w:t xml:space="preserve">junho </w:t>
      </w:r>
      <w:r w:rsidRPr="007A4E45">
        <w:rPr>
          <w:sz w:val="22"/>
          <w:szCs w:val="22"/>
          <w:lang w:val="pt-BR"/>
        </w:rPr>
        <w:t>202</w:t>
      </w:r>
      <w:r w:rsidR="008C58B3" w:rsidRPr="007A4E45">
        <w:rPr>
          <w:sz w:val="22"/>
          <w:szCs w:val="22"/>
          <w:lang w:val="pt-BR"/>
        </w:rPr>
        <w:t>3</w:t>
      </w:r>
    </w:p>
    <w:p w14:paraId="55CBED4A" w14:textId="00603AC8" w:rsidR="001F3C96" w:rsidRPr="007A4E45" w:rsidRDefault="001F3C96" w:rsidP="0091764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  <w:t xml:space="preserve">Original: </w:t>
      </w:r>
      <w:r w:rsidR="009252D1" w:rsidRPr="007A4E45">
        <w:rPr>
          <w:sz w:val="22"/>
          <w:szCs w:val="22"/>
          <w:lang w:val="pt-BR"/>
        </w:rPr>
        <w:t>inglês</w:t>
      </w:r>
    </w:p>
    <w:p w14:paraId="16AE41C2" w14:textId="77777777" w:rsidR="004F2E8A" w:rsidRPr="007A4E45" w:rsidRDefault="004F2E8A" w:rsidP="0091764B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28B47F4E" w14:textId="2F84AC94" w:rsidR="009A7802" w:rsidRPr="007A4E45" w:rsidRDefault="009A7802" w:rsidP="0091764B">
      <w:pPr>
        <w:rPr>
          <w:sz w:val="22"/>
          <w:szCs w:val="22"/>
          <w:lang w:val="pt-BR"/>
        </w:rPr>
      </w:pPr>
    </w:p>
    <w:p w14:paraId="0FDD6A0F" w14:textId="3C3A6F15" w:rsidR="009A7802" w:rsidRPr="007A4E45" w:rsidRDefault="009A7802" w:rsidP="0091764B">
      <w:pPr>
        <w:rPr>
          <w:sz w:val="22"/>
          <w:szCs w:val="22"/>
          <w:lang w:val="pt-BR"/>
        </w:rPr>
      </w:pPr>
    </w:p>
    <w:p w14:paraId="28C443DC" w14:textId="0C6C107D" w:rsidR="009A7802" w:rsidRPr="007A4E45" w:rsidRDefault="009A7802" w:rsidP="0091764B">
      <w:pPr>
        <w:rPr>
          <w:sz w:val="22"/>
          <w:szCs w:val="22"/>
          <w:lang w:val="pt-BR"/>
        </w:rPr>
      </w:pPr>
    </w:p>
    <w:p w14:paraId="28C13C6A" w14:textId="0981A459" w:rsidR="009A7802" w:rsidRPr="007A4E45" w:rsidRDefault="009A7802" w:rsidP="0091764B">
      <w:pPr>
        <w:rPr>
          <w:sz w:val="22"/>
          <w:szCs w:val="22"/>
          <w:lang w:val="pt-BR"/>
        </w:rPr>
      </w:pPr>
    </w:p>
    <w:p w14:paraId="4D8A9D82" w14:textId="59C96063" w:rsidR="009A7802" w:rsidRPr="007A4E45" w:rsidRDefault="009A7802" w:rsidP="0091764B">
      <w:pPr>
        <w:rPr>
          <w:sz w:val="22"/>
          <w:szCs w:val="22"/>
          <w:lang w:val="pt-BR"/>
        </w:rPr>
      </w:pPr>
    </w:p>
    <w:p w14:paraId="1D839FD7" w14:textId="5D97C7D5" w:rsidR="009A7802" w:rsidRPr="007A4E45" w:rsidRDefault="009A7802" w:rsidP="0091764B">
      <w:pPr>
        <w:rPr>
          <w:sz w:val="22"/>
          <w:szCs w:val="22"/>
          <w:lang w:val="pt-BR"/>
        </w:rPr>
      </w:pPr>
    </w:p>
    <w:p w14:paraId="22DA1038" w14:textId="22AD0605" w:rsidR="009A7802" w:rsidRPr="007A4E45" w:rsidRDefault="009A7802" w:rsidP="0091764B">
      <w:pPr>
        <w:rPr>
          <w:sz w:val="22"/>
          <w:szCs w:val="22"/>
          <w:lang w:val="pt-BR"/>
        </w:rPr>
      </w:pPr>
    </w:p>
    <w:p w14:paraId="62CCA0D7" w14:textId="5F434CB1" w:rsidR="009A7802" w:rsidRPr="007A4E45" w:rsidRDefault="009A7802" w:rsidP="0091764B">
      <w:pPr>
        <w:rPr>
          <w:sz w:val="22"/>
          <w:szCs w:val="22"/>
          <w:lang w:val="pt-BR"/>
        </w:rPr>
      </w:pPr>
    </w:p>
    <w:p w14:paraId="33E2146B" w14:textId="2C3DE773" w:rsidR="009A7802" w:rsidRPr="007A4E45" w:rsidRDefault="009A7802" w:rsidP="0091764B">
      <w:pPr>
        <w:rPr>
          <w:sz w:val="22"/>
          <w:szCs w:val="22"/>
          <w:lang w:val="pt-BR"/>
        </w:rPr>
      </w:pPr>
    </w:p>
    <w:p w14:paraId="5DE4EF62" w14:textId="32C05CD1" w:rsidR="00FC47FA" w:rsidRPr="007A4E45" w:rsidRDefault="00FC47FA" w:rsidP="0091764B">
      <w:pPr>
        <w:rPr>
          <w:sz w:val="22"/>
          <w:szCs w:val="22"/>
          <w:lang w:val="pt-BR"/>
        </w:rPr>
      </w:pPr>
    </w:p>
    <w:p w14:paraId="18B58C14" w14:textId="07CBA00E" w:rsidR="00FC47FA" w:rsidRPr="007A4E45" w:rsidRDefault="00FC47FA" w:rsidP="0091764B">
      <w:pPr>
        <w:rPr>
          <w:sz w:val="22"/>
          <w:szCs w:val="22"/>
          <w:lang w:val="pt-BR"/>
        </w:rPr>
      </w:pPr>
    </w:p>
    <w:p w14:paraId="29C7E2D3" w14:textId="745572CB" w:rsidR="00FC47FA" w:rsidRPr="007A4E45" w:rsidRDefault="00FC47FA" w:rsidP="0091764B">
      <w:pPr>
        <w:rPr>
          <w:sz w:val="22"/>
          <w:szCs w:val="22"/>
          <w:lang w:val="pt-BR"/>
        </w:rPr>
      </w:pPr>
    </w:p>
    <w:p w14:paraId="5A20DE6E" w14:textId="77777777" w:rsidR="00FC47FA" w:rsidRPr="007A4E45" w:rsidRDefault="00FC47FA" w:rsidP="0091764B">
      <w:pPr>
        <w:rPr>
          <w:sz w:val="22"/>
          <w:szCs w:val="22"/>
          <w:lang w:val="pt-BR"/>
        </w:rPr>
      </w:pPr>
    </w:p>
    <w:p w14:paraId="2445DDB7" w14:textId="4BF3D6ED" w:rsidR="009A7802" w:rsidRPr="007A4E45" w:rsidRDefault="009A7802" w:rsidP="0091764B">
      <w:pPr>
        <w:rPr>
          <w:sz w:val="22"/>
          <w:szCs w:val="22"/>
          <w:lang w:val="pt-BR"/>
        </w:rPr>
      </w:pPr>
    </w:p>
    <w:p w14:paraId="64892108" w14:textId="77777777" w:rsidR="00031C6B" w:rsidRPr="007A4E45" w:rsidRDefault="00031C6B" w:rsidP="0091764B">
      <w:pPr>
        <w:rPr>
          <w:sz w:val="22"/>
          <w:szCs w:val="22"/>
          <w:lang w:val="pt-BR"/>
        </w:rPr>
      </w:pPr>
    </w:p>
    <w:p w14:paraId="52270030" w14:textId="21242C0A" w:rsidR="008C58B3" w:rsidRPr="007A4E45" w:rsidRDefault="009252D1" w:rsidP="008C58B3">
      <w:pPr>
        <w:jc w:val="center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RELATÓRIO DE </w:t>
      </w:r>
      <w:r w:rsidR="008C58B3" w:rsidRPr="007A4E45">
        <w:rPr>
          <w:sz w:val="22"/>
          <w:szCs w:val="22"/>
          <w:lang w:val="pt-BR"/>
        </w:rPr>
        <w:t>PROGRESS</w:t>
      </w:r>
      <w:r w:rsidRPr="007A4E45">
        <w:rPr>
          <w:sz w:val="22"/>
          <w:szCs w:val="22"/>
          <w:lang w:val="pt-BR"/>
        </w:rPr>
        <w:t xml:space="preserve">O DA </w:t>
      </w:r>
    </w:p>
    <w:p w14:paraId="3D3F0C40" w14:textId="45980C4A" w:rsidR="008C58B3" w:rsidRPr="007A4E45" w:rsidRDefault="008C58B3" w:rsidP="008C58B3">
      <w:pPr>
        <w:jc w:val="center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SECRETARIA</w:t>
      </w:r>
      <w:r w:rsidR="009252D1" w:rsidRPr="007A4E45">
        <w:rPr>
          <w:sz w:val="22"/>
          <w:szCs w:val="22"/>
          <w:lang w:val="pt-BR"/>
        </w:rPr>
        <w:t xml:space="preserve"> EXECUTIVA DE DESENVOLVIMENTO </w:t>
      </w:r>
      <w:r w:rsidRPr="007A4E45">
        <w:rPr>
          <w:sz w:val="22"/>
          <w:szCs w:val="22"/>
          <w:lang w:val="pt-BR"/>
        </w:rPr>
        <w:t>INTEGRAL (SEDI)</w:t>
      </w:r>
    </w:p>
    <w:p w14:paraId="36C5D2C9" w14:textId="6B4D5DB6" w:rsidR="008C58B3" w:rsidRPr="007A4E45" w:rsidRDefault="009252D1" w:rsidP="008C58B3">
      <w:pPr>
        <w:jc w:val="center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</w:t>
      </w:r>
      <w:r w:rsidR="008C58B3" w:rsidRPr="007A4E45">
        <w:rPr>
          <w:sz w:val="22"/>
          <w:szCs w:val="22"/>
          <w:lang w:val="pt-BR"/>
        </w:rPr>
        <w:t xml:space="preserve">O </w:t>
      </w:r>
      <w:r w:rsidRPr="007A4E45">
        <w:rPr>
          <w:sz w:val="22"/>
          <w:szCs w:val="22"/>
          <w:lang w:val="pt-BR"/>
        </w:rPr>
        <w:t xml:space="preserve">CONSELHO </w:t>
      </w:r>
      <w:r w:rsidR="008C58B3" w:rsidRPr="007A4E45">
        <w:rPr>
          <w:sz w:val="22"/>
          <w:szCs w:val="22"/>
          <w:lang w:val="pt-BR"/>
        </w:rPr>
        <w:t>INTERAMERICAN</w:t>
      </w:r>
      <w:r w:rsidRPr="007A4E45">
        <w:rPr>
          <w:sz w:val="22"/>
          <w:szCs w:val="22"/>
          <w:lang w:val="pt-BR"/>
        </w:rPr>
        <w:t xml:space="preserve">O DE DESENVOLVIMENTO </w:t>
      </w:r>
      <w:r w:rsidR="008C58B3" w:rsidRPr="007A4E45">
        <w:rPr>
          <w:sz w:val="22"/>
          <w:szCs w:val="22"/>
          <w:lang w:val="pt-BR"/>
        </w:rPr>
        <w:t>INTEGRAL (CIDI)</w:t>
      </w:r>
    </w:p>
    <w:p w14:paraId="5E343332" w14:textId="04F7B8F5" w:rsidR="008C58B3" w:rsidRPr="007A4E45" w:rsidRDefault="009252D1" w:rsidP="008C58B3">
      <w:pPr>
        <w:jc w:val="center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S</w:t>
      </w:r>
      <w:r w:rsidR="008C58B3" w:rsidRPr="007A4E45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BRE A </w:t>
      </w:r>
      <w:r w:rsidR="008C58B3" w:rsidRPr="007A4E45">
        <w:rPr>
          <w:sz w:val="22"/>
          <w:szCs w:val="22"/>
          <w:lang w:val="pt-BR"/>
        </w:rPr>
        <w:t>IMPLEMENTA</w:t>
      </w:r>
      <w:r w:rsidRPr="007A4E45">
        <w:rPr>
          <w:sz w:val="22"/>
          <w:szCs w:val="22"/>
          <w:lang w:val="pt-BR"/>
        </w:rPr>
        <w:t xml:space="preserve">ÇÃO DE SEU PLANO DE TRABALHO PARA </w:t>
      </w:r>
      <w:r w:rsidR="008C58B3" w:rsidRPr="007A4E45">
        <w:rPr>
          <w:sz w:val="22"/>
          <w:szCs w:val="22"/>
          <w:lang w:val="pt-BR"/>
        </w:rPr>
        <w:t xml:space="preserve">2023 </w:t>
      </w:r>
    </w:p>
    <w:p w14:paraId="0D4C6FFF" w14:textId="5419B711" w:rsidR="009A7802" w:rsidRPr="007A4E45" w:rsidRDefault="009A7802" w:rsidP="005C1B54">
      <w:pPr>
        <w:rPr>
          <w:rFonts w:eastAsia="MS Mincho"/>
          <w:sz w:val="22"/>
          <w:szCs w:val="22"/>
          <w:lang w:val="pt-BR"/>
        </w:rPr>
      </w:pPr>
    </w:p>
    <w:p w14:paraId="14A60AB9" w14:textId="6445AD6C" w:rsidR="008C58B3" w:rsidRPr="007A4E45" w:rsidRDefault="008C58B3" w:rsidP="008C58B3">
      <w:pPr>
        <w:jc w:val="center"/>
        <w:rPr>
          <w:sz w:val="22"/>
          <w:szCs w:val="22"/>
          <w:lang w:val="pt-BR"/>
        </w:rPr>
      </w:pPr>
      <w:r w:rsidRPr="007A4E45">
        <w:rPr>
          <w:rFonts w:eastAsia="MS Mincho"/>
          <w:sz w:val="22"/>
          <w:szCs w:val="22"/>
          <w:lang w:val="pt-BR"/>
        </w:rPr>
        <w:t>J</w:t>
      </w:r>
      <w:r w:rsidRPr="007A4E45">
        <w:rPr>
          <w:sz w:val="22"/>
          <w:szCs w:val="22"/>
          <w:lang w:val="pt-BR"/>
        </w:rPr>
        <w:t>an</w:t>
      </w:r>
      <w:r w:rsidR="009252D1" w:rsidRPr="007A4E45">
        <w:rPr>
          <w:sz w:val="22"/>
          <w:szCs w:val="22"/>
          <w:lang w:val="pt-BR"/>
        </w:rPr>
        <w:t>eiro a</w:t>
      </w:r>
      <w:r w:rsidRPr="007A4E45">
        <w:rPr>
          <w:sz w:val="22"/>
          <w:szCs w:val="22"/>
          <w:lang w:val="pt-BR"/>
        </w:rPr>
        <w:t xml:space="preserve"> </w:t>
      </w:r>
      <w:r w:rsidR="009252D1" w:rsidRPr="007A4E45">
        <w:rPr>
          <w:sz w:val="22"/>
          <w:szCs w:val="22"/>
          <w:lang w:val="pt-BR"/>
        </w:rPr>
        <w:t xml:space="preserve">maio de </w:t>
      </w:r>
      <w:r w:rsidRPr="007A4E45">
        <w:rPr>
          <w:sz w:val="22"/>
          <w:szCs w:val="22"/>
          <w:lang w:val="pt-BR"/>
        </w:rPr>
        <w:t>2023</w:t>
      </w:r>
    </w:p>
    <w:p w14:paraId="2E0FACDD" w14:textId="492E78E8" w:rsidR="009A7802" w:rsidRPr="007A4E45" w:rsidRDefault="009A7802" w:rsidP="005C1B54">
      <w:pPr>
        <w:rPr>
          <w:rFonts w:eastAsia="MS Mincho"/>
          <w:sz w:val="22"/>
          <w:szCs w:val="22"/>
          <w:lang w:val="pt-BR"/>
        </w:rPr>
      </w:pPr>
    </w:p>
    <w:p w14:paraId="1F37D86E" w14:textId="77777777" w:rsidR="00F444C3" w:rsidRPr="007A4E45" w:rsidRDefault="00F444C3" w:rsidP="005C1B54">
      <w:pPr>
        <w:rPr>
          <w:rFonts w:eastAsia="MS Mincho"/>
          <w:sz w:val="22"/>
          <w:szCs w:val="22"/>
          <w:lang w:val="pt-BR"/>
        </w:rPr>
      </w:pPr>
    </w:p>
    <w:p w14:paraId="42564EA5" w14:textId="344C6D25" w:rsidR="00F444C3" w:rsidRPr="007A4E45" w:rsidRDefault="00F444C3" w:rsidP="0091764B">
      <w:pPr>
        <w:jc w:val="center"/>
        <w:rPr>
          <w:rFonts w:eastAsia="MS Mincho"/>
          <w:sz w:val="22"/>
          <w:szCs w:val="22"/>
          <w:lang w:val="pt-BR"/>
        </w:rPr>
        <w:sectPr w:rsidR="00F444C3" w:rsidRPr="007A4E45" w:rsidSect="005C1B54">
          <w:headerReference w:type="even" r:id="rId8"/>
          <w:headerReference w:type="default" r:id="rId9"/>
          <w:headerReference w:type="first" r:id="rId10"/>
          <w:type w:val="oddPage"/>
          <w:pgSz w:w="12240" w:h="15840" w:code="1"/>
          <w:pgMar w:top="2160" w:right="1570" w:bottom="1296" w:left="1699" w:header="720" w:footer="720" w:gutter="0"/>
          <w:pgNumType w:fmt="numberInDash" w:start="1"/>
          <w:cols w:space="720"/>
          <w:titlePg/>
          <w:docGrid w:linePitch="272"/>
        </w:sectPr>
      </w:pPr>
    </w:p>
    <w:p w14:paraId="07CA0BB1" w14:textId="0D2FD492" w:rsidR="005C6BC0" w:rsidRPr="007A4E45" w:rsidRDefault="00E031DD" w:rsidP="005C6BC0">
      <w:pPr>
        <w:pBdr>
          <w:bottom w:val="single" w:sz="6" w:space="1" w:color="auto"/>
        </w:pBd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SUMÁRIO</w:t>
      </w:r>
    </w:p>
    <w:p w14:paraId="4A0C0029" w14:textId="77777777" w:rsidR="005C6BC0" w:rsidRPr="007A4E45" w:rsidRDefault="005C6BC0" w:rsidP="005C1B54">
      <w:pPr>
        <w:rPr>
          <w:b/>
          <w:bCs/>
          <w:sz w:val="22"/>
          <w:szCs w:val="22"/>
          <w:lang w:val="pt-BR"/>
        </w:rPr>
      </w:pPr>
    </w:p>
    <w:p w14:paraId="41940AF4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67750463" w14:textId="14FC2B77" w:rsidR="005C6BC0" w:rsidRPr="007A4E45" w:rsidRDefault="00664192" w:rsidP="00664192">
      <w:pPr>
        <w:tabs>
          <w:tab w:val="right" w:pos="7920"/>
        </w:tabs>
        <w:spacing w:after="120"/>
        <w:ind w:right="961"/>
        <w:jc w:val="center"/>
        <w:rPr>
          <w:b/>
          <w:bCs/>
          <w:sz w:val="22"/>
          <w:szCs w:val="22"/>
          <w:u w:val="single"/>
          <w:lang w:val="pt-BR"/>
        </w:rPr>
      </w:pPr>
      <w:r>
        <w:rPr>
          <w:b/>
          <w:bCs/>
          <w:sz w:val="22"/>
          <w:szCs w:val="22"/>
          <w:lang w:val="pt-BR"/>
        </w:rPr>
        <w:tab/>
      </w:r>
      <w:r w:rsidR="005C6BC0" w:rsidRPr="007A4E45">
        <w:rPr>
          <w:b/>
          <w:bCs/>
          <w:sz w:val="22"/>
          <w:szCs w:val="22"/>
          <w:u w:val="single"/>
          <w:lang w:val="pt-BR"/>
        </w:rPr>
        <w:t>P</w:t>
      </w:r>
      <w:r w:rsidR="0097744C" w:rsidRPr="007A4E45">
        <w:rPr>
          <w:b/>
          <w:bCs/>
          <w:sz w:val="22"/>
          <w:szCs w:val="22"/>
          <w:u w:val="single"/>
          <w:lang w:val="pt-BR"/>
        </w:rPr>
        <w:t>á</w:t>
      </w:r>
      <w:r w:rsidR="005C6BC0" w:rsidRPr="007A4E45">
        <w:rPr>
          <w:b/>
          <w:bCs/>
          <w:sz w:val="22"/>
          <w:szCs w:val="22"/>
          <w:u w:val="single"/>
          <w:lang w:val="pt-BR"/>
        </w:rPr>
        <w:t>g</w:t>
      </w:r>
      <w:r w:rsidR="0097744C" w:rsidRPr="007A4E45">
        <w:rPr>
          <w:b/>
          <w:bCs/>
          <w:sz w:val="22"/>
          <w:szCs w:val="22"/>
          <w:u w:val="single"/>
          <w:lang w:val="pt-BR"/>
        </w:rPr>
        <w:t>ina</w:t>
      </w:r>
    </w:p>
    <w:p w14:paraId="0F362A53" w14:textId="3575080B" w:rsidR="005C6BC0" w:rsidRPr="007A4E45" w:rsidRDefault="00E031DD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VISÃO GERAL DAS </w:t>
      </w:r>
      <w:r w:rsidR="00AE3F4D" w:rsidRPr="007A4E45">
        <w:rPr>
          <w:b/>
          <w:bCs/>
          <w:sz w:val="22"/>
          <w:szCs w:val="22"/>
          <w:lang w:val="pt-BR"/>
        </w:rPr>
        <w:t>LINHA</w:t>
      </w:r>
      <w:r w:rsidRPr="007A4E45">
        <w:rPr>
          <w:b/>
          <w:bCs/>
          <w:sz w:val="22"/>
          <w:szCs w:val="22"/>
          <w:lang w:val="pt-BR"/>
        </w:rPr>
        <w:t>S</w:t>
      </w:r>
      <w:r w:rsidR="00AE3F4D" w:rsidRPr="007A4E45">
        <w:rPr>
          <w:b/>
          <w:bCs/>
          <w:sz w:val="22"/>
          <w:szCs w:val="22"/>
          <w:lang w:val="pt-BR"/>
        </w:rPr>
        <w:t xml:space="preserve"> ESTRATÉGICA</w:t>
      </w:r>
      <w:r w:rsidR="005C6BC0" w:rsidRPr="007A4E45">
        <w:rPr>
          <w:b/>
          <w:bCs/>
          <w:sz w:val="22"/>
          <w:szCs w:val="22"/>
          <w:lang w:val="pt-BR"/>
        </w:rPr>
        <w:t>S</w:t>
      </w:r>
      <w:r w:rsidR="005C6BC0" w:rsidRPr="007A4E45">
        <w:rPr>
          <w:b/>
          <w:bCs/>
          <w:sz w:val="22"/>
          <w:szCs w:val="22"/>
          <w:lang w:val="pt-BR"/>
        </w:rPr>
        <w:tab/>
      </w:r>
      <w:r w:rsidR="00D73C66">
        <w:rPr>
          <w:b/>
          <w:bCs/>
          <w:sz w:val="22"/>
          <w:szCs w:val="22"/>
          <w:lang w:val="pt-BR"/>
        </w:rPr>
        <w:t>iii</w:t>
      </w:r>
    </w:p>
    <w:p w14:paraId="2C027C42" w14:textId="51ABBB42" w:rsidR="005C6BC0" w:rsidRPr="007A4E45" w:rsidRDefault="005C6BC0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INTRODU</w:t>
      </w:r>
      <w:r w:rsidR="00E031DD" w:rsidRPr="007A4E45">
        <w:rPr>
          <w:b/>
          <w:bCs/>
          <w:sz w:val="22"/>
          <w:szCs w:val="22"/>
          <w:lang w:val="pt-BR"/>
        </w:rPr>
        <w:t>ÇÃO</w:t>
      </w:r>
      <w:r w:rsidRPr="007A4E45">
        <w:rPr>
          <w:b/>
          <w:bCs/>
          <w:sz w:val="22"/>
          <w:szCs w:val="22"/>
          <w:lang w:val="pt-BR"/>
        </w:rPr>
        <w:tab/>
      </w:r>
      <w:r w:rsidRPr="007A4E45">
        <w:rPr>
          <w:b/>
          <w:bCs/>
          <w:sz w:val="22"/>
          <w:szCs w:val="22"/>
          <w:lang w:val="pt-BR"/>
        </w:rPr>
        <w:tab/>
      </w:r>
      <w:r w:rsidR="005F64FB" w:rsidRPr="007A4E45">
        <w:rPr>
          <w:b/>
          <w:bCs/>
          <w:sz w:val="22"/>
          <w:szCs w:val="22"/>
          <w:lang w:val="pt-BR"/>
        </w:rPr>
        <w:t>1</w:t>
      </w:r>
    </w:p>
    <w:p w14:paraId="7665BC1A" w14:textId="41E289C6" w:rsidR="005C6BC0" w:rsidRPr="007A4E45" w:rsidRDefault="00AE3F4D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1</w:t>
      </w:r>
      <w:r w:rsidR="005C6BC0" w:rsidRPr="007A4E45">
        <w:rPr>
          <w:b/>
          <w:bCs/>
          <w:sz w:val="22"/>
          <w:szCs w:val="22"/>
          <w:lang w:val="pt-BR"/>
        </w:rPr>
        <w:tab/>
      </w:r>
      <w:r w:rsidR="005F64FB" w:rsidRPr="007A4E45">
        <w:rPr>
          <w:b/>
          <w:bCs/>
          <w:sz w:val="22"/>
          <w:szCs w:val="22"/>
          <w:lang w:val="pt-BR"/>
        </w:rPr>
        <w:t>3</w:t>
      </w:r>
    </w:p>
    <w:p w14:paraId="37EE2044" w14:textId="16E8946D" w:rsidR="005C6BC0" w:rsidRPr="007A4E45" w:rsidRDefault="00AE3F4D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2</w:t>
      </w:r>
      <w:r w:rsidR="005C6BC0" w:rsidRPr="007A4E45">
        <w:rPr>
          <w:b/>
          <w:bCs/>
          <w:sz w:val="22"/>
          <w:szCs w:val="22"/>
          <w:lang w:val="pt-BR"/>
        </w:rPr>
        <w:tab/>
        <w:t>7</w:t>
      </w:r>
    </w:p>
    <w:p w14:paraId="45589D0E" w14:textId="0A9D92BD" w:rsidR="005C6BC0" w:rsidRPr="007A4E45" w:rsidRDefault="00AE3F4D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3</w:t>
      </w:r>
      <w:r w:rsidR="005C6BC0" w:rsidRPr="007A4E45">
        <w:rPr>
          <w:b/>
          <w:bCs/>
          <w:sz w:val="22"/>
          <w:szCs w:val="22"/>
          <w:lang w:val="pt-BR"/>
        </w:rPr>
        <w:tab/>
      </w:r>
      <w:r w:rsidR="005F64FB" w:rsidRPr="007A4E45">
        <w:rPr>
          <w:b/>
          <w:bCs/>
          <w:sz w:val="22"/>
          <w:szCs w:val="22"/>
          <w:lang w:val="pt-BR"/>
        </w:rPr>
        <w:t>1</w:t>
      </w:r>
      <w:r w:rsidR="00BB12E0">
        <w:rPr>
          <w:b/>
          <w:bCs/>
          <w:sz w:val="22"/>
          <w:szCs w:val="22"/>
          <w:lang w:val="pt-BR"/>
        </w:rPr>
        <w:t>1</w:t>
      </w:r>
    </w:p>
    <w:p w14:paraId="738DFF72" w14:textId="3EB66A34" w:rsidR="005C6BC0" w:rsidRPr="007A4E45" w:rsidRDefault="00AE3F4D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4</w:t>
      </w:r>
      <w:r w:rsidR="005C6BC0" w:rsidRPr="007A4E45">
        <w:rPr>
          <w:b/>
          <w:bCs/>
          <w:sz w:val="22"/>
          <w:szCs w:val="22"/>
          <w:lang w:val="pt-BR"/>
        </w:rPr>
        <w:tab/>
        <w:t>1</w:t>
      </w:r>
      <w:r w:rsidR="00BB12E0">
        <w:rPr>
          <w:b/>
          <w:bCs/>
          <w:sz w:val="22"/>
          <w:szCs w:val="22"/>
          <w:lang w:val="pt-BR"/>
        </w:rPr>
        <w:t>4</w:t>
      </w:r>
    </w:p>
    <w:p w14:paraId="298D9EB1" w14:textId="61D9D063" w:rsidR="005C6BC0" w:rsidRPr="007A4E45" w:rsidRDefault="00AE3F4D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6</w:t>
      </w:r>
      <w:r w:rsidR="005C6BC0" w:rsidRPr="007A4E45">
        <w:rPr>
          <w:b/>
          <w:bCs/>
          <w:sz w:val="22"/>
          <w:szCs w:val="22"/>
          <w:lang w:val="pt-BR"/>
        </w:rPr>
        <w:tab/>
        <w:t>1</w:t>
      </w:r>
      <w:r w:rsidR="00BB12E0">
        <w:rPr>
          <w:b/>
          <w:bCs/>
          <w:sz w:val="22"/>
          <w:szCs w:val="22"/>
          <w:lang w:val="pt-BR"/>
        </w:rPr>
        <w:t>6</w:t>
      </w:r>
    </w:p>
    <w:p w14:paraId="390DC3E5" w14:textId="21A7C56B" w:rsidR="005C6BC0" w:rsidRPr="007A4E45" w:rsidRDefault="00AE3F4D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7</w:t>
      </w:r>
      <w:r w:rsidR="005C6BC0" w:rsidRPr="007A4E45">
        <w:rPr>
          <w:b/>
          <w:bCs/>
          <w:sz w:val="22"/>
          <w:szCs w:val="22"/>
          <w:lang w:val="pt-BR"/>
        </w:rPr>
        <w:tab/>
        <w:t>1</w:t>
      </w:r>
      <w:r w:rsidR="00BB12E0">
        <w:rPr>
          <w:b/>
          <w:bCs/>
          <w:sz w:val="22"/>
          <w:szCs w:val="22"/>
          <w:lang w:val="pt-BR"/>
        </w:rPr>
        <w:t>9</w:t>
      </w:r>
    </w:p>
    <w:p w14:paraId="6020E8A1" w14:textId="2D13391C" w:rsidR="005C6BC0" w:rsidRPr="007A4E45" w:rsidRDefault="005C6BC0" w:rsidP="00BB12E0">
      <w:pPr>
        <w:tabs>
          <w:tab w:val="left" w:pos="1440"/>
          <w:tab w:val="left" w:pos="2160"/>
          <w:tab w:val="left" w:pos="2880"/>
          <w:tab w:val="right" w:leader="dot" w:pos="7920"/>
        </w:tabs>
        <w:spacing w:after="60"/>
        <w:ind w:left="720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CONCLUS</w:t>
      </w:r>
      <w:r w:rsidR="00E031DD" w:rsidRPr="007A4E45">
        <w:rPr>
          <w:b/>
          <w:bCs/>
          <w:sz w:val="22"/>
          <w:szCs w:val="22"/>
          <w:lang w:val="pt-BR"/>
        </w:rPr>
        <w:t>ÃO</w:t>
      </w:r>
      <w:r w:rsidRPr="007A4E45">
        <w:rPr>
          <w:b/>
          <w:bCs/>
          <w:sz w:val="22"/>
          <w:szCs w:val="22"/>
          <w:lang w:val="pt-BR"/>
        </w:rPr>
        <w:tab/>
      </w:r>
      <w:r w:rsidRPr="007A4E45">
        <w:rPr>
          <w:b/>
          <w:bCs/>
          <w:sz w:val="22"/>
          <w:szCs w:val="22"/>
          <w:lang w:val="pt-BR"/>
        </w:rPr>
        <w:tab/>
      </w:r>
      <w:r w:rsidRPr="007A4E45">
        <w:rPr>
          <w:b/>
          <w:bCs/>
          <w:sz w:val="22"/>
          <w:szCs w:val="22"/>
          <w:lang w:val="pt-BR"/>
        </w:rPr>
        <w:tab/>
      </w:r>
      <w:r w:rsidR="00BB12E0">
        <w:rPr>
          <w:b/>
          <w:bCs/>
          <w:sz w:val="22"/>
          <w:szCs w:val="22"/>
          <w:lang w:val="pt-BR"/>
        </w:rPr>
        <w:t>21</w:t>
      </w:r>
    </w:p>
    <w:p w14:paraId="69894A6B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211AFD24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236E1D21" w14:textId="0A2A5F6E" w:rsidR="005C6BC0" w:rsidRPr="007A4E45" w:rsidRDefault="00E031DD" w:rsidP="005C6BC0">
      <w:pPr>
        <w:pBdr>
          <w:bottom w:val="single" w:sz="6" w:space="1" w:color="auto"/>
        </w:pBd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VISÃO GERAL DAS </w:t>
      </w:r>
      <w:r w:rsidR="00AE3F4D" w:rsidRPr="007A4E45">
        <w:rPr>
          <w:b/>
          <w:bCs/>
          <w:sz w:val="22"/>
          <w:szCs w:val="22"/>
          <w:lang w:val="pt-BR"/>
        </w:rPr>
        <w:t>LINHA</w:t>
      </w:r>
      <w:r w:rsidRPr="007A4E45">
        <w:rPr>
          <w:b/>
          <w:bCs/>
          <w:sz w:val="22"/>
          <w:szCs w:val="22"/>
          <w:lang w:val="pt-BR"/>
        </w:rPr>
        <w:t>S</w:t>
      </w:r>
      <w:r w:rsidR="00AE3F4D" w:rsidRPr="007A4E45">
        <w:rPr>
          <w:b/>
          <w:bCs/>
          <w:sz w:val="22"/>
          <w:szCs w:val="22"/>
          <w:lang w:val="pt-BR"/>
        </w:rPr>
        <w:t xml:space="preserve"> ESTRATÉGICA</w:t>
      </w:r>
      <w:r w:rsidR="005C6BC0" w:rsidRPr="007A4E45">
        <w:rPr>
          <w:b/>
          <w:bCs/>
          <w:sz w:val="22"/>
          <w:szCs w:val="22"/>
          <w:lang w:val="pt-BR"/>
        </w:rPr>
        <w:t>S</w:t>
      </w:r>
    </w:p>
    <w:p w14:paraId="526046AA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26477DFE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1FB94D6C" w14:textId="3F9F174D" w:rsidR="005C6BC0" w:rsidRPr="007A4E45" w:rsidRDefault="00AE3F4D" w:rsidP="005C6BC0">
      <w:pP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1</w:t>
      </w:r>
    </w:p>
    <w:p w14:paraId="22DBDB0A" w14:textId="3A1FCC23" w:rsidR="005C6BC0" w:rsidRPr="007A4E45" w:rsidRDefault="005C6BC0" w:rsidP="005C6BC0">
      <w:pPr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PROMO</w:t>
      </w:r>
      <w:r w:rsidR="00BA244D" w:rsidRPr="007A4E45">
        <w:rPr>
          <w:sz w:val="22"/>
          <w:szCs w:val="22"/>
          <w:lang w:val="pt-BR"/>
        </w:rPr>
        <w:t xml:space="preserve">VER ECONOMIAS </w:t>
      </w:r>
      <w:r w:rsidRPr="007A4E45">
        <w:rPr>
          <w:sz w:val="22"/>
          <w:szCs w:val="22"/>
          <w:lang w:val="pt-BR"/>
        </w:rPr>
        <w:t>INCLUSIV</w:t>
      </w:r>
      <w:r w:rsidR="00BA244D" w:rsidRPr="007A4E45">
        <w:rPr>
          <w:sz w:val="22"/>
          <w:szCs w:val="22"/>
          <w:lang w:val="pt-BR"/>
        </w:rPr>
        <w:t xml:space="preserve">AS </w:t>
      </w:r>
      <w:r w:rsidRPr="007A4E45">
        <w:rPr>
          <w:sz w:val="22"/>
          <w:szCs w:val="22"/>
          <w:lang w:val="pt-BR"/>
        </w:rPr>
        <w:t>E COMPETITIV</w:t>
      </w:r>
      <w:r w:rsidR="00BA244D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>S</w:t>
      </w:r>
    </w:p>
    <w:p w14:paraId="676EC7F3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1FF9B3C2" w14:textId="22BAC1F1" w:rsidR="005C6BC0" w:rsidRPr="007A4E45" w:rsidRDefault="00AE3F4D" w:rsidP="005C6BC0">
      <w:pP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2</w:t>
      </w:r>
    </w:p>
    <w:p w14:paraId="4971E454" w14:textId="0D367582" w:rsidR="005C6BC0" w:rsidRPr="007A4E45" w:rsidRDefault="00BA244D" w:rsidP="005C6BC0">
      <w:pPr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FORTALECER A </w:t>
      </w:r>
      <w:r w:rsidR="005C6BC0" w:rsidRPr="007A4E45">
        <w:rPr>
          <w:sz w:val="22"/>
          <w:szCs w:val="22"/>
          <w:lang w:val="pt-BR"/>
        </w:rPr>
        <w:t>IMPLEMENTA</w:t>
      </w:r>
      <w:r w:rsidRPr="007A4E45">
        <w:rPr>
          <w:sz w:val="22"/>
          <w:szCs w:val="22"/>
          <w:lang w:val="pt-BR"/>
        </w:rPr>
        <w:t>ÇÃO DOS OBJETIVOS DE DESENVOLVIMENTO</w:t>
      </w:r>
      <w:r w:rsidR="005C6BC0" w:rsidRPr="007A4E45">
        <w:rPr>
          <w:sz w:val="22"/>
          <w:szCs w:val="22"/>
          <w:lang w:val="pt-BR"/>
        </w:rPr>
        <w:t xml:space="preserve"> SUST</w:t>
      </w:r>
      <w:r w:rsidRPr="007A4E45">
        <w:rPr>
          <w:sz w:val="22"/>
          <w:szCs w:val="22"/>
          <w:lang w:val="pt-BR"/>
        </w:rPr>
        <w:t>ENTÁVEL</w:t>
      </w:r>
      <w:r w:rsidR="005C6BC0" w:rsidRPr="007A4E45">
        <w:rPr>
          <w:sz w:val="22"/>
          <w:szCs w:val="22"/>
          <w:lang w:val="pt-BR"/>
        </w:rPr>
        <w:t xml:space="preserve"> (</w:t>
      </w:r>
      <w:r w:rsidR="00432A1B" w:rsidRPr="007A4E45">
        <w:rPr>
          <w:sz w:val="22"/>
          <w:szCs w:val="22"/>
          <w:lang w:val="pt-BR"/>
        </w:rPr>
        <w:t>PI</w:t>
      </w:r>
      <w:r w:rsidR="005C6BC0" w:rsidRPr="007A4E45">
        <w:rPr>
          <w:sz w:val="22"/>
          <w:szCs w:val="22"/>
          <w:lang w:val="pt-BR"/>
        </w:rPr>
        <w:t>DS)</w:t>
      </w:r>
    </w:p>
    <w:p w14:paraId="315155F7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185BAA57" w14:textId="642F97B0" w:rsidR="005C6BC0" w:rsidRPr="007A4E45" w:rsidRDefault="00AE3F4D" w:rsidP="005C6BC0">
      <w:pP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3</w:t>
      </w:r>
    </w:p>
    <w:p w14:paraId="0FA29BA2" w14:textId="4C176CF2" w:rsidR="005C6BC0" w:rsidRPr="007A4E45" w:rsidRDefault="00432A1B" w:rsidP="005C6BC0">
      <w:pPr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PROMOVER A </w:t>
      </w:r>
      <w:r w:rsidR="005C6BC0" w:rsidRPr="007A4E45">
        <w:rPr>
          <w:sz w:val="22"/>
          <w:szCs w:val="22"/>
          <w:lang w:val="pt-BR"/>
        </w:rPr>
        <w:t>EDUCA</w:t>
      </w:r>
      <w:r w:rsidRPr="007A4E45">
        <w:rPr>
          <w:sz w:val="22"/>
          <w:szCs w:val="22"/>
          <w:lang w:val="pt-BR"/>
        </w:rPr>
        <w:t xml:space="preserve">ÇÃO E O DESENVOLVIMENTO </w:t>
      </w:r>
      <w:r w:rsidR="005C6BC0" w:rsidRPr="007A4E45">
        <w:rPr>
          <w:sz w:val="22"/>
          <w:szCs w:val="22"/>
          <w:lang w:val="pt-BR"/>
        </w:rPr>
        <w:t>HUMAN</w:t>
      </w:r>
      <w:r w:rsidRPr="007A4E45">
        <w:rPr>
          <w:sz w:val="22"/>
          <w:szCs w:val="22"/>
          <w:lang w:val="pt-BR"/>
        </w:rPr>
        <w:t xml:space="preserve">O NAS </w:t>
      </w:r>
      <w:r w:rsidR="005C6BC0" w:rsidRPr="007A4E45">
        <w:rPr>
          <w:sz w:val="22"/>
          <w:szCs w:val="22"/>
          <w:lang w:val="pt-BR"/>
        </w:rPr>
        <w:t>AM</w:t>
      </w:r>
      <w:r w:rsidRPr="007A4E45">
        <w:rPr>
          <w:sz w:val="22"/>
          <w:szCs w:val="22"/>
          <w:lang w:val="pt-BR"/>
        </w:rPr>
        <w:t>É</w:t>
      </w:r>
      <w:r w:rsidR="005C6BC0" w:rsidRPr="007A4E45">
        <w:rPr>
          <w:sz w:val="22"/>
          <w:szCs w:val="22"/>
          <w:lang w:val="pt-BR"/>
        </w:rPr>
        <w:t>RICAS</w:t>
      </w:r>
    </w:p>
    <w:p w14:paraId="6C394906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6CB36DB4" w14:textId="43DAB85F" w:rsidR="005C6BC0" w:rsidRPr="007A4E45" w:rsidRDefault="00AE3F4D" w:rsidP="005C6BC0">
      <w:pP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4</w:t>
      </w:r>
    </w:p>
    <w:p w14:paraId="3A847C6A" w14:textId="29003646" w:rsidR="005C6BC0" w:rsidRPr="007A4E45" w:rsidRDefault="00432A1B" w:rsidP="005C6BC0">
      <w:pPr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PROMOVER TRABALHO </w:t>
      </w:r>
      <w:r w:rsidR="005C6BC0" w:rsidRPr="007A4E45">
        <w:rPr>
          <w:sz w:val="22"/>
          <w:szCs w:val="22"/>
          <w:lang w:val="pt-BR"/>
        </w:rPr>
        <w:t>DECENT</w:t>
      </w:r>
      <w:r w:rsidRPr="007A4E45">
        <w:rPr>
          <w:sz w:val="22"/>
          <w:szCs w:val="22"/>
          <w:lang w:val="pt-BR"/>
        </w:rPr>
        <w:t>E</w:t>
      </w:r>
      <w:r w:rsidR="005C6BC0" w:rsidRPr="007A4E45">
        <w:rPr>
          <w:sz w:val="22"/>
          <w:szCs w:val="22"/>
          <w:lang w:val="pt-BR"/>
        </w:rPr>
        <w:t>, DIGN</w:t>
      </w:r>
      <w:r w:rsidRPr="007A4E45">
        <w:rPr>
          <w:sz w:val="22"/>
          <w:szCs w:val="22"/>
          <w:lang w:val="pt-BR"/>
        </w:rPr>
        <w:t xml:space="preserve">O E </w:t>
      </w:r>
      <w:r w:rsidR="005C6BC0" w:rsidRPr="007A4E45">
        <w:rPr>
          <w:sz w:val="22"/>
          <w:szCs w:val="22"/>
          <w:lang w:val="pt-BR"/>
        </w:rPr>
        <w:t>PRODUTIV</w:t>
      </w:r>
      <w:r w:rsidRPr="007A4E45">
        <w:rPr>
          <w:sz w:val="22"/>
          <w:szCs w:val="22"/>
          <w:lang w:val="pt-BR"/>
        </w:rPr>
        <w:t xml:space="preserve">O PARA TODOS </w:t>
      </w:r>
    </w:p>
    <w:p w14:paraId="07A5C940" w14:textId="77777777" w:rsidR="005C6BC0" w:rsidRPr="007A4E45" w:rsidRDefault="005C6BC0" w:rsidP="005C6BC0">
      <w:pPr>
        <w:rPr>
          <w:b/>
          <w:bCs/>
          <w:sz w:val="22"/>
          <w:szCs w:val="22"/>
          <w:lang w:val="pt-BR"/>
        </w:rPr>
      </w:pPr>
    </w:p>
    <w:p w14:paraId="7E264E73" w14:textId="0468661C" w:rsidR="005C6BC0" w:rsidRPr="007A4E45" w:rsidRDefault="00AE3F4D" w:rsidP="005C6BC0">
      <w:pP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6</w:t>
      </w:r>
    </w:p>
    <w:p w14:paraId="1E9C8671" w14:textId="1047AF55" w:rsidR="005C6BC0" w:rsidRPr="007A4E45" w:rsidRDefault="005C6BC0" w:rsidP="005C6BC0">
      <w:pPr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</w:t>
      </w:r>
      <w:r w:rsidR="00432A1B" w:rsidRPr="007A4E45">
        <w:rPr>
          <w:sz w:val="22"/>
          <w:szCs w:val="22"/>
          <w:lang w:val="pt-BR"/>
        </w:rPr>
        <w:t>MENTAR A COOPERAÇÃO PARA O DESENVOLVIMENTO E ESTABELECER PARCERIAS</w:t>
      </w:r>
    </w:p>
    <w:p w14:paraId="75DE6FD8" w14:textId="77777777" w:rsidR="005C6BC0" w:rsidRPr="007A4E45" w:rsidRDefault="005C6BC0" w:rsidP="005C6BC0">
      <w:pPr>
        <w:jc w:val="both"/>
        <w:rPr>
          <w:b/>
          <w:bCs/>
          <w:sz w:val="22"/>
          <w:szCs w:val="22"/>
          <w:lang w:val="pt-BR"/>
        </w:rPr>
      </w:pPr>
    </w:p>
    <w:p w14:paraId="7175A6A7" w14:textId="14B282CF" w:rsidR="005C6BC0" w:rsidRPr="007A4E45" w:rsidRDefault="00AE3F4D" w:rsidP="005C6BC0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LINHA ESTRATÉGICA</w:t>
      </w:r>
      <w:r w:rsidR="005C6BC0" w:rsidRPr="007A4E45">
        <w:rPr>
          <w:b/>
          <w:bCs/>
          <w:sz w:val="22"/>
          <w:szCs w:val="22"/>
          <w:lang w:val="pt-BR"/>
        </w:rPr>
        <w:t xml:space="preserve"> 7</w:t>
      </w:r>
    </w:p>
    <w:p w14:paraId="4987582B" w14:textId="6142EA8B" w:rsidR="005C6BC0" w:rsidRPr="007A4E45" w:rsidRDefault="005C6BC0" w:rsidP="005C6BC0">
      <w:pPr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</w:t>
      </w:r>
      <w:r w:rsidR="00432A1B" w:rsidRPr="007A4E45">
        <w:rPr>
          <w:sz w:val="22"/>
          <w:szCs w:val="22"/>
          <w:lang w:val="pt-BR"/>
        </w:rPr>
        <w:t xml:space="preserve">MENTAR O </w:t>
      </w:r>
      <w:r w:rsidR="00107451" w:rsidRPr="007A4E45">
        <w:rPr>
          <w:sz w:val="22"/>
          <w:szCs w:val="22"/>
          <w:lang w:val="pt-BR"/>
        </w:rPr>
        <w:t>DESENVOLVIMENTO</w:t>
      </w:r>
      <w:r w:rsidRPr="007A4E45">
        <w:rPr>
          <w:sz w:val="22"/>
          <w:szCs w:val="22"/>
          <w:lang w:val="pt-BR"/>
        </w:rPr>
        <w:t xml:space="preserve"> </w:t>
      </w:r>
      <w:r w:rsidR="00074CA7" w:rsidRPr="007A4E45">
        <w:rPr>
          <w:sz w:val="22"/>
          <w:szCs w:val="22"/>
          <w:lang w:val="pt-BR"/>
        </w:rPr>
        <w:t xml:space="preserve">DE PORTOS </w:t>
      </w:r>
      <w:r w:rsidRPr="007A4E45">
        <w:rPr>
          <w:sz w:val="22"/>
          <w:szCs w:val="22"/>
          <w:lang w:val="pt-BR"/>
        </w:rPr>
        <w:t>COMPETITIV</w:t>
      </w:r>
      <w:r w:rsidR="00074CA7" w:rsidRPr="007A4E45">
        <w:rPr>
          <w:sz w:val="22"/>
          <w:szCs w:val="22"/>
          <w:lang w:val="pt-BR"/>
        </w:rPr>
        <w:t>OS</w:t>
      </w:r>
      <w:r w:rsidRPr="007A4E45">
        <w:rPr>
          <w:sz w:val="22"/>
          <w:szCs w:val="22"/>
          <w:lang w:val="pt-BR"/>
        </w:rPr>
        <w:t>, SE</w:t>
      </w:r>
      <w:r w:rsidR="00074CA7" w:rsidRPr="007A4E45">
        <w:rPr>
          <w:sz w:val="22"/>
          <w:szCs w:val="22"/>
          <w:lang w:val="pt-BR"/>
        </w:rPr>
        <w:t>GUROS</w:t>
      </w:r>
      <w:r w:rsidRPr="007A4E45">
        <w:rPr>
          <w:sz w:val="22"/>
          <w:szCs w:val="22"/>
          <w:lang w:val="pt-BR"/>
        </w:rPr>
        <w:t>, SUST</w:t>
      </w:r>
      <w:r w:rsidR="00074CA7" w:rsidRPr="007A4E45">
        <w:rPr>
          <w:sz w:val="22"/>
          <w:szCs w:val="22"/>
          <w:lang w:val="pt-BR"/>
        </w:rPr>
        <w:t xml:space="preserve">ENTÁVEIS E </w:t>
      </w:r>
      <w:r w:rsidRPr="007A4E45">
        <w:rPr>
          <w:sz w:val="22"/>
          <w:szCs w:val="22"/>
          <w:lang w:val="pt-BR"/>
        </w:rPr>
        <w:t>INCLUSIV</w:t>
      </w:r>
      <w:r w:rsidR="00074CA7" w:rsidRPr="007A4E45">
        <w:rPr>
          <w:sz w:val="22"/>
          <w:szCs w:val="22"/>
          <w:lang w:val="pt-BR"/>
        </w:rPr>
        <w:t xml:space="preserve">OS NOS ESTADOS MEMBROS </w:t>
      </w:r>
    </w:p>
    <w:p w14:paraId="60129C26" w14:textId="77777777" w:rsidR="009A7802" w:rsidRDefault="009A7802" w:rsidP="0091764B">
      <w:pPr>
        <w:tabs>
          <w:tab w:val="left" w:pos="6025"/>
        </w:tabs>
        <w:rPr>
          <w:rFonts w:eastAsia="MS Mincho"/>
          <w:sz w:val="22"/>
          <w:szCs w:val="22"/>
          <w:lang w:val="pt-BR"/>
        </w:rPr>
      </w:pPr>
    </w:p>
    <w:p w14:paraId="43758899" w14:textId="77777777" w:rsidR="005C1B54" w:rsidRDefault="005C1B54" w:rsidP="0091764B">
      <w:pPr>
        <w:tabs>
          <w:tab w:val="left" w:pos="6025"/>
        </w:tabs>
        <w:rPr>
          <w:rFonts w:eastAsia="MS Mincho"/>
          <w:sz w:val="22"/>
          <w:szCs w:val="22"/>
          <w:lang w:val="pt-BR"/>
        </w:rPr>
      </w:pPr>
    </w:p>
    <w:p w14:paraId="607E7881" w14:textId="41B12216" w:rsidR="005C1B54" w:rsidRPr="007A4E45" w:rsidRDefault="005C1B54" w:rsidP="0091764B">
      <w:pPr>
        <w:tabs>
          <w:tab w:val="left" w:pos="6025"/>
        </w:tabs>
        <w:rPr>
          <w:rFonts w:eastAsia="MS Mincho"/>
          <w:sz w:val="22"/>
          <w:szCs w:val="22"/>
          <w:lang w:val="pt-BR"/>
        </w:rPr>
        <w:sectPr w:rsidR="005C1B54" w:rsidRPr="007A4E45" w:rsidSect="005C1B54">
          <w:headerReference w:type="first" r:id="rId11"/>
          <w:footerReference w:type="first" r:id="rId12"/>
          <w:type w:val="oddPage"/>
          <w:pgSz w:w="12240" w:h="15840" w:code="1"/>
          <w:pgMar w:top="2160" w:right="1570" w:bottom="1296" w:left="1699" w:header="720" w:footer="720" w:gutter="0"/>
          <w:pgNumType w:fmt="lowerRoman" w:start="3"/>
          <w:cols w:space="720"/>
          <w:titlePg/>
          <w:docGrid w:linePitch="360"/>
        </w:sectPr>
      </w:pPr>
    </w:p>
    <w:p w14:paraId="518003CA" w14:textId="77777777" w:rsidR="002A3997" w:rsidRPr="007A4E45" w:rsidRDefault="002A3997" w:rsidP="002A3997">
      <w:pPr>
        <w:jc w:val="center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 xml:space="preserve">RELATÓRIO DE PROGRESSO DA </w:t>
      </w:r>
    </w:p>
    <w:p w14:paraId="371E49DB" w14:textId="77777777" w:rsidR="002A3997" w:rsidRPr="007A4E45" w:rsidRDefault="002A3997" w:rsidP="002A3997">
      <w:pPr>
        <w:jc w:val="center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SECRETARIA EXECUTIVA DE DESENVOLVIMENTO INTEGRAL (SEDI)</w:t>
      </w:r>
    </w:p>
    <w:p w14:paraId="2004187F" w14:textId="77777777" w:rsidR="002A3997" w:rsidRPr="007A4E45" w:rsidRDefault="002A3997" w:rsidP="002A3997">
      <w:pPr>
        <w:jc w:val="center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AO CONSELHO INTERAMERICANO DE DESENVOLVIMENTO INTEGRAL (CIDI)</w:t>
      </w:r>
    </w:p>
    <w:p w14:paraId="582C93FB" w14:textId="77777777" w:rsidR="002A3997" w:rsidRPr="007A4E45" w:rsidRDefault="002A3997" w:rsidP="002A3997">
      <w:pPr>
        <w:jc w:val="center"/>
        <w:rPr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SOBRE A IMPLEMENTAÇÃO DE SEU PLANO DE TRABALHO PARA 2023</w:t>
      </w:r>
      <w:r w:rsidRPr="007A4E45">
        <w:rPr>
          <w:sz w:val="22"/>
          <w:szCs w:val="22"/>
          <w:lang w:val="pt-BR"/>
        </w:rPr>
        <w:t xml:space="preserve"> </w:t>
      </w:r>
    </w:p>
    <w:p w14:paraId="4135E7D7" w14:textId="77777777" w:rsidR="002A3997" w:rsidRPr="007A4E45" w:rsidRDefault="002A3997" w:rsidP="005C1B54">
      <w:pPr>
        <w:rPr>
          <w:rFonts w:eastAsia="MS Mincho"/>
          <w:sz w:val="22"/>
          <w:szCs w:val="22"/>
          <w:lang w:val="pt-BR"/>
        </w:rPr>
      </w:pPr>
    </w:p>
    <w:p w14:paraId="51A7C5C2" w14:textId="4C0BECE9" w:rsidR="00A6119C" w:rsidRPr="007A4E45" w:rsidRDefault="002A3997" w:rsidP="002A3997">
      <w:pPr>
        <w:jc w:val="center"/>
        <w:rPr>
          <w:sz w:val="22"/>
          <w:szCs w:val="22"/>
          <w:lang w:val="pt-BR"/>
        </w:rPr>
      </w:pPr>
      <w:r w:rsidRPr="007A4E45">
        <w:rPr>
          <w:rFonts w:eastAsia="MS Mincho"/>
          <w:sz w:val="22"/>
          <w:szCs w:val="22"/>
          <w:lang w:val="pt-BR"/>
        </w:rPr>
        <w:t>J</w:t>
      </w:r>
      <w:r w:rsidRPr="007A4E45">
        <w:rPr>
          <w:sz w:val="22"/>
          <w:szCs w:val="22"/>
          <w:lang w:val="pt-BR"/>
        </w:rPr>
        <w:t>aneiro a maio de 2023</w:t>
      </w:r>
    </w:p>
    <w:p w14:paraId="63AECF4A" w14:textId="77777777" w:rsidR="00A6119C" w:rsidRPr="007A4E45" w:rsidRDefault="00A6119C" w:rsidP="008C58B3">
      <w:pPr>
        <w:rPr>
          <w:b/>
          <w:bCs/>
          <w:sz w:val="22"/>
          <w:szCs w:val="22"/>
          <w:lang w:val="pt-BR"/>
        </w:rPr>
      </w:pPr>
    </w:p>
    <w:p w14:paraId="35DFF7C8" w14:textId="77777777" w:rsidR="002D5307" w:rsidRPr="007A4E45" w:rsidRDefault="002D5307" w:rsidP="008C58B3">
      <w:pPr>
        <w:rPr>
          <w:b/>
          <w:bCs/>
          <w:sz w:val="22"/>
          <w:szCs w:val="22"/>
          <w:lang w:val="pt-BR"/>
        </w:rPr>
      </w:pPr>
    </w:p>
    <w:p w14:paraId="0A355B4F" w14:textId="4E50990C" w:rsidR="008C58B3" w:rsidRPr="007A4E45" w:rsidRDefault="008C58B3" w:rsidP="008C58B3">
      <w:pP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INTRODU</w:t>
      </w:r>
      <w:r w:rsidR="00074CA7" w:rsidRPr="007A4E45">
        <w:rPr>
          <w:b/>
          <w:bCs/>
          <w:sz w:val="22"/>
          <w:szCs w:val="22"/>
          <w:lang w:val="pt-BR"/>
        </w:rPr>
        <w:t>ÇÃO</w:t>
      </w:r>
    </w:p>
    <w:p w14:paraId="499E4117" w14:textId="77777777" w:rsidR="008C58B3" w:rsidRPr="007A4E45" w:rsidRDefault="008C58B3" w:rsidP="008C58B3">
      <w:pPr>
        <w:rPr>
          <w:b/>
          <w:bCs/>
          <w:sz w:val="22"/>
          <w:szCs w:val="22"/>
          <w:lang w:val="pt-BR"/>
        </w:rPr>
      </w:pPr>
    </w:p>
    <w:p w14:paraId="3BFCA564" w14:textId="3E8EDA46" w:rsidR="008C58B3" w:rsidRPr="007A4E45" w:rsidRDefault="00074CA7" w:rsidP="008C58B3">
      <w:pPr>
        <w:pBdr>
          <w:bottom w:val="single" w:sz="6" w:space="1" w:color="auto"/>
        </w:pBdr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VISÃO GERAL DO RELATÓRIO DE PROGRESSO SOBRE O PLANO DE TRABALHO DA</w:t>
      </w:r>
      <w:r w:rsidR="008C58B3" w:rsidRPr="007A4E45">
        <w:rPr>
          <w:sz w:val="22"/>
          <w:szCs w:val="22"/>
          <w:lang w:val="pt-BR"/>
        </w:rPr>
        <w:t xml:space="preserve"> SEDI</w:t>
      </w:r>
      <w:r w:rsidRPr="007A4E45">
        <w:rPr>
          <w:sz w:val="22"/>
          <w:szCs w:val="22"/>
          <w:lang w:val="pt-BR"/>
        </w:rPr>
        <w:t xml:space="preserve"> PARA</w:t>
      </w:r>
      <w:r w:rsidR="008C58B3" w:rsidRPr="007A4E45">
        <w:rPr>
          <w:sz w:val="22"/>
          <w:szCs w:val="22"/>
          <w:lang w:val="pt-BR"/>
        </w:rPr>
        <w:t xml:space="preserve"> 2023 (JAN</w:t>
      </w:r>
      <w:r w:rsidR="00E031DD" w:rsidRPr="007A4E45">
        <w:rPr>
          <w:sz w:val="22"/>
          <w:szCs w:val="22"/>
          <w:lang w:val="pt-BR"/>
        </w:rPr>
        <w:t>EIRO</w:t>
      </w:r>
      <w:r w:rsidR="008C58B3" w:rsidRPr="007A4E45">
        <w:rPr>
          <w:sz w:val="22"/>
          <w:szCs w:val="22"/>
          <w:lang w:val="pt-BR"/>
        </w:rPr>
        <w:t xml:space="preserve"> – MA</w:t>
      </w:r>
      <w:r w:rsidR="00E031DD" w:rsidRPr="007A4E45">
        <w:rPr>
          <w:sz w:val="22"/>
          <w:szCs w:val="22"/>
          <w:lang w:val="pt-BR"/>
        </w:rPr>
        <w:t>IO</w:t>
      </w:r>
      <w:r w:rsidR="008C58B3" w:rsidRPr="007A4E45">
        <w:rPr>
          <w:sz w:val="22"/>
          <w:szCs w:val="22"/>
          <w:lang w:val="pt-BR"/>
        </w:rPr>
        <w:t xml:space="preserve">) </w:t>
      </w:r>
    </w:p>
    <w:p w14:paraId="6661AFF0" w14:textId="77413B8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4CA77662" w14:textId="2E703BDE" w:rsidR="008C58B3" w:rsidRPr="007A4E45" w:rsidRDefault="006842F0" w:rsidP="008C58B3">
      <w:pPr>
        <w:pStyle w:val="Plain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 trabalho da </w:t>
      </w:r>
      <w:r w:rsidR="00074CA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Secretaria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Executiv</w:t>
      </w:r>
      <w:r w:rsidR="00074CA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 d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 </w:t>
      </w:r>
      <w:r w:rsidR="00107451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074CA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Integral da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Organiza</w:t>
      </w:r>
      <w:r w:rsidR="00074CA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ção dos Estados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American</w:t>
      </w:r>
      <w:r w:rsidR="00074CA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 (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/SEDI) </w:t>
      </w: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é orientado pel</w:t>
      </w:r>
      <w:r w:rsidR="0033605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 </w:t>
      </w:r>
      <w:r w:rsidR="0033605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princípios básicos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articula</w:t>
      </w:r>
      <w:r w:rsidR="0033605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dos na </w:t>
      </w:r>
      <w:r w:rsidR="0048315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Carta da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8315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</w:t>
      </w:r>
      <w:r w:rsidR="00D9068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na</w:t>
      </w:r>
      <w:r w:rsidR="0048315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Carta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Social </w:t>
      </w:r>
      <w:r w:rsidR="0048315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Am</w:t>
      </w:r>
      <w:r w:rsidR="00D9068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é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ricas. </w:t>
      </w:r>
      <w:r w:rsidR="0048315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SEDI deriv</w:t>
      </w:r>
      <w:r w:rsidR="00D9068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seus mandatos da Cúpula das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Américas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D9068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Assembleia Geral da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D9068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várias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D9068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reuniões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setoriais</w:t>
      </w:r>
      <w:r w:rsidR="00D9068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de nível </w:t>
      </w:r>
      <w:r w:rsidR="00FE462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m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inisterial. </w:t>
      </w:r>
      <w:r w:rsidR="00E0544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Aspecto f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undamental </w:t>
      </w:r>
      <w:r w:rsidR="00E0544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do trabalho da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="00E0544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é o diálogo político e a cooperação técnica entre os Estados membros para o </w:t>
      </w:r>
      <w:r w:rsidR="00107451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E0544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socioeconômico da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regi</w:t>
      </w:r>
      <w:r w:rsidR="00E0544E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ã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o. </w:t>
      </w:r>
      <w:r w:rsidR="00864CE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Mediante </w:t>
      </w:r>
      <w:r w:rsidR="00FE462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 </w:t>
      </w:r>
      <w:r w:rsidR="00864CE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diálogo político de alto nível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864CE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="00864CE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trabalha com os Estados membros para definir políticas e prioridades que consideram cruciais </w:t>
      </w:r>
      <w:r w:rsidR="00E34B0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para o alívio da pobreza e a eliminação da desigualdade no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Hemis</w:t>
      </w:r>
      <w:r w:rsidR="00E34B0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fério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. </w:t>
      </w:r>
      <w:r w:rsidR="0019691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Na verdade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E34B07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 mandato da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8C58B3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>M</w:t>
      </w:r>
      <w:r w:rsidR="00E34B07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>ais direitos para mais pessoas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19691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é parte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central </w:t>
      </w:r>
      <w:r w:rsidR="0019691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do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ethos</w:t>
      </w:r>
      <w:r w:rsidR="0019691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opera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ional</w:t>
      </w:r>
      <w:r w:rsidR="0019691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da SEDI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. 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Os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imperativos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de política são traduzidos em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programas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projet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atividades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implementadas mediante parcerias com organizações da sociedade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civil 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 outras instituições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regiona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interna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iona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p</w:t>
      </w:r>
      <w:r w:rsidR="00FE462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ú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blic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as e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priva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A24524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com objetivos comuns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</w:t>
      </w:r>
    </w:p>
    <w:p w14:paraId="4F757288" w14:textId="77777777" w:rsidR="008C58B3" w:rsidRPr="007A4E45" w:rsidRDefault="008C58B3" w:rsidP="008C58B3">
      <w:pPr>
        <w:rPr>
          <w:b/>
          <w:bCs/>
          <w:sz w:val="22"/>
          <w:szCs w:val="22"/>
          <w:lang w:val="pt-BR"/>
        </w:rPr>
      </w:pPr>
    </w:p>
    <w:p w14:paraId="67B79895" w14:textId="61003CBB" w:rsidR="008C58B3" w:rsidRPr="007A4E45" w:rsidRDefault="007F231F" w:rsidP="008C58B3">
      <w:pPr>
        <w:pStyle w:val="PlainText"/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estrutura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organizacional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/SEDI inclu</w:t>
      </w: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i o Escritório do Secretário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Executiv</w:t>
      </w: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t</w:t>
      </w: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rês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departamento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s: </w:t>
      </w: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Departamento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107451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Desenvolvimento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Humano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Educa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ção 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Emp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rego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(DHDEE)</w:t>
      </w:r>
      <w:r w:rsidR="00FE462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Departamento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107451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Econômico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(DED)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 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Departamento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107451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Sustentável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(DSD);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 Secretaria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da Comissão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Inter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merican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Portos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(CIP).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/SEDI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também colabora estreitamente com outras </w:t>
      </w:r>
      <w:r w:rsidR="00FE4628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ecretarias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dentro da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junto com afiliados da </w:t>
      </w:r>
      <w:r w:rsidR="00E031DD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OEA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como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Trust for the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Am</w:t>
      </w:r>
      <w:r w:rsidR="00AA09E9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ricas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Young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Am</w:t>
      </w:r>
      <w:r w:rsidR="00AA09E9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ricas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Business Trust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e a Fundação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Pan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-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American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de </w:t>
      </w:r>
      <w:r w:rsidR="00107451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.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SEDI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também estabeleceu parcerias com outras organizações internacionais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,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organizações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da sociedade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civil,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comunidade </w:t>
      </w:r>
      <w:r w:rsidR="005B3D40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acadêmica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 setor privado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.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A competência da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SEDI</w:t>
      </w:r>
      <w:r w:rsidR="00476218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é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vast</w:t>
      </w:r>
      <w:r w:rsidR="00476218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a e depende de parcerias e contribuições voluntárias dos Estados membros e outros doadores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.</w:t>
      </w:r>
    </w:p>
    <w:p w14:paraId="0965696B" w14:textId="77777777" w:rsidR="008C58B3" w:rsidRPr="007A4E45" w:rsidRDefault="008C58B3" w:rsidP="008C58B3">
      <w:pPr>
        <w:pStyle w:val="PlainText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1289E6D2" w14:textId="6126C911" w:rsidR="008C58B3" w:rsidRPr="007A4E45" w:rsidRDefault="00476218" w:rsidP="008C58B3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Numa arena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global </w:t>
      </w:r>
      <w:r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caracterizada por diversas prioridades e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agendas</w:t>
      </w:r>
      <w:r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de desenvolvimento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, </w:t>
      </w:r>
      <w:r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as parcerias da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SEDI</w:t>
      </w:r>
      <w:r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refletem seu compromisso </w:t>
      </w:r>
      <w:r w:rsidR="007C388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de implementar uma programação importante para fortalecer a sustentabilidade dos Estados membros e atender as demandas de um mundo em transformação.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E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nquanto a nossa região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continu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a enfrentando os desafios de um ambiente </w:t>
      </w:r>
      <w:r w:rsidR="00AA09E9">
        <w:rPr>
          <w:rFonts w:ascii="Times New Roman" w:hAnsi="Times New Roman" w:cs="Times New Roman"/>
          <w:bCs/>
          <w:sz w:val="22"/>
          <w:szCs w:val="22"/>
          <w:lang w:val="pt-BR"/>
        </w:rPr>
        <w:t>a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pós</w:t>
      </w:r>
      <w:r w:rsidR="00AA09E9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COVID</w:t>
      </w:r>
      <w:r w:rsidR="00AA09E9">
        <w:rPr>
          <w:rFonts w:ascii="Times New Roman" w:hAnsi="Times New Roman" w:cs="Times New Roman"/>
          <w:bCs/>
          <w:sz w:val="22"/>
          <w:szCs w:val="22"/>
          <w:lang w:val="pt-BR"/>
        </w:rPr>
        <w:t>-19</w:t>
      </w:r>
      <w:r w:rsidR="007C388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—</w:t>
      </w:r>
      <w:r w:rsidR="007C388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aumento da desigualdade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, 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incerteza </w:t>
      </w:r>
      <w:r w:rsidR="005B3D40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econômica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e instabilidade </w:t>
      </w:r>
      <w:r w:rsidR="005B3D40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política</w:t>
      </w:r>
      <w:r w:rsidR="007C388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—</w:t>
      </w:r>
      <w:r w:rsidR="007C388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5B3D40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cientistas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, 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instituições </w:t>
      </w:r>
      <w:r w:rsidR="005B3D40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acadêmicas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e organizações internacionais de </w:t>
      </w:r>
      <w:r w:rsidR="0010745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reconhecem a mudança climática como a maior ameaça a este Hemisfério</w:t>
      </w:r>
      <w:r w:rsidR="008C58B3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. 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>Tendo isso em mente</w:t>
      </w:r>
      <w:r w:rsidR="00FE4628">
        <w:rPr>
          <w:rFonts w:ascii="Times New Roman" w:hAnsi="Times New Roman" w:cs="Times New Roman"/>
          <w:bCs/>
          <w:sz w:val="22"/>
          <w:szCs w:val="22"/>
          <w:lang w:val="pt-BR"/>
        </w:rPr>
        <w:t>,</w:t>
      </w:r>
      <w:r w:rsidR="005A6BC1" w:rsidRPr="007A4E4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SEDI </w:t>
      </w:r>
      <w:r w:rsidR="005A6BC1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reformulou sua missão estratégica de modo a trabalhar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“</w:t>
      </w:r>
      <w:r w:rsidR="005A6BC1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para assegurar </w:t>
      </w:r>
      <w:r w:rsidR="00AE1515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um </w:t>
      </w:r>
      <w:r w:rsidR="00107451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 </w:t>
      </w:r>
      <w:r w:rsidR="00AE1515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sustentável, inclusivo e equitativo nas </w:t>
      </w:r>
      <w:r w:rsidR="005B3D40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>Américas</w:t>
      </w:r>
      <w:r w:rsidR="008C58B3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 </w:t>
      </w:r>
      <w:r w:rsidR="00AE1515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como base para a democracia, paz, justiça </w:t>
      </w:r>
      <w:r w:rsidR="008C58B3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social </w:t>
      </w:r>
      <w:r w:rsidR="00AE1515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 xml:space="preserve">e </w:t>
      </w:r>
      <w:r w:rsidR="005B3D40" w:rsidRPr="007A4E4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t-BR"/>
        </w:rPr>
        <w:t>progresso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.”</w:t>
      </w:r>
      <w:r w:rsidR="00CA2396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</w:p>
    <w:p w14:paraId="4F68BB90" w14:textId="37C7ECBB" w:rsidR="008C58B3" w:rsidRPr="007A4E45" w:rsidRDefault="008C58B3" w:rsidP="008C58B3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</w:p>
    <w:p w14:paraId="7FF062C4" w14:textId="20E7593B" w:rsidR="008C58B3" w:rsidRPr="007A4E45" w:rsidRDefault="00074CA7" w:rsidP="008C58B3">
      <w:pPr>
        <w:pStyle w:val="PlainText"/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O Plano de Trabalho da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SEDI</w:t>
      </w:r>
      <w:r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para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2023 </w:t>
      </w:r>
      <w:r w:rsidR="00AE1515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está sendo implementado no 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âmbito do Plano Estratégico 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2023-2025 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Organiza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ção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, ap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licando o enfoque </w:t>
      </w:r>
      <w:r w:rsidR="00AA09E9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UMA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SEDI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: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programação e implementação integrada e eliminação de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silos 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entre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>departamento</w:t>
      </w:r>
      <w:r w:rsidR="008C58B3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s. </w:t>
      </w:r>
      <w:r w:rsidR="002115EC" w:rsidRPr="007A4E45"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  <w:t xml:space="preserve">Este relatório 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correspond</w:t>
      </w:r>
      <w:r w:rsidR="002115EC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e a uma </w:t>
      </w:r>
      <w:r w:rsidR="002115EC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lastRenderedPageBreak/>
        <w:t>atualização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 </w:t>
      </w:r>
      <w:r w:rsidR="002115EC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da programação, projetos e iniciativas da 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SEDI </w:t>
      </w:r>
      <w:r w:rsidR="002E6E60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de janeiro a maio de 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2023. </w:t>
      </w:r>
      <w:r w:rsidR="002E6E60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Está organizado de aco</w:t>
      </w:r>
      <w:r w:rsidR="009A146A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r</w:t>
      </w:r>
      <w:r w:rsidR="002E6E60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do com as seis </w:t>
      </w:r>
      <w:r w:rsidR="00AE3F4D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linha</w:t>
      </w:r>
      <w:r w:rsidR="002E6E60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s</w:t>
      </w:r>
      <w:r w:rsidR="00AE3F4D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 estratégica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s </w:t>
      </w:r>
      <w:r w:rsidR="002E6E60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e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 </w:t>
      </w:r>
      <w:r w:rsidR="00E031DD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objetivo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s </w:t>
      </w:r>
      <w:r w:rsidR="002E6E60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descritos no pilar de </w:t>
      </w:r>
      <w:r w:rsidR="00107451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 </w:t>
      </w:r>
      <w:r w:rsidR="002E6E60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do Plano Estratégico da </w:t>
      </w:r>
      <w:r w:rsidR="00E031DD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  <w:t xml:space="preserve">. </w:t>
      </w:r>
    </w:p>
    <w:p w14:paraId="440A0924" w14:textId="77777777" w:rsidR="008C58B3" w:rsidRPr="007A4E45" w:rsidRDefault="008C58B3" w:rsidP="008C58B3">
      <w:pPr>
        <w:pStyle w:val="PlainText"/>
        <w:rPr>
          <w:rFonts w:ascii="Times New Roman" w:hAnsi="Times New Roman" w:cs="Times New Roman"/>
          <w:bCs/>
          <w:color w:val="000000" w:themeColor="text1"/>
          <w:sz w:val="22"/>
          <w:szCs w:val="22"/>
          <w:lang w:val="pt-BR"/>
        </w:rPr>
      </w:pPr>
    </w:p>
    <w:p w14:paraId="500D815E" w14:textId="59E9887B" w:rsidR="008C58B3" w:rsidRPr="007A4E45" w:rsidRDefault="009C335E" w:rsidP="002D5307">
      <w:pPr>
        <w:pStyle w:val="PlainText"/>
        <w:ind w:firstLine="720"/>
        <w:rPr>
          <w:rFonts w:ascii="Times New Roman" w:hAnsi="Times New Roman" w:cs="Times New Roman"/>
          <w:b/>
          <w:color w:val="000000" w:themeColor="text1"/>
          <w:sz w:val="22"/>
          <w:szCs w:val="22"/>
          <w:lang w:val="pt-BR"/>
        </w:rPr>
      </w:pPr>
      <w:r w:rsidRPr="007A4E45">
        <w:rPr>
          <w:rFonts w:ascii="Times New Roman" w:hAnsi="Times New Roman" w:cs="Times New Roman"/>
          <w:b/>
          <w:color w:val="000000" w:themeColor="text1"/>
          <w:sz w:val="22"/>
          <w:szCs w:val="22"/>
          <w:lang w:val="pt-BR"/>
        </w:rPr>
        <w:t xml:space="preserve">A </w:t>
      </w:r>
      <w:r w:rsidR="008C58B3" w:rsidRPr="007A4E45">
        <w:rPr>
          <w:rFonts w:ascii="Times New Roman" w:hAnsi="Times New Roman" w:cs="Times New Roman"/>
          <w:b/>
          <w:color w:val="000000" w:themeColor="text1"/>
          <w:sz w:val="22"/>
          <w:szCs w:val="22"/>
          <w:lang w:val="pt-BR"/>
        </w:rPr>
        <w:t xml:space="preserve">SEDI </w:t>
      </w:r>
      <w:r w:rsidRPr="007A4E45">
        <w:rPr>
          <w:rFonts w:ascii="Times New Roman" w:hAnsi="Times New Roman" w:cs="Times New Roman"/>
          <w:b/>
          <w:color w:val="000000" w:themeColor="text1"/>
          <w:sz w:val="22"/>
          <w:szCs w:val="22"/>
          <w:lang w:val="pt-BR"/>
        </w:rPr>
        <w:t xml:space="preserve">agradece a todos os seus parceiros e partes interessadas por sua participação e serviço ao Hemisfério em </w:t>
      </w:r>
      <w:r w:rsidR="008C58B3" w:rsidRPr="007A4E45">
        <w:rPr>
          <w:rFonts w:ascii="Times New Roman" w:hAnsi="Times New Roman" w:cs="Times New Roman"/>
          <w:b/>
          <w:color w:val="000000" w:themeColor="text1"/>
          <w:sz w:val="22"/>
          <w:szCs w:val="22"/>
          <w:lang w:val="pt-BR"/>
        </w:rPr>
        <w:t xml:space="preserve">2023. </w:t>
      </w:r>
    </w:p>
    <w:p w14:paraId="3128E471" w14:textId="77777777" w:rsidR="008C58B3" w:rsidRPr="007A4E45" w:rsidRDefault="008C58B3" w:rsidP="008C58B3">
      <w:pPr>
        <w:pStyle w:val="PlainText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t-BR"/>
        </w:rPr>
      </w:pPr>
    </w:p>
    <w:p w14:paraId="08D08F1B" w14:textId="6C318939" w:rsidR="008C58B3" w:rsidRPr="007A4E45" w:rsidRDefault="008C58B3" w:rsidP="008C58B3">
      <w:pPr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br w:type="page"/>
      </w:r>
    </w:p>
    <w:p w14:paraId="440EC04C" w14:textId="2C2FB61B" w:rsidR="008C58B3" w:rsidRPr="007A4E45" w:rsidRDefault="00AE3F4D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LINHA ESTRATÉGICA</w:t>
      </w:r>
      <w:r w:rsidR="008C58B3" w:rsidRPr="007A4E45">
        <w:rPr>
          <w:b/>
          <w:bCs/>
          <w:sz w:val="22"/>
          <w:szCs w:val="22"/>
          <w:lang w:val="pt-BR"/>
        </w:rPr>
        <w:t xml:space="preserve"> 1</w:t>
      </w:r>
    </w:p>
    <w:p w14:paraId="04F3F403" w14:textId="4A5A6F59" w:rsidR="008C58B3" w:rsidRPr="007A4E45" w:rsidRDefault="008C58B3" w:rsidP="008C58B3">
      <w:pPr>
        <w:pBdr>
          <w:bottom w:val="single" w:sz="6" w:space="1" w:color="auto"/>
        </w:pBdr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PROMO</w:t>
      </w:r>
      <w:r w:rsidR="00E031DD" w:rsidRPr="007A4E45">
        <w:rPr>
          <w:sz w:val="22"/>
          <w:szCs w:val="22"/>
          <w:lang w:val="pt-BR"/>
        </w:rPr>
        <w:t xml:space="preserve">VER ECONOMIAS </w:t>
      </w:r>
      <w:r w:rsidRPr="007A4E45">
        <w:rPr>
          <w:sz w:val="22"/>
          <w:szCs w:val="22"/>
          <w:lang w:val="pt-BR"/>
        </w:rPr>
        <w:t>INCLUSIV</w:t>
      </w:r>
      <w:r w:rsidR="00E031DD" w:rsidRPr="007A4E45">
        <w:rPr>
          <w:sz w:val="22"/>
          <w:szCs w:val="22"/>
          <w:lang w:val="pt-BR"/>
        </w:rPr>
        <w:t xml:space="preserve">AS </w:t>
      </w:r>
      <w:r w:rsidRPr="007A4E45">
        <w:rPr>
          <w:sz w:val="22"/>
          <w:szCs w:val="22"/>
          <w:lang w:val="pt-BR"/>
        </w:rPr>
        <w:t>E COMPETITIV</w:t>
      </w:r>
      <w:r w:rsidR="00E031DD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>S</w:t>
      </w:r>
    </w:p>
    <w:p w14:paraId="1DE4C6BF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6CA954F1" w14:textId="1E485496" w:rsidR="008C58B3" w:rsidRPr="007A4E45" w:rsidRDefault="00697249" w:rsidP="008C58B3">
      <w:pPr>
        <w:ind w:firstLine="720"/>
        <w:contextualSpacing/>
        <w:jc w:val="both"/>
        <w:rPr>
          <w:rFonts w:eastAsia="Cambria"/>
          <w:iCs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SEDI continu</w:t>
      </w:r>
      <w:r w:rsidR="00C55AAC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 a acelerar a adoção pela região de novas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tecnologi</w:t>
      </w:r>
      <w:r w:rsidR="005B3D40" w:rsidRPr="007A4E45">
        <w:rPr>
          <w:rFonts w:eastAsia="Cambria"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s </w:t>
      </w:r>
      <w:r w:rsidR="00C55AAC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e facilitar seu ajuste a ecossistemas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digita</w:t>
      </w:r>
      <w:r w:rsidR="00C55AAC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is, dois fatores essenciais para promover o crescimento econômico inclusivo e, segundo o Banco Mundial, ajudar a efetivamente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“explor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ar trajetórias inovadoras para um </w:t>
      </w:r>
      <w:r w:rsidR="0010745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desenvolvimento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verde, resiliente e inclusivo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”</w:t>
      </w:r>
      <w:r w:rsidR="00FE4628">
        <w:rPr>
          <w:rFonts w:eastAsia="Cambria"/>
          <w:iCs/>
          <w:color w:val="000000" w:themeColor="text1"/>
          <w:sz w:val="22"/>
          <w:szCs w:val="22"/>
          <w:lang w:val="pt-BR"/>
        </w:rPr>
        <w:t>.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A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lguns programas da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SEDI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—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Centro de </w:t>
      </w:r>
      <w:r w:rsidR="0010745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 Pequenas Empresas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(SBDC),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Programa de Competitividade de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CD5347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MPME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Red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 Inter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merican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Competitiv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idad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 (RIAC), </w:t>
      </w:r>
      <w:r w:rsidR="00685C9C" w:rsidRPr="007A4E45">
        <w:rPr>
          <w:color w:val="000000" w:themeColor="text1"/>
          <w:sz w:val="22"/>
          <w:szCs w:val="22"/>
          <w:lang w:val="pt-BR"/>
        </w:rPr>
        <w:t>Programa de Intercâmbio para a Competitividade das Américas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(ACE),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Academia da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Juventude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da </w:t>
      </w:r>
      <w:r w:rsidR="00E031DD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OEA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sobre Tecnologias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Transforma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doras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Prospecta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Américas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—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continuam no centro de seus esforços para aumentar a produtividade, cooperação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regional </w:t>
      </w:r>
      <w:r w:rsidR="00685C9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 intercâmbio de conhecimentos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. </w:t>
      </w:r>
    </w:p>
    <w:p w14:paraId="372C8D4C" w14:textId="77777777" w:rsidR="008C58B3" w:rsidRPr="007A4E45" w:rsidRDefault="008C58B3" w:rsidP="008C58B3">
      <w:pPr>
        <w:contextualSpacing/>
        <w:jc w:val="both"/>
        <w:rPr>
          <w:rFonts w:eastAsia="Cambria"/>
          <w:iCs/>
          <w:color w:val="000000" w:themeColor="text1"/>
          <w:sz w:val="22"/>
          <w:szCs w:val="22"/>
          <w:lang w:val="pt-BR"/>
        </w:rPr>
      </w:pPr>
    </w:p>
    <w:p w14:paraId="43357E3E" w14:textId="1004D6E7" w:rsidR="008C58B3" w:rsidRPr="007A4E45" w:rsidRDefault="00685C9C" w:rsidP="008C58B3">
      <w:pPr>
        <w:ind w:firstLine="720"/>
        <w:contextualSpacing/>
        <w:jc w:val="both"/>
        <w:rPr>
          <w:rFonts w:eastAsia="Cambria"/>
          <w:iCs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 janeiro a maio de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2023,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na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AE3F4D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Linha estratégica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 1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DED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registrou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progress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B14685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notável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em vários 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objetiv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os, conforme estabelecido em seu Plano de Trabalho para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2023. 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Projeta-se o lançamento de três redes nacionais de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SBDC n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Brasil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, E</w:t>
      </w:r>
      <w:r w:rsidR="00FE4628">
        <w:rPr>
          <w:rFonts w:eastAsia="Cambria"/>
          <w:iCs/>
          <w:color w:val="000000" w:themeColor="text1"/>
          <w:sz w:val="22"/>
          <w:szCs w:val="22"/>
          <w:lang w:val="pt-BR"/>
        </w:rPr>
        <w:t>q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uador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Urugua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i: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três centros devem ser lançados no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Brasil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em novembro e foram estabelecidas as bases para abrir centros no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</w:t>
      </w:r>
      <w:r w:rsidR="00FE4628">
        <w:rPr>
          <w:rFonts w:eastAsia="Cambria"/>
          <w:iCs/>
          <w:color w:val="000000" w:themeColor="text1"/>
          <w:sz w:val="22"/>
          <w:szCs w:val="22"/>
          <w:lang w:val="pt-BR"/>
        </w:rPr>
        <w:t>q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uador 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Urugua</w:t>
      </w:r>
      <w:r w:rsidR="00FE4628">
        <w:rPr>
          <w:rFonts w:eastAsia="Cambria"/>
          <w:iCs/>
          <w:color w:val="000000" w:themeColor="text1"/>
          <w:sz w:val="22"/>
          <w:szCs w:val="22"/>
          <w:lang w:val="pt-BR"/>
        </w:rPr>
        <w:t>i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. A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pós a primeira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itera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ção do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ACE, 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foram desenvolvidos dois projetos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(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 seis programados para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2023) </w:t>
      </w:r>
      <w:r w:rsidR="00B71FB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para 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promover o </w:t>
      </w:r>
      <w:r w:rsidR="0010745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desenvolvimento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econômico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inovação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e empreendedorismo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 implementadas quatro parcerias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(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 sete programadas para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2023) 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sobre </w:t>
      </w:r>
      <w:r w:rsidR="0010745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econômico movido pela inovação e resiliência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. Final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mente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Prospecta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Américas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está concretizando seu objetivo de dois novos centros de excelência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tendo recebido propostas sobre I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A (Chile) </w:t>
      </w:r>
      <w:r w:rsidR="00E75C3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 materiais nanoestruturados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(Peru). </w:t>
      </w:r>
    </w:p>
    <w:p w14:paraId="7638DDFF" w14:textId="77777777" w:rsidR="008C58B3" w:rsidRPr="007A4E45" w:rsidRDefault="008C58B3" w:rsidP="008C58B3">
      <w:pPr>
        <w:contextualSpacing/>
        <w:jc w:val="both"/>
        <w:rPr>
          <w:rFonts w:eastAsia="Cambria"/>
          <w:iCs/>
          <w:color w:val="000000" w:themeColor="text1"/>
          <w:sz w:val="22"/>
          <w:szCs w:val="22"/>
          <w:lang w:val="pt-BR"/>
        </w:rPr>
      </w:pPr>
    </w:p>
    <w:p w14:paraId="7EA978CB" w14:textId="6AF22178" w:rsidR="008C58B3" w:rsidRPr="007A4E45" w:rsidRDefault="00E031DD" w:rsidP="008C58B3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</w:pPr>
      <w:r w:rsidRPr="007A4E45"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  <w:t>OBJETIVO</w:t>
      </w:r>
      <w:r w:rsidR="008C58B3" w:rsidRPr="007A4E45"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  <w:t xml:space="preserve"> 1.1</w:t>
      </w:r>
    </w:p>
    <w:p w14:paraId="2C4C68BF" w14:textId="77777777" w:rsidR="008C58B3" w:rsidRPr="007A4E45" w:rsidRDefault="008C58B3" w:rsidP="008C58B3">
      <w:pPr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468BF902" w14:textId="7A6F1500" w:rsidR="008C58B3" w:rsidRPr="007A4E45" w:rsidRDefault="00E75C3C" w:rsidP="008C58B3">
      <w:pPr>
        <w:ind w:firstLine="720"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color w:val="000000" w:themeColor="text1"/>
          <w:sz w:val="22"/>
          <w:szCs w:val="22"/>
          <w:lang w:val="pt-BR"/>
        </w:rPr>
        <w:t>Aumentar a capacidade das instituições dos Estados membros apoia</w:t>
      </w:r>
      <w:r w:rsidR="00332207">
        <w:rPr>
          <w:rFonts w:eastAsia="Cambria"/>
          <w:color w:val="000000" w:themeColor="text1"/>
          <w:sz w:val="22"/>
          <w:szCs w:val="22"/>
          <w:lang w:val="pt-BR"/>
        </w:rPr>
        <w:t>ndo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a formulação e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implementa</w:t>
      </w:r>
      <w:r w:rsidR="004900B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ção de políticas e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program</w:t>
      </w:r>
      <w:r w:rsidR="00A35676" w:rsidRPr="007A4E45">
        <w:rPr>
          <w:rFonts w:eastAsia="Cambria"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s </w:t>
      </w:r>
      <w:r w:rsidR="004900B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que incentivam a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produtivi</w:t>
      </w:r>
      <w:r w:rsidR="004900BA" w:rsidRPr="007A4E45">
        <w:rPr>
          <w:rFonts w:eastAsia="Cambria"/>
          <w:color w:val="000000" w:themeColor="text1"/>
          <w:sz w:val="22"/>
          <w:szCs w:val="22"/>
          <w:lang w:val="pt-BR"/>
        </w:rPr>
        <w:t>dade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, e</w:t>
      </w:r>
      <w:r w:rsidR="004900B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mpreendedorismo, inovação e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interna</w:t>
      </w:r>
      <w:r w:rsidR="00A35676" w:rsidRPr="007A4E45">
        <w:rPr>
          <w:rFonts w:eastAsia="Cambria"/>
          <w:color w:val="000000" w:themeColor="text1"/>
          <w:sz w:val="22"/>
          <w:szCs w:val="22"/>
          <w:lang w:val="pt-BR"/>
        </w:rPr>
        <w:t>c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ionaliza</w:t>
      </w:r>
      <w:r w:rsidR="004900B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ção de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M</w:t>
      </w:r>
      <w:r w:rsidR="00E031DD" w:rsidRPr="007A4E45">
        <w:rPr>
          <w:rFonts w:eastAsia="Cambria"/>
          <w:color w:val="000000" w:themeColor="text1"/>
          <w:sz w:val="22"/>
          <w:szCs w:val="22"/>
          <w:lang w:val="pt-BR"/>
        </w:rPr>
        <w:t>P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ME, </w:t>
      </w:r>
      <w:r w:rsidR="004900B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bem como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cooperativ</w:t>
      </w:r>
      <w:r w:rsidR="00A35676" w:rsidRPr="007A4E45">
        <w:rPr>
          <w:rFonts w:eastAsia="Cambria"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s </w:t>
      </w:r>
      <w:r w:rsidR="004900BA" w:rsidRPr="007A4E45">
        <w:rPr>
          <w:rFonts w:eastAsia="Cambria"/>
          <w:color w:val="000000" w:themeColor="text1"/>
          <w:sz w:val="22"/>
          <w:szCs w:val="22"/>
          <w:lang w:val="pt-BR"/>
        </w:rPr>
        <w:t>e outras unidades de produção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. </w:t>
      </w:r>
    </w:p>
    <w:p w14:paraId="02DCA5E9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65D58980" w14:textId="2538F487" w:rsidR="008C58B3" w:rsidRPr="007A4E45" w:rsidRDefault="00760A50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Mulheres </w:t>
      </w:r>
      <w:r w:rsidR="008C58B3" w:rsidRPr="007A4E45">
        <w:rPr>
          <w:b/>
          <w:bCs/>
          <w:sz w:val="22"/>
          <w:szCs w:val="22"/>
          <w:lang w:val="pt-BR"/>
        </w:rPr>
        <w:t>Economica</w:t>
      </w:r>
      <w:r w:rsidRPr="007A4E45">
        <w:rPr>
          <w:b/>
          <w:bCs/>
          <w:sz w:val="22"/>
          <w:szCs w:val="22"/>
          <w:lang w:val="pt-BR"/>
        </w:rPr>
        <w:t>mente</w:t>
      </w:r>
      <w:r w:rsidR="008C58B3" w:rsidRPr="007A4E45">
        <w:rPr>
          <w:b/>
          <w:bCs/>
          <w:sz w:val="22"/>
          <w:szCs w:val="22"/>
          <w:lang w:val="pt-BR"/>
        </w:rPr>
        <w:t xml:space="preserve"> Empo</w:t>
      </w:r>
      <w:r w:rsidRPr="007A4E45">
        <w:rPr>
          <w:b/>
          <w:bCs/>
          <w:sz w:val="22"/>
          <w:szCs w:val="22"/>
          <w:lang w:val="pt-BR"/>
        </w:rPr>
        <w:t xml:space="preserve">deradas para Sociedades </w:t>
      </w:r>
      <w:r w:rsidR="008C58B3" w:rsidRPr="007A4E45">
        <w:rPr>
          <w:b/>
          <w:bCs/>
          <w:sz w:val="22"/>
          <w:szCs w:val="22"/>
          <w:lang w:val="pt-BR"/>
        </w:rPr>
        <w:t>Equita</w:t>
      </w:r>
      <w:r w:rsidRPr="007A4E45">
        <w:rPr>
          <w:b/>
          <w:bCs/>
          <w:sz w:val="22"/>
          <w:szCs w:val="22"/>
          <w:lang w:val="pt-BR"/>
        </w:rPr>
        <w:t xml:space="preserve">tivas e </w:t>
      </w:r>
      <w:r w:rsidR="008C58B3" w:rsidRPr="007A4E45">
        <w:rPr>
          <w:b/>
          <w:bCs/>
          <w:sz w:val="22"/>
          <w:szCs w:val="22"/>
          <w:lang w:val="pt-BR"/>
        </w:rPr>
        <w:t>Resilientes (WEE)</w:t>
      </w:r>
    </w:p>
    <w:p w14:paraId="4C08D3A3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09ABE06C" w14:textId="6B09E710" w:rsidR="008C58B3" w:rsidRPr="007A4E45" w:rsidRDefault="008C58B3" w:rsidP="00D73C66">
      <w:pPr>
        <w:pStyle w:val="ListParagraph0"/>
        <w:numPr>
          <w:ilvl w:val="0"/>
          <w:numId w:val="14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Cr</w:t>
      </w:r>
      <w:r w:rsidR="003420C2" w:rsidRPr="007A4E45">
        <w:rPr>
          <w:sz w:val="22"/>
          <w:szCs w:val="22"/>
          <w:lang w:val="pt-BR"/>
        </w:rPr>
        <w:t xml:space="preserve">iou a primeira versão do Repositório de </w:t>
      </w:r>
      <w:r w:rsidR="00CD5347" w:rsidRPr="007A4E45">
        <w:rPr>
          <w:sz w:val="22"/>
          <w:szCs w:val="22"/>
          <w:lang w:val="pt-BR"/>
        </w:rPr>
        <w:t>MPME</w:t>
      </w:r>
      <w:r w:rsidRPr="007A4E45">
        <w:rPr>
          <w:sz w:val="22"/>
          <w:szCs w:val="22"/>
          <w:lang w:val="pt-BR"/>
        </w:rPr>
        <w:t xml:space="preserve">, </w:t>
      </w:r>
      <w:r w:rsidR="003420C2" w:rsidRPr="007A4E45">
        <w:rPr>
          <w:sz w:val="22"/>
          <w:szCs w:val="22"/>
          <w:lang w:val="pt-BR"/>
        </w:rPr>
        <w:t xml:space="preserve">que </w:t>
      </w:r>
      <w:r w:rsidRPr="007A4E45">
        <w:rPr>
          <w:sz w:val="22"/>
          <w:szCs w:val="22"/>
          <w:lang w:val="pt-BR"/>
        </w:rPr>
        <w:t>inclu</w:t>
      </w:r>
      <w:r w:rsidR="003420C2" w:rsidRPr="007A4E45">
        <w:rPr>
          <w:sz w:val="22"/>
          <w:szCs w:val="22"/>
          <w:lang w:val="pt-BR"/>
        </w:rPr>
        <w:t xml:space="preserve">i uma base de dados sobre recursos desenvolvida para o </w:t>
      </w:r>
      <w:r w:rsidRPr="007A4E45">
        <w:rPr>
          <w:sz w:val="22"/>
          <w:szCs w:val="22"/>
          <w:lang w:val="pt-BR"/>
        </w:rPr>
        <w:t>Caribe</w:t>
      </w:r>
      <w:r w:rsidR="003420C2" w:rsidRPr="007A4E45">
        <w:rPr>
          <w:sz w:val="22"/>
          <w:szCs w:val="22"/>
          <w:lang w:val="pt-BR"/>
        </w:rPr>
        <w:t xml:space="preserve"> com mais de </w:t>
      </w:r>
      <w:r w:rsidRPr="007A4E45">
        <w:rPr>
          <w:sz w:val="22"/>
          <w:szCs w:val="22"/>
          <w:lang w:val="pt-BR"/>
        </w:rPr>
        <w:t>45 experi</w:t>
      </w:r>
      <w:r w:rsidR="003420C2" w:rsidRPr="007A4E45">
        <w:rPr>
          <w:sz w:val="22"/>
          <w:szCs w:val="22"/>
          <w:lang w:val="pt-BR"/>
        </w:rPr>
        <w:t xml:space="preserve">ências e recursos compartilhados por seis países da </w:t>
      </w:r>
      <w:r w:rsidRPr="007A4E45">
        <w:rPr>
          <w:sz w:val="22"/>
          <w:szCs w:val="22"/>
          <w:lang w:val="pt-BR"/>
        </w:rPr>
        <w:t>OECS.</w:t>
      </w:r>
    </w:p>
    <w:p w14:paraId="21CD384C" w14:textId="7B7F81DD" w:rsidR="008C58B3" w:rsidRPr="007A4E45" w:rsidRDefault="008C58B3" w:rsidP="00D73C66">
      <w:pPr>
        <w:pStyle w:val="ListParagraph0"/>
        <w:numPr>
          <w:ilvl w:val="0"/>
          <w:numId w:val="14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Publi</w:t>
      </w:r>
      <w:r w:rsidR="003420C2" w:rsidRPr="007A4E45">
        <w:rPr>
          <w:sz w:val="22"/>
          <w:szCs w:val="22"/>
          <w:lang w:val="pt-BR"/>
        </w:rPr>
        <w:t xml:space="preserve">cou cinco boletins sobre </w:t>
      </w:r>
      <w:r w:rsidR="00CD5347" w:rsidRPr="007A4E45">
        <w:rPr>
          <w:sz w:val="22"/>
          <w:szCs w:val="22"/>
          <w:lang w:val="pt-BR"/>
        </w:rPr>
        <w:t>MPME</w:t>
      </w:r>
      <w:r w:rsidRPr="007A4E45">
        <w:rPr>
          <w:sz w:val="22"/>
          <w:szCs w:val="22"/>
          <w:lang w:val="pt-BR"/>
        </w:rPr>
        <w:t xml:space="preserve"> </w:t>
      </w:r>
      <w:r w:rsidR="003420C2" w:rsidRPr="007A4E45">
        <w:rPr>
          <w:sz w:val="22"/>
          <w:szCs w:val="22"/>
          <w:lang w:val="pt-BR"/>
        </w:rPr>
        <w:t xml:space="preserve">em inglês e espanhol destacando mais de </w:t>
      </w:r>
      <w:r w:rsidRPr="007A4E45">
        <w:rPr>
          <w:sz w:val="22"/>
          <w:szCs w:val="22"/>
          <w:lang w:val="pt-BR"/>
        </w:rPr>
        <w:t xml:space="preserve">180 </w:t>
      </w:r>
      <w:r w:rsidR="00A35676" w:rsidRPr="007A4E45">
        <w:rPr>
          <w:sz w:val="22"/>
          <w:szCs w:val="22"/>
          <w:lang w:val="pt-BR"/>
        </w:rPr>
        <w:t>programas</w:t>
      </w:r>
      <w:r w:rsidRPr="007A4E45">
        <w:rPr>
          <w:sz w:val="22"/>
          <w:szCs w:val="22"/>
          <w:lang w:val="pt-BR"/>
        </w:rPr>
        <w:t xml:space="preserve"> </w:t>
      </w:r>
      <w:r w:rsidR="003420C2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 xml:space="preserve"> </w:t>
      </w:r>
      <w:r w:rsidR="00A35676" w:rsidRPr="007A4E45">
        <w:rPr>
          <w:sz w:val="22"/>
          <w:szCs w:val="22"/>
          <w:lang w:val="pt-BR"/>
        </w:rPr>
        <w:t>iniciativas</w:t>
      </w:r>
      <w:r w:rsidRPr="007A4E45">
        <w:rPr>
          <w:sz w:val="22"/>
          <w:szCs w:val="22"/>
          <w:lang w:val="pt-BR"/>
        </w:rPr>
        <w:t xml:space="preserve"> </w:t>
      </w:r>
      <w:r w:rsidR="003420C2" w:rsidRPr="007A4E45">
        <w:rPr>
          <w:sz w:val="22"/>
          <w:szCs w:val="22"/>
          <w:lang w:val="pt-BR"/>
        </w:rPr>
        <w:t>de</w:t>
      </w:r>
      <w:r w:rsidRPr="007A4E45">
        <w:rPr>
          <w:sz w:val="22"/>
          <w:szCs w:val="22"/>
          <w:lang w:val="pt-BR"/>
        </w:rPr>
        <w:t xml:space="preserve"> 21 </w:t>
      </w:r>
      <w:r w:rsidR="003420C2" w:rsidRPr="007A4E45">
        <w:rPr>
          <w:sz w:val="22"/>
          <w:szCs w:val="22"/>
          <w:lang w:val="pt-BR"/>
        </w:rPr>
        <w:t xml:space="preserve">países e organizações </w:t>
      </w:r>
      <w:r w:rsidRPr="007A4E45">
        <w:rPr>
          <w:sz w:val="22"/>
          <w:szCs w:val="22"/>
          <w:lang w:val="pt-BR"/>
        </w:rPr>
        <w:t>regiona</w:t>
      </w:r>
      <w:r w:rsidR="00335931" w:rsidRPr="007A4E45">
        <w:rPr>
          <w:sz w:val="22"/>
          <w:szCs w:val="22"/>
          <w:lang w:val="pt-BR"/>
        </w:rPr>
        <w:t>i</w:t>
      </w:r>
      <w:r w:rsidRPr="007A4E45">
        <w:rPr>
          <w:sz w:val="22"/>
          <w:szCs w:val="22"/>
          <w:lang w:val="pt-BR"/>
        </w:rPr>
        <w:t xml:space="preserve">s. </w:t>
      </w:r>
    </w:p>
    <w:p w14:paraId="58F583C4" w14:textId="7B815AB9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br/>
      </w:r>
      <w:r w:rsidR="007F7F04" w:rsidRPr="007A4E45">
        <w:rPr>
          <w:b/>
          <w:bCs/>
          <w:sz w:val="22"/>
          <w:szCs w:val="22"/>
          <w:lang w:val="pt-BR"/>
        </w:rPr>
        <w:t>Program</w:t>
      </w:r>
      <w:r w:rsidR="007D2F94" w:rsidRPr="007A4E45">
        <w:rPr>
          <w:b/>
          <w:bCs/>
          <w:sz w:val="22"/>
          <w:szCs w:val="22"/>
          <w:lang w:val="pt-BR"/>
        </w:rPr>
        <w:t>a</w:t>
      </w:r>
      <w:r w:rsidR="007F7F04" w:rsidRPr="007A4E45">
        <w:rPr>
          <w:b/>
          <w:bCs/>
          <w:sz w:val="22"/>
          <w:szCs w:val="22"/>
          <w:lang w:val="pt-BR"/>
        </w:rPr>
        <w:t xml:space="preserve"> de Centros de </w:t>
      </w:r>
      <w:r w:rsidR="00107451" w:rsidRPr="007A4E45">
        <w:rPr>
          <w:b/>
          <w:bCs/>
          <w:sz w:val="22"/>
          <w:szCs w:val="22"/>
          <w:lang w:val="pt-BR"/>
        </w:rPr>
        <w:t>Desenvolvimento</w:t>
      </w:r>
      <w:r w:rsidRPr="007A4E45">
        <w:rPr>
          <w:b/>
          <w:bCs/>
          <w:sz w:val="22"/>
          <w:szCs w:val="22"/>
          <w:lang w:val="pt-BR"/>
        </w:rPr>
        <w:t xml:space="preserve"> </w:t>
      </w:r>
      <w:r w:rsidR="007F7F04" w:rsidRPr="007A4E45">
        <w:rPr>
          <w:b/>
          <w:bCs/>
          <w:sz w:val="22"/>
          <w:szCs w:val="22"/>
          <w:lang w:val="pt-BR"/>
        </w:rPr>
        <w:t>de Pequenas Empresa</w:t>
      </w:r>
      <w:r w:rsidRPr="007A4E45">
        <w:rPr>
          <w:b/>
          <w:bCs/>
          <w:sz w:val="22"/>
          <w:szCs w:val="22"/>
          <w:lang w:val="pt-BR"/>
        </w:rPr>
        <w:t xml:space="preserve">s (SBDC) </w:t>
      </w:r>
    </w:p>
    <w:p w14:paraId="5DCCCCF8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14E02CF9" w14:textId="14BD7F29" w:rsidR="008C58B3" w:rsidRPr="007A4E45" w:rsidRDefault="009035F4" w:rsidP="00D73C66">
      <w:pPr>
        <w:pStyle w:val="ListParagraph0"/>
        <w:numPr>
          <w:ilvl w:val="0"/>
          <w:numId w:val="1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Assistência técnica contínua com o </w:t>
      </w:r>
      <w:r w:rsidR="008C58B3" w:rsidRPr="007A4E45">
        <w:rPr>
          <w:sz w:val="22"/>
          <w:szCs w:val="22"/>
          <w:lang w:val="pt-BR"/>
        </w:rPr>
        <w:t>Bra</w:t>
      </w:r>
      <w:r w:rsidRPr="007A4E45">
        <w:rPr>
          <w:sz w:val="22"/>
          <w:szCs w:val="22"/>
          <w:lang w:val="pt-BR"/>
        </w:rPr>
        <w:t>s</w:t>
      </w:r>
      <w:r w:rsidR="008C58B3" w:rsidRPr="007A4E45">
        <w:rPr>
          <w:sz w:val="22"/>
          <w:szCs w:val="22"/>
          <w:lang w:val="pt-BR"/>
        </w:rPr>
        <w:t xml:space="preserve">il </w:t>
      </w:r>
      <w:r w:rsidRPr="007A4E45">
        <w:rPr>
          <w:sz w:val="22"/>
          <w:szCs w:val="22"/>
          <w:lang w:val="pt-BR"/>
        </w:rPr>
        <w:t xml:space="preserve">para a transferência do modelo </w:t>
      </w:r>
      <w:r w:rsidR="008C58B3" w:rsidRPr="007A4E45">
        <w:rPr>
          <w:sz w:val="22"/>
          <w:szCs w:val="22"/>
          <w:lang w:val="pt-BR"/>
        </w:rPr>
        <w:t xml:space="preserve">SBDC, </w:t>
      </w:r>
      <w:r w:rsidRPr="007A4E45">
        <w:rPr>
          <w:sz w:val="22"/>
          <w:szCs w:val="22"/>
          <w:lang w:val="pt-BR"/>
        </w:rPr>
        <w:t xml:space="preserve">com lançamento de centros em </w:t>
      </w:r>
      <w:r w:rsidR="00FE4628">
        <w:rPr>
          <w:sz w:val="22"/>
          <w:szCs w:val="22"/>
          <w:lang w:val="pt-BR"/>
        </w:rPr>
        <w:t>três</w:t>
      </w:r>
      <w:r w:rsidRPr="007A4E45">
        <w:rPr>
          <w:sz w:val="22"/>
          <w:szCs w:val="22"/>
          <w:lang w:val="pt-BR"/>
        </w:rPr>
        <w:t xml:space="preserve"> estados em novembro</w:t>
      </w:r>
      <w:r w:rsidR="008C58B3" w:rsidRPr="007A4E45">
        <w:rPr>
          <w:sz w:val="22"/>
          <w:szCs w:val="22"/>
          <w:lang w:val="pt-BR"/>
        </w:rPr>
        <w:t>.</w:t>
      </w:r>
    </w:p>
    <w:p w14:paraId="772A0EFE" w14:textId="649F9350" w:rsidR="008C58B3" w:rsidRPr="007A4E45" w:rsidRDefault="009035F4" w:rsidP="00D73C66">
      <w:pPr>
        <w:pStyle w:val="ListParagraph0"/>
        <w:numPr>
          <w:ilvl w:val="0"/>
          <w:numId w:val="15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Memorando de entendimento f</w:t>
      </w:r>
      <w:r w:rsidR="008C58B3" w:rsidRPr="007A4E45">
        <w:rPr>
          <w:sz w:val="22"/>
          <w:szCs w:val="22"/>
          <w:lang w:val="pt-BR"/>
        </w:rPr>
        <w:t>ormal</w:t>
      </w:r>
      <w:r w:rsidRPr="007A4E45">
        <w:rPr>
          <w:sz w:val="22"/>
          <w:szCs w:val="22"/>
          <w:lang w:val="pt-BR"/>
        </w:rPr>
        <w:t xml:space="preserve">mente </w:t>
      </w:r>
      <w:r w:rsidR="008C58B3" w:rsidRPr="007A4E45">
        <w:rPr>
          <w:sz w:val="22"/>
          <w:szCs w:val="22"/>
          <w:lang w:val="pt-BR"/>
        </w:rPr>
        <w:t>execut</w:t>
      </w:r>
      <w:r w:rsidRPr="007A4E45">
        <w:rPr>
          <w:sz w:val="22"/>
          <w:szCs w:val="22"/>
          <w:lang w:val="pt-BR"/>
        </w:rPr>
        <w:t>a</w:t>
      </w:r>
      <w:r w:rsidR="008C58B3" w:rsidRPr="007A4E45">
        <w:rPr>
          <w:sz w:val="22"/>
          <w:szCs w:val="22"/>
          <w:lang w:val="pt-BR"/>
        </w:rPr>
        <w:t>d</w:t>
      </w:r>
      <w:r w:rsidRPr="007A4E45">
        <w:rPr>
          <w:sz w:val="22"/>
          <w:szCs w:val="22"/>
          <w:lang w:val="pt-BR"/>
        </w:rPr>
        <w:t>o com a Agência</w:t>
      </w:r>
      <w:r w:rsidR="008C58B3" w:rsidRPr="007A4E45">
        <w:rPr>
          <w:sz w:val="22"/>
          <w:szCs w:val="22"/>
          <w:lang w:val="pt-BR"/>
        </w:rPr>
        <w:t xml:space="preserve"> Urugua</w:t>
      </w:r>
      <w:r w:rsidRPr="007A4E45">
        <w:rPr>
          <w:sz w:val="22"/>
          <w:szCs w:val="22"/>
          <w:lang w:val="pt-BR"/>
        </w:rPr>
        <w:t>ia de Cooperação</w:t>
      </w:r>
      <w:r w:rsidR="008C58B3" w:rsidRPr="007A4E45">
        <w:rPr>
          <w:sz w:val="22"/>
          <w:szCs w:val="22"/>
          <w:lang w:val="pt-BR"/>
        </w:rPr>
        <w:t xml:space="preserve"> Interna</w:t>
      </w:r>
      <w:r w:rsidRPr="007A4E45">
        <w:rPr>
          <w:sz w:val="22"/>
          <w:szCs w:val="22"/>
          <w:lang w:val="pt-BR"/>
        </w:rPr>
        <w:t>c</w:t>
      </w:r>
      <w:r w:rsidR="008C58B3" w:rsidRPr="007A4E45">
        <w:rPr>
          <w:sz w:val="22"/>
          <w:szCs w:val="22"/>
          <w:lang w:val="pt-BR"/>
        </w:rPr>
        <w:t xml:space="preserve">ional (AUCI) </w:t>
      </w:r>
      <w:r w:rsidR="00361719" w:rsidRPr="007A4E45">
        <w:rPr>
          <w:sz w:val="22"/>
          <w:szCs w:val="22"/>
          <w:lang w:val="pt-BR"/>
        </w:rPr>
        <w:t>em março para formalizar o programa de cooperação</w:t>
      </w:r>
      <w:r w:rsidR="008C58B3" w:rsidRPr="007A4E45">
        <w:rPr>
          <w:sz w:val="22"/>
          <w:szCs w:val="22"/>
          <w:lang w:val="pt-BR"/>
        </w:rPr>
        <w:t>.</w:t>
      </w:r>
    </w:p>
    <w:p w14:paraId="238E0B81" w14:textId="17D4EB54" w:rsidR="008C58B3" w:rsidRPr="007A4E45" w:rsidRDefault="00361719" w:rsidP="00D73C66">
      <w:pPr>
        <w:pStyle w:val="ListParagraph0"/>
        <w:numPr>
          <w:ilvl w:val="0"/>
          <w:numId w:val="1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Realizou reuniões de validação com a</w:t>
      </w:r>
      <w:r w:rsidR="008C58B3" w:rsidRPr="007A4E45">
        <w:rPr>
          <w:sz w:val="22"/>
          <w:szCs w:val="22"/>
          <w:lang w:val="pt-BR"/>
        </w:rPr>
        <w:t xml:space="preserve"> AUCI, </w:t>
      </w:r>
      <w:r w:rsidRPr="007A4E45">
        <w:rPr>
          <w:sz w:val="22"/>
          <w:szCs w:val="22"/>
          <w:lang w:val="pt-BR"/>
        </w:rPr>
        <w:t xml:space="preserve">o </w:t>
      </w:r>
      <w:r w:rsidR="008C58B3" w:rsidRPr="007A4E45">
        <w:rPr>
          <w:sz w:val="22"/>
          <w:szCs w:val="22"/>
          <w:lang w:val="pt-BR"/>
        </w:rPr>
        <w:t>Instituto Nacional d</w:t>
      </w:r>
      <w:r w:rsidRPr="007A4E45">
        <w:rPr>
          <w:sz w:val="22"/>
          <w:szCs w:val="22"/>
          <w:lang w:val="pt-BR"/>
        </w:rPr>
        <w:t>o</w:t>
      </w:r>
      <w:r w:rsidR="008C58B3" w:rsidRPr="007A4E45">
        <w:rPr>
          <w:sz w:val="22"/>
          <w:szCs w:val="22"/>
          <w:lang w:val="pt-BR"/>
        </w:rPr>
        <w:t xml:space="preserve"> Cooperativismo </w:t>
      </w:r>
      <w:r w:rsidRPr="007A4E45">
        <w:rPr>
          <w:sz w:val="22"/>
          <w:szCs w:val="22"/>
          <w:lang w:val="pt-BR"/>
        </w:rPr>
        <w:t>e outras partes interessadas importante</w:t>
      </w:r>
      <w:r w:rsidR="00070D0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 xml:space="preserve"> para </w:t>
      </w:r>
      <w:r w:rsidR="00070D05">
        <w:rPr>
          <w:sz w:val="22"/>
          <w:szCs w:val="22"/>
          <w:lang w:val="pt-BR"/>
        </w:rPr>
        <w:t>formul</w:t>
      </w:r>
      <w:r w:rsidRPr="007A4E45">
        <w:rPr>
          <w:sz w:val="22"/>
          <w:szCs w:val="22"/>
          <w:lang w:val="pt-BR"/>
        </w:rPr>
        <w:t xml:space="preserve">ar o </w:t>
      </w:r>
      <w:r w:rsidR="00070D05">
        <w:rPr>
          <w:sz w:val="22"/>
          <w:szCs w:val="22"/>
          <w:lang w:val="pt-BR"/>
        </w:rPr>
        <w:t>marc</w:t>
      </w:r>
      <w:r w:rsidRPr="007A4E45">
        <w:rPr>
          <w:sz w:val="22"/>
          <w:szCs w:val="22"/>
          <w:lang w:val="pt-BR"/>
        </w:rPr>
        <w:t>o do</w:t>
      </w:r>
      <w:r w:rsidR="00A35676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programa e </w:t>
      </w:r>
      <w:r w:rsidR="0035322F" w:rsidRPr="007A4E45">
        <w:rPr>
          <w:sz w:val="22"/>
          <w:szCs w:val="22"/>
          <w:lang w:val="pt-BR"/>
        </w:rPr>
        <w:t xml:space="preserve">parâmetros de assistência técnica no </w:t>
      </w:r>
      <w:r w:rsidR="008C58B3" w:rsidRPr="007A4E45">
        <w:rPr>
          <w:sz w:val="22"/>
          <w:szCs w:val="22"/>
          <w:lang w:val="pt-BR"/>
        </w:rPr>
        <w:t>Urugua</w:t>
      </w:r>
      <w:r w:rsidR="0035322F" w:rsidRPr="007A4E45">
        <w:rPr>
          <w:sz w:val="22"/>
          <w:szCs w:val="22"/>
          <w:lang w:val="pt-BR"/>
        </w:rPr>
        <w:t>i</w:t>
      </w:r>
      <w:r w:rsidR="008C58B3" w:rsidRPr="007A4E45">
        <w:rPr>
          <w:sz w:val="22"/>
          <w:szCs w:val="22"/>
          <w:lang w:val="pt-BR"/>
        </w:rPr>
        <w:t>.</w:t>
      </w:r>
    </w:p>
    <w:p w14:paraId="1B5C16A1" w14:textId="4CE71F12" w:rsidR="008C58B3" w:rsidRPr="007A4E45" w:rsidRDefault="000F039F" w:rsidP="00D73C66">
      <w:pPr>
        <w:pStyle w:val="ListParagraph0"/>
        <w:numPr>
          <w:ilvl w:val="0"/>
          <w:numId w:val="1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Realizou reuniões de validação com o Ministério d</w:t>
      </w:r>
      <w:r w:rsidR="00070D0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Produção para </w:t>
      </w:r>
      <w:r w:rsidR="00070D05">
        <w:rPr>
          <w:sz w:val="22"/>
          <w:szCs w:val="22"/>
          <w:lang w:val="pt-BR"/>
        </w:rPr>
        <w:t>elabor</w:t>
      </w:r>
      <w:r w:rsidRPr="007A4E45">
        <w:rPr>
          <w:sz w:val="22"/>
          <w:szCs w:val="22"/>
          <w:lang w:val="pt-BR"/>
        </w:rPr>
        <w:t xml:space="preserve">ar o </w:t>
      </w:r>
      <w:r w:rsidR="00070D05">
        <w:rPr>
          <w:sz w:val="22"/>
          <w:szCs w:val="22"/>
          <w:lang w:val="pt-BR"/>
        </w:rPr>
        <w:t>marc</w:t>
      </w:r>
      <w:r w:rsidRPr="007A4E45">
        <w:rPr>
          <w:sz w:val="22"/>
          <w:szCs w:val="22"/>
          <w:lang w:val="pt-BR"/>
        </w:rPr>
        <w:t xml:space="preserve">o de apoio e atividades para implementação no </w:t>
      </w:r>
      <w:r w:rsidR="008C58B3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>q</w:t>
      </w:r>
      <w:r w:rsidR="008C58B3" w:rsidRPr="007A4E45">
        <w:rPr>
          <w:sz w:val="22"/>
          <w:szCs w:val="22"/>
          <w:lang w:val="pt-BR"/>
        </w:rPr>
        <w:t>uador.</w:t>
      </w:r>
    </w:p>
    <w:p w14:paraId="4F86ECE1" w14:textId="67C4F0DF" w:rsidR="008C58B3" w:rsidRPr="007A4E45" w:rsidRDefault="00760A50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 xml:space="preserve">Programa de Competitividade de </w:t>
      </w:r>
      <w:r w:rsidR="00CD5347" w:rsidRPr="007A4E45">
        <w:rPr>
          <w:b/>
          <w:bCs/>
          <w:sz w:val="22"/>
          <w:szCs w:val="22"/>
          <w:lang w:val="pt-BR"/>
        </w:rPr>
        <w:t>MPME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</w:p>
    <w:p w14:paraId="063A41AB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03F5ED01" w14:textId="7F8DD157" w:rsidR="008C58B3" w:rsidRPr="007A4E45" w:rsidRDefault="00345162" w:rsidP="00D73C66">
      <w:pPr>
        <w:pStyle w:val="ListParagraph0"/>
        <w:numPr>
          <w:ilvl w:val="0"/>
          <w:numId w:val="16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Realizou reuniões de validação com o Ministério do </w:t>
      </w:r>
      <w:r w:rsidR="008C58B3" w:rsidRPr="007A4E45">
        <w:rPr>
          <w:sz w:val="22"/>
          <w:szCs w:val="22"/>
          <w:lang w:val="pt-BR"/>
        </w:rPr>
        <w:t>Com</w:t>
      </w:r>
      <w:r w:rsidRPr="007A4E45">
        <w:rPr>
          <w:sz w:val="22"/>
          <w:szCs w:val="22"/>
          <w:lang w:val="pt-BR"/>
        </w:rPr>
        <w:t>ércio</w:t>
      </w:r>
      <w:r w:rsidR="008C58B3" w:rsidRPr="007A4E45">
        <w:rPr>
          <w:sz w:val="22"/>
          <w:szCs w:val="22"/>
          <w:lang w:val="pt-BR"/>
        </w:rPr>
        <w:t>/SBDC Sa</w:t>
      </w:r>
      <w:r w:rsidR="00E152EC" w:rsidRPr="007A4E45">
        <w:rPr>
          <w:sz w:val="22"/>
          <w:szCs w:val="22"/>
          <w:lang w:val="pt-BR"/>
        </w:rPr>
        <w:t>nta</w:t>
      </w:r>
      <w:r w:rsidR="008C58B3" w:rsidRPr="007A4E45">
        <w:rPr>
          <w:sz w:val="22"/>
          <w:szCs w:val="22"/>
          <w:lang w:val="pt-BR"/>
        </w:rPr>
        <w:t xml:space="preserve"> L</w:t>
      </w:r>
      <w:r w:rsidR="00070D05">
        <w:rPr>
          <w:sz w:val="22"/>
          <w:szCs w:val="22"/>
          <w:lang w:val="pt-BR"/>
        </w:rPr>
        <w:t>ú</w:t>
      </w:r>
      <w:r w:rsidR="008C58B3" w:rsidRPr="007A4E45">
        <w:rPr>
          <w:sz w:val="22"/>
          <w:szCs w:val="22"/>
          <w:lang w:val="pt-BR"/>
        </w:rPr>
        <w:t xml:space="preserve">cia </w:t>
      </w:r>
      <w:r w:rsidRPr="007A4E45">
        <w:rPr>
          <w:sz w:val="22"/>
          <w:szCs w:val="22"/>
          <w:lang w:val="pt-BR"/>
        </w:rPr>
        <w:t xml:space="preserve">para aprovar propostas de atividades de assistência técnica para apoiar </w:t>
      </w:r>
      <w:r w:rsidR="00E152EC" w:rsidRPr="007A4E45">
        <w:rPr>
          <w:sz w:val="22"/>
          <w:szCs w:val="22"/>
          <w:lang w:val="pt-BR"/>
        </w:rPr>
        <w:t>M</w:t>
      </w:r>
      <w:r w:rsidRPr="007A4E45">
        <w:rPr>
          <w:sz w:val="22"/>
          <w:szCs w:val="22"/>
          <w:lang w:val="pt-BR"/>
        </w:rPr>
        <w:t xml:space="preserve">PME no acesso ao </w:t>
      </w:r>
      <w:r w:rsidR="00E152EC" w:rsidRPr="007A4E45">
        <w:rPr>
          <w:sz w:val="22"/>
          <w:szCs w:val="22"/>
          <w:lang w:val="pt-BR"/>
        </w:rPr>
        <w:t>Fundo</w:t>
      </w:r>
      <w:r w:rsidRPr="007A4E45">
        <w:rPr>
          <w:sz w:val="22"/>
          <w:szCs w:val="22"/>
          <w:lang w:val="pt-BR"/>
        </w:rPr>
        <w:t xml:space="preserve"> de </w:t>
      </w:r>
      <w:r w:rsidR="00E152EC" w:rsidRPr="007A4E45">
        <w:rPr>
          <w:sz w:val="22"/>
          <w:szCs w:val="22"/>
          <w:lang w:val="pt-BR"/>
        </w:rPr>
        <w:t>Empréstimos e Doações para PME</w:t>
      </w:r>
      <w:r w:rsidR="008C58B3" w:rsidRPr="007A4E45">
        <w:rPr>
          <w:sz w:val="22"/>
          <w:szCs w:val="22"/>
          <w:lang w:val="pt-BR"/>
        </w:rPr>
        <w:t>.</w:t>
      </w:r>
    </w:p>
    <w:p w14:paraId="0C91F577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56828F40" w14:textId="20501295" w:rsidR="008C58B3" w:rsidRPr="007A4E45" w:rsidRDefault="001942C0" w:rsidP="008C58B3">
      <w:pPr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7A4E45">
        <w:rPr>
          <w:b/>
          <w:bCs/>
          <w:color w:val="000000" w:themeColor="text1"/>
          <w:sz w:val="22"/>
          <w:szCs w:val="22"/>
          <w:lang w:val="pt-BR"/>
        </w:rPr>
        <w:t xml:space="preserve">Rede Interamericana de Competitividade 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>(RIAC), F</w:t>
      </w:r>
      <w:r w:rsidRPr="007A4E45">
        <w:rPr>
          <w:b/>
          <w:bCs/>
          <w:color w:val="000000" w:themeColor="text1"/>
          <w:sz w:val="22"/>
          <w:szCs w:val="22"/>
          <w:lang w:val="pt-BR"/>
        </w:rPr>
        <w:t>ó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>rum</w:t>
      </w:r>
      <w:r w:rsidRPr="007A4E45">
        <w:rPr>
          <w:b/>
          <w:bCs/>
          <w:color w:val="000000" w:themeColor="text1"/>
          <w:sz w:val="22"/>
          <w:szCs w:val="22"/>
          <w:lang w:val="pt-BR"/>
        </w:rPr>
        <w:t xml:space="preserve"> de Competitividade das Américas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 xml:space="preserve"> (ACF)</w:t>
      </w:r>
      <w:r w:rsidRPr="007A4E45">
        <w:rPr>
          <w:b/>
          <w:bCs/>
          <w:color w:val="000000" w:themeColor="text1"/>
          <w:sz w:val="22"/>
          <w:szCs w:val="22"/>
          <w:lang w:val="pt-BR"/>
        </w:rPr>
        <w:t xml:space="preserve"> e Programa de Intercâmbio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b/>
          <w:bCs/>
          <w:color w:val="000000" w:themeColor="text1"/>
          <w:sz w:val="22"/>
          <w:szCs w:val="22"/>
          <w:lang w:val="pt-BR"/>
        </w:rPr>
        <w:t xml:space="preserve">para a Competitividade das Américas 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>(ACE)</w:t>
      </w:r>
    </w:p>
    <w:p w14:paraId="69BE6CDA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4962E8E5" w14:textId="3224E7D4" w:rsidR="008C58B3" w:rsidRPr="007A4E45" w:rsidRDefault="00345162" w:rsidP="00D73C66">
      <w:pPr>
        <w:pStyle w:val="ListParagraph0"/>
        <w:numPr>
          <w:ilvl w:val="0"/>
          <w:numId w:val="16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Compartilhou </w:t>
      </w:r>
      <w:r w:rsidR="00070D05">
        <w:rPr>
          <w:sz w:val="22"/>
          <w:szCs w:val="22"/>
          <w:lang w:val="pt-BR"/>
        </w:rPr>
        <w:t>sete</w:t>
      </w:r>
      <w:r w:rsidRPr="007A4E45">
        <w:rPr>
          <w:sz w:val="22"/>
          <w:szCs w:val="22"/>
          <w:lang w:val="pt-BR"/>
        </w:rPr>
        <w:t xml:space="preserve"> boas práticas e oportunidades de colaboração com 18 Estados</w:t>
      </w:r>
      <w:r w:rsidR="00070D0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sobre prioridades do ACF no ACE Seattle</w:t>
      </w:r>
      <w:r w:rsidR="008C58B3" w:rsidRPr="007A4E45">
        <w:rPr>
          <w:sz w:val="22"/>
          <w:szCs w:val="22"/>
          <w:lang w:val="pt-BR"/>
        </w:rPr>
        <w:t>.</w:t>
      </w:r>
    </w:p>
    <w:p w14:paraId="728D8323" w14:textId="53CE9935" w:rsidR="008C58B3" w:rsidRPr="007A4E45" w:rsidRDefault="00E152EC" w:rsidP="00D73C66">
      <w:pPr>
        <w:pStyle w:val="ListParagraph0"/>
        <w:numPr>
          <w:ilvl w:val="0"/>
          <w:numId w:val="16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Compartilhou </w:t>
      </w:r>
      <w:r w:rsidR="00070D05">
        <w:rPr>
          <w:sz w:val="22"/>
          <w:szCs w:val="22"/>
          <w:lang w:val="pt-BR"/>
        </w:rPr>
        <w:t>uma</w:t>
      </w:r>
      <w:r w:rsidRPr="007A4E45">
        <w:rPr>
          <w:sz w:val="22"/>
          <w:szCs w:val="22"/>
          <w:lang w:val="pt-BR"/>
        </w:rPr>
        <w:t xml:space="preserve"> boa prática sobre competitividade subnacional no </w:t>
      </w:r>
      <w:r w:rsidR="008C58B3" w:rsidRPr="007A4E45">
        <w:rPr>
          <w:sz w:val="22"/>
          <w:szCs w:val="22"/>
          <w:lang w:val="pt-BR"/>
        </w:rPr>
        <w:t xml:space="preserve">ACE Seattle </w:t>
      </w:r>
      <w:r w:rsidRPr="007A4E45">
        <w:rPr>
          <w:sz w:val="22"/>
          <w:szCs w:val="22"/>
          <w:lang w:val="pt-BR"/>
        </w:rPr>
        <w:t xml:space="preserve">sobre </w:t>
      </w:r>
      <w:r w:rsidR="00070D05">
        <w:rPr>
          <w:sz w:val="22"/>
          <w:szCs w:val="22"/>
          <w:lang w:val="pt-BR"/>
        </w:rPr>
        <w:t>p</w:t>
      </w:r>
      <w:r w:rsidR="008C58B3" w:rsidRPr="007A4E45">
        <w:rPr>
          <w:sz w:val="22"/>
          <w:szCs w:val="22"/>
          <w:lang w:val="pt-BR"/>
        </w:rPr>
        <w:t>ol</w:t>
      </w:r>
      <w:r w:rsidRPr="007A4E45">
        <w:rPr>
          <w:sz w:val="22"/>
          <w:szCs w:val="22"/>
          <w:lang w:val="pt-BR"/>
        </w:rPr>
        <w:t xml:space="preserve">íticas, modelos e </w:t>
      </w:r>
      <w:r w:rsidR="00A35676" w:rsidRPr="007A4E45">
        <w:rPr>
          <w:sz w:val="22"/>
          <w:szCs w:val="22"/>
          <w:lang w:val="pt-BR"/>
        </w:rPr>
        <w:t>estratégias</w:t>
      </w:r>
      <w:r w:rsidRPr="007A4E45">
        <w:rPr>
          <w:sz w:val="22"/>
          <w:szCs w:val="22"/>
          <w:lang w:val="pt-BR"/>
        </w:rPr>
        <w:t xml:space="preserve"> implementadas pelo Governo de </w:t>
      </w:r>
      <w:r w:rsidR="008C58B3" w:rsidRPr="007A4E45">
        <w:rPr>
          <w:sz w:val="22"/>
          <w:szCs w:val="22"/>
          <w:lang w:val="pt-BR"/>
        </w:rPr>
        <w:t xml:space="preserve">Seattle </w:t>
      </w:r>
      <w:r w:rsidRPr="007A4E45">
        <w:rPr>
          <w:sz w:val="22"/>
          <w:szCs w:val="22"/>
          <w:lang w:val="pt-BR"/>
        </w:rPr>
        <w:t>no setor do turismo e ind</w:t>
      </w:r>
      <w:r w:rsidR="00A35676" w:rsidRPr="007A4E45">
        <w:rPr>
          <w:sz w:val="22"/>
          <w:szCs w:val="22"/>
          <w:lang w:val="pt-BR"/>
        </w:rPr>
        <w:t>ú</w:t>
      </w:r>
      <w:r w:rsidRPr="007A4E45">
        <w:rPr>
          <w:sz w:val="22"/>
          <w:szCs w:val="22"/>
          <w:lang w:val="pt-BR"/>
        </w:rPr>
        <w:t>strias criativas para apoiar a economia local</w:t>
      </w:r>
      <w:r w:rsidR="008C58B3" w:rsidRPr="007A4E45">
        <w:rPr>
          <w:sz w:val="22"/>
          <w:szCs w:val="22"/>
          <w:lang w:val="pt-BR"/>
        </w:rPr>
        <w:t>.</w:t>
      </w:r>
    </w:p>
    <w:p w14:paraId="39ECCFC6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4CEBB4B9" w14:textId="66FF691A" w:rsidR="008C58B3" w:rsidRPr="007A4E45" w:rsidRDefault="00E031DD" w:rsidP="008C58B3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</w:pPr>
      <w:r w:rsidRPr="007A4E45"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  <w:t>OBJETIVO</w:t>
      </w:r>
      <w:r w:rsidR="008C58B3" w:rsidRPr="007A4E45"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  <w:t xml:space="preserve"> 1.2</w:t>
      </w:r>
    </w:p>
    <w:p w14:paraId="66CF0326" w14:textId="77777777" w:rsidR="008C58B3" w:rsidRPr="007A4E45" w:rsidRDefault="008C58B3" w:rsidP="008C58B3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0980F63A" w14:textId="73FE3614" w:rsidR="008C58B3" w:rsidRPr="007A4E45" w:rsidRDefault="00410DA2" w:rsidP="008C58B3">
      <w:pPr>
        <w:ind w:firstLine="720"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Aumentar a </w:t>
      </w:r>
      <w:r w:rsidR="00A35676" w:rsidRPr="007A4E45">
        <w:rPr>
          <w:rFonts w:eastAsia="Cambria"/>
          <w:color w:val="000000" w:themeColor="text1"/>
          <w:sz w:val="22"/>
          <w:szCs w:val="22"/>
          <w:lang w:val="pt-BR"/>
        </w:rPr>
        <w:t>operação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regional, </w:t>
      </w:r>
      <w:r w:rsidR="00070D05">
        <w:rPr>
          <w:rFonts w:eastAsia="Cambria"/>
          <w:color w:val="000000" w:themeColor="text1"/>
          <w:sz w:val="22"/>
          <w:szCs w:val="22"/>
          <w:lang w:val="pt-BR"/>
        </w:rPr>
        <w:t>in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t</w:t>
      </w:r>
      <w:r w:rsidR="00070D05">
        <w:rPr>
          <w:rFonts w:eastAsia="Cambria"/>
          <w:color w:val="000000" w:themeColor="text1"/>
          <w:sz w:val="22"/>
          <w:szCs w:val="22"/>
          <w:lang w:val="pt-BR"/>
        </w:rPr>
        <w:t>e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r</w:t>
      </w:r>
      <w:r w:rsidR="00070D05">
        <w:rPr>
          <w:rFonts w:eastAsia="Cambria"/>
          <w:color w:val="000000" w:themeColor="text1"/>
          <w:sz w:val="22"/>
          <w:szCs w:val="22"/>
          <w:lang w:val="pt-BR"/>
        </w:rPr>
        <w:t>câmbi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o de conhecimento, transferências de tecnologia </w:t>
      </w:r>
      <w:r w:rsidR="00332207">
        <w:rPr>
          <w:rFonts w:eastAsia="Cambria"/>
          <w:color w:val="000000" w:themeColor="text1"/>
          <w:sz w:val="22"/>
          <w:szCs w:val="22"/>
          <w:lang w:val="pt-BR"/>
        </w:rPr>
        <w:t>em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termos e condições mutualmente acordados e colaboração </w:t>
      </w:r>
      <w:r w:rsidR="00A35676" w:rsidRPr="007A4E45">
        <w:rPr>
          <w:rFonts w:eastAsia="Cambria"/>
          <w:color w:val="000000" w:themeColor="text1"/>
          <w:sz w:val="22"/>
          <w:szCs w:val="22"/>
          <w:lang w:val="pt-BR"/>
        </w:rPr>
        <w:t>intersetorial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entre Estados</w:t>
      </w:r>
      <w:r w:rsidR="00070D0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membros nas áreas de competitividade, produtividade e inovação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.</w:t>
      </w:r>
    </w:p>
    <w:p w14:paraId="3372BA74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5367D47F" w14:textId="4B2640D0" w:rsidR="008C58B3" w:rsidRPr="007A4E45" w:rsidRDefault="001942C0" w:rsidP="008C58B3">
      <w:pPr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7A4E45">
        <w:rPr>
          <w:b/>
          <w:bCs/>
          <w:color w:val="000000" w:themeColor="text1"/>
          <w:sz w:val="22"/>
          <w:szCs w:val="22"/>
          <w:lang w:val="pt-BR"/>
        </w:rPr>
        <w:t xml:space="preserve">Programa de 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>Inter</w:t>
      </w:r>
      <w:r w:rsidRPr="007A4E45">
        <w:rPr>
          <w:b/>
          <w:bCs/>
          <w:color w:val="000000" w:themeColor="text1"/>
          <w:sz w:val="22"/>
          <w:szCs w:val="22"/>
          <w:lang w:val="pt-BR"/>
        </w:rPr>
        <w:t xml:space="preserve">câmbio para a 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>Competitiv</w:t>
      </w:r>
      <w:r w:rsidRPr="007A4E45">
        <w:rPr>
          <w:b/>
          <w:bCs/>
          <w:color w:val="000000" w:themeColor="text1"/>
          <w:sz w:val="22"/>
          <w:szCs w:val="22"/>
          <w:lang w:val="pt-BR"/>
        </w:rPr>
        <w:t>idad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>e</w:t>
      </w:r>
      <w:r w:rsidRPr="007A4E45">
        <w:rPr>
          <w:b/>
          <w:bCs/>
          <w:color w:val="000000" w:themeColor="text1"/>
          <w:sz w:val="22"/>
          <w:szCs w:val="22"/>
          <w:lang w:val="pt-BR"/>
        </w:rPr>
        <w:t xml:space="preserve"> das Américas </w:t>
      </w:r>
      <w:r w:rsidR="008C58B3" w:rsidRPr="007A4E45">
        <w:rPr>
          <w:b/>
          <w:bCs/>
          <w:color w:val="000000" w:themeColor="text1"/>
          <w:sz w:val="22"/>
          <w:szCs w:val="22"/>
          <w:lang w:val="pt-BR"/>
        </w:rPr>
        <w:t>(ACE)</w:t>
      </w:r>
    </w:p>
    <w:p w14:paraId="514FFC9A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049A9271" w14:textId="22F6E2F6" w:rsidR="008C58B3" w:rsidRPr="007A4E45" w:rsidRDefault="00B908AF" w:rsidP="00D73C66">
      <w:pPr>
        <w:pStyle w:val="ListParagraph0"/>
        <w:numPr>
          <w:ilvl w:val="0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Os participantes do </w:t>
      </w:r>
      <w:r w:rsidR="008C58B3" w:rsidRPr="007A4E45">
        <w:rPr>
          <w:sz w:val="22"/>
          <w:szCs w:val="22"/>
          <w:lang w:val="pt-BR"/>
        </w:rPr>
        <w:t xml:space="preserve">ACE </w:t>
      </w:r>
      <w:r w:rsidRPr="007A4E45">
        <w:rPr>
          <w:sz w:val="22"/>
          <w:szCs w:val="22"/>
          <w:lang w:val="pt-BR"/>
        </w:rPr>
        <w:t xml:space="preserve">desenvolveram </w:t>
      </w:r>
      <w:r w:rsidR="00070D05">
        <w:rPr>
          <w:sz w:val="22"/>
          <w:szCs w:val="22"/>
          <w:lang w:val="pt-BR"/>
        </w:rPr>
        <w:t>dois</w:t>
      </w:r>
      <w:r w:rsidRPr="007A4E45">
        <w:rPr>
          <w:sz w:val="22"/>
          <w:szCs w:val="22"/>
          <w:lang w:val="pt-BR"/>
        </w:rPr>
        <w:t xml:space="preserve"> novos projetos para </w:t>
      </w:r>
      <w:r w:rsidR="00070D05">
        <w:rPr>
          <w:sz w:val="22"/>
          <w:szCs w:val="22"/>
          <w:lang w:val="pt-BR"/>
        </w:rPr>
        <w:t>promover</w:t>
      </w:r>
      <w:r w:rsidRPr="007A4E45">
        <w:rPr>
          <w:sz w:val="22"/>
          <w:szCs w:val="22"/>
          <w:lang w:val="pt-BR"/>
        </w:rPr>
        <w:t xml:space="preserve"> o desenvolvimento </w:t>
      </w:r>
      <w:r w:rsidR="008C58B3" w:rsidRPr="007A4E45">
        <w:rPr>
          <w:sz w:val="22"/>
          <w:szCs w:val="22"/>
          <w:lang w:val="pt-BR"/>
        </w:rPr>
        <w:t>econ</w:t>
      </w:r>
      <w:r w:rsidRPr="007A4E45">
        <w:rPr>
          <w:sz w:val="22"/>
          <w:szCs w:val="22"/>
          <w:lang w:val="pt-BR"/>
        </w:rPr>
        <w:t>ô</w:t>
      </w:r>
      <w:r w:rsidR="008C58B3" w:rsidRPr="007A4E45">
        <w:rPr>
          <w:sz w:val="22"/>
          <w:szCs w:val="22"/>
          <w:lang w:val="pt-BR"/>
        </w:rPr>
        <w:t>mic</w:t>
      </w:r>
      <w:r w:rsidRPr="007A4E45">
        <w:rPr>
          <w:sz w:val="22"/>
          <w:szCs w:val="22"/>
          <w:lang w:val="pt-BR"/>
        </w:rPr>
        <w:t>o</w:t>
      </w:r>
      <w:r w:rsidR="008C58B3" w:rsidRPr="007A4E45">
        <w:rPr>
          <w:sz w:val="22"/>
          <w:szCs w:val="22"/>
          <w:lang w:val="pt-BR"/>
        </w:rPr>
        <w:t xml:space="preserve">, </w:t>
      </w:r>
      <w:r w:rsidRPr="007A4E45">
        <w:rPr>
          <w:sz w:val="22"/>
          <w:szCs w:val="22"/>
          <w:lang w:val="pt-BR"/>
        </w:rPr>
        <w:t xml:space="preserve">a </w:t>
      </w:r>
      <w:r w:rsidR="008C58B3" w:rsidRPr="007A4E45">
        <w:rPr>
          <w:sz w:val="22"/>
          <w:szCs w:val="22"/>
          <w:lang w:val="pt-BR"/>
        </w:rPr>
        <w:t>inova</w:t>
      </w:r>
      <w:r w:rsidRPr="007A4E45">
        <w:rPr>
          <w:sz w:val="22"/>
          <w:szCs w:val="22"/>
          <w:lang w:val="pt-BR"/>
        </w:rPr>
        <w:t>ção e o empreendedorismo</w:t>
      </w:r>
      <w:r w:rsidR="008C58B3" w:rsidRPr="007A4E45">
        <w:rPr>
          <w:sz w:val="22"/>
          <w:szCs w:val="22"/>
          <w:lang w:val="pt-BR"/>
        </w:rPr>
        <w:t>:</w:t>
      </w:r>
    </w:p>
    <w:p w14:paraId="38F09B25" w14:textId="7D4D9C78" w:rsidR="008C58B3" w:rsidRPr="007A4E45" w:rsidRDefault="00870532" w:rsidP="00D73C66">
      <w:pPr>
        <w:pStyle w:val="ListParagraph0"/>
        <w:numPr>
          <w:ilvl w:val="1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</w:t>
      </w:r>
      <w:r w:rsidR="008C58B3" w:rsidRPr="007A4E45">
        <w:rPr>
          <w:sz w:val="22"/>
          <w:szCs w:val="22"/>
          <w:lang w:val="pt-BR"/>
        </w:rPr>
        <w:t xml:space="preserve"> </w:t>
      </w:r>
      <w:r w:rsidR="00AA09E9" w:rsidRPr="005C1B54">
        <w:rPr>
          <w:i/>
          <w:iCs/>
          <w:sz w:val="22"/>
          <w:szCs w:val="22"/>
          <w:lang w:val="pt-BR"/>
        </w:rPr>
        <w:t>LAC Invest Network</w:t>
      </w:r>
      <w:r w:rsidR="008C58B3" w:rsidRPr="007A4E45">
        <w:rPr>
          <w:sz w:val="22"/>
          <w:szCs w:val="22"/>
          <w:lang w:val="pt-BR"/>
        </w:rPr>
        <w:t>, cr</w:t>
      </w:r>
      <w:r w:rsidR="00144CD2" w:rsidRPr="007A4E45">
        <w:rPr>
          <w:sz w:val="22"/>
          <w:szCs w:val="22"/>
          <w:lang w:val="pt-BR"/>
        </w:rPr>
        <w:t xml:space="preserve">iada por mais de </w:t>
      </w:r>
      <w:r w:rsidR="008C58B3" w:rsidRPr="007A4E45">
        <w:rPr>
          <w:sz w:val="22"/>
          <w:szCs w:val="22"/>
          <w:lang w:val="pt-BR"/>
        </w:rPr>
        <w:t>15 institu</w:t>
      </w:r>
      <w:r w:rsidR="00144CD2" w:rsidRPr="007A4E45">
        <w:rPr>
          <w:sz w:val="22"/>
          <w:szCs w:val="22"/>
          <w:lang w:val="pt-BR"/>
        </w:rPr>
        <w:t xml:space="preserve">ições de </w:t>
      </w:r>
      <w:r w:rsidR="008C58B3" w:rsidRPr="007A4E45">
        <w:rPr>
          <w:sz w:val="22"/>
          <w:szCs w:val="22"/>
          <w:lang w:val="pt-BR"/>
        </w:rPr>
        <w:t xml:space="preserve">12 </w:t>
      </w:r>
      <w:r w:rsidR="00144CD2" w:rsidRPr="007A4E45">
        <w:rPr>
          <w:sz w:val="22"/>
          <w:szCs w:val="22"/>
          <w:lang w:val="pt-BR"/>
        </w:rPr>
        <w:t>Estados</w:t>
      </w:r>
      <w:r w:rsidR="00AA09E9">
        <w:rPr>
          <w:sz w:val="22"/>
          <w:szCs w:val="22"/>
          <w:lang w:val="pt-BR"/>
        </w:rPr>
        <w:t xml:space="preserve"> </w:t>
      </w:r>
      <w:r w:rsidR="00144CD2" w:rsidRPr="007A4E45">
        <w:rPr>
          <w:sz w:val="22"/>
          <w:szCs w:val="22"/>
          <w:lang w:val="pt-BR"/>
        </w:rPr>
        <w:t>membros</w:t>
      </w:r>
    </w:p>
    <w:p w14:paraId="017CA6B9" w14:textId="29C35EBB" w:rsidR="008C58B3" w:rsidRPr="007A4E45" w:rsidRDefault="00144CD2" w:rsidP="00D73C66">
      <w:pPr>
        <w:pStyle w:val="ListParagraph0"/>
        <w:numPr>
          <w:ilvl w:val="1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Propos</w:t>
      </w:r>
      <w:r w:rsidR="00A35676" w:rsidRPr="007A4E45">
        <w:rPr>
          <w:sz w:val="22"/>
          <w:szCs w:val="22"/>
          <w:lang w:val="pt-BR"/>
        </w:rPr>
        <w:t>ta</w:t>
      </w:r>
      <w:r w:rsidRPr="007A4E45">
        <w:rPr>
          <w:sz w:val="22"/>
          <w:szCs w:val="22"/>
          <w:lang w:val="pt-BR"/>
        </w:rPr>
        <w:t xml:space="preserve"> de projeto para um </w:t>
      </w:r>
      <w:r w:rsidRPr="007A4E45">
        <w:rPr>
          <w:i/>
          <w:iCs/>
          <w:sz w:val="22"/>
          <w:szCs w:val="22"/>
          <w:lang w:val="pt-BR"/>
        </w:rPr>
        <w:t>Programa de Aceleração G</w:t>
      </w:r>
      <w:r w:rsidR="008C58B3" w:rsidRPr="007A4E45">
        <w:rPr>
          <w:i/>
          <w:iCs/>
          <w:sz w:val="22"/>
          <w:szCs w:val="22"/>
          <w:lang w:val="pt-BR"/>
        </w:rPr>
        <w:t>lobal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para apoiar</w:t>
      </w:r>
      <w:r w:rsidR="008C58B3" w:rsidRPr="007A4E45">
        <w:rPr>
          <w:sz w:val="22"/>
          <w:szCs w:val="22"/>
          <w:lang w:val="pt-BR"/>
        </w:rPr>
        <w:t xml:space="preserve"> startups</w:t>
      </w:r>
    </w:p>
    <w:p w14:paraId="2614B73D" w14:textId="4A1B54DD" w:rsidR="008C58B3" w:rsidRPr="007A4E45" w:rsidRDefault="00144CD2" w:rsidP="00D73C66">
      <w:pPr>
        <w:pStyle w:val="ListParagraph0"/>
        <w:numPr>
          <w:ilvl w:val="0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Os participantes do </w:t>
      </w:r>
      <w:r w:rsidR="008C58B3" w:rsidRPr="007A4E45">
        <w:rPr>
          <w:sz w:val="22"/>
          <w:szCs w:val="22"/>
          <w:lang w:val="pt-BR"/>
        </w:rPr>
        <w:t xml:space="preserve">ACE </w:t>
      </w:r>
      <w:r w:rsidRPr="007A4E45">
        <w:rPr>
          <w:sz w:val="22"/>
          <w:szCs w:val="22"/>
          <w:lang w:val="pt-BR"/>
        </w:rPr>
        <w:t xml:space="preserve">estabeleceram </w:t>
      </w:r>
      <w:r w:rsidR="00070D05">
        <w:rPr>
          <w:sz w:val="22"/>
          <w:szCs w:val="22"/>
          <w:lang w:val="pt-BR"/>
        </w:rPr>
        <w:t>quatro</w:t>
      </w:r>
      <w:r w:rsidRPr="007A4E45">
        <w:rPr>
          <w:sz w:val="22"/>
          <w:szCs w:val="22"/>
          <w:lang w:val="pt-BR"/>
        </w:rPr>
        <w:t xml:space="preserve"> parcerias </w:t>
      </w:r>
      <w:r w:rsidR="00070D05">
        <w:rPr>
          <w:sz w:val="22"/>
          <w:szCs w:val="22"/>
          <w:lang w:val="pt-BR"/>
        </w:rPr>
        <w:t xml:space="preserve">sobre </w:t>
      </w:r>
      <w:r w:rsidR="00F06682" w:rsidRPr="007A4E45">
        <w:rPr>
          <w:sz w:val="22"/>
          <w:szCs w:val="22"/>
          <w:lang w:val="pt-BR"/>
        </w:rPr>
        <w:t xml:space="preserve">desenvolvimento </w:t>
      </w:r>
      <w:r w:rsidR="00A35676" w:rsidRPr="007A4E45">
        <w:rPr>
          <w:sz w:val="22"/>
          <w:szCs w:val="22"/>
          <w:lang w:val="pt-BR"/>
        </w:rPr>
        <w:t>econômico</w:t>
      </w:r>
      <w:r w:rsidR="006558AC" w:rsidRPr="007A4E45">
        <w:rPr>
          <w:sz w:val="22"/>
          <w:szCs w:val="22"/>
          <w:lang w:val="pt-BR"/>
        </w:rPr>
        <w:t xml:space="preserve"> local orientado pela inovação e resiliência</w:t>
      </w:r>
      <w:r w:rsidR="008C58B3" w:rsidRPr="007A4E45">
        <w:rPr>
          <w:sz w:val="22"/>
          <w:szCs w:val="22"/>
          <w:lang w:val="pt-BR"/>
        </w:rPr>
        <w:t>:</w:t>
      </w:r>
    </w:p>
    <w:p w14:paraId="03C66333" w14:textId="018A8704" w:rsidR="008C58B3" w:rsidRPr="007A4E45" w:rsidRDefault="00070D05" w:rsidP="00D73C66">
      <w:pPr>
        <w:pStyle w:val="ListParagraph0"/>
        <w:numPr>
          <w:ilvl w:val="1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Pr="007A4E45">
        <w:rPr>
          <w:sz w:val="22"/>
          <w:szCs w:val="22"/>
          <w:lang w:val="pt-BR"/>
        </w:rPr>
        <w:t xml:space="preserve">oram assinados </w:t>
      </w:r>
      <w:r>
        <w:rPr>
          <w:sz w:val="22"/>
          <w:szCs w:val="22"/>
          <w:lang w:val="pt-BR"/>
        </w:rPr>
        <w:t>a</w:t>
      </w:r>
      <w:r w:rsidR="006E0DF5" w:rsidRPr="007A4E45">
        <w:rPr>
          <w:sz w:val="22"/>
          <w:szCs w:val="22"/>
          <w:lang w:val="pt-BR"/>
        </w:rPr>
        <w:t xml:space="preserve">cordos de cooperação </w:t>
      </w:r>
      <w:r w:rsidR="00035135" w:rsidRPr="007A4E45">
        <w:rPr>
          <w:sz w:val="22"/>
          <w:szCs w:val="22"/>
          <w:lang w:val="pt-BR"/>
        </w:rPr>
        <w:t xml:space="preserve">entre </w:t>
      </w:r>
      <w:r w:rsidR="008C58B3" w:rsidRPr="007A4E45">
        <w:rPr>
          <w:sz w:val="22"/>
          <w:szCs w:val="22"/>
          <w:lang w:val="pt-BR"/>
        </w:rPr>
        <w:t>AEI E</w:t>
      </w:r>
      <w:r w:rsidR="001421A6" w:rsidRPr="007A4E45">
        <w:rPr>
          <w:sz w:val="22"/>
          <w:szCs w:val="22"/>
          <w:lang w:val="pt-BR"/>
        </w:rPr>
        <w:t>q</w:t>
      </w:r>
      <w:r w:rsidR="008C58B3" w:rsidRPr="007A4E45">
        <w:rPr>
          <w:sz w:val="22"/>
          <w:szCs w:val="22"/>
          <w:lang w:val="pt-BR"/>
        </w:rPr>
        <w:t xml:space="preserve">uador </w:t>
      </w:r>
      <w:r w:rsidR="001421A6" w:rsidRPr="007A4E45">
        <w:rPr>
          <w:sz w:val="22"/>
          <w:szCs w:val="22"/>
          <w:lang w:val="pt-BR"/>
        </w:rPr>
        <w:t>e</w:t>
      </w:r>
      <w:r w:rsidR="008C58B3" w:rsidRPr="007A4E45">
        <w:rPr>
          <w:sz w:val="22"/>
          <w:szCs w:val="22"/>
          <w:lang w:val="pt-BR"/>
        </w:rPr>
        <w:t xml:space="preserve"> ProPanama</w:t>
      </w:r>
      <w:r>
        <w:rPr>
          <w:sz w:val="22"/>
          <w:szCs w:val="22"/>
          <w:lang w:val="pt-BR"/>
        </w:rPr>
        <w:t>,</w:t>
      </w:r>
      <w:r w:rsidR="008C58B3" w:rsidRPr="007A4E45">
        <w:rPr>
          <w:sz w:val="22"/>
          <w:szCs w:val="22"/>
          <w:lang w:val="pt-BR"/>
        </w:rPr>
        <w:t xml:space="preserve"> </w:t>
      </w:r>
      <w:r w:rsidR="009A7E7E" w:rsidRPr="007A4E45">
        <w:rPr>
          <w:sz w:val="22"/>
          <w:szCs w:val="22"/>
          <w:lang w:val="pt-BR"/>
        </w:rPr>
        <w:t xml:space="preserve">o Governo de </w:t>
      </w:r>
      <w:r w:rsidR="008C58B3" w:rsidRPr="007A4E45">
        <w:rPr>
          <w:sz w:val="22"/>
          <w:szCs w:val="22"/>
          <w:lang w:val="pt-BR"/>
        </w:rPr>
        <w:t>C</w:t>
      </w:r>
      <w:r w:rsidR="009A7E7E" w:rsidRPr="007A4E45">
        <w:rPr>
          <w:sz w:val="22"/>
          <w:szCs w:val="22"/>
          <w:lang w:val="pt-BR"/>
        </w:rPr>
        <w:t>ó</w:t>
      </w:r>
      <w:r w:rsidR="008C58B3" w:rsidRPr="007A4E45">
        <w:rPr>
          <w:sz w:val="22"/>
          <w:szCs w:val="22"/>
          <w:lang w:val="pt-BR"/>
        </w:rPr>
        <w:t xml:space="preserve">rdoba, </w:t>
      </w:r>
      <w:r w:rsidR="005B3D40" w:rsidRPr="007A4E45">
        <w:rPr>
          <w:sz w:val="22"/>
          <w:szCs w:val="22"/>
          <w:lang w:val="pt-BR"/>
        </w:rPr>
        <w:t>Argentina e ProPanama</w:t>
      </w:r>
      <w:r w:rsidR="008C58B3" w:rsidRPr="007A4E45">
        <w:rPr>
          <w:sz w:val="22"/>
          <w:szCs w:val="22"/>
          <w:lang w:val="pt-BR"/>
        </w:rPr>
        <w:t xml:space="preserve"> </w:t>
      </w:r>
      <w:r w:rsidR="009A7E7E" w:rsidRPr="007A4E45">
        <w:rPr>
          <w:sz w:val="22"/>
          <w:szCs w:val="22"/>
          <w:lang w:val="pt-BR"/>
        </w:rPr>
        <w:t>e</w:t>
      </w:r>
      <w:r w:rsidR="008C58B3" w:rsidRPr="007A4E45">
        <w:rPr>
          <w:sz w:val="22"/>
          <w:szCs w:val="22"/>
          <w:lang w:val="pt-BR"/>
        </w:rPr>
        <w:t xml:space="preserve"> Orbital Engenharia (Bra</w:t>
      </w:r>
      <w:r w:rsidR="009A7E7E" w:rsidRPr="007A4E45">
        <w:rPr>
          <w:sz w:val="22"/>
          <w:szCs w:val="22"/>
          <w:lang w:val="pt-BR"/>
        </w:rPr>
        <w:t>s</w:t>
      </w:r>
      <w:r w:rsidR="008C58B3" w:rsidRPr="007A4E45">
        <w:rPr>
          <w:sz w:val="22"/>
          <w:szCs w:val="22"/>
          <w:lang w:val="pt-BR"/>
        </w:rPr>
        <w:t xml:space="preserve">il) </w:t>
      </w:r>
      <w:r w:rsidR="009A7E7E" w:rsidRPr="007A4E45">
        <w:rPr>
          <w:sz w:val="22"/>
          <w:szCs w:val="22"/>
          <w:lang w:val="pt-BR"/>
        </w:rPr>
        <w:t>e</w:t>
      </w:r>
      <w:r w:rsidR="008C58B3" w:rsidRPr="007A4E45">
        <w:rPr>
          <w:sz w:val="22"/>
          <w:szCs w:val="22"/>
          <w:lang w:val="pt-BR"/>
        </w:rPr>
        <w:t xml:space="preserve"> Aerialoop (E</w:t>
      </w:r>
      <w:r w:rsidR="009A7E7E" w:rsidRPr="007A4E45">
        <w:rPr>
          <w:sz w:val="22"/>
          <w:szCs w:val="22"/>
          <w:lang w:val="pt-BR"/>
        </w:rPr>
        <w:t>qu</w:t>
      </w:r>
      <w:r w:rsidR="008C58B3" w:rsidRPr="007A4E45">
        <w:rPr>
          <w:sz w:val="22"/>
          <w:szCs w:val="22"/>
          <w:lang w:val="pt-BR"/>
        </w:rPr>
        <w:t xml:space="preserve">ador) </w:t>
      </w:r>
      <w:r w:rsidR="008B2A73" w:rsidRPr="007A4E45">
        <w:rPr>
          <w:sz w:val="22"/>
          <w:szCs w:val="22"/>
          <w:lang w:val="pt-BR"/>
        </w:rPr>
        <w:t xml:space="preserve">para desenvolver </w:t>
      </w:r>
      <w:r w:rsidR="00F34AB3" w:rsidRPr="007A4E45">
        <w:rPr>
          <w:sz w:val="22"/>
          <w:szCs w:val="22"/>
          <w:lang w:val="pt-BR"/>
        </w:rPr>
        <w:t>oportunidades comerciais conjuntas</w:t>
      </w:r>
    </w:p>
    <w:p w14:paraId="6CD857CE" w14:textId="69B4086F" w:rsidR="008C58B3" w:rsidRPr="007A4E45" w:rsidRDefault="008C58B3" w:rsidP="00D73C66">
      <w:pPr>
        <w:pStyle w:val="ListParagraph0"/>
        <w:numPr>
          <w:ilvl w:val="1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i/>
          <w:iCs/>
          <w:sz w:val="22"/>
          <w:szCs w:val="22"/>
          <w:lang w:val="pt-BR"/>
        </w:rPr>
        <w:t>Acento Global</w:t>
      </w:r>
      <w:r w:rsidRPr="007A4E45">
        <w:rPr>
          <w:sz w:val="22"/>
          <w:szCs w:val="22"/>
          <w:lang w:val="pt-BR"/>
        </w:rPr>
        <w:t xml:space="preserve"> </w:t>
      </w:r>
      <w:r w:rsidR="00F34AB3" w:rsidRPr="007A4E45">
        <w:rPr>
          <w:sz w:val="22"/>
          <w:szCs w:val="22"/>
          <w:lang w:val="pt-BR"/>
        </w:rPr>
        <w:t>d</w:t>
      </w:r>
      <w:r w:rsidR="00070D0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 xml:space="preserve"> </w:t>
      </w:r>
      <w:r w:rsidR="00A35676" w:rsidRPr="007A4E45">
        <w:rPr>
          <w:sz w:val="22"/>
          <w:szCs w:val="22"/>
          <w:lang w:val="pt-BR"/>
        </w:rPr>
        <w:t>Córdoba</w:t>
      </w:r>
      <w:r w:rsidRPr="007A4E45">
        <w:rPr>
          <w:sz w:val="22"/>
          <w:szCs w:val="22"/>
          <w:lang w:val="pt-BR"/>
        </w:rPr>
        <w:t xml:space="preserve"> Acelera </w:t>
      </w:r>
      <w:r w:rsidR="00070D05">
        <w:rPr>
          <w:sz w:val="22"/>
          <w:szCs w:val="22"/>
          <w:lang w:val="pt-BR"/>
        </w:rPr>
        <w:t>na</w:t>
      </w:r>
      <w:r w:rsidRPr="007A4E45">
        <w:rPr>
          <w:sz w:val="22"/>
          <w:szCs w:val="22"/>
          <w:lang w:val="pt-BR"/>
        </w:rPr>
        <w:t xml:space="preserve"> Argentina </w:t>
      </w:r>
      <w:r w:rsidR="00F34AB3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 xml:space="preserve"> </w:t>
      </w:r>
      <w:r w:rsidRPr="007A4E45">
        <w:rPr>
          <w:i/>
          <w:iCs/>
          <w:sz w:val="22"/>
          <w:szCs w:val="22"/>
          <w:lang w:val="pt-BR"/>
        </w:rPr>
        <w:t>Sos Paisa</w:t>
      </w:r>
      <w:r w:rsidRPr="007A4E45">
        <w:rPr>
          <w:sz w:val="22"/>
          <w:szCs w:val="22"/>
          <w:lang w:val="pt-BR"/>
        </w:rPr>
        <w:t xml:space="preserve"> </w:t>
      </w:r>
      <w:r w:rsidR="00F34AB3" w:rsidRPr="007A4E45">
        <w:rPr>
          <w:sz w:val="22"/>
          <w:szCs w:val="22"/>
          <w:lang w:val="pt-BR"/>
        </w:rPr>
        <w:t>de</w:t>
      </w:r>
      <w:r w:rsidRPr="007A4E45">
        <w:rPr>
          <w:sz w:val="22"/>
          <w:szCs w:val="22"/>
          <w:lang w:val="pt-BR"/>
        </w:rPr>
        <w:t xml:space="preserve"> Medell</w:t>
      </w:r>
      <w:r w:rsidR="00F34AB3" w:rsidRPr="007A4E45">
        <w:rPr>
          <w:sz w:val="22"/>
          <w:szCs w:val="22"/>
          <w:lang w:val="pt-BR"/>
        </w:rPr>
        <w:t>í</w:t>
      </w:r>
      <w:r w:rsidRPr="007A4E45">
        <w:rPr>
          <w:sz w:val="22"/>
          <w:szCs w:val="22"/>
          <w:lang w:val="pt-BR"/>
        </w:rPr>
        <w:t>n, Col</w:t>
      </w:r>
      <w:r w:rsidR="00F34AB3" w:rsidRPr="007A4E45">
        <w:rPr>
          <w:sz w:val="22"/>
          <w:szCs w:val="22"/>
          <w:lang w:val="pt-BR"/>
        </w:rPr>
        <w:t>ô</w:t>
      </w:r>
      <w:r w:rsidRPr="007A4E45">
        <w:rPr>
          <w:sz w:val="22"/>
          <w:szCs w:val="22"/>
          <w:lang w:val="pt-BR"/>
        </w:rPr>
        <w:t>mbia</w:t>
      </w:r>
      <w:r w:rsidR="00070D05"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estab</w:t>
      </w:r>
      <w:r w:rsidR="00F34AB3" w:rsidRPr="007A4E45">
        <w:rPr>
          <w:sz w:val="22"/>
          <w:szCs w:val="22"/>
          <w:lang w:val="pt-BR"/>
        </w:rPr>
        <w:t>eleceu uma parceria formal</w:t>
      </w:r>
    </w:p>
    <w:p w14:paraId="42AD6BD7" w14:textId="535D2B04" w:rsidR="008C58B3" w:rsidRPr="007A4E45" w:rsidRDefault="005B6AB4" w:rsidP="00D73C66">
      <w:pPr>
        <w:pStyle w:val="ListParagraph0"/>
        <w:numPr>
          <w:ilvl w:val="0"/>
          <w:numId w:val="17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As partes interessadas do </w:t>
      </w:r>
      <w:r w:rsidR="008C58B3" w:rsidRPr="007A4E45">
        <w:rPr>
          <w:sz w:val="22"/>
          <w:szCs w:val="22"/>
          <w:lang w:val="pt-BR"/>
        </w:rPr>
        <w:t xml:space="preserve">ACE </w:t>
      </w:r>
      <w:r w:rsidR="00332207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cordaram </w:t>
      </w:r>
      <w:r w:rsidR="00070D05">
        <w:rPr>
          <w:sz w:val="22"/>
          <w:szCs w:val="22"/>
          <w:lang w:val="pt-BR"/>
        </w:rPr>
        <w:t>três</w:t>
      </w:r>
      <w:r w:rsidRPr="007A4E45">
        <w:rPr>
          <w:sz w:val="22"/>
          <w:szCs w:val="22"/>
          <w:lang w:val="pt-BR"/>
        </w:rPr>
        <w:t xml:space="preserve"> oportunidades e projetos de desenvolvimento comercial, </w:t>
      </w:r>
      <w:r w:rsidR="005B3D40" w:rsidRPr="007A4E45">
        <w:rPr>
          <w:sz w:val="22"/>
          <w:szCs w:val="22"/>
          <w:lang w:val="pt-BR"/>
        </w:rPr>
        <w:t>comércio</w:t>
      </w:r>
      <w:r w:rsidRPr="007A4E45">
        <w:rPr>
          <w:sz w:val="22"/>
          <w:szCs w:val="22"/>
          <w:lang w:val="pt-BR"/>
        </w:rPr>
        <w:t xml:space="preserve"> </w:t>
      </w:r>
      <w:r w:rsidR="00332207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 xml:space="preserve"> cooperação de investimento</w:t>
      </w:r>
      <w:r w:rsidR="008C58B3" w:rsidRPr="007A4E45">
        <w:rPr>
          <w:sz w:val="22"/>
          <w:szCs w:val="22"/>
          <w:lang w:val="pt-BR"/>
        </w:rPr>
        <w:t>:</w:t>
      </w:r>
    </w:p>
    <w:p w14:paraId="120EEBDA" w14:textId="20B48AE2" w:rsidR="008C58B3" w:rsidRPr="007A4E45" w:rsidRDefault="008C58B3" w:rsidP="00D73C66">
      <w:pPr>
        <w:pStyle w:val="ListParagraph0"/>
        <w:numPr>
          <w:ilvl w:val="1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ProColombia </w:t>
      </w:r>
      <w:r w:rsidR="005B6AB4" w:rsidRPr="007A4E45">
        <w:rPr>
          <w:sz w:val="22"/>
          <w:szCs w:val="22"/>
          <w:lang w:val="pt-BR"/>
        </w:rPr>
        <w:t xml:space="preserve">e o Governo de </w:t>
      </w:r>
      <w:r w:rsidRPr="007A4E45">
        <w:rPr>
          <w:sz w:val="22"/>
          <w:szCs w:val="22"/>
          <w:lang w:val="pt-BR"/>
        </w:rPr>
        <w:t xml:space="preserve">Quito </w:t>
      </w:r>
      <w:r w:rsidR="00344BFB" w:rsidRPr="007A4E45">
        <w:rPr>
          <w:sz w:val="22"/>
          <w:szCs w:val="22"/>
          <w:lang w:val="pt-BR"/>
        </w:rPr>
        <w:t>realiz</w:t>
      </w:r>
      <w:r w:rsidR="00070D05">
        <w:rPr>
          <w:sz w:val="22"/>
          <w:szCs w:val="22"/>
          <w:lang w:val="pt-BR"/>
        </w:rPr>
        <w:t>aram</w:t>
      </w:r>
      <w:r w:rsidR="00344BFB" w:rsidRPr="007A4E45">
        <w:rPr>
          <w:sz w:val="22"/>
          <w:szCs w:val="22"/>
          <w:lang w:val="pt-BR"/>
        </w:rPr>
        <w:t xml:space="preserve"> uma mesa</w:t>
      </w:r>
      <w:r w:rsidR="00070D05">
        <w:rPr>
          <w:sz w:val="22"/>
          <w:szCs w:val="22"/>
          <w:lang w:val="pt-BR"/>
        </w:rPr>
        <w:t>-</w:t>
      </w:r>
      <w:r w:rsidR="00344BFB" w:rsidRPr="007A4E45">
        <w:rPr>
          <w:sz w:val="22"/>
          <w:szCs w:val="22"/>
          <w:lang w:val="pt-BR"/>
        </w:rPr>
        <w:t xml:space="preserve">redonda </w:t>
      </w:r>
      <w:r w:rsidR="00070D05">
        <w:rPr>
          <w:sz w:val="22"/>
          <w:szCs w:val="22"/>
          <w:lang w:val="pt-BR"/>
        </w:rPr>
        <w:t>sobr</w:t>
      </w:r>
      <w:r w:rsidR="00344BFB" w:rsidRPr="007A4E45">
        <w:rPr>
          <w:sz w:val="22"/>
          <w:szCs w:val="22"/>
          <w:lang w:val="pt-BR"/>
        </w:rPr>
        <w:t>e comércio digital em fevereiro</w:t>
      </w:r>
      <w:r w:rsidRPr="007A4E45">
        <w:rPr>
          <w:sz w:val="22"/>
          <w:szCs w:val="22"/>
          <w:lang w:val="pt-BR"/>
        </w:rPr>
        <w:t xml:space="preserve"> </w:t>
      </w:r>
    </w:p>
    <w:p w14:paraId="617ACE61" w14:textId="4D6D1857" w:rsidR="008C58B3" w:rsidRPr="007A4E45" w:rsidRDefault="001141B6" w:rsidP="00D73C66">
      <w:pPr>
        <w:pStyle w:val="ListParagraph0"/>
        <w:numPr>
          <w:ilvl w:val="1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O</w:t>
      </w:r>
      <w:r w:rsidR="008C58B3" w:rsidRPr="007A4E45">
        <w:rPr>
          <w:sz w:val="22"/>
          <w:szCs w:val="22"/>
          <w:lang w:val="pt-BR"/>
        </w:rPr>
        <w:t xml:space="preserve"> Govern</w:t>
      </w:r>
      <w:r w:rsidRPr="007A4E45">
        <w:rPr>
          <w:sz w:val="22"/>
          <w:szCs w:val="22"/>
          <w:lang w:val="pt-BR"/>
        </w:rPr>
        <w:t xml:space="preserve">o de </w:t>
      </w:r>
      <w:r w:rsidR="008C58B3" w:rsidRPr="007A4E45">
        <w:rPr>
          <w:sz w:val="22"/>
          <w:szCs w:val="22"/>
          <w:lang w:val="pt-BR"/>
        </w:rPr>
        <w:t>C</w:t>
      </w:r>
      <w:r w:rsidRPr="007A4E45">
        <w:rPr>
          <w:sz w:val="22"/>
          <w:szCs w:val="22"/>
          <w:lang w:val="pt-BR"/>
        </w:rPr>
        <w:t>ó</w:t>
      </w:r>
      <w:r w:rsidR="008C58B3" w:rsidRPr="007A4E45">
        <w:rPr>
          <w:sz w:val="22"/>
          <w:szCs w:val="22"/>
          <w:lang w:val="pt-BR"/>
        </w:rPr>
        <w:t>rdoba, Argentina</w:t>
      </w:r>
      <w:r w:rsidR="00070D05">
        <w:rPr>
          <w:sz w:val="22"/>
          <w:szCs w:val="22"/>
          <w:lang w:val="pt-BR"/>
        </w:rPr>
        <w:t>,</w:t>
      </w:r>
      <w:r w:rsidR="008C58B3" w:rsidRPr="007A4E45">
        <w:rPr>
          <w:sz w:val="22"/>
          <w:szCs w:val="22"/>
          <w:lang w:val="pt-BR"/>
        </w:rPr>
        <w:t xml:space="preserve"> </w:t>
      </w:r>
      <w:r w:rsidR="00586DAE" w:rsidRPr="007A4E45">
        <w:rPr>
          <w:sz w:val="22"/>
          <w:szCs w:val="22"/>
          <w:lang w:val="pt-BR"/>
        </w:rPr>
        <w:t>tornou</w:t>
      </w:r>
      <w:r w:rsidR="00070D05">
        <w:rPr>
          <w:sz w:val="22"/>
          <w:szCs w:val="22"/>
          <w:lang w:val="pt-BR"/>
        </w:rPr>
        <w:t>-se</w:t>
      </w:r>
      <w:r w:rsidR="00586DAE" w:rsidRPr="007A4E45">
        <w:rPr>
          <w:sz w:val="22"/>
          <w:szCs w:val="22"/>
          <w:lang w:val="pt-BR"/>
        </w:rPr>
        <w:t xml:space="preserve"> </w:t>
      </w:r>
      <w:r w:rsidR="004B5BC2" w:rsidRPr="007A4E45">
        <w:rPr>
          <w:sz w:val="22"/>
          <w:szCs w:val="22"/>
          <w:lang w:val="pt-BR"/>
        </w:rPr>
        <w:t xml:space="preserve">membro </w:t>
      </w:r>
      <w:r w:rsidR="008C58B3" w:rsidRPr="007A4E45">
        <w:rPr>
          <w:sz w:val="22"/>
          <w:szCs w:val="22"/>
          <w:lang w:val="pt-BR"/>
        </w:rPr>
        <w:t xml:space="preserve">formal </w:t>
      </w:r>
      <w:r w:rsidR="004B5BC2" w:rsidRPr="007A4E45">
        <w:rPr>
          <w:sz w:val="22"/>
          <w:szCs w:val="22"/>
          <w:lang w:val="pt-BR"/>
        </w:rPr>
        <w:t xml:space="preserve">do Conselho Internacional de Desenvolvimento </w:t>
      </w:r>
      <w:r w:rsidR="008C58B3" w:rsidRPr="007A4E45">
        <w:rPr>
          <w:sz w:val="22"/>
          <w:szCs w:val="22"/>
          <w:lang w:val="pt-BR"/>
        </w:rPr>
        <w:t>Econ</w:t>
      </w:r>
      <w:r w:rsidR="004B5BC2" w:rsidRPr="007A4E45">
        <w:rPr>
          <w:sz w:val="22"/>
          <w:szCs w:val="22"/>
          <w:lang w:val="pt-BR"/>
        </w:rPr>
        <w:t>ô</w:t>
      </w:r>
      <w:r w:rsidR="008C58B3" w:rsidRPr="007A4E45">
        <w:rPr>
          <w:sz w:val="22"/>
          <w:szCs w:val="22"/>
          <w:lang w:val="pt-BR"/>
        </w:rPr>
        <w:t>mic</w:t>
      </w:r>
      <w:r w:rsidR="004B5BC2" w:rsidRPr="007A4E45">
        <w:rPr>
          <w:sz w:val="22"/>
          <w:szCs w:val="22"/>
          <w:lang w:val="pt-BR"/>
        </w:rPr>
        <w:t>o</w:t>
      </w:r>
    </w:p>
    <w:p w14:paraId="3F4C4451" w14:textId="273ED60B" w:rsidR="008C58B3" w:rsidRPr="007A4E45" w:rsidRDefault="008C58B3" w:rsidP="00D73C66">
      <w:pPr>
        <w:pStyle w:val="ListParagraph0"/>
        <w:numPr>
          <w:ilvl w:val="1"/>
          <w:numId w:val="1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La</w:t>
      </w:r>
      <w:r w:rsidR="00226413" w:rsidRPr="007A4E45">
        <w:rPr>
          <w:sz w:val="22"/>
          <w:szCs w:val="22"/>
          <w:lang w:val="pt-BR"/>
        </w:rPr>
        <w:t xml:space="preserve">nçou e melhorou uma nova iniciativa empresarial chamada </w:t>
      </w:r>
      <w:r w:rsidRPr="007A4E45">
        <w:rPr>
          <w:i/>
          <w:iCs/>
          <w:sz w:val="22"/>
          <w:szCs w:val="22"/>
          <w:lang w:val="pt-BR"/>
        </w:rPr>
        <w:t>Re-forest Latam</w:t>
      </w:r>
      <w:r w:rsidRPr="007A4E45">
        <w:rPr>
          <w:sz w:val="22"/>
          <w:szCs w:val="22"/>
          <w:lang w:val="pt-BR"/>
        </w:rPr>
        <w:t xml:space="preserve"> promo</w:t>
      </w:r>
      <w:r w:rsidR="00226413" w:rsidRPr="007A4E45">
        <w:rPr>
          <w:sz w:val="22"/>
          <w:szCs w:val="22"/>
          <w:lang w:val="pt-BR"/>
        </w:rPr>
        <w:t xml:space="preserve">vida pela </w:t>
      </w:r>
      <w:r w:rsidRPr="007A4E45">
        <w:rPr>
          <w:sz w:val="22"/>
          <w:szCs w:val="22"/>
          <w:lang w:val="pt-BR"/>
        </w:rPr>
        <w:t>Secretaria</w:t>
      </w:r>
      <w:r w:rsidR="00226413" w:rsidRPr="007A4E45">
        <w:rPr>
          <w:sz w:val="22"/>
          <w:szCs w:val="22"/>
          <w:lang w:val="pt-BR"/>
        </w:rPr>
        <w:t xml:space="preserve"> da província de </w:t>
      </w:r>
      <w:r w:rsidR="005B3D40" w:rsidRPr="007A4E45">
        <w:rPr>
          <w:sz w:val="22"/>
          <w:szCs w:val="22"/>
          <w:lang w:val="pt-BR"/>
        </w:rPr>
        <w:t>Tucumán</w:t>
      </w:r>
      <w:r w:rsidRPr="007A4E45">
        <w:rPr>
          <w:sz w:val="22"/>
          <w:szCs w:val="22"/>
          <w:lang w:val="pt-BR"/>
        </w:rPr>
        <w:t>, Argentina</w:t>
      </w:r>
    </w:p>
    <w:p w14:paraId="6BE5B289" w14:textId="77777777" w:rsidR="008C58B3" w:rsidRPr="007A4E45" w:rsidRDefault="008C58B3" w:rsidP="008C58B3">
      <w:pPr>
        <w:contextualSpacing/>
        <w:jc w:val="both"/>
        <w:rPr>
          <w:sz w:val="22"/>
          <w:szCs w:val="22"/>
          <w:lang w:val="pt-BR"/>
        </w:rPr>
      </w:pPr>
    </w:p>
    <w:p w14:paraId="65FF2D2D" w14:textId="32E332B3" w:rsidR="008C58B3" w:rsidRPr="007A4E45" w:rsidRDefault="00E031DD" w:rsidP="008C58B3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</w:pPr>
      <w:r w:rsidRPr="007A4E45"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  <w:t>OBJETIVO</w:t>
      </w:r>
      <w:r w:rsidR="008C58B3" w:rsidRPr="007A4E45"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  <w:t xml:space="preserve"> 1.3</w:t>
      </w:r>
    </w:p>
    <w:p w14:paraId="01F5C40D" w14:textId="77777777" w:rsidR="008C58B3" w:rsidRPr="007A4E45" w:rsidRDefault="008C58B3" w:rsidP="008C58B3">
      <w:pPr>
        <w:contextualSpacing/>
        <w:jc w:val="both"/>
        <w:rPr>
          <w:rFonts w:eastAsia="Cambria"/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6747053E" w14:textId="48C38675" w:rsidR="00B936F4" w:rsidRPr="00D73C66" w:rsidRDefault="00C859C9" w:rsidP="00D73C66">
      <w:pPr>
        <w:ind w:firstLine="720"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Aumentar a cooperação para </w:t>
      </w:r>
      <w:r w:rsidR="00C169C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fortalecer as capacidades institucionais dos </w:t>
      </w:r>
      <w:r w:rsidR="0006232E" w:rsidRPr="007A4E45">
        <w:rPr>
          <w:rFonts w:eastAsia="Cambria"/>
          <w:color w:val="000000" w:themeColor="text1"/>
          <w:sz w:val="22"/>
          <w:szCs w:val="22"/>
          <w:lang w:val="pt-BR"/>
        </w:rPr>
        <w:t>E</w:t>
      </w:r>
      <w:r w:rsidR="00C169CA" w:rsidRPr="007A4E45">
        <w:rPr>
          <w:rFonts w:eastAsia="Cambria"/>
          <w:color w:val="000000" w:themeColor="text1"/>
          <w:sz w:val="22"/>
          <w:szCs w:val="22"/>
          <w:lang w:val="pt-BR"/>
        </w:rPr>
        <w:t>stados</w:t>
      </w:r>
      <w:r w:rsidR="00F1657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C169C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membros </w:t>
      </w:r>
      <w:r w:rsidR="00F16575">
        <w:rPr>
          <w:rFonts w:eastAsia="Cambria"/>
          <w:color w:val="000000" w:themeColor="text1"/>
          <w:sz w:val="22"/>
          <w:szCs w:val="22"/>
          <w:lang w:val="pt-BR"/>
        </w:rPr>
        <w:t xml:space="preserve">a fim de </w:t>
      </w:r>
      <w:r w:rsidR="00C169C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incorporar inovação e tecnologia transformativa para gerar valor agregado e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diversifica</w:t>
      </w:r>
      <w:r w:rsidR="00C169CA" w:rsidRPr="007A4E45">
        <w:rPr>
          <w:rFonts w:eastAsia="Cambria"/>
          <w:color w:val="000000" w:themeColor="text1"/>
          <w:sz w:val="22"/>
          <w:szCs w:val="22"/>
          <w:lang w:val="pt-BR"/>
        </w:rPr>
        <w:t>ção em suas economias de forma sustentável e inclusiva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.</w:t>
      </w:r>
      <w:r w:rsidR="00B936F4" w:rsidRPr="007A4E45">
        <w:rPr>
          <w:sz w:val="22"/>
          <w:szCs w:val="22"/>
          <w:lang w:val="pt-BR"/>
        </w:rPr>
        <w:br w:type="page"/>
      </w:r>
    </w:p>
    <w:p w14:paraId="2AA11A61" w14:textId="5D24D8DC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 xml:space="preserve">Academia da Juventude da </w:t>
      </w:r>
      <w:r w:rsidR="00E031DD" w:rsidRPr="007A4E45">
        <w:rPr>
          <w:b/>
          <w:bCs/>
          <w:sz w:val="22"/>
          <w:szCs w:val="22"/>
          <w:lang w:val="pt-BR"/>
        </w:rPr>
        <w:t>OEA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  <w:r w:rsidRPr="007A4E45">
        <w:rPr>
          <w:b/>
          <w:bCs/>
          <w:sz w:val="22"/>
          <w:szCs w:val="22"/>
          <w:lang w:val="pt-BR"/>
        </w:rPr>
        <w:t xml:space="preserve">sobre Tecnologias </w:t>
      </w:r>
      <w:r w:rsidR="008C58B3" w:rsidRPr="007A4E45">
        <w:rPr>
          <w:b/>
          <w:bCs/>
          <w:sz w:val="22"/>
          <w:szCs w:val="22"/>
          <w:lang w:val="pt-BR"/>
        </w:rPr>
        <w:t>Transforma</w:t>
      </w:r>
      <w:r w:rsidRPr="007A4E45">
        <w:rPr>
          <w:b/>
          <w:bCs/>
          <w:sz w:val="22"/>
          <w:szCs w:val="22"/>
          <w:lang w:val="pt-BR"/>
        </w:rPr>
        <w:t>dora</w:t>
      </w:r>
      <w:r w:rsidR="008C58B3" w:rsidRPr="007A4E45">
        <w:rPr>
          <w:b/>
          <w:bCs/>
          <w:sz w:val="22"/>
          <w:szCs w:val="22"/>
          <w:lang w:val="pt-BR"/>
        </w:rPr>
        <w:t>s</w:t>
      </w:r>
    </w:p>
    <w:p w14:paraId="017DC293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509E31E1" w14:textId="15466F62" w:rsidR="008C58B3" w:rsidRPr="007A4E45" w:rsidRDefault="00F16575" w:rsidP="00D73C66">
      <w:pPr>
        <w:pStyle w:val="ListParagraph0"/>
        <w:numPr>
          <w:ilvl w:val="0"/>
          <w:numId w:val="18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</w:t>
      </w:r>
      <w:r w:rsidRPr="007A4E45">
        <w:rPr>
          <w:sz w:val="22"/>
          <w:szCs w:val="22"/>
          <w:lang w:val="pt-BR"/>
        </w:rPr>
        <w:t>ompartilhadas</w:t>
      </w:r>
      <w:r>
        <w:rPr>
          <w:sz w:val="22"/>
          <w:szCs w:val="22"/>
          <w:lang w:val="pt-BR"/>
        </w:rPr>
        <w:t xml:space="preserve"> oito</w:t>
      </w:r>
      <w:r w:rsidR="008C58B3" w:rsidRPr="007A4E45">
        <w:rPr>
          <w:sz w:val="22"/>
          <w:szCs w:val="22"/>
          <w:lang w:val="pt-BR"/>
        </w:rPr>
        <w:t xml:space="preserve"> </w:t>
      </w:r>
      <w:r w:rsidR="0006232E" w:rsidRPr="007A4E45">
        <w:rPr>
          <w:sz w:val="22"/>
          <w:szCs w:val="22"/>
          <w:lang w:val="pt-BR"/>
        </w:rPr>
        <w:t xml:space="preserve">boas práticas da </w:t>
      </w:r>
      <w:r w:rsidR="008C58B3" w:rsidRPr="007A4E45">
        <w:rPr>
          <w:sz w:val="22"/>
          <w:szCs w:val="22"/>
          <w:lang w:val="pt-BR"/>
        </w:rPr>
        <w:t>Argentina, Col</w:t>
      </w:r>
      <w:r w:rsidR="0006232E" w:rsidRPr="007A4E45">
        <w:rPr>
          <w:sz w:val="22"/>
          <w:szCs w:val="22"/>
          <w:lang w:val="pt-BR"/>
        </w:rPr>
        <w:t>ô</w:t>
      </w:r>
      <w:r w:rsidR="008C58B3" w:rsidRPr="007A4E45">
        <w:rPr>
          <w:sz w:val="22"/>
          <w:szCs w:val="22"/>
          <w:lang w:val="pt-BR"/>
        </w:rPr>
        <w:t xml:space="preserve">mbia, Costa Rica, </w:t>
      </w:r>
      <w:r w:rsidRPr="007A4E45">
        <w:rPr>
          <w:sz w:val="22"/>
          <w:szCs w:val="22"/>
          <w:lang w:val="pt-BR"/>
        </w:rPr>
        <w:t>Estados Unidos</w:t>
      </w:r>
      <w:r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>Guatemala, M</w:t>
      </w:r>
      <w:r w:rsidR="0006232E" w:rsidRPr="007A4E45">
        <w:rPr>
          <w:sz w:val="22"/>
          <w:szCs w:val="22"/>
          <w:lang w:val="pt-BR"/>
        </w:rPr>
        <w:t>é</w:t>
      </w:r>
      <w:r w:rsidR="008C58B3" w:rsidRPr="007A4E45">
        <w:rPr>
          <w:sz w:val="22"/>
          <w:szCs w:val="22"/>
          <w:lang w:val="pt-BR"/>
        </w:rPr>
        <w:t>xico, Peru</w:t>
      </w:r>
      <w:r>
        <w:rPr>
          <w:sz w:val="22"/>
          <w:szCs w:val="22"/>
          <w:lang w:val="pt-BR"/>
        </w:rPr>
        <w:t xml:space="preserve"> e</w:t>
      </w:r>
      <w:r w:rsidR="008C58B3" w:rsidRPr="007A4E45">
        <w:rPr>
          <w:sz w:val="22"/>
          <w:szCs w:val="22"/>
          <w:lang w:val="pt-BR"/>
        </w:rPr>
        <w:t xml:space="preserve"> Trinidad </w:t>
      </w:r>
      <w:r w:rsidR="00A63076" w:rsidRPr="007A4E45">
        <w:rPr>
          <w:sz w:val="22"/>
          <w:szCs w:val="22"/>
          <w:lang w:val="pt-BR"/>
        </w:rPr>
        <w:t>e</w:t>
      </w:r>
      <w:r w:rsidR="008C58B3" w:rsidRPr="007A4E45">
        <w:rPr>
          <w:sz w:val="22"/>
          <w:szCs w:val="22"/>
          <w:lang w:val="pt-BR"/>
        </w:rPr>
        <w:t xml:space="preserve"> Tobago </w:t>
      </w:r>
      <w:r w:rsidR="00A63076" w:rsidRPr="007A4E45">
        <w:rPr>
          <w:sz w:val="22"/>
          <w:szCs w:val="22"/>
          <w:lang w:val="pt-BR"/>
        </w:rPr>
        <w:t xml:space="preserve">sobre prioridades </w:t>
      </w:r>
      <w:r>
        <w:rPr>
          <w:sz w:val="22"/>
          <w:szCs w:val="22"/>
          <w:lang w:val="pt-BR"/>
        </w:rPr>
        <w:t xml:space="preserve">da </w:t>
      </w:r>
      <w:r w:rsidR="008C58B3" w:rsidRPr="007A4E45">
        <w:rPr>
          <w:sz w:val="22"/>
          <w:szCs w:val="22"/>
          <w:lang w:val="pt-BR"/>
        </w:rPr>
        <w:t xml:space="preserve">COMCYT </w:t>
      </w:r>
      <w:r w:rsidR="00A63076" w:rsidRPr="007A4E45">
        <w:rPr>
          <w:sz w:val="22"/>
          <w:szCs w:val="22"/>
          <w:lang w:val="pt-BR"/>
        </w:rPr>
        <w:t>com</w:t>
      </w:r>
      <w:r w:rsidR="008C58B3" w:rsidRPr="007A4E45">
        <w:rPr>
          <w:sz w:val="22"/>
          <w:szCs w:val="22"/>
          <w:lang w:val="pt-BR"/>
        </w:rPr>
        <w:t xml:space="preserve"> 24 </w:t>
      </w:r>
      <w:r w:rsidR="00A63076" w:rsidRPr="007A4E45">
        <w:rPr>
          <w:sz w:val="22"/>
          <w:szCs w:val="22"/>
          <w:lang w:val="pt-BR"/>
        </w:rPr>
        <w:t>Estados</w:t>
      </w:r>
      <w:r>
        <w:rPr>
          <w:sz w:val="22"/>
          <w:szCs w:val="22"/>
          <w:lang w:val="pt-BR"/>
        </w:rPr>
        <w:t xml:space="preserve"> </w:t>
      </w:r>
      <w:r w:rsidR="00A63076" w:rsidRPr="007A4E45">
        <w:rPr>
          <w:sz w:val="22"/>
          <w:szCs w:val="22"/>
          <w:lang w:val="pt-BR"/>
        </w:rPr>
        <w:t xml:space="preserve">membros da </w:t>
      </w:r>
      <w:r w:rsidR="00E031DD" w:rsidRPr="007A4E45">
        <w:rPr>
          <w:sz w:val="22"/>
          <w:szCs w:val="22"/>
          <w:lang w:val="pt-BR"/>
        </w:rPr>
        <w:t>OEA</w:t>
      </w:r>
      <w:r w:rsidR="008C58B3" w:rsidRPr="007A4E45">
        <w:rPr>
          <w:sz w:val="22"/>
          <w:szCs w:val="22"/>
          <w:lang w:val="pt-BR"/>
        </w:rPr>
        <w:t xml:space="preserve"> </w:t>
      </w:r>
      <w:r w:rsidR="00A63076" w:rsidRPr="007A4E45">
        <w:rPr>
          <w:sz w:val="22"/>
          <w:szCs w:val="22"/>
          <w:lang w:val="pt-BR"/>
        </w:rPr>
        <w:t>durante a</w:t>
      </w:r>
      <w:r w:rsidR="008C58B3" w:rsidRPr="007A4E45">
        <w:rPr>
          <w:sz w:val="22"/>
          <w:szCs w:val="22"/>
          <w:lang w:val="pt-BR"/>
        </w:rPr>
        <w:t xml:space="preserve"> X </w:t>
      </w:r>
      <w:r w:rsidR="00A63076" w:rsidRPr="007A4E45">
        <w:rPr>
          <w:sz w:val="22"/>
          <w:szCs w:val="22"/>
          <w:lang w:val="pt-BR"/>
        </w:rPr>
        <w:t>Reunião d</w:t>
      </w:r>
      <w:r>
        <w:rPr>
          <w:sz w:val="22"/>
          <w:szCs w:val="22"/>
          <w:lang w:val="pt-BR"/>
        </w:rPr>
        <w:t>a</w:t>
      </w:r>
      <w:r w:rsidR="00A63076"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 xml:space="preserve">COMCYT </w:t>
      </w:r>
      <w:r w:rsidR="00A63076" w:rsidRPr="007A4E45">
        <w:rPr>
          <w:sz w:val="22"/>
          <w:szCs w:val="22"/>
          <w:lang w:val="pt-BR"/>
        </w:rPr>
        <w:t>realizada em maio</w:t>
      </w:r>
      <w:r w:rsidR="008C58B3" w:rsidRPr="007A4E45">
        <w:rPr>
          <w:sz w:val="22"/>
          <w:szCs w:val="22"/>
          <w:lang w:val="pt-BR"/>
        </w:rPr>
        <w:t xml:space="preserve">. </w:t>
      </w:r>
    </w:p>
    <w:p w14:paraId="5FEC7295" w14:textId="25322635" w:rsidR="008C58B3" w:rsidRPr="007A4E45" w:rsidRDefault="00F16575" w:rsidP="00D73C66">
      <w:pPr>
        <w:pStyle w:val="ListParagraph0"/>
        <w:numPr>
          <w:ilvl w:val="0"/>
          <w:numId w:val="18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Sete</w:t>
      </w:r>
      <w:r w:rsidR="008C58B3" w:rsidRPr="007A4E45">
        <w:rPr>
          <w:sz w:val="22"/>
          <w:szCs w:val="22"/>
          <w:lang w:val="pt-BR"/>
        </w:rPr>
        <w:t xml:space="preserve"> </w:t>
      </w:r>
      <w:r w:rsidR="00936FB4" w:rsidRPr="007A4E45">
        <w:rPr>
          <w:sz w:val="22"/>
          <w:szCs w:val="22"/>
          <w:lang w:val="pt-BR"/>
        </w:rPr>
        <w:t>ofertas tangíveis de colaboração de mais de</w:t>
      </w:r>
      <w:r w:rsidR="008C58B3" w:rsidRPr="007A4E45">
        <w:rPr>
          <w:sz w:val="22"/>
          <w:szCs w:val="22"/>
          <w:lang w:val="pt-BR"/>
        </w:rPr>
        <w:t xml:space="preserve"> 10</w:t>
      </w:r>
      <w:r w:rsidR="00936FB4" w:rsidRPr="007A4E45">
        <w:rPr>
          <w:sz w:val="22"/>
          <w:szCs w:val="22"/>
          <w:lang w:val="pt-BR"/>
        </w:rPr>
        <w:t xml:space="preserve"> parceiros estratégicos d</w:t>
      </w:r>
      <w:r>
        <w:rPr>
          <w:sz w:val="22"/>
          <w:szCs w:val="22"/>
          <w:lang w:val="pt-BR"/>
        </w:rPr>
        <w:t>a</w:t>
      </w:r>
      <w:r w:rsidR="008C58B3" w:rsidRPr="007A4E45">
        <w:rPr>
          <w:sz w:val="22"/>
          <w:szCs w:val="22"/>
          <w:lang w:val="pt-BR"/>
        </w:rPr>
        <w:t xml:space="preserve"> COMCYT </w:t>
      </w:r>
      <w:r w:rsidR="00936FB4" w:rsidRPr="007A4E45">
        <w:rPr>
          <w:sz w:val="22"/>
          <w:szCs w:val="22"/>
          <w:lang w:val="pt-BR"/>
        </w:rPr>
        <w:t xml:space="preserve">compartilhadas com </w:t>
      </w:r>
      <w:r w:rsidR="008C58B3" w:rsidRPr="007A4E45">
        <w:rPr>
          <w:sz w:val="22"/>
          <w:szCs w:val="22"/>
          <w:lang w:val="pt-BR"/>
        </w:rPr>
        <w:t xml:space="preserve">24 </w:t>
      </w:r>
      <w:r w:rsidR="00936FB4" w:rsidRPr="007A4E45">
        <w:rPr>
          <w:sz w:val="22"/>
          <w:szCs w:val="22"/>
          <w:lang w:val="pt-BR"/>
        </w:rPr>
        <w:t>Estados</w:t>
      </w:r>
      <w:r>
        <w:rPr>
          <w:sz w:val="22"/>
          <w:szCs w:val="22"/>
          <w:lang w:val="pt-BR"/>
        </w:rPr>
        <w:t xml:space="preserve"> </w:t>
      </w:r>
      <w:r w:rsidR="00936FB4" w:rsidRPr="007A4E45">
        <w:rPr>
          <w:sz w:val="22"/>
          <w:szCs w:val="22"/>
          <w:lang w:val="pt-BR"/>
        </w:rPr>
        <w:t xml:space="preserve">membros apresentadas pelo Instituto de </w:t>
      </w:r>
      <w:r w:rsidR="00BD6B47" w:rsidRPr="007A4E45">
        <w:rPr>
          <w:sz w:val="22"/>
          <w:szCs w:val="22"/>
          <w:lang w:val="pt-BR"/>
        </w:rPr>
        <w:t xml:space="preserve">História e Ciência, Universidade </w:t>
      </w:r>
      <w:r w:rsidR="008C58B3" w:rsidRPr="007A4E45">
        <w:rPr>
          <w:sz w:val="22"/>
          <w:szCs w:val="22"/>
          <w:lang w:val="pt-BR"/>
        </w:rPr>
        <w:t xml:space="preserve">Harvard, TEC </w:t>
      </w:r>
      <w:r w:rsidR="00BD6B47" w:rsidRPr="007A4E45">
        <w:rPr>
          <w:sz w:val="22"/>
          <w:szCs w:val="22"/>
          <w:lang w:val="pt-BR"/>
        </w:rPr>
        <w:t>de</w:t>
      </w:r>
      <w:r w:rsidR="008C58B3" w:rsidRPr="007A4E45">
        <w:rPr>
          <w:sz w:val="22"/>
          <w:szCs w:val="22"/>
          <w:lang w:val="pt-BR"/>
        </w:rPr>
        <w:t xml:space="preserve"> Monterrey, Girls in Quantum, Hub Apta, MIT </w:t>
      </w:r>
      <w:r w:rsidR="00BD6B47" w:rsidRPr="007A4E45">
        <w:rPr>
          <w:sz w:val="22"/>
          <w:szCs w:val="22"/>
          <w:lang w:val="pt-BR"/>
        </w:rPr>
        <w:t>e</w:t>
      </w:r>
      <w:r w:rsidR="008C58B3" w:rsidRPr="007A4E45">
        <w:rPr>
          <w:sz w:val="22"/>
          <w:szCs w:val="22"/>
          <w:lang w:val="pt-BR"/>
        </w:rPr>
        <w:t xml:space="preserve"> IBM dur</w:t>
      </w:r>
      <w:r w:rsidR="00BD6B47" w:rsidRPr="007A4E45">
        <w:rPr>
          <w:sz w:val="22"/>
          <w:szCs w:val="22"/>
          <w:lang w:val="pt-BR"/>
        </w:rPr>
        <w:t xml:space="preserve">ante a </w:t>
      </w:r>
      <w:r w:rsidR="008C58B3" w:rsidRPr="007A4E45">
        <w:rPr>
          <w:sz w:val="22"/>
          <w:szCs w:val="22"/>
          <w:lang w:val="pt-BR"/>
        </w:rPr>
        <w:t xml:space="preserve">X </w:t>
      </w:r>
      <w:r w:rsidR="00BD6B47" w:rsidRPr="007A4E45">
        <w:rPr>
          <w:sz w:val="22"/>
          <w:szCs w:val="22"/>
          <w:lang w:val="pt-BR"/>
        </w:rPr>
        <w:t>Reunião d</w:t>
      </w:r>
      <w:r>
        <w:rPr>
          <w:sz w:val="22"/>
          <w:szCs w:val="22"/>
          <w:lang w:val="pt-BR"/>
        </w:rPr>
        <w:t>a</w:t>
      </w:r>
      <w:r w:rsidR="00BD6B47"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 xml:space="preserve">COMCYT </w:t>
      </w:r>
      <w:r w:rsidR="00BD6B47" w:rsidRPr="007A4E45">
        <w:rPr>
          <w:sz w:val="22"/>
          <w:szCs w:val="22"/>
          <w:lang w:val="pt-BR"/>
        </w:rPr>
        <w:t>realizada em maio</w:t>
      </w:r>
      <w:r w:rsidR="008C58B3" w:rsidRPr="007A4E45">
        <w:rPr>
          <w:sz w:val="22"/>
          <w:szCs w:val="22"/>
          <w:lang w:val="pt-BR"/>
        </w:rPr>
        <w:t>.</w:t>
      </w:r>
    </w:p>
    <w:p w14:paraId="0CF4AE60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21D25019" w14:textId="4D2B95C8" w:rsidR="008C58B3" w:rsidRPr="007A4E45" w:rsidRDefault="002443E6" w:rsidP="00D73C66">
      <w:pPr>
        <w:pStyle w:val="ListParagraph0"/>
        <w:numPr>
          <w:ilvl w:val="0"/>
          <w:numId w:val="18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Realizou o </w:t>
      </w:r>
      <w:r w:rsidR="008A3198">
        <w:rPr>
          <w:sz w:val="22"/>
          <w:szCs w:val="22"/>
          <w:lang w:val="pt-BR"/>
        </w:rPr>
        <w:t>d</w:t>
      </w:r>
      <w:r w:rsidRPr="007A4E45">
        <w:rPr>
          <w:sz w:val="22"/>
          <w:szCs w:val="22"/>
          <w:lang w:val="pt-BR"/>
        </w:rPr>
        <w:t xml:space="preserve">iálogo de </w:t>
      </w:r>
      <w:r w:rsidR="008A3198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lto </w:t>
      </w:r>
      <w:r w:rsidR="008A3198">
        <w:rPr>
          <w:sz w:val="22"/>
          <w:szCs w:val="22"/>
          <w:lang w:val="pt-BR"/>
        </w:rPr>
        <w:t>n</w:t>
      </w:r>
      <w:r w:rsidRPr="007A4E45">
        <w:rPr>
          <w:sz w:val="22"/>
          <w:szCs w:val="22"/>
          <w:lang w:val="pt-BR"/>
        </w:rPr>
        <w:t xml:space="preserve">ível </w:t>
      </w:r>
      <w:r w:rsidR="008A3198">
        <w:rPr>
          <w:sz w:val="22"/>
          <w:szCs w:val="22"/>
          <w:lang w:val="pt-BR"/>
        </w:rPr>
        <w:t xml:space="preserve">sobre </w:t>
      </w:r>
      <w:r w:rsidR="008C58B3" w:rsidRPr="007A4E45">
        <w:rPr>
          <w:sz w:val="22"/>
          <w:szCs w:val="22"/>
          <w:lang w:val="pt-BR"/>
        </w:rPr>
        <w:t>“</w:t>
      </w:r>
      <w:r w:rsidRPr="007A4E45">
        <w:rPr>
          <w:i/>
          <w:iCs/>
          <w:sz w:val="22"/>
          <w:szCs w:val="22"/>
          <w:lang w:val="pt-BR"/>
        </w:rPr>
        <w:t>Inteligência A</w:t>
      </w:r>
      <w:r w:rsidR="008C58B3" w:rsidRPr="007A4E45">
        <w:rPr>
          <w:i/>
          <w:iCs/>
          <w:sz w:val="22"/>
          <w:szCs w:val="22"/>
          <w:lang w:val="pt-BR"/>
        </w:rPr>
        <w:t xml:space="preserve">rtificial: </w:t>
      </w:r>
      <w:r w:rsidRPr="007A4E45">
        <w:rPr>
          <w:i/>
          <w:iCs/>
          <w:sz w:val="22"/>
          <w:szCs w:val="22"/>
          <w:lang w:val="pt-BR"/>
        </w:rPr>
        <w:t xml:space="preserve">Imperativos da Política </w:t>
      </w:r>
      <w:r w:rsidR="008C58B3" w:rsidRPr="007A4E45">
        <w:rPr>
          <w:i/>
          <w:iCs/>
          <w:sz w:val="22"/>
          <w:szCs w:val="22"/>
          <w:lang w:val="pt-BR"/>
        </w:rPr>
        <w:t>P</w:t>
      </w:r>
      <w:r w:rsidRPr="007A4E45">
        <w:rPr>
          <w:i/>
          <w:iCs/>
          <w:sz w:val="22"/>
          <w:szCs w:val="22"/>
          <w:lang w:val="pt-BR"/>
        </w:rPr>
        <w:t>ú</w:t>
      </w:r>
      <w:r w:rsidR="008C58B3" w:rsidRPr="007A4E45">
        <w:rPr>
          <w:i/>
          <w:iCs/>
          <w:sz w:val="22"/>
          <w:szCs w:val="22"/>
          <w:lang w:val="pt-BR"/>
        </w:rPr>
        <w:t>blic</w:t>
      </w:r>
      <w:r w:rsidRPr="007A4E45">
        <w:rPr>
          <w:i/>
          <w:iCs/>
          <w:sz w:val="22"/>
          <w:szCs w:val="22"/>
          <w:lang w:val="pt-BR"/>
        </w:rPr>
        <w:t xml:space="preserve">a para as </w:t>
      </w:r>
      <w:r w:rsidR="008C58B3" w:rsidRPr="007A4E45">
        <w:rPr>
          <w:i/>
          <w:iCs/>
          <w:sz w:val="22"/>
          <w:szCs w:val="22"/>
          <w:lang w:val="pt-BR"/>
        </w:rPr>
        <w:t>Am</w:t>
      </w:r>
      <w:r w:rsidRPr="007A4E45">
        <w:rPr>
          <w:i/>
          <w:iCs/>
          <w:sz w:val="22"/>
          <w:szCs w:val="22"/>
          <w:lang w:val="pt-BR"/>
        </w:rPr>
        <w:t>é</w:t>
      </w:r>
      <w:r w:rsidR="008C58B3" w:rsidRPr="007A4E45">
        <w:rPr>
          <w:i/>
          <w:iCs/>
          <w:sz w:val="22"/>
          <w:szCs w:val="22"/>
          <w:lang w:val="pt-BR"/>
        </w:rPr>
        <w:t>ricas</w:t>
      </w:r>
      <w:r w:rsidR="008C58B3" w:rsidRPr="007A4E45">
        <w:rPr>
          <w:sz w:val="22"/>
          <w:szCs w:val="22"/>
          <w:lang w:val="pt-BR"/>
        </w:rPr>
        <w:t xml:space="preserve">” </w:t>
      </w:r>
      <w:r w:rsidRPr="007A4E45">
        <w:rPr>
          <w:sz w:val="22"/>
          <w:szCs w:val="22"/>
          <w:lang w:val="pt-BR"/>
        </w:rPr>
        <w:t xml:space="preserve">na </w:t>
      </w:r>
      <w:r w:rsidR="00706254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>ede da</w:t>
      </w:r>
      <w:r w:rsidR="008C58B3" w:rsidRPr="007A4E45">
        <w:rPr>
          <w:sz w:val="22"/>
          <w:szCs w:val="22"/>
          <w:lang w:val="pt-BR"/>
        </w:rPr>
        <w:t xml:space="preserve"> </w:t>
      </w:r>
      <w:r w:rsidR="00E031DD" w:rsidRPr="007A4E45">
        <w:rPr>
          <w:sz w:val="22"/>
          <w:szCs w:val="22"/>
          <w:lang w:val="pt-BR"/>
        </w:rPr>
        <w:t>OEA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fornece</w:t>
      </w:r>
      <w:r w:rsidR="00706254">
        <w:rPr>
          <w:sz w:val="22"/>
          <w:szCs w:val="22"/>
          <w:lang w:val="pt-BR"/>
        </w:rPr>
        <w:t>ndo</w:t>
      </w:r>
      <w:r w:rsidRPr="007A4E45">
        <w:rPr>
          <w:sz w:val="22"/>
          <w:szCs w:val="22"/>
          <w:lang w:val="pt-BR"/>
        </w:rPr>
        <w:t xml:space="preserve"> um espaço para governos, academia, o setor privado e </w:t>
      </w:r>
      <w:r w:rsidR="00706254">
        <w:rPr>
          <w:sz w:val="22"/>
          <w:szCs w:val="22"/>
          <w:lang w:val="pt-BR"/>
        </w:rPr>
        <w:t xml:space="preserve">a </w:t>
      </w:r>
      <w:r w:rsidRPr="007A4E45">
        <w:rPr>
          <w:sz w:val="22"/>
          <w:szCs w:val="22"/>
          <w:lang w:val="pt-BR"/>
        </w:rPr>
        <w:t>sociedade civil compartilhar</w:t>
      </w:r>
      <w:r w:rsidR="008A3198">
        <w:rPr>
          <w:sz w:val="22"/>
          <w:szCs w:val="22"/>
          <w:lang w:val="pt-BR"/>
        </w:rPr>
        <w:t>em</w:t>
      </w:r>
      <w:r w:rsidRPr="007A4E45">
        <w:rPr>
          <w:sz w:val="22"/>
          <w:szCs w:val="22"/>
          <w:lang w:val="pt-BR"/>
        </w:rPr>
        <w:t xml:space="preserve"> perspectivas sobre como direcionar </w:t>
      </w:r>
      <w:r w:rsidR="008A3198" w:rsidRPr="007A4E45">
        <w:rPr>
          <w:sz w:val="22"/>
          <w:szCs w:val="22"/>
          <w:lang w:val="pt-BR"/>
        </w:rPr>
        <w:t xml:space="preserve">melhor </w:t>
      </w:r>
      <w:r w:rsidRPr="007A4E45">
        <w:rPr>
          <w:sz w:val="22"/>
          <w:szCs w:val="22"/>
          <w:lang w:val="pt-BR"/>
        </w:rPr>
        <w:t xml:space="preserve">o </w:t>
      </w:r>
      <w:r w:rsidR="00107451" w:rsidRPr="007A4E45">
        <w:rPr>
          <w:sz w:val="22"/>
          <w:szCs w:val="22"/>
          <w:lang w:val="pt-BR"/>
        </w:rPr>
        <w:t>desenvolvimento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e o uso d</w:t>
      </w:r>
      <w:r w:rsidR="00706254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IA de forma segura, responsável e inclusiva</w:t>
      </w:r>
      <w:r w:rsidR="008C58B3" w:rsidRPr="007A4E45">
        <w:rPr>
          <w:sz w:val="22"/>
          <w:szCs w:val="22"/>
          <w:lang w:val="pt-BR"/>
        </w:rPr>
        <w:t xml:space="preserve">. </w:t>
      </w:r>
    </w:p>
    <w:p w14:paraId="1C57A3E7" w14:textId="39D1147F" w:rsidR="008C58B3" w:rsidRPr="007A4E45" w:rsidRDefault="002443E6" w:rsidP="00D73C66">
      <w:pPr>
        <w:pStyle w:val="ListParagraph0"/>
        <w:numPr>
          <w:ilvl w:val="0"/>
          <w:numId w:val="18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Um novo curso sobre Inteligência </w:t>
      </w:r>
      <w:r w:rsidR="008C58B3" w:rsidRPr="007A4E45">
        <w:rPr>
          <w:sz w:val="22"/>
          <w:szCs w:val="22"/>
          <w:lang w:val="pt-BR"/>
        </w:rPr>
        <w:t xml:space="preserve">Artificial </w:t>
      </w:r>
      <w:r w:rsidRPr="007A4E45">
        <w:rPr>
          <w:sz w:val="22"/>
          <w:szCs w:val="22"/>
          <w:lang w:val="pt-BR"/>
        </w:rPr>
        <w:t xml:space="preserve">em parceria com a </w:t>
      </w:r>
      <w:r w:rsidR="008C58B3" w:rsidRPr="007A4E45">
        <w:rPr>
          <w:sz w:val="22"/>
          <w:szCs w:val="22"/>
          <w:lang w:val="pt-BR"/>
        </w:rPr>
        <w:t xml:space="preserve">Structuralia </w:t>
      </w:r>
      <w:r w:rsidRPr="007A4E45">
        <w:rPr>
          <w:sz w:val="22"/>
          <w:szCs w:val="22"/>
          <w:lang w:val="pt-BR"/>
        </w:rPr>
        <w:t xml:space="preserve">está disponível na plataforma da Academia </w:t>
      </w:r>
      <w:r w:rsidR="00706254">
        <w:rPr>
          <w:sz w:val="22"/>
          <w:szCs w:val="22"/>
          <w:lang w:val="pt-BR"/>
        </w:rPr>
        <w:t xml:space="preserve">da Juventude </w:t>
      </w:r>
      <w:r w:rsidRPr="007A4E45">
        <w:rPr>
          <w:sz w:val="22"/>
          <w:szCs w:val="22"/>
          <w:lang w:val="pt-BR"/>
        </w:rPr>
        <w:t>da OEA em inglês e espanhol</w:t>
      </w:r>
      <w:r w:rsidR="008C58B3" w:rsidRPr="007A4E45">
        <w:rPr>
          <w:sz w:val="22"/>
          <w:szCs w:val="22"/>
          <w:lang w:val="pt-BR"/>
        </w:rPr>
        <w:t xml:space="preserve">. </w:t>
      </w:r>
      <w:r w:rsidRPr="007A4E45">
        <w:rPr>
          <w:sz w:val="22"/>
          <w:szCs w:val="22"/>
          <w:lang w:val="pt-BR"/>
        </w:rPr>
        <w:t xml:space="preserve">O curso de </w:t>
      </w:r>
      <w:r w:rsidR="008C58B3" w:rsidRPr="007A4E45">
        <w:rPr>
          <w:sz w:val="22"/>
          <w:szCs w:val="22"/>
          <w:lang w:val="pt-BR"/>
        </w:rPr>
        <w:t>60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>ho</w:t>
      </w:r>
      <w:r w:rsidRPr="007A4E45">
        <w:rPr>
          <w:sz w:val="22"/>
          <w:szCs w:val="22"/>
          <w:lang w:val="pt-BR"/>
        </w:rPr>
        <w:t xml:space="preserve">ras inclui </w:t>
      </w:r>
      <w:r w:rsidR="00706254">
        <w:rPr>
          <w:sz w:val="22"/>
          <w:szCs w:val="22"/>
          <w:lang w:val="pt-BR"/>
        </w:rPr>
        <w:t>quatro</w:t>
      </w:r>
      <w:r w:rsidRPr="007A4E45">
        <w:rPr>
          <w:sz w:val="22"/>
          <w:szCs w:val="22"/>
          <w:lang w:val="pt-BR"/>
        </w:rPr>
        <w:t xml:space="preserve"> módulos, inclu</w:t>
      </w:r>
      <w:r w:rsidR="00706254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>i</w:t>
      </w:r>
      <w:r w:rsidR="00706254">
        <w:rPr>
          <w:sz w:val="22"/>
          <w:szCs w:val="22"/>
          <w:lang w:val="pt-BR"/>
        </w:rPr>
        <w:t>ve</w:t>
      </w:r>
      <w:r w:rsidRPr="007A4E45">
        <w:rPr>
          <w:sz w:val="22"/>
          <w:szCs w:val="22"/>
          <w:lang w:val="pt-BR"/>
        </w:rPr>
        <w:t xml:space="preserve"> Fundamentos da IA e IA para Negócios</w:t>
      </w:r>
      <w:r w:rsidR="008C58B3" w:rsidRPr="007A4E45">
        <w:rPr>
          <w:sz w:val="22"/>
          <w:szCs w:val="22"/>
          <w:lang w:val="pt-BR"/>
        </w:rPr>
        <w:t xml:space="preserve">. </w:t>
      </w:r>
    </w:p>
    <w:p w14:paraId="6937A012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1604B380" w14:textId="1A7DA0EF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Pro</w:t>
      </w:r>
      <w:r w:rsidR="00044B99">
        <w:rPr>
          <w:b/>
          <w:bCs/>
          <w:sz w:val="22"/>
          <w:szCs w:val="22"/>
          <w:lang w:val="pt-BR"/>
        </w:rPr>
        <w:t>s</w:t>
      </w:r>
      <w:r w:rsidRPr="007A4E45">
        <w:rPr>
          <w:b/>
          <w:bCs/>
          <w:sz w:val="22"/>
          <w:szCs w:val="22"/>
          <w:lang w:val="pt-BR"/>
        </w:rPr>
        <w:t xml:space="preserve">pecta </w:t>
      </w:r>
      <w:r w:rsidR="005B3D40" w:rsidRPr="007A4E45">
        <w:rPr>
          <w:b/>
          <w:bCs/>
          <w:sz w:val="22"/>
          <w:szCs w:val="22"/>
          <w:lang w:val="pt-BR"/>
        </w:rPr>
        <w:t>Américas</w:t>
      </w:r>
    </w:p>
    <w:p w14:paraId="4D66EAA0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0043CDA7" w14:textId="725E482A" w:rsidR="008C58B3" w:rsidRPr="007A4E45" w:rsidRDefault="008C58B3" w:rsidP="00D73C66">
      <w:pPr>
        <w:pStyle w:val="ListParagraph0"/>
        <w:numPr>
          <w:ilvl w:val="0"/>
          <w:numId w:val="1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Design</w:t>
      </w:r>
      <w:r w:rsidR="007D3231" w:rsidRPr="007A4E45">
        <w:rPr>
          <w:sz w:val="22"/>
          <w:szCs w:val="22"/>
          <w:lang w:val="pt-BR"/>
        </w:rPr>
        <w:t xml:space="preserve">ou o Centro de </w:t>
      </w:r>
      <w:r w:rsidRPr="007A4E45">
        <w:rPr>
          <w:sz w:val="22"/>
          <w:szCs w:val="22"/>
          <w:lang w:val="pt-BR"/>
        </w:rPr>
        <w:t>Excel</w:t>
      </w:r>
      <w:r w:rsidR="007D3231" w:rsidRPr="007A4E45">
        <w:rPr>
          <w:sz w:val="22"/>
          <w:szCs w:val="22"/>
          <w:lang w:val="pt-BR"/>
        </w:rPr>
        <w:t>ência e</w:t>
      </w:r>
      <w:r w:rsidR="00044B99">
        <w:rPr>
          <w:sz w:val="22"/>
          <w:szCs w:val="22"/>
          <w:lang w:val="pt-BR"/>
        </w:rPr>
        <w:t>m</w:t>
      </w:r>
      <w:r w:rsidR="007D3231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Blockchain </w:t>
      </w:r>
      <w:r w:rsidR="007D3231" w:rsidRPr="007A4E45">
        <w:rPr>
          <w:sz w:val="22"/>
          <w:szCs w:val="22"/>
          <w:lang w:val="pt-BR"/>
        </w:rPr>
        <w:t>de</w:t>
      </w:r>
      <w:r w:rsidRPr="007A4E45">
        <w:rPr>
          <w:sz w:val="22"/>
          <w:szCs w:val="22"/>
          <w:lang w:val="pt-BR"/>
        </w:rPr>
        <w:t xml:space="preserve"> Hidalgo </w:t>
      </w:r>
      <w:r w:rsidR="007D3231" w:rsidRPr="007A4E45">
        <w:rPr>
          <w:sz w:val="22"/>
          <w:szCs w:val="22"/>
          <w:lang w:val="pt-BR"/>
        </w:rPr>
        <w:t xml:space="preserve">como Centro de Tecnologias </w:t>
      </w:r>
      <w:r w:rsidRPr="007A4E45">
        <w:rPr>
          <w:sz w:val="22"/>
          <w:szCs w:val="22"/>
          <w:lang w:val="pt-BR"/>
        </w:rPr>
        <w:t>Transforma</w:t>
      </w:r>
      <w:r w:rsidR="007D3231" w:rsidRPr="007A4E45">
        <w:rPr>
          <w:sz w:val="22"/>
          <w:szCs w:val="22"/>
          <w:lang w:val="pt-BR"/>
        </w:rPr>
        <w:t xml:space="preserve">doras da OEA em </w:t>
      </w:r>
      <w:r w:rsidRPr="007A4E45">
        <w:rPr>
          <w:sz w:val="22"/>
          <w:szCs w:val="22"/>
          <w:lang w:val="pt-BR"/>
        </w:rPr>
        <w:t>Pachuca, M</w:t>
      </w:r>
      <w:r w:rsidR="007D3231" w:rsidRPr="007A4E45">
        <w:rPr>
          <w:sz w:val="22"/>
          <w:szCs w:val="22"/>
          <w:lang w:val="pt-BR"/>
        </w:rPr>
        <w:t>é</w:t>
      </w:r>
      <w:r w:rsidRPr="007A4E45">
        <w:rPr>
          <w:sz w:val="22"/>
          <w:szCs w:val="22"/>
          <w:lang w:val="pt-BR"/>
        </w:rPr>
        <w:t xml:space="preserve">xico, </w:t>
      </w:r>
      <w:r w:rsidR="007D3231" w:rsidRPr="007A4E45">
        <w:rPr>
          <w:sz w:val="22"/>
          <w:szCs w:val="22"/>
          <w:lang w:val="pt-BR"/>
        </w:rPr>
        <w:t>em fevereiro</w:t>
      </w:r>
      <w:r w:rsidRPr="007A4E45">
        <w:rPr>
          <w:sz w:val="22"/>
          <w:szCs w:val="22"/>
          <w:lang w:val="pt-BR"/>
        </w:rPr>
        <w:t>.</w:t>
      </w:r>
    </w:p>
    <w:p w14:paraId="443524C2" w14:textId="033517DE" w:rsidR="008C58B3" w:rsidRPr="007A4E45" w:rsidRDefault="007D3231" w:rsidP="00D73C66">
      <w:pPr>
        <w:pStyle w:val="ListParagraph0"/>
        <w:numPr>
          <w:ilvl w:val="0"/>
          <w:numId w:val="1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Realizou </w:t>
      </w:r>
      <w:r w:rsidR="00706254">
        <w:rPr>
          <w:sz w:val="22"/>
          <w:szCs w:val="22"/>
          <w:lang w:val="pt-BR"/>
        </w:rPr>
        <w:t>um</w:t>
      </w:r>
      <w:r w:rsidRPr="007A4E45">
        <w:rPr>
          <w:sz w:val="22"/>
          <w:szCs w:val="22"/>
          <w:lang w:val="pt-BR"/>
        </w:rPr>
        <w:t xml:space="preserve"> seminário online com </w:t>
      </w:r>
      <w:r w:rsidR="00706254">
        <w:rPr>
          <w:sz w:val="22"/>
          <w:szCs w:val="22"/>
          <w:lang w:val="pt-BR"/>
        </w:rPr>
        <w:t>três</w:t>
      </w:r>
      <w:r w:rsidR="008C58B3" w:rsidRPr="007A4E45">
        <w:rPr>
          <w:sz w:val="22"/>
          <w:szCs w:val="22"/>
          <w:lang w:val="pt-BR"/>
        </w:rPr>
        <w:t xml:space="preserve"> Centr</w:t>
      </w:r>
      <w:r w:rsidRPr="007A4E45">
        <w:rPr>
          <w:sz w:val="22"/>
          <w:szCs w:val="22"/>
          <w:lang w:val="pt-BR"/>
        </w:rPr>
        <w:t>o</w:t>
      </w:r>
      <w:r w:rsidR="008C58B3" w:rsidRPr="007A4E45">
        <w:rPr>
          <w:sz w:val="22"/>
          <w:szCs w:val="22"/>
          <w:lang w:val="pt-BR"/>
        </w:rPr>
        <w:t xml:space="preserve">s </w:t>
      </w:r>
      <w:r w:rsidRPr="007A4E45">
        <w:rPr>
          <w:sz w:val="22"/>
          <w:szCs w:val="22"/>
          <w:lang w:val="pt-BR"/>
        </w:rPr>
        <w:t>de</w:t>
      </w:r>
      <w:r w:rsidR="008C58B3" w:rsidRPr="007A4E45">
        <w:rPr>
          <w:sz w:val="22"/>
          <w:szCs w:val="22"/>
          <w:lang w:val="pt-BR"/>
        </w:rPr>
        <w:t xml:space="preserve"> Excel</w:t>
      </w:r>
      <w:r w:rsidRPr="007A4E45">
        <w:rPr>
          <w:sz w:val="22"/>
          <w:szCs w:val="22"/>
          <w:lang w:val="pt-BR"/>
        </w:rPr>
        <w:t xml:space="preserve">ência </w:t>
      </w:r>
      <w:r w:rsidR="008C58B3" w:rsidRPr="007A4E45">
        <w:rPr>
          <w:sz w:val="22"/>
          <w:szCs w:val="22"/>
          <w:lang w:val="pt-BR"/>
        </w:rPr>
        <w:t>—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>Blockchain (M</w:t>
      </w:r>
      <w:r w:rsidRPr="007A4E45">
        <w:rPr>
          <w:sz w:val="22"/>
          <w:szCs w:val="22"/>
          <w:lang w:val="pt-BR"/>
        </w:rPr>
        <w:t>é</w:t>
      </w:r>
      <w:r w:rsidR="008C58B3" w:rsidRPr="007A4E45">
        <w:rPr>
          <w:sz w:val="22"/>
          <w:szCs w:val="22"/>
          <w:lang w:val="pt-BR"/>
        </w:rPr>
        <w:t>xico), Rob</w:t>
      </w:r>
      <w:r w:rsidRPr="007A4E45">
        <w:rPr>
          <w:sz w:val="22"/>
          <w:szCs w:val="22"/>
          <w:lang w:val="pt-BR"/>
        </w:rPr>
        <w:t>ó</w:t>
      </w:r>
      <w:r w:rsidR="008C58B3" w:rsidRPr="007A4E45">
        <w:rPr>
          <w:sz w:val="22"/>
          <w:szCs w:val="22"/>
          <w:lang w:val="pt-BR"/>
        </w:rPr>
        <w:t>tic</w:t>
      </w:r>
      <w:r w:rsidRPr="007A4E45">
        <w:rPr>
          <w:sz w:val="22"/>
          <w:szCs w:val="22"/>
          <w:lang w:val="pt-BR"/>
        </w:rPr>
        <w:t>a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e IA</w:t>
      </w:r>
      <w:r w:rsidR="008C58B3" w:rsidRPr="007A4E45">
        <w:rPr>
          <w:sz w:val="22"/>
          <w:szCs w:val="22"/>
          <w:lang w:val="pt-BR"/>
        </w:rPr>
        <w:t xml:space="preserve"> (Col</w:t>
      </w:r>
      <w:r w:rsidRPr="007A4E45">
        <w:rPr>
          <w:sz w:val="22"/>
          <w:szCs w:val="22"/>
          <w:lang w:val="pt-BR"/>
        </w:rPr>
        <w:t>ô</w:t>
      </w:r>
      <w:r w:rsidR="008C58B3" w:rsidRPr="007A4E45">
        <w:rPr>
          <w:sz w:val="22"/>
          <w:szCs w:val="22"/>
          <w:lang w:val="pt-BR"/>
        </w:rPr>
        <w:t xml:space="preserve">mbia) </w:t>
      </w:r>
      <w:r w:rsidRPr="007A4E45">
        <w:rPr>
          <w:sz w:val="22"/>
          <w:szCs w:val="22"/>
          <w:lang w:val="pt-BR"/>
        </w:rPr>
        <w:t>e IA</w:t>
      </w:r>
      <w:r w:rsidR="008C58B3" w:rsidRPr="007A4E45">
        <w:rPr>
          <w:sz w:val="22"/>
          <w:szCs w:val="22"/>
          <w:lang w:val="pt-BR"/>
        </w:rPr>
        <w:t xml:space="preserve"> (Chile)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>—</w:t>
      </w:r>
      <w:r w:rsidRPr="007A4E45">
        <w:rPr>
          <w:sz w:val="22"/>
          <w:szCs w:val="22"/>
          <w:lang w:val="pt-BR"/>
        </w:rPr>
        <w:t xml:space="preserve"> </w:t>
      </w:r>
      <w:r w:rsidR="00706254">
        <w:rPr>
          <w:sz w:val="22"/>
          <w:szCs w:val="22"/>
          <w:lang w:val="pt-BR"/>
        </w:rPr>
        <w:t>com intercâmbio de</w:t>
      </w:r>
      <w:r w:rsidRPr="007A4E45">
        <w:rPr>
          <w:sz w:val="22"/>
          <w:szCs w:val="22"/>
          <w:lang w:val="pt-BR"/>
        </w:rPr>
        <w:t xml:space="preserve"> boas práticas e discussões sobre </w:t>
      </w:r>
      <w:r w:rsidR="00706254">
        <w:rPr>
          <w:sz w:val="22"/>
          <w:szCs w:val="22"/>
          <w:lang w:val="pt-BR"/>
        </w:rPr>
        <w:t xml:space="preserve">como </w:t>
      </w:r>
      <w:r w:rsidRPr="007A4E45">
        <w:rPr>
          <w:sz w:val="22"/>
          <w:szCs w:val="22"/>
          <w:lang w:val="pt-BR"/>
        </w:rPr>
        <w:t>se tornar um Centro de Tecnologia Transformadora da OEA</w:t>
      </w:r>
      <w:r w:rsidR="008C58B3" w:rsidRPr="007A4E45">
        <w:rPr>
          <w:sz w:val="22"/>
          <w:szCs w:val="22"/>
          <w:lang w:val="pt-BR"/>
        </w:rPr>
        <w:t>.</w:t>
      </w:r>
    </w:p>
    <w:p w14:paraId="45CFFCF2" w14:textId="1D05AFCD" w:rsidR="008C58B3" w:rsidRPr="007A4E45" w:rsidRDefault="008C58B3" w:rsidP="00D73C66">
      <w:pPr>
        <w:pStyle w:val="ListParagraph0"/>
        <w:numPr>
          <w:ilvl w:val="0"/>
          <w:numId w:val="1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Rece</w:t>
      </w:r>
      <w:r w:rsidR="001028BB" w:rsidRPr="007A4E45">
        <w:rPr>
          <w:sz w:val="22"/>
          <w:szCs w:val="22"/>
          <w:lang w:val="pt-BR"/>
        </w:rPr>
        <w:t xml:space="preserve">beu </w:t>
      </w:r>
      <w:r w:rsidR="00706254">
        <w:rPr>
          <w:sz w:val="22"/>
          <w:szCs w:val="22"/>
          <w:lang w:val="pt-BR"/>
        </w:rPr>
        <w:t>duas</w:t>
      </w:r>
      <w:r w:rsidRPr="007A4E45">
        <w:rPr>
          <w:sz w:val="22"/>
          <w:szCs w:val="22"/>
          <w:lang w:val="pt-BR"/>
        </w:rPr>
        <w:t xml:space="preserve"> propos</w:t>
      </w:r>
      <w:r w:rsidR="001028BB" w:rsidRPr="007A4E45">
        <w:rPr>
          <w:sz w:val="22"/>
          <w:szCs w:val="22"/>
          <w:lang w:val="pt-BR"/>
        </w:rPr>
        <w:t xml:space="preserve">tas para </w:t>
      </w:r>
      <w:r w:rsidR="00706254">
        <w:rPr>
          <w:sz w:val="22"/>
          <w:szCs w:val="22"/>
          <w:lang w:val="pt-BR"/>
        </w:rPr>
        <w:t>hospedar</w:t>
      </w:r>
      <w:r w:rsidR="00642402" w:rsidRPr="007A4E45">
        <w:rPr>
          <w:sz w:val="22"/>
          <w:szCs w:val="22"/>
          <w:lang w:val="pt-BR"/>
        </w:rPr>
        <w:t xml:space="preserve"> Centros de</w:t>
      </w:r>
      <w:r w:rsidRPr="007A4E45">
        <w:rPr>
          <w:sz w:val="22"/>
          <w:szCs w:val="22"/>
          <w:lang w:val="pt-BR"/>
        </w:rPr>
        <w:t xml:space="preserve"> Excel</w:t>
      </w:r>
      <w:r w:rsidR="00642402" w:rsidRPr="007A4E45">
        <w:rPr>
          <w:sz w:val="22"/>
          <w:szCs w:val="22"/>
          <w:lang w:val="pt-BR"/>
        </w:rPr>
        <w:t xml:space="preserve">ência em Tecnologias Transformadoras da OEA </w:t>
      </w:r>
      <w:r w:rsidRPr="007A4E45">
        <w:rPr>
          <w:sz w:val="22"/>
          <w:szCs w:val="22"/>
          <w:lang w:val="pt-BR"/>
        </w:rPr>
        <w:t>(I</w:t>
      </w:r>
      <w:r w:rsidR="00642402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, Chile, </w:t>
      </w:r>
      <w:r w:rsidR="00642402" w:rsidRPr="007A4E45">
        <w:rPr>
          <w:sz w:val="22"/>
          <w:szCs w:val="22"/>
          <w:lang w:val="pt-BR"/>
        </w:rPr>
        <w:t xml:space="preserve">com apoio do Ministério da Ciência, Tecnologia, Conhecimento e Inovação; e </w:t>
      </w:r>
      <w:r w:rsidR="00BD0F0E" w:rsidRPr="007A4E45">
        <w:rPr>
          <w:sz w:val="22"/>
          <w:szCs w:val="22"/>
          <w:lang w:val="pt-BR"/>
        </w:rPr>
        <w:t xml:space="preserve">Materiais Avançados e Materiais Nanoestruturados, </w:t>
      </w:r>
      <w:r w:rsidRPr="007A4E45">
        <w:rPr>
          <w:sz w:val="22"/>
          <w:szCs w:val="22"/>
          <w:lang w:val="pt-BR"/>
        </w:rPr>
        <w:t xml:space="preserve">Peru, </w:t>
      </w:r>
      <w:r w:rsidR="00BD0F0E" w:rsidRPr="007A4E45">
        <w:rPr>
          <w:sz w:val="22"/>
          <w:szCs w:val="22"/>
          <w:lang w:val="pt-BR"/>
        </w:rPr>
        <w:t>com o apoio do Conselho Nacional de Ciência, Tecnologia e Inovação Tecnológica</w:t>
      </w:r>
      <w:r w:rsidRPr="007A4E45">
        <w:rPr>
          <w:sz w:val="22"/>
          <w:szCs w:val="22"/>
          <w:lang w:val="pt-BR"/>
        </w:rPr>
        <w:t xml:space="preserve"> (CONCYTEC).</w:t>
      </w:r>
    </w:p>
    <w:p w14:paraId="5727A94D" w14:textId="0235C11A" w:rsidR="008C58B3" w:rsidRPr="007A4E45" w:rsidRDefault="00357A46" w:rsidP="00D73C66">
      <w:pPr>
        <w:pStyle w:val="ListParagraph0"/>
        <w:numPr>
          <w:ilvl w:val="0"/>
          <w:numId w:val="1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Ap</w:t>
      </w:r>
      <w:r w:rsidR="008C58B3" w:rsidRPr="007A4E45">
        <w:rPr>
          <w:sz w:val="22"/>
          <w:szCs w:val="22"/>
          <w:lang w:val="pt-BR"/>
        </w:rPr>
        <w:t>resenta</w:t>
      </w:r>
      <w:r w:rsidRPr="007A4E45">
        <w:rPr>
          <w:sz w:val="22"/>
          <w:szCs w:val="22"/>
          <w:lang w:val="pt-BR"/>
        </w:rPr>
        <w:t xml:space="preserve">ção do quadro de colaboração para o </w:t>
      </w:r>
      <w:r w:rsidR="00107451" w:rsidRPr="007A4E45">
        <w:rPr>
          <w:sz w:val="22"/>
          <w:szCs w:val="22"/>
          <w:lang w:val="pt-BR"/>
        </w:rPr>
        <w:t>desenvolvimento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de diagnósticos dos Ecossistemas de Inovação e Sustentabilidade em colaboração com a Universidade </w:t>
      </w:r>
      <w:r w:rsidR="008C58B3" w:rsidRPr="007A4E45">
        <w:rPr>
          <w:sz w:val="22"/>
          <w:szCs w:val="22"/>
          <w:lang w:val="pt-BR"/>
        </w:rPr>
        <w:t xml:space="preserve">Harvard </w:t>
      </w:r>
      <w:r w:rsidRPr="007A4E45">
        <w:rPr>
          <w:sz w:val="22"/>
          <w:szCs w:val="22"/>
          <w:lang w:val="pt-BR"/>
        </w:rPr>
        <w:t>anunciado na Reunião d</w:t>
      </w:r>
      <w:r w:rsidR="00706254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>COMCYT.</w:t>
      </w:r>
    </w:p>
    <w:p w14:paraId="2796E390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62A4D710" w14:textId="5AF00E5F" w:rsidR="008C58B3" w:rsidRPr="007A4E45" w:rsidRDefault="00E031DD" w:rsidP="008C58B3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  <w:r w:rsidRPr="007A4E45">
        <w:rPr>
          <w:b/>
          <w:bCs/>
          <w:color w:val="000000" w:themeColor="text1"/>
          <w:sz w:val="22"/>
          <w:szCs w:val="22"/>
          <w:u w:val="single"/>
          <w:lang w:val="pt-BR"/>
        </w:rPr>
        <w:t>OBJETIVO</w:t>
      </w:r>
      <w:r w:rsidR="008C58B3" w:rsidRPr="007A4E45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1.4</w:t>
      </w:r>
    </w:p>
    <w:p w14:paraId="05561635" w14:textId="77777777" w:rsidR="008C58B3" w:rsidRPr="007A4E45" w:rsidRDefault="008C58B3" w:rsidP="008C58B3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68DB7327" w14:textId="38249465" w:rsidR="008C58B3" w:rsidRPr="007A4E45" w:rsidRDefault="003F4BE7" w:rsidP="00B936F4">
      <w:pPr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7A4E45">
        <w:rPr>
          <w:color w:val="000000" w:themeColor="text1"/>
          <w:sz w:val="22"/>
          <w:szCs w:val="22"/>
          <w:lang w:val="pt-BR"/>
        </w:rPr>
        <w:t>Apoiar os Estados</w:t>
      </w:r>
      <w:r w:rsidR="00706254">
        <w:rPr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color w:val="000000" w:themeColor="text1"/>
          <w:sz w:val="22"/>
          <w:szCs w:val="22"/>
          <w:lang w:val="pt-BR"/>
        </w:rPr>
        <w:t xml:space="preserve">membros no fortalecimento da capacidade de instituições que fomentam a </w:t>
      </w:r>
      <w:r w:rsidR="005B3D40" w:rsidRPr="007A4E45">
        <w:rPr>
          <w:color w:val="000000" w:themeColor="text1"/>
          <w:sz w:val="22"/>
          <w:szCs w:val="22"/>
          <w:lang w:val="pt-BR"/>
        </w:rPr>
        <w:t>geração</w:t>
      </w:r>
      <w:r w:rsidRPr="007A4E45">
        <w:rPr>
          <w:color w:val="000000" w:themeColor="text1"/>
          <w:sz w:val="22"/>
          <w:szCs w:val="22"/>
          <w:lang w:val="pt-BR"/>
        </w:rPr>
        <w:t xml:space="preserve"> de atividades </w:t>
      </w:r>
      <w:r w:rsidR="005B3D40" w:rsidRPr="007A4E45">
        <w:rPr>
          <w:color w:val="000000" w:themeColor="text1"/>
          <w:sz w:val="22"/>
          <w:szCs w:val="22"/>
          <w:lang w:val="pt-BR"/>
        </w:rPr>
        <w:t>econômicas</w:t>
      </w:r>
      <w:r w:rsidRPr="007A4E45">
        <w:rPr>
          <w:color w:val="000000" w:themeColor="text1"/>
          <w:sz w:val="22"/>
          <w:szCs w:val="22"/>
          <w:lang w:val="pt-BR"/>
        </w:rPr>
        <w:t xml:space="preserve"> sustentáveis nos setores do turismo e da cultura</w:t>
      </w:r>
      <w:r w:rsidR="008C58B3" w:rsidRPr="007A4E45">
        <w:rPr>
          <w:color w:val="000000" w:themeColor="text1"/>
          <w:sz w:val="22"/>
          <w:szCs w:val="22"/>
          <w:lang w:val="pt-BR"/>
        </w:rPr>
        <w:t>.</w:t>
      </w:r>
    </w:p>
    <w:p w14:paraId="45DD800D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5D86473E" w14:textId="196A8B8C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Agenda </w:t>
      </w:r>
      <w:r w:rsidR="00760A50" w:rsidRPr="007A4E45">
        <w:rPr>
          <w:b/>
          <w:bCs/>
          <w:sz w:val="22"/>
          <w:szCs w:val="22"/>
          <w:lang w:val="pt-BR"/>
        </w:rPr>
        <w:t xml:space="preserve">sobre Mudança Climática e </w:t>
      </w:r>
      <w:r w:rsidR="00107451" w:rsidRPr="007A4E45">
        <w:rPr>
          <w:b/>
          <w:bCs/>
          <w:sz w:val="22"/>
          <w:szCs w:val="22"/>
          <w:lang w:val="pt-BR"/>
        </w:rPr>
        <w:t>Desenvolvimento</w:t>
      </w:r>
      <w:r w:rsidRPr="007A4E45">
        <w:rPr>
          <w:b/>
          <w:bCs/>
          <w:sz w:val="22"/>
          <w:szCs w:val="22"/>
          <w:lang w:val="pt-BR"/>
        </w:rPr>
        <w:t xml:space="preserve"> </w:t>
      </w:r>
      <w:r w:rsidR="00760A50" w:rsidRPr="007A4E45">
        <w:rPr>
          <w:b/>
          <w:bCs/>
          <w:sz w:val="22"/>
          <w:szCs w:val="22"/>
          <w:lang w:val="pt-BR"/>
        </w:rPr>
        <w:t xml:space="preserve">Sustentável do Turismo nas </w:t>
      </w:r>
      <w:r w:rsidR="005B3D40" w:rsidRPr="007A4E45">
        <w:rPr>
          <w:b/>
          <w:bCs/>
          <w:sz w:val="22"/>
          <w:szCs w:val="22"/>
          <w:lang w:val="pt-BR"/>
        </w:rPr>
        <w:t>Américas</w:t>
      </w:r>
    </w:p>
    <w:p w14:paraId="0367EB2C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44B59BB3" w14:textId="27675A73" w:rsidR="008C58B3" w:rsidRPr="007A4E45" w:rsidRDefault="00706254" w:rsidP="00D73C66">
      <w:pPr>
        <w:pStyle w:val="ListParagraph0"/>
        <w:numPr>
          <w:ilvl w:val="0"/>
          <w:numId w:val="20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Apel</w:t>
      </w:r>
      <w:r w:rsidR="00A120E5" w:rsidRPr="007A4E45">
        <w:rPr>
          <w:sz w:val="22"/>
          <w:szCs w:val="22"/>
          <w:lang w:val="pt-BR"/>
        </w:rPr>
        <w:t>o aos Estados</w:t>
      </w:r>
      <w:r>
        <w:rPr>
          <w:sz w:val="22"/>
          <w:szCs w:val="22"/>
          <w:lang w:val="pt-BR"/>
        </w:rPr>
        <w:t xml:space="preserve"> </w:t>
      </w:r>
      <w:r w:rsidR="00A120E5" w:rsidRPr="007A4E45">
        <w:rPr>
          <w:sz w:val="22"/>
          <w:szCs w:val="22"/>
          <w:lang w:val="pt-BR"/>
        </w:rPr>
        <w:t xml:space="preserve">membros para enviarem suas ferramentas e/ou </w:t>
      </w:r>
      <w:r w:rsidR="005B3D40" w:rsidRPr="007A4E45">
        <w:rPr>
          <w:sz w:val="22"/>
          <w:szCs w:val="22"/>
          <w:lang w:val="pt-BR"/>
        </w:rPr>
        <w:t>estratégias</w:t>
      </w:r>
      <w:r w:rsidR="00A120E5" w:rsidRPr="007A4E45">
        <w:rPr>
          <w:sz w:val="22"/>
          <w:szCs w:val="22"/>
          <w:lang w:val="pt-BR"/>
        </w:rPr>
        <w:t xml:space="preserve"> usadas para o planejamento do desenvolvimento do turismo com base na mitigação de </w:t>
      </w:r>
      <w:r w:rsidR="005B3D40" w:rsidRPr="007A4E45">
        <w:rPr>
          <w:sz w:val="22"/>
          <w:szCs w:val="22"/>
          <w:lang w:val="pt-BR"/>
        </w:rPr>
        <w:t>emergências</w:t>
      </w:r>
      <w:r w:rsidR="00A120E5" w:rsidRPr="007A4E45">
        <w:rPr>
          <w:sz w:val="22"/>
          <w:szCs w:val="22"/>
          <w:lang w:val="pt-BR"/>
        </w:rPr>
        <w:t xml:space="preserve"> </w:t>
      </w:r>
      <w:r w:rsidR="005B3D40" w:rsidRPr="007A4E45">
        <w:rPr>
          <w:sz w:val="22"/>
          <w:szCs w:val="22"/>
          <w:lang w:val="pt-BR"/>
        </w:rPr>
        <w:t>climáticas</w:t>
      </w:r>
      <w:r w:rsidR="00A120E5" w:rsidRPr="007A4E45">
        <w:rPr>
          <w:sz w:val="22"/>
          <w:szCs w:val="22"/>
          <w:lang w:val="pt-BR"/>
        </w:rPr>
        <w:t xml:space="preserve"> a serem incluídas na compilação de um </w:t>
      </w:r>
      <w:r>
        <w:rPr>
          <w:sz w:val="22"/>
          <w:szCs w:val="22"/>
          <w:lang w:val="pt-BR"/>
        </w:rPr>
        <w:t>i</w:t>
      </w:r>
      <w:r w:rsidR="00A120E5" w:rsidRPr="007A4E45">
        <w:rPr>
          <w:sz w:val="22"/>
          <w:szCs w:val="22"/>
          <w:lang w:val="pt-BR"/>
        </w:rPr>
        <w:t>nventário enviado em maio</w:t>
      </w:r>
      <w:r w:rsidR="008C58B3" w:rsidRPr="007A4E45">
        <w:rPr>
          <w:sz w:val="22"/>
          <w:szCs w:val="22"/>
          <w:lang w:val="pt-BR"/>
        </w:rPr>
        <w:t>.</w:t>
      </w:r>
    </w:p>
    <w:p w14:paraId="0622FC05" w14:textId="5EE4D81C" w:rsidR="008C58B3" w:rsidRPr="007A4E45" w:rsidRDefault="00531AB3" w:rsidP="00D73C66">
      <w:pPr>
        <w:pStyle w:val="ListParagraph0"/>
        <w:numPr>
          <w:ilvl w:val="0"/>
          <w:numId w:val="2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Realizou a </w:t>
      </w:r>
      <w:r w:rsidR="008C58B3" w:rsidRPr="007A4E45">
        <w:rPr>
          <w:sz w:val="22"/>
          <w:szCs w:val="22"/>
          <w:lang w:val="pt-BR"/>
        </w:rPr>
        <w:t xml:space="preserve">V </w:t>
      </w:r>
      <w:r w:rsidRPr="007A4E45">
        <w:rPr>
          <w:sz w:val="22"/>
          <w:szCs w:val="22"/>
          <w:lang w:val="pt-BR"/>
        </w:rPr>
        <w:t>Reunião Especial d</w:t>
      </w:r>
      <w:r w:rsidR="002D7096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 xml:space="preserve">CITUR </w:t>
      </w:r>
      <w:r w:rsidRPr="007A4E45">
        <w:rPr>
          <w:sz w:val="22"/>
          <w:szCs w:val="22"/>
          <w:lang w:val="pt-BR"/>
        </w:rPr>
        <w:t xml:space="preserve">em abril para discutir propostas de novas iniciativas de cooperação hemisférica </w:t>
      </w:r>
      <w:r w:rsidR="00706254">
        <w:rPr>
          <w:sz w:val="22"/>
          <w:szCs w:val="22"/>
          <w:lang w:val="pt-BR"/>
        </w:rPr>
        <w:t>n</w:t>
      </w:r>
      <w:r w:rsidRPr="007A4E45">
        <w:rPr>
          <w:sz w:val="22"/>
          <w:szCs w:val="22"/>
          <w:lang w:val="pt-BR"/>
        </w:rPr>
        <w:t>o contexto d</w:t>
      </w:r>
      <w:r w:rsidR="002D7096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 xml:space="preserve">CITUR </w:t>
      </w:r>
      <w:r w:rsidRPr="007A4E45">
        <w:rPr>
          <w:sz w:val="22"/>
          <w:szCs w:val="22"/>
          <w:lang w:val="pt-BR"/>
        </w:rPr>
        <w:t>nas seguintes áreas</w:t>
      </w:r>
      <w:r w:rsidR="008C58B3" w:rsidRPr="007A4E45">
        <w:rPr>
          <w:sz w:val="22"/>
          <w:szCs w:val="22"/>
          <w:lang w:val="pt-BR"/>
        </w:rPr>
        <w:t xml:space="preserve">: </w:t>
      </w:r>
      <w:r w:rsidR="009A42ED">
        <w:rPr>
          <w:sz w:val="22"/>
          <w:szCs w:val="22"/>
          <w:lang w:val="pt-BR"/>
        </w:rPr>
        <w:t>t</w:t>
      </w:r>
      <w:r w:rsidRPr="007A4E45">
        <w:rPr>
          <w:sz w:val="22"/>
          <w:szCs w:val="22"/>
          <w:lang w:val="pt-BR"/>
        </w:rPr>
        <w:t xml:space="preserve">urismo </w:t>
      </w:r>
      <w:r w:rsidR="009A42ED">
        <w:rPr>
          <w:sz w:val="22"/>
          <w:szCs w:val="22"/>
          <w:lang w:val="pt-BR"/>
        </w:rPr>
        <w:t>r</w:t>
      </w:r>
      <w:r w:rsidR="008C58B3" w:rsidRPr="007A4E45">
        <w:rPr>
          <w:sz w:val="22"/>
          <w:szCs w:val="22"/>
          <w:lang w:val="pt-BR"/>
        </w:rPr>
        <w:t>egenerativ</w:t>
      </w:r>
      <w:r w:rsidRPr="007A4E45">
        <w:rPr>
          <w:sz w:val="22"/>
          <w:szCs w:val="22"/>
          <w:lang w:val="pt-BR"/>
        </w:rPr>
        <w:t xml:space="preserve">o, </w:t>
      </w:r>
      <w:r w:rsidR="009A42ED">
        <w:rPr>
          <w:sz w:val="22"/>
          <w:szCs w:val="22"/>
          <w:lang w:val="pt-BR"/>
        </w:rPr>
        <w:t>fortalecimento da c</w:t>
      </w:r>
      <w:r w:rsidRPr="007A4E45">
        <w:rPr>
          <w:sz w:val="22"/>
          <w:szCs w:val="22"/>
          <w:lang w:val="pt-BR"/>
        </w:rPr>
        <w:t xml:space="preserve">apacidade </w:t>
      </w:r>
      <w:r w:rsidR="009A42ED">
        <w:rPr>
          <w:sz w:val="22"/>
          <w:szCs w:val="22"/>
          <w:lang w:val="pt-BR"/>
        </w:rPr>
        <w:t>para</w:t>
      </w:r>
      <w:r w:rsidRPr="007A4E45">
        <w:rPr>
          <w:sz w:val="22"/>
          <w:szCs w:val="22"/>
          <w:lang w:val="pt-BR"/>
        </w:rPr>
        <w:t xml:space="preserve"> </w:t>
      </w:r>
      <w:r w:rsidR="009A42ED">
        <w:rPr>
          <w:sz w:val="22"/>
          <w:szCs w:val="22"/>
          <w:lang w:val="pt-BR"/>
        </w:rPr>
        <w:t>a utilização</w:t>
      </w:r>
      <w:r w:rsidRPr="007A4E45">
        <w:rPr>
          <w:sz w:val="22"/>
          <w:szCs w:val="22"/>
          <w:lang w:val="pt-BR"/>
        </w:rPr>
        <w:t xml:space="preserve"> de novas tecnologias e desenvolvimento humano no setor do turismo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e o Dia Mundial de Resiliência do </w:t>
      </w:r>
      <w:r w:rsidR="008C58B3" w:rsidRPr="007A4E45">
        <w:rPr>
          <w:sz w:val="22"/>
          <w:szCs w:val="22"/>
          <w:lang w:val="pt-BR"/>
        </w:rPr>
        <w:t>Turism</w:t>
      </w:r>
      <w:r w:rsidRPr="007A4E45">
        <w:rPr>
          <w:sz w:val="22"/>
          <w:szCs w:val="22"/>
          <w:lang w:val="pt-BR"/>
        </w:rPr>
        <w:t xml:space="preserve">o em </w:t>
      </w:r>
      <w:r w:rsidR="008C58B3" w:rsidRPr="007A4E45">
        <w:rPr>
          <w:sz w:val="22"/>
          <w:szCs w:val="22"/>
          <w:lang w:val="pt-BR"/>
        </w:rPr>
        <w:t>2024.</w:t>
      </w:r>
    </w:p>
    <w:p w14:paraId="072B0511" w14:textId="15C1B20A" w:rsidR="008C58B3" w:rsidRPr="007A4E45" w:rsidRDefault="008C58B3" w:rsidP="00D73C66">
      <w:pPr>
        <w:pStyle w:val="ListParagraph0"/>
        <w:numPr>
          <w:ilvl w:val="0"/>
          <w:numId w:val="2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lastRenderedPageBreak/>
        <w:t>Prepar</w:t>
      </w:r>
      <w:r w:rsidR="005B5AE4" w:rsidRPr="007A4E45">
        <w:rPr>
          <w:sz w:val="22"/>
          <w:szCs w:val="22"/>
          <w:lang w:val="pt-BR"/>
        </w:rPr>
        <w:t>ou e compartilhou com o Banco de D</w:t>
      </w:r>
      <w:r w:rsidR="00107451" w:rsidRPr="007A4E45">
        <w:rPr>
          <w:sz w:val="22"/>
          <w:szCs w:val="22"/>
          <w:lang w:val="pt-BR"/>
        </w:rPr>
        <w:t>esenvolvimento</w:t>
      </w:r>
      <w:r w:rsidRPr="007A4E45">
        <w:rPr>
          <w:sz w:val="22"/>
          <w:szCs w:val="22"/>
          <w:lang w:val="pt-BR"/>
        </w:rPr>
        <w:t xml:space="preserve"> </w:t>
      </w:r>
      <w:r w:rsidR="005B5AE4" w:rsidRPr="007A4E45">
        <w:rPr>
          <w:sz w:val="22"/>
          <w:szCs w:val="22"/>
          <w:lang w:val="pt-BR"/>
        </w:rPr>
        <w:t xml:space="preserve">da América </w:t>
      </w:r>
      <w:r w:rsidRPr="007A4E45">
        <w:rPr>
          <w:sz w:val="22"/>
          <w:szCs w:val="22"/>
          <w:lang w:val="pt-BR"/>
        </w:rPr>
        <w:t>Latin</w:t>
      </w:r>
      <w:r w:rsidR="005B5AE4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</w:t>
      </w:r>
      <w:r w:rsidR="005B5AE4" w:rsidRPr="007A4E45">
        <w:rPr>
          <w:sz w:val="22"/>
          <w:szCs w:val="22"/>
          <w:lang w:val="pt-BR"/>
        </w:rPr>
        <w:t xml:space="preserve">a proposta de projeto para </w:t>
      </w:r>
      <w:r w:rsidR="005B5AE4" w:rsidRPr="007A4E45">
        <w:rPr>
          <w:i/>
          <w:iCs/>
          <w:sz w:val="22"/>
          <w:szCs w:val="22"/>
          <w:lang w:val="pt-BR"/>
        </w:rPr>
        <w:t xml:space="preserve">Formar uma Rede de Turismo </w:t>
      </w:r>
      <w:r w:rsidRPr="007A4E45">
        <w:rPr>
          <w:i/>
          <w:iCs/>
          <w:sz w:val="22"/>
          <w:szCs w:val="22"/>
          <w:lang w:val="pt-BR"/>
        </w:rPr>
        <w:t>Resilient</w:t>
      </w:r>
      <w:r w:rsidR="005B5AE4" w:rsidRPr="007A4E45">
        <w:rPr>
          <w:i/>
          <w:iCs/>
          <w:sz w:val="22"/>
          <w:szCs w:val="22"/>
          <w:lang w:val="pt-BR"/>
        </w:rPr>
        <w:t>e nos Estados</w:t>
      </w:r>
      <w:r w:rsidR="009A42ED">
        <w:rPr>
          <w:i/>
          <w:iCs/>
          <w:sz w:val="22"/>
          <w:szCs w:val="22"/>
          <w:lang w:val="pt-BR"/>
        </w:rPr>
        <w:t xml:space="preserve"> </w:t>
      </w:r>
      <w:r w:rsidR="005B5AE4" w:rsidRPr="007A4E45">
        <w:rPr>
          <w:i/>
          <w:iCs/>
          <w:sz w:val="22"/>
          <w:szCs w:val="22"/>
          <w:lang w:val="pt-BR"/>
        </w:rPr>
        <w:t>membros</w:t>
      </w:r>
      <w:r w:rsidRPr="007A4E45">
        <w:rPr>
          <w:sz w:val="22"/>
          <w:szCs w:val="22"/>
          <w:lang w:val="pt-BR"/>
        </w:rPr>
        <w:t>.</w:t>
      </w:r>
    </w:p>
    <w:p w14:paraId="186E07F6" w14:textId="1CB4C8FA" w:rsidR="008C58B3" w:rsidRPr="007A4E45" w:rsidRDefault="001016B2" w:rsidP="00D73C66">
      <w:pPr>
        <w:pStyle w:val="ListParagraph0"/>
        <w:numPr>
          <w:ilvl w:val="0"/>
          <w:numId w:val="2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Reuniu 461 recursos separados</w:t>
      </w:r>
      <w:r w:rsidR="008C58B3" w:rsidRPr="007A4E45">
        <w:rPr>
          <w:sz w:val="22"/>
          <w:szCs w:val="22"/>
          <w:lang w:val="pt-BR"/>
        </w:rPr>
        <w:t xml:space="preserve"> (36</w:t>
      </w:r>
      <w:r w:rsidR="006835A5">
        <w:rPr>
          <w:sz w:val="22"/>
          <w:szCs w:val="22"/>
          <w:lang w:val="pt-BR"/>
        </w:rPr>
        <w:t>%</w:t>
      </w:r>
      <w:r w:rsidRPr="007A4E45">
        <w:rPr>
          <w:sz w:val="22"/>
          <w:szCs w:val="22"/>
          <w:lang w:val="pt-BR"/>
        </w:rPr>
        <w:t xml:space="preserve"> dos quais especificamente indígenas</w:t>
      </w:r>
      <w:r w:rsidR="008C58B3" w:rsidRPr="007A4E45">
        <w:rPr>
          <w:sz w:val="22"/>
          <w:szCs w:val="22"/>
          <w:lang w:val="pt-BR"/>
        </w:rPr>
        <w:t xml:space="preserve">) </w:t>
      </w:r>
      <w:r w:rsidRPr="007A4E45">
        <w:rPr>
          <w:sz w:val="22"/>
          <w:szCs w:val="22"/>
          <w:lang w:val="pt-BR"/>
        </w:rPr>
        <w:t>para o Portal de Turismo Indígena antes do lançamento em 9 de agosto</w:t>
      </w:r>
      <w:r w:rsidR="008C58B3" w:rsidRPr="007A4E45">
        <w:rPr>
          <w:sz w:val="22"/>
          <w:szCs w:val="22"/>
          <w:lang w:val="pt-BR"/>
        </w:rPr>
        <w:t xml:space="preserve"> (</w:t>
      </w:r>
      <w:r w:rsidRPr="007A4E45">
        <w:rPr>
          <w:sz w:val="22"/>
          <w:szCs w:val="22"/>
          <w:lang w:val="pt-BR"/>
        </w:rPr>
        <w:t>em coordenação com o Dia Internacional dos Povos Indígenas do Mundo</w:t>
      </w:r>
      <w:r w:rsidR="008C58B3" w:rsidRPr="007A4E45">
        <w:rPr>
          <w:sz w:val="22"/>
          <w:szCs w:val="22"/>
          <w:lang w:val="pt-BR"/>
        </w:rPr>
        <w:t>).</w:t>
      </w:r>
    </w:p>
    <w:p w14:paraId="50343757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7E3BEFAD" w14:textId="2CA58A83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Comissão </w:t>
      </w:r>
      <w:r w:rsidR="008C58B3" w:rsidRPr="007A4E45">
        <w:rPr>
          <w:b/>
          <w:bCs/>
          <w:sz w:val="22"/>
          <w:szCs w:val="22"/>
          <w:lang w:val="pt-BR"/>
        </w:rPr>
        <w:t>Inter</w:t>
      </w:r>
      <w:r w:rsidRPr="007A4E45">
        <w:rPr>
          <w:b/>
          <w:bCs/>
          <w:sz w:val="22"/>
          <w:szCs w:val="22"/>
          <w:lang w:val="pt-BR"/>
        </w:rPr>
        <w:t>a</w:t>
      </w:r>
      <w:r w:rsidR="008C58B3" w:rsidRPr="007A4E45">
        <w:rPr>
          <w:b/>
          <w:bCs/>
          <w:sz w:val="22"/>
          <w:szCs w:val="22"/>
          <w:lang w:val="pt-BR"/>
        </w:rPr>
        <w:t>merican</w:t>
      </w:r>
      <w:r w:rsidRPr="007A4E45">
        <w:rPr>
          <w:b/>
          <w:bCs/>
          <w:sz w:val="22"/>
          <w:szCs w:val="22"/>
          <w:lang w:val="pt-BR"/>
        </w:rPr>
        <w:t>a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  <w:r w:rsidRPr="007A4E45">
        <w:rPr>
          <w:b/>
          <w:bCs/>
          <w:sz w:val="22"/>
          <w:szCs w:val="22"/>
          <w:lang w:val="pt-BR"/>
        </w:rPr>
        <w:t>de</w:t>
      </w:r>
      <w:r w:rsidR="008C58B3" w:rsidRPr="007A4E45">
        <w:rPr>
          <w:b/>
          <w:bCs/>
          <w:sz w:val="22"/>
          <w:szCs w:val="22"/>
          <w:lang w:val="pt-BR"/>
        </w:rPr>
        <w:t xml:space="preserve"> Cultur</w:t>
      </w:r>
      <w:r w:rsidRPr="007A4E45">
        <w:rPr>
          <w:b/>
          <w:bCs/>
          <w:sz w:val="22"/>
          <w:szCs w:val="22"/>
          <w:lang w:val="pt-BR"/>
        </w:rPr>
        <w:t>a</w:t>
      </w:r>
      <w:r w:rsidR="008C58B3" w:rsidRPr="007A4E45">
        <w:rPr>
          <w:b/>
          <w:bCs/>
          <w:sz w:val="22"/>
          <w:szCs w:val="22"/>
          <w:lang w:val="pt-BR"/>
        </w:rPr>
        <w:t xml:space="preserve"> (CIC)</w:t>
      </w:r>
    </w:p>
    <w:p w14:paraId="5C66AF57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6A61813B" w14:textId="675E22CE" w:rsidR="008C58B3" w:rsidRPr="007A4E45" w:rsidRDefault="008C58B3" w:rsidP="00D73C66">
      <w:pPr>
        <w:pStyle w:val="ListParagraph0"/>
        <w:numPr>
          <w:ilvl w:val="0"/>
          <w:numId w:val="2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Prepar</w:t>
      </w:r>
      <w:r w:rsidR="001016B2" w:rsidRPr="007A4E45">
        <w:rPr>
          <w:sz w:val="22"/>
          <w:szCs w:val="22"/>
          <w:lang w:val="pt-BR"/>
        </w:rPr>
        <w:t xml:space="preserve">ou e apresentou à Reunião de Planejamento </w:t>
      </w:r>
      <w:r w:rsidR="006835A5" w:rsidRPr="007A4E45">
        <w:rPr>
          <w:sz w:val="22"/>
          <w:szCs w:val="22"/>
          <w:lang w:val="pt-BR"/>
        </w:rPr>
        <w:t xml:space="preserve">das Autoridades de Cultura </w:t>
      </w:r>
      <w:r w:rsidR="001016B2" w:rsidRPr="007A4E45">
        <w:rPr>
          <w:sz w:val="22"/>
          <w:szCs w:val="22"/>
          <w:lang w:val="pt-BR"/>
        </w:rPr>
        <w:t xml:space="preserve">o </w:t>
      </w:r>
      <w:r w:rsidR="006835A5">
        <w:rPr>
          <w:sz w:val="22"/>
          <w:szCs w:val="22"/>
          <w:lang w:val="pt-BR"/>
        </w:rPr>
        <w:t xml:space="preserve">projeto de </w:t>
      </w:r>
      <w:r w:rsidR="001016B2" w:rsidRPr="007A4E45">
        <w:rPr>
          <w:sz w:val="22"/>
          <w:szCs w:val="22"/>
          <w:lang w:val="pt-BR"/>
        </w:rPr>
        <w:t xml:space="preserve">Plano de Trabalho </w:t>
      </w:r>
      <w:r w:rsidR="006835A5">
        <w:rPr>
          <w:sz w:val="22"/>
          <w:szCs w:val="22"/>
          <w:lang w:val="pt-BR"/>
        </w:rPr>
        <w:t>para</w:t>
      </w:r>
      <w:r w:rsidR="001016B2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2023-2025.</w:t>
      </w:r>
    </w:p>
    <w:p w14:paraId="39A7B277" w14:textId="2286554A" w:rsidR="008C58B3" w:rsidRPr="007A4E45" w:rsidRDefault="001016B2" w:rsidP="00D73C66">
      <w:pPr>
        <w:pStyle w:val="ListParagraph0"/>
        <w:numPr>
          <w:ilvl w:val="0"/>
          <w:numId w:val="2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 Reunião de Planejamento da </w:t>
      </w:r>
      <w:r w:rsidR="008C58B3" w:rsidRPr="007A4E45">
        <w:rPr>
          <w:sz w:val="22"/>
          <w:szCs w:val="22"/>
          <w:lang w:val="pt-BR"/>
        </w:rPr>
        <w:t xml:space="preserve">CIC </w:t>
      </w:r>
      <w:r w:rsidRPr="007A4E45">
        <w:rPr>
          <w:sz w:val="22"/>
          <w:szCs w:val="22"/>
          <w:lang w:val="pt-BR"/>
        </w:rPr>
        <w:t xml:space="preserve">incluiu visitas </w:t>
      </w:r>
      <w:r w:rsidR="006835A5">
        <w:rPr>
          <w:sz w:val="22"/>
          <w:szCs w:val="22"/>
          <w:lang w:val="pt-BR"/>
        </w:rPr>
        <w:t>à</w:t>
      </w:r>
      <w:r w:rsidRPr="007A4E45">
        <w:rPr>
          <w:sz w:val="22"/>
          <w:szCs w:val="22"/>
          <w:lang w:val="pt-BR"/>
        </w:rPr>
        <w:t xml:space="preserve"> Galeria </w:t>
      </w:r>
      <w:r w:rsidR="008C58B3" w:rsidRPr="007A4E45">
        <w:rPr>
          <w:sz w:val="22"/>
          <w:szCs w:val="22"/>
          <w:lang w:val="pt-BR"/>
        </w:rPr>
        <w:t xml:space="preserve">Renwick </w:t>
      </w:r>
      <w:r w:rsidRPr="007A4E45">
        <w:rPr>
          <w:sz w:val="22"/>
          <w:szCs w:val="22"/>
          <w:lang w:val="pt-BR"/>
        </w:rPr>
        <w:t xml:space="preserve">e escritórios da </w:t>
      </w:r>
      <w:r w:rsidR="008C58B3" w:rsidRPr="007A4E45">
        <w:rPr>
          <w:sz w:val="22"/>
          <w:szCs w:val="22"/>
          <w:lang w:val="pt-BR"/>
        </w:rPr>
        <w:t>Meta</w:t>
      </w:r>
      <w:r w:rsidR="005B3D40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para demonstrações de </w:t>
      </w:r>
      <w:r w:rsidR="006835A5">
        <w:rPr>
          <w:sz w:val="22"/>
          <w:szCs w:val="22"/>
          <w:lang w:val="pt-BR"/>
        </w:rPr>
        <w:t>r</w:t>
      </w:r>
      <w:r w:rsidRPr="007A4E45">
        <w:rPr>
          <w:sz w:val="22"/>
          <w:szCs w:val="22"/>
          <w:lang w:val="pt-BR"/>
        </w:rPr>
        <w:t xml:space="preserve">ealidade </w:t>
      </w:r>
      <w:r w:rsidR="006835A5">
        <w:rPr>
          <w:sz w:val="22"/>
          <w:szCs w:val="22"/>
          <w:lang w:val="pt-BR"/>
        </w:rPr>
        <w:t>v</w:t>
      </w:r>
      <w:r w:rsidR="008C58B3" w:rsidRPr="007A4E45">
        <w:rPr>
          <w:sz w:val="22"/>
          <w:szCs w:val="22"/>
          <w:lang w:val="pt-BR"/>
        </w:rPr>
        <w:t>irtual</w:t>
      </w:r>
      <w:r w:rsidRPr="007A4E45">
        <w:rPr>
          <w:sz w:val="22"/>
          <w:szCs w:val="22"/>
          <w:lang w:val="pt-BR"/>
        </w:rPr>
        <w:t xml:space="preserve"> e outras demonstrações interativas</w:t>
      </w:r>
      <w:r w:rsidR="008C58B3" w:rsidRPr="007A4E45">
        <w:rPr>
          <w:sz w:val="22"/>
          <w:szCs w:val="22"/>
          <w:lang w:val="pt-BR"/>
        </w:rPr>
        <w:t>.</w:t>
      </w:r>
    </w:p>
    <w:p w14:paraId="717646A2" w14:textId="21746CA3" w:rsidR="008C58B3" w:rsidRPr="007A4E45" w:rsidRDefault="001016B2" w:rsidP="00D73C66">
      <w:pPr>
        <w:pStyle w:val="ListParagraph0"/>
        <w:numPr>
          <w:ilvl w:val="0"/>
          <w:numId w:val="2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Apresentou ao Comitê de Políticas </w:t>
      </w:r>
      <w:r w:rsidR="00AF1EC2" w:rsidRPr="007A4E45">
        <w:rPr>
          <w:sz w:val="22"/>
          <w:szCs w:val="22"/>
          <w:lang w:val="pt-BR"/>
        </w:rPr>
        <w:t xml:space="preserve">o </w:t>
      </w:r>
      <w:r w:rsidR="006835A5">
        <w:rPr>
          <w:sz w:val="22"/>
          <w:szCs w:val="22"/>
          <w:lang w:val="pt-BR"/>
        </w:rPr>
        <w:t>projet</w:t>
      </w:r>
      <w:r w:rsidR="00AF1EC2" w:rsidRPr="007A4E45">
        <w:rPr>
          <w:sz w:val="22"/>
          <w:szCs w:val="22"/>
          <w:lang w:val="pt-BR"/>
        </w:rPr>
        <w:t>o d</w:t>
      </w:r>
      <w:r w:rsidR="006835A5">
        <w:rPr>
          <w:sz w:val="22"/>
          <w:szCs w:val="22"/>
          <w:lang w:val="pt-BR"/>
        </w:rPr>
        <w:t>e</w:t>
      </w:r>
      <w:r w:rsidR="00AF1EC2" w:rsidRPr="007A4E45">
        <w:rPr>
          <w:sz w:val="22"/>
          <w:szCs w:val="22"/>
          <w:lang w:val="pt-BR"/>
        </w:rPr>
        <w:t xml:space="preserve"> Plano de Trabalho d</w:t>
      </w:r>
      <w:r w:rsidR="006835A5">
        <w:rPr>
          <w:sz w:val="22"/>
          <w:szCs w:val="22"/>
          <w:lang w:val="pt-BR"/>
        </w:rPr>
        <w:t>a</w:t>
      </w:r>
      <w:r w:rsidR="00AF1EC2"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>CIC (</w:t>
      </w:r>
      <w:r w:rsidR="00AF1EC2" w:rsidRPr="007A4E45">
        <w:rPr>
          <w:sz w:val="22"/>
          <w:szCs w:val="22"/>
          <w:lang w:val="pt-BR"/>
        </w:rPr>
        <w:t>aguardando aprovação final após o período de 30 dias para que os Estados</w:t>
      </w:r>
      <w:r w:rsidR="006835A5">
        <w:rPr>
          <w:sz w:val="22"/>
          <w:szCs w:val="22"/>
          <w:lang w:val="pt-BR"/>
        </w:rPr>
        <w:t xml:space="preserve"> </w:t>
      </w:r>
      <w:r w:rsidR="00AF1EC2" w:rsidRPr="007A4E45">
        <w:rPr>
          <w:sz w:val="22"/>
          <w:szCs w:val="22"/>
          <w:lang w:val="pt-BR"/>
        </w:rPr>
        <w:t xml:space="preserve">membros enviem </w:t>
      </w:r>
      <w:r w:rsidR="005B3D40" w:rsidRPr="007A4E45">
        <w:rPr>
          <w:sz w:val="22"/>
          <w:szCs w:val="22"/>
          <w:lang w:val="pt-BR"/>
        </w:rPr>
        <w:t>comentários</w:t>
      </w:r>
      <w:r w:rsidR="00AF1EC2" w:rsidRPr="007A4E45">
        <w:rPr>
          <w:sz w:val="22"/>
          <w:szCs w:val="22"/>
          <w:lang w:val="pt-BR"/>
        </w:rPr>
        <w:t xml:space="preserve"> adicionais</w:t>
      </w:r>
      <w:r w:rsidR="008C58B3" w:rsidRPr="007A4E45">
        <w:rPr>
          <w:sz w:val="22"/>
          <w:szCs w:val="22"/>
          <w:lang w:val="pt-BR"/>
        </w:rPr>
        <w:t>).</w:t>
      </w:r>
    </w:p>
    <w:p w14:paraId="4085118F" w14:textId="3092207B" w:rsidR="002D5307" w:rsidRPr="007A4E45" w:rsidRDefault="002D5307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br w:type="page"/>
      </w:r>
    </w:p>
    <w:p w14:paraId="6180B906" w14:textId="22C9E64E" w:rsidR="008C58B3" w:rsidRPr="007A4E45" w:rsidRDefault="00AE3F4D" w:rsidP="008C58B3">
      <w:pPr>
        <w:jc w:val="both"/>
        <w:rPr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LINHA ESTRATÉGICA</w:t>
      </w:r>
      <w:r w:rsidR="008C58B3" w:rsidRPr="007A4E45">
        <w:rPr>
          <w:b/>
          <w:bCs/>
          <w:sz w:val="22"/>
          <w:szCs w:val="22"/>
          <w:lang w:val="pt-BR"/>
        </w:rPr>
        <w:t xml:space="preserve"> 2</w:t>
      </w:r>
    </w:p>
    <w:p w14:paraId="76BBE49B" w14:textId="77777777" w:rsidR="00D73C66" w:rsidRDefault="00D73C66" w:rsidP="008C58B3">
      <w:pPr>
        <w:pBdr>
          <w:bottom w:val="single" w:sz="6" w:space="1" w:color="auto"/>
        </w:pBdr>
        <w:jc w:val="both"/>
        <w:rPr>
          <w:sz w:val="22"/>
          <w:szCs w:val="22"/>
          <w:lang w:val="pt-BR"/>
        </w:rPr>
      </w:pPr>
    </w:p>
    <w:p w14:paraId="224704E8" w14:textId="06EE1583" w:rsidR="008C58B3" w:rsidRPr="007A4E45" w:rsidRDefault="00074CA7" w:rsidP="008C58B3">
      <w:pPr>
        <w:pBdr>
          <w:bottom w:val="single" w:sz="6" w:space="1" w:color="auto"/>
        </w:pBdr>
        <w:jc w:val="both"/>
        <w:rPr>
          <w:sz w:val="21"/>
          <w:szCs w:val="21"/>
          <w:lang w:val="pt-BR"/>
        </w:rPr>
      </w:pPr>
      <w:r w:rsidRPr="007A4E45">
        <w:rPr>
          <w:sz w:val="22"/>
          <w:szCs w:val="22"/>
          <w:lang w:val="pt-BR"/>
        </w:rPr>
        <w:t>FORTALECER A IMPLEMENTAÇÃO DOS OBJETIVOS DE DESENVOLVIMENTO SUSTENTÁVEL</w:t>
      </w:r>
      <w:r w:rsidR="008C58B3" w:rsidRPr="007A4E45">
        <w:rPr>
          <w:sz w:val="21"/>
          <w:szCs w:val="21"/>
          <w:lang w:val="pt-BR"/>
        </w:rPr>
        <w:t xml:space="preserve"> (PIDS)</w:t>
      </w:r>
    </w:p>
    <w:p w14:paraId="1993F713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5C7A4F9E" w14:textId="2D8BF9B5" w:rsidR="008C58B3" w:rsidRPr="007A4E45" w:rsidRDefault="0037031E" w:rsidP="008C58B3">
      <w:pPr>
        <w:ind w:firstLine="720"/>
        <w:contextualSpacing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eastAsia="Cambria"/>
          <w:color w:val="000000" w:themeColor="text1"/>
          <w:sz w:val="22"/>
          <w:szCs w:val="22"/>
          <w:lang w:val="pt-BR"/>
        </w:rPr>
        <w:t>Departamento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7D1D56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de </w:t>
      </w:r>
      <w:r w:rsidR="00107451" w:rsidRPr="007A4E45">
        <w:rPr>
          <w:rFonts w:eastAsia="Cambria"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7D1D56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Sustentável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(DSD) continu</w:t>
      </w:r>
      <w:r w:rsidR="00EE4410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 a </w:t>
      </w:r>
      <w:r w:rsidR="0022756D">
        <w:rPr>
          <w:rFonts w:eastAsia="Cambria"/>
          <w:color w:val="000000" w:themeColor="text1"/>
          <w:sz w:val="22"/>
          <w:szCs w:val="22"/>
          <w:lang w:val="pt-BR"/>
        </w:rPr>
        <w:t>implement</w:t>
      </w:r>
      <w:r w:rsidR="00EE4410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ar </w:t>
      </w:r>
      <w:r w:rsidR="006D6CDA" w:rsidRPr="007A4E45">
        <w:rPr>
          <w:rFonts w:eastAsia="Cambria"/>
          <w:color w:val="000000" w:themeColor="text1"/>
          <w:sz w:val="22"/>
          <w:szCs w:val="22"/>
          <w:lang w:val="pt-BR"/>
        </w:rPr>
        <w:t>programação cr</w:t>
      </w:r>
      <w:r w:rsidR="0022756D">
        <w:rPr>
          <w:rFonts w:eastAsia="Cambria"/>
          <w:color w:val="000000" w:themeColor="text1"/>
          <w:sz w:val="22"/>
          <w:szCs w:val="22"/>
          <w:lang w:val="pt-BR"/>
        </w:rPr>
        <w:t>ucial</w:t>
      </w:r>
      <w:r w:rsidR="006D6CDA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para fortalecer a sustentabilidade e a resiliência dos Estados</w:t>
      </w:r>
      <w:r w:rsidR="0022756D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6D6CDA" w:rsidRPr="007A4E45">
        <w:rPr>
          <w:rFonts w:eastAsia="Cambria"/>
          <w:color w:val="000000" w:themeColor="text1"/>
          <w:sz w:val="22"/>
          <w:szCs w:val="22"/>
          <w:lang w:val="pt-BR"/>
        </w:rPr>
        <w:t>membros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. 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Para ajudar a melhor </w:t>
      </w:r>
      <w:r w:rsidR="0022756D">
        <w:rPr>
          <w:rFonts w:eastAsia="Cambria"/>
          <w:bCs/>
          <w:color w:val="000000" w:themeColor="text1"/>
          <w:sz w:val="22"/>
          <w:szCs w:val="22"/>
          <w:lang w:val="pt-BR"/>
        </w:rPr>
        <w:t>atingi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r os Objetivos de Desenvolvimento Sustentável da ONU, o 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DSD 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trabalhou em colaboração com países em todo o Hemisfério para avançar com esforços de contribuição para a incorporação da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resiliência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e da gestão do risco de desastres, fortalecimento de capacidades na área de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resiliência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climática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e gestão de ecossistemas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sustentáveis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, fomentando a m</w:t>
      </w:r>
      <w:r w:rsidR="0022756D">
        <w:rPr>
          <w:rFonts w:eastAsia="Cambria"/>
          <w:bCs/>
          <w:color w:val="000000" w:themeColor="text1"/>
          <w:sz w:val="22"/>
          <w:szCs w:val="22"/>
          <w:lang w:val="pt-BR"/>
        </w:rPr>
        <w:t>elhoria d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a segurança </w:t>
      </w:r>
      <w:r w:rsidR="0022756D">
        <w:rPr>
          <w:rFonts w:eastAsia="Cambria"/>
          <w:bCs/>
          <w:color w:val="000000" w:themeColor="text1"/>
          <w:sz w:val="22"/>
          <w:szCs w:val="22"/>
          <w:lang w:val="pt-BR"/>
        </w:rPr>
        <w:t>hídric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a, formando capacidade para a gestão integrada dos recursos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hídricos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e apoiando o </w:t>
      </w:r>
      <w:r w:rsidR="00107451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desenvolvimento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e o uso de alternativas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energéticas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sustentáveis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. 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Em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2023, 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a ação climática tornou</w:t>
      </w:r>
      <w:r w:rsidR="0022756D">
        <w:rPr>
          <w:rFonts w:eastAsia="Cambria"/>
          <w:bCs/>
          <w:color w:val="000000" w:themeColor="text1"/>
          <w:sz w:val="22"/>
          <w:szCs w:val="22"/>
          <w:lang w:val="pt-BR"/>
        </w:rPr>
        <w:t>-se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uma questão </w:t>
      </w:r>
      <w:r w:rsidR="005B3D40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temática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particularmente 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crucial, </w:t>
      </w:r>
      <w:r w:rsidR="006D6CDA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com </w:t>
      </w:r>
      <w:r w:rsidR="00197A88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a próxima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</w:t>
      </w:r>
      <w:r w:rsidR="00197A88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Reunião Climática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Ministerial </w:t>
      </w:r>
      <w:r w:rsidR="00197A88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nas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 Bahamas represent</w:t>
      </w:r>
      <w:r w:rsidR="00197A88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>ando um elemento</w:t>
      </w:r>
      <w:r w:rsidR="0022756D">
        <w:rPr>
          <w:rFonts w:eastAsia="Cambria"/>
          <w:bCs/>
          <w:color w:val="000000" w:themeColor="text1"/>
          <w:sz w:val="22"/>
          <w:szCs w:val="22"/>
          <w:lang w:val="pt-BR"/>
        </w:rPr>
        <w:t>-</w:t>
      </w:r>
      <w:r w:rsidR="00197A88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chave da carteira geral de colaboração do </w:t>
      </w:r>
      <w:r w:rsidR="008C58B3" w:rsidRPr="007A4E45">
        <w:rPr>
          <w:rFonts w:eastAsia="Cambria"/>
          <w:bCs/>
          <w:color w:val="000000" w:themeColor="text1"/>
          <w:sz w:val="22"/>
          <w:szCs w:val="22"/>
          <w:lang w:val="pt-BR"/>
        </w:rPr>
        <w:t xml:space="preserve">DSD. </w:t>
      </w:r>
    </w:p>
    <w:p w14:paraId="5B4D57AF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4129B502" w14:textId="340368FF" w:rsidR="008C58B3" w:rsidRPr="007A4E45" w:rsidRDefault="00D35CAB" w:rsidP="008C58B3">
      <w:pPr>
        <w:ind w:firstLine="720"/>
        <w:jc w:val="both"/>
        <w:rPr>
          <w:rFonts w:eastAsia="Calibri"/>
          <w:b/>
          <w:sz w:val="22"/>
          <w:szCs w:val="22"/>
          <w:u w:val="single"/>
          <w:lang w:val="pt-BR"/>
        </w:rPr>
      </w:pP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Entre janeiro e maio de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2023,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dentro da </w:t>
      </w:r>
      <w:r w:rsidR="00AE3F4D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Linha estratégica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 2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DSD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fez um progresso </w:t>
      </w:r>
      <w:r w:rsidR="00DE284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notável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22756D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na consecução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 </w:t>
      </w:r>
      <w:r w:rsidR="0022756D">
        <w:rPr>
          <w:rFonts w:eastAsia="Cambria"/>
          <w:iCs/>
          <w:color w:val="000000" w:themeColor="text1"/>
          <w:sz w:val="22"/>
          <w:szCs w:val="22"/>
          <w:lang w:val="pt-BR"/>
        </w:rPr>
        <w:t>vários objetiv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os conforme </w:t>
      </w:r>
      <w:r w:rsidR="0022756D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estabelecido 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em seu Plano de Trabalho para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2023. 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 desenvolvimento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contínuo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da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‘</w:t>
      </w:r>
      <w:r w:rsidR="00AA09E9">
        <w:rPr>
          <w:rFonts w:eastAsia="Cambria"/>
          <w:iCs/>
          <w:color w:val="000000" w:themeColor="text1"/>
          <w:sz w:val="22"/>
          <w:szCs w:val="22"/>
          <w:lang w:val="pt-BR"/>
        </w:rPr>
        <w:t>base de dados sobre resposta a desastres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’ 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irá assegurar que os Estados</w:t>
      </w:r>
      <w:r w:rsidR="0022756D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membros do Caribe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(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dez visados </w:t>
      </w:r>
      <w:r w:rsidR="0022756D">
        <w:rPr>
          <w:rFonts w:eastAsia="Cambria"/>
          <w:iCs/>
          <w:color w:val="000000" w:themeColor="text1"/>
          <w:sz w:val="22"/>
          <w:szCs w:val="22"/>
          <w:lang w:val="pt-BR"/>
        </w:rPr>
        <w:t>em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2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023) 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se beneficiarão da maior capacidade de responder a furacões e desastres naturais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. A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lém disso, a participação extensiva do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DSD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na Conferência da Comissão Econômica para </w:t>
      </w:r>
      <w:r w:rsidR="0022756D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a 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América Latina e o Caribe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(</w:t>
      </w:r>
      <w:r w:rsidR="005B227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CEPAL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) </w:t>
      </w:r>
      <w:r w:rsidR="00B41FA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da</w:t>
      </w:r>
      <w:r w:rsidR="005B227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s Nações Unidas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—</w:t>
      </w:r>
      <w:r w:rsidR="005B227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onde liderou um painel e coordenou outro – junto com a Conferência </w:t>
      </w:r>
      <w:r w:rsidR="000754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sobre a Água da ONU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—</w:t>
      </w:r>
      <w:r w:rsidR="000754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onde participou de dois eventos paralelos – marca um passo adiante </w:t>
      </w:r>
      <w:r w:rsidR="0022756D">
        <w:rPr>
          <w:rFonts w:eastAsia="Cambria"/>
          <w:iCs/>
          <w:color w:val="000000" w:themeColor="text1"/>
          <w:sz w:val="22"/>
          <w:szCs w:val="22"/>
          <w:lang w:val="pt-BR"/>
        </w:rPr>
        <w:t>pa</w:t>
      </w:r>
      <w:r w:rsidR="000754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ra alcançar o objetivo de liderar ou coliderar uma sessão em dois eventos importantes do setor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hídrico</w:t>
      </w:r>
      <w:r w:rsidR="000754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nas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Am</w:t>
      </w:r>
      <w:r w:rsidR="000754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é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ricas, </w:t>
      </w:r>
      <w:r w:rsidR="000754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 liderando ou coliderando uma sessão em um evento hídrico importante no mundo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. </w:t>
      </w:r>
    </w:p>
    <w:p w14:paraId="7811DECC" w14:textId="77777777" w:rsidR="008C58B3" w:rsidRPr="007A4E45" w:rsidRDefault="008C58B3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</w:p>
    <w:p w14:paraId="609D267A" w14:textId="0C4B4744" w:rsidR="008C58B3" w:rsidRPr="007A4E45" w:rsidRDefault="00E031DD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  <w:r w:rsidRPr="007A4E45">
        <w:rPr>
          <w:rFonts w:eastAsia="Calibri"/>
          <w:b/>
          <w:sz w:val="22"/>
          <w:szCs w:val="22"/>
          <w:u w:val="single"/>
          <w:lang w:val="pt-BR"/>
        </w:rPr>
        <w:t>OBJETIVO</w:t>
      </w:r>
      <w:r w:rsidR="008C58B3" w:rsidRPr="007A4E45">
        <w:rPr>
          <w:rFonts w:eastAsia="Calibri"/>
          <w:b/>
          <w:sz w:val="22"/>
          <w:szCs w:val="22"/>
          <w:u w:val="single"/>
          <w:lang w:val="pt-BR"/>
        </w:rPr>
        <w:t xml:space="preserve"> 2.1</w:t>
      </w:r>
    </w:p>
    <w:p w14:paraId="5D561421" w14:textId="77777777" w:rsidR="008C58B3" w:rsidRPr="007A4E45" w:rsidRDefault="008C58B3" w:rsidP="00D73C66">
      <w:pPr>
        <w:jc w:val="both"/>
        <w:rPr>
          <w:rFonts w:eastAsia="Calibri"/>
          <w:sz w:val="22"/>
          <w:szCs w:val="22"/>
          <w:lang w:val="pt-BR"/>
        </w:rPr>
      </w:pPr>
    </w:p>
    <w:p w14:paraId="07DA0598" w14:textId="52C32381" w:rsidR="008C58B3" w:rsidRPr="007A4E45" w:rsidRDefault="00937479" w:rsidP="008C58B3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7A4E45">
        <w:rPr>
          <w:rFonts w:eastAsia="Calibri"/>
          <w:sz w:val="22"/>
          <w:szCs w:val="22"/>
          <w:lang w:val="pt-BR"/>
        </w:rPr>
        <w:t>Melhorar as capacidades dos Estados</w:t>
      </w:r>
      <w:r w:rsidR="00003D61">
        <w:rPr>
          <w:rFonts w:eastAsia="Calibri"/>
          <w:sz w:val="22"/>
          <w:szCs w:val="22"/>
          <w:lang w:val="pt-BR"/>
        </w:rPr>
        <w:t xml:space="preserve"> </w:t>
      </w:r>
      <w:r w:rsidRPr="007A4E45">
        <w:rPr>
          <w:rFonts w:eastAsia="Calibri"/>
          <w:sz w:val="22"/>
          <w:szCs w:val="22"/>
          <w:lang w:val="pt-BR"/>
        </w:rPr>
        <w:t xml:space="preserve">membros na gestão do risco de desastre de acordo com os objetivos e ações </w:t>
      </w:r>
      <w:r w:rsidR="005B3D40" w:rsidRPr="007A4E45">
        <w:rPr>
          <w:rFonts w:eastAsia="Calibri"/>
          <w:sz w:val="22"/>
          <w:szCs w:val="22"/>
          <w:lang w:val="pt-BR"/>
        </w:rPr>
        <w:t>estratégi</w:t>
      </w:r>
      <w:r w:rsidR="000A1DC3">
        <w:rPr>
          <w:rFonts w:eastAsia="Calibri"/>
          <w:sz w:val="22"/>
          <w:szCs w:val="22"/>
          <w:lang w:val="pt-BR"/>
        </w:rPr>
        <w:t>c</w:t>
      </w:r>
      <w:r w:rsidR="005B3D40" w:rsidRPr="007A4E45">
        <w:rPr>
          <w:rFonts w:eastAsia="Calibri"/>
          <w:sz w:val="22"/>
          <w:szCs w:val="22"/>
          <w:lang w:val="pt-BR"/>
        </w:rPr>
        <w:t>as</w:t>
      </w:r>
      <w:r w:rsidRPr="007A4E45">
        <w:rPr>
          <w:rFonts w:eastAsia="Calibri"/>
          <w:sz w:val="22"/>
          <w:szCs w:val="22"/>
          <w:lang w:val="pt-BR"/>
        </w:rPr>
        <w:t xml:space="preserve"> </w:t>
      </w:r>
      <w:r w:rsidR="00003D61">
        <w:rPr>
          <w:rFonts w:eastAsia="Calibri"/>
          <w:sz w:val="22"/>
          <w:szCs w:val="22"/>
          <w:lang w:val="pt-BR"/>
        </w:rPr>
        <w:t>estabeleci</w:t>
      </w:r>
      <w:r w:rsidRPr="007A4E45">
        <w:rPr>
          <w:rFonts w:eastAsia="Calibri"/>
          <w:sz w:val="22"/>
          <w:szCs w:val="22"/>
          <w:lang w:val="pt-BR"/>
        </w:rPr>
        <w:t xml:space="preserve">das na </w:t>
      </w:r>
      <w:r w:rsidR="008C58B3" w:rsidRPr="007A4E45">
        <w:rPr>
          <w:rFonts w:eastAsia="Calibri"/>
          <w:sz w:val="22"/>
          <w:szCs w:val="22"/>
          <w:lang w:val="pt-BR"/>
        </w:rPr>
        <w:t>se</w:t>
      </w:r>
      <w:r w:rsidRPr="007A4E45">
        <w:rPr>
          <w:rFonts w:eastAsia="Calibri"/>
          <w:sz w:val="22"/>
          <w:szCs w:val="22"/>
          <w:lang w:val="pt-BR"/>
        </w:rPr>
        <w:t>ção</w:t>
      </w:r>
      <w:r w:rsidR="008C58B3" w:rsidRPr="007A4E45">
        <w:rPr>
          <w:rFonts w:eastAsia="Calibri"/>
          <w:sz w:val="22"/>
          <w:szCs w:val="22"/>
          <w:lang w:val="pt-BR"/>
        </w:rPr>
        <w:t xml:space="preserve"> 3.1 </w:t>
      </w:r>
      <w:r w:rsidRPr="007A4E45">
        <w:rPr>
          <w:rFonts w:eastAsia="Calibri"/>
          <w:sz w:val="22"/>
          <w:szCs w:val="22"/>
          <w:lang w:val="pt-BR"/>
        </w:rPr>
        <w:t>do</w:t>
      </w:r>
      <w:r w:rsidR="008C58B3" w:rsidRPr="007A4E45">
        <w:rPr>
          <w:rFonts w:eastAsia="Calibri"/>
          <w:sz w:val="22"/>
          <w:szCs w:val="22"/>
          <w:lang w:val="pt-BR"/>
        </w:rPr>
        <w:t xml:space="preserve"> PIDS.</w:t>
      </w:r>
    </w:p>
    <w:p w14:paraId="52154194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1481AECC" w14:textId="69EFE04F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Gestão do risco de desastres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</w:p>
    <w:p w14:paraId="4E1B8E64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12327AB5" w14:textId="17A86B37" w:rsidR="008C58B3" w:rsidRPr="007A4E45" w:rsidRDefault="00645375" w:rsidP="00D73C66">
      <w:pPr>
        <w:pStyle w:val="ListParagraph0"/>
        <w:numPr>
          <w:ilvl w:val="0"/>
          <w:numId w:val="2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Realizou discussões com a </w:t>
      </w:r>
      <w:r w:rsidR="008C58B3" w:rsidRPr="007A4E45">
        <w:rPr>
          <w:sz w:val="22"/>
          <w:szCs w:val="22"/>
          <w:lang w:val="pt-BR"/>
        </w:rPr>
        <w:t>Universi</w:t>
      </w:r>
      <w:r w:rsidRPr="007A4E45">
        <w:rPr>
          <w:sz w:val="22"/>
          <w:szCs w:val="22"/>
          <w:lang w:val="pt-BR"/>
        </w:rPr>
        <w:t>dade</w:t>
      </w:r>
      <w:r w:rsidR="008C58B3" w:rsidRPr="007A4E45">
        <w:rPr>
          <w:sz w:val="22"/>
          <w:szCs w:val="22"/>
          <w:lang w:val="pt-BR"/>
        </w:rPr>
        <w:t xml:space="preserve"> </w:t>
      </w:r>
      <w:r w:rsidR="005B3D40" w:rsidRPr="007A4E45">
        <w:rPr>
          <w:sz w:val="22"/>
          <w:szCs w:val="22"/>
          <w:lang w:val="pt-BR"/>
        </w:rPr>
        <w:t>das Índias Ocidentais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e a Agência Caribenha de Gestão de Desastres e Emergências para </w:t>
      </w:r>
      <w:r w:rsidR="00AA09E9">
        <w:rPr>
          <w:sz w:val="22"/>
          <w:szCs w:val="22"/>
          <w:lang w:val="pt-BR"/>
        </w:rPr>
        <w:t xml:space="preserve">realizar </w:t>
      </w:r>
      <w:r w:rsidRPr="007A4E45">
        <w:rPr>
          <w:sz w:val="22"/>
          <w:szCs w:val="22"/>
          <w:lang w:val="pt-BR"/>
        </w:rPr>
        <w:t xml:space="preserve">um treinamento anual </w:t>
      </w:r>
      <w:r w:rsidR="00003D61">
        <w:rPr>
          <w:sz w:val="22"/>
          <w:szCs w:val="22"/>
          <w:lang w:val="pt-BR"/>
        </w:rPr>
        <w:t>n</w:t>
      </w:r>
      <w:r w:rsidRPr="007A4E45">
        <w:rPr>
          <w:sz w:val="22"/>
          <w:szCs w:val="22"/>
          <w:lang w:val="pt-BR"/>
        </w:rPr>
        <w:t xml:space="preserve">os países do Caribe </w:t>
      </w:r>
      <w:r w:rsidR="00003D61">
        <w:rPr>
          <w:sz w:val="22"/>
          <w:szCs w:val="22"/>
          <w:lang w:val="pt-BR"/>
        </w:rPr>
        <w:t>para</w:t>
      </w:r>
      <w:r w:rsidRPr="007A4E45">
        <w:rPr>
          <w:sz w:val="22"/>
          <w:szCs w:val="22"/>
          <w:lang w:val="pt-BR"/>
        </w:rPr>
        <w:t xml:space="preserve"> recuperação rápida </w:t>
      </w:r>
      <w:r w:rsidR="00003D61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>pós</w:t>
      </w:r>
      <w:r w:rsidR="00003D61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desastre</w:t>
      </w:r>
      <w:r w:rsidR="00003D61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 xml:space="preserve"> utilizando a ferramenta de orientação e diretrizes de comunicações em crises </w:t>
      </w:r>
      <w:r w:rsidR="005B3D40" w:rsidRPr="007A4E45">
        <w:rPr>
          <w:sz w:val="22"/>
          <w:szCs w:val="22"/>
          <w:lang w:val="pt-BR"/>
        </w:rPr>
        <w:t>desenvolvidas</w:t>
      </w:r>
      <w:r w:rsidRPr="007A4E45">
        <w:rPr>
          <w:sz w:val="22"/>
          <w:szCs w:val="22"/>
          <w:lang w:val="pt-BR"/>
        </w:rPr>
        <w:t xml:space="preserve"> para </w:t>
      </w:r>
      <w:r w:rsidR="00003D61">
        <w:rPr>
          <w:sz w:val="22"/>
          <w:szCs w:val="22"/>
          <w:lang w:val="pt-BR"/>
        </w:rPr>
        <w:t>p</w:t>
      </w:r>
      <w:r w:rsidRPr="007A4E45">
        <w:rPr>
          <w:sz w:val="22"/>
          <w:szCs w:val="22"/>
          <w:lang w:val="pt-BR"/>
        </w:rPr>
        <w:t xml:space="preserve">equenas </w:t>
      </w:r>
      <w:r w:rsidR="00003D61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 xml:space="preserve">mpresas de </w:t>
      </w:r>
      <w:r w:rsidR="00003D61">
        <w:rPr>
          <w:sz w:val="22"/>
          <w:szCs w:val="22"/>
          <w:lang w:val="pt-BR"/>
        </w:rPr>
        <w:t>t</w:t>
      </w:r>
      <w:r w:rsidRPr="007A4E45">
        <w:rPr>
          <w:sz w:val="22"/>
          <w:szCs w:val="22"/>
          <w:lang w:val="pt-BR"/>
        </w:rPr>
        <w:t xml:space="preserve">urismo no </w:t>
      </w:r>
      <w:r w:rsidR="008C58B3" w:rsidRPr="007A4E45">
        <w:rPr>
          <w:sz w:val="22"/>
          <w:szCs w:val="22"/>
          <w:lang w:val="pt-BR"/>
        </w:rPr>
        <w:t>Caribe.</w:t>
      </w:r>
    </w:p>
    <w:p w14:paraId="359A2634" w14:textId="2C0905F9" w:rsidR="008C58B3" w:rsidRPr="007A4E45" w:rsidRDefault="008C58B3" w:rsidP="00D73C66">
      <w:pPr>
        <w:pStyle w:val="ListParagraph0"/>
        <w:numPr>
          <w:ilvl w:val="0"/>
          <w:numId w:val="2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De</w:t>
      </w:r>
      <w:r w:rsidR="00645375" w:rsidRPr="007A4E45">
        <w:rPr>
          <w:sz w:val="22"/>
          <w:szCs w:val="22"/>
          <w:lang w:val="pt-BR"/>
        </w:rPr>
        <w:t>senvolveu um questionário para Autoridades Nacionais de Coordenação sobre a provisão e coordenação de assistência em Estados</w:t>
      </w:r>
      <w:r w:rsidR="00003D61">
        <w:rPr>
          <w:sz w:val="22"/>
          <w:szCs w:val="22"/>
          <w:lang w:val="pt-BR"/>
        </w:rPr>
        <w:t xml:space="preserve"> </w:t>
      </w:r>
      <w:r w:rsidR="00645375" w:rsidRPr="007A4E45">
        <w:rPr>
          <w:sz w:val="22"/>
          <w:szCs w:val="22"/>
          <w:lang w:val="pt-BR"/>
        </w:rPr>
        <w:t>membros da OEA, para uma base de dados de resposta a desastres</w:t>
      </w:r>
      <w:r w:rsidRPr="007A4E45">
        <w:rPr>
          <w:sz w:val="22"/>
          <w:szCs w:val="22"/>
          <w:lang w:val="pt-BR"/>
        </w:rPr>
        <w:t>.</w:t>
      </w:r>
    </w:p>
    <w:p w14:paraId="75B8786C" w14:textId="6B68E21C" w:rsidR="008C58B3" w:rsidRPr="007A4E45" w:rsidRDefault="008C58B3" w:rsidP="00D73C66">
      <w:pPr>
        <w:pStyle w:val="ListParagraph0"/>
        <w:numPr>
          <w:ilvl w:val="0"/>
          <w:numId w:val="2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La</w:t>
      </w:r>
      <w:r w:rsidR="00645375" w:rsidRPr="007A4E45">
        <w:rPr>
          <w:sz w:val="22"/>
          <w:szCs w:val="22"/>
          <w:lang w:val="pt-BR"/>
        </w:rPr>
        <w:t xml:space="preserve">nçou o </w:t>
      </w:r>
      <w:r w:rsidR="005B3D40" w:rsidRPr="007A4E45">
        <w:rPr>
          <w:sz w:val="22"/>
          <w:szCs w:val="22"/>
          <w:lang w:val="pt-BR"/>
        </w:rPr>
        <w:t xml:space="preserve">estudo teórico </w:t>
      </w:r>
      <w:r w:rsidR="00645375" w:rsidRPr="007A4E45">
        <w:rPr>
          <w:sz w:val="22"/>
          <w:szCs w:val="22"/>
          <w:lang w:val="pt-BR"/>
        </w:rPr>
        <w:t>de inve</w:t>
      </w:r>
      <w:r w:rsidR="005B3D40" w:rsidRPr="007A4E45">
        <w:rPr>
          <w:sz w:val="22"/>
          <w:szCs w:val="22"/>
          <w:lang w:val="pt-BR"/>
        </w:rPr>
        <w:t>n</w:t>
      </w:r>
      <w:r w:rsidR="00645375" w:rsidRPr="007A4E45">
        <w:rPr>
          <w:sz w:val="22"/>
          <w:szCs w:val="22"/>
          <w:lang w:val="pt-BR"/>
        </w:rPr>
        <w:t xml:space="preserve">tários das atividades </w:t>
      </w:r>
      <w:r w:rsidR="002E429F">
        <w:rPr>
          <w:sz w:val="22"/>
          <w:szCs w:val="22"/>
          <w:lang w:val="pt-BR"/>
        </w:rPr>
        <w:t>científicas</w:t>
      </w:r>
      <w:r w:rsidR="00003D61">
        <w:rPr>
          <w:sz w:val="22"/>
          <w:szCs w:val="22"/>
          <w:lang w:val="pt-BR"/>
        </w:rPr>
        <w:t xml:space="preserve"> </w:t>
      </w:r>
      <w:r w:rsidR="00645375" w:rsidRPr="007A4E45">
        <w:rPr>
          <w:sz w:val="22"/>
          <w:szCs w:val="22"/>
          <w:lang w:val="pt-BR"/>
        </w:rPr>
        <w:t xml:space="preserve">sobre dados </w:t>
      </w:r>
      <w:r w:rsidR="005B3D40" w:rsidRPr="007A4E45">
        <w:rPr>
          <w:sz w:val="22"/>
          <w:szCs w:val="22"/>
          <w:lang w:val="pt-BR"/>
        </w:rPr>
        <w:t>críticos</w:t>
      </w:r>
      <w:r w:rsidR="00645375" w:rsidRPr="007A4E45">
        <w:rPr>
          <w:sz w:val="22"/>
          <w:szCs w:val="22"/>
          <w:lang w:val="pt-BR"/>
        </w:rPr>
        <w:t xml:space="preserve"> e </w:t>
      </w:r>
      <w:r w:rsidR="00003D61">
        <w:rPr>
          <w:sz w:val="22"/>
          <w:szCs w:val="22"/>
          <w:lang w:val="pt-BR"/>
        </w:rPr>
        <w:t>lacun</w:t>
      </w:r>
      <w:r w:rsidR="00645375" w:rsidRPr="007A4E45">
        <w:rPr>
          <w:sz w:val="22"/>
          <w:szCs w:val="22"/>
          <w:lang w:val="pt-BR"/>
        </w:rPr>
        <w:t xml:space="preserve">as de capacidade para mitigação do risco e treinamento </w:t>
      </w:r>
      <w:r w:rsidRPr="007A4E45">
        <w:rPr>
          <w:sz w:val="22"/>
          <w:szCs w:val="22"/>
          <w:lang w:val="pt-BR"/>
        </w:rPr>
        <w:t>transdisciplinar</w:t>
      </w:r>
      <w:r w:rsidR="00645375" w:rsidRPr="007A4E45">
        <w:rPr>
          <w:sz w:val="22"/>
          <w:szCs w:val="22"/>
          <w:lang w:val="pt-BR"/>
        </w:rPr>
        <w:t xml:space="preserve"> no </w:t>
      </w:r>
      <w:r w:rsidRPr="007A4E45">
        <w:rPr>
          <w:sz w:val="22"/>
          <w:szCs w:val="22"/>
          <w:lang w:val="pt-BR"/>
        </w:rPr>
        <w:t>Caribe.</w:t>
      </w:r>
    </w:p>
    <w:p w14:paraId="40F0B7C7" w14:textId="681F696E" w:rsidR="008C58B3" w:rsidRPr="007A4E45" w:rsidRDefault="002E429F" w:rsidP="00D73C66">
      <w:pPr>
        <w:pStyle w:val="ListParagraph0"/>
        <w:numPr>
          <w:ilvl w:val="0"/>
          <w:numId w:val="22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Acolhe</w:t>
      </w:r>
      <w:r w:rsidR="00645375" w:rsidRPr="007A4E45">
        <w:rPr>
          <w:sz w:val="22"/>
          <w:szCs w:val="22"/>
          <w:lang w:val="pt-BR"/>
        </w:rPr>
        <w:t xml:space="preserve">u um painel de especialistas sobre como </w:t>
      </w:r>
      <w:r w:rsidR="007B76B4">
        <w:rPr>
          <w:sz w:val="22"/>
          <w:szCs w:val="22"/>
          <w:lang w:val="pt-BR"/>
        </w:rPr>
        <w:t xml:space="preserve">a </w:t>
      </w:r>
      <w:r w:rsidR="00645375" w:rsidRPr="007A4E45">
        <w:rPr>
          <w:sz w:val="22"/>
          <w:szCs w:val="22"/>
          <w:lang w:val="pt-BR"/>
        </w:rPr>
        <w:t>ciência e dados robustos podem ajudar os Estados</w:t>
      </w:r>
      <w:r w:rsidR="007B76B4">
        <w:rPr>
          <w:sz w:val="22"/>
          <w:szCs w:val="22"/>
          <w:lang w:val="pt-BR"/>
        </w:rPr>
        <w:t xml:space="preserve"> </w:t>
      </w:r>
      <w:r w:rsidR="00645375" w:rsidRPr="007A4E45">
        <w:rPr>
          <w:sz w:val="22"/>
          <w:szCs w:val="22"/>
          <w:lang w:val="pt-BR"/>
        </w:rPr>
        <w:t xml:space="preserve">membros a melhorar </w:t>
      </w:r>
      <w:r w:rsidR="00AA09E9">
        <w:rPr>
          <w:sz w:val="22"/>
          <w:szCs w:val="22"/>
          <w:lang w:val="pt-BR"/>
        </w:rPr>
        <w:t>a formulação</w:t>
      </w:r>
      <w:r w:rsidR="00645375" w:rsidRPr="007A4E45">
        <w:rPr>
          <w:sz w:val="22"/>
          <w:szCs w:val="22"/>
          <w:lang w:val="pt-BR"/>
        </w:rPr>
        <w:t xml:space="preserve"> e implementação de </w:t>
      </w:r>
      <w:r w:rsidR="005B3D40" w:rsidRPr="007A4E45">
        <w:rPr>
          <w:sz w:val="22"/>
          <w:szCs w:val="22"/>
          <w:lang w:val="pt-BR"/>
        </w:rPr>
        <w:t>políticas</w:t>
      </w:r>
      <w:r w:rsidR="00645375" w:rsidRPr="007A4E45">
        <w:rPr>
          <w:sz w:val="22"/>
          <w:szCs w:val="22"/>
          <w:lang w:val="pt-BR"/>
        </w:rPr>
        <w:t xml:space="preserve"> e </w:t>
      </w:r>
      <w:r w:rsidR="005B3D40" w:rsidRPr="007A4E45">
        <w:rPr>
          <w:sz w:val="22"/>
          <w:szCs w:val="22"/>
          <w:lang w:val="pt-BR"/>
        </w:rPr>
        <w:t>estratégias</w:t>
      </w:r>
      <w:r w:rsidR="00645375" w:rsidRPr="007A4E45">
        <w:rPr>
          <w:sz w:val="22"/>
          <w:szCs w:val="22"/>
          <w:lang w:val="pt-BR"/>
        </w:rPr>
        <w:t xml:space="preserve"> eficazes e </w:t>
      </w:r>
      <w:r w:rsidR="005B3D40" w:rsidRPr="007A4E45">
        <w:rPr>
          <w:sz w:val="22"/>
          <w:szCs w:val="22"/>
          <w:lang w:val="pt-BR"/>
        </w:rPr>
        <w:t>adaptáveis</w:t>
      </w:r>
      <w:r w:rsidR="00645375" w:rsidRPr="007A4E45">
        <w:rPr>
          <w:sz w:val="22"/>
          <w:szCs w:val="22"/>
          <w:lang w:val="pt-BR"/>
        </w:rPr>
        <w:t xml:space="preserve"> para superar desafios </w:t>
      </w:r>
      <w:r w:rsidR="008C58B3" w:rsidRPr="007A4E45">
        <w:rPr>
          <w:sz w:val="22"/>
          <w:szCs w:val="22"/>
          <w:lang w:val="pt-BR"/>
        </w:rPr>
        <w:t>socia</w:t>
      </w:r>
      <w:r w:rsidR="00645375" w:rsidRPr="007A4E45">
        <w:rPr>
          <w:sz w:val="22"/>
          <w:szCs w:val="22"/>
          <w:lang w:val="pt-BR"/>
        </w:rPr>
        <w:t>is</w:t>
      </w:r>
      <w:r w:rsidR="008C58B3" w:rsidRPr="007A4E45">
        <w:rPr>
          <w:sz w:val="22"/>
          <w:szCs w:val="22"/>
          <w:lang w:val="pt-BR"/>
        </w:rPr>
        <w:t>, econ</w:t>
      </w:r>
      <w:r w:rsidR="00645375" w:rsidRPr="007A4E45">
        <w:rPr>
          <w:sz w:val="22"/>
          <w:szCs w:val="22"/>
          <w:lang w:val="pt-BR"/>
        </w:rPr>
        <w:t>ô</w:t>
      </w:r>
      <w:r w:rsidR="008C58B3" w:rsidRPr="007A4E45">
        <w:rPr>
          <w:sz w:val="22"/>
          <w:szCs w:val="22"/>
          <w:lang w:val="pt-BR"/>
        </w:rPr>
        <w:t>mic</w:t>
      </w:r>
      <w:r w:rsidR="00645375" w:rsidRPr="007A4E45">
        <w:rPr>
          <w:sz w:val="22"/>
          <w:szCs w:val="22"/>
          <w:lang w:val="pt-BR"/>
        </w:rPr>
        <w:t xml:space="preserve">os e ambientais para o desenvolvimento </w:t>
      </w:r>
      <w:r w:rsidR="008C58B3" w:rsidRPr="007A4E45">
        <w:rPr>
          <w:sz w:val="22"/>
          <w:szCs w:val="22"/>
          <w:lang w:val="pt-BR"/>
        </w:rPr>
        <w:t>resilient</w:t>
      </w:r>
      <w:r w:rsidR="00645375" w:rsidRPr="007A4E45">
        <w:rPr>
          <w:sz w:val="22"/>
          <w:szCs w:val="22"/>
          <w:lang w:val="pt-BR"/>
        </w:rPr>
        <w:t xml:space="preserve">e e </w:t>
      </w:r>
      <w:r w:rsidR="005B3D40" w:rsidRPr="007A4E45">
        <w:rPr>
          <w:sz w:val="22"/>
          <w:szCs w:val="22"/>
          <w:lang w:val="pt-BR"/>
        </w:rPr>
        <w:t>sustentável</w:t>
      </w:r>
      <w:r w:rsidR="008C58B3" w:rsidRPr="007A4E45">
        <w:rPr>
          <w:sz w:val="22"/>
          <w:szCs w:val="22"/>
          <w:lang w:val="pt-BR"/>
        </w:rPr>
        <w:t>.</w:t>
      </w:r>
    </w:p>
    <w:p w14:paraId="6DC72089" w14:textId="20F9AFC0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0B382068" w14:textId="0E1DEE3A" w:rsidR="008C58B3" w:rsidRPr="007A4E45" w:rsidRDefault="00E031DD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  <w:r w:rsidRPr="007A4E45">
        <w:rPr>
          <w:rFonts w:eastAsia="Calibri"/>
          <w:b/>
          <w:sz w:val="22"/>
          <w:szCs w:val="22"/>
          <w:u w:val="single"/>
          <w:lang w:val="pt-BR"/>
        </w:rPr>
        <w:lastRenderedPageBreak/>
        <w:t>OBJETIVO</w:t>
      </w:r>
      <w:r w:rsidR="008C58B3" w:rsidRPr="007A4E45">
        <w:rPr>
          <w:rFonts w:eastAsia="Calibri"/>
          <w:b/>
          <w:sz w:val="22"/>
          <w:szCs w:val="22"/>
          <w:u w:val="single"/>
          <w:lang w:val="pt-BR"/>
        </w:rPr>
        <w:t xml:space="preserve"> 2.2</w:t>
      </w:r>
    </w:p>
    <w:p w14:paraId="7FFC1637" w14:textId="77777777" w:rsidR="008C58B3" w:rsidRPr="007A4E45" w:rsidRDefault="008C58B3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</w:p>
    <w:p w14:paraId="033FFA58" w14:textId="58CCB03E" w:rsidR="008C58B3" w:rsidRPr="007A4E45" w:rsidRDefault="00E7673D" w:rsidP="008C58B3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7A4E45">
        <w:rPr>
          <w:rFonts w:eastAsia="Calibri"/>
          <w:sz w:val="22"/>
          <w:szCs w:val="22"/>
          <w:lang w:val="pt-BR"/>
        </w:rPr>
        <w:t>Melhorar as capacidades dos Estados</w:t>
      </w:r>
      <w:r w:rsidR="007B76B4">
        <w:rPr>
          <w:rFonts w:eastAsia="Calibri"/>
          <w:sz w:val="22"/>
          <w:szCs w:val="22"/>
          <w:lang w:val="pt-BR"/>
        </w:rPr>
        <w:t xml:space="preserve"> </w:t>
      </w:r>
      <w:r w:rsidRPr="007A4E45">
        <w:rPr>
          <w:rFonts w:eastAsia="Calibri"/>
          <w:sz w:val="22"/>
          <w:szCs w:val="22"/>
          <w:lang w:val="pt-BR"/>
        </w:rPr>
        <w:t xml:space="preserve">membros na área da gestão </w:t>
      </w:r>
      <w:r w:rsidR="005B3D40" w:rsidRPr="007A4E45">
        <w:rPr>
          <w:rFonts w:eastAsia="Calibri"/>
          <w:sz w:val="22"/>
          <w:szCs w:val="22"/>
          <w:lang w:val="pt-BR"/>
        </w:rPr>
        <w:t>sustentável</w:t>
      </w:r>
      <w:r w:rsidRPr="007A4E45">
        <w:rPr>
          <w:rFonts w:eastAsia="Calibri"/>
          <w:sz w:val="22"/>
          <w:szCs w:val="22"/>
          <w:lang w:val="pt-BR"/>
        </w:rPr>
        <w:t xml:space="preserve"> de ecossistemas de acordo com os objetivos e ações </w:t>
      </w:r>
      <w:r w:rsidR="005B3D40" w:rsidRPr="007A4E45">
        <w:rPr>
          <w:rFonts w:eastAsia="Calibri"/>
          <w:sz w:val="22"/>
          <w:szCs w:val="22"/>
          <w:lang w:val="pt-BR"/>
        </w:rPr>
        <w:t>estratégicas</w:t>
      </w:r>
      <w:r w:rsidRPr="007A4E45">
        <w:rPr>
          <w:rFonts w:eastAsia="Calibri"/>
          <w:sz w:val="22"/>
          <w:szCs w:val="22"/>
          <w:lang w:val="pt-BR"/>
        </w:rPr>
        <w:t xml:space="preserve"> </w:t>
      </w:r>
      <w:r w:rsidR="007B76B4">
        <w:rPr>
          <w:rFonts w:eastAsia="Calibri"/>
          <w:sz w:val="22"/>
          <w:szCs w:val="22"/>
          <w:lang w:val="pt-BR"/>
        </w:rPr>
        <w:t>estabeleci</w:t>
      </w:r>
      <w:r w:rsidRPr="007A4E45">
        <w:rPr>
          <w:rFonts w:eastAsia="Calibri"/>
          <w:sz w:val="22"/>
          <w:szCs w:val="22"/>
          <w:lang w:val="pt-BR"/>
        </w:rPr>
        <w:t>dos na seção</w:t>
      </w:r>
      <w:r w:rsidR="008C58B3" w:rsidRPr="007A4E45">
        <w:rPr>
          <w:rFonts w:eastAsia="Calibri"/>
          <w:sz w:val="22"/>
          <w:szCs w:val="22"/>
          <w:lang w:val="pt-BR"/>
        </w:rPr>
        <w:t xml:space="preserve"> 3.2 </w:t>
      </w:r>
      <w:r w:rsidRPr="007A4E45">
        <w:rPr>
          <w:rFonts w:eastAsia="Calibri"/>
          <w:sz w:val="22"/>
          <w:szCs w:val="22"/>
          <w:lang w:val="pt-BR"/>
        </w:rPr>
        <w:t>d</w:t>
      </w:r>
      <w:r w:rsidR="008C58B3" w:rsidRPr="007A4E45">
        <w:rPr>
          <w:rFonts w:eastAsia="Calibri"/>
          <w:sz w:val="22"/>
          <w:szCs w:val="22"/>
          <w:lang w:val="pt-BR"/>
        </w:rPr>
        <w:t>o PIDS.</w:t>
      </w:r>
    </w:p>
    <w:p w14:paraId="4873BD29" w14:textId="695F1A7F" w:rsidR="00B936F4" w:rsidRPr="007A4E45" w:rsidRDefault="00B936F4" w:rsidP="008C58B3">
      <w:pPr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br w:type="page"/>
      </w:r>
    </w:p>
    <w:p w14:paraId="1B2CBAC5" w14:textId="2789D76F" w:rsidR="008C58B3" w:rsidRPr="007A4E45" w:rsidRDefault="00760A50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Mudança climática</w:t>
      </w:r>
    </w:p>
    <w:p w14:paraId="1E05DF20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624D9402" w14:textId="033C5428" w:rsidR="008C58B3" w:rsidRPr="007A4E45" w:rsidRDefault="00454200" w:rsidP="00D73C66">
      <w:pPr>
        <w:pStyle w:val="ListParagraph0"/>
        <w:numPr>
          <w:ilvl w:val="0"/>
          <w:numId w:val="23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Prepar</w:t>
      </w:r>
      <w:r w:rsidR="00FF57FE" w:rsidRPr="007A4E45">
        <w:rPr>
          <w:sz w:val="22"/>
          <w:szCs w:val="22"/>
          <w:lang w:val="pt-BR"/>
        </w:rPr>
        <w:t xml:space="preserve">ou e enviou um </w:t>
      </w:r>
      <w:r w:rsidR="005B3D40" w:rsidRPr="007A4E45">
        <w:rPr>
          <w:sz w:val="22"/>
          <w:szCs w:val="22"/>
          <w:lang w:val="pt-BR"/>
        </w:rPr>
        <w:t>relatório</w:t>
      </w:r>
      <w:r w:rsidR="00FF57FE" w:rsidRPr="007A4E45">
        <w:rPr>
          <w:sz w:val="22"/>
          <w:szCs w:val="22"/>
          <w:lang w:val="pt-BR"/>
        </w:rPr>
        <w:t xml:space="preserve"> de </w:t>
      </w:r>
      <w:r w:rsidR="005B3D40" w:rsidRPr="007A4E45">
        <w:rPr>
          <w:sz w:val="22"/>
          <w:szCs w:val="22"/>
          <w:lang w:val="pt-BR"/>
        </w:rPr>
        <w:t>avaliação</w:t>
      </w:r>
      <w:r w:rsidR="00FF57FE" w:rsidRPr="007A4E45">
        <w:rPr>
          <w:sz w:val="22"/>
          <w:szCs w:val="22"/>
          <w:lang w:val="pt-BR"/>
        </w:rPr>
        <w:t xml:space="preserve"> sobre Financiamento </w:t>
      </w:r>
      <w:r w:rsidR="005B3D40" w:rsidRPr="007A4E45">
        <w:rPr>
          <w:sz w:val="22"/>
          <w:szCs w:val="22"/>
          <w:lang w:val="pt-BR"/>
        </w:rPr>
        <w:t>Climático</w:t>
      </w:r>
      <w:r w:rsidR="00FF57FE" w:rsidRPr="007A4E45">
        <w:rPr>
          <w:sz w:val="22"/>
          <w:szCs w:val="22"/>
          <w:lang w:val="pt-BR"/>
        </w:rPr>
        <w:t xml:space="preserve"> ao Governo das </w:t>
      </w:r>
      <w:r w:rsidR="008C58B3" w:rsidRPr="007A4E45">
        <w:rPr>
          <w:sz w:val="22"/>
          <w:szCs w:val="22"/>
          <w:lang w:val="pt-BR"/>
        </w:rPr>
        <w:t xml:space="preserve">Bahamas </w:t>
      </w:r>
      <w:r w:rsidR="00FF57FE" w:rsidRPr="007A4E45">
        <w:rPr>
          <w:sz w:val="22"/>
          <w:szCs w:val="22"/>
          <w:lang w:val="pt-BR"/>
        </w:rPr>
        <w:t xml:space="preserve">em apoio às atividades </w:t>
      </w:r>
      <w:r w:rsidR="005B3D40" w:rsidRPr="007A4E45">
        <w:rPr>
          <w:sz w:val="22"/>
          <w:szCs w:val="22"/>
          <w:lang w:val="pt-BR"/>
        </w:rPr>
        <w:t>preparatórias</w:t>
      </w:r>
      <w:r w:rsidR="00FF57FE" w:rsidRPr="007A4E45">
        <w:rPr>
          <w:sz w:val="22"/>
          <w:szCs w:val="22"/>
          <w:lang w:val="pt-BR"/>
        </w:rPr>
        <w:t xml:space="preserve"> para a </w:t>
      </w:r>
      <w:r w:rsidR="005B3D40" w:rsidRPr="007A4E45">
        <w:rPr>
          <w:sz w:val="22"/>
          <w:szCs w:val="22"/>
          <w:lang w:val="pt-BR"/>
        </w:rPr>
        <w:t>próxima</w:t>
      </w:r>
      <w:r w:rsidR="00FF57FE" w:rsidRPr="007A4E45">
        <w:rPr>
          <w:sz w:val="22"/>
          <w:szCs w:val="22"/>
          <w:lang w:val="pt-BR"/>
        </w:rPr>
        <w:t xml:space="preserve"> Reunião I</w:t>
      </w:r>
      <w:r w:rsidR="00B936F4" w:rsidRPr="007A4E45">
        <w:rPr>
          <w:sz w:val="22"/>
          <w:szCs w:val="22"/>
          <w:lang w:val="pt-BR"/>
        </w:rPr>
        <w:t>nter</w:t>
      </w:r>
      <w:r w:rsidR="00FF57FE" w:rsidRPr="007A4E45">
        <w:rPr>
          <w:sz w:val="22"/>
          <w:szCs w:val="22"/>
          <w:lang w:val="pt-BR"/>
        </w:rPr>
        <w:t>a</w:t>
      </w:r>
      <w:r w:rsidR="00B936F4" w:rsidRPr="007A4E45">
        <w:rPr>
          <w:sz w:val="22"/>
          <w:szCs w:val="22"/>
          <w:lang w:val="pt-BR"/>
        </w:rPr>
        <w:t>merican</w:t>
      </w:r>
      <w:r w:rsidR="00FF57FE" w:rsidRPr="007A4E45">
        <w:rPr>
          <w:sz w:val="22"/>
          <w:szCs w:val="22"/>
          <w:lang w:val="pt-BR"/>
        </w:rPr>
        <w:t xml:space="preserve">a de </w:t>
      </w:r>
      <w:r w:rsidR="005B3D40" w:rsidRPr="007A4E45">
        <w:rPr>
          <w:sz w:val="22"/>
          <w:szCs w:val="22"/>
          <w:lang w:val="pt-BR"/>
        </w:rPr>
        <w:t>Ministros</w:t>
      </w:r>
      <w:r w:rsidR="00FF57FE" w:rsidRPr="007A4E45">
        <w:rPr>
          <w:sz w:val="22"/>
          <w:szCs w:val="22"/>
          <w:lang w:val="pt-BR"/>
        </w:rPr>
        <w:t xml:space="preserve"> e </w:t>
      </w:r>
      <w:r w:rsidR="00DC711A">
        <w:rPr>
          <w:sz w:val="22"/>
          <w:szCs w:val="22"/>
          <w:lang w:val="pt-BR"/>
        </w:rPr>
        <w:t xml:space="preserve">Altas </w:t>
      </w:r>
      <w:r w:rsidR="00FF57FE" w:rsidRPr="007A4E45">
        <w:rPr>
          <w:sz w:val="22"/>
          <w:szCs w:val="22"/>
          <w:lang w:val="pt-BR"/>
        </w:rPr>
        <w:t>Autoridades de Desenvolvimento Sustentável agendada para outubro de 2023</w:t>
      </w:r>
      <w:r w:rsidR="00B936F4" w:rsidRPr="007A4E45">
        <w:rPr>
          <w:sz w:val="22"/>
          <w:szCs w:val="22"/>
          <w:lang w:val="pt-BR"/>
        </w:rPr>
        <w:t>.</w:t>
      </w:r>
    </w:p>
    <w:p w14:paraId="5533F235" w14:textId="1999EA28" w:rsidR="008C58B3" w:rsidRPr="007A4E45" w:rsidRDefault="00A76A93" w:rsidP="00D73C66">
      <w:pPr>
        <w:pStyle w:val="ListParagraph0"/>
        <w:numPr>
          <w:ilvl w:val="0"/>
          <w:numId w:val="23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Apoiou atividades relacionadas ao projeto de base de dados </w:t>
      </w:r>
      <w:r w:rsidR="007470DF">
        <w:rPr>
          <w:sz w:val="22"/>
          <w:szCs w:val="22"/>
          <w:lang w:val="pt-BR"/>
        </w:rPr>
        <w:t>para</w:t>
      </w:r>
      <w:r w:rsidRPr="007A4E45">
        <w:rPr>
          <w:sz w:val="22"/>
          <w:szCs w:val="22"/>
          <w:lang w:val="pt-BR"/>
        </w:rPr>
        <w:t xml:space="preserve"> resposta a desastres naturais</w:t>
      </w:r>
      <w:r w:rsidR="008C58B3" w:rsidRPr="007A4E45">
        <w:rPr>
          <w:sz w:val="22"/>
          <w:szCs w:val="22"/>
          <w:lang w:val="pt-BR"/>
        </w:rPr>
        <w:t>.</w:t>
      </w:r>
    </w:p>
    <w:p w14:paraId="44DFC128" w14:textId="295ADE59" w:rsidR="008C58B3" w:rsidRPr="007A4E45" w:rsidRDefault="008C58B3" w:rsidP="00D73C66">
      <w:pPr>
        <w:pStyle w:val="ListParagraph0"/>
        <w:numPr>
          <w:ilvl w:val="0"/>
          <w:numId w:val="23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Organiz</w:t>
      </w:r>
      <w:r w:rsidR="00A76A93" w:rsidRPr="007A4E45">
        <w:rPr>
          <w:sz w:val="22"/>
          <w:szCs w:val="22"/>
          <w:lang w:val="pt-BR"/>
        </w:rPr>
        <w:t xml:space="preserve">ou </w:t>
      </w:r>
      <w:r w:rsidR="007470DF">
        <w:rPr>
          <w:sz w:val="22"/>
          <w:szCs w:val="22"/>
          <w:lang w:val="pt-BR"/>
        </w:rPr>
        <w:t>dois</w:t>
      </w:r>
      <w:r w:rsidR="00A76A93" w:rsidRPr="007A4E45">
        <w:rPr>
          <w:sz w:val="22"/>
          <w:szCs w:val="22"/>
          <w:lang w:val="pt-BR"/>
        </w:rPr>
        <w:t xml:space="preserve"> </w:t>
      </w:r>
      <w:r w:rsidR="005B3D40" w:rsidRPr="007A4E45">
        <w:rPr>
          <w:sz w:val="22"/>
          <w:szCs w:val="22"/>
          <w:lang w:val="pt-BR"/>
        </w:rPr>
        <w:t>painéis</w:t>
      </w:r>
      <w:r w:rsidR="00A76A93" w:rsidRPr="007A4E45">
        <w:rPr>
          <w:sz w:val="22"/>
          <w:szCs w:val="22"/>
          <w:lang w:val="pt-BR"/>
        </w:rPr>
        <w:t xml:space="preserve"> de </w:t>
      </w:r>
      <w:r w:rsidR="005B3D40" w:rsidRPr="007A4E45">
        <w:rPr>
          <w:sz w:val="22"/>
          <w:szCs w:val="22"/>
          <w:lang w:val="pt-BR"/>
        </w:rPr>
        <w:t>especialistas</w:t>
      </w:r>
      <w:r w:rsidR="00A76A93" w:rsidRPr="007A4E45">
        <w:rPr>
          <w:sz w:val="22"/>
          <w:szCs w:val="22"/>
          <w:lang w:val="pt-BR"/>
        </w:rPr>
        <w:t xml:space="preserve"> sobre Financiamento </w:t>
      </w:r>
      <w:r w:rsidR="005B3D40" w:rsidRPr="007A4E45">
        <w:rPr>
          <w:sz w:val="22"/>
          <w:szCs w:val="22"/>
          <w:lang w:val="pt-BR"/>
        </w:rPr>
        <w:t>Climático</w:t>
      </w:r>
      <w:r w:rsidR="00A76A93" w:rsidRPr="007A4E45">
        <w:rPr>
          <w:sz w:val="22"/>
          <w:szCs w:val="22"/>
          <w:lang w:val="pt-BR"/>
        </w:rPr>
        <w:t xml:space="preserve"> e Mudança </w:t>
      </w:r>
      <w:r w:rsidR="005B3D40" w:rsidRPr="007A4E45">
        <w:rPr>
          <w:sz w:val="22"/>
          <w:szCs w:val="22"/>
          <w:lang w:val="pt-BR"/>
        </w:rPr>
        <w:t>Climática</w:t>
      </w:r>
      <w:r w:rsidR="00A76A93" w:rsidRPr="007A4E45">
        <w:rPr>
          <w:sz w:val="22"/>
          <w:szCs w:val="22"/>
          <w:lang w:val="pt-BR"/>
        </w:rPr>
        <w:t xml:space="preserve"> e Pobreza como parte do processo </w:t>
      </w:r>
      <w:r w:rsidR="007470DF">
        <w:rPr>
          <w:sz w:val="22"/>
          <w:szCs w:val="22"/>
          <w:lang w:val="pt-BR"/>
        </w:rPr>
        <w:t>m</w:t>
      </w:r>
      <w:r w:rsidRPr="007A4E45">
        <w:rPr>
          <w:sz w:val="22"/>
          <w:szCs w:val="22"/>
          <w:lang w:val="pt-BR"/>
        </w:rPr>
        <w:t>inisterial.</w:t>
      </w:r>
    </w:p>
    <w:p w14:paraId="5701F691" w14:textId="10AD8042" w:rsidR="008C58B3" w:rsidRPr="007A4E45" w:rsidRDefault="007470DF" w:rsidP="00D73C66">
      <w:pPr>
        <w:pStyle w:val="ListParagraph0"/>
        <w:numPr>
          <w:ilvl w:val="0"/>
          <w:numId w:val="23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Prepar</w:t>
      </w:r>
      <w:r w:rsidR="00A76A93" w:rsidRPr="007A4E45">
        <w:rPr>
          <w:sz w:val="22"/>
          <w:szCs w:val="22"/>
          <w:lang w:val="pt-BR"/>
        </w:rPr>
        <w:t xml:space="preserve">ou e enviou </w:t>
      </w:r>
      <w:r w:rsidR="005107FD" w:rsidRPr="007A4E45">
        <w:rPr>
          <w:sz w:val="22"/>
          <w:szCs w:val="22"/>
          <w:lang w:val="pt-BR"/>
        </w:rPr>
        <w:t>um</w:t>
      </w:r>
      <w:r w:rsidR="008C58B3" w:rsidRPr="007A4E45">
        <w:rPr>
          <w:sz w:val="22"/>
          <w:szCs w:val="22"/>
          <w:lang w:val="pt-BR"/>
        </w:rPr>
        <w:t xml:space="preserve"> </w:t>
      </w:r>
      <w:r>
        <w:rPr>
          <w:i/>
          <w:iCs/>
          <w:sz w:val="22"/>
          <w:szCs w:val="22"/>
          <w:lang w:val="pt-BR"/>
        </w:rPr>
        <w:t>Relatório</w:t>
      </w:r>
      <w:r w:rsidR="005107FD" w:rsidRPr="007A4E45">
        <w:rPr>
          <w:i/>
          <w:iCs/>
          <w:sz w:val="22"/>
          <w:szCs w:val="22"/>
          <w:lang w:val="pt-BR"/>
        </w:rPr>
        <w:t xml:space="preserve"> sobre Mudança </w:t>
      </w:r>
      <w:r w:rsidR="005B3D40" w:rsidRPr="007A4E45">
        <w:rPr>
          <w:i/>
          <w:iCs/>
          <w:sz w:val="22"/>
          <w:szCs w:val="22"/>
          <w:lang w:val="pt-BR"/>
        </w:rPr>
        <w:t>Climática</w:t>
      </w:r>
      <w:r w:rsidR="008C58B3" w:rsidRPr="007A4E45">
        <w:rPr>
          <w:sz w:val="22"/>
          <w:szCs w:val="22"/>
          <w:lang w:val="pt-BR"/>
        </w:rPr>
        <w:t xml:space="preserve"> </w:t>
      </w:r>
      <w:r w:rsidR="005107FD" w:rsidRPr="007A4E45">
        <w:rPr>
          <w:sz w:val="22"/>
          <w:szCs w:val="22"/>
          <w:lang w:val="pt-BR"/>
        </w:rPr>
        <w:t>aos Estados</w:t>
      </w:r>
      <w:r>
        <w:rPr>
          <w:sz w:val="22"/>
          <w:szCs w:val="22"/>
          <w:lang w:val="pt-BR"/>
        </w:rPr>
        <w:t xml:space="preserve"> </w:t>
      </w:r>
      <w:r w:rsidR="005107FD" w:rsidRPr="007A4E45">
        <w:rPr>
          <w:sz w:val="22"/>
          <w:szCs w:val="22"/>
          <w:lang w:val="pt-BR"/>
        </w:rPr>
        <w:t>membros em preparação para a reunião ministerial mencionada acima</w:t>
      </w:r>
      <w:r w:rsidR="008C58B3" w:rsidRPr="007A4E45">
        <w:rPr>
          <w:sz w:val="22"/>
          <w:szCs w:val="22"/>
          <w:lang w:val="pt-BR"/>
        </w:rPr>
        <w:t>.</w:t>
      </w:r>
    </w:p>
    <w:p w14:paraId="015D0D1E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69CCF5B6" w14:textId="616D6214" w:rsidR="008C58B3" w:rsidRPr="007A4E45" w:rsidRDefault="00E031DD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  <w:r w:rsidRPr="007A4E45">
        <w:rPr>
          <w:rFonts w:eastAsia="Calibri"/>
          <w:b/>
          <w:sz w:val="22"/>
          <w:szCs w:val="22"/>
          <w:u w:val="single"/>
          <w:lang w:val="pt-BR"/>
        </w:rPr>
        <w:t>OBJETIVO</w:t>
      </w:r>
      <w:r w:rsidR="008C58B3" w:rsidRPr="007A4E45">
        <w:rPr>
          <w:rFonts w:eastAsia="Calibri"/>
          <w:b/>
          <w:sz w:val="22"/>
          <w:szCs w:val="22"/>
          <w:u w:val="single"/>
          <w:lang w:val="pt-BR"/>
        </w:rPr>
        <w:t xml:space="preserve"> 2.3</w:t>
      </w:r>
    </w:p>
    <w:p w14:paraId="22E34E57" w14:textId="77777777" w:rsidR="008C58B3" w:rsidRPr="007A4E45" w:rsidRDefault="008C58B3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</w:p>
    <w:p w14:paraId="76FB41B3" w14:textId="50B7E0ED" w:rsidR="008C58B3" w:rsidRPr="007A4E45" w:rsidRDefault="00B62CE8" w:rsidP="008C58B3">
      <w:pPr>
        <w:ind w:firstLine="720"/>
        <w:jc w:val="both"/>
        <w:rPr>
          <w:rFonts w:eastAsia="Calibri"/>
          <w:sz w:val="22"/>
          <w:szCs w:val="22"/>
          <w:lang w:val="pt-BR"/>
        </w:rPr>
      </w:pPr>
      <w:r w:rsidRPr="007A4E45">
        <w:rPr>
          <w:rFonts w:eastAsia="Calibri"/>
          <w:sz w:val="22"/>
          <w:szCs w:val="22"/>
          <w:lang w:val="pt-BR"/>
        </w:rPr>
        <w:t>Melhorar as capacidades dos Estados</w:t>
      </w:r>
      <w:r w:rsidR="007470DF">
        <w:rPr>
          <w:rFonts w:eastAsia="Calibri"/>
          <w:sz w:val="22"/>
          <w:szCs w:val="22"/>
          <w:lang w:val="pt-BR"/>
        </w:rPr>
        <w:t xml:space="preserve"> </w:t>
      </w:r>
      <w:r w:rsidRPr="007A4E45">
        <w:rPr>
          <w:rFonts w:eastAsia="Calibri"/>
          <w:sz w:val="22"/>
          <w:szCs w:val="22"/>
          <w:lang w:val="pt-BR"/>
        </w:rPr>
        <w:t>membros na área da gestão integrada de recursos hídricos de acordo com os objetivos e a</w:t>
      </w:r>
      <w:r w:rsidR="00312C30" w:rsidRPr="007A4E45">
        <w:rPr>
          <w:rFonts w:eastAsia="Calibri"/>
          <w:sz w:val="22"/>
          <w:szCs w:val="22"/>
          <w:lang w:val="pt-BR"/>
        </w:rPr>
        <w:t>ç</w:t>
      </w:r>
      <w:r w:rsidRPr="007A4E45">
        <w:rPr>
          <w:rFonts w:eastAsia="Calibri"/>
          <w:sz w:val="22"/>
          <w:szCs w:val="22"/>
          <w:lang w:val="pt-BR"/>
        </w:rPr>
        <w:t xml:space="preserve">ões </w:t>
      </w:r>
      <w:r w:rsidR="005B3D40" w:rsidRPr="007A4E45">
        <w:rPr>
          <w:rFonts w:eastAsia="Calibri"/>
          <w:sz w:val="22"/>
          <w:szCs w:val="22"/>
          <w:lang w:val="pt-BR"/>
        </w:rPr>
        <w:t>estratégicas</w:t>
      </w:r>
      <w:r w:rsidRPr="007A4E45">
        <w:rPr>
          <w:rFonts w:eastAsia="Calibri"/>
          <w:sz w:val="22"/>
          <w:szCs w:val="22"/>
          <w:lang w:val="pt-BR"/>
        </w:rPr>
        <w:t xml:space="preserve"> </w:t>
      </w:r>
      <w:r w:rsidR="007470DF">
        <w:rPr>
          <w:rFonts w:eastAsia="Calibri"/>
          <w:sz w:val="22"/>
          <w:szCs w:val="22"/>
          <w:lang w:val="pt-BR"/>
        </w:rPr>
        <w:t>estabeleci</w:t>
      </w:r>
      <w:r w:rsidRPr="007A4E45">
        <w:rPr>
          <w:rFonts w:eastAsia="Calibri"/>
          <w:sz w:val="22"/>
          <w:szCs w:val="22"/>
          <w:lang w:val="pt-BR"/>
        </w:rPr>
        <w:t xml:space="preserve">das na seção </w:t>
      </w:r>
      <w:r w:rsidR="008C58B3" w:rsidRPr="007A4E45">
        <w:rPr>
          <w:rFonts w:eastAsia="Calibri"/>
          <w:sz w:val="22"/>
          <w:szCs w:val="22"/>
          <w:lang w:val="pt-BR"/>
        </w:rPr>
        <w:t xml:space="preserve">3.3 </w:t>
      </w:r>
      <w:r w:rsidRPr="007A4E45">
        <w:rPr>
          <w:rFonts w:eastAsia="Calibri"/>
          <w:sz w:val="22"/>
          <w:szCs w:val="22"/>
          <w:lang w:val="pt-BR"/>
        </w:rPr>
        <w:t>d</w:t>
      </w:r>
      <w:r w:rsidR="008C58B3" w:rsidRPr="007A4E45">
        <w:rPr>
          <w:rFonts w:eastAsia="Calibri"/>
          <w:sz w:val="22"/>
          <w:szCs w:val="22"/>
          <w:lang w:val="pt-BR"/>
        </w:rPr>
        <w:t>o PIDS.</w:t>
      </w:r>
    </w:p>
    <w:p w14:paraId="20145BA0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480BDCAB" w14:textId="006B6519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Gestão integrada de recursos hídricos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</w:p>
    <w:p w14:paraId="0A1D7A45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27E85CFE" w14:textId="6CD914A1" w:rsidR="008C58B3" w:rsidRPr="007A4E45" w:rsidRDefault="008C58B3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Particip</w:t>
      </w:r>
      <w:r w:rsidR="00312C30" w:rsidRPr="007A4E45">
        <w:rPr>
          <w:sz w:val="22"/>
          <w:szCs w:val="22"/>
          <w:lang w:val="pt-BR"/>
        </w:rPr>
        <w:t>ou da Conferência da CEPAL em fevereiro</w:t>
      </w:r>
      <w:r w:rsidR="007470DF">
        <w:rPr>
          <w:sz w:val="22"/>
          <w:szCs w:val="22"/>
          <w:lang w:val="pt-BR"/>
        </w:rPr>
        <w:t>.</w:t>
      </w:r>
      <w:r w:rsidRPr="007A4E45">
        <w:rPr>
          <w:sz w:val="22"/>
          <w:szCs w:val="22"/>
          <w:lang w:val="pt-BR"/>
        </w:rPr>
        <w:t xml:space="preserve"> </w:t>
      </w:r>
      <w:r w:rsidR="00A80FBA" w:rsidRPr="007A4E45">
        <w:rPr>
          <w:sz w:val="22"/>
          <w:szCs w:val="22"/>
          <w:lang w:val="pt-BR"/>
        </w:rPr>
        <w:t xml:space="preserve">O DSD da </w:t>
      </w:r>
      <w:r w:rsidR="00E031DD" w:rsidRPr="007A4E45">
        <w:rPr>
          <w:sz w:val="22"/>
          <w:szCs w:val="22"/>
          <w:lang w:val="pt-BR"/>
        </w:rPr>
        <w:t>OEA</w:t>
      </w:r>
      <w:r w:rsidRPr="007A4E45">
        <w:rPr>
          <w:sz w:val="22"/>
          <w:szCs w:val="22"/>
          <w:lang w:val="pt-BR"/>
        </w:rPr>
        <w:t xml:space="preserve"> </w:t>
      </w:r>
      <w:r w:rsidR="00A80FBA" w:rsidRPr="007A4E45">
        <w:rPr>
          <w:sz w:val="22"/>
          <w:szCs w:val="22"/>
          <w:lang w:val="pt-BR"/>
        </w:rPr>
        <w:t>liderou o painel</w:t>
      </w:r>
      <w:r w:rsidRPr="007A4E45">
        <w:rPr>
          <w:sz w:val="22"/>
          <w:szCs w:val="22"/>
          <w:lang w:val="pt-BR"/>
        </w:rPr>
        <w:t xml:space="preserve"> ‘</w:t>
      </w:r>
      <w:r w:rsidR="00A80FBA" w:rsidRPr="007A4E45">
        <w:rPr>
          <w:i/>
          <w:iCs/>
          <w:sz w:val="22"/>
          <w:szCs w:val="22"/>
          <w:lang w:val="pt-BR"/>
        </w:rPr>
        <w:t xml:space="preserve">Água e </w:t>
      </w:r>
      <w:r w:rsidR="00107451" w:rsidRPr="007A4E45">
        <w:rPr>
          <w:i/>
          <w:iCs/>
          <w:sz w:val="22"/>
          <w:szCs w:val="22"/>
          <w:lang w:val="pt-BR"/>
        </w:rPr>
        <w:t>Desenvolvimento</w:t>
      </w:r>
      <w:r w:rsidR="00A80FBA" w:rsidRPr="007A4E45">
        <w:rPr>
          <w:i/>
          <w:iCs/>
          <w:sz w:val="22"/>
          <w:szCs w:val="22"/>
          <w:lang w:val="pt-BR"/>
        </w:rPr>
        <w:t xml:space="preserve"> Sustentável</w:t>
      </w:r>
      <w:r w:rsidRPr="007A4E45">
        <w:rPr>
          <w:i/>
          <w:iCs/>
          <w:sz w:val="22"/>
          <w:szCs w:val="22"/>
          <w:lang w:val="pt-BR"/>
        </w:rPr>
        <w:t>’</w:t>
      </w:r>
      <w:r w:rsidRPr="007A4E45">
        <w:rPr>
          <w:sz w:val="22"/>
          <w:szCs w:val="22"/>
          <w:lang w:val="pt-BR"/>
        </w:rPr>
        <w:t xml:space="preserve"> </w:t>
      </w:r>
      <w:r w:rsidR="00A80FBA" w:rsidRPr="007A4E45">
        <w:rPr>
          <w:sz w:val="22"/>
          <w:szCs w:val="22"/>
          <w:lang w:val="pt-BR"/>
        </w:rPr>
        <w:t xml:space="preserve">e coordenou o painel </w:t>
      </w:r>
      <w:r w:rsidRPr="007A4E45">
        <w:rPr>
          <w:sz w:val="22"/>
          <w:szCs w:val="22"/>
          <w:lang w:val="pt-BR"/>
        </w:rPr>
        <w:t>‘</w:t>
      </w:r>
      <w:r w:rsidR="00A80FBA" w:rsidRPr="007A4E45">
        <w:rPr>
          <w:i/>
          <w:iCs/>
          <w:sz w:val="22"/>
          <w:szCs w:val="22"/>
          <w:lang w:val="pt-BR"/>
        </w:rPr>
        <w:t>Água e Cooperação</w:t>
      </w:r>
      <w:r w:rsidRPr="007A4E45">
        <w:rPr>
          <w:i/>
          <w:iCs/>
          <w:sz w:val="22"/>
          <w:szCs w:val="22"/>
          <w:lang w:val="pt-BR"/>
        </w:rPr>
        <w:t xml:space="preserve"> Territorial </w:t>
      </w:r>
      <w:r w:rsidR="00A80FBA" w:rsidRPr="007A4E45">
        <w:rPr>
          <w:i/>
          <w:iCs/>
          <w:sz w:val="22"/>
          <w:szCs w:val="22"/>
          <w:lang w:val="pt-BR"/>
        </w:rPr>
        <w:t>e</w:t>
      </w:r>
      <w:r w:rsidRPr="007A4E45">
        <w:rPr>
          <w:i/>
          <w:iCs/>
          <w:sz w:val="22"/>
          <w:szCs w:val="22"/>
          <w:lang w:val="pt-BR"/>
        </w:rPr>
        <w:t xml:space="preserve"> Regional’</w:t>
      </w:r>
      <w:r w:rsidRPr="007A4E45">
        <w:rPr>
          <w:sz w:val="22"/>
          <w:szCs w:val="22"/>
          <w:lang w:val="pt-BR"/>
        </w:rPr>
        <w:t xml:space="preserve"> </w:t>
      </w:r>
      <w:r w:rsidR="00A80FBA" w:rsidRPr="007A4E45">
        <w:rPr>
          <w:sz w:val="22"/>
          <w:szCs w:val="22"/>
          <w:lang w:val="pt-BR"/>
        </w:rPr>
        <w:t>com o BID</w:t>
      </w:r>
      <w:r w:rsidRPr="007A4E45">
        <w:rPr>
          <w:sz w:val="22"/>
          <w:szCs w:val="22"/>
          <w:lang w:val="pt-BR"/>
        </w:rPr>
        <w:t>.</w:t>
      </w:r>
    </w:p>
    <w:p w14:paraId="18445165" w14:textId="1CE01A53" w:rsidR="008C58B3" w:rsidRPr="007A4E45" w:rsidRDefault="008C58B3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Particip</w:t>
      </w:r>
      <w:r w:rsidR="00A80FBA" w:rsidRPr="007A4E45">
        <w:rPr>
          <w:sz w:val="22"/>
          <w:szCs w:val="22"/>
          <w:lang w:val="pt-BR"/>
        </w:rPr>
        <w:t xml:space="preserve">ou </w:t>
      </w:r>
      <w:r w:rsidR="007470DF">
        <w:rPr>
          <w:sz w:val="22"/>
          <w:szCs w:val="22"/>
          <w:lang w:val="pt-BR"/>
        </w:rPr>
        <w:t>d</w:t>
      </w:r>
      <w:r w:rsidR="00A80FBA" w:rsidRPr="007A4E45">
        <w:rPr>
          <w:sz w:val="22"/>
          <w:szCs w:val="22"/>
          <w:lang w:val="pt-BR"/>
        </w:rPr>
        <w:t xml:space="preserve">e </w:t>
      </w:r>
      <w:r w:rsidR="007470DF">
        <w:rPr>
          <w:sz w:val="22"/>
          <w:szCs w:val="22"/>
          <w:lang w:val="pt-BR"/>
        </w:rPr>
        <w:t>três</w:t>
      </w:r>
      <w:r w:rsidR="00A80FBA" w:rsidRPr="007A4E45">
        <w:rPr>
          <w:sz w:val="22"/>
          <w:szCs w:val="22"/>
          <w:lang w:val="pt-BR"/>
        </w:rPr>
        <w:t xml:space="preserve"> eventos paralelos na Conferência sobre a Água da ONU em março</w:t>
      </w:r>
      <w:r w:rsidRPr="007A4E45">
        <w:rPr>
          <w:sz w:val="22"/>
          <w:szCs w:val="22"/>
          <w:lang w:val="pt-BR"/>
        </w:rPr>
        <w:t>: ‘</w:t>
      </w:r>
      <w:r w:rsidR="00A80FBA" w:rsidRPr="007A4E45">
        <w:rPr>
          <w:i/>
          <w:iCs/>
          <w:sz w:val="22"/>
          <w:szCs w:val="22"/>
          <w:lang w:val="pt-BR"/>
        </w:rPr>
        <w:t>Soluções Financeiras para enfrentar os desafios do OD</w:t>
      </w:r>
      <w:r w:rsidRPr="007A4E45">
        <w:rPr>
          <w:i/>
          <w:iCs/>
          <w:sz w:val="22"/>
          <w:szCs w:val="22"/>
          <w:lang w:val="pt-BR"/>
        </w:rPr>
        <w:t>S 6</w:t>
      </w:r>
      <w:r w:rsidRPr="007A4E45">
        <w:rPr>
          <w:sz w:val="22"/>
          <w:szCs w:val="22"/>
          <w:lang w:val="pt-BR"/>
        </w:rPr>
        <w:t xml:space="preserve">’ </w:t>
      </w:r>
      <w:r w:rsidR="00A80FBA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 xml:space="preserve"> ‘</w:t>
      </w:r>
      <w:r w:rsidR="00A80FBA" w:rsidRPr="007A4E45">
        <w:rPr>
          <w:i/>
          <w:iCs/>
          <w:sz w:val="22"/>
          <w:szCs w:val="22"/>
          <w:lang w:val="pt-BR"/>
        </w:rPr>
        <w:t>Compromissos de Múltiplas Partes Interessadas para a Agenda de Ação Hídrica – Soluções Hídricas e Climáticas Integradas</w:t>
      </w:r>
      <w:r w:rsidRPr="007A4E45">
        <w:rPr>
          <w:sz w:val="22"/>
          <w:szCs w:val="22"/>
          <w:lang w:val="pt-BR"/>
        </w:rPr>
        <w:t xml:space="preserve"> – </w:t>
      </w:r>
      <w:r w:rsidR="00A80FBA" w:rsidRPr="007A4E45">
        <w:rPr>
          <w:i/>
          <w:iCs/>
          <w:sz w:val="22"/>
          <w:szCs w:val="22"/>
          <w:lang w:val="pt-BR"/>
        </w:rPr>
        <w:t>Da Ciência a Decisões a Ações</w:t>
      </w:r>
      <w:r w:rsidRPr="007A4E45">
        <w:rPr>
          <w:sz w:val="22"/>
          <w:szCs w:val="22"/>
          <w:lang w:val="pt-BR"/>
        </w:rPr>
        <w:t>.</w:t>
      </w:r>
      <w:r w:rsidRPr="007A4E45">
        <w:rPr>
          <w:i/>
          <w:iCs/>
          <w:sz w:val="22"/>
          <w:szCs w:val="22"/>
          <w:lang w:val="pt-BR"/>
        </w:rPr>
        <w:t>’</w:t>
      </w:r>
    </w:p>
    <w:p w14:paraId="0FF3505C" w14:textId="178F0E1B" w:rsidR="008C58B3" w:rsidRPr="007A4E45" w:rsidRDefault="00A80FBA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i/>
          <w:i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Iniciou preparações para o documento do projeto</w:t>
      </w:r>
      <w:r w:rsidR="008C58B3"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i/>
          <w:iCs/>
          <w:sz w:val="22"/>
          <w:szCs w:val="22"/>
          <w:lang w:val="pt-BR"/>
        </w:rPr>
        <w:t>“</w:t>
      </w:r>
      <w:r w:rsidRPr="007A4E45">
        <w:rPr>
          <w:i/>
          <w:iCs/>
          <w:sz w:val="22"/>
          <w:szCs w:val="22"/>
          <w:lang w:val="pt-BR"/>
        </w:rPr>
        <w:t>Gestão i</w:t>
      </w:r>
      <w:r w:rsidR="008C58B3" w:rsidRPr="007A4E45">
        <w:rPr>
          <w:i/>
          <w:iCs/>
          <w:sz w:val="22"/>
          <w:szCs w:val="22"/>
          <w:lang w:val="pt-BR"/>
        </w:rPr>
        <w:t>ntegra</w:t>
      </w:r>
      <w:r w:rsidRPr="007A4E45">
        <w:rPr>
          <w:i/>
          <w:iCs/>
          <w:sz w:val="22"/>
          <w:szCs w:val="22"/>
          <w:lang w:val="pt-BR"/>
        </w:rPr>
        <w:t xml:space="preserve">da dos recursos hídricos na Bacia transfronteiriça do Rio </w:t>
      </w:r>
      <w:r w:rsidR="008C58B3" w:rsidRPr="007A4E45">
        <w:rPr>
          <w:i/>
          <w:iCs/>
          <w:sz w:val="22"/>
          <w:szCs w:val="22"/>
          <w:lang w:val="pt-BR"/>
        </w:rPr>
        <w:t>Bermejo</w:t>
      </w:r>
      <w:r w:rsidR="008C58B3" w:rsidRPr="007A4E45">
        <w:rPr>
          <w:sz w:val="22"/>
          <w:szCs w:val="22"/>
          <w:lang w:val="pt-BR"/>
        </w:rPr>
        <w:t>.</w:t>
      </w:r>
      <w:r w:rsidR="008C58B3" w:rsidRPr="007A4E45">
        <w:rPr>
          <w:i/>
          <w:iCs/>
          <w:sz w:val="22"/>
          <w:szCs w:val="22"/>
          <w:lang w:val="pt-BR"/>
        </w:rPr>
        <w:t>”</w:t>
      </w:r>
    </w:p>
    <w:p w14:paraId="045E8389" w14:textId="56A20FEA" w:rsidR="008C58B3" w:rsidRPr="007A4E45" w:rsidRDefault="007470DF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</w:t>
      </w:r>
      <w:r w:rsidR="00A80FBA" w:rsidRPr="007A4E45">
        <w:rPr>
          <w:sz w:val="22"/>
          <w:szCs w:val="22"/>
          <w:lang w:val="pt-BR"/>
        </w:rPr>
        <w:t>euniu</w:t>
      </w:r>
      <w:r>
        <w:rPr>
          <w:sz w:val="22"/>
          <w:szCs w:val="22"/>
          <w:lang w:val="pt-BR"/>
        </w:rPr>
        <w:t>-se</w:t>
      </w:r>
      <w:r w:rsidR="00A80FBA" w:rsidRPr="007A4E45">
        <w:rPr>
          <w:sz w:val="22"/>
          <w:szCs w:val="22"/>
          <w:lang w:val="pt-BR"/>
        </w:rPr>
        <w:t xml:space="preserve"> com o </w:t>
      </w:r>
      <w:r w:rsidR="008C58B3" w:rsidRPr="007A4E45">
        <w:rPr>
          <w:sz w:val="22"/>
          <w:szCs w:val="22"/>
          <w:lang w:val="pt-BR"/>
        </w:rPr>
        <w:t xml:space="preserve">CIC Plata </w:t>
      </w:r>
      <w:r w:rsidR="00A80FBA" w:rsidRPr="007A4E45">
        <w:rPr>
          <w:sz w:val="22"/>
          <w:szCs w:val="22"/>
          <w:lang w:val="pt-BR"/>
        </w:rPr>
        <w:t>em</w:t>
      </w:r>
      <w:r w:rsidR="008C58B3" w:rsidRPr="007A4E45">
        <w:rPr>
          <w:sz w:val="22"/>
          <w:szCs w:val="22"/>
          <w:lang w:val="pt-BR"/>
        </w:rPr>
        <w:t xml:space="preserve"> Buenos Aires </w:t>
      </w:r>
      <w:r w:rsidR="00A80FBA" w:rsidRPr="007A4E45">
        <w:rPr>
          <w:sz w:val="22"/>
          <w:szCs w:val="22"/>
          <w:lang w:val="pt-BR"/>
        </w:rPr>
        <w:t xml:space="preserve">para uma reunião de encerramento e avaliação </w:t>
      </w:r>
      <w:r>
        <w:rPr>
          <w:sz w:val="22"/>
          <w:szCs w:val="22"/>
          <w:lang w:val="pt-BR"/>
        </w:rPr>
        <w:t>d</w:t>
      </w:r>
      <w:r w:rsidR="00A80FBA" w:rsidRPr="007A4E45">
        <w:rPr>
          <w:sz w:val="22"/>
          <w:szCs w:val="22"/>
          <w:lang w:val="pt-BR"/>
        </w:rPr>
        <w:t xml:space="preserve">o projeto </w:t>
      </w:r>
      <w:r w:rsidR="008C58B3" w:rsidRPr="007A4E45">
        <w:rPr>
          <w:sz w:val="22"/>
          <w:szCs w:val="22"/>
          <w:lang w:val="pt-BR"/>
        </w:rPr>
        <w:t>“</w:t>
      </w:r>
      <w:r w:rsidR="008C58B3" w:rsidRPr="007A4E45">
        <w:rPr>
          <w:i/>
          <w:iCs/>
          <w:sz w:val="22"/>
          <w:szCs w:val="22"/>
          <w:lang w:val="pt-BR"/>
        </w:rPr>
        <w:t>Prepar</w:t>
      </w:r>
      <w:r w:rsidR="00A80FBA" w:rsidRPr="007A4E45">
        <w:rPr>
          <w:i/>
          <w:iCs/>
          <w:sz w:val="22"/>
          <w:szCs w:val="22"/>
          <w:lang w:val="pt-BR"/>
        </w:rPr>
        <w:t>ando o terreno para a</w:t>
      </w:r>
      <w:r w:rsidR="008C58B3" w:rsidRPr="007A4E45">
        <w:rPr>
          <w:i/>
          <w:iCs/>
          <w:sz w:val="22"/>
          <w:szCs w:val="22"/>
          <w:lang w:val="pt-BR"/>
        </w:rPr>
        <w:t xml:space="preserve"> implementa</w:t>
      </w:r>
      <w:r w:rsidR="00A80FBA" w:rsidRPr="007A4E45">
        <w:rPr>
          <w:i/>
          <w:iCs/>
          <w:sz w:val="22"/>
          <w:szCs w:val="22"/>
          <w:lang w:val="pt-BR"/>
        </w:rPr>
        <w:t xml:space="preserve">ção do Programa de Ação Estratégica da Bacia </w:t>
      </w:r>
      <w:r>
        <w:rPr>
          <w:i/>
          <w:iCs/>
          <w:sz w:val="22"/>
          <w:szCs w:val="22"/>
          <w:lang w:val="pt-BR"/>
        </w:rPr>
        <w:t>do Rio da</w:t>
      </w:r>
      <w:r w:rsidR="008C58B3" w:rsidRPr="007A4E45">
        <w:rPr>
          <w:i/>
          <w:iCs/>
          <w:sz w:val="22"/>
          <w:szCs w:val="22"/>
          <w:lang w:val="pt-BR"/>
        </w:rPr>
        <w:t xml:space="preserve"> P</w:t>
      </w:r>
      <w:r>
        <w:rPr>
          <w:i/>
          <w:iCs/>
          <w:sz w:val="22"/>
          <w:szCs w:val="22"/>
          <w:lang w:val="pt-BR"/>
        </w:rPr>
        <w:t>r</w:t>
      </w:r>
      <w:r w:rsidR="008C58B3" w:rsidRPr="007A4E45">
        <w:rPr>
          <w:i/>
          <w:iCs/>
          <w:sz w:val="22"/>
          <w:szCs w:val="22"/>
          <w:lang w:val="pt-BR"/>
        </w:rPr>
        <w:t>ata.</w:t>
      </w:r>
      <w:r w:rsidR="008C58B3" w:rsidRPr="007A4E45">
        <w:rPr>
          <w:sz w:val="22"/>
          <w:szCs w:val="22"/>
          <w:lang w:val="pt-BR"/>
        </w:rPr>
        <w:t>”</w:t>
      </w:r>
    </w:p>
    <w:p w14:paraId="38E8D565" w14:textId="29DF290A" w:rsidR="008C58B3" w:rsidRPr="007A4E45" w:rsidRDefault="008C58B3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Continu</w:t>
      </w:r>
      <w:r w:rsidR="00A80FBA" w:rsidRPr="007A4E45">
        <w:rPr>
          <w:sz w:val="22"/>
          <w:szCs w:val="22"/>
          <w:lang w:val="pt-BR"/>
        </w:rPr>
        <w:t xml:space="preserve">ou a implementação do projeto </w:t>
      </w:r>
      <w:r w:rsidRPr="007A4E45">
        <w:rPr>
          <w:i/>
          <w:iCs/>
          <w:sz w:val="22"/>
          <w:szCs w:val="22"/>
          <w:lang w:val="pt-BR"/>
        </w:rPr>
        <w:t>Fo</w:t>
      </w:r>
      <w:r w:rsidR="00A80FBA" w:rsidRPr="007A4E45">
        <w:rPr>
          <w:i/>
          <w:iCs/>
          <w:sz w:val="22"/>
          <w:szCs w:val="22"/>
          <w:lang w:val="pt-BR"/>
        </w:rPr>
        <w:t>ment</w:t>
      </w:r>
      <w:r w:rsidR="007470DF">
        <w:rPr>
          <w:i/>
          <w:iCs/>
          <w:sz w:val="22"/>
          <w:szCs w:val="22"/>
          <w:lang w:val="pt-BR"/>
        </w:rPr>
        <w:t>o</w:t>
      </w:r>
      <w:r w:rsidR="00A80FBA" w:rsidRPr="007A4E45">
        <w:rPr>
          <w:i/>
          <w:iCs/>
          <w:sz w:val="22"/>
          <w:szCs w:val="22"/>
          <w:lang w:val="pt-BR"/>
        </w:rPr>
        <w:t xml:space="preserve"> </w:t>
      </w:r>
      <w:r w:rsidR="007470DF">
        <w:rPr>
          <w:i/>
          <w:iCs/>
          <w:sz w:val="22"/>
          <w:szCs w:val="22"/>
          <w:lang w:val="pt-BR"/>
        </w:rPr>
        <w:t>d</w:t>
      </w:r>
      <w:r w:rsidR="00A80FBA" w:rsidRPr="007A4E45">
        <w:rPr>
          <w:i/>
          <w:iCs/>
          <w:sz w:val="22"/>
          <w:szCs w:val="22"/>
          <w:lang w:val="pt-BR"/>
        </w:rPr>
        <w:t xml:space="preserve">a Segurança </w:t>
      </w:r>
      <w:r w:rsidR="007470DF">
        <w:rPr>
          <w:i/>
          <w:iCs/>
          <w:sz w:val="22"/>
          <w:szCs w:val="22"/>
          <w:lang w:val="pt-BR"/>
        </w:rPr>
        <w:t>Hídrica</w:t>
      </w:r>
      <w:r w:rsidR="00A80FBA" w:rsidRPr="007A4E45">
        <w:rPr>
          <w:i/>
          <w:iCs/>
          <w:sz w:val="22"/>
          <w:szCs w:val="22"/>
          <w:lang w:val="pt-BR"/>
        </w:rPr>
        <w:t xml:space="preserve"> na Região </w:t>
      </w:r>
      <w:r w:rsidR="00AA09E9">
        <w:rPr>
          <w:i/>
          <w:iCs/>
          <w:sz w:val="22"/>
          <w:szCs w:val="22"/>
          <w:lang w:val="pt-BR"/>
        </w:rPr>
        <w:t xml:space="preserve">do </w:t>
      </w:r>
      <w:r w:rsidRPr="007A4E45">
        <w:rPr>
          <w:i/>
          <w:iCs/>
          <w:sz w:val="22"/>
          <w:szCs w:val="22"/>
          <w:lang w:val="pt-BR"/>
        </w:rPr>
        <w:t>Trifinio: Promo</w:t>
      </w:r>
      <w:r w:rsidR="00A80FBA" w:rsidRPr="007A4E45">
        <w:rPr>
          <w:i/>
          <w:iCs/>
          <w:sz w:val="22"/>
          <w:szCs w:val="22"/>
          <w:lang w:val="pt-BR"/>
        </w:rPr>
        <w:t xml:space="preserve">vendo a formulação de um </w:t>
      </w:r>
      <w:r w:rsidRPr="007A4E45">
        <w:rPr>
          <w:i/>
          <w:iCs/>
          <w:sz w:val="22"/>
          <w:szCs w:val="22"/>
          <w:lang w:val="pt-BR"/>
        </w:rPr>
        <w:t xml:space="preserve">TDA/SAP </w:t>
      </w:r>
      <w:r w:rsidR="00A80FBA" w:rsidRPr="007A4E45">
        <w:rPr>
          <w:i/>
          <w:iCs/>
          <w:sz w:val="22"/>
          <w:szCs w:val="22"/>
          <w:lang w:val="pt-BR"/>
        </w:rPr>
        <w:t>para a bacia transfronteiriça do Rio</w:t>
      </w:r>
      <w:r w:rsidRPr="007A4E45">
        <w:rPr>
          <w:i/>
          <w:iCs/>
          <w:sz w:val="22"/>
          <w:szCs w:val="22"/>
          <w:lang w:val="pt-BR"/>
        </w:rPr>
        <w:t xml:space="preserve"> Lempa </w:t>
      </w:r>
      <w:r w:rsidRPr="007A4E45">
        <w:rPr>
          <w:sz w:val="22"/>
          <w:szCs w:val="22"/>
          <w:lang w:val="pt-BR"/>
        </w:rPr>
        <w:t>(2023-2027).</w:t>
      </w:r>
    </w:p>
    <w:p w14:paraId="574F4720" w14:textId="5381E274" w:rsidR="008C58B3" w:rsidRPr="007A4E45" w:rsidRDefault="008C58B3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Continu</w:t>
      </w:r>
      <w:r w:rsidR="00A80FBA" w:rsidRPr="007A4E45">
        <w:rPr>
          <w:sz w:val="22"/>
          <w:szCs w:val="22"/>
          <w:lang w:val="pt-BR"/>
        </w:rPr>
        <w:t xml:space="preserve">ou </w:t>
      </w:r>
      <w:r w:rsidR="007470DF">
        <w:rPr>
          <w:sz w:val="22"/>
          <w:szCs w:val="22"/>
          <w:lang w:val="pt-BR"/>
        </w:rPr>
        <w:t>a preparação</w:t>
      </w:r>
      <w:r w:rsidR="00A80FBA" w:rsidRPr="007A4E45">
        <w:rPr>
          <w:sz w:val="22"/>
          <w:szCs w:val="22"/>
          <w:lang w:val="pt-BR"/>
        </w:rPr>
        <w:t xml:space="preserve"> do </w:t>
      </w:r>
      <w:r w:rsidRPr="007A4E45">
        <w:rPr>
          <w:sz w:val="22"/>
          <w:szCs w:val="22"/>
          <w:lang w:val="pt-BR"/>
        </w:rPr>
        <w:t xml:space="preserve">PRODOC </w:t>
      </w:r>
      <w:r w:rsidR="00A80FBA" w:rsidRPr="007A4E45">
        <w:rPr>
          <w:sz w:val="22"/>
          <w:szCs w:val="22"/>
          <w:lang w:val="pt-BR"/>
        </w:rPr>
        <w:t xml:space="preserve">para o </w:t>
      </w:r>
      <w:r w:rsidR="00A80FBA" w:rsidRPr="007A4E45">
        <w:rPr>
          <w:i/>
          <w:iCs/>
          <w:sz w:val="22"/>
          <w:szCs w:val="22"/>
          <w:lang w:val="pt-BR"/>
        </w:rPr>
        <w:t>Projeto de Gestão Resiliente ao Clima dos Ecossistemas Andinos</w:t>
      </w:r>
      <w:r w:rsidRPr="007A4E45">
        <w:rPr>
          <w:sz w:val="22"/>
          <w:szCs w:val="22"/>
          <w:lang w:val="pt-BR"/>
        </w:rPr>
        <w:t>.</w:t>
      </w:r>
    </w:p>
    <w:p w14:paraId="176882C0" w14:textId="66B80962" w:rsidR="008C58B3" w:rsidRPr="007A4E45" w:rsidRDefault="008C58B3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i/>
          <w:i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Continu</w:t>
      </w:r>
      <w:r w:rsidR="00A80FBA" w:rsidRPr="007A4E45">
        <w:rPr>
          <w:sz w:val="22"/>
          <w:szCs w:val="22"/>
          <w:lang w:val="pt-BR"/>
        </w:rPr>
        <w:t xml:space="preserve">ou a preparação do projeto para implementar o </w:t>
      </w:r>
      <w:r w:rsidRPr="007A4E45">
        <w:rPr>
          <w:i/>
          <w:iCs/>
          <w:sz w:val="22"/>
          <w:szCs w:val="22"/>
          <w:lang w:val="pt-BR"/>
        </w:rPr>
        <w:t>Projet</w:t>
      </w:r>
      <w:r w:rsidR="00A80FBA" w:rsidRPr="007A4E45">
        <w:rPr>
          <w:i/>
          <w:iCs/>
          <w:sz w:val="22"/>
          <w:szCs w:val="22"/>
          <w:lang w:val="pt-BR"/>
        </w:rPr>
        <w:t>o de Preparação para a Implementação do Programa de Ação Estratégica da Bacia</w:t>
      </w:r>
      <w:r w:rsidR="00F465E6" w:rsidRPr="00F465E6">
        <w:rPr>
          <w:i/>
          <w:iCs/>
          <w:sz w:val="22"/>
          <w:szCs w:val="22"/>
          <w:lang w:val="pt-BR"/>
        </w:rPr>
        <w:t xml:space="preserve"> </w:t>
      </w:r>
      <w:r w:rsidR="00F465E6">
        <w:rPr>
          <w:i/>
          <w:iCs/>
          <w:sz w:val="22"/>
          <w:szCs w:val="22"/>
          <w:lang w:val="pt-BR"/>
        </w:rPr>
        <w:t>do Rio da</w:t>
      </w:r>
      <w:r w:rsidR="00F465E6" w:rsidRPr="007A4E45">
        <w:rPr>
          <w:i/>
          <w:iCs/>
          <w:sz w:val="22"/>
          <w:szCs w:val="22"/>
          <w:lang w:val="pt-BR"/>
        </w:rPr>
        <w:t xml:space="preserve"> P</w:t>
      </w:r>
      <w:r w:rsidR="00F465E6">
        <w:rPr>
          <w:i/>
          <w:iCs/>
          <w:sz w:val="22"/>
          <w:szCs w:val="22"/>
          <w:lang w:val="pt-BR"/>
        </w:rPr>
        <w:t>r</w:t>
      </w:r>
      <w:r w:rsidR="00F465E6" w:rsidRPr="007A4E45">
        <w:rPr>
          <w:i/>
          <w:iCs/>
          <w:sz w:val="22"/>
          <w:szCs w:val="22"/>
          <w:lang w:val="pt-BR"/>
        </w:rPr>
        <w:t>ata</w:t>
      </w:r>
      <w:r w:rsidRPr="007A4E45">
        <w:rPr>
          <w:sz w:val="22"/>
          <w:szCs w:val="22"/>
          <w:lang w:val="pt-BR"/>
        </w:rPr>
        <w:t>.</w:t>
      </w:r>
    </w:p>
    <w:p w14:paraId="1F6CB759" w14:textId="582917FC" w:rsidR="008C58B3" w:rsidRPr="007A4E45" w:rsidRDefault="00E02531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Iniciou conversas com o Fundo Global para o </w:t>
      </w:r>
      <w:r w:rsidR="00F465E6">
        <w:rPr>
          <w:sz w:val="22"/>
          <w:szCs w:val="22"/>
          <w:lang w:val="pt-BR"/>
        </w:rPr>
        <w:t xml:space="preserve">Meio </w:t>
      </w:r>
      <w:r w:rsidRPr="007A4E45">
        <w:rPr>
          <w:sz w:val="22"/>
          <w:szCs w:val="22"/>
          <w:lang w:val="pt-BR"/>
        </w:rPr>
        <w:t>Ambiente</w:t>
      </w:r>
      <w:r w:rsidR="008C58B3" w:rsidRPr="007A4E45">
        <w:rPr>
          <w:sz w:val="22"/>
          <w:szCs w:val="22"/>
          <w:lang w:val="pt-BR"/>
        </w:rPr>
        <w:t xml:space="preserve"> (GEF) </w:t>
      </w:r>
      <w:r w:rsidRPr="007A4E45">
        <w:rPr>
          <w:sz w:val="22"/>
          <w:szCs w:val="22"/>
          <w:lang w:val="pt-BR"/>
        </w:rPr>
        <w:t>para um novo projeto na Bacia</w:t>
      </w:r>
      <w:r w:rsidR="008C58B3" w:rsidRPr="007A4E45">
        <w:rPr>
          <w:sz w:val="22"/>
          <w:szCs w:val="22"/>
          <w:lang w:val="pt-BR"/>
        </w:rPr>
        <w:t xml:space="preserve"> </w:t>
      </w:r>
      <w:r w:rsidR="00F465E6" w:rsidRPr="00F465E6">
        <w:rPr>
          <w:sz w:val="22"/>
          <w:szCs w:val="22"/>
          <w:lang w:val="pt-BR"/>
        </w:rPr>
        <w:t>do Rio da Prata</w:t>
      </w:r>
      <w:r w:rsidR="008C58B3" w:rsidRPr="007A4E45">
        <w:rPr>
          <w:sz w:val="22"/>
          <w:szCs w:val="22"/>
          <w:lang w:val="pt-BR"/>
        </w:rPr>
        <w:t>.</w:t>
      </w:r>
    </w:p>
    <w:p w14:paraId="28C2A2A2" w14:textId="35F293C9" w:rsidR="008C58B3" w:rsidRPr="007A4E45" w:rsidRDefault="001E4F92" w:rsidP="00D73C66">
      <w:pPr>
        <w:pStyle w:val="ListParagraph0"/>
        <w:numPr>
          <w:ilvl w:val="0"/>
          <w:numId w:val="24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Acolhe</w:t>
      </w:r>
      <w:r w:rsidR="00E02531" w:rsidRPr="007A4E45">
        <w:rPr>
          <w:sz w:val="22"/>
          <w:szCs w:val="22"/>
          <w:lang w:val="pt-BR"/>
        </w:rPr>
        <w:t xml:space="preserve">u um seminário em </w:t>
      </w:r>
      <w:r w:rsidR="008C58B3" w:rsidRPr="007A4E45">
        <w:rPr>
          <w:sz w:val="22"/>
          <w:szCs w:val="22"/>
          <w:lang w:val="pt-BR"/>
        </w:rPr>
        <w:t xml:space="preserve">Antigua, Guatemala, </w:t>
      </w:r>
      <w:r w:rsidR="00E02531" w:rsidRPr="007A4E45">
        <w:rPr>
          <w:sz w:val="22"/>
          <w:szCs w:val="22"/>
          <w:lang w:val="pt-BR"/>
        </w:rPr>
        <w:t>em maio, para implementar a primeira edição do Programa de For</w:t>
      </w:r>
      <w:r>
        <w:rPr>
          <w:sz w:val="22"/>
          <w:szCs w:val="22"/>
          <w:lang w:val="pt-BR"/>
        </w:rPr>
        <w:t xml:space="preserve">talecimento da </w:t>
      </w:r>
      <w:r w:rsidR="00E02531" w:rsidRPr="007A4E45">
        <w:rPr>
          <w:sz w:val="22"/>
          <w:szCs w:val="22"/>
          <w:lang w:val="pt-BR"/>
        </w:rPr>
        <w:t xml:space="preserve">Capacidade </w:t>
      </w:r>
      <w:r w:rsidR="008C58B3" w:rsidRPr="007A4E45">
        <w:rPr>
          <w:sz w:val="22"/>
          <w:szCs w:val="22"/>
          <w:lang w:val="pt-BR"/>
        </w:rPr>
        <w:t>“</w:t>
      </w:r>
      <w:r w:rsidR="00E02531" w:rsidRPr="007A4E45">
        <w:rPr>
          <w:i/>
          <w:iCs/>
          <w:sz w:val="22"/>
          <w:szCs w:val="22"/>
          <w:lang w:val="pt-BR"/>
        </w:rPr>
        <w:t xml:space="preserve">Ação Climática para o </w:t>
      </w:r>
      <w:r w:rsidR="00107451" w:rsidRPr="007A4E45">
        <w:rPr>
          <w:i/>
          <w:iCs/>
          <w:sz w:val="22"/>
          <w:szCs w:val="22"/>
          <w:lang w:val="pt-BR"/>
        </w:rPr>
        <w:t>Desenvolvimento</w:t>
      </w:r>
      <w:r w:rsidR="008C58B3" w:rsidRPr="007A4E45">
        <w:rPr>
          <w:i/>
          <w:iCs/>
          <w:sz w:val="22"/>
          <w:szCs w:val="22"/>
          <w:lang w:val="pt-BR"/>
        </w:rPr>
        <w:t xml:space="preserve"> </w:t>
      </w:r>
      <w:r w:rsidR="00E02531" w:rsidRPr="007A4E45">
        <w:rPr>
          <w:i/>
          <w:iCs/>
          <w:sz w:val="22"/>
          <w:szCs w:val="22"/>
          <w:lang w:val="pt-BR"/>
        </w:rPr>
        <w:t xml:space="preserve">na </w:t>
      </w:r>
      <w:r w:rsidR="008C58B3" w:rsidRPr="007A4E45">
        <w:rPr>
          <w:i/>
          <w:iCs/>
          <w:sz w:val="22"/>
          <w:szCs w:val="22"/>
          <w:lang w:val="pt-BR"/>
        </w:rPr>
        <w:t>Am</w:t>
      </w:r>
      <w:r w:rsidR="00E02531" w:rsidRPr="007A4E45">
        <w:rPr>
          <w:i/>
          <w:iCs/>
          <w:sz w:val="22"/>
          <w:szCs w:val="22"/>
          <w:lang w:val="pt-BR"/>
        </w:rPr>
        <w:t>é</w:t>
      </w:r>
      <w:r w:rsidR="008C58B3" w:rsidRPr="007A4E45">
        <w:rPr>
          <w:i/>
          <w:iCs/>
          <w:sz w:val="22"/>
          <w:szCs w:val="22"/>
          <w:lang w:val="pt-BR"/>
        </w:rPr>
        <w:t>rica</w:t>
      </w:r>
      <w:r w:rsidR="00E02531" w:rsidRPr="007A4E45">
        <w:rPr>
          <w:i/>
          <w:iCs/>
          <w:sz w:val="22"/>
          <w:szCs w:val="22"/>
          <w:lang w:val="pt-BR"/>
        </w:rPr>
        <w:t xml:space="preserve"> Latina e </w:t>
      </w:r>
      <w:r>
        <w:rPr>
          <w:i/>
          <w:iCs/>
          <w:sz w:val="22"/>
          <w:szCs w:val="22"/>
          <w:lang w:val="pt-BR"/>
        </w:rPr>
        <w:t>n</w:t>
      </w:r>
      <w:r w:rsidR="00E02531" w:rsidRPr="007A4E45">
        <w:rPr>
          <w:i/>
          <w:iCs/>
          <w:sz w:val="22"/>
          <w:szCs w:val="22"/>
          <w:lang w:val="pt-BR"/>
        </w:rPr>
        <w:t>o C</w:t>
      </w:r>
      <w:r w:rsidR="008C58B3" w:rsidRPr="007A4E45">
        <w:rPr>
          <w:i/>
          <w:iCs/>
          <w:sz w:val="22"/>
          <w:szCs w:val="22"/>
          <w:lang w:val="pt-BR"/>
        </w:rPr>
        <w:t>aribe.</w:t>
      </w:r>
      <w:r w:rsidR="008C58B3" w:rsidRPr="007A4E45">
        <w:rPr>
          <w:sz w:val="22"/>
          <w:szCs w:val="22"/>
          <w:lang w:val="pt-BR"/>
        </w:rPr>
        <w:t>”</w:t>
      </w:r>
    </w:p>
    <w:p w14:paraId="4DE5D766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090B05E7" w14:textId="77777777" w:rsidR="00D73C66" w:rsidRDefault="00D73C66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  <w:r>
        <w:rPr>
          <w:rFonts w:eastAsia="Calibri"/>
          <w:b/>
          <w:sz w:val="22"/>
          <w:szCs w:val="22"/>
          <w:u w:val="single"/>
          <w:lang w:val="pt-BR"/>
        </w:rPr>
        <w:br w:type="page"/>
      </w:r>
    </w:p>
    <w:p w14:paraId="058546E4" w14:textId="1F25D28C" w:rsidR="008C58B3" w:rsidRPr="007A4E45" w:rsidRDefault="00E031DD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  <w:r w:rsidRPr="007A4E45">
        <w:rPr>
          <w:rFonts w:eastAsia="Calibri"/>
          <w:b/>
          <w:sz w:val="22"/>
          <w:szCs w:val="22"/>
          <w:u w:val="single"/>
          <w:lang w:val="pt-BR"/>
        </w:rPr>
        <w:lastRenderedPageBreak/>
        <w:t>OBJETIVO</w:t>
      </w:r>
      <w:r w:rsidR="008C58B3" w:rsidRPr="007A4E45">
        <w:rPr>
          <w:rFonts w:eastAsia="Calibri"/>
          <w:b/>
          <w:sz w:val="22"/>
          <w:szCs w:val="22"/>
          <w:u w:val="single"/>
          <w:lang w:val="pt-BR"/>
        </w:rPr>
        <w:t xml:space="preserve"> 2.4</w:t>
      </w:r>
    </w:p>
    <w:p w14:paraId="0F2D3ED2" w14:textId="77777777" w:rsidR="008C58B3" w:rsidRPr="007A4E45" w:rsidRDefault="008C58B3" w:rsidP="008C58B3">
      <w:pPr>
        <w:jc w:val="both"/>
        <w:rPr>
          <w:rFonts w:eastAsia="Calibri"/>
          <w:b/>
          <w:sz w:val="22"/>
          <w:szCs w:val="22"/>
          <w:u w:val="single"/>
          <w:lang w:val="pt-BR"/>
        </w:rPr>
      </w:pPr>
    </w:p>
    <w:p w14:paraId="64FD3C58" w14:textId="7B64BD7B" w:rsidR="008C58B3" w:rsidRPr="007A4E45" w:rsidRDefault="00E02531" w:rsidP="008C58B3">
      <w:pPr>
        <w:ind w:firstLine="720"/>
        <w:jc w:val="both"/>
        <w:rPr>
          <w:rFonts w:eastAsia="Calibri"/>
          <w:color w:val="000000" w:themeColor="text1"/>
          <w:sz w:val="22"/>
          <w:szCs w:val="22"/>
          <w:lang w:val="pt-BR"/>
        </w:rPr>
      </w:pPr>
      <w:r w:rsidRPr="007A4E45">
        <w:rPr>
          <w:rFonts w:eastAsia="Calibri"/>
          <w:color w:val="000000" w:themeColor="text1"/>
          <w:sz w:val="22"/>
          <w:szCs w:val="22"/>
          <w:lang w:val="pt-BR"/>
        </w:rPr>
        <w:t>Melhorar as capacidades dos Estados</w:t>
      </w:r>
      <w:r w:rsidR="001E4F92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membros na gestão </w:t>
      </w:r>
      <w:r w:rsidR="005B3D40" w:rsidRPr="007A4E45">
        <w:rPr>
          <w:rFonts w:eastAsia="Calibri"/>
          <w:color w:val="000000" w:themeColor="text1"/>
          <w:sz w:val="22"/>
          <w:szCs w:val="22"/>
          <w:lang w:val="pt-BR"/>
        </w:rPr>
        <w:t>energética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 sustentável, priorizando a promoção de energia limpa, renovável</w:t>
      </w:r>
      <w:r w:rsidR="001E4F92">
        <w:rPr>
          <w:rFonts w:eastAsia="Calibri"/>
          <w:color w:val="000000" w:themeColor="text1"/>
          <w:sz w:val="22"/>
          <w:szCs w:val="22"/>
          <w:lang w:val="pt-BR"/>
        </w:rPr>
        <w:t xml:space="preserve"> e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eastAsia="Calibri"/>
          <w:color w:val="000000" w:themeColor="text1"/>
          <w:sz w:val="22"/>
          <w:szCs w:val="22"/>
          <w:lang w:val="pt-BR"/>
        </w:rPr>
        <w:t>sustentável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 e </w:t>
      </w:r>
      <w:r w:rsidR="005B3D40" w:rsidRPr="007A4E45">
        <w:rPr>
          <w:rFonts w:eastAsia="Calibri"/>
          <w:color w:val="000000" w:themeColor="text1"/>
          <w:sz w:val="22"/>
          <w:szCs w:val="22"/>
          <w:lang w:val="pt-BR"/>
        </w:rPr>
        <w:t>eficiência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 </w:t>
      </w:r>
      <w:r w:rsidR="005B3D40" w:rsidRPr="007A4E45">
        <w:rPr>
          <w:rFonts w:eastAsia="Calibri"/>
          <w:color w:val="000000" w:themeColor="text1"/>
          <w:sz w:val="22"/>
          <w:szCs w:val="22"/>
          <w:lang w:val="pt-BR"/>
        </w:rPr>
        <w:t>energética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 de acordo com os objeti</w:t>
      </w:r>
      <w:r w:rsidR="006461B6" w:rsidRPr="007A4E45">
        <w:rPr>
          <w:rFonts w:eastAsia="Calibri"/>
          <w:color w:val="000000" w:themeColor="text1"/>
          <w:sz w:val="22"/>
          <w:szCs w:val="22"/>
          <w:lang w:val="pt-BR"/>
        </w:rPr>
        <w:t>v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>os e ações estrat</w:t>
      </w:r>
      <w:r w:rsidR="00016885" w:rsidRPr="007A4E45">
        <w:rPr>
          <w:rFonts w:eastAsia="Calibri"/>
          <w:color w:val="000000" w:themeColor="text1"/>
          <w:sz w:val="22"/>
          <w:szCs w:val="22"/>
          <w:lang w:val="pt-BR"/>
        </w:rPr>
        <w:t>é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gicas </w:t>
      </w:r>
      <w:r w:rsidR="001E4F92">
        <w:rPr>
          <w:rFonts w:eastAsia="Calibri"/>
          <w:color w:val="000000" w:themeColor="text1"/>
          <w:sz w:val="22"/>
          <w:szCs w:val="22"/>
          <w:lang w:val="pt-BR"/>
        </w:rPr>
        <w:t>estabelecid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as na seção </w:t>
      </w:r>
      <w:r w:rsidR="008C58B3"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3.5 </w:t>
      </w:r>
      <w:r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do </w:t>
      </w:r>
      <w:r w:rsidR="008C58B3" w:rsidRPr="007A4E45">
        <w:rPr>
          <w:rFonts w:eastAsia="Calibri"/>
          <w:color w:val="000000" w:themeColor="text1"/>
          <w:sz w:val="22"/>
          <w:szCs w:val="22"/>
          <w:lang w:val="pt-BR"/>
        </w:rPr>
        <w:t xml:space="preserve">PIDS. </w:t>
      </w:r>
    </w:p>
    <w:p w14:paraId="112C20B3" w14:textId="77777777" w:rsidR="00BB12E0" w:rsidRDefault="00BB12E0" w:rsidP="008C58B3">
      <w:pPr>
        <w:jc w:val="both"/>
        <w:rPr>
          <w:b/>
          <w:bCs/>
          <w:sz w:val="22"/>
          <w:szCs w:val="22"/>
          <w:lang w:val="pt-BR"/>
        </w:rPr>
      </w:pPr>
    </w:p>
    <w:p w14:paraId="55A6F167" w14:textId="5BB6DC3E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Parceria de </w:t>
      </w:r>
      <w:r w:rsidR="008C58B3" w:rsidRPr="007A4E45">
        <w:rPr>
          <w:b/>
          <w:bCs/>
          <w:sz w:val="22"/>
          <w:szCs w:val="22"/>
          <w:lang w:val="pt-BR"/>
        </w:rPr>
        <w:t>Energ</w:t>
      </w:r>
      <w:r w:rsidRPr="007A4E45">
        <w:rPr>
          <w:b/>
          <w:bCs/>
          <w:sz w:val="22"/>
          <w:szCs w:val="22"/>
          <w:lang w:val="pt-BR"/>
        </w:rPr>
        <w:t xml:space="preserve">ia e </w:t>
      </w:r>
      <w:r w:rsidR="008C58B3" w:rsidRPr="007A4E45">
        <w:rPr>
          <w:b/>
          <w:bCs/>
          <w:sz w:val="22"/>
          <w:szCs w:val="22"/>
          <w:lang w:val="pt-BR"/>
        </w:rPr>
        <w:t>Clima</w:t>
      </w:r>
      <w:r w:rsidRPr="007A4E45">
        <w:rPr>
          <w:b/>
          <w:bCs/>
          <w:sz w:val="22"/>
          <w:szCs w:val="22"/>
          <w:lang w:val="pt-BR"/>
        </w:rPr>
        <w:t xml:space="preserve"> das </w:t>
      </w:r>
      <w:r w:rsidR="005B3D40" w:rsidRPr="007A4E45">
        <w:rPr>
          <w:b/>
          <w:bCs/>
          <w:sz w:val="22"/>
          <w:szCs w:val="22"/>
          <w:lang w:val="pt-BR"/>
        </w:rPr>
        <w:t>Américas</w:t>
      </w:r>
      <w:r w:rsidR="008C58B3" w:rsidRPr="007A4E45">
        <w:rPr>
          <w:b/>
          <w:bCs/>
          <w:sz w:val="22"/>
          <w:szCs w:val="22"/>
          <w:lang w:val="pt-BR"/>
        </w:rPr>
        <w:t xml:space="preserve"> (ECPA)</w:t>
      </w:r>
    </w:p>
    <w:p w14:paraId="0087EDF0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79BFCAC7" w14:textId="4592AFC8" w:rsidR="008C58B3" w:rsidRPr="007A4E45" w:rsidRDefault="008C58B3" w:rsidP="00D73C66">
      <w:pPr>
        <w:pStyle w:val="ListParagraph0"/>
        <w:numPr>
          <w:ilvl w:val="0"/>
          <w:numId w:val="2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28 </w:t>
      </w:r>
      <w:r w:rsidR="006461B6" w:rsidRPr="007A4E45">
        <w:rPr>
          <w:sz w:val="22"/>
          <w:szCs w:val="22"/>
          <w:lang w:val="pt-BR"/>
        </w:rPr>
        <w:t>Estados</w:t>
      </w:r>
      <w:r w:rsidR="001E4F92">
        <w:rPr>
          <w:sz w:val="22"/>
          <w:szCs w:val="22"/>
          <w:lang w:val="pt-BR"/>
        </w:rPr>
        <w:t xml:space="preserve"> </w:t>
      </w:r>
      <w:r w:rsidR="006461B6" w:rsidRPr="007A4E45">
        <w:rPr>
          <w:sz w:val="22"/>
          <w:szCs w:val="22"/>
          <w:lang w:val="pt-BR"/>
        </w:rPr>
        <w:t xml:space="preserve">membros participaram de um exercício para definir os novos pilares </w:t>
      </w:r>
      <w:r w:rsidR="005B3D40" w:rsidRPr="007A4E45">
        <w:rPr>
          <w:sz w:val="22"/>
          <w:szCs w:val="22"/>
          <w:lang w:val="pt-BR"/>
        </w:rPr>
        <w:t>programáticos</w:t>
      </w:r>
      <w:r w:rsidR="006461B6" w:rsidRPr="007A4E45">
        <w:rPr>
          <w:sz w:val="22"/>
          <w:szCs w:val="22"/>
          <w:lang w:val="pt-BR"/>
        </w:rPr>
        <w:t xml:space="preserve"> e fornece</w:t>
      </w:r>
      <w:r w:rsidR="001E4F92">
        <w:rPr>
          <w:sz w:val="22"/>
          <w:szCs w:val="22"/>
          <w:lang w:val="pt-BR"/>
        </w:rPr>
        <w:t>ram</w:t>
      </w:r>
      <w:r w:rsidR="006461B6" w:rsidRPr="007A4E45">
        <w:rPr>
          <w:sz w:val="22"/>
          <w:szCs w:val="22"/>
          <w:lang w:val="pt-BR"/>
        </w:rPr>
        <w:t xml:space="preserve"> insumos para uma </w:t>
      </w:r>
      <w:r w:rsidR="005B3D40" w:rsidRPr="007A4E45">
        <w:rPr>
          <w:sz w:val="22"/>
          <w:szCs w:val="22"/>
          <w:lang w:val="pt-BR"/>
        </w:rPr>
        <w:t>avaliação</w:t>
      </w:r>
      <w:r w:rsidR="006461B6" w:rsidRPr="007A4E45">
        <w:rPr>
          <w:sz w:val="22"/>
          <w:szCs w:val="22"/>
          <w:lang w:val="pt-BR"/>
        </w:rPr>
        <w:t xml:space="preserve"> regional das necessidades</w:t>
      </w:r>
      <w:r w:rsidRPr="007A4E45">
        <w:rPr>
          <w:sz w:val="22"/>
          <w:szCs w:val="22"/>
          <w:lang w:val="pt-BR"/>
        </w:rPr>
        <w:t>.</w:t>
      </w:r>
    </w:p>
    <w:p w14:paraId="4DD33625" w14:textId="56D7D3C8" w:rsidR="008C58B3" w:rsidRPr="007A4E45" w:rsidRDefault="008C58B3" w:rsidP="00D73C66">
      <w:pPr>
        <w:pStyle w:val="ListParagraph0"/>
        <w:numPr>
          <w:ilvl w:val="0"/>
          <w:numId w:val="2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De</w:t>
      </w:r>
      <w:r w:rsidR="006461B6" w:rsidRPr="007A4E45">
        <w:rPr>
          <w:sz w:val="22"/>
          <w:szCs w:val="22"/>
          <w:lang w:val="pt-BR"/>
        </w:rPr>
        <w:t>senvolveu um</w:t>
      </w:r>
      <w:r w:rsidR="00D51B33" w:rsidRPr="007A4E45">
        <w:rPr>
          <w:sz w:val="22"/>
          <w:szCs w:val="22"/>
          <w:lang w:val="pt-BR"/>
        </w:rPr>
        <w:t xml:space="preserve"> esboço de plataforma de “encontros” de energia limpa para </w:t>
      </w:r>
      <w:r w:rsidR="001E4F92">
        <w:rPr>
          <w:sz w:val="22"/>
          <w:szCs w:val="22"/>
          <w:lang w:val="pt-BR"/>
        </w:rPr>
        <w:t>fornece</w:t>
      </w:r>
      <w:r w:rsidR="00D51B33" w:rsidRPr="007A4E45">
        <w:rPr>
          <w:sz w:val="22"/>
          <w:szCs w:val="22"/>
          <w:lang w:val="pt-BR"/>
        </w:rPr>
        <w:t xml:space="preserve">r assistência </w:t>
      </w:r>
      <w:r w:rsidR="005B3D40" w:rsidRPr="007A4E45">
        <w:rPr>
          <w:sz w:val="22"/>
          <w:szCs w:val="22"/>
          <w:lang w:val="pt-BR"/>
        </w:rPr>
        <w:t>técnica</w:t>
      </w:r>
      <w:r w:rsidR="00D51B33" w:rsidRPr="007A4E45">
        <w:rPr>
          <w:sz w:val="22"/>
          <w:szCs w:val="22"/>
          <w:lang w:val="pt-BR"/>
        </w:rPr>
        <w:t xml:space="preserve"> e facilitar </w:t>
      </w:r>
      <w:r w:rsidR="001E4F92">
        <w:rPr>
          <w:sz w:val="22"/>
          <w:szCs w:val="22"/>
          <w:lang w:val="pt-BR"/>
        </w:rPr>
        <w:t>in</w:t>
      </w:r>
      <w:r w:rsidR="00D51B33" w:rsidRPr="007A4E45">
        <w:rPr>
          <w:sz w:val="22"/>
          <w:szCs w:val="22"/>
          <w:lang w:val="pt-BR"/>
        </w:rPr>
        <w:t>t</w:t>
      </w:r>
      <w:r w:rsidR="001E4F92">
        <w:rPr>
          <w:sz w:val="22"/>
          <w:szCs w:val="22"/>
          <w:lang w:val="pt-BR"/>
        </w:rPr>
        <w:t>e</w:t>
      </w:r>
      <w:r w:rsidR="00D51B33" w:rsidRPr="007A4E45">
        <w:rPr>
          <w:sz w:val="22"/>
          <w:szCs w:val="22"/>
          <w:lang w:val="pt-BR"/>
        </w:rPr>
        <w:t>r</w:t>
      </w:r>
      <w:r w:rsidR="001E4F92">
        <w:rPr>
          <w:sz w:val="22"/>
          <w:szCs w:val="22"/>
          <w:lang w:val="pt-BR"/>
        </w:rPr>
        <w:t xml:space="preserve">câmbios </w:t>
      </w:r>
      <w:r w:rsidR="00D51B33" w:rsidRPr="007A4E45">
        <w:rPr>
          <w:sz w:val="22"/>
          <w:szCs w:val="22"/>
          <w:lang w:val="pt-BR"/>
        </w:rPr>
        <w:t>técnic</w:t>
      </w:r>
      <w:r w:rsidR="001E4F92">
        <w:rPr>
          <w:sz w:val="22"/>
          <w:szCs w:val="22"/>
          <w:lang w:val="pt-BR"/>
        </w:rPr>
        <w:t>o</w:t>
      </w:r>
      <w:r w:rsidR="00D51B33" w:rsidRPr="007A4E45">
        <w:rPr>
          <w:sz w:val="22"/>
          <w:szCs w:val="22"/>
          <w:lang w:val="pt-BR"/>
        </w:rPr>
        <w:t>s entre os Estados</w:t>
      </w:r>
      <w:r w:rsidR="001E4F92">
        <w:rPr>
          <w:sz w:val="22"/>
          <w:szCs w:val="22"/>
          <w:lang w:val="pt-BR"/>
        </w:rPr>
        <w:t xml:space="preserve"> </w:t>
      </w:r>
      <w:r w:rsidR="00D51B33" w:rsidRPr="007A4E45">
        <w:rPr>
          <w:sz w:val="22"/>
          <w:szCs w:val="22"/>
          <w:lang w:val="pt-BR"/>
        </w:rPr>
        <w:t>membros</w:t>
      </w:r>
      <w:r w:rsidRPr="007A4E45">
        <w:rPr>
          <w:sz w:val="22"/>
          <w:szCs w:val="22"/>
          <w:lang w:val="pt-BR"/>
        </w:rPr>
        <w:t>.</w:t>
      </w:r>
    </w:p>
    <w:p w14:paraId="3AD10694" w14:textId="3E999DAA" w:rsidR="008C58B3" w:rsidRPr="007A4E45" w:rsidRDefault="008C58B3" w:rsidP="00D73C66">
      <w:pPr>
        <w:pStyle w:val="ListParagraph0"/>
        <w:numPr>
          <w:ilvl w:val="0"/>
          <w:numId w:val="2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Expand</w:t>
      </w:r>
      <w:r w:rsidR="00C54F98" w:rsidRPr="007A4E45">
        <w:rPr>
          <w:sz w:val="22"/>
          <w:szCs w:val="22"/>
          <w:lang w:val="pt-BR"/>
        </w:rPr>
        <w:t>iu parcerias</w:t>
      </w:r>
      <w:r w:rsidR="00661918">
        <w:rPr>
          <w:sz w:val="22"/>
          <w:szCs w:val="22"/>
          <w:lang w:val="pt-BR"/>
        </w:rPr>
        <w:t>: o</w:t>
      </w:r>
      <w:r w:rsidRPr="007A4E45">
        <w:rPr>
          <w:sz w:val="22"/>
          <w:szCs w:val="22"/>
          <w:lang w:val="pt-BR"/>
        </w:rPr>
        <w:t xml:space="preserve"> </w:t>
      </w:r>
      <w:r w:rsidR="00C54F98" w:rsidRPr="007A4E45">
        <w:rPr>
          <w:sz w:val="22"/>
          <w:szCs w:val="22"/>
          <w:lang w:val="pt-BR"/>
        </w:rPr>
        <w:t>Departamento de Energia dos EUA</w:t>
      </w:r>
      <w:r w:rsidRPr="007A4E45">
        <w:rPr>
          <w:sz w:val="22"/>
          <w:szCs w:val="22"/>
          <w:lang w:val="pt-BR"/>
        </w:rPr>
        <w:t xml:space="preserve">, </w:t>
      </w:r>
      <w:r w:rsidR="00C54F98" w:rsidRPr="007A4E45">
        <w:rPr>
          <w:sz w:val="22"/>
          <w:szCs w:val="22"/>
          <w:lang w:val="pt-BR"/>
        </w:rPr>
        <w:t xml:space="preserve">Banco de </w:t>
      </w:r>
      <w:r w:rsidR="00107451" w:rsidRPr="007A4E45">
        <w:rPr>
          <w:sz w:val="22"/>
          <w:szCs w:val="22"/>
          <w:lang w:val="pt-BR"/>
        </w:rPr>
        <w:t>Desenvolvimento</w:t>
      </w:r>
      <w:r w:rsidR="00EB4B05">
        <w:rPr>
          <w:sz w:val="22"/>
          <w:szCs w:val="22"/>
          <w:lang w:val="pt-BR"/>
        </w:rPr>
        <w:t xml:space="preserve"> do Caribe</w:t>
      </w:r>
      <w:r w:rsidRPr="007A4E45">
        <w:rPr>
          <w:sz w:val="22"/>
          <w:szCs w:val="22"/>
          <w:lang w:val="pt-BR"/>
        </w:rPr>
        <w:t xml:space="preserve">, </w:t>
      </w:r>
      <w:r w:rsidR="00C54F98" w:rsidRPr="007A4E45">
        <w:rPr>
          <w:sz w:val="22"/>
          <w:szCs w:val="22"/>
          <w:lang w:val="pt-BR"/>
        </w:rPr>
        <w:t>B</w:t>
      </w:r>
      <w:r w:rsidRPr="007A4E45">
        <w:rPr>
          <w:sz w:val="22"/>
          <w:szCs w:val="22"/>
          <w:lang w:val="pt-BR"/>
        </w:rPr>
        <w:t xml:space="preserve">ID, </w:t>
      </w:r>
      <w:r w:rsidR="00476218" w:rsidRPr="007A4E45">
        <w:rPr>
          <w:sz w:val="22"/>
          <w:szCs w:val="22"/>
          <w:lang w:val="pt-BR"/>
        </w:rPr>
        <w:t>Departamento</w:t>
      </w:r>
      <w:r w:rsidRPr="007A4E45">
        <w:rPr>
          <w:sz w:val="22"/>
          <w:szCs w:val="22"/>
          <w:lang w:val="pt-BR"/>
        </w:rPr>
        <w:t xml:space="preserve"> </w:t>
      </w:r>
      <w:r w:rsidR="00C54F98" w:rsidRPr="007A4E45">
        <w:rPr>
          <w:sz w:val="22"/>
          <w:szCs w:val="22"/>
          <w:lang w:val="pt-BR"/>
        </w:rPr>
        <w:t>de</w:t>
      </w:r>
      <w:r w:rsidRPr="007A4E45">
        <w:rPr>
          <w:sz w:val="22"/>
          <w:szCs w:val="22"/>
          <w:lang w:val="pt-BR"/>
        </w:rPr>
        <w:t xml:space="preserve"> Educa</w:t>
      </w:r>
      <w:r w:rsidR="00C54F98" w:rsidRPr="007A4E45">
        <w:rPr>
          <w:sz w:val="22"/>
          <w:szCs w:val="22"/>
          <w:lang w:val="pt-BR"/>
        </w:rPr>
        <w:t>ção dos EUA</w:t>
      </w:r>
      <w:r w:rsidRPr="007A4E45">
        <w:rPr>
          <w:sz w:val="22"/>
          <w:szCs w:val="22"/>
          <w:lang w:val="pt-BR"/>
        </w:rPr>
        <w:t xml:space="preserve">, </w:t>
      </w:r>
      <w:r w:rsidR="00476218" w:rsidRPr="007A4E45">
        <w:rPr>
          <w:sz w:val="22"/>
          <w:szCs w:val="22"/>
          <w:lang w:val="pt-BR"/>
        </w:rPr>
        <w:t>Departamento</w:t>
      </w:r>
      <w:r w:rsidRPr="007A4E45">
        <w:rPr>
          <w:sz w:val="22"/>
          <w:szCs w:val="22"/>
          <w:lang w:val="pt-BR"/>
        </w:rPr>
        <w:t xml:space="preserve"> </w:t>
      </w:r>
      <w:r w:rsidR="00C54F98" w:rsidRPr="007A4E45">
        <w:rPr>
          <w:sz w:val="22"/>
          <w:szCs w:val="22"/>
          <w:lang w:val="pt-BR"/>
        </w:rPr>
        <w:t>de Estado dos EUA</w:t>
      </w:r>
      <w:r w:rsidRPr="007A4E45">
        <w:rPr>
          <w:sz w:val="22"/>
          <w:szCs w:val="22"/>
          <w:lang w:val="pt-BR"/>
        </w:rPr>
        <w:t xml:space="preserve"> </w:t>
      </w:r>
      <w:r w:rsidR="00C54F98" w:rsidRPr="007A4E45">
        <w:rPr>
          <w:sz w:val="22"/>
          <w:szCs w:val="22"/>
          <w:lang w:val="pt-BR"/>
        </w:rPr>
        <w:t xml:space="preserve">e a Agência Alemã de Cooperação </w:t>
      </w:r>
      <w:r w:rsidRPr="007A4E45">
        <w:rPr>
          <w:sz w:val="22"/>
          <w:szCs w:val="22"/>
          <w:lang w:val="pt-BR"/>
        </w:rPr>
        <w:t>Interna</w:t>
      </w:r>
      <w:r w:rsidR="00C54F98" w:rsidRPr="007A4E45">
        <w:rPr>
          <w:sz w:val="22"/>
          <w:szCs w:val="22"/>
          <w:lang w:val="pt-BR"/>
        </w:rPr>
        <w:t>c</w:t>
      </w:r>
      <w:r w:rsidRPr="007A4E45">
        <w:rPr>
          <w:sz w:val="22"/>
          <w:szCs w:val="22"/>
          <w:lang w:val="pt-BR"/>
        </w:rPr>
        <w:t xml:space="preserve">ional </w:t>
      </w:r>
      <w:r w:rsidR="00C54F98" w:rsidRPr="007A4E45">
        <w:rPr>
          <w:sz w:val="22"/>
          <w:szCs w:val="22"/>
          <w:lang w:val="pt-BR"/>
        </w:rPr>
        <w:t xml:space="preserve">estão entre uma lista crescente de partes interessadas </w:t>
      </w:r>
      <w:r w:rsidR="00661918">
        <w:rPr>
          <w:sz w:val="22"/>
          <w:szCs w:val="22"/>
          <w:lang w:val="pt-BR"/>
        </w:rPr>
        <w:t xml:space="preserve">não </w:t>
      </w:r>
      <w:r w:rsidR="00C54F98" w:rsidRPr="007A4E45">
        <w:rPr>
          <w:sz w:val="22"/>
          <w:szCs w:val="22"/>
          <w:lang w:val="pt-BR"/>
        </w:rPr>
        <w:t>govern</w:t>
      </w:r>
      <w:r w:rsidR="00661918">
        <w:rPr>
          <w:sz w:val="22"/>
          <w:szCs w:val="22"/>
          <w:lang w:val="pt-BR"/>
        </w:rPr>
        <w:t>amentais</w:t>
      </w:r>
      <w:r w:rsidR="00C54F98" w:rsidRPr="007A4E45">
        <w:rPr>
          <w:sz w:val="22"/>
          <w:szCs w:val="22"/>
          <w:lang w:val="pt-BR"/>
        </w:rPr>
        <w:t xml:space="preserve"> que trabalham com a OEA para </w:t>
      </w:r>
      <w:r w:rsidR="00661918">
        <w:rPr>
          <w:sz w:val="22"/>
          <w:szCs w:val="22"/>
          <w:lang w:val="pt-BR"/>
        </w:rPr>
        <w:t xml:space="preserve">promover </w:t>
      </w:r>
      <w:r w:rsidR="00C54F98" w:rsidRPr="007A4E45">
        <w:rPr>
          <w:sz w:val="22"/>
          <w:szCs w:val="22"/>
          <w:lang w:val="pt-BR"/>
        </w:rPr>
        <w:t>a energia limpa</w:t>
      </w:r>
      <w:r w:rsidRPr="007A4E45">
        <w:rPr>
          <w:sz w:val="22"/>
          <w:szCs w:val="22"/>
          <w:lang w:val="pt-BR"/>
        </w:rPr>
        <w:t>.</w:t>
      </w:r>
    </w:p>
    <w:p w14:paraId="7FF62D22" w14:textId="13741919" w:rsidR="008C58B3" w:rsidRPr="007A4E45" w:rsidRDefault="008C58B3" w:rsidP="00D73C66">
      <w:pPr>
        <w:pStyle w:val="ListParagraph0"/>
        <w:numPr>
          <w:ilvl w:val="0"/>
          <w:numId w:val="2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Prepara</w:t>
      </w:r>
      <w:r w:rsidR="00EB4B05">
        <w:rPr>
          <w:sz w:val="22"/>
          <w:szCs w:val="22"/>
          <w:lang w:val="pt-BR"/>
        </w:rPr>
        <w:t xml:space="preserve">tivos </w:t>
      </w:r>
      <w:r w:rsidR="003044B7" w:rsidRPr="007A4E45">
        <w:rPr>
          <w:sz w:val="22"/>
          <w:szCs w:val="22"/>
          <w:lang w:val="pt-BR"/>
        </w:rPr>
        <w:t xml:space="preserve">para os próximos Diálogos de Alto Nível sobre Energia Limpa nas </w:t>
      </w:r>
      <w:r w:rsidRPr="007A4E45">
        <w:rPr>
          <w:sz w:val="22"/>
          <w:szCs w:val="22"/>
          <w:lang w:val="pt-BR"/>
        </w:rPr>
        <w:t>Am</w:t>
      </w:r>
      <w:r w:rsidR="003044B7" w:rsidRPr="007A4E45">
        <w:rPr>
          <w:sz w:val="22"/>
          <w:szCs w:val="22"/>
          <w:lang w:val="pt-BR"/>
        </w:rPr>
        <w:t>ér</w:t>
      </w:r>
      <w:r w:rsidRPr="007A4E45">
        <w:rPr>
          <w:sz w:val="22"/>
          <w:szCs w:val="22"/>
          <w:lang w:val="pt-BR"/>
        </w:rPr>
        <w:t xml:space="preserve">icas: </w:t>
      </w:r>
      <w:r w:rsidR="003044B7" w:rsidRPr="007A4E45">
        <w:rPr>
          <w:i/>
          <w:iCs/>
          <w:sz w:val="22"/>
          <w:szCs w:val="22"/>
          <w:lang w:val="pt-BR"/>
        </w:rPr>
        <w:t>Integração R</w:t>
      </w:r>
      <w:r w:rsidRPr="007A4E45">
        <w:rPr>
          <w:i/>
          <w:iCs/>
          <w:sz w:val="22"/>
          <w:szCs w:val="22"/>
          <w:lang w:val="pt-BR"/>
        </w:rPr>
        <w:t xml:space="preserve">egional </w:t>
      </w:r>
      <w:r w:rsidR="003044B7" w:rsidRPr="007A4E45">
        <w:rPr>
          <w:i/>
          <w:iCs/>
          <w:sz w:val="22"/>
          <w:szCs w:val="22"/>
          <w:lang w:val="pt-BR"/>
        </w:rPr>
        <w:t>de Energia Limpa para um Futuro Sustentável</w:t>
      </w:r>
      <w:r w:rsidRPr="007A4E45">
        <w:rPr>
          <w:sz w:val="22"/>
          <w:szCs w:val="22"/>
          <w:lang w:val="pt-BR"/>
        </w:rPr>
        <w:t xml:space="preserve"> (</w:t>
      </w:r>
      <w:r w:rsidR="003044B7" w:rsidRPr="007A4E45">
        <w:rPr>
          <w:sz w:val="22"/>
          <w:szCs w:val="22"/>
          <w:lang w:val="pt-BR"/>
        </w:rPr>
        <w:t>junho</w:t>
      </w:r>
      <w:r w:rsidRPr="007A4E45">
        <w:rPr>
          <w:sz w:val="22"/>
          <w:szCs w:val="22"/>
          <w:lang w:val="pt-BR"/>
        </w:rPr>
        <w:t xml:space="preserve">), </w:t>
      </w:r>
      <w:r w:rsidR="003044B7" w:rsidRPr="007A4E45">
        <w:rPr>
          <w:i/>
          <w:iCs/>
          <w:sz w:val="22"/>
          <w:szCs w:val="22"/>
          <w:lang w:val="pt-BR"/>
        </w:rPr>
        <w:t>Forma</w:t>
      </w:r>
      <w:r w:rsidR="00EB4B05">
        <w:rPr>
          <w:i/>
          <w:iCs/>
          <w:sz w:val="22"/>
          <w:szCs w:val="22"/>
          <w:lang w:val="pt-BR"/>
        </w:rPr>
        <w:t>çã</w:t>
      </w:r>
      <w:r w:rsidR="003044B7" w:rsidRPr="007A4E45">
        <w:rPr>
          <w:i/>
          <w:iCs/>
          <w:sz w:val="22"/>
          <w:szCs w:val="22"/>
          <w:lang w:val="pt-BR"/>
        </w:rPr>
        <w:t xml:space="preserve">o </w:t>
      </w:r>
      <w:r w:rsidR="00EB4B05">
        <w:rPr>
          <w:i/>
          <w:iCs/>
          <w:sz w:val="22"/>
          <w:szCs w:val="22"/>
          <w:lang w:val="pt-BR"/>
        </w:rPr>
        <w:t xml:space="preserve">de </w:t>
      </w:r>
      <w:r w:rsidR="003044B7" w:rsidRPr="007A4E45">
        <w:rPr>
          <w:i/>
          <w:iCs/>
          <w:sz w:val="22"/>
          <w:szCs w:val="22"/>
          <w:lang w:val="pt-BR"/>
        </w:rPr>
        <w:t>Sistemas Energéticos Resilientes ao Clima</w:t>
      </w:r>
      <w:r w:rsidRPr="007A4E45">
        <w:rPr>
          <w:sz w:val="22"/>
          <w:szCs w:val="22"/>
          <w:lang w:val="pt-BR"/>
        </w:rPr>
        <w:t xml:space="preserve"> (</w:t>
      </w:r>
      <w:r w:rsidR="003044B7" w:rsidRPr="007A4E45">
        <w:rPr>
          <w:sz w:val="22"/>
          <w:szCs w:val="22"/>
          <w:lang w:val="pt-BR"/>
        </w:rPr>
        <w:t>setembro</w:t>
      </w:r>
      <w:r w:rsidRPr="007A4E45">
        <w:rPr>
          <w:sz w:val="22"/>
          <w:szCs w:val="22"/>
          <w:lang w:val="pt-BR"/>
        </w:rPr>
        <w:t xml:space="preserve">), </w:t>
      </w:r>
      <w:r w:rsidR="00E0595D" w:rsidRPr="007A4E45">
        <w:rPr>
          <w:i/>
          <w:iCs/>
          <w:sz w:val="22"/>
          <w:szCs w:val="22"/>
          <w:lang w:val="pt-BR"/>
        </w:rPr>
        <w:t>Investim</w:t>
      </w:r>
      <w:r w:rsidR="00804D4D" w:rsidRPr="007A4E45">
        <w:rPr>
          <w:i/>
          <w:iCs/>
          <w:sz w:val="22"/>
          <w:szCs w:val="22"/>
          <w:lang w:val="pt-BR"/>
        </w:rPr>
        <w:t>e</w:t>
      </w:r>
      <w:r w:rsidR="00E0595D" w:rsidRPr="007A4E45">
        <w:rPr>
          <w:i/>
          <w:iCs/>
          <w:sz w:val="22"/>
          <w:szCs w:val="22"/>
          <w:lang w:val="pt-BR"/>
        </w:rPr>
        <w:t>nto em Transições Energéticas</w:t>
      </w:r>
      <w:r w:rsidRPr="007A4E45">
        <w:rPr>
          <w:sz w:val="22"/>
          <w:szCs w:val="22"/>
          <w:lang w:val="pt-BR"/>
        </w:rPr>
        <w:t xml:space="preserve"> (</w:t>
      </w:r>
      <w:r w:rsidR="00E0595D" w:rsidRPr="007A4E45">
        <w:rPr>
          <w:sz w:val="22"/>
          <w:szCs w:val="22"/>
          <w:lang w:val="pt-BR"/>
        </w:rPr>
        <w:t>novembro</w:t>
      </w:r>
      <w:r w:rsidRPr="007A4E45">
        <w:rPr>
          <w:sz w:val="22"/>
          <w:szCs w:val="22"/>
          <w:lang w:val="pt-BR"/>
        </w:rPr>
        <w:t xml:space="preserve">) </w:t>
      </w:r>
      <w:r w:rsidR="00E0595D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 xml:space="preserve"> </w:t>
      </w:r>
      <w:r w:rsidR="00EB4B05">
        <w:rPr>
          <w:i/>
          <w:iCs/>
          <w:sz w:val="22"/>
          <w:szCs w:val="22"/>
          <w:lang w:val="pt-BR"/>
        </w:rPr>
        <w:t>Rumo a z</w:t>
      </w:r>
      <w:r w:rsidRPr="007A4E45">
        <w:rPr>
          <w:i/>
          <w:iCs/>
          <w:sz w:val="22"/>
          <w:szCs w:val="22"/>
          <w:lang w:val="pt-BR"/>
        </w:rPr>
        <w:t>ero</w:t>
      </w:r>
      <w:r w:rsidR="00EB4B05">
        <w:rPr>
          <w:i/>
          <w:iCs/>
          <w:sz w:val="22"/>
          <w:szCs w:val="22"/>
          <w:lang w:val="pt-BR"/>
        </w:rPr>
        <w:t xml:space="preserve"> emissões</w:t>
      </w:r>
      <w:r w:rsidRPr="007A4E45">
        <w:rPr>
          <w:i/>
          <w:iCs/>
          <w:sz w:val="22"/>
          <w:szCs w:val="22"/>
          <w:lang w:val="pt-BR"/>
        </w:rPr>
        <w:t>: De</w:t>
      </w:r>
      <w:r w:rsidR="00E0595D" w:rsidRPr="007A4E45">
        <w:rPr>
          <w:i/>
          <w:iCs/>
          <w:sz w:val="22"/>
          <w:szCs w:val="22"/>
          <w:lang w:val="pt-BR"/>
        </w:rPr>
        <w:t>s</w:t>
      </w:r>
      <w:r w:rsidRPr="007A4E45">
        <w:rPr>
          <w:i/>
          <w:iCs/>
          <w:sz w:val="22"/>
          <w:szCs w:val="22"/>
          <w:lang w:val="pt-BR"/>
        </w:rPr>
        <w:t>carboniz</w:t>
      </w:r>
      <w:r w:rsidR="00E0595D" w:rsidRPr="007A4E45">
        <w:rPr>
          <w:i/>
          <w:iCs/>
          <w:sz w:val="22"/>
          <w:szCs w:val="22"/>
          <w:lang w:val="pt-BR"/>
        </w:rPr>
        <w:t xml:space="preserve">ando </w:t>
      </w:r>
      <w:r w:rsidR="00EB4B05">
        <w:rPr>
          <w:i/>
          <w:iCs/>
          <w:sz w:val="22"/>
          <w:szCs w:val="22"/>
          <w:lang w:val="pt-BR"/>
        </w:rPr>
        <w:t>s</w:t>
      </w:r>
      <w:r w:rsidR="00E0595D" w:rsidRPr="007A4E45">
        <w:rPr>
          <w:i/>
          <w:iCs/>
          <w:sz w:val="22"/>
          <w:szCs w:val="22"/>
          <w:lang w:val="pt-BR"/>
        </w:rPr>
        <w:t>etores</w:t>
      </w:r>
      <w:r w:rsidR="00EB4B05">
        <w:rPr>
          <w:i/>
          <w:iCs/>
          <w:sz w:val="22"/>
          <w:szCs w:val="22"/>
          <w:lang w:val="pt-BR"/>
        </w:rPr>
        <w:t>-c</w:t>
      </w:r>
      <w:r w:rsidR="00E0595D" w:rsidRPr="007A4E45">
        <w:rPr>
          <w:i/>
          <w:iCs/>
          <w:sz w:val="22"/>
          <w:szCs w:val="22"/>
          <w:lang w:val="pt-BR"/>
        </w:rPr>
        <w:t xml:space="preserve">have nas </w:t>
      </w:r>
      <w:r w:rsidRPr="007A4E45">
        <w:rPr>
          <w:i/>
          <w:iCs/>
          <w:sz w:val="22"/>
          <w:szCs w:val="22"/>
          <w:lang w:val="pt-BR"/>
        </w:rPr>
        <w:t>Am</w:t>
      </w:r>
      <w:r w:rsidR="00E0595D" w:rsidRPr="007A4E45">
        <w:rPr>
          <w:i/>
          <w:iCs/>
          <w:sz w:val="22"/>
          <w:szCs w:val="22"/>
          <w:lang w:val="pt-BR"/>
        </w:rPr>
        <w:t>é</w:t>
      </w:r>
      <w:r w:rsidRPr="007A4E45">
        <w:rPr>
          <w:i/>
          <w:iCs/>
          <w:sz w:val="22"/>
          <w:szCs w:val="22"/>
          <w:lang w:val="pt-BR"/>
        </w:rPr>
        <w:t>ricas</w:t>
      </w:r>
      <w:r w:rsidRPr="007A4E45">
        <w:rPr>
          <w:sz w:val="22"/>
          <w:szCs w:val="22"/>
          <w:lang w:val="pt-BR"/>
        </w:rPr>
        <w:t xml:space="preserve"> (</w:t>
      </w:r>
      <w:r w:rsidR="00E0595D" w:rsidRPr="007A4E45">
        <w:rPr>
          <w:sz w:val="22"/>
          <w:szCs w:val="22"/>
          <w:lang w:val="pt-BR"/>
        </w:rPr>
        <w:t xml:space="preserve">fevereiro de </w:t>
      </w:r>
      <w:r w:rsidRPr="007A4E45">
        <w:rPr>
          <w:sz w:val="22"/>
          <w:szCs w:val="22"/>
          <w:lang w:val="pt-BR"/>
        </w:rPr>
        <w:t>2024).</w:t>
      </w:r>
    </w:p>
    <w:p w14:paraId="1197035A" w14:textId="5874E70A" w:rsidR="002D5307" w:rsidRPr="007A4E45" w:rsidRDefault="002D5307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br w:type="page"/>
      </w:r>
    </w:p>
    <w:p w14:paraId="222E7B99" w14:textId="4F88E160" w:rsidR="008C58B3" w:rsidRDefault="00AE3F4D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LINHA ESTRATÉGICA</w:t>
      </w:r>
      <w:r w:rsidR="008C58B3" w:rsidRPr="007A4E45">
        <w:rPr>
          <w:b/>
          <w:bCs/>
          <w:sz w:val="22"/>
          <w:szCs w:val="22"/>
          <w:lang w:val="pt-BR"/>
        </w:rPr>
        <w:t xml:space="preserve"> 3</w:t>
      </w:r>
    </w:p>
    <w:p w14:paraId="513B0B2C" w14:textId="77777777" w:rsidR="00D73C66" w:rsidRPr="007A4E45" w:rsidRDefault="00D73C66" w:rsidP="008C58B3">
      <w:pPr>
        <w:jc w:val="both"/>
        <w:rPr>
          <w:sz w:val="22"/>
          <w:szCs w:val="22"/>
          <w:lang w:val="pt-BR"/>
        </w:rPr>
      </w:pPr>
    </w:p>
    <w:p w14:paraId="6C485500" w14:textId="1ED1AF2A" w:rsidR="008C58B3" w:rsidRPr="007A4E45" w:rsidRDefault="00074CA7" w:rsidP="008C58B3">
      <w:pPr>
        <w:pBdr>
          <w:bottom w:val="single" w:sz="6" w:space="1" w:color="auto"/>
        </w:pBdr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PROMOVER A EDUCAÇÃO E O DESENVOLVIMENTO HUMANO NAS AMÉRICAS</w:t>
      </w:r>
    </w:p>
    <w:p w14:paraId="2DF1D896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320EC870" w14:textId="390DE2AD" w:rsidR="008C58B3" w:rsidRPr="007A4E45" w:rsidRDefault="00C80FB0" w:rsidP="008C58B3">
      <w:pPr>
        <w:ind w:firstLine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Um Documento de Trabalho de Pesquisa sobre Políticas do Banco Mundial de dezembro de 2022 ressaltou uma realidade amedrontadora para a América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Latin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a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: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devido ao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equivalent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e a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1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,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42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ano de fechamento das escolas durante a </w:t>
      </w:r>
      <w:r w:rsidR="005B3D40" w:rsidRPr="007A4E45">
        <w:rPr>
          <w:rFonts w:eastAsia="Cambria"/>
          <w:color w:val="000000" w:themeColor="text1"/>
          <w:sz w:val="22"/>
          <w:szCs w:val="22"/>
          <w:lang w:val="pt-BR"/>
        </w:rPr>
        <w:t>pandemia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de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Covid-19,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“process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o de acumulação de capital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human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o das </w:t>
      </w:r>
      <w:r w:rsidR="005B3D40" w:rsidRPr="007A4E45">
        <w:rPr>
          <w:rFonts w:eastAsia="Cambria"/>
          <w:color w:val="000000" w:themeColor="text1"/>
          <w:sz w:val="22"/>
          <w:szCs w:val="22"/>
          <w:lang w:val="pt-BR"/>
        </w:rPr>
        <w:t>crianças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e jovens foi gravemente afetado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…[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o que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]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pode implicar um </w:t>
      </w:r>
      <w:r w:rsidR="00EB4B05">
        <w:rPr>
          <w:rFonts w:eastAsia="Cambria"/>
          <w:color w:val="000000" w:themeColor="text1"/>
          <w:sz w:val="22"/>
          <w:szCs w:val="22"/>
          <w:lang w:val="pt-BR"/>
        </w:rPr>
        <w:t xml:space="preserve">futuro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aumento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substan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c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ial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na pobreza </w:t>
      </w:r>
      <w:r w:rsidR="00EB4B05">
        <w:rPr>
          <w:rFonts w:eastAsia="Cambria"/>
          <w:color w:val="000000" w:themeColor="text1"/>
          <w:sz w:val="22"/>
          <w:szCs w:val="22"/>
          <w:lang w:val="pt-BR"/>
        </w:rPr>
        <w:t>d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o </w:t>
      </w:r>
      <w:r w:rsidR="005B3D40" w:rsidRPr="007A4E45">
        <w:rPr>
          <w:rFonts w:eastAsia="Cambria"/>
          <w:color w:val="000000" w:themeColor="text1"/>
          <w:sz w:val="22"/>
          <w:szCs w:val="22"/>
          <w:lang w:val="pt-BR"/>
        </w:rPr>
        <w:t>grupo afetado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: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entre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8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,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4%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e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20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,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7%.”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476218" w:rsidRPr="007A4E45">
        <w:rPr>
          <w:rFonts w:eastAsia="Cambria"/>
          <w:color w:val="000000" w:themeColor="text1"/>
          <w:sz w:val="22"/>
          <w:szCs w:val="22"/>
          <w:lang w:val="pt-BR"/>
        </w:rPr>
        <w:t>Departamento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de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107451" w:rsidRPr="007A4E45">
        <w:rPr>
          <w:rFonts w:eastAsia="Cambria"/>
          <w:color w:val="000000" w:themeColor="text1"/>
          <w:sz w:val="22"/>
          <w:szCs w:val="22"/>
          <w:lang w:val="pt-BR"/>
        </w:rPr>
        <w:t>Desenvolvimento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Humano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, Educa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ção e Emprego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(DHDEE),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de acordo com a Agenda Interamericana de Educação para 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>2022-2027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e observando a importância de reduzir </w:t>
      </w:r>
      <w:r w:rsidR="005B3D40" w:rsidRPr="007A4E45">
        <w:rPr>
          <w:rFonts w:eastAsia="Cambria"/>
          <w:color w:val="000000" w:themeColor="text1"/>
          <w:sz w:val="22"/>
          <w:szCs w:val="22"/>
          <w:lang w:val="pt-BR"/>
        </w:rPr>
        <w:t>déficits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de aprendizado no Hemisfério, em 2023 </w:t>
      </w:r>
      <w:r w:rsidR="00330B35">
        <w:rPr>
          <w:rFonts w:eastAsia="Cambria"/>
          <w:color w:val="000000" w:themeColor="text1"/>
          <w:sz w:val="22"/>
          <w:szCs w:val="22"/>
          <w:lang w:val="pt-BR"/>
        </w:rPr>
        <w:t>atribui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u um maior foco a programas que abordam a necessidade de mais instituições educa</w:t>
      </w:r>
      <w:r w:rsidR="00330B35">
        <w:rPr>
          <w:rFonts w:eastAsia="Cambria"/>
          <w:color w:val="000000" w:themeColor="text1"/>
          <w:sz w:val="22"/>
          <w:szCs w:val="22"/>
          <w:lang w:val="pt-BR"/>
        </w:rPr>
        <w:t>cionai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s de qualidade, inclusivas e </w:t>
      </w:r>
      <w:r w:rsidR="006947D6" w:rsidRPr="007A4E45">
        <w:rPr>
          <w:rFonts w:eastAsia="Cambria"/>
          <w:color w:val="000000" w:themeColor="text1"/>
          <w:sz w:val="22"/>
          <w:szCs w:val="22"/>
          <w:lang w:val="pt-BR"/>
        </w:rPr>
        <w:t>igualitárias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nas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Am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é</w:t>
      </w:r>
      <w:r w:rsidR="008C58B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ricas. </w:t>
      </w:r>
    </w:p>
    <w:p w14:paraId="7C2C3146" w14:textId="77777777" w:rsidR="008C58B3" w:rsidRPr="007A4E45" w:rsidRDefault="008C58B3" w:rsidP="008C58B3">
      <w:pPr>
        <w:jc w:val="both"/>
        <w:rPr>
          <w:rFonts w:eastAsia="Cambria"/>
          <w:color w:val="000000" w:themeColor="text1"/>
          <w:sz w:val="22"/>
          <w:szCs w:val="22"/>
          <w:lang w:val="pt-BR"/>
        </w:rPr>
      </w:pPr>
    </w:p>
    <w:p w14:paraId="466B3A4C" w14:textId="71F80420" w:rsidR="008C58B3" w:rsidRPr="007A4E45" w:rsidRDefault="000133C8" w:rsidP="008C58B3">
      <w:pPr>
        <w:ind w:firstLine="720"/>
        <w:jc w:val="both"/>
        <w:rPr>
          <w:rFonts w:eastAsia="Cambria"/>
          <w:b/>
          <w:bCs/>
          <w:iCs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Entre janeiro e maio de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2023,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dentro da </w:t>
      </w:r>
      <w:r w:rsidR="00AE3F4D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Linha estratégica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 3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DHDEE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fez um </w:t>
      </w:r>
      <w:r w:rsidR="00DE284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progresso notável n</w:t>
      </w:r>
      <w:r w:rsidR="000A1DC3">
        <w:rPr>
          <w:rFonts w:eastAsia="Cambria"/>
          <w:iCs/>
          <w:color w:val="000000" w:themeColor="text1"/>
          <w:sz w:val="22"/>
          <w:szCs w:val="22"/>
          <w:lang w:val="pt-BR"/>
        </w:rPr>
        <w:t>a consecução</w:t>
      </w:r>
      <w:r w:rsidR="00DE284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de uma série de 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objetiv</w:t>
      </w:r>
      <w:r w:rsidR="00DE284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os conforme estabelecido em seu Plano de Trabalho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para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2023. 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 lançamento de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um </w:t>
      </w:r>
      <w:r w:rsidR="00B8608B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Mapa I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nterativ</w:t>
      </w:r>
      <w:r w:rsidR="00B8608B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o de </w:t>
      </w:r>
      <w:r w:rsidR="00330B35">
        <w:rPr>
          <w:rFonts w:eastAsia="Cambria"/>
          <w:i/>
          <w:color w:val="000000" w:themeColor="text1"/>
          <w:sz w:val="22"/>
          <w:szCs w:val="22"/>
          <w:lang w:val="pt-BR"/>
        </w:rPr>
        <w:t>m</w:t>
      </w:r>
      <w:r w:rsidR="00B8608B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ais de 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100 </w:t>
      </w:r>
      <w:r w:rsidR="00B8608B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Melhores Práticas na Educação 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Digital </w:t>
      </w:r>
      <w:r w:rsidR="00B8608B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das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 xml:space="preserve"> Am</w:t>
      </w:r>
      <w:r w:rsidR="00B8608B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é</w:t>
      </w:r>
      <w:r w:rsidR="008C58B3"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ricas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cumpriu o </w:t>
      </w:r>
      <w:r w:rsidR="00E031DD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objetivo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 oferecer aos Estados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membros um 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repositório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interativo de boas práticas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. A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lém disso,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285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professores e professoras caribenhas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(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 1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.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200 pr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evistos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para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2023)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já foram treinad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o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s em 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i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nova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ção na sala de aula 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26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organizações da sociedade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civil (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20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evistas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para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2023) </w:t>
      </w:r>
      <w:r w:rsidR="00B8608B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participaram de um curso online sobre </w:t>
      </w:r>
      <w:r w:rsidR="00CE537C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arrecadação de fundos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. Final</w:t>
      </w:r>
      <w:r w:rsidR="0010574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mente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="0010574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 Programa 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Par</w:t>
      </w:r>
      <w:r w:rsidR="00B90797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c</w:t>
      </w:r>
      <w:r w:rsidR="0010574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erias para Educação e Treinamento já concedeu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1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.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497 </w:t>
      </w:r>
      <w:r w:rsidR="0010574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bolsas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="0010574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(de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3</w:t>
      </w:r>
      <w:r w:rsidR="0010574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.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500 pr</w:t>
      </w:r>
      <w:r w:rsidR="00330B35">
        <w:rPr>
          <w:rFonts w:eastAsia="Cambria"/>
          <w:iCs/>
          <w:color w:val="000000" w:themeColor="text1"/>
          <w:sz w:val="22"/>
          <w:szCs w:val="22"/>
          <w:lang w:val="pt-BR"/>
        </w:rPr>
        <w:t>evist</w:t>
      </w:r>
      <w:r w:rsidR="0010574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as para</w:t>
      </w:r>
      <w:r w:rsidR="008C58B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2023).</w:t>
      </w:r>
    </w:p>
    <w:p w14:paraId="1AA856CB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471673C6" w14:textId="3FD3E9F9" w:rsidR="008C58B3" w:rsidRPr="007A4E45" w:rsidRDefault="00E031DD" w:rsidP="008C58B3">
      <w:pPr>
        <w:ind w:firstLine="18"/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</w:t>
      </w:r>
      <w:r w:rsidR="008C58B3" w:rsidRPr="007A4E45">
        <w:rPr>
          <w:b/>
          <w:bCs/>
          <w:sz w:val="22"/>
          <w:szCs w:val="22"/>
          <w:u w:val="single"/>
          <w:lang w:val="pt-BR"/>
        </w:rPr>
        <w:t xml:space="preserve"> 3.1</w:t>
      </w:r>
    </w:p>
    <w:p w14:paraId="638FF159" w14:textId="77777777" w:rsidR="008C58B3" w:rsidRPr="007A4E45" w:rsidRDefault="008C58B3" w:rsidP="008C58B3">
      <w:pPr>
        <w:ind w:firstLine="18"/>
        <w:jc w:val="both"/>
        <w:rPr>
          <w:b/>
          <w:bCs/>
          <w:sz w:val="22"/>
          <w:szCs w:val="22"/>
          <w:u w:val="single"/>
          <w:lang w:val="pt-BR"/>
        </w:rPr>
      </w:pPr>
    </w:p>
    <w:p w14:paraId="43645E74" w14:textId="126042A7" w:rsidR="008C58B3" w:rsidRPr="007A4E45" w:rsidRDefault="008C58B3" w:rsidP="008C58B3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Promo</w:t>
      </w:r>
      <w:r w:rsidR="00326229" w:rsidRPr="007A4E45">
        <w:rPr>
          <w:sz w:val="22"/>
          <w:szCs w:val="22"/>
          <w:lang w:val="pt-BR"/>
        </w:rPr>
        <w:t xml:space="preserve">ver </w:t>
      </w:r>
      <w:r w:rsidR="00330B35">
        <w:rPr>
          <w:sz w:val="22"/>
          <w:szCs w:val="22"/>
          <w:lang w:val="pt-BR"/>
        </w:rPr>
        <w:t xml:space="preserve">a </w:t>
      </w:r>
      <w:r w:rsidR="00326229" w:rsidRPr="007A4E45">
        <w:rPr>
          <w:sz w:val="22"/>
          <w:szCs w:val="22"/>
          <w:lang w:val="pt-BR"/>
        </w:rPr>
        <w:t xml:space="preserve">discussão </w:t>
      </w:r>
      <w:r w:rsidRPr="007A4E45">
        <w:rPr>
          <w:sz w:val="22"/>
          <w:szCs w:val="22"/>
          <w:lang w:val="pt-BR"/>
        </w:rPr>
        <w:t xml:space="preserve">regional </w:t>
      </w:r>
      <w:r w:rsidR="00326229" w:rsidRPr="007A4E45">
        <w:rPr>
          <w:sz w:val="22"/>
          <w:szCs w:val="22"/>
          <w:lang w:val="pt-BR"/>
        </w:rPr>
        <w:t xml:space="preserve">e </w:t>
      </w:r>
      <w:r w:rsidR="00330B35">
        <w:rPr>
          <w:sz w:val="22"/>
          <w:szCs w:val="22"/>
          <w:lang w:val="pt-BR"/>
        </w:rPr>
        <w:t xml:space="preserve">o </w:t>
      </w:r>
      <w:r w:rsidR="005B3D40" w:rsidRPr="007A4E45">
        <w:rPr>
          <w:sz w:val="22"/>
          <w:szCs w:val="22"/>
          <w:lang w:val="pt-BR"/>
        </w:rPr>
        <w:t>diálogo</w:t>
      </w:r>
      <w:r w:rsidR="00326229" w:rsidRPr="007A4E45">
        <w:rPr>
          <w:sz w:val="22"/>
          <w:szCs w:val="22"/>
          <w:lang w:val="pt-BR"/>
        </w:rPr>
        <w:t xml:space="preserve"> de políticas sobre questões atuais em </w:t>
      </w:r>
      <w:r w:rsidR="005B3D40" w:rsidRPr="007A4E45">
        <w:rPr>
          <w:sz w:val="22"/>
          <w:szCs w:val="22"/>
          <w:lang w:val="pt-BR"/>
        </w:rPr>
        <w:t>política</w:t>
      </w:r>
      <w:r w:rsidR="00326229" w:rsidRPr="007A4E45">
        <w:rPr>
          <w:sz w:val="22"/>
          <w:szCs w:val="22"/>
          <w:lang w:val="pt-BR"/>
        </w:rPr>
        <w:t xml:space="preserve"> e </w:t>
      </w:r>
      <w:r w:rsidR="005B3D40" w:rsidRPr="007A4E45">
        <w:rPr>
          <w:sz w:val="22"/>
          <w:szCs w:val="22"/>
          <w:lang w:val="pt-BR"/>
        </w:rPr>
        <w:t>práticas</w:t>
      </w:r>
      <w:r w:rsidR="00326229" w:rsidRPr="007A4E45">
        <w:rPr>
          <w:sz w:val="22"/>
          <w:szCs w:val="22"/>
          <w:lang w:val="pt-BR"/>
        </w:rPr>
        <w:t xml:space="preserve"> de educação dentro dos processos </w:t>
      </w:r>
      <w:r w:rsidR="00330B35">
        <w:rPr>
          <w:sz w:val="22"/>
          <w:szCs w:val="22"/>
          <w:lang w:val="pt-BR"/>
        </w:rPr>
        <w:t>m</w:t>
      </w:r>
      <w:r w:rsidRPr="007A4E45">
        <w:rPr>
          <w:sz w:val="22"/>
          <w:szCs w:val="22"/>
          <w:lang w:val="pt-BR"/>
        </w:rPr>
        <w:t>inisteria</w:t>
      </w:r>
      <w:r w:rsidR="00326229" w:rsidRPr="007A4E45">
        <w:rPr>
          <w:sz w:val="22"/>
          <w:szCs w:val="22"/>
          <w:lang w:val="pt-BR"/>
        </w:rPr>
        <w:t>is</w:t>
      </w:r>
      <w:r w:rsidRPr="007A4E45">
        <w:rPr>
          <w:sz w:val="22"/>
          <w:szCs w:val="22"/>
          <w:lang w:val="pt-BR"/>
        </w:rPr>
        <w:t xml:space="preserve">. </w:t>
      </w:r>
    </w:p>
    <w:p w14:paraId="51A55A5F" w14:textId="77777777" w:rsidR="00D73C66" w:rsidRDefault="00D73C66" w:rsidP="008C58B3">
      <w:pPr>
        <w:jc w:val="both"/>
        <w:rPr>
          <w:b/>
          <w:bCs/>
          <w:sz w:val="22"/>
          <w:szCs w:val="22"/>
          <w:lang w:val="pt-BR"/>
        </w:rPr>
      </w:pPr>
    </w:p>
    <w:p w14:paraId="7C8854B7" w14:textId="500457B3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Comissão </w:t>
      </w:r>
      <w:r w:rsidR="008C58B3" w:rsidRPr="007A4E45">
        <w:rPr>
          <w:b/>
          <w:bCs/>
          <w:sz w:val="22"/>
          <w:szCs w:val="22"/>
          <w:lang w:val="pt-BR"/>
        </w:rPr>
        <w:t>Inter</w:t>
      </w:r>
      <w:r w:rsidRPr="007A4E45">
        <w:rPr>
          <w:b/>
          <w:bCs/>
          <w:sz w:val="22"/>
          <w:szCs w:val="22"/>
          <w:lang w:val="pt-BR"/>
        </w:rPr>
        <w:t>a</w:t>
      </w:r>
      <w:r w:rsidR="008C58B3" w:rsidRPr="007A4E45">
        <w:rPr>
          <w:b/>
          <w:bCs/>
          <w:sz w:val="22"/>
          <w:szCs w:val="22"/>
          <w:lang w:val="pt-BR"/>
        </w:rPr>
        <w:t>merican</w:t>
      </w:r>
      <w:r w:rsidRPr="007A4E45">
        <w:rPr>
          <w:b/>
          <w:bCs/>
          <w:sz w:val="22"/>
          <w:szCs w:val="22"/>
          <w:lang w:val="pt-BR"/>
        </w:rPr>
        <w:t>a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  <w:r w:rsidRPr="007A4E45">
        <w:rPr>
          <w:b/>
          <w:bCs/>
          <w:sz w:val="22"/>
          <w:szCs w:val="22"/>
          <w:lang w:val="pt-BR"/>
        </w:rPr>
        <w:t>de</w:t>
      </w:r>
      <w:r w:rsidR="008C58B3" w:rsidRPr="007A4E45">
        <w:rPr>
          <w:b/>
          <w:bCs/>
          <w:sz w:val="22"/>
          <w:szCs w:val="22"/>
          <w:lang w:val="pt-BR"/>
        </w:rPr>
        <w:t xml:space="preserve"> Educa</w:t>
      </w:r>
      <w:r w:rsidRPr="007A4E45">
        <w:rPr>
          <w:b/>
          <w:bCs/>
          <w:sz w:val="22"/>
          <w:szCs w:val="22"/>
          <w:lang w:val="pt-BR"/>
        </w:rPr>
        <w:t>ção</w:t>
      </w:r>
      <w:r w:rsidR="008C58B3" w:rsidRPr="007A4E45">
        <w:rPr>
          <w:b/>
          <w:bCs/>
          <w:sz w:val="22"/>
          <w:szCs w:val="22"/>
          <w:lang w:val="pt-BR"/>
        </w:rPr>
        <w:t xml:space="preserve"> (CIE)</w:t>
      </w:r>
    </w:p>
    <w:p w14:paraId="1526E2C0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0FD59361" w14:textId="2F03A5C8" w:rsidR="008C58B3" w:rsidRPr="007A4E45" w:rsidRDefault="00501BD4" w:rsidP="00D73C66">
      <w:pPr>
        <w:pStyle w:val="ListParagraph0"/>
        <w:numPr>
          <w:ilvl w:val="0"/>
          <w:numId w:val="26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Realizou </w:t>
      </w:r>
      <w:r w:rsidR="00330B35">
        <w:rPr>
          <w:sz w:val="22"/>
          <w:szCs w:val="22"/>
          <w:lang w:val="pt-BR"/>
        </w:rPr>
        <w:t xml:space="preserve">uma </w:t>
      </w:r>
      <w:r w:rsidR="00717796" w:rsidRPr="007A4E45">
        <w:rPr>
          <w:sz w:val="22"/>
          <w:szCs w:val="22"/>
          <w:lang w:val="pt-BR"/>
        </w:rPr>
        <w:t xml:space="preserve">Reunião de Planejamento das </w:t>
      </w:r>
      <w:r w:rsidR="008C58B3" w:rsidRPr="007A4E45">
        <w:rPr>
          <w:sz w:val="22"/>
          <w:szCs w:val="22"/>
          <w:lang w:val="pt-BR"/>
        </w:rPr>
        <w:t>Autori</w:t>
      </w:r>
      <w:r w:rsidR="00717796" w:rsidRPr="007A4E45">
        <w:rPr>
          <w:sz w:val="22"/>
          <w:szCs w:val="22"/>
          <w:lang w:val="pt-BR"/>
        </w:rPr>
        <w:t xml:space="preserve">dades em fevereiro para apresentar o </w:t>
      </w:r>
      <w:r w:rsidR="00330B35">
        <w:rPr>
          <w:sz w:val="22"/>
          <w:szCs w:val="22"/>
          <w:lang w:val="pt-BR"/>
        </w:rPr>
        <w:t xml:space="preserve">projeto de </w:t>
      </w:r>
      <w:r w:rsidR="00717796" w:rsidRPr="007A4E45">
        <w:rPr>
          <w:sz w:val="22"/>
          <w:szCs w:val="22"/>
          <w:lang w:val="pt-BR"/>
        </w:rPr>
        <w:t>Plano de Trabalho d</w:t>
      </w:r>
      <w:r w:rsidR="00330B35">
        <w:rPr>
          <w:sz w:val="22"/>
          <w:szCs w:val="22"/>
          <w:lang w:val="pt-BR"/>
        </w:rPr>
        <w:t>a</w:t>
      </w:r>
      <w:r w:rsidR="008C58B3" w:rsidRPr="007A4E45">
        <w:rPr>
          <w:sz w:val="22"/>
          <w:szCs w:val="22"/>
          <w:lang w:val="pt-BR"/>
        </w:rPr>
        <w:t xml:space="preserve"> CIE</w:t>
      </w:r>
      <w:r w:rsidR="00330B35" w:rsidRPr="00330B35">
        <w:rPr>
          <w:sz w:val="22"/>
          <w:szCs w:val="22"/>
          <w:lang w:val="pt-BR"/>
        </w:rPr>
        <w:t xml:space="preserve"> </w:t>
      </w:r>
      <w:r w:rsidR="00330B35" w:rsidRPr="007A4E45">
        <w:rPr>
          <w:sz w:val="22"/>
          <w:szCs w:val="22"/>
          <w:lang w:val="pt-BR"/>
        </w:rPr>
        <w:t>para 2022-2025</w:t>
      </w:r>
      <w:r w:rsidR="008C58B3" w:rsidRPr="007A4E45">
        <w:rPr>
          <w:sz w:val="22"/>
          <w:szCs w:val="22"/>
          <w:lang w:val="pt-BR"/>
        </w:rPr>
        <w:t>.</w:t>
      </w:r>
    </w:p>
    <w:p w14:paraId="0F83A97D" w14:textId="377529F4" w:rsidR="008C58B3" w:rsidRPr="007A4E45" w:rsidRDefault="00330B35" w:rsidP="00D73C66">
      <w:pPr>
        <w:pStyle w:val="ListParagraph0"/>
        <w:numPr>
          <w:ilvl w:val="0"/>
          <w:numId w:val="26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Acolhe</w:t>
      </w:r>
      <w:r w:rsidR="00717796" w:rsidRPr="007A4E45">
        <w:rPr>
          <w:sz w:val="22"/>
          <w:szCs w:val="22"/>
          <w:lang w:val="pt-BR"/>
        </w:rPr>
        <w:t xml:space="preserve">u as reuniões de trabalho </w:t>
      </w:r>
      <w:r>
        <w:rPr>
          <w:sz w:val="22"/>
          <w:szCs w:val="22"/>
          <w:lang w:val="pt-BR"/>
        </w:rPr>
        <w:t>quinze</w:t>
      </w:r>
      <w:r w:rsidR="005B3D40" w:rsidRPr="007A4E45">
        <w:rPr>
          <w:sz w:val="22"/>
          <w:szCs w:val="22"/>
          <w:lang w:val="pt-BR"/>
        </w:rPr>
        <w:t>nais</w:t>
      </w:r>
      <w:r w:rsidR="00717796" w:rsidRPr="007A4E45">
        <w:rPr>
          <w:sz w:val="22"/>
          <w:szCs w:val="22"/>
          <w:lang w:val="pt-BR"/>
        </w:rPr>
        <w:t xml:space="preserve"> entre fevereiro e abril com as </w:t>
      </w:r>
      <w:r w:rsidR="008C58B3" w:rsidRPr="007A4E45">
        <w:rPr>
          <w:sz w:val="22"/>
          <w:szCs w:val="22"/>
          <w:lang w:val="pt-BR"/>
        </w:rPr>
        <w:t>Autori</w:t>
      </w:r>
      <w:r w:rsidR="00717796" w:rsidRPr="007A4E45">
        <w:rPr>
          <w:sz w:val="22"/>
          <w:szCs w:val="22"/>
          <w:lang w:val="pt-BR"/>
        </w:rPr>
        <w:t>dades d</w:t>
      </w:r>
      <w:r>
        <w:rPr>
          <w:sz w:val="22"/>
          <w:szCs w:val="22"/>
          <w:lang w:val="pt-BR"/>
        </w:rPr>
        <w:t>a</w:t>
      </w:r>
      <w:r w:rsidR="00717796"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 xml:space="preserve">CIE </w:t>
      </w:r>
      <w:r w:rsidR="00717796" w:rsidRPr="007A4E45">
        <w:rPr>
          <w:sz w:val="22"/>
          <w:szCs w:val="22"/>
          <w:lang w:val="pt-BR"/>
        </w:rPr>
        <w:t>e seus Grupos de Trabalho com o apoio dos Ministérios d</w:t>
      </w:r>
      <w:r>
        <w:rPr>
          <w:sz w:val="22"/>
          <w:szCs w:val="22"/>
          <w:lang w:val="pt-BR"/>
        </w:rPr>
        <w:t>a</w:t>
      </w:r>
      <w:r w:rsidR="00717796" w:rsidRPr="007A4E45">
        <w:rPr>
          <w:sz w:val="22"/>
          <w:szCs w:val="22"/>
          <w:lang w:val="pt-BR"/>
        </w:rPr>
        <w:t xml:space="preserve"> Educação do </w:t>
      </w:r>
      <w:r w:rsidR="008C58B3" w:rsidRPr="007A4E45">
        <w:rPr>
          <w:sz w:val="22"/>
          <w:szCs w:val="22"/>
          <w:lang w:val="pt-BR"/>
        </w:rPr>
        <w:t xml:space="preserve">Chile, Costa Rica, </w:t>
      </w:r>
      <w:r w:rsidR="00B745DD" w:rsidRPr="007A4E45">
        <w:rPr>
          <w:sz w:val="22"/>
          <w:szCs w:val="22"/>
          <w:lang w:val="pt-BR"/>
        </w:rPr>
        <w:t>Estados Unidos</w:t>
      </w:r>
      <w:r w:rsidR="008C58B3" w:rsidRPr="007A4E45">
        <w:rPr>
          <w:sz w:val="22"/>
          <w:szCs w:val="22"/>
          <w:lang w:val="pt-BR"/>
        </w:rPr>
        <w:t xml:space="preserve">, Jamaica, Peru </w:t>
      </w:r>
      <w:r w:rsidR="00B745DD" w:rsidRPr="007A4E45">
        <w:rPr>
          <w:sz w:val="22"/>
          <w:szCs w:val="22"/>
          <w:lang w:val="pt-BR"/>
        </w:rPr>
        <w:t>e</w:t>
      </w:r>
      <w:r w:rsidR="008C58B3" w:rsidRPr="007A4E45">
        <w:rPr>
          <w:sz w:val="22"/>
          <w:szCs w:val="22"/>
          <w:lang w:val="pt-BR"/>
        </w:rPr>
        <w:t xml:space="preserve"> Paragua</w:t>
      </w:r>
      <w:r w:rsidR="00B745DD" w:rsidRPr="007A4E45">
        <w:rPr>
          <w:sz w:val="22"/>
          <w:szCs w:val="22"/>
          <w:lang w:val="pt-BR"/>
        </w:rPr>
        <w:t xml:space="preserve">i para </w:t>
      </w:r>
      <w:r>
        <w:rPr>
          <w:sz w:val="22"/>
          <w:szCs w:val="22"/>
          <w:lang w:val="pt-BR"/>
        </w:rPr>
        <w:t>formul</w:t>
      </w:r>
      <w:r w:rsidR="00B745DD" w:rsidRPr="007A4E45">
        <w:rPr>
          <w:sz w:val="22"/>
          <w:szCs w:val="22"/>
          <w:lang w:val="pt-BR"/>
        </w:rPr>
        <w:t xml:space="preserve">ar os </w:t>
      </w:r>
      <w:r>
        <w:rPr>
          <w:sz w:val="22"/>
          <w:szCs w:val="22"/>
          <w:lang w:val="pt-BR"/>
        </w:rPr>
        <w:t>quatro</w:t>
      </w:r>
      <w:r w:rsidR="008C58B3" w:rsidRPr="007A4E45">
        <w:rPr>
          <w:sz w:val="22"/>
          <w:szCs w:val="22"/>
          <w:lang w:val="pt-BR"/>
        </w:rPr>
        <w:t xml:space="preserve"> </w:t>
      </w:r>
      <w:r w:rsidR="00B745DD" w:rsidRPr="007A4E45">
        <w:rPr>
          <w:sz w:val="22"/>
          <w:szCs w:val="22"/>
          <w:lang w:val="pt-BR"/>
        </w:rPr>
        <w:t xml:space="preserve">Programas </w:t>
      </w:r>
      <w:r w:rsidR="008C58B3" w:rsidRPr="007A4E45">
        <w:rPr>
          <w:sz w:val="22"/>
          <w:szCs w:val="22"/>
          <w:lang w:val="pt-BR"/>
        </w:rPr>
        <w:t>Hemis</w:t>
      </w:r>
      <w:r w:rsidR="00B745DD" w:rsidRPr="007A4E45">
        <w:rPr>
          <w:sz w:val="22"/>
          <w:szCs w:val="22"/>
          <w:lang w:val="pt-BR"/>
        </w:rPr>
        <w:t xml:space="preserve">féricos incluídos no </w:t>
      </w:r>
      <w:r>
        <w:rPr>
          <w:sz w:val="22"/>
          <w:szCs w:val="22"/>
          <w:lang w:val="pt-BR"/>
        </w:rPr>
        <w:t xml:space="preserve">projeto de </w:t>
      </w:r>
      <w:r w:rsidR="00B745DD" w:rsidRPr="007A4E45">
        <w:rPr>
          <w:sz w:val="22"/>
          <w:szCs w:val="22"/>
          <w:lang w:val="pt-BR"/>
        </w:rPr>
        <w:t>Plano de Trabalho d</w:t>
      </w:r>
      <w:r>
        <w:rPr>
          <w:sz w:val="22"/>
          <w:szCs w:val="22"/>
          <w:lang w:val="pt-BR"/>
        </w:rPr>
        <w:t>a</w:t>
      </w:r>
      <w:r w:rsidR="00B745DD" w:rsidRPr="007A4E45">
        <w:rPr>
          <w:sz w:val="22"/>
          <w:szCs w:val="22"/>
          <w:lang w:val="pt-BR"/>
        </w:rPr>
        <w:t xml:space="preserve"> CIE para </w:t>
      </w:r>
      <w:r w:rsidR="008C58B3" w:rsidRPr="007A4E45">
        <w:rPr>
          <w:sz w:val="22"/>
          <w:szCs w:val="22"/>
          <w:lang w:val="pt-BR"/>
        </w:rPr>
        <w:t>2022-2025.</w:t>
      </w:r>
    </w:p>
    <w:p w14:paraId="4909CB32" w14:textId="1A8FEA1E" w:rsidR="008C58B3" w:rsidRPr="007A4E45" w:rsidRDefault="00330B35" w:rsidP="00D73C66">
      <w:pPr>
        <w:pStyle w:val="ListParagraph0"/>
        <w:numPr>
          <w:ilvl w:val="0"/>
          <w:numId w:val="26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Prepar</w:t>
      </w:r>
      <w:r w:rsidR="00B745DD" w:rsidRPr="007A4E45">
        <w:rPr>
          <w:sz w:val="22"/>
          <w:szCs w:val="22"/>
          <w:lang w:val="pt-BR"/>
        </w:rPr>
        <w:t xml:space="preserve">ou e apresentou </w:t>
      </w:r>
      <w:r>
        <w:rPr>
          <w:sz w:val="22"/>
          <w:szCs w:val="22"/>
          <w:lang w:val="pt-BR"/>
        </w:rPr>
        <w:t xml:space="preserve">quatro </w:t>
      </w:r>
      <w:r w:rsidR="00B745DD" w:rsidRPr="007A4E45">
        <w:rPr>
          <w:sz w:val="22"/>
          <w:szCs w:val="22"/>
          <w:lang w:val="pt-BR"/>
        </w:rPr>
        <w:t xml:space="preserve">Programas </w:t>
      </w:r>
      <w:r w:rsidR="008C58B3" w:rsidRPr="007A4E45">
        <w:rPr>
          <w:sz w:val="22"/>
          <w:szCs w:val="22"/>
          <w:lang w:val="pt-BR"/>
        </w:rPr>
        <w:t>Hemis</w:t>
      </w:r>
      <w:r w:rsidR="00B745DD" w:rsidRPr="007A4E45">
        <w:rPr>
          <w:sz w:val="22"/>
          <w:szCs w:val="22"/>
          <w:lang w:val="pt-BR"/>
        </w:rPr>
        <w:t xml:space="preserve">féricos com base nas áreas prioritárias da Agenda Interamericana de Educação para </w:t>
      </w:r>
      <w:r w:rsidR="008C58B3" w:rsidRPr="007A4E45">
        <w:rPr>
          <w:sz w:val="22"/>
          <w:szCs w:val="22"/>
          <w:lang w:val="pt-BR"/>
        </w:rPr>
        <w:t xml:space="preserve">2022-2027 </w:t>
      </w:r>
      <w:r w:rsidR="00B745DD" w:rsidRPr="007A4E45">
        <w:rPr>
          <w:sz w:val="22"/>
          <w:szCs w:val="22"/>
          <w:lang w:val="pt-BR"/>
        </w:rPr>
        <w:t>no Comitê de Políticas em abri</w:t>
      </w:r>
      <w:r w:rsidR="008C58B3" w:rsidRPr="007A4E45">
        <w:rPr>
          <w:sz w:val="22"/>
          <w:szCs w:val="22"/>
          <w:lang w:val="pt-BR"/>
        </w:rPr>
        <w:t>l.</w:t>
      </w:r>
    </w:p>
    <w:p w14:paraId="17C50C24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7D6F85C9" w14:textId="42F992EB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Aliança da </w:t>
      </w:r>
      <w:r w:rsidR="00E031DD" w:rsidRPr="007A4E45">
        <w:rPr>
          <w:b/>
          <w:bCs/>
          <w:sz w:val="22"/>
          <w:szCs w:val="22"/>
          <w:lang w:val="pt-BR"/>
        </w:rPr>
        <w:t>OEA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  <w:r w:rsidRPr="007A4E45">
        <w:rPr>
          <w:b/>
          <w:bCs/>
          <w:sz w:val="22"/>
          <w:szCs w:val="22"/>
          <w:lang w:val="pt-BR"/>
        </w:rPr>
        <w:t xml:space="preserve">com a Fundação </w:t>
      </w:r>
      <w:r w:rsidR="008C58B3" w:rsidRPr="007A4E45">
        <w:rPr>
          <w:b/>
          <w:bCs/>
          <w:sz w:val="22"/>
          <w:szCs w:val="22"/>
          <w:lang w:val="pt-BR"/>
        </w:rPr>
        <w:t xml:space="preserve">ProFuturo </w:t>
      </w:r>
    </w:p>
    <w:p w14:paraId="3A6C5F83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6A990937" w14:textId="7DE6BCDE" w:rsidR="008C58B3" w:rsidRPr="007A4E45" w:rsidRDefault="008C58B3" w:rsidP="00D73C66">
      <w:pPr>
        <w:pStyle w:val="ListParagraph0"/>
        <w:numPr>
          <w:ilvl w:val="0"/>
          <w:numId w:val="2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La</w:t>
      </w:r>
      <w:r w:rsidR="00B745DD" w:rsidRPr="007A4E45">
        <w:rPr>
          <w:sz w:val="22"/>
          <w:szCs w:val="22"/>
          <w:lang w:val="pt-BR"/>
        </w:rPr>
        <w:t>nçou o Mapa</w:t>
      </w:r>
      <w:r w:rsidRPr="007A4E45">
        <w:rPr>
          <w:sz w:val="22"/>
          <w:szCs w:val="22"/>
          <w:lang w:val="pt-BR"/>
        </w:rPr>
        <w:t xml:space="preserve"> Interativ</w:t>
      </w:r>
      <w:r w:rsidR="00B745DD" w:rsidRPr="007A4E45">
        <w:rPr>
          <w:sz w:val="22"/>
          <w:szCs w:val="22"/>
          <w:lang w:val="pt-BR"/>
        </w:rPr>
        <w:t xml:space="preserve">o de mais de </w:t>
      </w:r>
      <w:r w:rsidRPr="007A4E45">
        <w:rPr>
          <w:sz w:val="22"/>
          <w:szCs w:val="22"/>
          <w:lang w:val="pt-BR"/>
        </w:rPr>
        <w:t xml:space="preserve">100 </w:t>
      </w:r>
      <w:r w:rsidR="00B745DD" w:rsidRPr="007A4E45">
        <w:rPr>
          <w:sz w:val="22"/>
          <w:szCs w:val="22"/>
          <w:lang w:val="pt-BR"/>
        </w:rPr>
        <w:t xml:space="preserve">Melhores Práticas em Educação </w:t>
      </w:r>
      <w:r w:rsidRPr="007A4E45">
        <w:rPr>
          <w:sz w:val="22"/>
          <w:szCs w:val="22"/>
          <w:lang w:val="pt-BR"/>
        </w:rPr>
        <w:t xml:space="preserve">Digital </w:t>
      </w:r>
      <w:r w:rsidR="00B745DD" w:rsidRPr="007A4E45">
        <w:rPr>
          <w:sz w:val="22"/>
          <w:szCs w:val="22"/>
          <w:lang w:val="pt-BR"/>
        </w:rPr>
        <w:t>das Américas de escolas, professores e organizações da sociedade civil em abril</w:t>
      </w:r>
      <w:r w:rsidRPr="007A4E45">
        <w:rPr>
          <w:sz w:val="22"/>
          <w:szCs w:val="22"/>
          <w:lang w:val="pt-BR"/>
        </w:rPr>
        <w:t>.</w:t>
      </w:r>
    </w:p>
    <w:p w14:paraId="0C038103" w14:textId="3AE64B11" w:rsidR="008C58B3" w:rsidRPr="007A4E45" w:rsidRDefault="008C58B3" w:rsidP="00D73C66">
      <w:pPr>
        <w:pStyle w:val="ListParagraph0"/>
        <w:numPr>
          <w:ilvl w:val="0"/>
          <w:numId w:val="2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Publi</w:t>
      </w:r>
      <w:r w:rsidR="000C3C0A" w:rsidRPr="007A4E45">
        <w:rPr>
          <w:sz w:val="22"/>
          <w:szCs w:val="22"/>
          <w:lang w:val="pt-BR"/>
        </w:rPr>
        <w:t xml:space="preserve">cou </w:t>
      </w:r>
      <w:hyperlink r:id="rId13">
        <w:r w:rsidRPr="007A4E45">
          <w:rPr>
            <w:rStyle w:val="Hyperlink"/>
            <w:sz w:val="22"/>
            <w:szCs w:val="22"/>
            <w:lang w:val="pt-BR"/>
          </w:rPr>
          <w:t>“</w:t>
        </w:r>
        <w:r w:rsidR="00AA09E9">
          <w:rPr>
            <w:rStyle w:val="Hyperlink"/>
            <w:sz w:val="22"/>
            <w:szCs w:val="22"/>
            <w:lang w:val="pt-BR"/>
          </w:rPr>
          <w:t xml:space="preserve">Educação </w:t>
        </w:r>
        <w:r w:rsidRPr="007A4E45">
          <w:rPr>
            <w:rStyle w:val="Hyperlink"/>
            <w:sz w:val="22"/>
            <w:szCs w:val="22"/>
            <w:lang w:val="pt-BR"/>
          </w:rPr>
          <w:t xml:space="preserve">Digital </w:t>
        </w:r>
        <w:r w:rsidR="00AA09E9">
          <w:rPr>
            <w:rStyle w:val="Hyperlink"/>
            <w:sz w:val="22"/>
            <w:szCs w:val="22"/>
            <w:lang w:val="pt-BR"/>
          </w:rPr>
          <w:t>nas</w:t>
        </w:r>
        <w:r w:rsidRPr="007A4E45">
          <w:rPr>
            <w:rStyle w:val="Hyperlink"/>
            <w:sz w:val="22"/>
            <w:szCs w:val="22"/>
            <w:lang w:val="pt-BR"/>
          </w:rPr>
          <w:t xml:space="preserve"> </w:t>
        </w:r>
        <w:r w:rsidR="005B3D40" w:rsidRPr="007A4E45">
          <w:rPr>
            <w:rStyle w:val="Hyperlink"/>
            <w:sz w:val="22"/>
            <w:szCs w:val="22"/>
            <w:lang w:val="pt-BR"/>
          </w:rPr>
          <w:t>Am</w:t>
        </w:r>
        <w:r w:rsidR="00AA09E9">
          <w:rPr>
            <w:rStyle w:val="Hyperlink"/>
            <w:sz w:val="22"/>
            <w:szCs w:val="22"/>
            <w:lang w:val="pt-BR"/>
          </w:rPr>
          <w:t>é</w:t>
        </w:r>
        <w:r w:rsidR="005B3D40" w:rsidRPr="007A4E45">
          <w:rPr>
            <w:rStyle w:val="Hyperlink"/>
            <w:sz w:val="22"/>
            <w:szCs w:val="22"/>
            <w:lang w:val="pt-BR"/>
          </w:rPr>
          <w:t>ricas</w:t>
        </w:r>
        <w:r w:rsidRPr="007A4E45">
          <w:rPr>
            <w:rStyle w:val="Hyperlink"/>
            <w:sz w:val="22"/>
            <w:szCs w:val="22"/>
            <w:lang w:val="pt-BR"/>
          </w:rPr>
          <w:t xml:space="preserve"> </w:t>
        </w:r>
        <w:r w:rsidR="00AA09E9">
          <w:rPr>
            <w:rStyle w:val="Hyperlink"/>
            <w:sz w:val="22"/>
            <w:szCs w:val="22"/>
            <w:lang w:val="pt-BR"/>
          </w:rPr>
          <w:t>–</w:t>
        </w:r>
        <w:r w:rsidRPr="007A4E45">
          <w:rPr>
            <w:rStyle w:val="Hyperlink"/>
            <w:sz w:val="22"/>
            <w:szCs w:val="22"/>
            <w:lang w:val="pt-BR"/>
          </w:rPr>
          <w:t xml:space="preserve"> B</w:t>
        </w:r>
        <w:r w:rsidR="00AA09E9">
          <w:rPr>
            <w:rStyle w:val="Hyperlink"/>
            <w:sz w:val="22"/>
            <w:szCs w:val="22"/>
            <w:lang w:val="pt-BR"/>
          </w:rPr>
          <w:t xml:space="preserve">oas práticas para </w:t>
        </w:r>
        <w:r w:rsidRPr="007A4E45">
          <w:rPr>
            <w:rStyle w:val="Hyperlink"/>
            <w:sz w:val="22"/>
            <w:szCs w:val="22"/>
            <w:lang w:val="pt-BR"/>
          </w:rPr>
          <w:t>inspir</w:t>
        </w:r>
        <w:r w:rsidR="00AA09E9">
          <w:rPr>
            <w:rStyle w:val="Hyperlink"/>
            <w:sz w:val="22"/>
            <w:szCs w:val="22"/>
            <w:lang w:val="pt-BR"/>
          </w:rPr>
          <w:t>ar</w:t>
        </w:r>
        <w:r w:rsidRPr="007A4E45">
          <w:rPr>
            <w:rStyle w:val="Hyperlink"/>
            <w:sz w:val="22"/>
            <w:szCs w:val="22"/>
            <w:lang w:val="pt-BR"/>
          </w:rPr>
          <w:t>”</w:t>
        </w:r>
      </w:hyperlink>
      <w:r w:rsidRPr="007A4E45">
        <w:rPr>
          <w:sz w:val="22"/>
          <w:szCs w:val="22"/>
          <w:lang w:val="pt-BR"/>
        </w:rPr>
        <w:t xml:space="preserve"> </w:t>
      </w:r>
      <w:r w:rsidR="000C3C0A" w:rsidRPr="007A4E45">
        <w:rPr>
          <w:sz w:val="22"/>
          <w:szCs w:val="22"/>
          <w:lang w:val="pt-BR"/>
        </w:rPr>
        <w:t>em abril</w:t>
      </w:r>
      <w:r w:rsidRPr="007A4E45">
        <w:rPr>
          <w:sz w:val="22"/>
          <w:szCs w:val="22"/>
          <w:lang w:val="pt-BR"/>
        </w:rPr>
        <w:t>.</w:t>
      </w:r>
    </w:p>
    <w:p w14:paraId="7D79177E" w14:textId="18D3DF51" w:rsidR="008C58B3" w:rsidRPr="007A4E45" w:rsidRDefault="008C58B3" w:rsidP="00D73C66">
      <w:pPr>
        <w:pStyle w:val="ListParagraph0"/>
        <w:numPr>
          <w:ilvl w:val="0"/>
          <w:numId w:val="2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Regist</w:t>
      </w:r>
      <w:r w:rsidR="00EA5243" w:rsidRPr="007A4E45">
        <w:rPr>
          <w:sz w:val="22"/>
          <w:szCs w:val="22"/>
          <w:lang w:val="pt-BR"/>
        </w:rPr>
        <w:t>rou</w:t>
      </w:r>
      <w:r w:rsidRPr="007A4E45">
        <w:rPr>
          <w:sz w:val="22"/>
          <w:szCs w:val="22"/>
          <w:lang w:val="pt-BR"/>
        </w:rPr>
        <w:t xml:space="preserve"> </w:t>
      </w:r>
      <w:r w:rsidR="00330B35">
        <w:rPr>
          <w:sz w:val="22"/>
          <w:szCs w:val="22"/>
          <w:lang w:val="pt-BR"/>
        </w:rPr>
        <w:t>quatro</w:t>
      </w:r>
      <w:r w:rsidRPr="007A4E45">
        <w:rPr>
          <w:sz w:val="22"/>
          <w:szCs w:val="22"/>
          <w:lang w:val="pt-BR"/>
        </w:rPr>
        <w:t xml:space="preserve"> </w:t>
      </w:r>
      <w:r w:rsidR="00330B35">
        <w:rPr>
          <w:sz w:val="22"/>
          <w:szCs w:val="22"/>
          <w:lang w:val="pt-BR"/>
        </w:rPr>
        <w:t>o</w:t>
      </w:r>
      <w:r w:rsidR="00EA5243" w:rsidRPr="007A4E45">
        <w:rPr>
          <w:sz w:val="22"/>
          <w:szCs w:val="22"/>
          <w:lang w:val="pt-BR"/>
        </w:rPr>
        <w:t xml:space="preserve">rganizações da </w:t>
      </w:r>
      <w:r w:rsidR="00330B35">
        <w:rPr>
          <w:sz w:val="22"/>
          <w:szCs w:val="22"/>
          <w:lang w:val="pt-BR"/>
        </w:rPr>
        <w:t>s</w:t>
      </w:r>
      <w:r w:rsidR="00EA5243" w:rsidRPr="007A4E45">
        <w:rPr>
          <w:sz w:val="22"/>
          <w:szCs w:val="22"/>
          <w:lang w:val="pt-BR"/>
        </w:rPr>
        <w:t xml:space="preserve">ociedade </w:t>
      </w:r>
      <w:r w:rsidR="00330B35">
        <w:rPr>
          <w:sz w:val="22"/>
          <w:szCs w:val="22"/>
          <w:lang w:val="pt-BR"/>
        </w:rPr>
        <w:t>c</w:t>
      </w:r>
      <w:r w:rsidRPr="007A4E45">
        <w:rPr>
          <w:sz w:val="22"/>
          <w:szCs w:val="22"/>
          <w:lang w:val="pt-BR"/>
        </w:rPr>
        <w:t xml:space="preserve">ivil </w:t>
      </w:r>
      <w:r w:rsidR="00330B35">
        <w:rPr>
          <w:sz w:val="22"/>
          <w:szCs w:val="22"/>
          <w:lang w:val="pt-BR"/>
        </w:rPr>
        <w:t xml:space="preserve">que </w:t>
      </w:r>
      <w:r w:rsidR="00EA5243" w:rsidRPr="007A4E45">
        <w:rPr>
          <w:sz w:val="22"/>
          <w:szCs w:val="22"/>
          <w:lang w:val="pt-BR"/>
        </w:rPr>
        <w:t>trabalha</w:t>
      </w:r>
      <w:r w:rsidR="00330B35">
        <w:rPr>
          <w:sz w:val="22"/>
          <w:szCs w:val="22"/>
          <w:lang w:val="pt-BR"/>
        </w:rPr>
        <w:t>m</w:t>
      </w:r>
      <w:r w:rsidR="00EA5243" w:rsidRPr="007A4E45">
        <w:rPr>
          <w:sz w:val="22"/>
          <w:szCs w:val="22"/>
          <w:lang w:val="pt-BR"/>
        </w:rPr>
        <w:t xml:space="preserve"> em educação no Registro de </w:t>
      </w:r>
      <w:r w:rsidR="005B3D40" w:rsidRPr="007A4E45">
        <w:rPr>
          <w:sz w:val="22"/>
          <w:szCs w:val="22"/>
          <w:lang w:val="pt-BR"/>
        </w:rPr>
        <w:t>Organizações</w:t>
      </w:r>
      <w:r w:rsidR="00EA5243" w:rsidRPr="007A4E45">
        <w:rPr>
          <w:sz w:val="22"/>
          <w:szCs w:val="22"/>
          <w:lang w:val="pt-BR"/>
        </w:rPr>
        <w:t xml:space="preserve"> da Sociedade Civil da </w:t>
      </w:r>
      <w:r w:rsidR="00E031DD" w:rsidRPr="007A4E45">
        <w:rPr>
          <w:sz w:val="22"/>
          <w:szCs w:val="22"/>
          <w:lang w:val="pt-BR"/>
        </w:rPr>
        <w:t>OEA</w:t>
      </w:r>
      <w:r w:rsidRPr="007A4E45">
        <w:rPr>
          <w:sz w:val="22"/>
          <w:szCs w:val="22"/>
          <w:lang w:val="pt-BR"/>
        </w:rPr>
        <w:t>.</w:t>
      </w:r>
    </w:p>
    <w:p w14:paraId="298740F3" w14:textId="7EA6290A" w:rsidR="00B936F4" w:rsidRPr="007A4E45" w:rsidRDefault="00B936F4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br w:type="page"/>
      </w:r>
    </w:p>
    <w:p w14:paraId="00AADAF0" w14:textId="565BE3A0" w:rsidR="008C58B3" w:rsidRPr="007A4E45" w:rsidRDefault="00E031DD" w:rsidP="008C58B3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lastRenderedPageBreak/>
        <w:t>OBJETIVO</w:t>
      </w:r>
      <w:r w:rsidR="008C58B3" w:rsidRPr="007A4E45">
        <w:rPr>
          <w:b/>
          <w:bCs/>
          <w:sz w:val="22"/>
          <w:szCs w:val="22"/>
          <w:u w:val="single"/>
          <w:lang w:val="pt-BR"/>
        </w:rPr>
        <w:t xml:space="preserve"> 3.3</w:t>
      </w:r>
    </w:p>
    <w:p w14:paraId="099722D2" w14:textId="77777777" w:rsidR="008C58B3" w:rsidRPr="007A4E45" w:rsidRDefault="008C58B3" w:rsidP="008C58B3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359DC895" w14:textId="19122B3C" w:rsidR="008C58B3" w:rsidRPr="007A4E45" w:rsidRDefault="00F3499B" w:rsidP="008C58B3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Melhorar as capacidades institucionais dos Estados</w:t>
      </w:r>
      <w:r w:rsidR="00AA09E9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para fornecer educação de qualidade, inclusiva e igualitária por meio das iniciativas programáticas de fortalecimento da profissão do</w:t>
      </w:r>
      <w:r w:rsidR="00330B35">
        <w:rPr>
          <w:sz w:val="22"/>
          <w:szCs w:val="22"/>
          <w:lang w:val="pt-BR"/>
        </w:rPr>
        <w:t>cente</w:t>
      </w:r>
      <w:r w:rsidRPr="007A4E45">
        <w:rPr>
          <w:sz w:val="22"/>
          <w:szCs w:val="22"/>
          <w:lang w:val="pt-BR"/>
        </w:rPr>
        <w:t xml:space="preserve">, atenção </w:t>
      </w:r>
      <w:r w:rsidR="00823803" w:rsidRPr="007A4E45">
        <w:rPr>
          <w:sz w:val="22"/>
          <w:szCs w:val="22"/>
          <w:lang w:val="pt-BR"/>
        </w:rPr>
        <w:t>ampla</w:t>
      </w:r>
      <w:r w:rsidR="004F765B" w:rsidRPr="007A4E45">
        <w:rPr>
          <w:sz w:val="22"/>
          <w:szCs w:val="22"/>
          <w:lang w:val="pt-BR"/>
        </w:rPr>
        <w:t xml:space="preserve"> </w:t>
      </w:r>
      <w:r w:rsidR="00330B35">
        <w:rPr>
          <w:sz w:val="22"/>
          <w:szCs w:val="22"/>
          <w:lang w:val="pt-BR"/>
        </w:rPr>
        <w:t>à</w:t>
      </w:r>
      <w:r w:rsidRPr="007A4E45">
        <w:rPr>
          <w:sz w:val="22"/>
          <w:szCs w:val="22"/>
          <w:lang w:val="pt-BR"/>
        </w:rPr>
        <w:t xml:space="preserve"> primeira infância e integração </w:t>
      </w:r>
      <w:r w:rsidR="005B3D40" w:rsidRPr="007A4E45">
        <w:rPr>
          <w:sz w:val="22"/>
          <w:szCs w:val="22"/>
          <w:lang w:val="pt-BR"/>
        </w:rPr>
        <w:t>d</w:t>
      </w:r>
      <w:r w:rsidR="00330B35">
        <w:rPr>
          <w:sz w:val="22"/>
          <w:szCs w:val="22"/>
          <w:lang w:val="pt-BR"/>
        </w:rPr>
        <w:t>as</w:t>
      </w:r>
      <w:r w:rsidRPr="007A4E45">
        <w:rPr>
          <w:sz w:val="22"/>
          <w:szCs w:val="22"/>
          <w:lang w:val="pt-BR"/>
        </w:rPr>
        <w:t xml:space="preserve"> </w:t>
      </w:r>
      <w:r w:rsidR="00330B35">
        <w:rPr>
          <w:sz w:val="22"/>
          <w:szCs w:val="22"/>
          <w:lang w:val="pt-BR"/>
        </w:rPr>
        <w:t>t</w:t>
      </w:r>
      <w:r w:rsidRPr="007A4E45">
        <w:rPr>
          <w:sz w:val="22"/>
          <w:szCs w:val="22"/>
          <w:lang w:val="pt-BR"/>
        </w:rPr>
        <w:t>ecnologia</w:t>
      </w:r>
      <w:r w:rsidR="00330B3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 xml:space="preserve"> da </w:t>
      </w:r>
      <w:r w:rsidR="00330B35">
        <w:rPr>
          <w:sz w:val="22"/>
          <w:szCs w:val="22"/>
          <w:lang w:val="pt-BR"/>
        </w:rPr>
        <w:t>i</w:t>
      </w:r>
      <w:r w:rsidRPr="007A4E45">
        <w:rPr>
          <w:sz w:val="22"/>
          <w:szCs w:val="22"/>
          <w:lang w:val="pt-BR"/>
        </w:rPr>
        <w:t xml:space="preserve">nformação e </w:t>
      </w:r>
      <w:r w:rsidR="00330B35">
        <w:rPr>
          <w:sz w:val="22"/>
          <w:szCs w:val="22"/>
          <w:lang w:val="pt-BR"/>
        </w:rPr>
        <w:t>c</w:t>
      </w:r>
      <w:r w:rsidRPr="007A4E45">
        <w:rPr>
          <w:sz w:val="22"/>
          <w:szCs w:val="22"/>
          <w:lang w:val="pt-BR"/>
        </w:rPr>
        <w:t>omunicaç</w:t>
      </w:r>
      <w:r w:rsidR="00330B35">
        <w:rPr>
          <w:sz w:val="22"/>
          <w:szCs w:val="22"/>
          <w:lang w:val="pt-BR"/>
        </w:rPr>
        <w:t>ão</w:t>
      </w:r>
      <w:r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sz w:val="22"/>
          <w:szCs w:val="22"/>
          <w:lang w:val="pt-BR"/>
        </w:rPr>
        <w:t>(</w:t>
      </w:r>
      <w:r w:rsidRPr="007A4E45">
        <w:rPr>
          <w:sz w:val="22"/>
          <w:szCs w:val="22"/>
          <w:lang w:val="pt-BR"/>
        </w:rPr>
        <w:t>T</w:t>
      </w:r>
      <w:r w:rsidR="008C58B3" w:rsidRPr="007A4E45">
        <w:rPr>
          <w:sz w:val="22"/>
          <w:szCs w:val="22"/>
          <w:lang w:val="pt-BR"/>
        </w:rPr>
        <w:t xml:space="preserve">IC) </w:t>
      </w:r>
      <w:r w:rsidRPr="007A4E45">
        <w:rPr>
          <w:sz w:val="22"/>
          <w:szCs w:val="22"/>
          <w:lang w:val="pt-BR"/>
        </w:rPr>
        <w:t xml:space="preserve">na </w:t>
      </w:r>
      <w:r w:rsidR="000A1DC3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>ducação</w:t>
      </w:r>
      <w:r w:rsidR="008C58B3" w:rsidRPr="007A4E45">
        <w:rPr>
          <w:sz w:val="22"/>
          <w:szCs w:val="22"/>
          <w:lang w:val="pt-BR"/>
        </w:rPr>
        <w:t>.</w:t>
      </w:r>
    </w:p>
    <w:p w14:paraId="0124DA18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07C6F436" w14:textId="6ED2454A" w:rsidR="009F4A26" w:rsidRPr="007A4E45" w:rsidRDefault="009F4A26" w:rsidP="009F4A26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Aliança da OEA com a Fundação ProFuturo </w:t>
      </w:r>
    </w:p>
    <w:p w14:paraId="4C49F51F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1C9930CC" w14:textId="5FDCF306" w:rsidR="008C58B3" w:rsidRPr="007A4E45" w:rsidRDefault="008C58B3" w:rsidP="00D73C66">
      <w:pPr>
        <w:pStyle w:val="ListParagraph0"/>
        <w:numPr>
          <w:ilvl w:val="0"/>
          <w:numId w:val="28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Tr</w:t>
      </w:r>
      <w:r w:rsidR="007C2B53" w:rsidRPr="007A4E45">
        <w:rPr>
          <w:sz w:val="22"/>
          <w:szCs w:val="22"/>
          <w:lang w:val="pt-BR"/>
        </w:rPr>
        <w:t xml:space="preserve">einou </w:t>
      </w:r>
      <w:r w:rsidRPr="007A4E45">
        <w:rPr>
          <w:sz w:val="22"/>
          <w:szCs w:val="22"/>
          <w:lang w:val="pt-BR"/>
        </w:rPr>
        <w:t xml:space="preserve">285 </w:t>
      </w:r>
      <w:r w:rsidR="007C2B53" w:rsidRPr="007A4E45">
        <w:rPr>
          <w:sz w:val="22"/>
          <w:szCs w:val="22"/>
          <w:lang w:val="pt-BR"/>
        </w:rPr>
        <w:t xml:space="preserve">professores caribenhos em </w:t>
      </w:r>
      <w:r w:rsidR="00CC71FE">
        <w:rPr>
          <w:sz w:val="22"/>
          <w:szCs w:val="22"/>
          <w:lang w:val="pt-BR"/>
        </w:rPr>
        <w:t>i</w:t>
      </w:r>
      <w:r w:rsidR="007C2B53" w:rsidRPr="007A4E45">
        <w:rPr>
          <w:sz w:val="22"/>
          <w:szCs w:val="22"/>
          <w:lang w:val="pt-BR"/>
        </w:rPr>
        <w:t>novação na sala de aula, ensino de matemática e integração da</w:t>
      </w:r>
      <w:r w:rsidR="00CC71FE">
        <w:rPr>
          <w:sz w:val="22"/>
          <w:szCs w:val="22"/>
          <w:lang w:val="pt-BR"/>
        </w:rPr>
        <w:t>s</w:t>
      </w:r>
      <w:r w:rsidR="007C2B53" w:rsidRPr="007A4E45">
        <w:rPr>
          <w:sz w:val="22"/>
          <w:szCs w:val="22"/>
          <w:lang w:val="pt-BR"/>
        </w:rPr>
        <w:t xml:space="preserve"> TIC na educação</w:t>
      </w:r>
      <w:r w:rsidRPr="007A4E45">
        <w:rPr>
          <w:sz w:val="22"/>
          <w:szCs w:val="22"/>
          <w:lang w:val="pt-BR"/>
        </w:rPr>
        <w:t>.</w:t>
      </w:r>
    </w:p>
    <w:p w14:paraId="3BF1B97B" w14:textId="2DB6BDE8" w:rsidR="008C58B3" w:rsidRPr="007A4E45" w:rsidRDefault="008C58B3" w:rsidP="00D73C66">
      <w:pPr>
        <w:pStyle w:val="ListParagraph0"/>
        <w:numPr>
          <w:ilvl w:val="0"/>
          <w:numId w:val="28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47 ci</w:t>
      </w:r>
      <w:r w:rsidR="007C2B53" w:rsidRPr="007A4E45">
        <w:rPr>
          <w:sz w:val="22"/>
          <w:szCs w:val="22"/>
          <w:lang w:val="pt-BR"/>
        </w:rPr>
        <w:t xml:space="preserve">dadãos de </w:t>
      </w:r>
      <w:r w:rsidRPr="007A4E45">
        <w:rPr>
          <w:sz w:val="22"/>
          <w:szCs w:val="22"/>
          <w:lang w:val="pt-BR"/>
        </w:rPr>
        <w:t xml:space="preserve">26 </w:t>
      </w:r>
      <w:r w:rsidR="006505DD">
        <w:rPr>
          <w:sz w:val="22"/>
          <w:szCs w:val="22"/>
          <w:lang w:val="pt-BR"/>
        </w:rPr>
        <w:t>o</w:t>
      </w:r>
      <w:r w:rsidR="007C2B53" w:rsidRPr="007A4E45">
        <w:rPr>
          <w:sz w:val="22"/>
          <w:szCs w:val="22"/>
          <w:lang w:val="pt-BR"/>
        </w:rPr>
        <w:t xml:space="preserve">rganizações da </w:t>
      </w:r>
      <w:r w:rsidR="006505DD">
        <w:rPr>
          <w:sz w:val="22"/>
          <w:szCs w:val="22"/>
          <w:lang w:val="pt-BR"/>
        </w:rPr>
        <w:t>s</w:t>
      </w:r>
      <w:r w:rsidR="007C2B53" w:rsidRPr="007A4E45">
        <w:rPr>
          <w:sz w:val="22"/>
          <w:szCs w:val="22"/>
          <w:lang w:val="pt-BR"/>
        </w:rPr>
        <w:t xml:space="preserve">ociedade </w:t>
      </w:r>
      <w:r w:rsidR="006505DD">
        <w:rPr>
          <w:sz w:val="22"/>
          <w:szCs w:val="22"/>
          <w:lang w:val="pt-BR"/>
        </w:rPr>
        <w:t>c</w:t>
      </w:r>
      <w:r w:rsidRPr="007A4E45">
        <w:rPr>
          <w:sz w:val="22"/>
          <w:szCs w:val="22"/>
          <w:lang w:val="pt-BR"/>
        </w:rPr>
        <w:t xml:space="preserve">ivil </w:t>
      </w:r>
      <w:r w:rsidR="007C2B53" w:rsidRPr="007A4E45">
        <w:rPr>
          <w:sz w:val="22"/>
          <w:szCs w:val="22"/>
          <w:lang w:val="pt-BR"/>
        </w:rPr>
        <w:t xml:space="preserve">trabalhando em educação participaram de um curso online de arrecadação de fundos oferecido pelo </w:t>
      </w:r>
      <w:r w:rsidRPr="007A4E45">
        <w:rPr>
          <w:sz w:val="22"/>
          <w:szCs w:val="22"/>
          <w:lang w:val="pt-BR"/>
        </w:rPr>
        <w:t xml:space="preserve">PENT FLACSO Argentina </w:t>
      </w:r>
      <w:r w:rsidR="007C2B53" w:rsidRPr="007A4E45">
        <w:rPr>
          <w:sz w:val="22"/>
          <w:szCs w:val="22"/>
          <w:lang w:val="pt-BR"/>
        </w:rPr>
        <w:t>em março</w:t>
      </w:r>
      <w:r w:rsidRPr="007A4E45">
        <w:rPr>
          <w:sz w:val="22"/>
          <w:szCs w:val="22"/>
          <w:lang w:val="pt-BR"/>
        </w:rPr>
        <w:t xml:space="preserve">. </w:t>
      </w:r>
    </w:p>
    <w:p w14:paraId="43658670" w14:textId="3C10F2F6" w:rsidR="008C58B3" w:rsidRPr="007A4E45" w:rsidRDefault="00CC71FE" w:rsidP="00D73C66">
      <w:pPr>
        <w:pStyle w:val="ListParagraph0"/>
        <w:numPr>
          <w:ilvl w:val="0"/>
          <w:numId w:val="28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</w:t>
      </w:r>
      <w:r w:rsidR="006B7891" w:rsidRPr="007A4E45">
        <w:rPr>
          <w:sz w:val="22"/>
          <w:szCs w:val="22"/>
          <w:lang w:val="pt-BR"/>
        </w:rPr>
        <w:t>euniu</w:t>
      </w:r>
      <w:r>
        <w:rPr>
          <w:sz w:val="22"/>
          <w:szCs w:val="22"/>
          <w:lang w:val="pt-BR"/>
        </w:rPr>
        <w:t>-se</w:t>
      </w:r>
      <w:r w:rsidR="006B7891" w:rsidRPr="007A4E45">
        <w:rPr>
          <w:sz w:val="22"/>
          <w:szCs w:val="22"/>
          <w:lang w:val="pt-BR"/>
        </w:rPr>
        <w:t xml:space="preserve"> com autoridades do governo do </w:t>
      </w:r>
      <w:r w:rsidR="008C58B3" w:rsidRPr="007A4E45">
        <w:rPr>
          <w:sz w:val="22"/>
          <w:szCs w:val="22"/>
          <w:lang w:val="pt-BR"/>
        </w:rPr>
        <w:t>Peru (Presid</w:t>
      </w:r>
      <w:r w:rsidR="006B7891" w:rsidRPr="007A4E45">
        <w:rPr>
          <w:sz w:val="22"/>
          <w:szCs w:val="22"/>
          <w:lang w:val="pt-BR"/>
        </w:rPr>
        <w:t>ência do</w:t>
      </w:r>
      <w:r w:rsidR="008C58B3" w:rsidRPr="007A4E45">
        <w:rPr>
          <w:sz w:val="22"/>
          <w:szCs w:val="22"/>
          <w:lang w:val="pt-BR"/>
        </w:rPr>
        <w:t xml:space="preserve"> Co</w:t>
      </w:r>
      <w:r w:rsidR="006B7891" w:rsidRPr="007A4E45">
        <w:rPr>
          <w:sz w:val="22"/>
          <w:szCs w:val="22"/>
          <w:lang w:val="pt-BR"/>
        </w:rPr>
        <w:t xml:space="preserve">nselho de </w:t>
      </w:r>
      <w:r w:rsidR="008C58B3" w:rsidRPr="007A4E45">
        <w:rPr>
          <w:sz w:val="22"/>
          <w:szCs w:val="22"/>
          <w:lang w:val="pt-BR"/>
        </w:rPr>
        <w:t>Minis</w:t>
      </w:r>
      <w:r w:rsidR="006B7891" w:rsidRPr="007A4E45">
        <w:rPr>
          <w:sz w:val="22"/>
          <w:szCs w:val="22"/>
          <w:lang w:val="pt-BR"/>
        </w:rPr>
        <w:t xml:space="preserve">tros e Programa Nacional de Bolsas e Crédito </w:t>
      </w:r>
      <w:r w:rsidR="008C58B3" w:rsidRPr="007A4E45">
        <w:rPr>
          <w:sz w:val="22"/>
          <w:szCs w:val="22"/>
          <w:lang w:val="pt-BR"/>
        </w:rPr>
        <w:t>Educa</w:t>
      </w:r>
      <w:r w:rsidR="006B7891" w:rsidRPr="007A4E45">
        <w:rPr>
          <w:sz w:val="22"/>
          <w:szCs w:val="22"/>
          <w:lang w:val="pt-BR"/>
        </w:rPr>
        <w:t>c</w:t>
      </w:r>
      <w:r w:rsidR="008C58B3" w:rsidRPr="007A4E45">
        <w:rPr>
          <w:sz w:val="22"/>
          <w:szCs w:val="22"/>
          <w:lang w:val="pt-BR"/>
        </w:rPr>
        <w:t xml:space="preserve">ional), ProFuturo </w:t>
      </w:r>
      <w:r w:rsidR="006B7891" w:rsidRPr="007A4E45">
        <w:rPr>
          <w:sz w:val="22"/>
          <w:szCs w:val="22"/>
          <w:lang w:val="pt-BR"/>
        </w:rPr>
        <w:t xml:space="preserve">e </w:t>
      </w:r>
      <w:r w:rsidR="008C58B3" w:rsidRPr="007A4E45">
        <w:rPr>
          <w:sz w:val="22"/>
          <w:szCs w:val="22"/>
          <w:lang w:val="pt-BR"/>
        </w:rPr>
        <w:t>Funda</w:t>
      </w:r>
      <w:r w:rsidR="000A1DC3">
        <w:rPr>
          <w:sz w:val="22"/>
          <w:szCs w:val="22"/>
          <w:lang w:val="pt-BR"/>
        </w:rPr>
        <w:t>ción</w:t>
      </w:r>
      <w:r w:rsidR="008C58B3" w:rsidRPr="007A4E45">
        <w:rPr>
          <w:sz w:val="22"/>
          <w:szCs w:val="22"/>
          <w:lang w:val="pt-BR"/>
        </w:rPr>
        <w:t xml:space="preserve"> Telefónica Per</w:t>
      </w:r>
      <w:r w:rsidR="000A1DC3">
        <w:rPr>
          <w:sz w:val="22"/>
          <w:szCs w:val="22"/>
          <w:lang w:val="pt-BR"/>
        </w:rPr>
        <w:t>ú</w:t>
      </w:r>
      <w:r w:rsidR="008C58B3" w:rsidRPr="007A4E45">
        <w:rPr>
          <w:sz w:val="22"/>
          <w:szCs w:val="22"/>
          <w:lang w:val="pt-BR"/>
        </w:rPr>
        <w:t xml:space="preserve"> </w:t>
      </w:r>
      <w:r w:rsidR="006B7891" w:rsidRPr="007A4E45">
        <w:rPr>
          <w:sz w:val="22"/>
          <w:szCs w:val="22"/>
          <w:lang w:val="pt-BR"/>
        </w:rPr>
        <w:t>para oferecer cursos de desenvolvimento</w:t>
      </w:r>
      <w:r w:rsidR="008C58B3" w:rsidRPr="007A4E45">
        <w:rPr>
          <w:sz w:val="22"/>
          <w:szCs w:val="22"/>
          <w:lang w:val="pt-BR"/>
        </w:rPr>
        <w:t xml:space="preserve"> </w:t>
      </w:r>
      <w:r w:rsidR="005B3D40" w:rsidRPr="007A4E45">
        <w:rPr>
          <w:sz w:val="22"/>
          <w:szCs w:val="22"/>
          <w:lang w:val="pt-BR"/>
        </w:rPr>
        <w:t>profissional</w:t>
      </w:r>
      <w:r w:rsidR="008C58B3" w:rsidRPr="007A4E45">
        <w:rPr>
          <w:sz w:val="22"/>
          <w:szCs w:val="22"/>
          <w:lang w:val="pt-BR"/>
        </w:rPr>
        <w:t xml:space="preserve"> </w:t>
      </w:r>
      <w:r w:rsidR="006B7891" w:rsidRPr="007A4E45">
        <w:rPr>
          <w:sz w:val="22"/>
          <w:szCs w:val="22"/>
          <w:lang w:val="pt-BR"/>
        </w:rPr>
        <w:t xml:space="preserve">a </w:t>
      </w:r>
      <w:r w:rsidR="008C58B3" w:rsidRPr="007A4E45">
        <w:rPr>
          <w:sz w:val="22"/>
          <w:szCs w:val="22"/>
          <w:lang w:val="pt-BR"/>
        </w:rPr>
        <w:t>1</w:t>
      </w:r>
      <w:r w:rsidR="006B7891" w:rsidRPr="007A4E45">
        <w:rPr>
          <w:sz w:val="22"/>
          <w:szCs w:val="22"/>
          <w:lang w:val="pt-BR"/>
        </w:rPr>
        <w:t>.</w:t>
      </w:r>
      <w:r w:rsidR="008C58B3" w:rsidRPr="007A4E45">
        <w:rPr>
          <w:sz w:val="22"/>
          <w:szCs w:val="22"/>
          <w:lang w:val="pt-BR"/>
        </w:rPr>
        <w:t xml:space="preserve">000 </w:t>
      </w:r>
      <w:r w:rsidR="006B7891" w:rsidRPr="007A4E45">
        <w:rPr>
          <w:sz w:val="22"/>
          <w:szCs w:val="22"/>
          <w:lang w:val="pt-BR"/>
        </w:rPr>
        <w:t xml:space="preserve">professores e professores em treinamento sobre </w:t>
      </w:r>
      <w:r w:rsidR="008C58B3" w:rsidRPr="007A4E45">
        <w:rPr>
          <w:sz w:val="22"/>
          <w:szCs w:val="22"/>
          <w:lang w:val="pt-BR"/>
        </w:rPr>
        <w:t>“</w:t>
      </w:r>
      <w:r w:rsidR="008C58B3" w:rsidRPr="007A4E45">
        <w:rPr>
          <w:i/>
          <w:iCs/>
          <w:sz w:val="22"/>
          <w:szCs w:val="22"/>
          <w:lang w:val="pt-BR"/>
        </w:rPr>
        <w:t>Metodologi</w:t>
      </w:r>
      <w:r w:rsidR="006B7891" w:rsidRPr="007A4E45">
        <w:rPr>
          <w:i/>
          <w:iCs/>
          <w:sz w:val="22"/>
          <w:szCs w:val="22"/>
          <w:lang w:val="pt-BR"/>
        </w:rPr>
        <w:t>a</w:t>
      </w:r>
      <w:r w:rsidR="008C58B3" w:rsidRPr="007A4E45">
        <w:rPr>
          <w:i/>
          <w:iCs/>
          <w:sz w:val="22"/>
          <w:szCs w:val="22"/>
          <w:lang w:val="pt-BR"/>
        </w:rPr>
        <w:t xml:space="preserve">s </w:t>
      </w:r>
      <w:r w:rsidR="006B7891" w:rsidRPr="007A4E45">
        <w:rPr>
          <w:i/>
          <w:iCs/>
          <w:sz w:val="22"/>
          <w:szCs w:val="22"/>
          <w:lang w:val="pt-BR"/>
        </w:rPr>
        <w:t>de aprendiza</w:t>
      </w:r>
      <w:r w:rsidR="00D25EDB">
        <w:rPr>
          <w:i/>
          <w:iCs/>
          <w:sz w:val="22"/>
          <w:szCs w:val="22"/>
          <w:lang w:val="pt-BR"/>
        </w:rPr>
        <w:t>gem</w:t>
      </w:r>
      <w:r w:rsidR="006B7891" w:rsidRPr="007A4E45">
        <w:rPr>
          <w:i/>
          <w:iCs/>
          <w:sz w:val="22"/>
          <w:szCs w:val="22"/>
          <w:lang w:val="pt-BR"/>
        </w:rPr>
        <w:t xml:space="preserve"> em ambientes virtuais</w:t>
      </w:r>
      <w:r w:rsidR="008C58B3" w:rsidRPr="007A4E45">
        <w:rPr>
          <w:sz w:val="22"/>
          <w:szCs w:val="22"/>
          <w:lang w:val="pt-BR"/>
        </w:rPr>
        <w:t xml:space="preserve">” </w:t>
      </w:r>
      <w:r w:rsidR="006B7891" w:rsidRPr="007A4E45">
        <w:rPr>
          <w:sz w:val="22"/>
          <w:szCs w:val="22"/>
          <w:lang w:val="pt-BR"/>
        </w:rPr>
        <w:t>e</w:t>
      </w:r>
      <w:r w:rsidR="008C58B3" w:rsidRPr="007A4E45">
        <w:rPr>
          <w:sz w:val="22"/>
          <w:szCs w:val="22"/>
          <w:lang w:val="pt-BR"/>
        </w:rPr>
        <w:t xml:space="preserve"> “</w:t>
      </w:r>
      <w:r w:rsidR="008C58B3" w:rsidRPr="007A4E45">
        <w:rPr>
          <w:i/>
          <w:iCs/>
          <w:sz w:val="22"/>
          <w:szCs w:val="22"/>
          <w:lang w:val="pt-BR"/>
        </w:rPr>
        <w:t>A</w:t>
      </w:r>
      <w:r w:rsidR="006B7891" w:rsidRPr="007A4E45">
        <w:rPr>
          <w:i/>
          <w:iCs/>
          <w:sz w:val="22"/>
          <w:szCs w:val="22"/>
          <w:lang w:val="pt-BR"/>
        </w:rPr>
        <w:t>valiação d</w:t>
      </w:r>
      <w:r w:rsidR="00D25EDB">
        <w:rPr>
          <w:i/>
          <w:iCs/>
          <w:sz w:val="22"/>
          <w:szCs w:val="22"/>
          <w:lang w:val="pt-BR"/>
        </w:rPr>
        <w:t>a</w:t>
      </w:r>
      <w:r w:rsidR="006B7891" w:rsidRPr="007A4E45">
        <w:rPr>
          <w:i/>
          <w:iCs/>
          <w:sz w:val="22"/>
          <w:szCs w:val="22"/>
          <w:lang w:val="pt-BR"/>
        </w:rPr>
        <w:t xml:space="preserve"> aprendiza</w:t>
      </w:r>
      <w:r w:rsidR="00D25EDB">
        <w:rPr>
          <w:i/>
          <w:iCs/>
          <w:sz w:val="22"/>
          <w:szCs w:val="22"/>
          <w:lang w:val="pt-BR"/>
        </w:rPr>
        <w:t>gem</w:t>
      </w:r>
      <w:r w:rsidR="006B7891" w:rsidRPr="007A4E45">
        <w:rPr>
          <w:i/>
          <w:iCs/>
          <w:sz w:val="22"/>
          <w:szCs w:val="22"/>
          <w:lang w:val="pt-BR"/>
        </w:rPr>
        <w:t xml:space="preserve"> em ambientes virtuais</w:t>
      </w:r>
      <w:r w:rsidR="008C58B3" w:rsidRPr="007A4E45">
        <w:rPr>
          <w:sz w:val="22"/>
          <w:szCs w:val="22"/>
          <w:lang w:val="pt-BR"/>
        </w:rPr>
        <w:t>.”</w:t>
      </w:r>
    </w:p>
    <w:p w14:paraId="28E35FF7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35E54213" w14:textId="7152EF62" w:rsidR="008C58B3" w:rsidRPr="007A4E45" w:rsidRDefault="00E031DD" w:rsidP="008C58B3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</w:t>
      </w:r>
      <w:r w:rsidR="008C58B3" w:rsidRPr="007A4E45">
        <w:rPr>
          <w:b/>
          <w:bCs/>
          <w:sz w:val="22"/>
          <w:szCs w:val="22"/>
          <w:u w:val="single"/>
          <w:lang w:val="pt-BR"/>
        </w:rPr>
        <w:t xml:space="preserve"> 3.4</w:t>
      </w:r>
    </w:p>
    <w:p w14:paraId="52CE0769" w14:textId="77777777" w:rsidR="008C58B3" w:rsidRPr="007A4E45" w:rsidRDefault="008C58B3" w:rsidP="008C58B3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3724A759" w14:textId="7690C13E" w:rsidR="008C58B3" w:rsidRPr="007A4E45" w:rsidRDefault="008C58B3" w:rsidP="008C58B3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Expand</w:t>
      </w:r>
      <w:r w:rsidR="00EA7E9A" w:rsidRPr="007A4E45">
        <w:rPr>
          <w:sz w:val="22"/>
          <w:szCs w:val="22"/>
          <w:lang w:val="pt-BR"/>
        </w:rPr>
        <w:t xml:space="preserve">ir e melhorar o acesso </w:t>
      </w:r>
      <w:r w:rsidR="00D25EDB">
        <w:rPr>
          <w:sz w:val="22"/>
          <w:szCs w:val="22"/>
          <w:lang w:val="pt-BR"/>
        </w:rPr>
        <w:t>d</w:t>
      </w:r>
      <w:r w:rsidR="00EA7E9A" w:rsidRPr="007A4E45">
        <w:rPr>
          <w:sz w:val="22"/>
          <w:szCs w:val="22"/>
          <w:lang w:val="pt-BR"/>
        </w:rPr>
        <w:t>os Estados</w:t>
      </w:r>
      <w:r w:rsidR="00D25EDB">
        <w:rPr>
          <w:sz w:val="22"/>
          <w:szCs w:val="22"/>
          <w:lang w:val="pt-BR"/>
        </w:rPr>
        <w:t xml:space="preserve"> </w:t>
      </w:r>
      <w:r w:rsidR="00EA7E9A" w:rsidRPr="007A4E45">
        <w:rPr>
          <w:sz w:val="22"/>
          <w:szCs w:val="22"/>
          <w:lang w:val="pt-BR"/>
        </w:rPr>
        <w:t xml:space="preserve">membros a oportunidades educacionais de </w:t>
      </w:r>
      <w:r w:rsidR="005B3D40" w:rsidRPr="007A4E45">
        <w:rPr>
          <w:sz w:val="22"/>
          <w:szCs w:val="22"/>
          <w:lang w:val="pt-BR"/>
        </w:rPr>
        <w:t>qualidade</w:t>
      </w:r>
      <w:r w:rsidR="00EA7E9A" w:rsidRPr="007A4E45">
        <w:rPr>
          <w:sz w:val="22"/>
          <w:szCs w:val="22"/>
          <w:lang w:val="pt-BR"/>
        </w:rPr>
        <w:t xml:space="preserve">, inclusivas, igualitárias e relevantes e promover </w:t>
      </w:r>
      <w:r w:rsidR="00D25EDB">
        <w:rPr>
          <w:sz w:val="22"/>
          <w:szCs w:val="22"/>
          <w:lang w:val="pt-BR"/>
        </w:rPr>
        <w:t>a</w:t>
      </w:r>
      <w:r w:rsidR="00EA7E9A" w:rsidRPr="007A4E45">
        <w:rPr>
          <w:sz w:val="22"/>
          <w:szCs w:val="22"/>
          <w:lang w:val="pt-BR"/>
        </w:rPr>
        <w:t xml:space="preserve"> aprendiza</w:t>
      </w:r>
      <w:r w:rsidR="00D25EDB">
        <w:rPr>
          <w:sz w:val="22"/>
          <w:szCs w:val="22"/>
          <w:lang w:val="pt-BR"/>
        </w:rPr>
        <w:t>gem</w:t>
      </w:r>
      <w:r w:rsidR="00EA7E9A" w:rsidRPr="007A4E45">
        <w:rPr>
          <w:sz w:val="22"/>
          <w:szCs w:val="22"/>
          <w:lang w:val="pt-BR"/>
        </w:rPr>
        <w:t xml:space="preserve"> </w:t>
      </w:r>
      <w:r w:rsidR="00D25EDB">
        <w:rPr>
          <w:sz w:val="22"/>
          <w:szCs w:val="22"/>
          <w:lang w:val="pt-BR"/>
        </w:rPr>
        <w:t>permanente</w:t>
      </w:r>
      <w:r w:rsidR="00EA7E9A" w:rsidRPr="007A4E45">
        <w:rPr>
          <w:sz w:val="22"/>
          <w:szCs w:val="22"/>
          <w:lang w:val="pt-BR"/>
        </w:rPr>
        <w:t xml:space="preserve"> e o desenvolvimento da força de trabalho</w:t>
      </w:r>
      <w:r w:rsidRPr="007A4E45">
        <w:rPr>
          <w:sz w:val="22"/>
          <w:szCs w:val="22"/>
          <w:lang w:val="pt-BR"/>
        </w:rPr>
        <w:t>.</w:t>
      </w:r>
    </w:p>
    <w:p w14:paraId="1ABB175D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491CABED" w14:textId="2C1C9455" w:rsidR="008C58B3" w:rsidRPr="007A4E45" w:rsidRDefault="009F4A2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Programas de bolsas e capacitação da </w:t>
      </w:r>
      <w:r w:rsidR="00E031DD" w:rsidRPr="007A4E45">
        <w:rPr>
          <w:b/>
          <w:bCs/>
          <w:sz w:val="22"/>
          <w:szCs w:val="22"/>
          <w:lang w:val="pt-BR"/>
        </w:rPr>
        <w:t>OEA</w:t>
      </w:r>
      <w:r w:rsidR="008C58B3" w:rsidRPr="007A4E45">
        <w:rPr>
          <w:b/>
          <w:bCs/>
          <w:sz w:val="22"/>
          <w:szCs w:val="22"/>
          <w:lang w:val="pt-BR"/>
        </w:rPr>
        <w:t xml:space="preserve"> </w:t>
      </w:r>
    </w:p>
    <w:p w14:paraId="6BFC7CB6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5049353F" w14:textId="59B42706" w:rsidR="008C58B3" w:rsidRPr="007A4E45" w:rsidRDefault="00760A50" w:rsidP="00D73C66">
      <w:pPr>
        <w:pStyle w:val="ListParagraph0"/>
        <w:numPr>
          <w:ilvl w:val="0"/>
          <w:numId w:val="3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O</w:t>
      </w:r>
      <w:r w:rsidR="008C58B3" w:rsidRPr="007A4E45">
        <w:rPr>
          <w:i/>
          <w:iCs/>
          <w:sz w:val="22"/>
          <w:szCs w:val="22"/>
          <w:lang w:val="pt-BR"/>
        </w:rPr>
        <w:t xml:space="preserve"> Program</w:t>
      </w:r>
      <w:r w:rsidRPr="007A4E45">
        <w:rPr>
          <w:i/>
          <w:iCs/>
          <w:sz w:val="22"/>
          <w:szCs w:val="22"/>
          <w:lang w:val="pt-BR"/>
        </w:rPr>
        <w:t xml:space="preserve">a de Parcerias para </w:t>
      </w:r>
      <w:r w:rsidR="005B3D40" w:rsidRPr="007A4E45">
        <w:rPr>
          <w:i/>
          <w:iCs/>
          <w:sz w:val="22"/>
          <w:szCs w:val="22"/>
          <w:lang w:val="pt-BR"/>
        </w:rPr>
        <w:t>Educação</w:t>
      </w:r>
      <w:r w:rsidRPr="007A4E45">
        <w:rPr>
          <w:i/>
          <w:iCs/>
          <w:sz w:val="22"/>
          <w:szCs w:val="22"/>
          <w:lang w:val="pt-BR"/>
        </w:rPr>
        <w:t xml:space="preserve"> e Capacitação</w:t>
      </w:r>
      <w:r w:rsidR="008C58B3" w:rsidRPr="007A4E45">
        <w:rPr>
          <w:sz w:val="22"/>
          <w:szCs w:val="22"/>
          <w:lang w:val="pt-BR"/>
        </w:rPr>
        <w:t xml:space="preserve">, </w:t>
      </w:r>
      <w:r w:rsidRPr="007A4E45">
        <w:rPr>
          <w:sz w:val="22"/>
          <w:szCs w:val="22"/>
          <w:lang w:val="pt-BR"/>
        </w:rPr>
        <w:t>entre janeiro e maio</w:t>
      </w:r>
      <w:r w:rsidR="008C58B3" w:rsidRPr="007A4E45">
        <w:rPr>
          <w:sz w:val="22"/>
          <w:szCs w:val="22"/>
          <w:lang w:val="pt-BR"/>
        </w:rPr>
        <w:t>:</w:t>
      </w:r>
    </w:p>
    <w:p w14:paraId="238C97B7" w14:textId="1704001C" w:rsidR="008C58B3" w:rsidRPr="007A4E45" w:rsidRDefault="004F0C9D" w:rsidP="00D73C66">
      <w:pPr>
        <w:pStyle w:val="ListParagraph0"/>
        <w:numPr>
          <w:ilvl w:val="1"/>
          <w:numId w:val="3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Emitiu</w:t>
      </w:r>
      <w:r w:rsidR="008C58B3" w:rsidRPr="007A4E45">
        <w:rPr>
          <w:sz w:val="22"/>
          <w:szCs w:val="22"/>
          <w:lang w:val="pt-BR"/>
        </w:rPr>
        <w:t xml:space="preserve"> 26 </w:t>
      </w:r>
      <w:r w:rsidR="003E61A4">
        <w:rPr>
          <w:sz w:val="22"/>
          <w:szCs w:val="22"/>
          <w:lang w:val="pt-BR"/>
        </w:rPr>
        <w:t xml:space="preserve">anúncios </w:t>
      </w:r>
      <w:r w:rsidR="00590043" w:rsidRPr="007A4E45">
        <w:rPr>
          <w:sz w:val="22"/>
          <w:szCs w:val="22"/>
          <w:lang w:val="pt-BR"/>
        </w:rPr>
        <w:t>de oportunidades de bolsa</w:t>
      </w:r>
      <w:r w:rsidR="003E61A4">
        <w:rPr>
          <w:sz w:val="22"/>
          <w:szCs w:val="22"/>
          <w:lang w:val="pt-BR"/>
        </w:rPr>
        <w:t>;</w:t>
      </w:r>
    </w:p>
    <w:p w14:paraId="63A51B8C" w14:textId="7A116FF6" w:rsidR="008C58B3" w:rsidRPr="007A4E45" w:rsidRDefault="006532BC" w:rsidP="00D73C66">
      <w:pPr>
        <w:pStyle w:val="ListParagraph0"/>
        <w:numPr>
          <w:ilvl w:val="1"/>
          <w:numId w:val="3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Concedeu</w:t>
      </w:r>
      <w:r w:rsidR="008C58B3" w:rsidRPr="007A4E45">
        <w:rPr>
          <w:sz w:val="22"/>
          <w:szCs w:val="22"/>
          <w:lang w:val="pt-BR"/>
        </w:rPr>
        <w:t xml:space="preserve"> 1</w:t>
      </w:r>
      <w:r w:rsidR="003E61A4">
        <w:rPr>
          <w:sz w:val="22"/>
          <w:szCs w:val="22"/>
          <w:lang w:val="pt-BR"/>
        </w:rPr>
        <w:t>.</w:t>
      </w:r>
      <w:r w:rsidR="008C58B3" w:rsidRPr="007A4E45">
        <w:rPr>
          <w:sz w:val="22"/>
          <w:szCs w:val="22"/>
          <w:lang w:val="pt-BR"/>
        </w:rPr>
        <w:t xml:space="preserve">497 </w:t>
      </w:r>
      <w:r w:rsidR="00590043" w:rsidRPr="007A4E45">
        <w:rPr>
          <w:sz w:val="22"/>
          <w:szCs w:val="22"/>
          <w:lang w:val="pt-BR"/>
        </w:rPr>
        <w:t xml:space="preserve">bolsas com </w:t>
      </w:r>
      <w:r w:rsidR="003E61A4">
        <w:rPr>
          <w:sz w:val="22"/>
          <w:szCs w:val="22"/>
          <w:lang w:val="pt-BR"/>
        </w:rPr>
        <w:t>nove</w:t>
      </w:r>
      <w:r w:rsidR="008C58B3" w:rsidRPr="007A4E45">
        <w:rPr>
          <w:sz w:val="22"/>
          <w:szCs w:val="22"/>
          <w:lang w:val="pt-BR"/>
        </w:rPr>
        <w:t xml:space="preserve"> par</w:t>
      </w:r>
      <w:r w:rsidR="00590043" w:rsidRPr="007A4E45">
        <w:rPr>
          <w:sz w:val="22"/>
          <w:szCs w:val="22"/>
          <w:lang w:val="pt-BR"/>
        </w:rPr>
        <w:t>ceiros</w:t>
      </w:r>
      <w:r w:rsidR="003E61A4">
        <w:rPr>
          <w:sz w:val="22"/>
          <w:szCs w:val="22"/>
          <w:lang w:val="pt-BR"/>
        </w:rPr>
        <w:t>;</w:t>
      </w:r>
    </w:p>
    <w:p w14:paraId="501EC26B" w14:textId="6BD375A6" w:rsidR="008C58B3" w:rsidRPr="007A4E45" w:rsidRDefault="008C58B3" w:rsidP="00D73C66">
      <w:pPr>
        <w:pStyle w:val="ListParagraph0"/>
        <w:numPr>
          <w:ilvl w:val="1"/>
          <w:numId w:val="3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926 program</w:t>
      </w:r>
      <w:r w:rsidR="00590043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>s of</w:t>
      </w:r>
      <w:r w:rsidR="008950C5" w:rsidRPr="007A4E45">
        <w:rPr>
          <w:sz w:val="22"/>
          <w:szCs w:val="22"/>
          <w:lang w:val="pt-BR"/>
        </w:rPr>
        <w:t xml:space="preserve">erecidos nas áreas prioritárias de Desenvolvimento </w:t>
      </w:r>
      <w:r w:rsidR="005B3D40" w:rsidRPr="007A4E45">
        <w:rPr>
          <w:sz w:val="22"/>
          <w:szCs w:val="22"/>
          <w:lang w:val="pt-BR"/>
        </w:rPr>
        <w:t>Sustentável</w:t>
      </w:r>
      <w:r w:rsidR="008950C5" w:rsidRPr="007A4E45">
        <w:rPr>
          <w:sz w:val="22"/>
          <w:szCs w:val="22"/>
          <w:lang w:val="pt-BR"/>
        </w:rPr>
        <w:t xml:space="preserve"> e Meio Ambiente</w:t>
      </w:r>
      <w:r w:rsidR="003E61A4">
        <w:rPr>
          <w:sz w:val="22"/>
          <w:szCs w:val="22"/>
          <w:lang w:val="pt-BR"/>
        </w:rPr>
        <w:t>;</w:t>
      </w:r>
    </w:p>
    <w:p w14:paraId="471566AD" w14:textId="2A554077" w:rsidR="008C58B3" w:rsidRPr="007A4E45" w:rsidRDefault="008C58B3" w:rsidP="00D73C66">
      <w:pPr>
        <w:pStyle w:val="ListParagraph0"/>
        <w:numPr>
          <w:ilvl w:val="1"/>
          <w:numId w:val="3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118 </w:t>
      </w:r>
      <w:r w:rsidR="008950C5" w:rsidRPr="007A4E45">
        <w:rPr>
          <w:sz w:val="22"/>
          <w:szCs w:val="22"/>
          <w:lang w:val="pt-BR"/>
        </w:rPr>
        <w:t xml:space="preserve">beneficiados com bolsas atualmente estudando fora dos EUA e do </w:t>
      </w:r>
      <w:r w:rsidRPr="007A4E45">
        <w:rPr>
          <w:sz w:val="22"/>
          <w:szCs w:val="22"/>
          <w:lang w:val="pt-BR"/>
        </w:rPr>
        <w:t>Canad</w:t>
      </w:r>
      <w:r w:rsidR="008950C5" w:rsidRPr="007A4E45">
        <w:rPr>
          <w:sz w:val="22"/>
          <w:szCs w:val="22"/>
          <w:lang w:val="pt-BR"/>
        </w:rPr>
        <w:t>á</w:t>
      </w:r>
      <w:r w:rsidR="003E61A4">
        <w:rPr>
          <w:sz w:val="22"/>
          <w:szCs w:val="22"/>
          <w:lang w:val="pt-BR"/>
        </w:rPr>
        <w:t>;</w:t>
      </w:r>
      <w:r w:rsidRPr="007A4E45">
        <w:rPr>
          <w:sz w:val="22"/>
          <w:szCs w:val="22"/>
          <w:lang w:val="pt-BR"/>
        </w:rPr>
        <w:t xml:space="preserve"> </w:t>
      </w:r>
    </w:p>
    <w:p w14:paraId="1B10D297" w14:textId="1F5E17FE" w:rsidR="008C58B3" w:rsidRPr="007A4E45" w:rsidRDefault="003E61A4" w:rsidP="00D73C66">
      <w:pPr>
        <w:pStyle w:val="ListParagraph0"/>
        <w:numPr>
          <w:ilvl w:val="1"/>
          <w:numId w:val="30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seis</w:t>
      </w:r>
      <w:r w:rsidR="008950C5" w:rsidRPr="007A4E45">
        <w:rPr>
          <w:sz w:val="22"/>
          <w:szCs w:val="22"/>
          <w:lang w:val="pt-BR"/>
        </w:rPr>
        <w:t xml:space="preserve"> acordos de parceria renovados e </w:t>
      </w:r>
      <w:r>
        <w:rPr>
          <w:sz w:val="22"/>
          <w:szCs w:val="22"/>
          <w:lang w:val="pt-BR"/>
        </w:rPr>
        <w:t>modific</w:t>
      </w:r>
      <w:r w:rsidR="008950C5" w:rsidRPr="007A4E45">
        <w:rPr>
          <w:sz w:val="22"/>
          <w:szCs w:val="22"/>
          <w:lang w:val="pt-BR"/>
        </w:rPr>
        <w:t>ados</w:t>
      </w:r>
      <w:r w:rsidR="008C58B3" w:rsidRPr="007A4E45">
        <w:rPr>
          <w:sz w:val="22"/>
          <w:szCs w:val="22"/>
          <w:lang w:val="pt-BR"/>
        </w:rPr>
        <w:t>.</w:t>
      </w:r>
    </w:p>
    <w:p w14:paraId="6F6BB93A" w14:textId="133748C5" w:rsidR="008C58B3" w:rsidRPr="007A4E45" w:rsidRDefault="008950C5" w:rsidP="00D73C66">
      <w:pPr>
        <w:pStyle w:val="ListParagraph0"/>
        <w:numPr>
          <w:ilvl w:val="0"/>
          <w:numId w:val="2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O</w:t>
      </w:r>
      <w:r w:rsidR="008C58B3" w:rsidRPr="007A4E45">
        <w:rPr>
          <w:sz w:val="22"/>
          <w:szCs w:val="22"/>
          <w:lang w:val="pt-BR"/>
        </w:rPr>
        <w:t xml:space="preserve"> </w:t>
      </w:r>
      <w:r w:rsidRPr="007A4E45">
        <w:rPr>
          <w:i/>
          <w:iCs/>
          <w:sz w:val="22"/>
          <w:szCs w:val="22"/>
          <w:lang w:val="pt-BR"/>
        </w:rPr>
        <w:t>Programa Acadêmico 2</w:t>
      </w:r>
      <w:r w:rsidR="008C58B3" w:rsidRPr="007A4E45">
        <w:rPr>
          <w:i/>
          <w:iCs/>
          <w:sz w:val="22"/>
          <w:szCs w:val="22"/>
          <w:lang w:val="pt-BR"/>
        </w:rPr>
        <w:t>023</w:t>
      </w:r>
      <w:r w:rsidR="008C58B3" w:rsidRPr="007A4E45">
        <w:rPr>
          <w:sz w:val="22"/>
          <w:szCs w:val="22"/>
          <w:lang w:val="pt-BR"/>
        </w:rPr>
        <w:t xml:space="preserve">, </w:t>
      </w:r>
      <w:r w:rsidR="00760A50" w:rsidRPr="007A4E45">
        <w:rPr>
          <w:sz w:val="22"/>
          <w:szCs w:val="22"/>
          <w:lang w:val="pt-BR"/>
        </w:rPr>
        <w:t>entre janeiro e maio</w:t>
      </w:r>
      <w:r w:rsidR="008C58B3" w:rsidRPr="007A4E45">
        <w:rPr>
          <w:sz w:val="22"/>
          <w:szCs w:val="22"/>
          <w:lang w:val="pt-BR"/>
        </w:rPr>
        <w:t>:</w:t>
      </w:r>
    </w:p>
    <w:p w14:paraId="12ADE620" w14:textId="7766D925" w:rsidR="008C58B3" w:rsidRPr="007A4E45" w:rsidRDefault="008C58B3" w:rsidP="00D73C66">
      <w:pPr>
        <w:pStyle w:val="ListParagraph0"/>
        <w:numPr>
          <w:ilvl w:val="1"/>
          <w:numId w:val="2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Rece</w:t>
      </w:r>
      <w:r w:rsidR="00A632A9" w:rsidRPr="007A4E45">
        <w:rPr>
          <w:sz w:val="22"/>
          <w:szCs w:val="22"/>
          <w:lang w:val="pt-BR"/>
        </w:rPr>
        <w:t>beu</w:t>
      </w:r>
      <w:r w:rsidRPr="007A4E45">
        <w:rPr>
          <w:sz w:val="22"/>
          <w:szCs w:val="22"/>
          <w:lang w:val="pt-BR"/>
        </w:rPr>
        <w:t xml:space="preserve"> 41 </w:t>
      </w:r>
      <w:r w:rsidR="00A632A9" w:rsidRPr="007A4E45">
        <w:rPr>
          <w:sz w:val="22"/>
          <w:szCs w:val="22"/>
          <w:lang w:val="pt-BR"/>
        </w:rPr>
        <w:t>indicações dos Estados</w:t>
      </w:r>
      <w:r w:rsidR="003E61A4">
        <w:rPr>
          <w:sz w:val="22"/>
          <w:szCs w:val="22"/>
          <w:lang w:val="pt-BR"/>
        </w:rPr>
        <w:t xml:space="preserve"> </w:t>
      </w:r>
      <w:r w:rsidR="00A632A9" w:rsidRPr="007A4E45">
        <w:rPr>
          <w:sz w:val="22"/>
          <w:szCs w:val="22"/>
          <w:lang w:val="pt-BR"/>
        </w:rPr>
        <w:t>membros para serem avaliados no próximo comitê de seleção de 30 de maio</w:t>
      </w:r>
      <w:r w:rsidR="003E61A4">
        <w:rPr>
          <w:sz w:val="22"/>
          <w:szCs w:val="22"/>
          <w:lang w:val="pt-BR"/>
        </w:rPr>
        <w:t>;</w:t>
      </w:r>
      <w:r w:rsidR="00A632A9" w:rsidRPr="007A4E45">
        <w:rPr>
          <w:sz w:val="22"/>
          <w:szCs w:val="22"/>
          <w:lang w:val="pt-BR"/>
        </w:rPr>
        <w:t xml:space="preserve"> </w:t>
      </w:r>
    </w:p>
    <w:p w14:paraId="34621D70" w14:textId="5FF4FC22" w:rsidR="008C58B3" w:rsidRPr="007A4E45" w:rsidRDefault="008C58B3" w:rsidP="00D73C66">
      <w:pPr>
        <w:pStyle w:val="ListParagraph0"/>
        <w:numPr>
          <w:ilvl w:val="1"/>
          <w:numId w:val="2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Revi</w:t>
      </w:r>
      <w:r w:rsidR="00A632A9" w:rsidRPr="007A4E45">
        <w:rPr>
          <w:sz w:val="22"/>
          <w:szCs w:val="22"/>
          <w:lang w:val="pt-BR"/>
        </w:rPr>
        <w:t xml:space="preserve">sou e avaliou a conclusão de </w:t>
      </w:r>
      <w:r w:rsidR="005B3D40" w:rsidRPr="007A4E45">
        <w:rPr>
          <w:sz w:val="22"/>
          <w:szCs w:val="22"/>
          <w:lang w:val="pt-BR"/>
        </w:rPr>
        <w:t>beneficiários</w:t>
      </w:r>
      <w:r w:rsidR="00A632A9" w:rsidRPr="007A4E45">
        <w:rPr>
          <w:sz w:val="22"/>
          <w:szCs w:val="22"/>
          <w:lang w:val="pt-BR"/>
        </w:rPr>
        <w:t xml:space="preserve"> de bolsas do segundo ano para o Programa Acadêmico </w:t>
      </w:r>
      <w:r w:rsidRPr="007A4E45">
        <w:rPr>
          <w:sz w:val="22"/>
          <w:szCs w:val="22"/>
          <w:lang w:val="pt-BR"/>
        </w:rPr>
        <w:t xml:space="preserve">2022. </w:t>
      </w:r>
    </w:p>
    <w:p w14:paraId="331013ED" w14:textId="540FDAFF" w:rsidR="008C58B3" w:rsidRPr="007A4E45" w:rsidRDefault="00A632A9" w:rsidP="00D73C66">
      <w:pPr>
        <w:pStyle w:val="ListParagraph0"/>
        <w:numPr>
          <w:ilvl w:val="0"/>
          <w:numId w:val="2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O</w:t>
      </w:r>
      <w:r w:rsidR="008C58B3" w:rsidRPr="007A4E45">
        <w:rPr>
          <w:sz w:val="22"/>
          <w:szCs w:val="22"/>
          <w:lang w:val="pt-BR"/>
        </w:rPr>
        <w:t xml:space="preserve"> </w:t>
      </w:r>
      <w:r w:rsidR="008C58B3" w:rsidRPr="007A4E45">
        <w:rPr>
          <w:i/>
          <w:iCs/>
          <w:sz w:val="22"/>
          <w:szCs w:val="22"/>
          <w:lang w:val="pt-BR"/>
        </w:rPr>
        <w:t>Pro</w:t>
      </w:r>
      <w:r w:rsidRPr="007A4E45">
        <w:rPr>
          <w:i/>
          <w:iCs/>
          <w:sz w:val="22"/>
          <w:szCs w:val="22"/>
          <w:lang w:val="pt-BR"/>
        </w:rPr>
        <w:t xml:space="preserve">grama de Bolsas para o </w:t>
      </w:r>
      <w:r w:rsidR="00107451" w:rsidRPr="007A4E45">
        <w:rPr>
          <w:i/>
          <w:iCs/>
          <w:sz w:val="22"/>
          <w:szCs w:val="22"/>
          <w:lang w:val="pt-BR"/>
        </w:rPr>
        <w:t>Desenvolvimento</w:t>
      </w:r>
      <w:r w:rsidRPr="007A4E45">
        <w:rPr>
          <w:i/>
          <w:iCs/>
          <w:sz w:val="22"/>
          <w:szCs w:val="22"/>
          <w:lang w:val="pt-BR"/>
        </w:rPr>
        <w:t xml:space="preserve"> Profissional</w:t>
      </w:r>
      <w:r w:rsidR="008C58B3" w:rsidRPr="007A4E45">
        <w:rPr>
          <w:sz w:val="22"/>
          <w:szCs w:val="22"/>
          <w:lang w:val="pt-BR"/>
        </w:rPr>
        <w:t xml:space="preserve">, </w:t>
      </w:r>
      <w:r w:rsidR="00760A50" w:rsidRPr="007A4E45">
        <w:rPr>
          <w:sz w:val="22"/>
          <w:szCs w:val="22"/>
          <w:lang w:val="pt-BR"/>
        </w:rPr>
        <w:t>entre janeiro e maio</w:t>
      </w:r>
      <w:r w:rsidR="008C58B3" w:rsidRPr="007A4E45">
        <w:rPr>
          <w:sz w:val="22"/>
          <w:szCs w:val="22"/>
          <w:lang w:val="pt-BR"/>
        </w:rPr>
        <w:t>:</w:t>
      </w:r>
    </w:p>
    <w:p w14:paraId="0AD93475" w14:textId="58636552" w:rsidR="008C58B3" w:rsidRPr="007A4E45" w:rsidRDefault="00895BDE" w:rsidP="00D73C66">
      <w:pPr>
        <w:pStyle w:val="ListParagraph0"/>
        <w:numPr>
          <w:ilvl w:val="1"/>
          <w:numId w:val="2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Examinou candidatos pré-selecionados recebidos de Estados</w:t>
      </w:r>
      <w:r w:rsidR="003E61A4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da OEA</w:t>
      </w:r>
      <w:r w:rsidR="003E61A4">
        <w:rPr>
          <w:sz w:val="22"/>
          <w:szCs w:val="22"/>
          <w:lang w:val="pt-BR"/>
        </w:rPr>
        <w:t>;</w:t>
      </w:r>
      <w:r w:rsidR="008C58B3" w:rsidRPr="007A4E45">
        <w:rPr>
          <w:sz w:val="22"/>
          <w:szCs w:val="22"/>
          <w:lang w:val="pt-BR"/>
        </w:rPr>
        <w:t xml:space="preserve"> </w:t>
      </w:r>
    </w:p>
    <w:p w14:paraId="49BE1950" w14:textId="58462A49" w:rsidR="008C58B3" w:rsidRPr="007A4E45" w:rsidRDefault="008C58B3" w:rsidP="00D73C66">
      <w:pPr>
        <w:pStyle w:val="ListParagraph0"/>
        <w:numPr>
          <w:ilvl w:val="1"/>
          <w:numId w:val="2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Organiz</w:t>
      </w:r>
      <w:r w:rsidR="00895BDE" w:rsidRPr="007A4E45">
        <w:rPr>
          <w:sz w:val="22"/>
          <w:szCs w:val="22"/>
          <w:lang w:val="pt-BR"/>
        </w:rPr>
        <w:t>ou o processo de seleção final</w:t>
      </w:r>
      <w:r w:rsidR="003E61A4">
        <w:rPr>
          <w:sz w:val="22"/>
          <w:szCs w:val="22"/>
          <w:lang w:val="pt-BR"/>
        </w:rPr>
        <w:t>;</w:t>
      </w:r>
    </w:p>
    <w:p w14:paraId="1CDDDD5E" w14:textId="58FFE064" w:rsidR="008C58B3" w:rsidRPr="007A4E45" w:rsidRDefault="00895BDE" w:rsidP="00D73C66">
      <w:pPr>
        <w:pStyle w:val="ListParagraph0"/>
        <w:numPr>
          <w:ilvl w:val="1"/>
          <w:numId w:val="29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Concedeu </w:t>
      </w:r>
      <w:r w:rsidR="008C58B3" w:rsidRPr="007A4E45">
        <w:rPr>
          <w:sz w:val="22"/>
          <w:szCs w:val="22"/>
          <w:lang w:val="pt-BR"/>
        </w:rPr>
        <w:t xml:space="preserve">153 </w:t>
      </w:r>
      <w:r w:rsidRPr="007A4E45">
        <w:rPr>
          <w:sz w:val="22"/>
          <w:szCs w:val="22"/>
          <w:lang w:val="pt-BR"/>
        </w:rPr>
        <w:t xml:space="preserve">bolsas de </w:t>
      </w:r>
      <w:r w:rsidR="003E61A4">
        <w:rPr>
          <w:sz w:val="22"/>
          <w:szCs w:val="22"/>
          <w:lang w:val="pt-BR"/>
        </w:rPr>
        <w:t>seis</w:t>
      </w:r>
      <w:r w:rsidR="008C58B3" w:rsidRPr="007A4E45">
        <w:rPr>
          <w:sz w:val="22"/>
          <w:szCs w:val="22"/>
          <w:lang w:val="pt-BR"/>
        </w:rPr>
        <w:t xml:space="preserve"> c</w:t>
      </w:r>
      <w:r w:rsidRPr="007A4E45">
        <w:rPr>
          <w:sz w:val="22"/>
          <w:szCs w:val="22"/>
          <w:lang w:val="pt-BR"/>
        </w:rPr>
        <w:t xml:space="preserve">ursos para cidadãos representando </w:t>
      </w:r>
      <w:r w:rsidR="008C58B3" w:rsidRPr="007A4E45">
        <w:rPr>
          <w:sz w:val="22"/>
          <w:szCs w:val="22"/>
          <w:lang w:val="pt-BR"/>
        </w:rPr>
        <w:t xml:space="preserve">17 </w:t>
      </w:r>
      <w:r w:rsidRPr="007A4E45">
        <w:rPr>
          <w:sz w:val="22"/>
          <w:szCs w:val="22"/>
          <w:lang w:val="pt-BR"/>
        </w:rPr>
        <w:t>Estados</w:t>
      </w:r>
      <w:r w:rsidR="003E61A4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da </w:t>
      </w:r>
      <w:r w:rsidR="00E031DD" w:rsidRPr="007A4E45">
        <w:rPr>
          <w:sz w:val="22"/>
          <w:szCs w:val="22"/>
          <w:lang w:val="pt-BR"/>
        </w:rPr>
        <w:t>OEA</w:t>
      </w:r>
      <w:r w:rsidR="008C58B3" w:rsidRPr="007A4E45">
        <w:rPr>
          <w:sz w:val="22"/>
          <w:szCs w:val="22"/>
          <w:lang w:val="pt-BR"/>
        </w:rPr>
        <w:t>.</w:t>
      </w:r>
    </w:p>
    <w:p w14:paraId="068227AF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2104AABA" w14:textId="77777777" w:rsidR="00D73C66" w:rsidRDefault="00D73C66" w:rsidP="008C58B3">
      <w:pPr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br w:type="page"/>
      </w:r>
    </w:p>
    <w:p w14:paraId="4A391175" w14:textId="3B9D6A52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 xml:space="preserve">Portal </w:t>
      </w:r>
      <w:r w:rsidR="009F4A26" w:rsidRPr="007A4E45">
        <w:rPr>
          <w:b/>
          <w:bCs/>
          <w:sz w:val="22"/>
          <w:szCs w:val="22"/>
          <w:lang w:val="pt-BR"/>
        </w:rPr>
        <w:t>Educa</w:t>
      </w:r>
      <w:r w:rsidR="00895BDE" w:rsidRPr="007A4E45">
        <w:rPr>
          <w:b/>
          <w:bCs/>
          <w:sz w:val="22"/>
          <w:szCs w:val="22"/>
          <w:lang w:val="pt-BR"/>
        </w:rPr>
        <w:t>c</w:t>
      </w:r>
      <w:r w:rsidR="009F4A26" w:rsidRPr="007A4E45">
        <w:rPr>
          <w:b/>
          <w:bCs/>
          <w:sz w:val="22"/>
          <w:szCs w:val="22"/>
          <w:lang w:val="pt-BR"/>
        </w:rPr>
        <w:t>ional das</w:t>
      </w:r>
      <w:r w:rsidRPr="007A4E45">
        <w:rPr>
          <w:b/>
          <w:bCs/>
          <w:sz w:val="22"/>
          <w:szCs w:val="22"/>
          <w:lang w:val="pt-BR"/>
        </w:rPr>
        <w:t xml:space="preserve"> </w:t>
      </w:r>
      <w:r w:rsidR="005B3D40" w:rsidRPr="007A4E45">
        <w:rPr>
          <w:b/>
          <w:bCs/>
          <w:sz w:val="22"/>
          <w:szCs w:val="22"/>
          <w:lang w:val="pt-BR"/>
        </w:rPr>
        <w:t>Américas</w:t>
      </w:r>
      <w:r w:rsidRPr="007A4E45">
        <w:rPr>
          <w:b/>
          <w:bCs/>
          <w:sz w:val="22"/>
          <w:szCs w:val="22"/>
          <w:lang w:val="pt-BR"/>
        </w:rPr>
        <w:t xml:space="preserve"> </w:t>
      </w:r>
    </w:p>
    <w:p w14:paraId="0A5F87C7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0DE8A1B5" w14:textId="76DB9371" w:rsidR="008C58B3" w:rsidRPr="007A4E45" w:rsidRDefault="008C58B3" w:rsidP="00D73C66">
      <w:pPr>
        <w:pStyle w:val="ListParagraph0"/>
        <w:numPr>
          <w:ilvl w:val="0"/>
          <w:numId w:val="3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Tr</w:t>
      </w:r>
      <w:r w:rsidR="00895BDE" w:rsidRPr="007A4E45">
        <w:rPr>
          <w:sz w:val="22"/>
          <w:szCs w:val="22"/>
          <w:lang w:val="pt-BR"/>
        </w:rPr>
        <w:t xml:space="preserve">einou </w:t>
      </w:r>
      <w:r w:rsidRPr="007A4E45">
        <w:rPr>
          <w:sz w:val="22"/>
          <w:szCs w:val="22"/>
          <w:lang w:val="pt-BR"/>
        </w:rPr>
        <w:t>1</w:t>
      </w:r>
      <w:r w:rsidR="00895BDE" w:rsidRPr="007A4E45">
        <w:rPr>
          <w:sz w:val="22"/>
          <w:szCs w:val="22"/>
          <w:lang w:val="pt-BR"/>
        </w:rPr>
        <w:t>.</w:t>
      </w:r>
      <w:r w:rsidRPr="007A4E45">
        <w:rPr>
          <w:sz w:val="22"/>
          <w:szCs w:val="22"/>
          <w:lang w:val="pt-BR"/>
        </w:rPr>
        <w:t>458 ci</w:t>
      </w:r>
      <w:r w:rsidR="00BF5570" w:rsidRPr="007A4E45">
        <w:rPr>
          <w:sz w:val="22"/>
          <w:szCs w:val="22"/>
          <w:lang w:val="pt-BR"/>
        </w:rPr>
        <w:t>dadãos em igualdade de gênero, direitos humanos, migração e Educação</w:t>
      </w:r>
      <w:r w:rsidRPr="007A4E45">
        <w:rPr>
          <w:sz w:val="22"/>
          <w:szCs w:val="22"/>
          <w:lang w:val="pt-BR"/>
        </w:rPr>
        <w:t xml:space="preserve"> STEAM.</w:t>
      </w:r>
    </w:p>
    <w:p w14:paraId="30904A03" w14:textId="7F76A427" w:rsidR="008C58B3" w:rsidRPr="007A4E45" w:rsidRDefault="008C58B3" w:rsidP="00D73C66">
      <w:pPr>
        <w:pStyle w:val="ListParagraph0"/>
        <w:numPr>
          <w:ilvl w:val="0"/>
          <w:numId w:val="3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De</w:t>
      </w:r>
      <w:r w:rsidR="00A35C87" w:rsidRPr="007A4E45">
        <w:rPr>
          <w:sz w:val="22"/>
          <w:szCs w:val="22"/>
          <w:lang w:val="pt-BR"/>
        </w:rPr>
        <w:t xml:space="preserve">senvolveu </w:t>
      </w:r>
      <w:r w:rsidR="00A86F49">
        <w:rPr>
          <w:sz w:val="22"/>
          <w:szCs w:val="22"/>
          <w:lang w:val="pt-BR"/>
        </w:rPr>
        <w:t>três</w:t>
      </w:r>
      <w:r w:rsidRPr="007A4E45">
        <w:rPr>
          <w:sz w:val="22"/>
          <w:szCs w:val="22"/>
          <w:lang w:val="pt-BR"/>
        </w:rPr>
        <w:t xml:space="preserve"> n</w:t>
      </w:r>
      <w:r w:rsidR="00A35C87" w:rsidRPr="007A4E45">
        <w:rPr>
          <w:sz w:val="22"/>
          <w:szCs w:val="22"/>
          <w:lang w:val="pt-BR"/>
        </w:rPr>
        <w:t xml:space="preserve">ovas salas de aula virtuais </w:t>
      </w:r>
      <w:r w:rsidRPr="007A4E45">
        <w:rPr>
          <w:sz w:val="22"/>
          <w:szCs w:val="22"/>
          <w:lang w:val="pt-BR"/>
        </w:rPr>
        <w:t xml:space="preserve">MOOC – </w:t>
      </w:r>
      <w:r w:rsidR="00A35C87" w:rsidRPr="007A4E45">
        <w:rPr>
          <w:sz w:val="22"/>
          <w:szCs w:val="22"/>
          <w:lang w:val="pt-BR"/>
        </w:rPr>
        <w:t xml:space="preserve">Mobilidade </w:t>
      </w:r>
      <w:r w:rsidRPr="007A4E45">
        <w:rPr>
          <w:sz w:val="22"/>
          <w:szCs w:val="22"/>
          <w:lang w:val="pt-BR"/>
        </w:rPr>
        <w:t>Human</w:t>
      </w:r>
      <w:r w:rsidR="00A35C87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, </w:t>
      </w:r>
      <w:r w:rsidR="005B3D40" w:rsidRPr="007A4E45">
        <w:rPr>
          <w:sz w:val="22"/>
          <w:szCs w:val="22"/>
          <w:lang w:val="pt-BR"/>
        </w:rPr>
        <w:t>Biossegurança</w:t>
      </w:r>
      <w:r w:rsidR="00A35C87" w:rsidRPr="007A4E45">
        <w:rPr>
          <w:sz w:val="22"/>
          <w:szCs w:val="22"/>
          <w:lang w:val="pt-BR"/>
        </w:rPr>
        <w:t xml:space="preserve"> e </w:t>
      </w:r>
      <w:r w:rsidRPr="007A4E45">
        <w:rPr>
          <w:sz w:val="22"/>
          <w:szCs w:val="22"/>
          <w:lang w:val="pt-BR"/>
        </w:rPr>
        <w:t>Bio</w:t>
      </w:r>
      <w:r w:rsidR="00AA09E9">
        <w:rPr>
          <w:sz w:val="22"/>
          <w:szCs w:val="22"/>
          <w:lang w:val="pt-BR"/>
        </w:rPr>
        <w:t>c</w:t>
      </w:r>
      <w:r w:rsidRPr="007A4E45">
        <w:rPr>
          <w:sz w:val="22"/>
          <w:szCs w:val="22"/>
          <w:lang w:val="pt-BR"/>
        </w:rPr>
        <w:t>ust</w:t>
      </w:r>
      <w:r w:rsidR="00A35C87" w:rsidRPr="007A4E45">
        <w:rPr>
          <w:sz w:val="22"/>
          <w:szCs w:val="22"/>
          <w:lang w:val="pt-BR"/>
        </w:rPr>
        <w:t>ódia</w:t>
      </w:r>
      <w:r w:rsidRPr="007A4E45">
        <w:rPr>
          <w:sz w:val="22"/>
          <w:szCs w:val="22"/>
          <w:lang w:val="pt-BR"/>
        </w:rPr>
        <w:t>.</w:t>
      </w:r>
    </w:p>
    <w:p w14:paraId="2A7423D7" w14:textId="77777777" w:rsidR="008C58B3" w:rsidRPr="007A4E45" w:rsidRDefault="008C58B3" w:rsidP="008C58B3">
      <w:pPr>
        <w:jc w:val="both"/>
        <w:rPr>
          <w:sz w:val="22"/>
          <w:szCs w:val="22"/>
          <w:lang w:val="pt-BR"/>
        </w:rPr>
      </w:pPr>
    </w:p>
    <w:p w14:paraId="448FC546" w14:textId="76407AF6" w:rsidR="008C58B3" w:rsidRPr="007A4E45" w:rsidRDefault="00903746" w:rsidP="008C58B3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Fundo Pan-Americano </w:t>
      </w:r>
      <w:r w:rsidR="008C58B3" w:rsidRPr="007A4E45">
        <w:rPr>
          <w:b/>
          <w:bCs/>
          <w:sz w:val="22"/>
          <w:szCs w:val="22"/>
          <w:lang w:val="pt-BR"/>
        </w:rPr>
        <w:t>Leo S. Rowe</w:t>
      </w:r>
    </w:p>
    <w:p w14:paraId="5A8FE3EC" w14:textId="77777777" w:rsidR="008C58B3" w:rsidRPr="007A4E45" w:rsidRDefault="008C58B3" w:rsidP="008C58B3">
      <w:pPr>
        <w:jc w:val="both"/>
        <w:rPr>
          <w:b/>
          <w:bCs/>
          <w:sz w:val="22"/>
          <w:szCs w:val="22"/>
          <w:lang w:val="pt-BR"/>
        </w:rPr>
      </w:pPr>
    </w:p>
    <w:p w14:paraId="5D27B83D" w14:textId="64E50437" w:rsidR="008C58B3" w:rsidRPr="007A4E45" w:rsidRDefault="00600FA1" w:rsidP="00D73C66">
      <w:pPr>
        <w:pStyle w:val="ListParagraph0"/>
        <w:numPr>
          <w:ilvl w:val="0"/>
          <w:numId w:val="3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Revisou, avaliou e concedeu 47 pedidos de ajuda financeira</w:t>
      </w:r>
      <w:r w:rsidR="008C58B3" w:rsidRPr="007A4E45">
        <w:rPr>
          <w:sz w:val="22"/>
          <w:szCs w:val="22"/>
          <w:lang w:val="pt-BR"/>
        </w:rPr>
        <w:t>.</w:t>
      </w:r>
    </w:p>
    <w:p w14:paraId="57D3DE64" w14:textId="5467996A" w:rsidR="008C58B3" w:rsidRPr="007A4E45" w:rsidRDefault="00A86F49" w:rsidP="00D73C66">
      <w:pPr>
        <w:pStyle w:val="ListParagraph0"/>
        <w:numPr>
          <w:ilvl w:val="0"/>
          <w:numId w:val="32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Prepar</w:t>
      </w:r>
      <w:r w:rsidR="00600FA1" w:rsidRPr="007A4E45">
        <w:rPr>
          <w:sz w:val="22"/>
          <w:szCs w:val="22"/>
          <w:lang w:val="pt-BR"/>
        </w:rPr>
        <w:t>ou um relatório de atividades para o Comitê do Fundo</w:t>
      </w:r>
      <w:r w:rsidR="008C58B3" w:rsidRPr="007A4E45">
        <w:rPr>
          <w:sz w:val="22"/>
          <w:szCs w:val="22"/>
          <w:lang w:val="pt-BR"/>
        </w:rPr>
        <w:t xml:space="preserve"> Rowe.</w:t>
      </w:r>
    </w:p>
    <w:p w14:paraId="7607812F" w14:textId="4B995B52" w:rsidR="008C58B3" w:rsidRPr="007A4E45" w:rsidRDefault="00600FA1" w:rsidP="00D73C66">
      <w:pPr>
        <w:pStyle w:val="ListParagraph0"/>
        <w:numPr>
          <w:ilvl w:val="0"/>
          <w:numId w:val="3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Recolheu mais de</w:t>
      </w:r>
      <w:r w:rsidR="008C58B3" w:rsidRPr="007A4E45">
        <w:rPr>
          <w:sz w:val="22"/>
          <w:szCs w:val="22"/>
          <w:lang w:val="pt-BR"/>
        </w:rPr>
        <w:t xml:space="preserve"> 30 test</w:t>
      </w:r>
      <w:r w:rsidRPr="007A4E45">
        <w:rPr>
          <w:sz w:val="22"/>
          <w:szCs w:val="22"/>
          <w:lang w:val="pt-BR"/>
        </w:rPr>
        <w:t>emunhos de atuais beneficiários e beneficiárias</w:t>
      </w:r>
      <w:r w:rsidR="008C58B3" w:rsidRPr="007A4E45">
        <w:rPr>
          <w:sz w:val="22"/>
          <w:szCs w:val="22"/>
          <w:lang w:val="pt-BR"/>
        </w:rPr>
        <w:t>.</w:t>
      </w:r>
    </w:p>
    <w:p w14:paraId="18F3E6A1" w14:textId="50752583" w:rsidR="008C58B3" w:rsidRPr="007A4E45" w:rsidRDefault="008C58B3" w:rsidP="00D73C66">
      <w:pPr>
        <w:pStyle w:val="ListParagraph0"/>
        <w:numPr>
          <w:ilvl w:val="0"/>
          <w:numId w:val="3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Rece</w:t>
      </w:r>
      <w:r w:rsidR="00600FA1" w:rsidRPr="007A4E45">
        <w:rPr>
          <w:sz w:val="22"/>
          <w:szCs w:val="22"/>
          <w:lang w:val="pt-BR"/>
        </w:rPr>
        <w:t>beu doações para continuar oferec</w:t>
      </w:r>
      <w:r w:rsidR="0011334A" w:rsidRPr="007A4E45">
        <w:rPr>
          <w:sz w:val="22"/>
          <w:szCs w:val="22"/>
          <w:lang w:val="pt-BR"/>
        </w:rPr>
        <w:t>e</w:t>
      </w:r>
      <w:r w:rsidR="00600FA1" w:rsidRPr="007A4E45">
        <w:rPr>
          <w:sz w:val="22"/>
          <w:szCs w:val="22"/>
          <w:lang w:val="pt-BR"/>
        </w:rPr>
        <w:t xml:space="preserve">ndo bolsas suplementares por mais </w:t>
      </w:r>
      <w:r w:rsidR="00A86F49">
        <w:rPr>
          <w:sz w:val="22"/>
          <w:szCs w:val="22"/>
          <w:lang w:val="pt-BR"/>
        </w:rPr>
        <w:t>cinco</w:t>
      </w:r>
      <w:r w:rsidR="00600FA1" w:rsidRPr="007A4E45">
        <w:rPr>
          <w:sz w:val="22"/>
          <w:szCs w:val="22"/>
          <w:lang w:val="pt-BR"/>
        </w:rPr>
        <w:t xml:space="preserve"> anos</w:t>
      </w:r>
      <w:r w:rsidRPr="007A4E45">
        <w:rPr>
          <w:sz w:val="22"/>
          <w:szCs w:val="22"/>
          <w:lang w:val="pt-BR"/>
        </w:rPr>
        <w:t>.</w:t>
      </w:r>
    </w:p>
    <w:p w14:paraId="2ED604E4" w14:textId="7C3660AA" w:rsidR="002D5307" w:rsidRPr="007A4E45" w:rsidRDefault="002D5307" w:rsidP="008C58B3">
      <w:pPr>
        <w:pStyle w:val="ListParagraph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br w:type="page"/>
      </w:r>
    </w:p>
    <w:p w14:paraId="4116B803" w14:textId="081166B1" w:rsidR="00C56CAC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LINHA ESTRATÉGICA 4</w:t>
      </w:r>
    </w:p>
    <w:p w14:paraId="1E9D37E5" w14:textId="77777777" w:rsidR="00D73C66" w:rsidRPr="007A4E45" w:rsidRDefault="00D73C66" w:rsidP="00C56CAC">
      <w:pPr>
        <w:jc w:val="both"/>
        <w:rPr>
          <w:b/>
          <w:bCs/>
          <w:sz w:val="22"/>
          <w:szCs w:val="22"/>
          <w:lang w:val="pt-BR"/>
        </w:rPr>
      </w:pPr>
    </w:p>
    <w:p w14:paraId="1F9E175F" w14:textId="77777777" w:rsidR="00C56CAC" w:rsidRPr="007A4E45" w:rsidRDefault="00C56CAC" w:rsidP="00C56CAC">
      <w:pPr>
        <w:pBdr>
          <w:bottom w:val="single" w:sz="6" w:space="1" w:color="auto"/>
        </w:pBdr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PROMOVER TRABALHO DECENTE, DIGNO E PRODUTIVO PARA TODOS</w:t>
      </w:r>
    </w:p>
    <w:p w14:paraId="0EF3478B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260C6388" w14:textId="1DA4681F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De acordo com a SEDI, o DHDEE fortalece a capacidade dos </w:t>
      </w:r>
      <w:r w:rsidR="00764B0F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>stados</w:t>
      </w:r>
      <w:r w:rsidR="00764B0F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de melhorar as condições de trabalho, promover os direitos do</w:t>
      </w:r>
      <w:r w:rsidR="00764B0F" w:rsidRPr="007A4E4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 xml:space="preserve"> trabalhador</w:t>
      </w:r>
      <w:r w:rsidR="00764B0F" w:rsidRPr="007A4E45">
        <w:rPr>
          <w:sz w:val="22"/>
          <w:szCs w:val="22"/>
          <w:lang w:val="pt-BR"/>
        </w:rPr>
        <w:t>es</w:t>
      </w:r>
      <w:r w:rsidRPr="007A4E45">
        <w:rPr>
          <w:sz w:val="22"/>
          <w:szCs w:val="22"/>
          <w:lang w:val="pt-BR"/>
        </w:rPr>
        <w:t xml:space="preserve"> e criar empregos</w:t>
      </w:r>
      <w:r w:rsidR="00764B0F" w:rsidRPr="007A4E45"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trabalhando para promover o emprego produtivo e o trabalho decente para todos. Adicionalmente, o DHDEE trabalha para cumprir os mandatos da Conferência Interamericana de Ministros do Trabalho – </w:t>
      </w:r>
      <w:r w:rsidR="00764B0F" w:rsidRPr="007A4E45">
        <w:rPr>
          <w:sz w:val="22"/>
          <w:szCs w:val="22"/>
          <w:lang w:val="pt-BR"/>
        </w:rPr>
        <w:t>principalmente</w:t>
      </w:r>
      <w:r w:rsidRPr="007A4E45">
        <w:rPr>
          <w:sz w:val="22"/>
          <w:szCs w:val="22"/>
          <w:lang w:val="pt-BR"/>
        </w:rPr>
        <w:t xml:space="preserve"> </w:t>
      </w:r>
      <w:r w:rsidR="00764B0F" w:rsidRPr="007A4E45">
        <w:rPr>
          <w:sz w:val="22"/>
          <w:szCs w:val="22"/>
          <w:lang w:val="pt-BR"/>
        </w:rPr>
        <w:t>construi</w:t>
      </w:r>
      <w:r w:rsidRPr="007A4E45">
        <w:rPr>
          <w:sz w:val="22"/>
          <w:szCs w:val="22"/>
          <w:lang w:val="pt-BR"/>
        </w:rPr>
        <w:t xml:space="preserve">ndo um mundo de trabalho mais resiliente e atingindo uma recuperação do emprego sustentável, justa e </w:t>
      </w:r>
      <w:r w:rsidR="00764B0F" w:rsidRPr="007A4E45">
        <w:rPr>
          <w:sz w:val="22"/>
          <w:szCs w:val="22"/>
          <w:lang w:val="pt-BR"/>
        </w:rPr>
        <w:t>con</w:t>
      </w:r>
      <w:r w:rsidRPr="007A4E45">
        <w:rPr>
          <w:sz w:val="22"/>
          <w:szCs w:val="22"/>
          <w:lang w:val="pt-BR"/>
        </w:rPr>
        <w:t xml:space="preserve">centrada no povo – e até </w:t>
      </w:r>
      <w:r w:rsidR="00764B0F" w:rsidRPr="007A4E45">
        <w:rPr>
          <w:sz w:val="22"/>
          <w:szCs w:val="22"/>
          <w:lang w:val="pt-BR"/>
        </w:rPr>
        <w:t>agora</w:t>
      </w:r>
      <w:r w:rsidRPr="007A4E45">
        <w:rPr>
          <w:sz w:val="22"/>
          <w:szCs w:val="22"/>
          <w:lang w:val="pt-BR"/>
        </w:rPr>
        <w:t xml:space="preserve"> em 2023 criou ligações mais próximas com Ministérios d</w:t>
      </w:r>
      <w:r w:rsidR="00764B0F" w:rsidRPr="007A4E45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Trabalho regionais, aprofundando a cooperação entre os Estados</w:t>
      </w:r>
      <w:r w:rsidR="00764B0F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</w:t>
      </w:r>
      <w:r w:rsidR="005C38E3">
        <w:rPr>
          <w:sz w:val="22"/>
          <w:szCs w:val="22"/>
          <w:lang w:val="pt-BR"/>
        </w:rPr>
        <w:t xml:space="preserve">antes </w:t>
      </w:r>
      <w:r w:rsidRPr="007A4E45">
        <w:rPr>
          <w:sz w:val="22"/>
          <w:szCs w:val="22"/>
          <w:lang w:val="pt-BR"/>
        </w:rPr>
        <w:t xml:space="preserve">da Assembleia Geral da OEA. </w:t>
      </w:r>
      <w:r w:rsidR="00764B0F" w:rsidRPr="007A4E45">
        <w:rPr>
          <w:sz w:val="22"/>
          <w:szCs w:val="22"/>
          <w:lang w:val="pt-BR"/>
        </w:rPr>
        <w:t>Já</w:t>
      </w:r>
      <w:r w:rsidRPr="007A4E45">
        <w:rPr>
          <w:sz w:val="22"/>
          <w:szCs w:val="22"/>
          <w:lang w:val="pt-BR"/>
        </w:rPr>
        <w:t xml:space="preserve"> que a </w:t>
      </w:r>
      <w:r w:rsidRPr="007A4E45">
        <w:rPr>
          <w:i/>
          <w:iCs/>
          <w:sz w:val="22"/>
          <w:szCs w:val="22"/>
          <w:lang w:val="pt-BR"/>
        </w:rPr>
        <w:t xml:space="preserve">Organização Internacional do Trabalho </w:t>
      </w:r>
      <w:r w:rsidRPr="007A4E45">
        <w:rPr>
          <w:sz w:val="22"/>
          <w:szCs w:val="22"/>
          <w:lang w:val="pt-BR"/>
        </w:rPr>
        <w:t>previu que este ano o mercado de trabalho será “altamente complexo e incerto,” tal envolvimento é oportuno, relevante e cr</w:t>
      </w:r>
      <w:r w:rsidR="005C38E3">
        <w:rPr>
          <w:sz w:val="22"/>
          <w:szCs w:val="22"/>
          <w:lang w:val="pt-BR"/>
        </w:rPr>
        <w:t>ucial</w:t>
      </w:r>
      <w:r w:rsidRPr="007A4E45">
        <w:rPr>
          <w:sz w:val="22"/>
          <w:szCs w:val="22"/>
          <w:lang w:val="pt-BR"/>
        </w:rPr>
        <w:t xml:space="preserve"> para abordar os desafios persistentes do emprego informal, crescimento fiscal limitado e renda insuficiente d</w:t>
      </w:r>
      <w:r w:rsidR="00764B0F" w:rsidRPr="007A4E45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trabalho. </w:t>
      </w:r>
    </w:p>
    <w:p w14:paraId="44532F8C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4653F137" w14:textId="2C39CC28" w:rsidR="00C56CAC" w:rsidRPr="007A4E45" w:rsidRDefault="00C56CAC" w:rsidP="00C56CAC">
      <w:pPr>
        <w:ind w:firstLine="720"/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Entre janeiro e maio de 2023, dentro da </w:t>
      </w:r>
      <w:r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Linha estratégica 4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o DHDEE fez um </w:t>
      </w:r>
      <w:r w:rsidR="00B14685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progresso notável n</w:t>
      </w:r>
      <w:r w:rsidR="006505DD">
        <w:rPr>
          <w:rFonts w:eastAsia="Cambria"/>
          <w:iCs/>
          <w:color w:val="000000" w:themeColor="text1"/>
          <w:sz w:val="22"/>
          <w:szCs w:val="22"/>
          <w:lang w:val="pt-BR"/>
        </w:rPr>
        <w:t>a consecução</w:t>
      </w:r>
      <w:r w:rsidR="00B14685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de uma série de </w:t>
      </w:r>
      <w:r w:rsidR="005C38E3">
        <w:rPr>
          <w:rFonts w:eastAsia="Cambria"/>
          <w:iCs/>
          <w:color w:val="000000" w:themeColor="text1"/>
          <w:sz w:val="22"/>
          <w:szCs w:val="22"/>
          <w:lang w:val="pt-BR"/>
        </w:rPr>
        <w:t>objetiv</w:t>
      </w:r>
      <w:r w:rsidR="00B14685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os conforme estabelecido em seu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Plano de Trabalho </w:t>
      </w:r>
      <w:r w:rsidR="00764B0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para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2023. Cinco atividades de cooperação técnica entre Ministérios 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d</w:t>
      </w:r>
      <w:r w:rsidR="00764B0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</w:t>
      </w:r>
      <w:r w:rsidR="005B3D40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Trabalho regionais (de dez pro</w:t>
      </w:r>
      <w:r w:rsidR="006505DD">
        <w:rPr>
          <w:rFonts w:eastAsia="Cambria"/>
          <w:iCs/>
          <w:color w:val="000000" w:themeColor="text1"/>
          <w:sz w:val="22"/>
          <w:szCs w:val="22"/>
          <w:lang w:val="pt-BR"/>
        </w:rPr>
        <w:t>gram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ados para 2023) já estão em andamento. Adicionalmente, os Ministérios d</w:t>
      </w:r>
      <w:r w:rsidR="00764B0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Trabalho e Educação de 27 Estados</w:t>
      </w:r>
      <w:r w:rsidR="00764B0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membros (dos </w:t>
      </w:r>
      <w:r w:rsidR="005C38E3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15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</w:t>
      </w:r>
      <w:r w:rsidR="006505DD">
        <w:rPr>
          <w:rFonts w:eastAsia="Cambria"/>
          <w:iCs/>
          <w:color w:val="000000" w:themeColor="text1"/>
          <w:sz w:val="22"/>
          <w:szCs w:val="22"/>
          <w:lang w:val="pt-BR"/>
        </w:rPr>
        <w:t>gram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ados para 2023) </w:t>
      </w:r>
      <w:r w:rsidR="005C38E3">
        <w:rPr>
          <w:rFonts w:eastAsia="Cambria"/>
          <w:iCs/>
          <w:color w:val="000000" w:themeColor="text1"/>
          <w:sz w:val="22"/>
          <w:szCs w:val="22"/>
          <w:lang w:val="pt-BR"/>
        </w:rPr>
        <w:t>realiza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ram atividades de colaboração para melhorar estratégias de coordenação </w:t>
      </w:r>
      <w:r w:rsidR="00764B0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entre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educação</w:t>
      </w:r>
      <w:r w:rsidR="00764B0F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e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trabalho. </w:t>
      </w:r>
    </w:p>
    <w:p w14:paraId="1D599F47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12402789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 4.1</w:t>
      </w:r>
    </w:p>
    <w:p w14:paraId="423963D9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2EB854B3" w14:textId="0738397F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Fortalecer as capacidades institucionais dos Estados</w:t>
      </w:r>
      <w:r w:rsidR="00764B0F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para melhorar </w:t>
      </w:r>
      <w:r w:rsidR="00764B0F" w:rsidRPr="007A4E45">
        <w:rPr>
          <w:sz w:val="22"/>
          <w:szCs w:val="22"/>
          <w:lang w:val="pt-BR"/>
        </w:rPr>
        <w:t>o cumprimento d</w:t>
      </w:r>
      <w:r w:rsidRPr="007A4E45">
        <w:rPr>
          <w:sz w:val="22"/>
          <w:szCs w:val="22"/>
          <w:lang w:val="pt-BR"/>
        </w:rPr>
        <w:t xml:space="preserve">a legislação trabalhista e princípios e direitos fundamentais </w:t>
      </w:r>
      <w:r w:rsidR="005C38E3">
        <w:rPr>
          <w:sz w:val="22"/>
          <w:szCs w:val="22"/>
          <w:lang w:val="pt-BR"/>
        </w:rPr>
        <w:t>no trabalho</w:t>
      </w:r>
      <w:r w:rsidRPr="007A4E45">
        <w:rPr>
          <w:sz w:val="22"/>
          <w:szCs w:val="22"/>
          <w:lang w:val="pt-BR"/>
        </w:rPr>
        <w:t xml:space="preserve"> e promover </w:t>
      </w:r>
      <w:r w:rsidR="00764B0F" w:rsidRPr="007A4E45">
        <w:rPr>
          <w:sz w:val="22"/>
          <w:szCs w:val="22"/>
          <w:lang w:val="pt-BR"/>
        </w:rPr>
        <w:t xml:space="preserve">o </w:t>
      </w:r>
      <w:r w:rsidRPr="007A4E45">
        <w:rPr>
          <w:sz w:val="22"/>
          <w:szCs w:val="22"/>
          <w:lang w:val="pt-BR"/>
        </w:rPr>
        <w:t>diálogo social institucionalizado entre governos, trabalhadores e empregados.</w:t>
      </w:r>
    </w:p>
    <w:p w14:paraId="70961AD6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49906C58" w14:textId="51B9BB06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Rede Interamericana para </w:t>
      </w:r>
      <w:r w:rsidR="003254E1" w:rsidRPr="007A4E45">
        <w:rPr>
          <w:b/>
          <w:bCs/>
          <w:sz w:val="22"/>
          <w:szCs w:val="22"/>
          <w:lang w:val="pt-BR"/>
        </w:rPr>
        <w:t xml:space="preserve">a </w:t>
      </w:r>
      <w:r w:rsidRPr="007A4E45">
        <w:rPr>
          <w:b/>
          <w:bCs/>
          <w:sz w:val="22"/>
          <w:szCs w:val="22"/>
          <w:lang w:val="pt-BR"/>
        </w:rPr>
        <w:t>Administração Laboral (RIAL)</w:t>
      </w:r>
    </w:p>
    <w:p w14:paraId="44993553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449F8453" w14:textId="00A089BB" w:rsidR="00C56CAC" w:rsidRPr="007A4E45" w:rsidRDefault="00C56CAC" w:rsidP="00D73C66">
      <w:pPr>
        <w:pStyle w:val="ListParagraph0"/>
        <w:numPr>
          <w:ilvl w:val="0"/>
          <w:numId w:val="33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Iniciou </w:t>
      </w:r>
      <w:r w:rsidR="003254E1" w:rsidRPr="007A4E45">
        <w:rPr>
          <w:sz w:val="22"/>
          <w:szCs w:val="22"/>
          <w:lang w:val="pt-BR"/>
        </w:rPr>
        <w:t>cinco</w:t>
      </w:r>
      <w:r w:rsidRPr="007A4E45">
        <w:rPr>
          <w:sz w:val="22"/>
          <w:szCs w:val="22"/>
          <w:lang w:val="pt-BR"/>
        </w:rPr>
        <w:t xml:space="preserve"> atividades de cooperação técnica entre </w:t>
      </w:r>
      <w:r w:rsidR="003254E1" w:rsidRPr="007A4E45">
        <w:rPr>
          <w:sz w:val="22"/>
          <w:szCs w:val="22"/>
          <w:lang w:val="pt-BR"/>
        </w:rPr>
        <w:t xml:space="preserve">os </w:t>
      </w:r>
      <w:r w:rsidRPr="007A4E45">
        <w:rPr>
          <w:sz w:val="22"/>
          <w:szCs w:val="22"/>
          <w:lang w:val="pt-BR"/>
        </w:rPr>
        <w:t>Ministérios d</w:t>
      </w:r>
      <w:r w:rsidR="003254E1" w:rsidRPr="007A4E45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Trabalho da Argentina, Chile, Colômbia, Equador, Jamaica, México, Panamá, </w:t>
      </w:r>
      <w:r w:rsidR="005C38E3" w:rsidRPr="007A4E45">
        <w:rPr>
          <w:sz w:val="22"/>
          <w:szCs w:val="22"/>
          <w:lang w:val="pt-BR"/>
        </w:rPr>
        <w:t xml:space="preserve">República Dominicana, </w:t>
      </w:r>
      <w:r w:rsidRPr="007A4E45">
        <w:rPr>
          <w:sz w:val="22"/>
          <w:szCs w:val="22"/>
          <w:lang w:val="pt-BR"/>
        </w:rPr>
        <w:t>St. Kitts e Nevis e Uruguai.</w:t>
      </w:r>
    </w:p>
    <w:p w14:paraId="36A42F75" w14:textId="519ED383" w:rsidR="00C56CAC" w:rsidRPr="007A4E45" w:rsidRDefault="00C56CAC" w:rsidP="00D73C66">
      <w:pPr>
        <w:pStyle w:val="ListParagraph0"/>
        <w:numPr>
          <w:ilvl w:val="0"/>
          <w:numId w:val="33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Enviou 10 boletins aos Estados</w:t>
      </w:r>
      <w:r w:rsidR="003254E1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informando-os </w:t>
      </w:r>
      <w:r w:rsidR="008C4E9B" w:rsidRPr="007A4E45">
        <w:rPr>
          <w:sz w:val="22"/>
          <w:szCs w:val="22"/>
          <w:lang w:val="pt-BR"/>
        </w:rPr>
        <w:t>acerca d</w:t>
      </w:r>
      <w:r w:rsidRPr="007A4E45">
        <w:rPr>
          <w:sz w:val="22"/>
          <w:szCs w:val="22"/>
          <w:lang w:val="pt-BR"/>
        </w:rPr>
        <w:t>as estratégias sobre c</w:t>
      </w:r>
      <w:r w:rsidR="003254E1" w:rsidRPr="007A4E45">
        <w:rPr>
          <w:sz w:val="22"/>
          <w:szCs w:val="22"/>
          <w:lang w:val="pt-BR"/>
        </w:rPr>
        <w:t>umprimento</w:t>
      </w:r>
      <w:r w:rsidRPr="007A4E45">
        <w:rPr>
          <w:sz w:val="22"/>
          <w:szCs w:val="22"/>
          <w:lang w:val="pt-BR"/>
        </w:rPr>
        <w:t xml:space="preserve"> </w:t>
      </w:r>
      <w:r w:rsidR="003254E1" w:rsidRPr="007A4E45">
        <w:rPr>
          <w:sz w:val="22"/>
          <w:szCs w:val="22"/>
          <w:lang w:val="pt-BR"/>
        </w:rPr>
        <w:t>d</w:t>
      </w:r>
      <w:r w:rsidRPr="007A4E45">
        <w:rPr>
          <w:sz w:val="22"/>
          <w:szCs w:val="22"/>
          <w:lang w:val="pt-BR"/>
        </w:rPr>
        <w:t>as leis trabalhistas.</w:t>
      </w:r>
    </w:p>
    <w:p w14:paraId="53BD6409" w14:textId="77777777" w:rsidR="00C56CAC" w:rsidRPr="007A4E45" w:rsidRDefault="00C56CAC" w:rsidP="00C56CAC">
      <w:pPr>
        <w:ind w:left="360"/>
        <w:jc w:val="both"/>
        <w:rPr>
          <w:sz w:val="22"/>
          <w:szCs w:val="22"/>
          <w:lang w:val="pt-BR"/>
        </w:rPr>
      </w:pPr>
    </w:p>
    <w:p w14:paraId="23B38084" w14:textId="4A4361FB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Comi</w:t>
      </w:r>
      <w:r w:rsidR="00697249" w:rsidRPr="007A4E45">
        <w:rPr>
          <w:b/>
          <w:bCs/>
          <w:sz w:val="22"/>
          <w:szCs w:val="22"/>
          <w:lang w:val="pt-BR"/>
        </w:rPr>
        <w:t>ssão</w:t>
      </w:r>
      <w:r w:rsidRPr="007A4E45">
        <w:rPr>
          <w:b/>
          <w:bCs/>
          <w:sz w:val="22"/>
          <w:szCs w:val="22"/>
          <w:lang w:val="pt-BR"/>
        </w:rPr>
        <w:t xml:space="preserve"> </w:t>
      </w:r>
      <w:r w:rsidR="00697249" w:rsidRPr="007A4E45">
        <w:rPr>
          <w:b/>
          <w:bCs/>
          <w:sz w:val="22"/>
          <w:szCs w:val="22"/>
          <w:lang w:val="pt-BR"/>
        </w:rPr>
        <w:t>Empresar</w:t>
      </w:r>
      <w:r w:rsidRPr="007A4E45">
        <w:rPr>
          <w:b/>
          <w:bCs/>
          <w:sz w:val="22"/>
          <w:szCs w:val="22"/>
          <w:lang w:val="pt-BR"/>
        </w:rPr>
        <w:t>ial de Assessora</w:t>
      </w:r>
      <w:r w:rsidR="00697249" w:rsidRPr="007A4E45">
        <w:rPr>
          <w:b/>
          <w:bCs/>
          <w:sz w:val="22"/>
          <w:szCs w:val="22"/>
          <w:lang w:val="pt-BR"/>
        </w:rPr>
        <w:t>mento</w:t>
      </w:r>
      <w:r w:rsidRPr="007A4E45">
        <w:rPr>
          <w:b/>
          <w:bCs/>
          <w:sz w:val="22"/>
          <w:szCs w:val="22"/>
          <w:lang w:val="pt-BR"/>
        </w:rPr>
        <w:t xml:space="preserve"> Técnic</w:t>
      </w:r>
      <w:r w:rsidR="00697249" w:rsidRPr="007A4E45">
        <w:rPr>
          <w:b/>
          <w:bCs/>
          <w:sz w:val="22"/>
          <w:szCs w:val="22"/>
          <w:lang w:val="pt-BR"/>
        </w:rPr>
        <w:t>o</w:t>
      </w:r>
      <w:r w:rsidRPr="007A4E45">
        <w:rPr>
          <w:b/>
          <w:bCs/>
          <w:sz w:val="22"/>
          <w:szCs w:val="22"/>
          <w:lang w:val="pt-BR"/>
        </w:rPr>
        <w:t xml:space="preserve"> em </w:t>
      </w:r>
      <w:r w:rsidR="00697249" w:rsidRPr="007A4E45">
        <w:rPr>
          <w:b/>
          <w:bCs/>
          <w:sz w:val="22"/>
          <w:szCs w:val="22"/>
          <w:lang w:val="pt-BR"/>
        </w:rPr>
        <w:t>Assuntos</w:t>
      </w:r>
      <w:r w:rsidRPr="007A4E45">
        <w:rPr>
          <w:b/>
          <w:bCs/>
          <w:sz w:val="22"/>
          <w:szCs w:val="22"/>
          <w:lang w:val="pt-BR"/>
        </w:rPr>
        <w:t xml:space="preserve"> Laborais </w:t>
      </w:r>
    </w:p>
    <w:p w14:paraId="38561A3A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5A38E77B" w14:textId="2EDE983E" w:rsidR="00C56CAC" w:rsidRPr="007A4E45" w:rsidRDefault="00C56CAC" w:rsidP="00D73C66">
      <w:pPr>
        <w:pStyle w:val="ListParagraph0"/>
        <w:numPr>
          <w:ilvl w:val="0"/>
          <w:numId w:val="33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Recebeu insumo</w:t>
      </w:r>
      <w:r w:rsidR="00697249" w:rsidRPr="007A4E4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 xml:space="preserve"> de representantes de trabalhadores e empregadores sobre discussões hemisféricas relativas </w:t>
      </w:r>
      <w:r w:rsidR="005C38E3">
        <w:rPr>
          <w:sz w:val="22"/>
          <w:szCs w:val="22"/>
          <w:lang w:val="pt-BR"/>
        </w:rPr>
        <w:t>à</w:t>
      </w:r>
      <w:r w:rsidRPr="007A4E45">
        <w:rPr>
          <w:sz w:val="22"/>
          <w:szCs w:val="22"/>
          <w:lang w:val="pt-BR"/>
        </w:rPr>
        <w:t xml:space="preserve"> igualdade de gênero e coordenação </w:t>
      </w:r>
      <w:r w:rsidR="003254E1" w:rsidRPr="007A4E45">
        <w:rPr>
          <w:sz w:val="22"/>
          <w:szCs w:val="22"/>
          <w:lang w:val="pt-BR"/>
        </w:rPr>
        <w:t xml:space="preserve">entre </w:t>
      </w:r>
      <w:r w:rsidRPr="007A4E45">
        <w:rPr>
          <w:sz w:val="22"/>
          <w:szCs w:val="22"/>
          <w:lang w:val="pt-BR"/>
        </w:rPr>
        <w:t>trabalho</w:t>
      </w:r>
      <w:r w:rsidR="003254E1" w:rsidRPr="007A4E45">
        <w:rPr>
          <w:sz w:val="22"/>
          <w:szCs w:val="22"/>
          <w:lang w:val="pt-BR"/>
        </w:rPr>
        <w:t xml:space="preserve"> e </w:t>
      </w:r>
      <w:r w:rsidRPr="007A4E45">
        <w:rPr>
          <w:sz w:val="22"/>
          <w:szCs w:val="22"/>
          <w:lang w:val="pt-BR"/>
        </w:rPr>
        <w:t>educação.</w:t>
      </w:r>
    </w:p>
    <w:p w14:paraId="54152D4D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4B77D816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 4.2</w:t>
      </w:r>
    </w:p>
    <w:p w14:paraId="4FA99A29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388BEC63" w14:textId="371C1892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Aumentar a cooperação entre Estados</w:t>
      </w:r>
      <w:r w:rsidR="008C4E9B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e promover </w:t>
      </w:r>
      <w:r w:rsidR="008C4E9B" w:rsidRPr="007A4E45">
        <w:rPr>
          <w:sz w:val="22"/>
          <w:szCs w:val="22"/>
          <w:lang w:val="pt-BR"/>
        </w:rPr>
        <w:t xml:space="preserve">o </w:t>
      </w:r>
      <w:r w:rsidRPr="007A4E45">
        <w:rPr>
          <w:sz w:val="22"/>
          <w:szCs w:val="22"/>
          <w:lang w:val="pt-BR"/>
        </w:rPr>
        <w:t>fortalecimento institucional para abordar questões emergentes ou prioritárias para mercados de trabalho na recuperação pós-pand</w:t>
      </w:r>
      <w:r w:rsidR="008C4E9B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>mia, como a igualdade de gênero, inclusão de populações vulneráveis</w:t>
      </w:r>
      <w:r w:rsidR="008C4E9B" w:rsidRPr="007A4E45">
        <w:rPr>
          <w:sz w:val="22"/>
          <w:szCs w:val="22"/>
          <w:lang w:val="pt-BR"/>
        </w:rPr>
        <w:t xml:space="preserve"> no mercado de trabalho</w:t>
      </w:r>
      <w:r w:rsidRPr="007A4E45">
        <w:rPr>
          <w:sz w:val="22"/>
          <w:szCs w:val="22"/>
          <w:lang w:val="pt-BR"/>
        </w:rPr>
        <w:t>, informalidade e coordenação entre educação e emprego.</w:t>
      </w:r>
    </w:p>
    <w:p w14:paraId="58BF5ED3" w14:textId="6CB58E6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Conferência Interamericana de Minist</w:t>
      </w:r>
      <w:r w:rsidR="008C4E9B" w:rsidRPr="007A4E45">
        <w:rPr>
          <w:b/>
          <w:bCs/>
          <w:sz w:val="22"/>
          <w:szCs w:val="22"/>
          <w:lang w:val="pt-BR"/>
        </w:rPr>
        <w:t>r</w:t>
      </w:r>
      <w:r w:rsidRPr="007A4E45">
        <w:rPr>
          <w:b/>
          <w:bCs/>
          <w:sz w:val="22"/>
          <w:szCs w:val="22"/>
          <w:lang w:val="pt-BR"/>
        </w:rPr>
        <w:t>os d</w:t>
      </w:r>
      <w:r w:rsidR="008C4E9B" w:rsidRPr="007A4E45">
        <w:rPr>
          <w:b/>
          <w:bCs/>
          <w:sz w:val="22"/>
          <w:szCs w:val="22"/>
          <w:lang w:val="pt-BR"/>
        </w:rPr>
        <w:t>o</w:t>
      </w:r>
      <w:r w:rsidRPr="007A4E45">
        <w:rPr>
          <w:b/>
          <w:bCs/>
          <w:sz w:val="22"/>
          <w:szCs w:val="22"/>
          <w:lang w:val="pt-BR"/>
        </w:rPr>
        <w:t xml:space="preserve"> Trabalho (</w:t>
      </w:r>
      <w:r w:rsidR="00EF2925" w:rsidRPr="007A4E45">
        <w:rPr>
          <w:b/>
          <w:bCs/>
          <w:sz w:val="22"/>
          <w:szCs w:val="22"/>
          <w:lang w:val="pt-BR"/>
        </w:rPr>
        <w:t>CIMT</w:t>
      </w:r>
      <w:r w:rsidRPr="007A4E45">
        <w:rPr>
          <w:b/>
          <w:bCs/>
          <w:sz w:val="22"/>
          <w:szCs w:val="22"/>
          <w:lang w:val="pt-BR"/>
        </w:rPr>
        <w:t>)</w:t>
      </w:r>
    </w:p>
    <w:p w14:paraId="40A5A396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2D8190A7" w14:textId="2DD13D6E" w:rsidR="00C56CAC" w:rsidRPr="007A4E45" w:rsidRDefault="00C56CAC" w:rsidP="00D73C66">
      <w:pPr>
        <w:pStyle w:val="ListParagraph0"/>
        <w:numPr>
          <w:ilvl w:val="0"/>
          <w:numId w:val="34"/>
        </w:numPr>
        <w:ind w:hanging="63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Ministros d</w:t>
      </w:r>
      <w:r w:rsidR="00EF2925" w:rsidRPr="007A4E45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Trabalho e Educação de 27 Estados</w:t>
      </w:r>
      <w:r w:rsidR="00EF2925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analisaram estratégias de coordenação </w:t>
      </w:r>
      <w:r w:rsidR="00EF2925" w:rsidRPr="007A4E45">
        <w:rPr>
          <w:sz w:val="22"/>
          <w:szCs w:val="22"/>
          <w:lang w:val="pt-BR"/>
        </w:rPr>
        <w:t xml:space="preserve">entre </w:t>
      </w:r>
      <w:r w:rsidRPr="007A4E45">
        <w:rPr>
          <w:sz w:val="22"/>
          <w:szCs w:val="22"/>
          <w:lang w:val="pt-BR"/>
        </w:rPr>
        <w:t>educação</w:t>
      </w:r>
      <w:r w:rsidR="00EF2925" w:rsidRPr="007A4E45">
        <w:rPr>
          <w:sz w:val="22"/>
          <w:szCs w:val="22"/>
          <w:lang w:val="pt-BR"/>
        </w:rPr>
        <w:t xml:space="preserve"> e </w:t>
      </w:r>
      <w:r w:rsidRPr="007A4E45">
        <w:rPr>
          <w:sz w:val="22"/>
          <w:szCs w:val="22"/>
          <w:lang w:val="pt-BR"/>
        </w:rPr>
        <w:t xml:space="preserve">trabalho e trocaram experiências </w:t>
      </w:r>
      <w:r w:rsidR="00EF2925" w:rsidRPr="007A4E45">
        <w:rPr>
          <w:sz w:val="22"/>
          <w:szCs w:val="22"/>
          <w:lang w:val="pt-BR"/>
        </w:rPr>
        <w:t>n</w:t>
      </w:r>
      <w:r w:rsidRPr="007A4E45">
        <w:rPr>
          <w:sz w:val="22"/>
          <w:szCs w:val="22"/>
          <w:lang w:val="pt-BR"/>
        </w:rPr>
        <w:t xml:space="preserve">um Seminário Hemisférico </w:t>
      </w:r>
      <w:r w:rsidR="00EF2925" w:rsidRPr="007A4E45">
        <w:rPr>
          <w:sz w:val="22"/>
          <w:szCs w:val="22"/>
          <w:lang w:val="pt-BR"/>
        </w:rPr>
        <w:t xml:space="preserve">realizado </w:t>
      </w:r>
      <w:r w:rsidRPr="007A4E45">
        <w:rPr>
          <w:sz w:val="22"/>
          <w:szCs w:val="22"/>
          <w:lang w:val="pt-BR"/>
        </w:rPr>
        <w:t>em Buenos Aires.</w:t>
      </w:r>
    </w:p>
    <w:p w14:paraId="5E97245E" w14:textId="0D42A506" w:rsidR="00C56CAC" w:rsidRPr="007A4E45" w:rsidRDefault="00C56CAC" w:rsidP="00D73C66">
      <w:pPr>
        <w:pStyle w:val="ListParagraph0"/>
        <w:numPr>
          <w:ilvl w:val="0"/>
          <w:numId w:val="34"/>
        </w:numPr>
        <w:ind w:hanging="63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Ministros d</w:t>
      </w:r>
      <w:r w:rsidR="00EF2925" w:rsidRPr="007A4E45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Trabalho de Estados</w:t>
      </w:r>
      <w:r w:rsidR="00EF2925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</w:t>
      </w:r>
      <w:r w:rsidR="002E4788" w:rsidRPr="007A4E45">
        <w:rPr>
          <w:sz w:val="22"/>
          <w:szCs w:val="22"/>
          <w:lang w:val="pt-BR"/>
        </w:rPr>
        <w:t>participaram de atividades d</w:t>
      </w:r>
      <w:r w:rsidRPr="007A4E45">
        <w:rPr>
          <w:sz w:val="22"/>
          <w:szCs w:val="22"/>
          <w:lang w:val="pt-BR"/>
        </w:rPr>
        <w:t>e cooperação técnica e diálogo sobre igualdade de gênero e trabalho doméstico remunerado, organizad</w:t>
      </w:r>
      <w:r w:rsidR="002E4788" w:rsidRPr="007A4E45">
        <w:rPr>
          <w:sz w:val="22"/>
          <w:szCs w:val="22"/>
          <w:lang w:val="pt-BR"/>
        </w:rPr>
        <w:t>as</w:t>
      </w:r>
      <w:r w:rsidRPr="007A4E45">
        <w:rPr>
          <w:sz w:val="22"/>
          <w:szCs w:val="22"/>
          <w:lang w:val="pt-BR"/>
        </w:rPr>
        <w:t xml:space="preserve"> junt</w:t>
      </w:r>
      <w:r w:rsidR="005C38E3">
        <w:rPr>
          <w:sz w:val="22"/>
          <w:szCs w:val="22"/>
          <w:lang w:val="pt-BR"/>
        </w:rPr>
        <w:t>amente</w:t>
      </w:r>
      <w:r w:rsidRPr="007A4E45">
        <w:rPr>
          <w:sz w:val="22"/>
          <w:szCs w:val="22"/>
          <w:lang w:val="pt-BR"/>
        </w:rPr>
        <w:t xml:space="preserve"> com </w:t>
      </w:r>
      <w:r w:rsidR="00697249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CIM em março.</w:t>
      </w:r>
    </w:p>
    <w:p w14:paraId="675B11D9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2BC89AA9" w14:textId="0D561C73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Rede Interamericana para </w:t>
      </w:r>
      <w:r w:rsidR="002E4788" w:rsidRPr="007A4E45">
        <w:rPr>
          <w:b/>
          <w:bCs/>
          <w:sz w:val="22"/>
          <w:szCs w:val="22"/>
          <w:lang w:val="pt-BR"/>
        </w:rPr>
        <w:t xml:space="preserve">a </w:t>
      </w:r>
      <w:r w:rsidRPr="007A4E45">
        <w:rPr>
          <w:b/>
          <w:bCs/>
          <w:sz w:val="22"/>
          <w:szCs w:val="22"/>
          <w:lang w:val="pt-BR"/>
        </w:rPr>
        <w:t>Administração Laboral (RIAL)</w:t>
      </w:r>
    </w:p>
    <w:p w14:paraId="49E1FD4A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7DBEED0D" w14:textId="5659570B" w:rsidR="00C56CAC" w:rsidRPr="007A4E45" w:rsidRDefault="00C56CAC" w:rsidP="00D73C66">
      <w:pPr>
        <w:pStyle w:val="ListParagraph0"/>
        <w:numPr>
          <w:ilvl w:val="0"/>
          <w:numId w:val="35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Enviou 10 boletins aos Estados</w:t>
      </w:r>
      <w:r w:rsidR="002E4788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informando-os sobre treinamento profissional e igualdade de gênero.</w:t>
      </w:r>
    </w:p>
    <w:p w14:paraId="2098FE84" w14:textId="77777777" w:rsidR="00C56CAC" w:rsidRPr="007A4E45" w:rsidRDefault="00C56CAC" w:rsidP="00C56CAC">
      <w:pPr>
        <w:pStyle w:val="ListParagraph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br w:type="page"/>
      </w:r>
    </w:p>
    <w:p w14:paraId="5763D887" w14:textId="632E2094" w:rsidR="00C56CAC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LINHA ESTRATÉGICA 6</w:t>
      </w:r>
    </w:p>
    <w:p w14:paraId="7BA4A760" w14:textId="77777777" w:rsidR="00D73C66" w:rsidRPr="007A4E45" w:rsidRDefault="00D73C66" w:rsidP="00C56CAC">
      <w:pPr>
        <w:jc w:val="both"/>
        <w:rPr>
          <w:sz w:val="22"/>
          <w:szCs w:val="22"/>
          <w:lang w:val="pt-BR"/>
        </w:rPr>
      </w:pPr>
    </w:p>
    <w:p w14:paraId="2C768AEF" w14:textId="47E0A2F2" w:rsidR="00C56CAC" w:rsidRPr="007A4E45" w:rsidRDefault="00C56CAC" w:rsidP="00C56CAC">
      <w:pPr>
        <w:pBdr>
          <w:bottom w:val="single" w:sz="6" w:space="1" w:color="auto"/>
        </w:pBdr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FOMENTAR </w:t>
      </w:r>
      <w:r w:rsidR="00890823" w:rsidRPr="007A4E45">
        <w:rPr>
          <w:sz w:val="22"/>
          <w:szCs w:val="22"/>
          <w:lang w:val="pt-BR"/>
        </w:rPr>
        <w:t xml:space="preserve">A </w:t>
      </w:r>
      <w:r w:rsidRPr="007A4E45">
        <w:rPr>
          <w:sz w:val="22"/>
          <w:szCs w:val="22"/>
          <w:lang w:val="pt-BR"/>
        </w:rPr>
        <w:t>COOPERA</w:t>
      </w:r>
      <w:r w:rsidR="00697249" w:rsidRPr="007A4E45">
        <w:rPr>
          <w:sz w:val="22"/>
          <w:szCs w:val="22"/>
          <w:lang w:val="pt-BR"/>
        </w:rPr>
        <w:t>ÇÃ</w:t>
      </w:r>
      <w:r w:rsidRPr="007A4E45">
        <w:rPr>
          <w:sz w:val="22"/>
          <w:szCs w:val="22"/>
          <w:lang w:val="pt-BR"/>
        </w:rPr>
        <w:t xml:space="preserve">O </w:t>
      </w:r>
      <w:r w:rsidR="00890823" w:rsidRPr="007A4E45">
        <w:rPr>
          <w:sz w:val="22"/>
          <w:szCs w:val="22"/>
          <w:lang w:val="pt-BR"/>
        </w:rPr>
        <w:t>PARA O</w:t>
      </w:r>
      <w:r w:rsidRPr="007A4E45">
        <w:rPr>
          <w:sz w:val="22"/>
          <w:szCs w:val="22"/>
          <w:lang w:val="pt-BR"/>
        </w:rPr>
        <w:t xml:space="preserve"> DESENVOLVIMENTO E ESTABELECER PARCERIAS</w:t>
      </w:r>
    </w:p>
    <w:p w14:paraId="5ABCCF22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1863432A" w14:textId="63EEBF18" w:rsidR="00C56CAC" w:rsidRPr="007A4E45" w:rsidRDefault="00C56CAC" w:rsidP="00C56CAC">
      <w:pPr>
        <w:ind w:firstLine="720"/>
        <w:jc w:val="both"/>
        <w:rPr>
          <w:rFonts w:eastAsia="Cambria"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 OEA/DCF alavanca parcerias e alianças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multissetoriais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para fornecer iniciativas de cooperação técnica base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adas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na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comuni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dade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,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implementada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s localmente e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sensívei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s às necessidades especificas de formação de capacidade dos Estados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membros.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N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um ano contextualizado por necessidades de desenvolvimento cada vez mai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ore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s – devido, entre outros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fatores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,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esforços de recuperação da Covid-19 e crescentes ameaças climáticas a populações vulneráveis – essas iniciativas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se concentr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am exatamente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nas pessoas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mais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carentes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. Em seu ciclo de programação atual 2021-2024, o DCF alocou US$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1,8 milh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ão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</w:t>
      </w:r>
      <w:hyperlink r:id="rId14" w:history="1">
        <w:r w:rsidRPr="007A4E45">
          <w:rPr>
            <w:rStyle w:val="Hyperlink"/>
            <w:rFonts w:eastAsia="Cambria"/>
            <w:sz w:val="22"/>
            <w:szCs w:val="22"/>
            <w:lang w:val="pt-BR"/>
          </w:rPr>
          <w:t>(AICD/JD/DE-131/21)</w:t>
        </w:r>
      </w:hyperlink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para apoiar a implementação de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18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programas regionais, ressaltando a educação, ciência e tecnologia como temas transversais conectando quatro áreas temáticas: reequipar as M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P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ME por meio de inovação e tecnologia; renovação inovadora de habilidades para a recuperação do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t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urismo e economias regionais; inovação cientifica e tecnológica para </w:t>
      </w:r>
      <w:r w:rsidR="006505DD">
        <w:rPr>
          <w:rFonts w:eastAsia="Cambria"/>
          <w:color w:val="000000" w:themeColor="text1"/>
          <w:sz w:val="22"/>
          <w:szCs w:val="22"/>
          <w:lang w:val="pt-BR"/>
        </w:rPr>
        <w:t>construi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r resiliência; e ciência para a tomada de decisões no planejamento do risco de desastres. Além disso, para desenvolver ainda mais a cooperação e estabelecer parcerias mais profundas nas Américas, a SEDI está desenvolvendo um Programa de Cooperação Idiom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>ática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 para promover o uso de inglês, espanhol e francês, com o objetivo de fomentar a comunicação, integração e colaboração entre </w:t>
      </w:r>
      <w:r w:rsidR="00890823" w:rsidRPr="007A4E45">
        <w:rPr>
          <w:rFonts w:eastAsia="Cambria"/>
          <w:color w:val="000000" w:themeColor="text1"/>
          <w:sz w:val="22"/>
          <w:szCs w:val="22"/>
          <w:lang w:val="pt-BR"/>
        </w:rPr>
        <w:t xml:space="preserve">os </w:t>
      </w:r>
      <w:r w:rsidRPr="007A4E45">
        <w:rPr>
          <w:rFonts w:eastAsia="Cambria"/>
          <w:color w:val="000000" w:themeColor="text1"/>
          <w:sz w:val="22"/>
          <w:szCs w:val="22"/>
          <w:lang w:val="pt-BR"/>
        </w:rPr>
        <w:t>países do Caribe. </w:t>
      </w:r>
    </w:p>
    <w:p w14:paraId="331466BE" w14:textId="77777777" w:rsidR="00C56CAC" w:rsidRPr="007A4E45" w:rsidRDefault="00C56CAC" w:rsidP="00C56CAC">
      <w:pPr>
        <w:jc w:val="both"/>
        <w:rPr>
          <w:rFonts w:eastAsia="Cambria"/>
          <w:b/>
          <w:bCs/>
          <w:color w:val="000000" w:themeColor="text1"/>
          <w:sz w:val="22"/>
          <w:szCs w:val="22"/>
          <w:lang w:val="pt-BR"/>
        </w:rPr>
      </w:pPr>
    </w:p>
    <w:p w14:paraId="30B6619D" w14:textId="0E800D7C" w:rsidR="00C56CAC" w:rsidRPr="007A4E45" w:rsidRDefault="00C56CAC" w:rsidP="00C56CAC">
      <w:pPr>
        <w:ind w:firstLine="720"/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Entre janeiro e maio de 2023, dentro da </w:t>
      </w:r>
      <w:r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Linha estratégica 6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, o DCF e a CooperaNet fizeram progresso notável n</w:t>
      </w:r>
      <w:r w:rsidR="00D60C0E">
        <w:rPr>
          <w:rFonts w:eastAsia="Cambria"/>
          <w:iCs/>
          <w:color w:val="000000" w:themeColor="text1"/>
          <w:sz w:val="22"/>
          <w:szCs w:val="22"/>
          <w:lang w:val="pt-BR"/>
        </w:rPr>
        <w:t>a consecução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de uma série de </w:t>
      </w:r>
      <w:r w:rsidR="005C38E3">
        <w:rPr>
          <w:rFonts w:eastAsia="Cambria"/>
          <w:iCs/>
          <w:color w:val="000000" w:themeColor="text1"/>
          <w:sz w:val="22"/>
          <w:szCs w:val="22"/>
          <w:lang w:val="pt-BR"/>
        </w:rPr>
        <w:t>objetiv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os conforme </w:t>
      </w:r>
      <w:r w:rsidR="0089082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estabeleci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do em seu Plano de Trabalho </w:t>
      </w:r>
      <w:r w:rsidR="0089082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para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2023. Um relatório de avaliação intermediári</w:t>
      </w:r>
      <w:r w:rsidR="0089082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do ciclo de programação do DCF 2021-2014 foi apresentado </w:t>
      </w:r>
      <w:r w:rsidR="0045576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à </w:t>
      </w:r>
      <w:r w:rsidR="00455765">
        <w:rPr>
          <w:sz w:val="22"/>
          <w:szCs w:val="22"/>
          <w:lang w:val="pt-BR"/>
        </w:rPr>
        <w:t>JD</w:t>
      </w:r>
      <w:r w:rsidR="00455765" w:rsidRPr="00C14C7A">
        <w:rPr>
          <w:sz w:val="22"/>
          <w:szCs w:val="22"/>
          <w:lang w:val="pt-BR"/>
        </w:rPr>
        <w:t>/A</w:t>
      </w:r>
      <w:r w:rsidR="00455765">
        <w:rPr>
          <w:sz w:val="22"/>
          <w:szCs w:val="22"/>
          <w:lang w:val="pt-BR"/>
        </w:rPr>
        <w:t>I</w:t>
      </w:r>
      <w:r w:rsidR="00455765" w:rsidRPr="00C14C7A">
        <w:rPr>
          <w:sz w:val="22"/>
          <w:szCs w:val="22"/>
          <w:lang w:val="pt-BR"/>
        </w:rPr>
        <w:t>CD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. Além disso, s</w:t>
      </w:r>
      <w:r w:rsidR="0089082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ei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s novas contas CooperaNet (de 15 marcadas para 2023) foram criadas por Estados</w:t>
      </w:r>
      <w:r w:rsidR="0089082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membros. </w:t>
      </w:r>
      <w:r w:rsidR="00890823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R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ealizou-se um webinário da CooperaNet (de quatro marcados para 2023) para compartilhar ofertas e necessidades na área da mudança climática.</w:t>
      </w:r>
    </w:p>
    <w:p w14:paraId="5FCB8EAA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1F2CE64D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 6.1</w:t>
      </w:r>
    </w:p>
    <w:p w14:paraId="188BE9F2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4A9AB7D0" w14:textId="244FDE1D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Fomentar </w:t>
      </w:r>
      <w:r w:rsidR="00890823" w:rsidRPr="007A4E45">
        <w:rPr>
          <w:sz w:val="22"/>
          <w:szCs w:val="22"/>
          <w:lang w:val="pt-BR"/>
        </w:rPr>
        <w:t xml:space="preserve">a </w:t>
      </w:r>
      <w:r w:rsidRPr="007A4E45">
        <w:rPr>
          <w:sz w:val="22"/>
          <w:szCs w:val="22"/>
          <w:lang w:val="pt-BR"/>
        </w:rPr>
        <w:t>cooperação bilateral, Sul-Sul, triangular e internacional no Hemisfério.</w:t>
      </w:r>
    </w:p>
    <w:p w14:paraId="2C8A8AAB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59F68F5F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Fundo de Cooperação para o Desenvolvimento (DCF)</w:t>
      </w:r>
    </w:p>
    <w:p w14:paraId="62E713C4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55EE2164" w14:textId="0FA1D53F" w:rsidR="00C56CAC" w:rsidRPr="007A4E45" w:rsidRDefault="00455765" w:rsidP="00D73C66">
      <w:pPr>
        <w:pStyle w:val="ListParagraph0"/>
        <w:numPr>
          <w:ilvl w:val="0"/>
          <w:numId w:val="35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JD</w:t>
      </w:r>
      <w:r w:rsidRPr="00C14C7A">
        <w:rPr>
          <w:sz w:val="22"/>
          <w:szCs w:val="22"/>
          <w:lang w:val="pt-BR"/>
        </w:rPr>
        <w:t>/A</w:t>
      </w:r>
      <w:r>
        <w:rPr>
          <w:sz w:val="22"/>
          <w:szCs w:val="22"/>
          <w:lang w:val="pt-BR"/>
        </w:rPr>
        <w:t>I</w:t>
      </w:r>
      <w:r w:rsidRPr="00C14C7A">
        <w:rPr>
          <w:sz w:val="22"/>
          <w:szCs w:val="22"/>
          <w:lang w:val="pt-BR"/>
        </w:rPr>
        <w:t>CD</w:t>
      </w:r>
      <w:r w:rsidRPr="007A4E45">
        <w:rPr>
          <w:sz w:val="22"/>
          <w:szCs w:val="22"/>
          <w:lang w:val="pt-BR"/>
        </w:rPr>
        <w:t xml:space="preserve"> </w:t>
      </w:r>
      <w:r w:rsidR="00C56CAC" w:rsidRPr="007A4E45">
        <w:rPr>
          <w:sz w:val="22"/>
          <w:szCs w:val="22"/>
          <w:lang w:val="pt-BR"/>
        </w:rPr>
        <w:t xml:space="preserve">estendeu o prazo para que os </w:t>
      </w:r>
      <w:r w:rsidR="00890823" w:rsidRPr="007A4E45">
        <w:rPr>
          <w:sz w:val="22"/>
          <w:szCs w:val="22"/>
          <w:lang w:val="pt-BR"/>
        </w:rPr>
        <w:t>E</w:t>
      </w:r>
      <w:r w:rsidR="00C56CAC" w:rsidRPr="007A4E45">
        <w:rPr>
          <w:sz w:val="22"/>
          <w:szCs w:val="22"/>
          <w:lang w:val="pt-BR"/>
        </w:rPr>
        <w:t>stados</w:t>
      </w:r>
      <w:r w:rsidR="00890823" w:rsidRPr="007A4E45">
        <w:rPr>
          <w:sz w:val="22"/>
          <w:szCs w:val="22"/>
          <w:lang w:val="pt-BR"/>
        </w:rPr>
        <w:t xml:space="preserve"> </w:t>
      </w:r>
      <w:r w:rsidR="00C56CAC" w:rsidRPr="007A4E45">
        <w:rPr>
          <w:sz w:val="22"/>
          <w:szCs w:val="22"/>
          <w:lang w:val="pt-BR"/>
        </w:rPr>
        <w:t>membros façam pedidos ao DCF 2022 de outubro de 2022 a abril de 2023.</w:t>
      </w:r>
    </w:p>
    <w:p w14:paraId="2B83D557" w14:textId="375D768D" w:rsidR="00C56CAC" w:rsidRPr="007A4E45" w:rsidRDefault="00455765" w:rsidP="00D73C66">
      <w:pPr>
        <w:pStyle w:val="ListParagraph0"/>
        <w:numPr>
          <w:ilvl w:val="0"/>
          <w:numId w:val="35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JD</w:t>
      </w:r>
      <w:r w:rsidRPr="00C14C7A">
        <w:rPr>
          <w:sz w:val="22"/>
          <w:szCs w:val="22"/>
          <w:lang w:val="pt-BR"/>
        </w:rPr>
        <w:t>/A</w:t>
      </w:r>
      <w:r>
        <w:rPr>
          <w:sz w:val="22"/>
          <w:szCs w:val="22"/>
          <w:lang w:val="pt-BR"/>
        </w:rPr>
        <w:t>I</w:t>
      </w:r>
      <w:r w:rsidRPr="00C14C7A">
        <w:rPr>
          <w:sz w:val="22"/>
          <w:szCs w:val="22"/>
          <w:lang w:val="pt-BR"/>
        </w:rPr>
        <w:t>CD</w:t>
      </w:r>
      <w:r w:rsidRPr="007A4E45">
        <w:rPr>
          <w:sz w:val="22"/>
          <w:szCs w:val="22"/>
          <w:lang w:val="pt-BR"/>
        </w:rPr>
        <w:t xml:space="preserve"> </w:t>
      </w:r>
      <w:r w:rsidR="00C56CAC" w:rsidRPr="007A4E45">
        <w:rPr>
          <w:sz w:val="22"/>
          <w:szCs w:val="22"/>
          <w:lang w:val="pt-BR"/>
        </w:rPr>
        <w:t>aprovou o pagamento da auditoria externa d</w:t>
      </w:r>
      <w:r w:rsidR="00890823" w:rsidRPr="007A4E45">
        <w:rPr>
          <w:sz w:val="22"/>
          <w:szCs w:val="22"/>
          <w:lang w:val="pt-BR"/>
        </w:rPr>
        <w:t>as</w:t>
      </w:r>
      <w:r w:rsidR="00C56CAC" w:rsidRPr="007A4E45">
        <w:rPr>
          <w:sz w:val="22"/>
          <w:szCs w:val="22"/>
          <w:lang w:val="pt-BR"/>
        </w:rPr>
        <w:t xml:space="preserve"> contas do DCF </w:t>
      </w:r>
      <w:r w:rsidR="00890823" w:rsidRPr="007A4E45">
        <w:rPr>
          <w:sz w:val="22"/>
          <w:szCs w:val="22"/>
          <w:lang w:val="pt-BR"/>
        </w:rPr>
        <w:t>n</w:t>
      </w:r>
      <w:r w:rsidR="00C56CAC" w:rsidRPr="007A4E45">
        <w:rPr>
          <w:sz w:val="22"/>
          <w:szCs w:val="22"/>
          <w:lang w:val="pt-BR"/>
        </w:rPr>
        <w:t xml:space="preserve">os </w:t>
      </w:r>
      <w:r w:rsidR="00890823" w:rsidRPr="007A4E45">
        <w:rPr>
          <w:sz w:val="22"/>
          <w:szCs w:val="22"/>
          <w:lang w:val="pt-BR"/>
        </w:rPr>
        <w:t>exercíci</w:t>
      </w:r>
      <w:r w:rsidR="00C56CAC" w:rsidRPr="007A4E45">
        <w:rPr>
          <w:sz w:val="22"/>
          <w:szCs w:val="22"/>
          <w:lang w:val="pt-BR"/>
        </w:rPr>
        <w:t>os fiscais de 2022-2024.</w:t>
      </w:r>
    </w:p>
    <w:p w14:paraId="7B9C468A" w14:textId="676757B0" w:rsidR="00C56CAC" w:rsidRPr="007A4E45" w:rsidRDefault="00C56CAC" w:rsidP="00D73C66">
      <w:pPr>
        <w:pStyle w:val="ListParagraph0"/>
        <w:numPr>
          <w:ilvl w:val="0"/>
          <w:numId w:val="35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Apresentou uma atualização sobre a implementação do projeto na reunião d</w:t>
      </w:r>
      <w:r w:rsidR="00455765">
        <w:rPr>
          <w:sz w:val="22"/>
          <w:szCs w:val="22"/>
          <w:lang w:val="pt-BR"/>
        </w:rPr>
        <w:t>a</w:t>
      </w:r>
      <w:r w:rsidR="00455765" w:rsidRPr="007A4E45">
        <w:rPr>
          <w:sz w:val="22"/>
          <w:szCs w:val="22"/>
          <w:lang w:val="pt-BR"/>
        </w:rPr>
        <w:t xml:space="preserve"> </w:t>
      </w:r>
      <w:r w:rsidR="00455765">
        <w:rPr>
          <w:sz w:val="22"/>
          <w:szCs w:val="22"/>
          <w:lang w:val="pt-BR"/>
        </w:rPr>
        <w:t>JD</w:t>
      </w:r>
      <w:r w:rsidR="00455765" w:rsidRPr="00C14C7A">
        <w:rPr>
          <w:sz w:val="22"/>
          <w:szCs w:val="22"/>
          <w:lang w:val="pt-BR"/>
        </w:rPr>
        <w:t>/A</w:t>
      </w:r>
      <w:r w:rsidR="00455765">
        <w:rPr>
          <w:sz w:val="22"/>
          <w:szCs w:val="22"/>
          <w:lang w:val="pt-BR"/>
        </w:rPr>
        <w:t>I</w:t>
      </w:r>
      <w:r w:rsidR="00455765" w:rsidRPr="00C14C7A">
        <w:rPr>
          <w:sz w:val="22"/>
          <w:szCs w:val="22"/>
          <w:lang w:val="pt-BR"/>
        </w:rPr>
        <w:t>CD</w:t>
      </w:r>
      <w:r w:rsidR="006505DD" w:rsidRPr="006505DD">
        <w:rPr>
          <w:sz w:val="22"/>
          <w:szCs w:val="22"/>
          <w:lang w:val="pt-BR"/>
        </w:rPr>
        <w:t xml:space="preserve"> </w:t>
      </w:r>
      <w:r w:rsidR="006505DD" w:rsidRPr="007A4E45">
        <w:rPr>
          <w:sz w:val="22"/>
          <w:szCs w:val="22"/>
          <w:lang w:val="pt-BR"/>
        </w:rPr>
        <w:t>e</w:t>
      </w:r>
      <w:r w:rsidR="006505DD">
        <w:rPr>
          <w:sz w:val="22"/>
          <w:szCs w:val="22"/>
          <w:lang w:val="pt-BR"/>
        </w:rPr>
        <w:t>m</w:t>
      </w:r>
      <w:r w:rsidR="006505DD" w:rsidRPr="007A4E45">
        <w:rPr>
          <w:sz w:val="22"/>
          <w:szCs w:val="22"/>
          <w:lang w:val="pt-BR"/>
        </w:rPr>
        <w:t xml:space="preserve"> março</w:t>
      </w:r>
      <w:r w:rsidRPr="007A4E45">
        <w:rPr>
          <w:sz w:val="22"/>
          <w:szCs w:val="22"/>
          <w:lang w:val="pt-BR"/>
        </w:rPr>
        <w:t>.</w:t>
      </w:r>
    </w:p>
    <w:p w14:paraId="354B1777" w14:textId="1C54AFA4" w:rsidR="00C56CAC" w:rsidRPr="007A4E45" w:rsidRDefault="00C56CAC" w:rsidP="00D73C66">
      <w:pPr>
        <w:pStyle w:val="ListParagraph0"/>
        <w:numPr>
          <w:ilvl w:val="0"/>
          <w:numId w:val="35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Desenvolveu o relatório de Avaliação Intermediária do ciclo de programação 2021-2024 e apresentou </w:t>
      </w:r>
      <w:r w:rsidR="00455765">
        <w:rPr>
          <w:sz w:val="22"/>
          <w:szCs w:val="22"/>
          <w:lang w:val="pt-BR"/>
        </w:rPr>
        <w:t>à JD</w:t>
      </w:r>
      <w:r w:rsidR="00455765" w:rsidRPr="00C14C7A">
        <w:rPr>
          <w:sz w:val="22"/>
          <w:szCs w:val="22"/>
          <w:lang w:val="pt-BR"/>
        </w:rPr>
        <w:t>/A</w:t>
      </w:r>
      <w:r w:rsidR="00455765">
        <w:rPr>
          <w:sz w:val="22"/>
          <w:szCs w:val="22"/>
          <w:lang w:val="pt-BR"/>
        </w:rPr>
        <w:t>I</w:t>
      </w:r>
      <w:r w:rsidR="00455765" w:rsidRPr="00C14C7A">
        <w:rPr>
          <w:sz w:val="22"/>
          <w:szCs w:val="22"/>
          <w:lang w:val="pt-BR"/>
        </w:rPr>
        <w:t>CD</w:t>
      </w:r>
      <w:r w:rsidR="00455765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em maio.</w:t>
      </w:r>
    </w:p>
    <w:p w14:paraId="1CD00979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7408273E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Rede de Cooperação Interamericana (CooperaNet)</w:t>
      </w:r>
    </w:p>
    <w:p w14:paraId="77D66FE1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788EFC67" w14:textId="47171292" w:rsidR="00C56CAC" w:rsidRPr="00C14C7A" w:rsidRDefault="00C56CAC" w:rsidP="00D73C66">
      <w:pPr>
        <w:pStyle w:val="ListParagraph0"/>
        <w:numPr>
          <w:ilvl w:val="0"/>
          <w:numId w:val="36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C14C7A">
        <w:rPr>
          <w:sz w:val="22"/>
          <w:szCs w:val="22"/>
          <w:lang w:val="pt-BR"/>
        </w:rPr>
        <w:t xml:space="preserve">Apresentou critérios de admissibilidade para </w:t>
      </w:r>
      <w:r w:rsidR="00890823" w:rsidRPr="00C14C7A">
        <w:rPr>
          <w:sz w:val="22"/>
          <w:szCs w:val="22"/>
          <w:lang w:val="pt-BR"/>
        </w:rPr>
        <w:t xml:space="preserve">a </w:t>
      </w:r>
      <w:r w:rsidRPr="00C14C7A">
        <w:rPr>
          <w:sz w:val="22"/>
          <w:szCs w:val="22"/>
          <w:lang w:val="pt-BR"/>
        </w:rPr>
        <w:t>primeira c</w:t>
      </w:r>
      <w:r w:rsidR="00A07796" w:rsidRPr="00C14C7A">
        <w:rPr>
          <w:sz w:val="22"/>
          <w:szCs w:val="22"/>
          <w:lang w:val="pt-BR"/>
        </w:rPr>
        <w:t>onvocação</w:t>
      </w:r>
      <w:r w:rsidRPr="00C14C7A">
        <w:rPr>
          <w:sz w:val="22"/>
          <w:szCs w:val="22"/>
          <w:lang w:val="pt-BR"/>
        </w:rPr>
        <w:t xml:space="preserve"> de especialistas </w:t>
      </w:r>
      <w:r w:rsidR="00C14C7A">
        <w:rPr>
          <w:sz w:val="22"/>
          <w:szCs w:val="22"/>
          <w:lang w:val="pt-BR"/>
        </w:rPr>
        <w:t>d</w:t>
      </w:r>
      <w:r w:rsidRPr="00C14C7A">
        <w:rPr>
          <w:sz w:val="22"/>
          <w:szCs w:val="22"/>
          <w:lang w:val="pt-BR"/>
        </w:rPr>
        <w:t>os Estados</w:t>
      </w:r>
      <w:r w:rsidR="00890823" w:rsidRPr="00C14C7A">
        <w:rPr>
          <w:sz w:val="22"/>
          <w:szCs w:val="22"/>
          <w:lang w:val="pt-BR"/>
        </w:rPr>
        <w:t xml:space="preserve"> </w:t>
      </w:r>
      <w:r w:rsidRPr="00C14C7A">
        <w:rPr>
          <w:sz w:val="22"/>
          <w:szCs w:val="22"/>
          <w:lang w:val="pt-BR"/>
        </w:rPr>
        <w:t>membros na reunião de maio d</w:t>
      </w:r>
      <w:r w:rsidR="00C14C7A" w:rsidRPr="00C14C7A">
        <w:rPr>
          <w:sz w:val="22"/>
          <w:szCs w:val="22"/>
          <w:lang w:val="pt-BR"/>
        </w:rPr>
        <w:t>a</w:t>
      </w:r>
      <w:r w:rsidRPr="00C14C7A">
        <w:rPr>
          <w:sz w:val="22"/>
          <w:szCs w:val="22"/>
          <w:lang w:val="pt-BR"/>
        </w:rPr>
        <w:t xml:space="preserve"> </w:t>
      </w:r>
      <w:r w:rsidR="00C14C7A" w:rsidRPr="00C14C7A">
        <w:rPr>
          <w:color w:val="333333"/>
          <w:sz w:val="22"/>
          <w:szCs w:val="22"/>
          <w:shd w:val="clear" w:color="auto" w:fill="FFFFFF"/>
          <w:lang w:val="pt-BR"/>
        </w:rPr>
        <w:t>Junta Diretiva da Agência Interamericana de Cooperação e Desenvolvimento</w:t>
      </w:r>
      <w:r w:rsidR="00C14C7A" w:rsidRPr="00C14C7A">
        <w:rPr>
          <w:sz w:val="22"/>
          <w:szCs w:val="22"/>
          <w:lang w:val="pt-BR"/>
        </w:rPr>
        <w:t xml:space="preserve"> </w:t>
      </w:r>
      <w:r w:rsidR="00C14C7A">
        <w:rPr>
          <w:sz w:val="22"/>
          <w:szCs w:val="22"/>
          <w:lang w:val="pt-BR"/>
        </w:rPr>
        <w:t>(JD</w:t>
      </w:r>
      <w:r w:rsidRPr="00C14C7A">
        <w:rPr>
          <w:sz w:val="22"/>
          <w:szCs w:val="22"/>
          <w:lang w:val="pt-BR"/>
        </w:rPr>
        <w:t>/A</w:t>
      </w:r>
      <w:r w:rsidR="00C14C7A">
        <w:rPr>
          <w:sz w:val="22"/>
          <w:szCs w:val="22"/>
          <w:lang w:val="pt-BR"/>
        </w:rPr>
        <w:t>I</w:t>
      </w:r>
      <w:r w:rsidRPr="00C14C7A">
        <w:rPr>
          <w:sz w:val="22"/>
          <w:szCs w:val="22"/>
          <w:lang w:val="pt-BR"/>
        </w:rPr>
        <w:t>CD</w:t>
      </w:r>
      <w:r w:rsidR="00C14C7A">
        <w:rPr>
          <w:sz w:val="22"/>
          <w:szCs w:val="22"/>
          <w:lang w:val="pt-BR"/>
        </w:rPr>
        <w:t>)</w:t>
      </w:r>
      <w:r w:rsidRPr="00C14C7A">
        <w:rPr>
          <w:sz w:val="22"/>
          <w:szCs w:val="22"/>
          <w:lang w:val="pt-BR"/>
        </w:rPr>
        <w:t>.</w:t>
      </w:r>
    </w:p>
    <w:p w14:paraId="2075EA64" w14:textId="37452514" w:rsidR="00C56CAC" w:rsidRPr="007A4E45" w:rsidRDefault="00C56CAC" w:rsidP="00D73C66">
      <w:pPr>
        <w:pStyle w:val="ListParagraph0"/>
        <w:numPr>
          <w:ilvl w:val="0"/>
          <w:numId w:val="36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lastRenderedPageBreak/>
        <w:t xml:space="preserve">Criou </w:t>
      </w:r>
      <w:r w:rsidR="00890823" w:rsidRPr="007A4E45">
        <w:rPr>
          <w:sz w:val="22"/>
          <w:szCs w:val="22"/>
          <w:lang w:val="pt-BR"/>
        </w:rPr>
        <w:t>seis</w:t>
      </w:r>
      <w:r w:rsidRPr="007A4E45">
        <w:rPr>
          <w:sz w:val="22"/>
          <w:szCs w:val="22"/>
          <w:lang w:val="pt-BR"/>
        </w:rPr>
        <w:t xml:space="preserve"> novas contas (Belize, Granada, Jamaica, Suriname, Saint Kitts e Nevis e México).</w:t>
      </w:r>
    </w:p>
    <w:p w14:paraId="66ADB240" w14:textId="44F05DDD" w:rsidR="00C56CAC" w:rsidRPr="007A4E45" w:rsidRDefault="00C56CAC" w:rsidP="00D73C66">
      <w:pPr>
        <w:pStyle w:val="ListParagraph0"/>
        <w:numPr>
          <w:ilvl w:val="0"/>
          <w:numId w:val="36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15 pontos focais de autoridades de cooperação (Belize, Brasil, Canadá, Colômbia, Equador, Granada, Haiti, Honduras, Jamaica, México, Paraguai, </w:t>
      </w:r>
      <w:r w:rsidR="00890823" w:rsidRPr="007A4E45">
        <w:rPr>
          <w:sz w:val="22"/>
          <w:szCs w:val="22"/>
          <w:lang w:val="pt-BR"/>
        </w:rPr>
        <w:t xml:space="preserve">República Dominicana, </w:t>
      </w:r>
      <w:r w:rsidRPr="007A4E45">
        <w:rPr>
          <w:sz w:val="22"/>
          <w:szCs w:val="22"/>
          <w:lang w:val="pt-BR"/>
        </w:rPr>
        <w:t xml:space="preserve">St. Kitts e Nevis, Suriname e Trinidad e Tobago) receberam treinamento sobre uso da plataforma. </w:t>
      </w:r>
      <w:r w:rsidR="00890823" w:rsidRPr="007A4E45">
        <w:rPr>
          <w:sz w:val="22"/>
          <w:szCs w:val="22"/>
          <w:lang w:val="pt-BR"/>
        </w:rPr>
        <w:t>Dois</w:t>
      </w:r>
      <w:r w:rsidRPr="007A4E45">
        <w:rPr>
          <w:sz w:val="22"/>
          <w:szCs w:val="22"/>
          <w:lang w:val="pt-BR"/>
        </w:rPr>
        <w:t xml:space="preserve"> parceiros de desenvolvimento (Geek Girls Latam e Makaia) também receberam treinamento.</w:t>
      </w:r>
    </w:p>
    <w:p w14:paraId="309C3CBC" w14:textId="4F6B666E" w:rsidR="00C56CAC" w:rsidRPr="007A4E45" w:rsidRDefault="00C56CAC" w:rsidP="00D73C66">
      <w:pPr>
        <w:pStyle w:val="ListParagraph0"/>
        <w:numPr>
          <w:ilvl w:val="0"/>
          <w:numId w:val="36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Realizou o primeiro webinário com apresentações de El Salvador e do Peru </w:t>
      </w:r>
      <w:r w:rsidR="00A07796" w:rsidRPr="007A4E45">
        <w:rPr>
          <w:sz w:val="22"/>
          <w:szCs w:val="22"/>
          <w:lang w:val="pt-BR"/>
        </w:rPr>
        <w:t xml:space="preserve">no primeiro trimestre de </w:t>
      </w:r>
      <w:r w:rsidRPr="007A4E45">
        <w:rPr>
          <w:sz w:val="22"/>
          <w:szCs w:val="22"/>
          <w:lang w:val="pt-BR"/>
        </w:rPr>
        <w:t>2023. Durante o webinário, oportunidades de cooperação de ambos os países foram compartilhadas com 120 especialistas de cooperação técnica e gerentes de cooperação regional. El Salvador apresentou a iniciativa “</w:t>
      </w:r>
      <w:r w:rsidRPr="007A4E45">
        <w:rPr>
          <w:i/>
          <w:iCs/>
          <w:sz w:val="22"/>
          <w:szCs w:val="22"/>
          <w:lang w:val="pt-BR"/>
        </w:rPr>
        <w:t>Nacer con Cariño</w:t>
      </w:r>
      <w:r w:rsidRPr="007A4E45">
        <w:rPr>
          <w:sz w:val="22"/>
          <w:szCs w:val="22"/>
          <w:lang w:val="pt-BR"/>
        </w:rPr>
        <w:t>”, e o Peru fez uma apresentação sobre a organização institucional da Agência Peruana de Cooperação Internacional, assim como as ofertas de cooperação do país e boas práticas nas áreas de mudança climática, saúde e com</w:t>
      </w:r>
      <w:r w:rsidR="00A07796" w:rsidRPr="007A4E45">
        <w:rPr>
          <w:sz w:val="22"/>
          <w:szCs w:val="22"/>
          <w:lang w:val="pt-BR"/>
        </w:rPr>
        <w:t>é</w:t>
      </w:r>
      <w:r w:rsidRPr="007A4E45">
        <w:rPr>
          <w:sz w:val="22"/>
          <w:szCs w:val="22"/>
          <w:lang w:val="pt-BR"/>
        </w:rPr>
        <w:t>rcio e</w:t>
      </w:r>
      <w:r w:rsidR="00326DAE">
        <w:rPr>
          <w:sz w:val="22"/>
          <w:szCs w:val="22"/>
          <w:lang w:val="pt-BR"/>
        </w:rPr>
        <w:t>xterior</w:t>
      </w:r>
      <w:r w:rsidRPr="007A4E45">
        <w:rPr>
          <w:sz w:val="22"/>
          <w:szCs w:val="22"/>
          <w:lang w:val="pt-BR"/>
        </w:rPr>
        <w:t xml:space="preserve"> com um enfoque descentralizado alinhado com a Agenda de 2030 e seus ODS. </w:t>
      </w:r>
    </w:p>
    <w:p w14:paraId="74D2B8F5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530E85D7" w14:textId="75449EC9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Programa de Cooperação Idiom</w:t>
      </w:r>
      <w:r w:rsidR="00A07796" w:rsidRPr="007A4E45">
        <w:rPr>
          <w:b/>
          <w:bCs/>
          <w:sz w:val="22"/>
          <w:szCs w:val="22"/>
          <w:lang w:val="pt-BR"/>
        </w:rPr>
        <w:t>ática</w:t>
      </w:r>
    </w:p>
    <w:p w14:paraId="6F31663D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552C29E5" w14:textId="1E6A9E05" w:rsidR="00C56CAC" w:rsidRPr="007A4E45" w:rsidRDefault="00C56CAC" w:rsidP="00D73C66">
      <w:pPr>
        <w:pStyle w:val="ListParagraph0"/>
        <w:numPr>
          <w:ilvl w:val="0"/>
          <w:numId w:val="37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Apresentou o conceito do programa de cooperação </w:t>
      </w:r>
      <w:r w:rsidR="00A07796" w:rsidRPr="007A4E45">
        <w:rPr>
          <w:sz w:val="22"/>
          <w:szCs w:val="22"/>
          <w:lang w:val="pt-BR"/>
        </w:rPr>
        <w:t>idiomática</w:t>
      </w:r>
      <w:r w:rsidRPr="007A4E45">
        <w:rPr>
          <w:sz w:val="22"/>
          <w:szCs w:val="22"/>
          <w:lang w:val="pt-BR"/>
        </w:rPr>
        <w:t xml:space="preserve"> na reunião de maio d</w:t>
      </w:r>
      <w:r w:rsidR="00C14C7A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</w:t>
      </w:r>
      <w:r w:rsidR="00C14C7A">
        <w:rPr>
          <w:sz w:val="22"/>
          <w:szCs w:val="22"/>
          <w:lang w:val="pt-BR"/>
        </w:rPr>
        <w:t>JD</w:t>
      </w:r>
      <w:r w:rsidR="00C14C7A" w:rsidRPr="00C14C7A">
        <w:rPr>
          <w:sz w:val="22"/>
          <w:szCs w:val="22"/>
          <w:lang w:val="pt-BR"/>
        </w:rPr>
        <w:t>/A</w:t>
      </w:r>
      <w:r w:rsidR="00C14C7A">
        <w:rPr>
          <w:sz w:val="22"/>
          <w:szCs w:val="22"/>
          <w:lang w:val="pt-BR"/>
        </w:rPr>
        <w:t>I</w:t>
      </w:r>
      <w:r w:rsidR="00C14C7A" w:rsidRPr="00C14C7A">
        <w:rPr>
          <w:sz w:val="22"/>
          <w:szCs w:val="22"/>
          <w:lang w:val="pt-BR"/>
        </w:rPr>
        <w:t>CD</w:t>
      </w:r>
      <w:r w:rsidRPr="007A4E45">
        <w:rPr>
          <w:sz w:val="22"/>
          <w:szCs w:val="22"/>
          <w:lang w:val="pt-BR"/>
        </w:rPr>
        <w:t>.</w:t>
      </w:r>
    </w:p>
    <w:p w14:paraId="1A501A39" w14:textId="1980C0B2" w:rsidR="00C56CAC" w:rsidRPr="007A4E45" w:rsidRDefault="00C56CAC" w:rsidP="00D73C66">
      <w:pPr>
        <w:pStyle w:val="ListParagraph0"/>
        <w:numPr>
          <w:ilvl w:val="0"/>
          <w:numId w:val="37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Proposta para posicionar o programa em formato online no </w:t>
      </w:r>
      <w:r w:rsidR="00A07796" w:rsidRPr="007A4E45">
        <w:rPr>
          <w:sz w:val="22"/>
          <w:szCs w:val="22"/>
          <w:lang w:val="pt-BR"/>
        </w:rPr>
        <w:t>âmbit</w:t>
      </w:r>
      <w:r w:rsidRPr="007A4E45">
        <w:rPr>
          <w:sz w:val="22"/>
          <w:szCs w:val="22"/>
          <w:lang w:val="pt-BR"/>
        </w:rPr>
        <w:t>o d</w:t>
      </w:r>
      <w:r w:rsidR="00A07796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CooperaNet</w:t>
      </w:r>
      <w:r w:rsidR="00B7168C"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atualmente em desenvolvimento</w:t>
      </w:r>
      <w:r w:rsidR="00B7168C"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será </w:t>
      </w:r>
      <w:r w:rsidR="00C14C7A">
        <w:rPr>
          <w:sz w:val="22"/>
          <w:szCs w:val="22"/>
          <w:lang w:val="pt-BR"/>
        </w:rPr>
        <w:t>enviada</w:t>
      </w:r>
      <w:r w:rsidRPr="007A4E45">
        <w:rPr>
          <w:sz w:val="22"/>
          <w:szCs w:val="22"/>
          <w:lang w:val="pt-BR"/>
        </w:rPr>
        <w:t xml:space="preserve"> até 15 de junho. O Programa de Cooperação Idiom</w:t>
      </w:r>
      <w:r w:rsidR="00A07796" w:rsidRPr="007A4E45">
        <w:rPr>
          <w:sz w:val="22"/>
          <w:szCs w:val="22"/>
          <w:lang w:val="pt-BR"/>
        </w:rPr>
        <w:t>ática</w:t>
      </w:r>
      <w:r w:rsidRPr="007A4E45">
        <w:rPr>
          <w:sz w:val="22"/>
          <w:szCs w:val="22"/>
          <w:lang w:val="pt-BR"/>
        </w:rPr>
        <w:t xml:space="preserve"> deverá ser lançado em setembro. </w:t>
      </w:r>
    </w:p>
    <w:p w14:paraId="0E0AC2FE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4DE74C49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 6.2</w:t>
      </w:r>
    </w:p>
    <w:p w14:paraId="3D666755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1C97076A" w14:textId="51DFB8FE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Fomentar parcerias multissetoriais eficazes para ajudar os Estados</w:t>
      </w:r>
      <w:r w:rsidR="00A07796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no cumprimento dos ODS.</w:t>
      </w:r>
    </w:p>
    <w:p w14:paraId="690437AF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61D92E08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Rede de Cooperação Interamericana (CooperaNet)</w:t>
      </w:r>
    </w:p>
    <w:p w14:paraId="63C7D39A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040DADF7" w14:textId="61068E47" w:rsidR="00C56CAC" w:rsidRPr="007A4E45" w:rsidRDefault="00C14C7A" w:rsidP="00D73C66">
      <w:pPr>
        <w:pStyle w:val="ListParagraph0"/>
        <w:numPr>
          <w:ilvl w:val="0"/>
          <w:numId w:val="38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Destac</w:t>
      </w:r>
      <w:r w:rsidR="00C56CAC" w:rsidRPr="007A4E45">
        <w:rPr>
          <w:sz w:val="22"/>
          <w:szCs w:val="22"/>
          <w:lang w:val="pt-BR"/>
        </w:rPr>
        <w:t xml:space="preserve">ou o curso de IA da Structuralia como parte da Academia </w:t>
      </w:r>
      <w:r w:rsidR="00A07796" w:rsidRPr="007A4E45">
        <w:rPr>
          <w:sz w:val="22"/>
          <w:szCs w:val="22"/>
          <w:lang w:val="pt-BR"/>
        </w:rPr>
        <w:t>da Juventude</w:t>
      </w:r>
      <w:r w:rsidR="00C56CAC" w:rsidRPr="007A4E45">
        <w:rPr>
          <w:sz w:val="22"/>
          <w:szCs w:val="22"/>
          <w:lang w:val="pt-BR"/>
        </w:rPr>
        <w:t xml:space="preserve"> da OEA, que estará disponível até o fim de julho e subsequentemente </w:t>
      </w:r>
      <w:r w:rsidR="00B7168C">
        <w:rPr>
          <w:sz w:val="22"/>
          <w:szCs w:val="22"/>
          <w:lang w:val="pt-BR"/>
        </w:rPr>
        <w:t xml:space="preserve">será </w:t>
      </w:r>
      <w:r w:rsidR="00C56CAC" w:rsidRPr="007A4E45">
        <w:rPr>
          <w:sz w:val="22"/>
          <w:szCs w:val="22"/>
          <w:lang w:val="pt-BR"/>
        </w:rPr>
        <w:t>divulgado na CooperaNet.</w:t>
      </w:r>
    </w:p>
    <w:p w14:paraId="1BD7893E" w14:textId="0B419F4A" w:rsidR="00C56CAC" w:rsidRPr="007A4E45" w:rsidRDefault="00C56CAC" w:rsidP="00D73C66">
      <w:pPr>
        <w:pStyle w:val="ListParagraph0"/>
        <w:numPr>
          <w:ilvl w:val="0"/>
          <w:numId w:val="38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Trabalhou estreitamente com o DED em </w:t>
      </w:r>
      <w:r w:rsidR="00A07796" w:rsidRPr="007A4E45">
        <w:rPr>
          <w:sz w:val="22"/>
          <w:szCs w:val="22"/>
          <w:lang w:val="pt-BR"/>
        </w:rPr>
        <w:t>cinco</w:t>
      </w:r>
      <w:r w:rsidRPr="007A4E45">
        <w:rPr>
          <w:sz w:val="22"/>
          <w:szCs w:val="22"/>
          <w:lang w:val="pt-BR"/>
        </w:rPr>
        <w:t xml:space="preserve"> testes técnicos </w:t>
      </w:r>
      <w:r w:rsidR="00A07796" w:rsidRPr="007A4E45">
        <w:rPr>
          <w:sz w:val="22"/>
          <w:szCs w:val="22"/>
          <w:lang w:val="pt-BR"/>
        </w:rPr>
        <w:t>realiza</w:t>
      </w:r>
      <w:r w:rsidRPr="007A4E45">
        <w:rPr>
          <w:sz w:val="22"/>
          <w:szCs w:val="22"/>
          <w:lang w:val="pt-BR"/>
        </w:rPr>
        <w:t>dos em inglês, espanhol, e português para testar acesso</w:t>
      </w:r>
      <w:r w:rsidR="00A07796" w:rsidRPr="007A4E45">
        <w:rPr>
          <w:sz w:val="22"/>
          <w:szCs w:val="22"/>
          <w:lang w:val="pt-BR"/>
        </w:rPr>
        <w:t xml:space="preserve"> e </w:t>
      </w:r>
      <w:r w:rsidRPr="007A4E45">
        <w:rPr>
          <w:sz w:val="22"/>
          <w:szCs w:val="22"/>
          <w:lang w:val="pt-BR"/>
        </w:rPr>
        <w:t>inscriç</w:t>
      </w:r>
      <w:r w:rsidR="00A07796" w:rsidRPr="007A4E45">
        <w:rPr>
          <w:sz w:val="22"/>
          <w:szCs w:val="22"/>
          <w:lang w:val="pt-BR"/>
        </w:rPr>
        <w:t>ão</w:t>
      </w:r>
      <w:r w:rsidRPr="007A4E45">
        <w:rPr>
          <w:sz w:val="22"/>
          <w:szCs w:val="22"/>
          <w:lang w:val="pt-BR"/>
        </w:rPr>
        <w:t>.</w:t>
      </w:r>
    </w:p>
    <w:p w14:paraId="36B8BEF4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68826FA7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 xml:space="preserve">Escritório Executivo da SEDI </w:t>
      </w:r>
    </w:p>
    <w:p w14:paraId="6F0251C7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47081FA7" w14:textId="56B98480" w:rsidR="00C56CAC" w:rsidRPr="007A4E45" w:rsidRDefault="00C56CAC" w:rsidP="00D73C66">
      <w:pPr>
        <w:pStyle w:val="ListParagraph0"/>
        <w:numPr>
          <w:ilvl w:val="0"/>
          <w:numId w:val="39"/>
        </w:numPr>
        <w:ind w:hanging="720"/>
        <w:contextualSpacing/>
        <w:jc w:val="both"/>
        <w:rPr>
          <w:b/>
          <w:bCs/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Criou a matriz de parceria de mais de 80 organizações para explorar oportunidades de colaboração. </w:t>
      </w:r>
      <w:r w:rsidR="00A07796" w:rsidRPr="007A4E45">
        <w:rPr>
          <w:sz w:val="22"/>
          <w:szCs w:val="22"/>
          <w:lang w:val="pt-BR"/>
        </w:rPr>
        <w:t>A l</w:t>
      </w:r>
      <w:r w:rsidRPr="007A4E45">
        <w:rPr>
          <w:sz w:val="22"/>
          <w:szCs w:val="22"/>
          <w:lang w:val="pt-BR"/>
        </w:rPr>
        <w:t>ista ser</w:t>
      </w:r>
      <w:r w:rsidR="00A07796" w:rsidRPr="007A4E45">
        <w:rPr>
          <w:sz w:val="22"/>
          <w:szCs w:val="22"/>
          <w:lang w:val="pt-BR"/>
        </w:rPr>
        <w:t>á</w:t>
      </w:r>
      <w:r w:rsidRPr="007A4E45">
        <w:rPr>
          <w:sz w:val="22"/>
          <w:szCs w:val="22"/>
          <w:lang w:val="pt-BR"/>
        </w:rPr>
        <w:t xml:space="preserve"> refinada para priorizar parcerias relacionadas à Academia </w:t>
      </w:r>
      <w:r w:rsidR="00A07796" w:rsidRPr="007A4E45">
        <w:rPr>
          <w:sz w:val="22"/>
          <w:szCs w:val="22"/>
          <w:lang w:val="pt-BR"/>
        </w:rPr>
        <w:t>da Juventude</w:t>
      </w:r>
      <w:r w:rsidRPr="007A4E45">
        <w:rPr>
          <w:sz w:val="22"/>
          <w:szCs w:val="22"/>
          <w:lang w:val="pt-BR"/>
        </w:rPr>
        <w:t xml:space="preserve">, o empoderamento econômico das mulheres e o desenvolvimento da força de trabalho e ciência e dados para a tomada de decisões. </w:t>
      </w:r>
    </w:p>
    <w:p w14:paraId="1DB313ED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7A101ECC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 6.3</w:t>
      </w:r>
    </w:p>
    <w:p w14:paraId="577A5EAF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0C8F530B" w14:textId="4B18F06F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Apoiar os Estados</w:t>
      </w:r>
      <w:r w:rsidR="00A07796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no fortalecimento da Agência Interamericana de Cooperação e Desenvolvimento (e Fundo de Cooperação para o Desenvolvimento da OEA</w:t>
      </w:r>
      <w:r w:rsidR="00B7168C">
        <w:rPr>
          <w:sz w:val="22"/>
          <w:szCs w:val="22"/>
          <w:lang w:val="pt-BR"/>
        </w:rPr>
        <w:t>)</w:t>
      </w:r>
      <w:r w:rsidRPr="007A4E45">
        <w:rPr>
          <w:sz w:val="22"/>
          <w:szCs w:val="22"/>
          <w:lang w:val="pt-BR"/>
        </w:rPr>
        <w:t xml:space="preserve"> para cumprir seu proposito de mecanismos centrais de cooperação para o desenvolvimento dentro da OEA.</w:t>
      </w:r>
    </w:p>
    <w:p w14:paraId="71717CF3" w14:textId="4E713C26" w:rsidR="00C56CAC" w:rsidRDefault="00C56CAC" w:rsidP="00C56CAC">
      <w:pPr>
        <w:jc w:val="both"/>
        <w:rPr>
          <w:sz w:val="22"/>
          <w:szCs w:val="22"/>
          <w:lang w:val="pt-BR"/>
        </w:rPr>
      </w:pPr>
    </w:p>
    <w:p w14:paraId="691D6F3E" w14:textId="29419DE1" w:rsidR="00D73C66" w:rsidRDefault="00D73C66" w:rsidP="00C56CAC">
      <w:pPr>
        <w:jc w:val="both"/>
        <w:rPr>
          <w:sz w:val="22"/>
          <w:szCs w:val="22"/>
          <w:lang w:val="pt-BR"/>
        </w:rPr>
      </w:pPr>
    </w:p>
    <w:p w14:paraId="555279FC" w14:textId="77777777" w:rsidR="00D73C66" w:rsidRPr="007A4E45" w:rsidRDefault="00D73C66" w:rsidP="00C56CAC">
      <w:pPr>
        <w:jc w:val="both"/>
        <w:rPr>
          <w:sz w:val="22"/>
          <w:szCs w:val="22"/>
          <w:lang w:val="pt-BR"/>
        </w:rPr>
      </w:pPr>
    </w:p>
    <w:p w14:paraId="29D359B5" w14:textId="39C71E0D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lastRenderedPageBreak/>
        <w:t>Agência Interamericana de Cooperação e Desenvolvimento (</w:t>
      </w:r>
      <w:r w:rsidR="00455765">
        <w:rPr>
          <w:b/>
          <w:bCs/>
          <w:sz w:val="22"/>
          <w:szCs w:val="22"/>
          <w:lang w:val="pt-BR"/>
        </w:rPr>
        <w:t>A</w:t>
      </w:r>
      <w:r w:rsidRPr="007A4E45">
        <w:rPr>
          <w:b/>
          <w:bCs/>
          <w:sz w:val="22"/>
          <w:szCs w:val="22"/>
          <w:lang w:val="pt-BR"/>
        </w:rPr>
        <w:t>ICD)</w:t>
      </w:r>
    </w:p>
    <w:p w14:paraId="2C255018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2E7E6C4E" w14:textId="0486BC01" w:rsidR="00C56CAC" w:rsidRPr="007A4E45" w:rsidRDefault="00734D7B" w:rsidP="00D73C66">
      <w:pPr>
        <w:pStyle w:val="ListParagraph0"/>
        <w:numPr>
          <w:ilvl w:val="0"/>
          <w:numId w:val="39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JD</w:t>
      </w:r>
      <w:r w:rsidRPr="00C14C7A">
        <w:rPr>
          <w:sz w:val="22"/>
          <w:szCs w:val="22"/>
          <w:lang w:val="pt-BR"/>
        </w:rPr>
        <w:t>/A</w:t>
      </w:r>
      <w:r>
        <w:rPr>
          <w:sz w:val="22"/>
          <w:szCs w:val="22"/>
          <w:lang w:val="pt-BR"/>
        </w:rPr>
        <w:t>I</w:t>
      </w:r>
      <w:r w:rsidRPr="00C14C7A">
        <w:rPr>
          <w:sz w:val="22"/>
          <w:szCs w:val="22"/>
          <w:lang w:val="pt-BR"/>
        </w:rPr>
        <w:t>CD</w:t>
      </w:r>
      <w:r w:rsidRPr="007A4E45">
        <w:rPr>
          <w:sz w:val="22"/>
          <w:szCs w:val="22"/>
          <w:lang w:val="pt-BR"/>
        </w:rPr>
        <w:t xml:space="preserve"> </w:t>
      </w:r>
      <w:r w:rsidR="00C56CAC" w:rsidRPr="007A4E45">
        <w:rPr>
          <w:sz w:val="22"/>
          <w:szCs w:val="22"/>
          <w:lang w:val="pt-BR"/>
        </w:rPr>
        <w:t xml:space="preserve">estendeu os prazos do grupo de trabalho da </w:t>
      </w:r>
      <w:r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>ICD em março.</w:t>
      </w:r>
    </w:p>
    <w:p w14:paraId="430DC008" w14:textId="0A2000C4" w:rsidR="00C56CAC" w:rsidRPr="007A4E45" w:rsidRDefault="00B7168C" w:rsidP="00D73C66">
      <w:pPr>
        <w:pStyle w:val="ListParagraph0"/>
        <w:numPr>
          <w:ilvl w:val="0"/>
          <w:numId w:val="39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>tualmente</w:t>
      </w:r>
      <w:r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 w:rsidR="00C56CAC" w:rsidRPr="007A4E45">
        <w:rPr>
          <w:sz w:val="22"/>
          <w:szCs w:val="22"/>
          <w:lang w:val="pt-BR"/>
        </w:rPr>
        <w:t xml:space="preserve">s grupos de trabalho orientam seu trabalho ao desenvolvimento de propostas para avançar seus Planos de Trabalho e objetivos e </w:t>
      </w:r>
      <w:r w:rsidR="00A07796" w:rsidRPr="007A4E45">
        <w:rPr>
          <w:sz w:val="22"/>
          <w:szCs w:val="22"/>
          <w:lang w:val="pt-BR"/>
        </w:rPr>
        <w:t>à</w:t>
      </w:r>
      <w:r w:rsidR="00C56CAC" w:rsidRPr="007A4E45">
        <w:rPr>
          <w:sz w:val="22"/>
          <w:szCs w:val="22"/>
          <w:lang w:val="pt-BR"/>
        </w:rPr>
        <w:t xml:space="preserve"> organiza</w:t>
      </w:r>
      <w:r w:rsidR="00A07796" w:rsidRPr="007A4E45">
        <w:rPr>
          <w:sz w:val="22"/>
          <w:szCs w:val="22"/>
          <w:lang w:val="pt-BR"/>
        </w:rPr>
        <w:t>ção d</w:t>
      </w:r>
      <w:r w:rsidR="00C56CAC" w:rsidRPr="007A4E45">
        <w:rPr>
          <w:sz w:val="22"/>
          <w:szCs w:val="22"/>
          <w:lang w:val="pt-BR"/>
        </w:rPr>
        <w:t>a reunião presencial agendada para novembro.</w:t>
      </w:r>
    </w:p>
    <w:p w14:paraId="018CC8A1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br w:type="page"/>
      </w:r>
      <w:r w:rsidRPr="007A4E45">
        <w:rPr>
          <w:b/>
          <w:bCs/>
          <w:sz w:val="22"/>
          <w:szCs w:val="22"/>
          <w:lang w:val="pt-BR"/>
        </w:rPr>
        <w:lastRenderedPageBreak/>
        <w:t>LINHA ESTRATÉGICA 7</w:t>
      </w:r>
    </w:p>
    <w:p w14:paraId="10F9742D" w14:textId="571D77FD" w:rsidR="00C56CAC" w:rsidRPr="007A4E45" w:rsidRDefault="00C56CAC" w:rsidP="00C56CAC">
      <w:pPr>
        <w:pBdr>
          <w:bottom w:val="single" w:sz="6" w:space="1" w:color="auto"/>
        </w:pBdr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FOMENTAR O DESENVOLVIMENTO DE PORTOS COMPETITIVOS, SEGUROS, SUSTENT</w:t>
      </w:r>
      <w:r w:rsidR="00A07796" w:rsidRPr="007A4E45">
        <w:rPr>
          <w:sz w:val="22"/>
          <w:szCs w:val="22"/>
          <w:lang w:val="pt-BR"/>
        </w:rPr>
        <w:t>Á</w:t>
      </w:r>
      <w:r w:rsidRPr="007A4E45">
        <w:rPr>
          <w:sz w:val="22"/>
          <w:szCs w:val="22"/>
          <w:lang w:val="pt-BR"/>
        </w:rPr>
        <w:t>VEIS E INCLUSIVOS NOS ESTADOS</w:t>
      </w:r>
      <w:r w:rsidR="00A07796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</w:t>
      </w:r>
    </w:p>
    <w:p w14:paraId="4CEA91DA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5DEA43AE" w14:textId="3FE73008" w:rsidR="00C56CAC" w:rsidRPr="007A4E45" w:rsidRDefault="00A07796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 Comi</w:t>
      </w:r>
      <w:r w:rsidRPr="007A4E45">
        <w:rPr>
          <w:sz w:val="22"/>
          <w:szCs w:val="22"/>
          <w:lang w:val="pt-BR"/>
        </w:rPr>
        <w:t>ssão</w:t>
      </w:r>
      <w:r w:rsidR="00C56CAC" w:rsidRPr="007A4E45">
        <w:rPr>
          <w:sz w:val="22"/>
          <w:szCs w:val="22"/>
          <w:lang w:val="pt-BR"/>
        </w:rPr>
        <w:t xml:space="preserve"> Interamerican</w:t>
      </w:r>
      <w:r w:rsidRPr="007A4E45"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 d</w:t>
      </w:r>
      <w:r w:rsidRPr="007A4E45">
        <w:rPr>
          <w:sz w:val="22"/>
          <w:szCs w:val="22"/>
          <w:lang w:val="pt-BR"/>
        </w:rPr>
        <w:t>e</w:t>
      </w:r>
      <w:r w:rsidR="00C56CAC" w:rsidRPr="007A4E45">
        <w:rPr>
          <w:sz w:val="22"/>
          <w:szCs w:val="22"/>
          <w:lang w:val="pt-BR"/>
        </w:rPr>
        <w:t xml:space="preserve"> Portos (CIP) </w:t>
      </w:r>
      <w:r w:rsidRPr="007A4E45">
        <w:rPr>
          <w:sz w:val="22"/>
          <w:szCs w:val="22"/>
          <w:lang w:val="pt-BR"/>
        </w:rPr>
        <w:t>desempenh</w:t>
      </w:r>
      <w:r w:rsidR="00C56CAC" w:rsidRPr="007A4E45">
        <w:rPr>
          <w:sz w:val="22"/>
          <w:szCs w:val="22"/>
          <w:lang w:val="pt-BR"/>
        </w:rPr>
        <w:t>a um papel crucial dentro da OEA na promoção da operação eficiente dos portos nas Américas. Enquanto fórum especializado – o único fórum permanente que reúne as Autoridades Nacionais Portuárias dos 34 Estados</w:t>
      </w:r>
      <w:r w:rsidR="00FC5206" w:rsidRPr="007A4E45">
        <w:rPr>
          <w:sz w:val="22"/>
          <w:szCs w:val="22"/>
          <w:lang w:val="pt-BR"/>
        </w:rPr>
        <w:t xml:space="preserve"> </w:t>
      </w:r>
      <w:r w:rsidR="00C56CAC" w:rsidRPr="007A4E45">
        <w:rPr>
          <w:sz w:val="22"/>
          <w:szCs w:val="22"/>
          <w:lang w:val="pt-BR"/>
        </w:rPr>
        <w:t xml:space="preserve">membros da OEA e líderes da indústria marítima-portuária – </w:t>
      </w:r>
      <w:r w:rsidR="00F55C27" w:rsidRPr="007A4E45"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 CIP </w:t>
      </w:r>
      <w:r w:rsidR="00FC5206" w:rsidRPr="007A4E45">
        <w:rPr>
          <w:sz w:val="22"/>
          <w:szCs w:val="22"/>
          <w:lang w:val="pt-BR"/>
        </w:rPr>
        <w:t>se concentr</w:t>
      </w:r>
      <w:r w:rsidR="00C56CAC" w:rsidRPr="007A4E45">
        <w:rPr>
          <w:sz w:val="22"/>
          <w:szCs w:val="22"/>
          <w:lang w:val="pt-BR"/>
        </w:rPr>
        <w:t xml:space="preserve">a em fomentar a colaboração e </w:t>
      </w:r>
      <w:r w:rsidR="00FC5206" w:rsidRPr="007A4E45">
        <w:rPr>
          <w:sz w:val="22"/>
          <w:szCs w:val="22"/>
          <w:lang w:val="pt-BR"/>
        </w:rPr>
        <w:t>in</w:t>
      </w:r>
      <w:r w:rsidR="00C56CAC" w:rsidRPr="007A4E45">
        <w:rPr>
          <w:sz w:val="22"/>
          <w:szCs w:val="22"/>
          <w:lang w:val="pt-BR"/>
        </w:rPr>
        <w:t>t</w:t>
      </w:r>
      <w:r w:rsidR="00FC5206" w:rsidRPr="007A4E45">
        <w:rPr>
          <w:sz w:val="22"/>
          <w:szCs w:val="22"/>
          <w:lang w:val="pt-BR"/>
        </w:rPr>
        <w:t>e</w:t>
      </w:r>
      <w:r w:rsidR="00C56CAC" w:rsidRPr="007A4E45">
        <w:rPr>
          <w:sz w:val="22"/>
          <w:szCs w:val="22"/>
          <w:lang w:val="pt-BR"/>
        </w:rPr>
        <w:t>rca</w:t>
      </w:r>
      <w:r w:rsidR="00FC5206" w:rsidRPr="007A4E45">
        <w:rPr>
          <w:sz w:val="22"/>
          <w:szCs w:val="22"/>
          <w:lang w:val="pt-BR"/>
        </w:rPr>
        <w:t>mbia</w:t>
      </w:r>
      <w:r w:rsidR="00C56CAC" w:rsidRPr="007A4E45">
        <w:rPr>
          <w:sz w:val="22"/>
          <w:szCs w:val="22"/>
          <w:lang w:val="pt-BR"/>
        </w:rPr>
        <w:t xml:space="preserve">r melhores práticas entre seus </w:t>
      </w:r>
      <w:r w:rsidR="00FC5206" w:rsidRPr="007A4E45">
        <w:rPr>
          <w:sz w:val="22"/>
          <w:szCs w:val="22"/>
          <w:lang w:val="pt-BR"/>
        </w:rPr>
        <w:t>m</w:t>
      </w:r>
      <w:r w:rsidR="00C56CAC" w:rsidRPr="007A4E45">
        <w:rPr>
          <w:sz w:val="22"/>
          <w:szCs w:val="22"/>
          <w:lang w:val="pt-BR"/>
        </w:rPr>
        <w:t xml:space="preserve">embros, </w:t>
      </w:r>
      <w:r w:rsidR="00FC5206" w:rsidRPr="007A4E45">
        <w:rPr>
          <w:sz w:val="22"/>
          <w:szCs w:val="22"/>
          <w:lang w:val="pt-BR"/>
        </w:rPr>
        <w:t>m</w:t>
      </w:r>
      <w:r w:rsidR="00C56CAC" w:rsidRPr="007A4E45">
        <w:rPr>
          <w:sz w:val="22"/>
          <w:szCs w:val="22"/>
          <w:lang w:val="pt-BR"/>
        </w:rPr>
        <w:t xml:space="preserve">embros </w:t>
      </w:r>
      <w:r w:rsidR="00FC5206" w:rsidRPr="007A4E45"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ssociados e </w:t>
      </w:r>
      <w:r w:rsidR="00FC5206" w:rsidRPr="007A4E45">
        <w:rPr>
          <w:sz w:val="22"/>
          <w:szCs w:val="22"/>
          <w:lang w:val="pt-BR"/>
        </w:rPr>
        <w:t>p</w:t>
      </w:r>
      <w:r w:rsidR="00C56CAC" w:rsidRPr="007A4E45">
        <w:rPr>
          <w:sz w:val="22"/>
          <w:szCs w:val="22"/>
          <w:lang w:val="pt-BR"/>
        </w:rPr>
        <w:t xml:space="preserve">arceiros </w:t>
      </w:r>
      <w:r w:rsidR="00FC5206" w:rsidRPr="007A4E45">
        <w:rPr>
          <w:sz w:val="22"/>
          <w:szCs w:val="22"/>
          <w:lang w:val="pt-BR"/>
        </w:rPr>
        <w:t>e</w:t>
      </w:r>
      <w:r w:rsidR="00C56CAC" w:rsidRPr="007A4E45">
        <w:rPr>
          <w:sz w:val="22"/>
          <w:szCs w:val="22"/>
          <w:lang w:val="pt-BR"/>
        </w:rPr>
        <w:t xml:space="preserve">stratégicos para ampliar o comércio marítimo, a infraestrutura portuária e a logística. Facilitando o diálogo e a cooperação entre autoridades portuárias, partes interessadas do setor privado e agências do governo, </w:t>
      </w:r>
      <w:r w:rsidR="00F55C27" w:rsidRPr="007A4E45"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 CIP visa a melhorar a competitividade e a sustentabilidade dos portos </w:t>
      </w:r>
      <w:r w:rsidR="00FC5206" w:rsidRPr="007A4E45">
        <w:rPr>
          <w:sz w:val="22"/>
          <w:szCs w:val="22"/>
          <w:lang w:val="pt-BR"/>
        </w:rPr>
        <w:t>n</w:t>
      </w:r>
      <w:r w:rsidR="00C56CAC" w:rsidRPr="007A4E45">
        <w:rPr>
          <w:sz w:val="22"/>
          <w:szCs w:val="22"/>
          <w:lang w:val="pt-BR"/>
        </w:rPr>
        <w:t xml:space="preserve">o Hemisfério. Por meio dos seus programas de assistência técnica, iniciativas de treinamento e plataformas de </w:t>
      </w:r>
      <w:r w:rsidR="00FC5206" w:rsidRPr="007A4E45">
        <w:rPr>
          <w:sz w:val="22"/>
          <w:szCs w:val="22"/>
          <w:lang w:val="pt-BR"/>
        </w:rPr>
        <w:t>intercâmbio</w:t>
      </w:r>
      <w:r w:rsidR="00C56CAC" w:rsidRPr="007A4E45">
        <w:rPr>
          <w:sz w:val="22"/>
          <w:szCs w:val="22"/>
          <w:lang w:val="pt-BR"/>
        </w:rPr>
        <w:t xml:space="preserve"> de informação, </w:t>
      </w:r>
      <w:r w:rsidR="00F55C27" w:rsidRPr="007A4E45">
        <w:rPr>
          <w:sz w:val="22"/>
          <w:szCs w:val="22"/>
          <w:lang w:val="pt-BR"/>
        </w:rPr>
        <w:t>a</w:t>
      </w:r>
      <w:r w:rsidR="00C56CAC" w:rsidRPr="007A4E45">
        <w:rPr>
          <w:sz w:val="22"/>
          <w:szCs w:val="22"/>
          <w:lang w:val="pt-BR"/>
        </w:rPr>
        <w:t xml:space="preserve"> CIP contribui para o avanço das práticas de administração portuária, permitindo que os países maximizem o potencial econômico de s</w:t>
      </w:r>
      <w:r w:rsidR="00FC5206" w:rsidRPr="007A4E45">
        <w:rPr>
          <w:sz w:val="22"/>
          <w:szCs w:val="22"/>
          <w:lang w:val="pt-BR"/>
        </w:rPr>
        <w:t>e</w:t>
      </w:r>
      <w:r w:rsidR="00C56CAC" w:rsidRPr="007A4E45">
        <w:rPr>
          <w:sz w:val="22"/>
          <w:szCs w:val="22"/>
          <w:lang w:val="pt-BR"/>
        </w:rPr>
        <w:t xml:space="preserve">us </w:t>
      </w:r>
      <w:r w:rsidR="00FC5206" w:rsidRPr="007A4E45">
        <w:rPr>
          <w:sz w:val="22"/>
          <w:szCs w:val="22"/>
          <w:lang w:val="pt-BR"/>
        </w:rPr>
        <w:t>porto</w:t>
      </w:r>
      <w:r w:rsidR="00C56CAC" w:rsidRPr="007A4E45">
        <w:rPr>
          <w:sz w:val="22"/>
          <w:szCs w:val="22"/>
          <w:lang w:val="pt-BR"/>
        </w:rPr>
        <w:t>s marítim</w:t>
      </w:r>
      <w:r w:rsidR="00FC5206" w:rsidRPr="007A4E45">
        <w:rPr>
          <w:sz w:val="22"/>
          <w:szCs w:val="22"/>
          <w:lang w:val="pt-BR"/>
        </w:rPr>
        <w:t>o</w:t>
      </w:r>
      <w:r w:rsidR="00C56CAC" w:rsidRPr="007A4E45">
        <w:rPr>
          <w:sz w:val="22"/>
          <w:szCs w:val="22"/>
          <w:lang w:val="pt-BR"/>
        </w:rPr>
        <w:t>s e fortaleçam a integração regional.</w:t>
      </w:r>
    </w:p>
    <w:p w14:paraId="7F334685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6D255420" w14:textId="2F45E7A5" w:rsidR="00C56CAC" w:rsidRPr="007A4E45" w:rsidRDefault="00C56CAC" w:rsidP="00C56CAC">
      <w:pPr>
        <w:ind w:firstLine="720"/>
        <w:jc w:val="both"/>
        <w:rPr>
          <w:rFonts w:eastAsia="Cambria"/>
          <w:iCs/>
          <w:color w:val="000000" w:themeColor="text1"/>
          <w:sz w:val="22"/>
          <w:szCs w:val="22"/>
          <w:lang w:val="pt-BR"/>
        </w:rPr>
      </w:pP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Entre janeiro e maio de 2023, dentro da </w:t>
      </w:r>
      <w:r w:rsidRPr="007A4E45">
        <w:rPr>
          <w:rFonts w:eastAsia="Cambria"/>
          <w:i/>
          <w:color w:val="000000" w:themeColor="text1"/>
          <w:sz w:val="22"/>
          <w:szCs w:val="22"/>
          <w:lang w:val="pt-BR"/>
        </w:rPr>
        <w:t>Linha estratégica 7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, </w:t>
      </w:r>
      <w:r w:rsidR="00F55C27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a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CIP fez um </w:t>
      </w:r>
      <w:r w:rsidR="00DE284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progresso notável n</w:t>
      </w:r>
      <w:r w:rsidR="00734D7B">
        <w:rPr>
          <w:rFonts w:eastAsia="Cambria"/>
          <w:iCs/>
          <w:color w:val="000000" w:themeColor="text1"/>
          <w:sz w:val="22"/>
          <w:szCs w:val="22"/>
          <w:lang w:val="pt-BR"/>
        </w:rPr>
        <w:t>a consecução</w:t>
      </w:r>
      <w:r w:rsidR="00DE284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de uma série de </w:t>
      </w:r>
      <w:r w:rsidR="00734D7B">
        <w:rPr>
          <w:rFonts w:eastAsia="Cambria"/>
          <w:iCs/>
          <w:color w:val="000000" w:themeColor="text1"/>
          <w:sz w:val="22"/>
          <w:szCs w:val="22"/>
          <w:lang w:val="pt-BR"/>
        </w:rPr>
        <w:t>objetiv</w:t>
      </w:r>
      <w:r w:rsidR="00DE2841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os conforme estabelecido em seu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Plano de Trabalho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para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2023.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Foram concedidas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178 bolsas (das 300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estabeleci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das para 2023) avaliadas em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US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$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179.730 a funcionários portuários de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15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Estados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membros da OEA. Além disso,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foram oferecidos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 oito cursos online de certificação profissional (dos dez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programa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dos para 2023) por meio de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arceiros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stratégicos do CIP. Finalmente,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foram realizados 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quatro webinários (de nove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marca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dos para 2023), 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in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t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e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rca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mbia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ndo melhores pr</w:t>
      </w:r>
      <w:r w:rsidR="00FC5206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á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 xml:space="preserve">ticas com 668 funcionários portuários (dos 3.000 </w:t>
      </w:r>
      <w:r w:rsidR="00F55C27"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previst</w:t>
      </w:r>
      <w:r w:rsidRPr="007A4E45">
        <w:rPr>
          <w:rFonts w:eastAsia="Cambria"/>
          <w:iCs/>
          <w:color w:val="000000" w:themeColor="text1"/>
          <w:sz w:val="22"/>
          <w:szCs w:val="22"/>
          <w:lang w:val="pt-BR"/>
        </w:rPr>
        <w:t>os para 2023).</w:t>
      </w:r>
    </w:p>
    <w:p w14:paraId="4C193A8C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7EE7EE7D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 7.1</w:t>
      </w:r>
    </w:p>
    <w:p w14:paraId="22B52540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1A62DB33" w14:textId="324C7293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Fortalecer a eficiência e a sustentabilidade das capacidades de gestão portuária institucional das Autoridades Portuárias Nacionais dos Estados</w:t>
      </w:r>
      <w:r w:rsidR="00F55C27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membros, inclu</w:t>
      </w:r>
      <w:r w:rsidR="00F55C27" w:rsidRPr="007A4E4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>i</w:t>
      </w:r>
      <w:r w:rsidR="00F55C27" w:rsidRPr="007A4E45">
        <w:rPr>
          <w:sz w:val="22"/>
          <w:szCs w:val="22"/>
          <w:lang w:val="pt-BR"/>
        </w:rPr>
        <w:t>ve</w:t>
      </w:r>
      <w:r w:rsidRPr="007A4E45">
        <w:rPr>
          <w:sz w:val="22"/>
          <w:szCs w:val="22"/>
          <w:lang w:val="pt-BR"/>
        </w:rPr>
        <w:t xml:space="preserve"> membros associados e parceiros estratégicos d</w:t>
      </w:r>
      <w:r w:rsidR="00F55C27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CIP.</w:t>
      </w:r>
    </w:p>
    <w:p w14:paraId="5D7FE9EC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0F3DFDFF" w14:textId="1D7A5C2D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Secretaria d</w:t>
      </w:r>
      <w:r w:rsidR="00F55C27" w:rsidRPr="007A4E45">
        <w:rPr>
          <w:b/>
          <w:bCs/>
          <w:sz w:val="22"/>
          <w:szCs w:val="22"/>
          <w:lang w:val="pt-BR"/>
        </w:rPr>
        <w:t>a</w:t>
      </w:r>
      <w:r w:rsidRPr="007A4E45">
        <w:rPr>
          <w:b/>
          <w:bCs/>
          <w:sz w:val="22"/>
          <w:szCs w:val="22"/>
          <w:lang w:val="pt-BR"/>
        </w:rPr>
        <w:t xml:space="preserve"> CIP </w:t>
      </w:r>
    </w:p>
    <w:p w14:paraId="5845CB65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0898BE88" w14:textId="23A18634" w:rsidR="00C56CAC" w:rsidRPr="007A4E45" w:rsidRDefault="00C56CAC" w:rsidP="00D73C66">
      <w:pPr>
        <w:pStyle w:val="ListParagraph0"/>
        <w:numPr>
          <w:ilvl w:val="0"/>
          <w:numId w:val="4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Forneceu 178 bolsas (</w:t>
      </w:r>
      <w:r w:rsidR="00F55C27" w:rsidRPr="007A4E45">
        <w:rPr>
          <w:sz w:val="22"/>
          <w:szCs w:val="22"/>
          <w:lang w:val="pt-BR"/>
        </w:rPr>
        <w:t>US</w:t>
      </w:r>
      <w:r w:rsidRPr="007A4E45">
        <w:rPr>
          <w:sz w:val="22"/>
          <w:szCs w:val="22"/>
          <w:lang w:val="pt-BR"/>
        </w:rPr>
        <w:t>$</w:t>
      </w:r>
      <w:r w:rsidR="00F55C27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179.730) a funcionários portuários de 15 Estados</w:t>
      </w:r>
      <w:r w:rsidR="00F55C27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da OEA.</w:t>
      </w:r>
    </w:p>
    <w:p w14:paraId="66D21CE7" w14:textId="7CCD7B4B" w:rsidR="00C56CAC" w:rsidRPr="007A4E45" w:rsidRDefault="00C56CAC" w:rsidP="00D73C66">
      <w:pPr>
        <w:pStyle w:val="ListParagraph0"/>
        <w:numPr>
          <w:ilvl w:val="0"/>
          <w:numId w:val="4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Ofereceu </w:t>
      </w:r>
      <w:r w:rsidR="00F55C27" w:rsidRPr="007A4E45">
        <w:rPr>
          <w:sz w:val="22"/>
          <w:szCs w:val="22"/>
          <w:lang w:val="pt-BR"/>
        </w:rPr>
        <w:t>oito</w:t>
      </w:r>
      <w:r w:rsidRPr="007A4E45">
        <w:rPr>
          <w:sz w:val="22"/>
          <w:szCs w:val="22"/>
          <w:lang w:val="pt-BR"/>
        </w:rPr>
        <w:t xml:space="preserve"> cursos online de certificação profissional por meio de </w:t>
      </w:r>
      <w:r w:rsidR="00F55C27" w:rsidRPr="007A4E45">
        <w:rPr>
          <w:sz w:val="22"/>
          <w:szCs w:val="22"/>
          <w:lang w:val="pt-BR"/>
        </w:rPr>
        <w:t>p</w:t>
      </w:r>
      <w:r w:rsidRPr="007A4E45">
        <w:rPr>
          <w:sz w:val="22"/>
          <w:szCs w:val="22"/>
          <w:lang w:val="pt-BR"/>
        </w:rPr>
        <w:t xml:space="preserve">arceiros </w:t>
      </w:r>
      <w:r w:rsidR="00F55C27" w:rsidRPr="007A4E45">
        <w:rPr>
          <w:sz w:val="22"/>
          <w:szCs w:val="22"/>
          <w:lang w:val="pt-BR"/>
        </w:rPr>
        <w:t>e</w:t>
      </w:r>
      <w:r w:rsidRPr="007A4E45">
        <w:rPr>
          <w:sz w:val="22"/>
          <w:szCs w:val="22"/>
          <w:lang w:val="pt-BR"/>
        </w:rPr>
        <w:t>stratégicos (Autoridade Portuária Nacional do Peru e Centro Nacional de Treinamento Portuário da Argentina).</w:t>
      </w:r>
    </w:p>
    <w:p w14:paraId="25ABBE49" w14:textId="39C23FD3" w:rsidR="00C56CAC" w:rsidRPr="007A4E45" w:rsidRDefault="00B7168C" w:rsidP="00D73C66">
      <w:pPr>
        <w:pStyle w:val="ListParagraph0"/>
        <w:numPr>
          <w:ilvl w:val="0"/>
          <w:numId w:val="40"/>
        </w:numPr>
        <w:ind w:hanging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Realiz</w:t>
      </w:r>
      <w:r w:rsidR="00C56CAC" w:rsidRPr="007A4E45">
        <w:rPr>
          <w:sz w:val="22"/>
          <w:szCs w:val="22"/>
          <w:lang w:val="pt-BR"/>
        </w:rPr>
        <w:t xml:space="preserve">ou </w:t>
      </w:r>
      <w:r w:rsidR="00F55C27" w:rsidRPr="007A4E45">
        <w:rPr>
          <w:sz w:val="22"/>
          <w:szCs w:val="22"/>
          <w:lang w:val="pt-BR"/>
        </w:rPr>
        <w:t>quatro</w:t>
      </w:r>
      <w:r w:rsidR="00C56CAC" w:rsidRPr="007A4E45">
        <w:rPr>
          <w:sz w:val="22"/>
          <w:szCs w:val="22"/>
          <w:lang w:val="pt-BR"/>
        </w:rPr>
        <w:t xml:space="preserve"> webinários entre março e maio, </w:t>
      </w:r>
      <w:r w:rsidR="00F55C27" w:rsidRPr="007A4E45">
        <w:rPr>
          <w:sz w:val="22"/>
          <w:szCs w:val="22"/>
          <w:lang w:val="pt-BR"/>
        </w:rPr>
        <w:t>in</w:t>
      </w:r>
      <w:r w:rsidR="00C56CAC" w:rsidRPr="007A4E45">
        <w:rPr>
          <w:sz w:val="22"/>
          <w:szCs w:val="22"/>
          <w:lang w:val="pt-BR"/>
        </w:rPr>
        <w:t>t</w:t>
      </w:r>
      <w:r w:rsidR="00F55C27" w:rsidRPr="007A4E45">
        <w:rPr>
          <w:sz w:val="22"/>
          <w:szCs w:val="22"/>
          <w:lang w:val="pt-BR"/>
        </w:rPr>
        <w:t>e</w:t>
      </w:r>
      <w:r w:rsidR="00C56CAC" w:rsidRPr="007A4E45">
        <w:rPr>
          <w:sz w:val="22"/>
          <w:szCs w:val="22"/>
          <w:lang w:val="pt-BR"/>
        </w:rPr>
        <w:t>rca</w:t>
      </w:r>
      <w:r w:rsidR="00F55C27" w:rsidRPr="007A4E45">
        <w:rPr>
          <w:sz w:val="22"/>
          <w:szCs w:val="22"/>
          <w:lang w:val="pt-BR"/>
        </w:rPr>
        <w:t>mbia</w:t>
      </w:r>
      <w:r w:rsidR="00C56CAC" w:rsidRPr="007A4E45">
        <w:rPr>
          <w:sz w:val="22"/>
          <w:szCs w:val="22"/>
          <w:lang w:val="pt-BR"/>
        </w:rPr>
        <w:t>ndo melhores pr</w:t>
      </w:r>
      <w:r w:rsidR="00F55C27" w:rsidRPr="007A4E45">
        <w:rPr>
          <w:sz w:val="22"/>
          <w:szCs w:val="22"/>
          <w:lang w:val="pt-BR"/>
        </w:rPr>
        <w:t>á</w:t>
      </w:r>
      <w:r w:rsidR="00C56CAC" w:rsidRPr="007A4E45">
        <w:rPr>
          <w:sz w:val="22"/>
          <w:szCs w:val="22"/>
          <w:lang w:val="pt-BR"/>
        </w:rPr>
        <w:t>ticas com 668</w:t>
      </w:r>
      <w:r w:rsidR="00F55C27" w:rsidRPr="007A4E45">
        <w:rPr>
          <w:sz w:val="22"/>
          <w:szCs w:val="22"/>
          <w:lang w:val="pt-BR"/>
        </w:rPr>
        <w:t xml:space="preserve"> </w:t>
      </w:r>
      <w:r w:rsidR="00C56CAC" w:rsidRPr="007A4E45">
        <w:rPr>
          <w:sz w:val="22"/>
          <w:szCs w:val="22"/>
          <w:lang w:val="pt-BR"/>
        </w:rPr>
        <w:t>funcion</w:t>
      </w:r>
      <w:r w:rsidR="00F55C27" w:rsidRPr="007A4E45">
        <w:rPr>
          <w:sz w:val="22"/>
          <w:szCs w:val="22"/>
          <w:lang w:val="pt-BR"/>
        </w:rPr>
        <w:t>á</w:t>
      </w:r>
      <w:r w:rsidR="00C56CAC" w:rsidRPr="007A4E45">
        <w:rPr>
          <w:sz w:val="22"/>
          <w:szCs w:val="22"/>
          <w:lang w:val="pt-BR"/>
        </w:rPr>
        <w:t>rios portuários.</w:t>
      </w:r>
    </w:p>
    <w:p w14:paraId="48AFAD5E" w14:textId="4669D26D" w:rsidR="00C56CAC" w:rsidRPr="007A4E45" w:rsidRDefault="00F55C27" w:rsidP="00D73C66">
      <w:pPr>
        <w:pStyle w:val="ListParagraph0"/>
        <w:numPr>
          <w:ilvl w:val="0"/>
          <w:numId w:val="4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Abriu as </w:t>
      </w:r>
      <w:r w:rsidR="00C56CAC" w:rsidRPr="007A4E45">
        <w:rPr>
          <w:sz w:val="22"/>
          <w:szCs w:val="22"/>
          <w:lang w:val="pt-BR"/>
        </w:rPr>
        <w:t>inscrições para o 36º Curso Avançado em Gestão Portuária e Operações.</w:t>
      </w:r>
    </w:p>
    <w:p w14:paraId="169AC77E" w14:textId="05CD7EE3" w:rsidR="00C56CAC" w:rsidRPr="007A4E45" w:rsidRDefault="00C56CAC" w:rsidP="00D73C66">
      <w:pPr>
        <w:pStyle w:val="ListParagraph0"/>
        <w:numPr>
          <w:ilvl w:val="0"/>
          <w:numId w:val="4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Realizou o IV Seminário Hemisférico sobre Políticas Públicas, Legislação e Regulamentação em Montevid</w:t>
      </w:r>
      <w:r w:rsidR="00F55C27" w:rsidRPr="007A4E45">
        <w:rPr>
          <w:sz w:val="22"/>
          <w:szCs w:val="22"/>
          <w:lang w:val="pt-BR"/>
        </w:rPr>
        <w:t>éu</w:t>
      </w:r>
      <w:r w:rsidRPr="007A4E45">
        <w:rPr>
          <w:sz w:val="22"/>
          <w:szCs w:val="22"/>
          <w:lang w:val="pt-BR"/>
        </w:rPr>
        <w:t>, Uruguai</w:t>
      </w:r>
      <w:r w:rsidR="00F55C27" w:rsidRPr="007A4E45"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em março</w:t>
      </w:r>
      <w:r w:rsidR="00F55C27" w:rsidRPr="007A4E45">
        <w:rPr>
          <w:sz w:val="22"/>
          <w:szCs w:val="22"/>
          <w:lang w:val="pt-BR"/>
        </w:rPr>
        <w:t>; participaram</w:t>
      </w:r>
      <w:r w:rsidRPr="007A4E45">
        <w:rPr>
          <w:sz w:val="22"/>
          <w:szCs w:val="22"/>
          <w:lang w:val="pt-BR"/>
        </w:rPr>
        <w:t xml:space="preserve"> 202 funcionários portuários de 23 Estados</w:t>
      </w:r>
      <w:r w:rsidR="00F55C27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da OEA-CIP (157 online, 45 presencialmente).</w:t>
      </w:r>
    </w:p>
    <w:p w14:paraId="4AE3E62B" w14:textId="099D42A5" w:rsidR="00C56CAC" w:rsidRPr="007A4E45" w:rsidRDefault="00C56CAC" w:rsidP="00D73C66">
      <w:pPr>
        <w:pStyle w:val="ListParagraph0"/>
        <w:numPr>
          <w:ilvl w:val="0"/>
          <w:numId w:val="4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Realizou a V Conferência Hemisférica sobre Logística, Inovação e Competitividade na Cidade do Panamá, Panamá</w:t>
      </w:r>
      <w:r w:rsidR="00F55C27" w:rsidRPr="007A4E45">
        <w:rPr>
          <w:sz w:val="22"/>
          <w:szCs w:val="22"/>
          <w:lang w:val="pt-BR"/>
        </w:rPr>
        <w:t>,</w:t>
      </w:r>
      <w:r w:rsidRPr="007A4E45">
        <w:rPr>
          <w:sz w:val="22"/>
          <w:szCs w:val="22"/>
          <w:lang w:val="pt-BR"/>
        </w:rPr>
        <w:t xml:space="preserve"> em abril</w:t>
      </w:r>
      <w:r w:rsidR="00F55C27" w:rsidRPr="007A4E45">
        <w:rPr>
          <w:sz w:val="22"/>
          <w:szCs w:val="22"/>
          <w:lang w:val="pt-BR"/>
        </w:rPr>
        <w:t>:</w:t>
      </w:r>
      <w:r w:rsidRPr="007A4E45">
        <w:rPr>
          <w:sz w:val="22"/>
          <w:szCs w:val="22"/>
          <w:lang w:val="pt-BR"/>
        </w:rPr>
        <w:t xml:space="preserve"> </w:t>
      </w:r>
      <w:r w:rsidR="00F55C27" w:rsidRPr="007A4E45">
        <w:rPr>
          <w:sz w:val="22"/>
          <w:szCs w:val="22"/>
          <w:lang w:val="pt-BR"/>
        </w:rPr>
        <w:t xml:space="preserve">participaram </w:t>
      </w:r>
      <w:r w:rsidRPr="007A4E45">
        <w:rPr>
          <w:sz w:val="22"/>
          <w:szCs w:val="22"/>
          <w:lang w:val="pt-BR"/>
        </w:rPr>
        <w:t>130 funcionários portuários de 12 Estados</w:t>
      </w:r>
      <w:r w:rsidR="00F55C27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da OEA-CIP.</w:t>
      </w:r>
    </w:p>
    <w:p w14:paraId="2401DEB5" w14:textId="08254FC8" w:rsidR="00C56CAC" w:rsidRPr="007A4E45" w:rsidRDefault="00C56CAC" w:rsidP="00D73C66">
      <w:pPr>
        <w:pStyle w:val="ListParagraph0"/>
        <w:numPr>
          <w:ilvl w:val="0"/>
          <w:numId w:val="40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Encerrou a</w:t>
      </w:r>
      <w:r w:rsidR="00F55C27" w:rsidRPr="007A4E4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 xml:space="preserve"> inscrições para o Prêmio Marítimo das Américas e anunciou os vencedores (instituições privadas do Peru, Barbados, Estados Unidos, Brasil e México venceram em quatro categorias, e Belize recebeu o prêmio Mulher</w:t>
      </w:r>
      <w:r w:rsidR="00D9141C" w:rsidRPr="007A4E45">
        <w:rPr>
          <w:sz w:val="22"/>
          <w:szCs w:val="22"/>
          <w:lang w:val="pt-BR"/>
        </w:rPr>
        <w:t>es Destacadas</w:t>
      </w:r>
      <w:r w:rsidRPr="007A4E45">
        <w:rPr>
          <w:sz w:val="22"/>
          <w:szCs w:val="22"/>
          <w:lang w:val="pt-BR"/>
        </w:rPr>
        <w:t xml:space="preserve"> do Setor Marítimo e Portuário).</w:t>
      </w:r>
    </w:p>
    <w:p w14:paraId="273A992D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lastRenderedPageBreak/>
        <w:t>OBJETIVO 7.2</w:t>
      </w:r>
    </w:p>
    <w:p w14:paraId="0E1315BD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0D35A497" w14:textId="16A72CF7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Fomentar o debate regional e o diálogo sobre políticas para o desenvolvimento portuário interamericano, inclu</w:t>
      </w:r>
      <w:r w:rsidR="00D9141C" w:rsidRPr="007A4E4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>i</w:t>
      </w:r>
      <w:r w:rsidR="00D9141C" w:rsidRPr="007A4E45">
        <w:rPr>
          <w:sz w:val="22"/>
          <w:szCs w:val="22"/>
          <w:lang w:val="pt-BR"/>
        </w:rPr>
        <w:t>ve</w:t>
      </w:r>
      <w:r w:rsidRPr="007A4E45">
        <w:rPr>
          <w:sz w:val="22"/>
          <w:szCs w:val="22"/>
          <w:lang w:val="pt-BR"/>
        </w:rPr>
        <w:t xml:space="preserve"> cadeias de abastecimento, com a participação do setor privado no mais alto nível.</w:t>
      </w:r>
    </w:p>
    <w:p w14:paraId="5DF7FFC8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0E1C8E13" w14:textId="64F4F678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Secretaria d</w:t>
      </w:r>
      <w:r w:rsidR="00D9141C" w:rsidRPr="007A4E45">
        <w:rPr>
          <w:b/>
          <w:bCs/>
          <w:sz w:val="22"/>
          <w:szCs w:val="22"/>
          <w:lang w:val="pt-BR"/>
        </w:rPr>
        <w:t>a</w:t>
      </w:r>
      <w:r w:rsidRPr="007A4E45">
        <w:rPr>
          <w:b/>
          <w:bCs/>
          <w:sz w:val="22"/>
          <w:szCs w:val="22"/>
          <w:lang w:val="pt-BR"/>
        </w:rPr>
        <w:t xml:space="preserve"> CIP </w:t>
      </w:r>
    </w:p>
    <w:p w14:paraId="78833063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5BE43CBA" w14:textId="01E394B4" w:rsidR="00C56CAC" w:rsidRPr="007A4E45" w:rsidRDefault="00C56CAC" w:rsidP="00D73C66">
      <w:pPr>
        <w:pStyle w:val="ListParagraph0"/>
        <w:numPr>
          <w:ilvl w:val="0"/>
          <w:numId w:val="4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20 países confirmaram sua participação na XIII Reunião </w:t>
      </w:r>
      <w:r w:rsidR="00D9141C" w:rsidRPr="007A4E45">
        <w:rPr>
          <w:sz w:val="22"/>
          <w:szCs w:val="22"/>
          <w:lang w:val="pt-BR"/>
        </w:rPr>
        <w:t>Ordinária</w:t>
      </w:r>
      <w:r w:rsidRPr="007A4E45">
        <w:rPr>
          <w:sz w:val="22"/>
          <w:szCs w:val="22"/>
          <w:lang w:val="pt-BR"/>
        </w:rPr>
        <w:t xml:space="preserve"> d</w:t>
      </w:r>
      <w:r w:rsidR="00D9141C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CIP.</w:t>
      </w:r>
    </w:p>
    <w:p w14:paraId="5DFA81A9" w14:textId="61AB2B09" w:rsidR="00C56CAC" w:rsidRPr="007A4E45" w:rsidRDefault="00C56CAC" w:rsidP="00D73C66">
      <w:pPr>
        <w:pStyle w:val="ListParagraph0"/>
        <w:numPr>
          <w:ilvl w:val="0"/>
          <w:numId w:val="4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Os </w:t>
      </w:r>
      <w:r w:rsidR="00D9141C" w:rsidRPr="007A4E45">
        <w:rPr>
          <w:sz w:val="22"/>
          <w:szCs w:val="22"/>
          <w:lang w:val="pt-BR"/>
        </w:rPr>
        <w:t>oito</w:t>
      </w:r>
      <w:r w:rsidRPr="007A4E45">
        <w:rPr>
          <w:sz w:val="22"/>
          <w:szCs w:val="22"/>
          <w:lang w:val="pt-BR"/>
        </w:rPr>
        <w:t xml:space="preserve"> Estados</w:t>
      </w:r>
      <w:r w:rsidR="00D9141C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</w:t>
      </w:r>
      <w:r w:rsidR="00B7168C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</w:t>
      </w:r>
      <w:r w:rsidR="00B7168C">
        <w:rPr>
          <w:sz w:val="22"/>
          <w:szCs w:val="22"/>
          <w:lang w:val="pt-BR"/>
        </w:rPr>
        <w:t>Comitê</w:t>
      </w:r>
      <w:r w:rsidR="00D9141C" w:rsidRPr="007A4E45">
        <w:rPr>
          <w:sz w:val="22"/>
          <w:szCs w:val="22"/>
          <w:lang w:val="pt-BR"/>
        </w:rPr>
        <w:t xml:space="preserve"> Executiv</w:t>
      </w:r>
      <w:r w:rsidR="00B7168C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d</w:t>
      </w:r>
      <w:r w:rsidR="00D9141C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CIP (CECIP) confirmaram sua participação na XXIII Reunião d</w:t>
      </w:r>
      <w:r w:rsidR="00B7168C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CECIP.</w:t>
      </w:r>
    </w:p>
    <w:p w14:paraId="6E4D2548" w14:textId="23C468B3" w:rsidR="00C56CAC" w:rsidRPr="007A4E45" w:rsidRDefault="00C56CAC" w:rsidP="00D73C66">
      <w:pPr>
        <w:pStyle w:val="ListParagraph0"/>
        <w:numPr>
          <w:ilvl w:val="0"/>
          <w:numId w:val="4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Aguarda aprovação de relatórios de atividade e financeiros na XXIII Reunião d</w:t>
      </w:r>
      <w:r w:rsidR="00B7168C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CECIP.</w:t>
      </w:r>
    </w:p>
    <w:p w14:paraId="209C22C9" w14:textId="073D69D1" w:rsidR="00C56CAC" w:rsidRPr="007A4E45" w:rsidRDefault="00C56CAC" w:rsidP="00D73C66">
      <w:pPr>
        <w:pStyle w:val="ListParagraph0"/>
        <w:numPr>
          <w:ilvl w:val="0"/>
          <w:numId w:val="4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Recebeu e disseminou candidaturas para autoridades d</w:t>
      </w:r>
      <w:r w:rsidR="00B7168C">
        <w:rPr>
          <w:sz w:val="22"/>
          <w:szCs w:val="22"/>
          <w:lang w:val="pt-BR"/>
        </w:rPr>
        <w:t>o</w:t>
      </w:r>
      <w:r w:rsidRPr="007A4E45">
        <w:rPr>
          <w:sz w:val="22"/>
          <w:szCs w:val="22"/>
          <w:lang w:val="pt-BR"/>
        </w:rPr>
        <w:t xml:space="preserve"> CECIP.</w:t>
      </w:r>
    </w:p>
    <w:p w14:paraId="20EF3497" w14:textId="5FE2CB87" w:rsidR="00C56CAC" w:rsidRPr="007A4E45" w:rsidRDefault="00C56CAC" w:rsidP="00D73C66">
      <w:pPr>
        <w:pStyle w:val="ListParagraph0"/>
        <w:numPr>
          <w:ilvl w:val="0"/>
          <w:numId w:val="41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Di</w:t>
      </w:r>
      <w:r w:rsidR="00D9141C" w:rsidRPr="007A4E45">
        <w:rPr>
          <w:sz w:val="22"/>
          <w:szCs w:val="22"/>
          <w:lang w:val="pt-BR"/>
        </w:rPr>
        <w:t>vulg</w:t>
      </w:r>
      <w:r w:rsidRPr="007A4E45">
        <w:rPr>
          <w:sz w:val="22"/>
          <w:szCs w:val="22"/>
          <w:lang w:val="pt-BR"/>
        </w:rPr>
        <w:t xml:space="preserve">ou o </w:t>
      </w:r>
      <w:r w:rsidR="00D9141C" w:rsidRPr="007A4E45">
        <w:rPr>
          <w:sz w:val="22"/>
          <w:szCs w:val="22"/>
          <w:lang w:val="pt-BR"/>
        </w:rPr>
        <w:t>projeto de</w:t>
      </w:r>
      <w:r w:rsidRPr="007A4E45">
        <w:rPr>
          <w:sz w:val="22"/>
          <w:szCs w:val="22"/>
          <w:lang w:val="pt-BR"/>
        </w:rPr>
        <w:t xml:space="preserve"> Plano de Ação e o </w:t>
      </w:r>
      <w:r w:rsidR="00D9141C" w:rsidRPr="007A4E45">
        <w:rPr>
          <w:sz w:val="22"/>
          <w:szCs w:val="22"/>
          <w:lang w:val="pt-BR"/>
        </w:rPr>
        <w:t>projeto de r</w:t>
      </w:r>
      <w:r w:rsidRPr="007A4E45">
        <w:rPr>
          <w:sz w:val="22"/>
          <w:szCs w:val="22"/>
          <w:lang w:val="pt-BR"/>
        </w:rPr>
        <w:t xml:space="preserve">esolução de Roatán e o Orçamento de 2024-2026, aguardando aprovação de ambos durante a XIII Reunião </w:t>
      </w:r>
      <w:r w:rsidR="00D9141C" w:rsidRPr="007A4E45">
        <w:rPr>
          <w:sz w:val="22"/>
          <w:szCs w:val="22"/>
          <w:lang w:val="pt-BR"/>
        </w:rPr>
        <w:t>Ordinária</w:t>
      </w:r>
      <w:r w:rsidRPr="007A4E45">
        <w:rPr>
          <w:sz w:val="22"/>
          <w:szCs w:val="22"/>
          <w:lang w:val="pt-BR"/>
        </w:rPr>
        <w:t xml:space="preserve"> d</w:t>
      </w:r>
      <w:r w:rsidR="0045576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 CIP.</w:t>
      </w:r>
    </w:p>
    <w:p w14:paraId="13C147D8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78EDEBC7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  <w:r w:rsidRPr="007A4E45">
        <w:rPr>
          <w:b/>
          <w:bCs/>
          <w:sz w:val="22"/>
          <w:szCs w:val="22"/>
          <w:u w:val="single"/>
          <w:lang w:val="pt-BR"/>
        </w:rPr>
        <w:t>OBJETIVO 7.3</w:t>
      </w:r>
    </w:p>
    <w:p w14:paraId="5A7B27FA" w14:textId="77777777" w:rsidR="00C56CAC" w:rsidRPr="007A4E45" w:rsidRDefault="00C56CAC" w:rsidP="00C56CAC">
      <w:pPr>
        <w:jc w:val="both"/>
        <w:rPr>
          <w:b/>
          <w:bCs/>
          <w:sz w:val="22"/>
          <w:szCs w:val="22"/>
          <w:u w:val="single"/>
          <w:lang w:val="pt-BR"/>
        </w:rPr>
      </w:pPr>
    </w:p>
    <w:p w14:paraId="41B9973C" w14:textId="7AC1D196" w:rsidR="00C56CAC" w:rsidRPr="007A4E45" w:rsidRDefault="00C56CAC" w:rsidP="00C56CAC">
      <w:pPr>
        <w:ind w:firstLine="720"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Fomentar parcerias bilaterais, sul-sul, triangulares, internacionais e multissetoriais eficazes para ajudar as Autoridades Portuárias Nacionais a realizar </w:t>
      </w:r>
      <w:r w:rsidR="00D9141C" w:rsidRPr="007A4E45">
        <w:rPr>
          <w:sz w:val="22"/>
          <w:szCs w:val="22"/>
          <w:lang w:val="pt-BR"/>
        </w:rPr>
        <w:t xml:space="preserve">a </w:t>
      </w:r>
      <w:r w:rsidRPr="007A4E45">
        <w:rPr>
          <w:sz w:val="22"/>
          <w:szCs w:val="22"/>
          <w:lang w:val="pt-BR"/>
        </w:rPr>
        <w:t xml:space="preserve">digitalização e </w:t>
      </w:r>
      <w:r w:rsidR="00D9141C" w:rsidRPr="007A4E45">
        <w:rPr>
          <w:sz w:val="22"/>
          <w:szCs w:val="22"/>
          <w:lang w:val="pt-BR"/>
        </w:rPr>
        <w:t xml:space="preserve">os objetivos </w:t>
      </w:r>
      <w:r w:rsidRPr="007A4E45">
        <w:rPr>
          <w:sz w:val="22"/>
          <w:szCs w:val="22"/>
          <w:lang w:val="pt-BR"/>
        </w:rPr>
        <w:t>sustentáveis por meio de projetos de assistência técnica e parcerias público-privadas.</w:t>
      </w:r>
    </w:p>
    <w:p w14:paraId="07EBA47A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7611A154" w14:textId="5033DA08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Secretaria d</w:t>
      </w:r>
      <w:r w:rsidR="00D9141C" w:rsidRPr="007A4E45">
        <w:rPr>
          <w:b/>
          <w:bCs/>
          <w:sz w:val="22"/>
          <w:szCs w:val="22"/>
          <w:lang w:val="pt-BR"/>
        </w:rPr>
        <w:t>a</w:t>
      </w:r>
      <w:r w:rsidRPr="007A4E45">
        <w:rPr>
          <w:b/>
          <w:bCs/>
          <w:sz w:val="22"/>
          <w:szCs w:val="22"/>
          <w:lang w:val="pt-BR"/>
        </w:rPr>
        <w:t xml:space="preserve"> CIP </w:t>
      </w:r>
    </w:p>
    <w:p w14:paraId="1D66F885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1258DA77" w14:textId="69D6CC86" w:rsidR="00C56CAC" w:rsidRPr="007A4E45" w:rsidRDefault="00C56CAC" w:rsidP="002C110F">
      <w:pPr>
        <w:pStyle w:val="ListParagraph0"/>
        <w:numPr>
          <w:ilvl w:val="0"/>
          <w:numId w:val="4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Realizou o IV Seminário Regional e o I Exercício Tabletop de Gestão Melhorada do Risco de Desastres em Portos Caribenhos em Kingston, Jamaica, em maio, treinando 28 funcionários portuários de 12 Estados</w:t>
      </w:r>
      <w:r w:rsidR="00D9141C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da OEA-CIP.</w:t>
      </w:r>
    </w:p>
    <w:p w14:paraId="75C1BA07" w14:textId="5E62E33D" w:rsidR="00C56CAC" w:rsidRPr="007A4E45" w:rsidRDefault="00C56CAC" w:rsidP="002C110F">
      <w:pPr>
        <w:pStyle w:val="ListParagraph0"/>
        <w:numPr>
          <w:ilvl w:val="0"/>
          <w:numId w:val="4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Produziu um </w:t>
      </w:r>
      <w:r w:rsidR="00D9141C" w:rsidRPr="007A4E45">
        <w:rPr>
          <w:sz w:val="22"/>
          <w:szCs w:val="22"/>
          <w:lang w:val="pt-BR"/>
        </w:rPr>
        <w:t>Gui</w:t>
      </w:r>
      <w:r w:rsidRPr="007A4E45">
        <w:rPr>
          <w:sz w:val="22"/>
          <w:szCs w:val="22"/>
          <w:lang w:val="pt-BR"/>
        </w:rPr>
        <w:t>a de Implementação com recomendações para uma implementação priorizada</w:t>
      </w:r>
      <w:r w:rsidR="00D9141C" w:rsidRPr="007A4E45">
        <w:rPr>
          <w:sz w:val="22"/>
          <w:szCs w:val="22"/>
          <w:lang w:val="pt-BR"/>
        </w:rPr>
        <w:t xml:space="preserve"> e</w:t>
      </w:r>
      <w:r w:rsidRPr="007A4E45">
        <w:rPr>
          <w:sz w:val="22"/>
          <w:szCs w:val="22"/>
          <w:lang w:val="pt-BR"/>
        </w:rPr>
        <w:t xml:space="preserve"> em </w:t>
      </w:r>
      <w:r w:rsidR="00D9141C" w:rsidRPr="007A4E45">
        <w:rPr>
          <w:sz w:val="22"/>
          <w:szCs w:val="22"/>
          <w:lang w:val="pt-BR"/>
        </w:rPr>
        <w:t>fases</w:t>
      </w:r>
      <w:r w:rsidRPr="007A4E45">
        <w:rPr>
          <w:sz w:val="22"/>
          <w:szCs w:val="22"/>
          <w:lang w:val="pt-BR"/>
        </w:rPr>
        <w:t xml:space="preserve"> do Sistema Portuário Comunitário para o ‘</w:t>
      </w:r>
      <w:r w:rsidRPr="007A4E45">
        <w:rPr>
          <w:i/>
          <w:iCs/>
          <w:sz w:val="22"/>
          <w:szCs w:val="22"/>
          <w:lang w:val="pt-BR"/>
        </w:rPr>
        <w:t>Projeto de Estabelecimento d</w:t>
      </w:r>
      <w:r w:rsidR="001C1D23" w:rsidRPr="007A4E45">
        <w:rPr>
          <w:i/>
          <w:iCs/>
          <w:sz w:val="22"/>
          <w:szCs w:val="22"/>
          <w:lang w:val="pt-BR"/>
        </w:rPr>
        <w:t>o</w:t>
      </w:r>
      <w:r w:rsidRPr="007A4E45">
        <w:rPr>
          <w:i/>
          <w:iCs/>
          <w:sz w:val="22"/>
          <w:szCs w:val="22"/>
          <w:lang w:val="pt-BR"/>
        </w:rPr>
        <w:t xml:space="preserve"> Sistema Portuário Comunitário de Barbados</w:t>
      </w:r>
      <w:r w:rsidRPr="007A4E45">
        <w:rPr>
          <w:sz w:val="22"/>
          <w:szCs w:val="22"/>
          <w:lang w:val="pt-BR"/>
        </w:rPr>
        <w:t>.’</w:t>
      </w:r>
    </w:p>
    <w:p w14:paraId="240AA497" w14:textId="7E9ED268" w:rsidR="00C56CAC" w:rsidRPr="007A4E45" w:rsidRDefault="00C56CAC" w:rsidP="002C110F">
      <w:pPr>
        <w:pStyle w:val="ListParagraph0"/>
        <w:numPr>
          <w:ilvl w:val="0"/>
          <w:numId w:val="42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Começou a desenvolver um Relatório de Melhores Práticas e Relatório de Análise Situacional para o ‘</w:t>
      </w:r>
      <w:r w:rsidRPr="007A4E45">
        <w:rPr>
          <w:i/>
          <w:iCs/>
          <w:sz w:val="22"/>
          <w:szCs w:val="22"/>
          <w:lang w:val="pt-BR"/>
        </w:rPr>
        <w:t xml:space="preserve">Projeto do Estudo de </w:t>
      </w:r>
      <w:r w:rsidR="00D9141C" w:rsidRPr="007A4E45">
        <w:rPr>
          <w:i/>
          <w:iCs/>
          <w:sz w:val="22"/>
          <w:szCs w:val="22"/>
          <w:lang w:val="pt-BR"/>
        </w:rPr>
        <w:t>Vi</w:t>
      </w:r>
      <w:r w:rsidRPr="007A4E45">
        <w:rPr>
          <w:i/>
          <w:iCs/>
          <w:sz w:val="22"/>
          <w:szCs w:val="22"/>
          <w:lang w:val="pt-BR"/>
        </w:rPr>
        <w:t>abilidade para o Estabelecimento de um</w:t>
      </w:r>
      <w:r w:rsidR="00D9141C" w:rsidRPr="007A4E45">
        <w:rPr>
          <w:i/>
          <w:iCs/>
          <w:sz w:val="22"/>
          <w:szCs w:val="22"/>
          <w:lang w:val="pt-BR"/>
        </w:rPr>
        <w:t xml:space="preserve"> Guichê</w:t>
      </w:r>
      <w:r w:rsidRPr="007A4E45">
        <w:rPr>
          <w:i/>
          <w:iCs/>
          <w:sz w:val="22"/>
          <w:szCs w:val="22"/>
          <w:lang w:val="pt-BR"/>
        </w:rPr>
        <w:t xml:space="preserve"> Únic</w:t>
      </w:r>
      <w:r w:rsidR="00D9141C" w:rsidRPr="007A4E45">
        <w:rPr>
          <w:i/>
          <w:iCs/>
          <w:sz w:val="22"/>
          <w:szCs w:val="22"/>
          <w:lang w:val="pt-BR"/>
        </w:rPr>
        <w:t>o</w:t>
      </w:r>
      <w:r w:rsidRPr="007A4E45">
        <w:rPr>
          <w:i/>
          <w:iCs/>
          <w:sz w:val="22"/>
          <w:szCs w:val="22"/>
          <w:lang w:val="pt-BR"/>
        </w:rPr>
        <w:t xml:space="preserve"> Eletrônic</w:t>
      </w:r>
      <w:r w:rsidR="00D9141C" w:rsidRPr="007A4E45">
        <w:rPr>
          <w:i/>
          <w:iCs/>
          <w:sz w:val="22"/>
          <w:szCs w:val="22"/>
          <w:lang w:val="pt-BR"/>
        </w:rPr>
        <w:t>o</w:t>
      </w:r>
      <w:r w:rsidRPr="007A4E45">
        <w:rPr>
          <w:i/>
          <w:iCs/>
          <w:sz w:val="22"/>
          <w:szCs w:val="22"/>
          <w:lang w:val="pt-BR"/>
        </w:rPr>
        <w:t xml:space="preserve"> de Comércio</w:t>
      </w:r>
      <w:r w:rsidRPr="007A4E45">
        <w:rPr>
          <w:sz w:val="22"/>
          <w:szCs w:val="22"/>
          <w:lang w:val="pt-BR"/>
        </w:rPr>
        <w:t>’ em Belize.</w:t>
      </w:r>
    </w:p>
    <w:p w14:paraId="47590D0C" w14:textId="77777777" w:rsidR="00C56CAC" w:rsidRPr="007A4E45" w:rsidRDefault="00C56CAC" w:rsidP="00C56CAC">
      <w:pPr>
        <w:jc w:val="both"/>
        <w:rPr>
          <w:sz w:val="22"/>
          <w:szCs w:val="22"/>
          <w:lang w:val="pt-BR"/>
        </w:rPr>
      </w:pPr>
    </w:p>
    <w:p w14:paraId="3E56572E" w14:textId="4376B38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  <w:r w:rsidRPr="007A4E45">
        <w:rPr>
          <w:b/>
          <w:bCs/>
          <w:sz w:val="22"/>
          <w:szCs w:val="22"/>
          <w:lang w:val="pt-BR"/>
        </w:rPr>
        <w:t>Membros Associados e Parceiros Estratégicos d</w:t>
      </w:r>
      <w:r w:rsidR="00D9141C" w:rsidRPr="007A4E45">
        <w:rPr>
          <w:b/>
          <w:bCs/>
          <w:sz w:val="22"/>
          <w:szCs w:val="22"/>
          <w:lang w:val="pt-BR"/>
        </w:rPr>
        <w:t>a</w:t>
      </w:r>
      <w:r w:rsidRPr="007A4E45">
        <w:rPr>
          <w:b/>
          <w:bCs/>
          <w:sz w:val="22"/>
          <w:szCs w:val="22"/>
          <w:lang w:val="pt-BR"/>
        </w:rPr>
        <w:t xml:space="preserve"> CIP</w:t>
      </w:r>
    </w:p>
    <w:p w14:paraId="115B670A" w14:textId="77777777" w:rsidR="00C56CAC" w:rsidRPr="007A4E45" w:rsidRDefault="00C56CAC" w:rsidP="00C56CAC">
      <w:pPr>
        <w:jc w:val="both"/>
        <w:rPr>
          <w:b/>
          <w:bCs/>
          <w:sz w:val="22"/>
          <w:szCs w:val="22"/>
          <w:lang w:val="pt-BR"/>
        </w:rPr>
      </w:pPr>
    </w:p>
    <w:p w14:paraId="7A8CB09D" w14:textId="0CB63B96" w:rsidR="00C56CAC" w:rsidRPr="007A4E45" w:rsidRDefault="00C56CAC" w:rsidP="002C110F">
      <w:pPr>
        <w:pStyle w:val="ListParagraph0"/>
        <w:numPr>
          <w:ilvl w:val="0"/>
          <w:numId w:val="43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 xml:space="preserve">Assinaram </w:t>
      </w:r>
      <w:r w:rsidR="001C1D23" w:rsidRPr="007A4E45">
        <w:rPr>
          <w:sz w:val="22"/>
          <w:szCs w:val="22"/>
          <w:lang w:val="pt-BR"/>
        </w:rPr>
        <w:t>dois memorandos de entendimento</w:t>
      </w:r>
      <w:r w:rsidRPr="007A4E45">
        <w:rPr>
          <w:sz w:val="22"/>
          <w:szCs w:val="22"/>
          <w:lang w:val="pt-BR"/>
        </w:rPr>
        <w:t xml:space="preserve">: Empresa Multimodal S.A.S. e </w:t>
      </w:r>
      <w:r w:rsidR="00697449" w:rsidRPr="005C1B54">
        <w:rPr>
          <w:sz w:val="22"/>
          <w:szCs w:val="22"/>
          <w:lang w:val="pt-BR"/>
        </w:rPr>
        <w:t>Women in Maritime Association Caribbean</w:t>
      </w:r>
      <w:r w:rsidRPr="007A4E45">
        <w:rPr>
          <w:sz w:val="22"/>
          <w:szCs w:val="22"/>
          <w:lang w:val="pt-BR"/>
        </w:rPr>
        <w:t>.</w:t>
      </w:r>
    </w:p>
    <w:p w14:paraId="026069E8" w14:textId="41083D8A" w:rsidR="00C56CAC" w:rsidRPr="007A4E45" w:rsidRDefault="001C1D23" w:rsidP="002C110F">
      <w:pPr>
        <w:pStyle w:val="ListParagraph0"/>
        <w:numPr>
          <w:ilvl w:val="0"/>
          <w:numId w:val="43"/>
        </w:numPr>
        <w:ind w:hanging="720"/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>Duas</w:t>
      </w:r>
      <w:r w:rsidR="00C56CAC" w:rsidRPr="007A4E45">
        <w:rPr>
          <w:sz w:val="22"/>
          <w:szCs w:val="22"/>
          <w:lang w:val="pt-BR"/>
        </w:rPr>
        <w:t xml:space="preserve"> instituições </w:t>
      </w:r>
      <w:r w:rsidR="005B3D40" w:rsidRPr="007A4E45">
        <w:rPr>
          <w:sz w:val="22"/>
          <w:szCs w:val="22"/>
          <w:lang w:val="pt-BR"/>
        </w:rPr>
        <w:t>ingressaram</w:t>
      </w:r>
      <w:r w:rsidR="00C56CAC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n</w:t>
      </w:r>
      <w:r w:rsidR="00C56CAC" w:rsidRPr="007A4E45">
        <w:rPr>
          <w:sz w:val="22"/>
          <w:szCs w:val="22"/>
          <w:lang w:val="pt-BR"/>
        </w:rPr>
        <w:t>a CIP como Membros Associados: MIS Marine (Reino Unido) e Administração de Serviços Portuários (Bolívia).</w:t>
      </w:r>
    </w:p>
    <w:p w14:paraId="47CB87ED" w14:textId="77777777" w:rsidR="00C56CAC" w:rsidRPr="007A4E45" w:rsidRDefault="00C56CAC" w:rsidP="00C56CAC">
      <w:pPr>
        <w:contextualSpacing/>
        <w:jc w:val="both"/>
        <w:rPr>
          <w:sz w:val="22"/>
          <w:szCs w:val="22"/>
          <w:lang w:val="pt-BR"/>
        </w:rPr>
      </w:pPr>
    </w:p>
    <w:p w14:paraId="662A741A" w14:textId="77777777" w:rsidR="00C56CAC" w:rsidRPr="007A4E45" w:rsidRDefault="00C56CAC" w:rsidP="00C56CAC">
      <w:pPr>
        <w:contextualSpacing/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br w:type="page"/>
      </w:r>
    </w:p>
    <w:p w14:paraId="0A183B52" w14:textId="77777777" w:rsidR="00C56CAC" w:rsidRPr="007A4E45" w:rsidRDefault="00C56CAC" w:rsidP="00C56CAC">
      <w:pPr>
        <w:pStyle w:val="NoSpacing"/>
        <w:jc w:val="both"/>
        <w:rPr>
          <w:rFonts w:ascii="Times New Roman" w:hAnsi="Times New Roman"/>
          <w:b/>
          <w:bCs/>
          <w:iCs/>
          <w:color w:val="000000" w:themeColor="text1"/>
          <w:lang w:val="pt-BR"/>
        </w:rPr>
      </w:pPr>
      <w:r w:rsidRPr="007A4E45">
        <w:rPr>
          <w:rFonts w:ascii="Times New Roman" w:hAnsi="Times New Roman"/>
          <w:b/>
          <w:bCs/>
          <w:iCs/>
          <w:color w:val="000000" w:themeColor="text1"/>
          <w:lang w:val="pt-BR"/>
        </w:rPr>
        <w:lastRenderedPageBreak/>
        <w:t>CONCLUSÃO</w:t>
      </w:r>
    </w:p>
    <w:p w14:paraId="47DB3B0F" w14:textId="77777777" w:rsidR="00BB12E0" w:rsidRDefault="00BB12E0" w:rsidP="00C56CAC">
      <w:pPr>
        <w:pStyle w:val="NoSpacing"/>
        <w:pBdr>
          <w:bottom w:val="single" w:sz="6" w:space="1" w:color="auto"/>
        </w:pBdr>
        <w:jc w:val="both"/>
        <w:rPr>
          <w:rFonts w:ascii="Times New Roman" w:hAnsi="Times New Roman"/>
          <w:iCs/>
          <w:color w:val="000000" w:themeColor="text1"/>
          <w:lang w:val="pt-BR"/>
        </w:rPr>
      </w:pPr>
    </w:p>
    <w:p w14:paraId="5EA872EF" w14:textId="64EF3543" w:rsidR="00C56CAC" w:rsidRPr="007A4E45" w:rsidRDefault="00C56CAC" w:rsidP="00C56CAC">
      <w:pPr>
        <w:pStyle w:val="NoSpacing"/>
        <w:pBdr>
          <w:bottom w:val="single" w:sz="6" w:space="1" w:color="auto"/>
        </w:pBdr>
        <w:jc w:val="both"/>
        <w:rPr>
          <w:rFonts w:ascii="Times New Roman" w:hAnsi="Times New Roman"/>
          <w:iCs/>
          <w:color w:val="000000" w:themeColor="text1"/>
          <w:lang w:val="pt-BR"/>
        </w:rPr>
      </w:pPr>
      <w:r w:rsidRPr="007A4E45">
        <w:rPr>
          <w:rFonts w:ascii="Times New Roman" w:hAnsi="Times New Roman"/>
          <w:iCs/>
          <w:color w:val="000000" w:themeColor="text1"/>
          <w:lang w:val="pt-BR"/>
        </w:rPr>
        <w:t xml:space="preserve">OS ESFORÇOS DA SEDI </w:t>
      </w:r>
      <w:r w:rsidR="00697449" w:rsidRPr="007A4E45">
        <w:rPr>
          <w:rFonts w:ascii="Times New Roman" w:hAnsi="Times New Roman"/>
          <w:iCs/>
          <w:color w:val="000000" w:themeColor="text1"/>
          <w:lang w:val="pt-BR"/>
        </w:rPr>
        <w:t>EM</w:t>
      </w:r>
      <w:r w:rsidRPr="007A4E45">
        <w:rPr>
          <w:rFonts w:ascii="Times New Roman" w:hAnsi="Times New Roman"/>
          <w:iCs/>
          <w:color w:val="000000" w:themeColor="text1"/>
          <w:lang w:val="pt-BR"/>
        </w:rPr>
        <w:t xml:space="preserve"> 2023 E A</w:t>
      </w:r>
      <w:r w:rsidR="00697449" w:rsidRPr="007A4E45">
        <w:rPr>
          <w:rFonts w:ascii="Times New Roman" w:hAnsi="Times New Roman"/>
          <w:iCs/>
          <w:color w:val="000000" w:themeColor="text1"/>
          <w:lang w:val="pt-BR"/>
        </w:rPr>
        <w:t>NOS POSTERIORE</w:t>
      </w:r>
      <w:r w:rsidRPr="007A4E45">
        <w:rPr>
          <w:rFonts w:ascii="Times New Roman" w:hAnsi="Times New Roman"/>
          <w:iCs/>
          <w:color w:val="000000" w:themeColor="text1"/>
          <w:lang w:val="pt-BR"/>
        </w:rPr>
        <w:t>S</w:t>
      </w:r>
    </w:p>
    <w:p w14:paraId="7F4E12DD" w14:textId="77777777" w:rsidR="00C56CAC" w:rsidRPr="007A4E45" w:rsidRDefault="00C56CAC" w:rsidP="00C56CAC">
      <w:pPr>
        <w:tabs>
          <w:tab w:val="left" w:pos="5392"/>
        </w:tabs>
        <w:jc w:val="both"/>
        <w:rPr>
          <w:lang w:val="pt-BR"/>
        </w:rPr>
      </w:pPr>
    </w:p>
    <w:p w14:paraId="71369288" w14:textId="5BD9EFBC" w:rsidR="00C56CAC" w:rsidRPr="007A4E45" w:rsidRDefault="00C56CAC" w:rsidP="00C56CAC">
      <w:pPr>
        <w:tabs>
          <w:tab w:val="left" w:pos="720"/>
          <w:tab w:val="left" w:pos="5392"/>
        </w:tabs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  <w:t xml:space="preserve">O zeitgeist cultural para 2023 até agora inclui </w:t>
      </w:r>
      <w:r w:rsidR="00B7168C">
        <w:rPr>
          <w:sz w:val="22"/>
          <w:szCs w:val="22"/>
          <w:lang w:val="pt-BR"/>
        </w:rPr>
        <w:t xml:space="preserve">um </w:t>
      </w:r>
      <w:r w:rsidRPr="007A4E45">
        <w:rPr>
          <w:sz w:val="22"/>
          <w:szCs w:val="22"/>
          <w:lang w:val="pt-BR"/>
        </w:rPr>
        <w:t xml:space="preserve">debate sobre Inteligência Artificial, </w:t>
      </w:r>
      <w:r w:rsidR="00697449" w:rsidRPr="007A4E45">
        <w:rPr>
          <w:sz w:val="22"/>
          <w:szCs w:val="22"/>
          <w:lang w:val="pt-BR"/>
        </w:rPr>
        <w:t>previsão</w:t>
      </w:r>
      <w:r w:rsidRPr="007A4E45">
        <w:rPr>
          <w:sz w:val="22"/>
          <w:szCs w:val="22"/>
          <w:lang w:val="pt-BR"/>
        </w:rPr>
        <w:t xml:space="preserve"> cautelosa sobre o crescimento econômico mundial e inúmeros </w:t>
      </w:r>
      <w:r w:rsidR="00697449" w:rsidRPr="007A4E45">
        <w:rPr>
          <w:sz w:val="22"/>
          <w:szCs w:val="22"/>
          <w:lang w:val="pt-BR"/>
        </w:rPr>
        <w:t>apel</w:t>
      </w:r>
      <w:r w:rsidRPr="007A4E45">
        <w:rPr>
          <w:sz w:val="22"/>
          <w:szCs w:val="22"/>
          <w:lang w:val="pt-BR"/>
        </w:rPr>
        <w:t xml:space="preserve">os à equidade climática </w:t>
      </w:r>
      <w:r w:rsidR="00697449" w:rsidRPr="007A4E45">
        <w:rPr>
          <w:sz w:val="22"/>
          <w:szCs w:val="22"/>
          <w:lang w:val="pt-BR"/>
        </w:rPr>
        <w:t xml:space="preserve">por parte </w:t>
      </w:r>
      <w:r w:rsidRPr="007A4E45">
        <w:rPr>
          <w:sz w:val="22"/>
          <w:szCs w:val="22"/>
          <w:lang w:val="pt-BR"/>
        </w:rPr>
        <w:t>d</w:t>
      </w:r>
      <w:r w:rsidR="00697449" w:rsidRPr="007A4E45">
        <w:rPr>
          <w:sz w:val="22"/>
          <w:szCs w:val="22"/>
          <w:lang w:val="pt-BR"/>
        </w:rPr>
        <w:t>os país</w:t>
      </w:r>
      <w:r w:rsidRPr="007A4E45">
        <w:rPr>
          <w:sz w:val="22"/>
          <w:szCs w:val="22"/>
          <w:lang w:val="pt-BR"/>
        </w:rPr>
        <w:t>e</w:t>
      </w:r>
      <w:r w:rsidR="00697449" w:rsidRPr="007A4E45">
        <w:rPr>
          <w:sz w:val="22"/>
          <w:szCs w:val="22"/>
          <w:lang w:val="pt-BR"/>
        </w:rPr>
        <w:t>s</w:t>
      </w:r>
      <w:r w:rsidRPr="007A4E45">
        <w:rPr>
          <w:sz w:val="22"/>
          <w:szCs w:val="22"/>
          <w:lang w:val="pt-BR"/>
        </w:rPr>
        <w:t xml:space="preserve"> que corre</w:t>
      </w:r>
      <w:r w:rsidR="00697449" w:rsidRPr="007A4E45">
        <w:rPr>
          <w:sz w:val="22"/>
          <w:szCs w:val="22"/>
          <w:lang w:val="pt-BR"/>
        </w:rPr>
        <w:t>m</w:t>
      </w:r>
      <w:r w:rsidRPr="007A4E45">
        <w:rPr>
          <w:sz w:val="22"/>
          <w:szCs w:val="22"/>
          <w:lang w:val="pt-BR"/>
        </w:rPr>
        <w:t xml:space="preserve"> maior risco. A Secretaria de Desenvolvimento Integral respondeu </w:t>
      </w:r>
      <w:r w:rsidR="00697449" w:rsidRPr="007A4E45">
        <w:rPr>
          <w:sz w:val="22"/>
          <w:szCs w:val="22"/>
          <w:lang w:val="pt-BR"/>
        </w:rPr>
        <w:t>convoca</w:t>
      </w:r>
      <w:r w:rsidRPr="007A4E45">
        <w:rPr>
          <w:sz w:val="22"/>
          <w:szCs w:val="22"/>
          <w:lang w:val="pt-BR"/>
        </w:rPr>
        <w:t>ndo Diálogos de Alto Nível sobre imperativos da politica p</w:t>
      </w:r>
      <w:r w:rsidR="00697449" w:rsidRPr="007A4E45">
        <w:rPr>
          <w:sz w:val="22"/>
          <w:szCs w:val="22"/>
          <w:lang w:val="pt-BR"/>
        </w:rPr>
        <w:t>ú</w:t>
      </w:r>
      <w:r w:rsidRPr="007A4E45">
        <w:rPr>
          <w:sz w:val="22"/>
          <w:szCs w:val="22"/>
          <w:lang w:val="pt-BR"/>
        </w:rPr>
        <w:t xml:space="preserve">blica para as Américas relacionados à </w:t>
      </w:r>
      <w:r w:rsidR="00B7168C">
        <w:rPr>
          <w:sz w:val="22"/>
          <w:szCs w:val="22"/>
          <w:lang w:val="pt-BR"/>
        </w:rPr>
        <w:t>i</w:t>
      </w:r>
      <w:r w:rsidRPr="007A4E45">
        <w:rPr>
          <w:sz w:val="22"/>
          <w:szCs w:val="22"/>
          <w:lang w:val="pt-BR"/>
        </w:rPr>
        <w:t xml:space="preserve">nteligência </w:t>
      </w:r>
      <w:r w:rsidR="00B7168C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>rtificial e incorporando módulos de aprendiza</w:t>
      </w:r>
      <w:r w:rsidR="00697449" w:rsidRPr="007A4E45">
        <w:rPr>
          <w:sz w:val="22"/>
          <w:szCs w:val="22"/>
          <w:lang w:val="pt-BR"/>
        </w:rPr>
        <w:t>gem</w:t>
      </w:r>
      <w:r w:rsidRPr="007A4E45">
        <w:rPr>
          <w:sz w:val="22"/>
          <w:szCs w:val="22"/>
          <w:lang w:val="pt-BR"/>
        </w:rPr>
        <w:t xml:space="preserve"> sobre inteligência </w:t>
      </w:r>
      <w:r w:rsidR="00697449" w:rsidRPr="007A4E45">
        <w:rPr>
          <w:sz w:val="22"/>
          <w:szCs w:val="22"/>
          <w:lang w:val="pt-BR"/>
        </w:rPr>
        <w:t>a</w:t>
      </w:r>
      <w:r w:rsidRPr="007A4E45">
        <w:rPr>
          <w:sz w:val="22"/>
          <w:szCs w:val="22"/>
          <w:lang w:val="pt-BR"/>
        </w:rPr>
        <w:t xml:space="preserve">rtificial em sua Academia </w:t>
      </w:r>
      <w:r w:rsidR="00697449" w:rsidRPr="007A4E45">
        <w:rPr>
          <w:sz w:val="22"/>
          <w:szCs w:val="22"/>
          <w:lang w:val="pt-BR"/>
        </w:rPr>
        <w:t>da Juventude</w:t>
      </w:r>
      <w:r w:rsidRPr="007A4E45">
        <w:rPr>
          <w:sz w:val="22"/>
          <w:szCs w:val="22"/>
          <w:lang w:val="pt-BR"/>
        </w:rPr>
        <w:t>; promovendo economias, indústrias e portos mais competitivos através do compartilhamento de melhores pr</w:t>
      </w:r>
      <w:r w:rsidR="00697449" w:rsidRPr="007A4E45">
        <w:rPr>
          <w:sz w:val="22"/>
          <w:szCs w:val="22"/>
          <w:lang w:val="pt-BR"/>
        </w:rPr>
        <w:t>á</w:t>
      </w:r>
      <w:r w:rsidRPr="007A4E45">
        <w:rPr>
          <w:sz w:val="22"/>
          <w:szCs w:val="22"/>
          <w:lang w:val="pt-BR"/>
        </w:rPr>
        <w:t xml:space="preserve">ticas e reuniões de autoridades do governo; e absorvendo o impulso dos movimentos de mudança climática por todo o Hemisfério em seus esforços de programação. Por sua vez, a SEDI continuou a cumprir sua missão de promover o desenvolvimento sustentável, inclusivo e justo </w:t>
      </w:r>
      <w:r w:rsidR="00697449" w:rsidRPr="007A4E45">
        <w:rPr>
          <w:sz w:val="22"/>
          <w:szCs w:val="22"/>
          <w:lang w:val="pt-BR"/>
        </w:rPr>
        <w:t>n</w:t>
      </w:r>
      <w:r w:rsidRPr="007A4E45">
        <w:rPr>
          <w:sz w:val="22"/>
          <w:szCs w:val="22"/>
          <w:lang w:val="pt-BR"/>
        </w:rPr>
        <w:t xml:space="preserve">as Américas. </w:t>
      </w:r>
    </w:p>
    <w:p w14:paraId="55A05B20" w14:textId="77777777" w:rsidR="00C56CAC" w:rsidRPr="007A4E45" w:rsidRDefault="00C56CAC" w:rsidP="00C56CAC">
      <w:pPr>
        <w:tabs>
          <w:tab w:val="left" w:pos="5392"/>
        </w:tabs>
        <w:jc w:val="both"/>
        <w:rPr>
          <w:sz w:val="22"/>
          <w:szCs w:val="22"/>
          <w:lang w:val="pt-BR"/>
        </w:rPr>
      </w:pPr>
    </w:p>
    <w:p w14:paraId="03D4ADE0" w14:textId="505F26C9" w:rsidR="00C56CAC" w:rsidRPr="007A4E45" w:rsidRDefault="00C56CAC" w:rsidP="00C56CAC">
      <w:pPr>
        <w:tabs>
          <w:tab w:val="left" w:pos="720"/>
          <w:tab w:val="left" w:pos="5392"/>
        </w:tabs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  <w:t>O ethos operacional da SEDI, alinhado com o mandato da OEA de “</w:t>
      </w:r>
      <w:r w:rsidRPr="007A4E45">
        <w:rPr>
          <w:i/>
          <w:iCs/>
          <w:sz w:val="22"/>
          <w:szCs w:val="22"/>
          <w:lang w:val="pt-BR"/>
        </w:rPr>
        <w:t>Mais direitos para mais pessoas</w:t>
      </w:r>
      <w:r w:rsidRPr="007A4E45">
        <w:rPr>
          <w:sz w:val="22"/>
          <w:szCs w:val="22"/>
          <w:lang w:val="pt-BR"/>
        </w:rPr>
        <w:t xml:space="preserve">,” levou </w:t>
      </w:r>
      <w:r w:rsidR="00697449" w:rsidRPr="007A4E45">
        <w:rPr>
          <w:sz w:val="22"/>
          <w:szCs w:val="22"/>
          <w:lang w:val="pt-BR"/>
        </w:rPr>
        <w:t>à</w:t>
      </w:r>
      <w:r w:rsidRPr="007A4E45">
        <w:rPr>
          <w:sz w:val="22"/>
          <w:szCs w:val="22"/>
          <w:lang w:val="pt-BR"/>
        </w:rPr>
        <w:t xml:space="preserve"> tradução de imperativos de política em programas e atividades concretos. A atual colaboração com organizações da sociedade civil, instituições regionais e internaciona</w:t>
      </w:r>
      <w:r w:rsidR="00697449" w:rsidRPr="007A4E45">
        <w:rPr>
          <w:sz w:val="22"/>
          <w:szCs w:val="22"/>
          <w:lang w:val="pt-BR"/>
        </w:rPr>
        <w:t>is</w:t>
      </w:r>
      <w:r w:rsidRPr="007A4E45">
        <w:rPr>
          <w:sz w:val="22"/>
          <w:szCs w:val="22"/>
          <w:lang w:val="pt-BR"/>
        </w:rPr>
        <w:t>, setor privado e Estados</w:t>
      </w:r>
      <w:r w:rsidR="00697449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>membros da OEA se mostr</w:t>
      </w:r>
      <w:r w:rsidR="00B7168C">
        <w:rPr>
          <w:sz w:val="22"/>
          <w:szCs w:val="22"/>
          <w:lang w:val="pt-BR"/>
        </w:rPr>
        <w:t xml:space="preserve">ou </w:t>
      </w:r>
      <w:r w:rsidRPr="007A4E45">
        <w:rPr>
          <w:sz w:val="22"/>
          <w:szCs w:val="22"/>
          <w:lang w:val="pt-BR"/>
        </w:rPr>
        <w:t>crucia</w:t>
      </w:r>
      <w:r w:rsidR="00B7168C">
        <w:rPr>
          <w:sz w:val="22"/>
          <w:szCs w:val="22"/>
          <w:lang w:val="pt-BR"/>
        </w:rPr>
        <w:t>l</w:t>
      </w:r>
      <w:r w:rsidRPr="007A4E45">
        <w:rPr>
          <w:sz w:val="22"/>
          <w:szCs w:val="22"/>
          <w:lang w:val="pt-BR"/>
        </w:rPr>
        <w:t xml:space="preserve"> para implementar esses objetivos, possibilitando a coordenação efetiva, colaboração e envolvimento </w:t>
      </w:r>
      <w:r w:rsidR="00697449" w:rsidRPr="007A4E45">
        <w:rPr>
          <w:sz w:val="22"/>
          <w:szCs w:val="22"/>
          <w:lang w:val="pt-BR"/>
        </w:rPr>
        <w:t>de</w:t>
      </w:r>
      <w:r w:rsidRPr="007A4E45">
        <w:rPr>
          <w:sz w:val="22"/>
          <w:szCs w:val="22"/>
          <w:lang w:val="pt-BR"/>
        </w:rPr>
        <w:t xml:space="preserve"> seus vários departamentos. A SEDI continuar</w:t>
      </w:r>
      <w:r w:rsidR="00697449" w:rsidRPr="007A4E45">
        <w:rPr>
          <w:sz w:val="22"/>
          <w:szCs w:val="22"/>
          <w:lang w:val="pt-BR"/>
        </w:rPr>
        <w:t>á</w:t>
      </w:r>
      <w:r w:rsidRPr="007A4E45">
        <w:rPr>
          <w:sz w:val="22"/>
          <w:szCs w:val="22"/>
          <w:lang w:val="pt-BR"/>
        </w:rPr>
        <w:t xml:space="preserve"> a alavancar o diálogo político e a cooperação técnica entre Estados</w:t>
      </w:r>
      <w:r w:rsidR="00697449" w:rsidRPr="007A4E45">
        <w:rPr>
          <w:sz w:val="22"/>
          <w:szCs w:val="22"/>
          <w:lang w:val="pt-BR"/>
        </w:rPr>
        <w:t xml:space="preserve"> </w:t>
      </w:r>
      <w:r w:rsidRPr="007A4E45">
        <w:rPr>
          <w:sz w:val="22"/>
          <w:szCs w:val="22"/>
          <w:lang w:val="pt-BR"/>
        </w:rPr>
        <w:t xml:space="preserve">membros para priorizar a ação climática e o desenvolvimento sustentável </w:t>
      </w:r>
      <w:r w:rsidR="00697449" w:rsidRPr="007A4E45">
        <w:rPr>
          <w:sz w:val="22"/>
          <w:szCs w:val="22"/>
          <w:lang w:val="pt-BR"/>
        </w:rPr>
        <w:t>a fim de</w:t>
      </w:r>
      <w:r w:rsidRPr="007A4E45">
        <w:rPr>
          <w:sz w:val="22"/>
          <w:szCs w:val="22"/>
          <w:lang w:val="pt-BR"/>
        </w:rPr>
        <w:t xml:space="preserve"> atender às demandas de um mundo em constante mudança.</w:t>
      </w:r>
    </w:p>
    <w:p w14:paraId="111F1649" w14:textId="77777777" w:rsidR="00C56CAC" w:rsidRPr="007A4E45" w:rsidRDefault="00C56CAC" w:rsidP="00C56CAC">
      <w:pPr>
        <w:tabs>
          <w:tab w:val="left" w:pos="5392"/>
        </w:tabs>
        <w:jc w:val="both"/>
        <w:rPr>
          <w:sz w:val="22"/>
          <w:szCs w:val="22"/>
          <w:lang w:val="pt-BR"/>
        </w:rPr>
      </w:pPr>
    </w:p>
    <w:p w14:paraId="70A6B2ED" w14:textId="6F72FEAE" w:rsidR="00C56CAC" w:rsidRPr="007A4E45" w:rsidRDefault="00C56CAC" w:rsidP="00C56CAC">
      <w:pPr>
        <w:tabs>
          <w:tab w:val="left" w:pos="720"/>
          <w:tab w:val="left" w:pos="5392"/>
        </w:tabs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  <w:t xml:space="preserve">O Plano de Trabalho da SEDI para 2023, implementado </w:t>
      </w:r>
      <w:r w:rsidR="00697449" w:rsidRPr="007A4E45">
        <w:rPr>
          <w:sz w:val="22"/>
          <w:szCs w:val="22"/>
          <w:lang w:val="pt-BR"/>
        </w:rPr>
        <w:t xml:space="preserve">no âmbito </w:t>
      </w:r>
      <w:r w:rsidRPr="007A4E45">
        <w:rPr>
          <w:sz w:val="22"/>
          <w:szCs w:val="22"/>
          <w:lang w:val="pt-BR"/>
        </w:rPr>
        <w:t>do Plano Estratégico da OEA, reflete seu compromisso com a programação integrada e a eliminação de silos entre departamentos. Es</w:t>
      </w:r>
      <w:r w:rsidR="00697449" w:rsidRPr="007A4E45">
        <w:rPr>
          <w:sz w:val="22"/>
          <w:szCs w:val="22"/>
          <w:lang w:val="pt-BR"/>
        </w:rPr>
        <w:t>t</w:t>
      </w:r>
      <w:r w:rsidRPr="007A4E45">
        <w:rPr>
          <w:sz w:val="22"/>
          <w:szCs w:val="22"/>
          <w:lang w:val="pt-BR"/>
        </w:rPr>
        <w:t>e relatório de progresso forneceu uma atualização sobre iniciativas e realizações da SEDI entre janeiro e maio de 2023.</w:t>
      </w:r>
    </w:p>
    <w:p w14:paraId="560E47C3" w14:textId="77777777" w:rsidR="00C56CAC" w:rsidRPr="007A4E45" w:rsidRDefault="00C56CAC" w:rsidP="00C56CAC">
      <w:pPr>
        <w:tabs>
          <w:tab w:val="left" w:pos="720"/>
          <w:tab w:val="left" w:pos="5392"/>
        </w:tabs>
        <w:jc w:val="both"/>
        <w:rPr>
          <w:sz w:val="22"/>
          <w:szCs w:val="22"/>
          <w:lang w:val="pt-BR"/>
        </w:rPr>
      </w:pPr>
    </w:p>
    <w:p w14:paraId="54DE5BC5" w14:textId="35DA9CEB" w:rsidR="00C56CAC" w:rsidRPr="007A4E45" w:rsidRDefault="00C56CAC" w:rsidP="00C56CAC">
      <w:pPr>
        <w:tabs>
          <w:tab w:val="left" w:pos="720"/>
          <w:tab w:val="left" w:pos="5392"/>
        </w:tabs>
        <w:jc w:val="both"/>
        <w:rPr>
          <w:sz w:val="22"/>
          <w:szCs w:val="22"/>
          <w:lang w:val="pt-BR"/>
        </w:rPr>
      </w:pPr>
      <w:r w:rsidRPr="007A4E45">
        <w:rPr>
          <w:sz w:val="22"/>
          <w:szCs w:val="22"/>
          <w:lang w:val="pt-BR"/>
        </w:rPr>
        <w:tab/>
        <w:t>A SEDI agradece formalmente os seus parceiros e partes interessadas que contribuíram para o seu trabalho e serviço ao Hemisfério em 2023. Juntos, continua</w:t>
      </w:r>
      <w:r w:rsidR="00697449" w:rsidRPr="007A4E45">
        <w:rPr>
          <w:sz w:val="22"/>
          <w:szCs w:val="22"/>
          <w:lang w:val="pt-BR"/>
        </w:rPr>
        <w:t>mos</w:t>
      </w:r>
      <w:r w:rsidRPr="007A4E45">
        <w:rPr>
          <w:sz w:val="22"/>
          <w:szCs w:val="22"/>
          <w:lang w:val="pt-BR"/>
        </w:rPr>
        <w:t xml:space="preserve"> a avançar rumo a um futuro mais sustentável, inclusivo e justo para as Américas.</w:t>
      </w:r>
    </w:p>
    <w:p w14:paraId="462B2815" w14:textId="77777777" w:rsidR="00C56CAC" w:rsidRPr="00190D24" w:rsidRDefault="00C56CAC" w:rsidP="00C56CAC">
      <w:pPr>
        <w:tabs>
          <w:tab w:val="left" w:pos="5392"/>
        </w:tabs>
        <w:jc w:val="both"/>
        <w:rPr>
          <w:sz w:val="22"/>
          <w:szCs w:val="22"/>
          <w:lang w:val="pt-BR"/>
        </w:rPr>
      </w:pPr>
    </w:p>
    <w:p w14:paraId="4D276606" w14:textId="13E224E9" w:rsidR="008C58B3" w:rsidRPr="005C1B54" w:rsidRDefault="00B0481B" w:rsidP="005C1B54">
      <w:pPr>
        <w:contextualSpacing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AEA83A" wp14:editId="525B9AB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12062C" w14:textId="77113328" w:rsidR="00B0481B" w:rsidRPr="00B0481B" w:rsidRDefault="00B048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A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E12062C" w14:textId="77113328" w:rsidR="00B0481B" w:rsidRPr="00B0481B" w:rsidRDefault="00B048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58B3" w:rsidRPr="005C1B54" w:rsidSect="00BB12E0">
      <w:headerReference w:type="default" r:id="rId15"/>
      <w:headerReference w:type="first" r:id="rId16"/>
      <w:footerReference w:type="first" r:id="rId17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9C81" w14:textId="77777777" w:rsidR="007A689F" w:rsidRPr="001F3C96" w:rsidRDefault="007A689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946ED7D" w14:textId="77777777" w:rsidR="007A689F" w:rsidRPr="001F3C96" w:rsidRDefault="007A689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156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8EF4E" w14:textId="1A9B9A38" w:rsidR="00BB12E0" w:rsidRDefault="00BB12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B2284" w14:textId="77777777" w:rsidR="009A7802" w:rsidRDefault="009A7802" w:rsidP="009A78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E606" w14:textId="26C7BED3" w:rsidR="00BB12E0" w:rsidRDefault="00BB12E0">
    <w:pPr>
      <w:pStyle w:val="Footer"/>
      <w:jc w:val="center"/>
    </w:pPr>
  </w:p>
  <w:p w14:paraId="5B7C61A6" w14:textId="77777777" w:rsidR="00BB12E0" w:rsidRDefault="00BB12E0" w:rsidP="009A78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72A0" w14:textId="77777777" w:rsidR="007A689F" w:rsidRPr="001F3C96" w:rsidRDefault="007A689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0A4808" w14:textId="77777777" w:rsidR="007A689F" w:rsidRPr="001F3C96" w:rsidRDefault="007A689F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850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FC70C8" w14:textId="2782B38F" w:rsidR="002C110F" w:rsidRDefault="002C11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4A5D8" w14:textId="77777777" w:rsidR="002C110F" w:rsidRDefault="002C1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ABA2" w14:textId="2642B198" w:rsidR="00C46672" w:rsidRDefault="008B37A1" w:rsidP="00200499">
    <w:pPr>
      <w:pStyle w:val="Header"/>
      <w:jc w:val="center"/>
    </w:pPr>
    <w:sdt>
      <w:sdtPr>
        <w:id w:val="-5736625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C7F90">
          <w:rPr>
            <w:lang w:val="en"/>
          </w:rPr>
          <w:t xml:space="preserve">- </w:t>
        </w:r>
        <w:r w:rsidR="008C7F90">
          <w:rPr>
            <w:lang w:val="en"/>
          </w:rPr>
          <w:fldChar w:fldCharType="begin"/>
        </w:r>
        <w:r w:rsidR="008C7F90">
          <w:rPr>
            <w:lang w:val="en"/>
          </w:rPr>
          <w:instrText xml:space="preserve"> PAGE   \* MERGEFORMAT </w:instrText>
        </w:r>
        <w:r w:rsidR="008C7F90">
          <w:rPr>
            <w:lang w:val="en"/>
          </w:rPr>
          <w:fldChar w:fldCharType="separate"/>
        </w:r>
        <w:r w:rsidR="008C7F90">
          <w:rPr>
            <w:noProof/>
            <w:lang w:val="en"/>
          </w:rPr>
          <w:t>- 20 -</w:t>
        </w:r>
        <w:r w:rsidR="008C7F90">
          <w:rPr>
            <w:noProof/>
            <w:lang w:val="en"/>
          </w:rPr>
          <w:fldChar w:fldCharType="end"/>
        </w:r>
        <w:r w:rsidR="008C7F90">
          <w:rPr>
            <w:noProof/>
            <w:lang w:val="en"/>
          </w:rPr>
          <w:t xml:space="preserve"> -</w:t>
        </w:r>
      </w:sdtContent>
    </w:sdt>
  </w:p>
  <w:p w14:paraId="0BDC4430" w14:textId="77777777" w:rsidR="009A7802" w:rsidRDefault="009A78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0E1" w14:textId="54E782F6" w:rsidR="009A7802" w:rsidRPr="001F3C96" w:rsidRDefault="005C1B54" w:rsidP="005C1B54">
    <w:pPr>
      <w:pStyle w:val="Header"/>
      <w:ind w:left="7740"/>
      <w:rPr>
        <w:noProof/>
      </w:rPr>
    </w:pPr>
    <w:r w:rsidRPr="005C1B5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82F15E" wp14:editId="5098007E">
              <wp:simplePos x="0" y="0"/>
              <wp:positionH relativeFrom="page">
                <wp:align>center</wp:align>
              </wp:positionH>
              <wp:positionV relativeFrom="paragraph">
                <wp:posOffset>171450</wp:posOffset>
              </wp:positionV>
              <wp:extent cx="4728845" cy="7334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D6F810" w14:textId="77777777" w:rsidR="005C1B54" w:rsidRPr="005C1B54" w:rsidRDefault="005C1B54" w:rsidP="005C1B54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C1B5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ORGANIZAÇÃO DOS ESTADOS AMERICANOS </w:t>
                          </w:r>
                        </w:p>
                        <w:p w14:paraId="52F76C1B" w14:textId="77777777" w:rsidR="005C1B54" w:rsidRPr="00B0481B" w:rsidRDefault="005C1B54" w:rsidP="005C1B54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B0481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Conselho Interamericano de Desenvolvimento Integral </w:t>
                          </w:r>
                        </w:p>
                        <w:p w14:paraId="78FB3008" w14:textId="77777777" w:rsidR="005C1B54" w:rsidRPr="00B0481B" w:rsidRDefault="005C1B54" w:rsidP="005C1B54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0481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2F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13.5pt;width:372.35pt;height:57.7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" stroked="f">
              <v:textbox>
                <w:txbxContent>
                  <w:p w14:paraId="75D6F810" w14:textId="77777777" w:rsidR="005C1B54" w:rsidRPr="005C1B54" w:rsidRDefault="005C1B54" w:rsidP="005C1B54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5C1B54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ORGANIZAÇÃO DOS ESTADOS AMERICANOS </w:t>
                    </w:r>
                  </w:p>
                  <w:p w14:paraId="52F76C1B" w14:textId="77777777" w:rsidR="005C1B54" w:rsidRPr="00B0481B" w:rsidRDefault="005C1B54" w:rsidP="005C1B54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B0481B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Conselho Interamericano de Desenvolvimento Integral </w:t>
                    </w:r>
                  </w:p>
                  <w:p w14:paraId="78FB3008" w14:textId="77777777" w:rsidR="005C1B54" w:rsidRPr="00B0481B" w:rsidRDefault="005C1B54" w:rsidP="005C1B54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0481B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"/>
      </w:rPr>
      <w:drawing>
        <wp:anchor distT="0" distB="0" distL="114300" distR="114300" simplePos="0" relativeHeight="251660800" behindDoc="0" locked="0" layoutInCell="1" allowOverlap="1" wp14:anchorId="1504FB01" wp14:editId="426473CA">
          <wp:simplePos x="0" y="0"/>
          <wp:positionH relativeFrom="column">
            <wp:posOffset>5007610</wp:posOffset>
          </wp:positionH>
          <wp:positionV relativeFrom="paragraph">
            <wp:posOffset>135255</wp:posOffset>
          </wp:positionV>
          <wp:extent cx="1102995" cy="775335"/>
          <wp:effectExtent l="0" t="0" r="1905" b="5715"/>
          <wp:wrapSquare wrapText="bothSides"/>
          <wp:docPr id="7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"/>
      </w:rPr>
      <w:drawing>
        <wp:anchor distT="0" distB="0" distL="114300" distR="114300" simplePos="0" relativeHeight="251656704" behindDoc="0" locked="0" layoutInCell="1" allowOverlap="1" wp14:anchorId="3B9A4347" wp14:editId="74393D6C">
          <wp:simplePos x="0" y="0"/>
          <wp:positionH relativeFrom="column">
            <wp:posOffset>-444500</wp:posOffset>
          </wp:positionH>
          <wp:positionV relativeFrom="paragraph">
            <wp:posOffset>88265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E572B" w14:textId="51CA31DB" w:rsidR="009A7802" w:rsidRPr="001F3C96" w:rsidRDefault="009A7802">
    <w:pPr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F47" w14:textId="77777777" w:rsidR="009A7802" w:rsidRPr="00464EA4" w:rsidRDefault="009A7802" w:rsidP="009A78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17FF" w14:textId="2C247241" w:rsidR="002C110F" w:rsidRDefault="008B37A1" w:rsidP="00200499">
    <w:pPr>
      <w:pStyle w:val="Header"/>
      <w:jc w:val="center"/>
    </w:pPr>
    <w:sdt>
      <w:sdtPr>
        <w:id w:val="1497231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110F">
          <w:rPr>
            <w:lang w:val="en"/>
          </w:rPr>
          <w:t xml:space="preserve"> </w:t>
        </w:r>
        <w:r w:rsidR="002C110F">
          <w:rPr>
            <w:lang w:val="en"/>
          </w:rPr>
          <w:fldChar w:fldCharType="begin"/>
        </w:r>
        <w:r w:rsidR="002C110F">
          <w:rPr>
            <w:lang w:val="en"/>
          </w:rPr>
          <w:instrText xml:space="preserve"> PAGE   \* MERGEFORMAT </w:instrText>
        </w:r>
        <w:r w:rsidR="002C110F">
          <w:rPr>
            <w:lang w:val="en"/>
          </w:rPr>
          <w:fldChar w:fldCharType="separate"/>
        </w:r>
        <w:r w:rsidR="002C110F">
          <w:rPr>
            <w:noProof/>
            <w:lang w:val="en"/>
          </w:rPr>
          <w:t>- 20 -</w:t>
        </w:r>
        <w:r w:rsidR="002C110F">
          <w:rPr>
            <w:noProof/>
            <w:lang w:val="en"/>
          </w:rPr>
          <w:fldChar w:fldCharType="end"/>
        </w:r>
      </w:sdtContent>
    </w:sdt>
  </w:p>
  <w:p w14:paraId="6EFB50F3" w14:textId="77777777" w:rsidR="002C110F" w:rsidRDefault="002C110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6E75" w14:textId="28309935" w:rsidR="00BB12E0" w:rsidRDefault="00BB12E0">
    <w:pPr>
      <w:pStyle w:val="Header"/>
      <w:jc w:val="center"/>
    </w:pPr>
  </w:p>
  <w:p w14:paraId="20C93271" w14:textId="77777777" w:rsidR="002C110F" w:rsidRPr="00464EA4" w:rsidRDefault="002C110F" w:rsidP="009A7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319"/>
    <w:multiLevelType w:val="hybridMultilevel"/>
    <w:tmpl w:val="020AB804"/>
    <w:styleLink w:val="ImportedStyle10"/>
    <w:lvl w:ilvl="0" w:tplc="0074AF6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ECB0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F4C93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D8BC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09F0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4D9C8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6AD4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410C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6ED58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9D0C95"/>
    <w:multiLevelType w:val="hybridMultilevel"/>
    <w:tmpl w:val="B70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1A1"/>
    <w:multiLevelType w:val="hybridMultilevel"/>
    <w:tmpl w:val="AF586D98"/>
    <w:styleLink w:val="ImportedStyle7"/>
    <w:lvl w:ilvl="0" w:tplc="B79A2F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4025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25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CAE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2E2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C6D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A26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46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0A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00789"/>
    <w:multiLevelType w:val="hybridMultilevel"/>
    <w:tmpl w:val="A21481B0"/>
    <w:styleLink w:val="ImportedStyle2"/>
    <w:lvl w:ilvl="0" w:tplc="B3A8C3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0C2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E887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42E1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8FF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329B1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CFD1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67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8C76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006AE"/>
    <w:multiLevelType w:val="hybridMultilevel"/>
    <w:tmpl w:val="FD18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1D6"/>
    <w:multiLevelType w:val="hybridMultilevel"/>
    <w:tmpl w:val="07C8DFD4"/>
    <w:styleLink w:val="ImportedStyle3"/>
    <w:lvl w:ilvl="0" w:tplc="642205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232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AB1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CA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AC3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CA1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A5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38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0A7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1315C0"/>
    <w:multiLevelType w:val="hybridMultilevel"/>
    <w:tmpl w:val="1AD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7941"/>
    <w:multiLevelType w:val="hybridMultilevel"/>
    <w:tmpl w:val="2514DFAC"/>
    <w:styleLink w:val="ImportedStyle6"/>
    <w:lvl w:ilvl="0" w:tplc="81FC4A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CE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4F3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4F6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876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EDE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CD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4BD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4E7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0C3EF8"/>
    <w:multiLevelType w:val="hybridMultilevel"/>
    <w:tmpl w:val="CF2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618A"/>
    <w:multiLevelType w:val="hybridMultilevel"/>
    <w:tmpl w:val="8F08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4A8"/>
    <w:multiLevelType w:val="hybridMultilevel"/>
    <w:tmpl w:val="34C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2671"/>
    <w:multiLevelType w:val="hybridMultilevel"/>
    <w:tmpl w:val="0378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67789"/>
    <w:multiLevelType w:val="hybridMultilevel"/>
    <w:tmpl w:val="21C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B3EF5"/>
    <w:multiLevelType w:val="hybridMultilevel"/>
    <w:tmpl w:val="1334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00B7"/>
    <w:multiLevelType w:val="hybridMultilevel"/>
    <w:tmpl w:val="32C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26E5"/>
    <w:multiLevelType w:val="hybridMultilevel"/>
    <w:tmpl w:val="9DC8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533B8"/>
    <w:multiLevelType w:val="hybridMultilevel"/>
    <w:tmpl w:val="BD060A02"/>
    <w:styleLink w:val="ImportedStyle11"/>
    <w:lvl w:ilvl="0" w:tplc="4FFE41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088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E2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E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4B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ADA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E17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62F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C47521B"/>
    <w:multiLevelType w:val="hybridMultilevel"/>
    <w:tmpl w:val="322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7843"/>
    <w:multiLevelType w:val="hybridMultilevel"/>
    <w:tmpl w:val="E52AFBBC"/>
    <w:styleLink w:val="ImportedStyle8"/>
    <w:lvl w:ilvl="0" w:tplc="E4926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2C1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82DD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827D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8CAC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435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4FB2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48B9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CD2E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7D5770"/>
    <w:multiLevelType w:val="hybridMultilevel"/>
    <w:tmpl w:val="46B0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A798C"/>
    <w:multiLevelType w:val="hybridMultilevel"/>
    <w:tmpl w:val="66DC9612"/>
    <w:styleLink w:val="ImportedStyle9"/>
    <w:lvl w:ilvl="0" w:tplc="D6E4A6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869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0CD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8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62E2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61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0CE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68F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E41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3A5772B"/>
    <w:multiLevelType w:val="hybridMultilevel"/>
    <w:tmpl w:val="F49E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D2CF7"/>
    <w:multiLevelType w:val="hybridMultilevel"/>
    <w:tmpl w:val="7F70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10791"/>
    <w:multiLevelType w:val="hybridMultilevel"/>
    <w:tmpl w:val="7974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D30C9"/>
    <w:multiLevelType w:val="hybridMultilevel"/>
    <w:tmpl w:val="91C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502F"/>
    <w:multiLevelType w:val="hybridMultilevel"/>
    <w:tmpl w:val="D5F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876D5"/>
    <w:multiLevelType w:val="hybridMultilevel"/>
    <w:tmpl w:val="370A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17DD3"/>
    <w:multiLevelType w:val="hybridMultilevel"/>
    <w:tmpl w:val="DBD2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F1C3C"/>
    <w:multiLevelType w:val="hybridMultilevel"/>
    <w:tmpl w:val="AD7E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85767"/>
    <w:multiLevelType w:val="hybridMultilevel"/>
    <w:tmpl w:val="AB36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36580"/>
    <w:multiLevelType w:val="hybridMultilevel"/>
    <w:tmpl w:val="596C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90A7B"/>
    <w:multiLevelType w:val="hybridMultilevel"/>
    <w:tmpl w:val="936E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F540E"/>
    <w:multiLevelType w:val="hybridMultilevel"/>
    <w:tmpl w:val="C13C9C60"/>
    <w:styleLink w:val="ImportedStyle4"/>
    <w:lvl w:ilvl="0" w:tplc="8BF842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826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C00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07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0E1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80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89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A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26C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CF6F00"/>
    <w:multiLevelType w:val="hybridMultilevel"/>
    <w:tmpl w:val="518E10D6"/>
    <w:styleLink w:val="ImportedStyle5"/>
    <w:lvl w:ilvl="0" w:tplc="5C3869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C90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269D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C325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E6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E314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0AB6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C7C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8AF7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A517F1A"/>
    <w:multiLevelType w:val="hybridMultilevel"/>
    <w:tmpl w:val="9CB4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97C55"/>
    <w:multiLevelType w:val="hybridMultilevel"/>
    <w:tmpl w:val="4D1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84A03"/>
    <w:multiLevelType w:val="hybridMultilevel"/>
    <w:tmpl w:val="3D7A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1BAA"/>
    <w:multiLevelType w:val="hybridMultilevel"/>
    <w:tmpl w:val="031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D2019"/>
    <w:multiLevelType w:val="hybridMultilevel"/>
    <w:tmpl w:val="3D22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3D5E"/>
    <w:multiLevelType w:val="hybridMultilevel"/>
    <w:tmpl w:val="08227644"/>
    <w:lvl w:ilvl="0" w:tplc="04090001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4535ED"/>
    <w:multiLevelType w:val="hybridMultilevel"/>
    <w:tmpl w:val="969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C38AD"/>
    <w:multiLevelType w:val="hybridMultilevel"/>
    <w:tmpl w:val="92380B9A"/>
    <w:lvl w:ilvl="0" w:tplc="887EEAC4">
      <w:start w:val="1"/>
      <w:numFmt w:val="upperRoman"/>
      <w:pStyle w:val="CPindicepage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13ED"/>
    <w:multiLevelType w:val="hybridMultilevel"/>
    <w:tmpl w:val="5DACEDF0"/>
    <w:styleLink w:val="ImportedStyle1"/>
    <w:lvl w:ilvl="0" w:tplc="CB9A7A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2D6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30BC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833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C4D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E9C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C84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280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CA0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2610716">
    <w:abstractNumId w:val="39"/>
  </w:num>
  <w:num w:numId="2" w16cid:durableId="1750809742">
    <w:abstractNumId w:val="41"/>
  </w:num>
  <w:num w:numId="3" w16cid:durableId="1699576152">
    <w:abstractNumId w:val="42"/>
  </w:num>
  <w:num w:numId="4" w16cid:durableId="1910923570">
    <w:abstractNumId w:val="3"/>
  </w:num>
  <w:num w:numId="5" w16cid:durableId="1980185512">
    <w:abstractNumId w:val="5"/>
  </w:num>
  <w:num w:numId="6" w16cid:durableId="1398744968">
    <w:abstractNumId w:val="32"/>
  </w:num>
  <w:num w:numId="7" w16cid:durableId="1589381921">
    <w:abstractNumId w:val="33"/>
  </w:num>
  <w:num w:numId="8" w16cid:durableId="1989700167">
    <w:abstractNumId w:val="7"/>
  </w:num>
  <w:num w:numId="9" w16cid:durableId="900946646">
    <w:abstractNumId w:val="2"/>
  </w:num>
  <w:num w:numId="10" w16cid:durableId="1519662260">
    <w:abstractNumId w:val="18"/>
  </w:num>
  <w:num w:numId="11" w16cid:durableId="672299481">
    <w:abstractNumId w:val="20"/>
  </w:num>
  <w:num w:numId="12" w16cid:durableId="1964262370">
    <w:abstractNumId w:val="0"/>
  </w:num>
  <w:num w:numId="13" w16cid:durableId="1816022329">
    <w:abstractNumId w:val="16"/>
  </w:num>
  <w:num w:numId="14" w16cid:durableId="409737596">
    <w:abstractNumId w:val="8"/>
  </w:num>
  <w:num w:numId="15" w16cid:durableId="1924992098">
    <w:abstractNumId w:val="17"/>
  </w:num>
  <w:num w:numId="16" w16cid:durableId="1188254130">
    <w:abstractNumId w:val="23"/>
  </w:num>
  <w:num w:numId="17" w16cid:durableId="1641230482">
    <w:abstractNumId w:val="12"/>
  </w:num>
  <w:num w:numId="18" w16cid:durableId="126361293">
    <w:abstractNumId w:val="21"/>
  </w:num>
  <w:num w:numId="19" w16cid:durableId="1412653042">
    <w:abstractNumId w:val="14"/>
  </w:num>
  <w:num w:numId="20" w16cid:durableId="470751133">
    <w:abstractNumId w:val="34"/>
  </w:num>
  <w:num w:numId="21" w16cid:durableId="331178856">
    <w:abstractNumId w:val="15"/>
  </w:num>
  <w:num w:numId="22" w16cid:durableId="1572305781">
    <w:abstractNumId w:val="30"/>
  </w:num>
  <w:num w:numId="23" w16cid:durableId="236405730">
    <w:abstractNumId w:val="1"/>
  </w:num>
  <w:num w:numId="24" w16cid:durableId="6441814">
    <w:abstractNumId w:val="31"/>
  </w:num>
  <w:num w:numId="25" w16cid:durableId="1570728946">
    <w:abstractNumId w:val="25"/>
  </w:num>
  <w:num w:numId="26" w16cid:durableId="1593852964">
    <w:abstractNumId w:val="37"/>
  </w:num>
  <w:num w:numId="27" w16cid:durableId="1377974811">
    <w:abstractNumId w:val="27"/>
  </w:num>
  <w:num w:numId="28" w16cid:durableId="1363701957">
    <w:abstractNumId w:val="10"/>
  </w:num>
  <w:num w:numId="29" w16cid:durableId="2118328323">
    <w:abstractNumId w:val="13"/>
  </w:num>
  <w:num w:numId="30" w16cid:durableId="1170294005">
    <w:abstractNumId w:val="38"/>
  </w:num>
  <w:num w:numId="31" w16cid:durableId="716703465">
    <w:abstractNumId w:val="24"/>
  </w:num>
  <w:num w:numId="32" w16cid:durableId="954367691">
    <w:abstractNumId w:val="6"/>
  </w:num>
  <w:num w:numId="33" w16cid:durableId="387847711">
    <w:abstractNumId w:val="11"/>
  </w:num>
  <w:num w:numId="34" w16cid:durableId="1421100695">
    <w:abstractNumId w:val="19"/>
  </w:num>
  <w:num w:numId="35" w16cid:durableId="1672415533">
    <w:abstractNumId w:val="28"/>
  </w:num>
  <w:num w:numId="36" w16cid:durableId="1006711971">
    <w:abstractNumId w:val="9"/>
  </w:num>
  <w:num w:numId="37" w16cid:durableId="572854915">
    <w:abstractNumId w:val="26"/>
  </w:num>
  <w:num w:numId="38" w16cid:durableId="1683044676">
    <w:abstractNumId w:val="22"/>
  </w:num>
  <w:num w:numId="39" w16cid:durableId="563681504">
    <w:abstractNumId w:val="40"/>
  </w:num>
  <w:num w:numId="40" w16cid:durableId="2137524577">
    <w:abstractNumId w:val="35"/>
  </w:num>
  <w:num w:numId="41" w16cid:durableId="23795536">
    <w:abstractNumId w:val="29"/>
  </w:num>
  <w:num w:numId="42" w16cid:durableId="190799825">
    <w:abstractNumId w:val="36"/>
  </w:num>
  <w:num w:numId="43" w16cid:durableId="413598573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0C2D"/>
    <w:rsid w:val="00002F2D"/>
    <w:rsid w:val="00003D61"/>
    <w:rsid w:val="00011272"/>
    <w:rsid w:val="000129E8"/>
    <w:rsid w:val="000133C8"/>
    <w:rsid w:val="00016885"/>
    <w:rsid w:val="000171AD"/>
    <w:rsid w:val="000174E2"/>
    <w:rsid w:val="000205EC"/>
    <w:rsid w:val="0002648A"/>
    <w:rsid w:val="00031C6B"/>
    <w:rsid w:val="00035135"/>
    <w:rsid w:val="000427B5"/>
    <w:rsid w:val="00044538"/>
    <w:rsid w:val="00044B99"/>
    <w:rsid w:val="00050886"/>
    <w:rsid w:val="000553B4"/>
    <w:rsid w:val="00061861"/>
    <w:rsid w:val="0006232E"/>
    <w:rsid w:val="00064A6B"/>
    <w:rsid w:val="00064C87"/>
    <w:rsid w:val="00064DCC"/>
    <w:rsid w:val="000661F4"/>
    <w:rsid w:val="00070537"/>
    <w:rsid w:val="00070D05"/>
    <w:rsid w:val="0007278C"/>
    <w:rsid w:val="000736AA"/>
    <w:rsid w:val="00073CCC"/>
    <w:rsid w:val="00074325"/>
    <w:rsid w:val="00074CA7"/>
    <w:rsid w:val="00074E66"/>
    <w:rsid w:val="00075406"/>
    <w:rsid w:val="000852FF"/>
    <w:rsid w:val="000900A0"/>
    <w:rsid w:val="00091806"/>
    <w:rsid w:val="00092294"/>
    <w:rsid w:val="000969F9"/>
    <w:rsid w:val="00097899"/>
    <w:rsid w:val="000A006E"/>
    <w:rsid w:val="000A1DC3"/>
    <w:rsid w:val="000A4CC6"/>
    <w:rsid w:val="000A72E3"/>
    <w:rsid w:val="000A790E"/>
    <w:rsid w:val="000B1FCF"/>
    <w:rsid w:val="000B43F5"/>
    <w:rsid w:val="000B6478"/>
    <w:rsid w:val="000C3165"/>
    <w:rsid w:val="000C3438"/>
    <w:rsid w:val="000C344F"/>
    <w:rsid w:val="000C3C0A"/>
    <w:rsid w:val="000C405D"/>
    <w:rsid w:val="000C735C"/>
    <w:rsid w:val="000D4368"/>
    <w:rsid w:val="000D4F2A"/>
    <w:rsid w:val="000D540D"/>
    <w:rsid w:val="000D6070"/>
    <w:rsid w:val="000E313E"/>
    <w:rsid w:val="000E439E"/>
    <w:rsid w:val="000E4D08"/>
    <w:rsid w:val="000E6C8E"/>
    <w:rsid w:val="000E7F37"/>
    <w:rsid w:val="000F039F"/>
    <w:rsid w:val="000F25AD"/>
    <w:rsid w:val="000F2852"/>
    <w:rsid w:val="00100FE1"/>
    <w:rsid w:val="001016B2"/>
    <w:rsid w:val="001028BB"/>
    <w:rsid w:val="00105024"/>
    <w:rsid w:val="0010574F"/>
    <w:rsid w:val="001069A4"/>
    <w:rsid w:val="00106D57"/>
    <w:rsid w:val="00107451"/>
    <w:rsid w:val="00107B2D"/>
    <w:rsid w:val="0011334A"/>
    <w:rsid w:val="001141B6"/>
    <w:rsid w:val="00124219"/>
    <w:rsid w:val="001259E2"/>
    <w:rsid w:val="0012611C"/>
    <w:rsid w:val="0012752E"/>
    <w:rsid w:val="0013037E"/>
    <w:rsid w:val="00133A15"/>
    <w:rsid w:val="001404EA"/>
    <w:rsid w:val="001405C9"/>
    <w:rsid w:val="001421A6"/>
    <w:rsid w:val="00142D34"/>
    <w:rsid w:val="00144CD2"/>
    <w:rsid w:val="00146FB1"/>
    <w:rsid w:val="00150AE4"/>
    <w:rsid w:val="00151ACC"/>
    <w:rsid w:val="00152D2E"/>
    <w:rsid w:val="00153DD8"/>
    <w:rsid w:val="00157FC5"/>
    <w:rsid w:val="00163263"/>
    <w:rsid w:val="0016660D"/>
    <w:rsid w:val="00166653"/>
    <w:rsid w:val="0016680E"/>
    <w:rsid w:val="00166C73"/>
    <w:rsid w:val="001700D1"/>
    <w:rsid w:val="00170370"/>
    <w:rsid w:val="00171B89"/>
    <w:rsid w:val="00176691"/>
    <w:rsid w:val="00180746"/>
    <w:rsid w:val="00182A49"/>
    <w:rsid w:val="00183C2C"/>
    <w:rsid w:val="00183DCC"/>
    <w:rsid w:val="001842C2"/>
    <w:rsid w:val="00185692"/>
    <w:rsid w:val="00187D59"/>
    <w:rsid w:val="00190D24"/>
    <w:rsid w:val="001942C0"/>
    <w:rsid w:val="00196913"/>
    <w:rsid w:val="00197A88"/>
    <w:rsid w:val="001B0828"/>
    <w:rsid w:val="001B0AB0"/>
    <w:rsid w:val="001B35ED"/>
    <w:rsid w:val="001C1D23"/>
    <w:rsid w:val="001C2F0F"/>
    <w:rsid w:val="001C6DC5"/>
    <w:rsid w:val="001D0221"/>
    <w:rsid w:val="001D5290"/>
    <w:rsid w:val="001D738C"/>
    <w:rsid w:val="001E3150"/>
    <w:rsid w:val="001E3C78"/>
    <w:rsid w:val="001E4514"/>
    <w:rsid w:val="001E4F92"/>
    <w:rsid w:val="001E5C28"/>
    <w:rsid w:val="001F2739"/>
    <w:rsid w:val="001F3C96"/>
    <w:rsid w:val="00200499"/>
    <w:rsid w:val="002012EE"/>
    <w:rsid w:val="0020144F"/>
    <w:rsid w:val="00201FF9"/>
    <w:rsid w:val="0020227F"/>
    <w:rsid w:val="002024FE"/>
    <w:rsid w:val="00203839"/>
    <w:rsid w:val="0020460C"/>
    <w:rsid w:val="002050F0"/>
    <w:rsid w:val="002115EC"/>
    <w:rsid w:val="00222AFE"/>
    <w:rsid w:val="00224C3F"/>
    <w:rsid w:val="00225597"/>
    <w:rsid w:val="00226413"/>
    <w:rsid w:val="0022756D"/>
    <w:rsid w:val="002304B1"/>
    <w:rsid w:val="00231F56"/>
    <w:rsid w:val="00234996"/>
    <w:rsid w:val="00235CB9"/>
    <w:rsid w:val="00236556"/>
    <w:rsid w:val="002443E6"/>
    <w:rsid w:val="00260E6E"/>
    <w:rsid w:val="00264202"/>
    <w:rsid w:val="0026449A"/>
    <w:rsid w:val="00266C64"/>
    <w:rsid w:val="002678ED"/>
    <w:rsid w:val="00267D34"/>
    <w:rsid w:val="00267E1B"/>
    <w:rsid w:val="0027412E"/>
    <w:rsid w:val="00277682"/>
    <w:rsid w:val="002821D6"/>
    <w:rsid w:val="002822E7"/>
    <w:rsid w:val="0028278B"/>
    <w:rsid w:val="00282ED9"/>
    <w:rsid w:val="0028696A"/>
    <w:rsid w:val="00286D8C"/>
    <w:rsid w:val="0029714A"/>
    <w:rsid w:val="002A03E9"/>
    <w:rsid w:val="002A1985"/>
    <w:rsid w:val="002A1CB2"/>
    <w:rsid w:val="002A374F"/>
    <w:rsid w:val="002A3997"/>
    <w:rsid w:val="002A3CB5"/>
    <w:rsid w:val="002A63EC"/>
    <w:rsid w:val="002B2DE0"/>
    <w:rsid w:val="002B3CB3"/>
    <w:rsid w:val="002B7898"/>
    <w:rsid w:val="002C110F"/>
    <w:rsid w:val="002C6B0D"/>
    <w:rsid w:val="002D3102"/>
    <w:rsid w:val="002D412D"/>
    <w:rsid w:val="002D5307"/>
    <w:rsid w:val="002D7096"/>
    <w:rsid w:val="002E23CA"/>
    <w:rsid w:val="002E2CC7"/>
    <w:rsid w:val="002E429F"/>
    <w:rsid w:val="002E4788"/>
    <w:rsid w:val="002E609F"/>
    <w:rsid w:val="002E6C61"/>
    <w:rsid w:val="002E6E60"/>
    <w:rsid w:val="002F0A27"/>
    <w:rsid w:val="002F0AF9"/>
    <w:rsid w:val="002F25F2"/>
    <w:rsid w:val="002F2B94"/>
    <w:rsid w:val="002F5352"/>
    <w:rsid w:val="002F5D15"/>
    <w:rsid w:val="003034F3"/>
    <w:rsid w:val="003044B7"/>
    <w:rsid w:val="00304C06"/>
    <w:rsid w:val="00305E93"/>
    <w:rsid w:val="00306861"/>
    <w:rsid w:val="0031130C"/>
    <w:rsid w:val="003116AC"/>
    <w:rsid w:val="00312C30"/>
    <w:rsid w:val="00321C57"/>
    <w:rsid w:val="003254E1"/>
    <w:rsid w:val="00326229"/>
    <w:rsid w:val="00326DAE"/>
    <w:rsid w:val="0032713A"/>
    <w:rsid w:val="00327A45"/>
    <w:rsid w:val="003302CF"/>
    <w:rsid w:val="00330B35"/>
    <w:rsid w:val="00332207"/>
    <w:rsid w:val="003329F0"/>
    <w:rsid w:val="00335931"/>
    <w:rsid w:val="00335ABE"/>
    <w:rsid w:val="0033605E"/>
    <w:rsid w:val="003366D5"/>
    <w:rsid w:val="003420C2"/>
    <w:rsid w:val="00343BF3"/>
    <w:rsid w:val="00344BFB"/>
    <w:rsid w:val="00345162"/>
    <w:rsid w:val="00345C27"/>
    <w:rsid w:val="00345DCF"/>
    <w:rsid w:val="00350910"/>
    <w:rsid w:val="003529F3"/>
    <w:rsid w:val="00352BB7"/>
    <w:rsid w:val="0035322F"/>
    <w:rsid w:val="00353D7A"/>
    <w:rsid w:val="00354F78"/>
    <w:rsid w:val="00357684"/>
    <w:rsid w:val="00357A46"/>
    <w:rsid w:val="00360A99"/>
    <w:rsid w:val="00361719"/>
    <w:rsid w:val="00362D68"/>
    <w:rsid w:val="0036485B"/>
    <w:rsid w:val="0037031E"/>
    <w:rsid w:val="0037599C"/>
    <w:rsid w:val="003775B4"/>
    <w:rsid w:val="003805E5"/>
    <w:rsid w:val="003836D2"/>
    <w:rsid w:val="00390A70"/>
    <w:rsid w:val="00390D0F"/>
    <w:rsid w:val="003923A6"/>
    <w:rsid w:val="003929A6"/>
    <w:rsid w:val="003945DC"/>
    <w:rsid w:val="00395EB1"/>
    <w:rsid w:val="003A115F"/>
    <w:rsid w:val="003A2078"/>
    <w:rsid w:val="003A5B70"/>
    <w:rsid w:val="003B0B19"/>
    <w:rsid w:val="003B40C4"/>
    <w:rsid w:val="003C2C93"/>
    <w:rsid w:val="003C332F"/>
    <w:rsid w:val="003C448A"/>
    <w:rsid w:val="003D0721"/>
    <w:rsid w:val="003D13AD"/>
    <w:rsid w:val="003D4305"/>
    <w:rsid w:val="003E3BA3"/>
    <w:rsid w:val="003E61A4"/>
    <w:rsid w:val="003E687F"/>
    <w:rsid w:val="003F023D"/>
    <w:rsid w:val="003F4BE7"/>
    <w:rsid w:val="003F4FA0"/>
    <w:rsid w:val="003F67F5"/>
    <w:rsid w:val="003F683F"/>
    <w:rsid w:val="003F6FF7"/>
    <w:rsid w:val="00404967"/>
    <w:rsid w:val="00404CD1"/>
    <w:rsid w:val="004059A5"/>
    <w:rsid w:val="00410DA2"/>
    <w:rsid w:val="00413FE5"/>
    <w:rsid w:val="0041471F"/>
    <w:rsid w:val="00414A9D"/>
    <w:rsid w:val="00415C84"/>
    <w:rsid w:val="00416DBC"/>
    <w:rsid w:val="00421AA1"/>
    <w:rsid w:val="0042259B"/>
    <w:rsid w:val="00423AFB"/>
    <w:rsid w:val="004279F5"/>
    <w:rsid w:val="00432A1B"/>
    <w:rsid w:val="00433A45"/>
    <w:rsid w:val="00434882"/>
    <w:rsid w:val="00440902"/>
    <w:rsid w:val="00440A91"/>
    <w:rsid w:val="004443B0"/>
    <w:rsid w:val="004448C1"/>
    <w:rsid w:val="00453EDE"/>
    <w:rsid w:val="00454200"/>
    <w:rsid w:val="00455765"/>
    <w:rsid w:val="00457B19"/>
    <w:rsid w:val="00461F49"/>
    <w:rsid w:val="00462982"/>
    <w:rsid w:val="0046301C"/>
    <w:rsid w:val="00463A6B"/>
    <w:rsid w:val="0046512F"/>
    <w:rsid w:val="00467A8F"/>
    <w:rsid w:val="00476218"/>
    <w:rsid w:val="00476255"/>
    <w:rsid w:val="00480597"/>
    <w:rsid w:val="00483150"/>
    <w:rsid w:val="00490014"/>
    <w:rsid w:val="004900BA"/>
    <w:rsid w:val="00490731"/>
    <w:rsid w:val="00492B7E"/>
    <w:rsid w:val="00493B12"/>
    <w:rsid w:val="00496643"/>
    <w:rsid w:val="00496BBC"/>
    <w:rsid w:val="004A0471"/>
    <w:rsid w:val="004A1D26"/>
    <w:rsid w:val="004A5376"/>
    <w:rsid w:val="004A6065"/>
    <w:rsid w:val="004A7C48"/>
    <w:rsid w:val="004A7C60"/>
    <w:rsid w:val="004B2A29"/>
    <w:rsid w:val="004B2B39"/>
    <w:rsid w:val="004B387B"/>
    <w:rsid w:val="004B5BC2"/>
    <w:rsid w:val="004B5C41"/>
    <w:rsid w:val="004B6CFF"/>
    <w:rsid w:val="004C3578"/>
    <w:rsid w:val="004C41C3"/>
    <w:rsid w:val="004C67E1"/>
    <w:rsid w:val="004D2279"/>
    <w:rsid w:val="004D3B6D"/>
    <w:rsid w:val="004D44C9"/>
    <w:rsid w:val="004E42C9"/>
    <w:rsid w:val="004F0C9D"/>
    <w:rsid w:val="004F0EF3"/>
    <w:rsid w:val="004F2E8A"/>
    <w:rsid w:val="004F2FDF"/>
    <w:rsid w:val="004F4571"/>
    <w:rsid w:val="004F6805"/>
    <w:rsid w:val="004F765B"/>
    <w:rsid w:val="0050011F"/>
    <w:rsid w:val="00501BD4"/>
    <w:rsid w:val="00502854"/>
    <w:rsid w:val="0050667F"/>
    <w:rsid w:val="005107FD"/>
    <w:rsid w:val="00510C5A"/>
    <w:rsid w:val="005112C3"/>
    <w:rsid w:val="00513B4E"/>
    <w:rsid w:val="00514EDB"/>
    <w:rsid w:val="0051692E"/>
    <w:rsid w:val="00522BC3"/>
    <w:rsid w:val="00527DB5"/>
    <w:rsid w:val="00531AB3"/>
    <w:rsid w:val="00531DAF"/>
    <w:rsid w:val="005336D0"/>
    <w:rsid w:val="00535A10"/>
    <w:rsid w:val="0053678B"/>
    <w:rsid w:val="00540938"/>
    <w:rsid w:val="00544CE8"/>
    <w:rsid w:val="00545432"/>
    <w:rsid w:val="005455CA"/>
    <w:rsid w:val="005462E3"/>
    <w:rsid w:val="0055186F"/>
    <w:rsid w:val="005541C7"/>
    <w:rsid w:val="00554A0A"/>
    <w:rsid w:val="00564C90"/>
    <w:rsid w:val="00564FA3"/>
    <w:rsid w:val="0056736B"/>
    <w:rsid w:val="005679D8"/>
    <w:rsid w:val="00572FEE"/>
    <w:rsid w:val="00575576"/>
    <w:rsid w:val="00577517"/>
    <w:rsid w:val="005825A2"/>
    <w:rsid w:val="00582A8B"/>
    <w:rsid w:val="00584150"/>
    <w:rsid w:val="0058420A"/>
    <w:rsid w:val="0058459D"/>
    <w:rsid w:val="00586DAE"/>
    <w:rsid w:val="00590043"/>
    <w:rsid w:val="005900B6"/>
    <w:rsid w:val="00594069"/>
    <w:rsid w:val="00594787"/>
    <w:rsid w:val="005949AC"/>
    <w:rsid w:val="00596322"/>
    <w:rsid w:val="005A209F"/>
    <w:rsid w:val="005A5372"/>
    <w:rsid w:val="005A6BC1"/>
    <w:rsid w:val="005B08D4"/>
    <w:rsid w:val="005B0DEE"/>
    <w:rsid w:val="005B2271"/>
    <w:rsid w:val="005B3D40"/>
    <w:rsid w:val="005B561D"/>
    <w:rsid w:val="005B5AE4"/>
    <w:rsid w:val="005B5F61"/>
    <w:rsid w:val="005B6AB4"/>
    <w:rsid w:val="005B7D03"/>
    <w:rsid w:val="005C1B54"/>
    <w:rsid w:val="005C20AF"/>
    <w:rsid w:val="005C38E3"/>
    <w:rsid w:val="005C6BC0"/>
    <w:rsid w:val="005D1365"/>
    <w:rsid w:val="005D44CE"/>
    <w:rsid w:val="005D74F2"/>
    <w:rsid w:val="005E085B"/>
    <w:rsid w:val="005F1964"/>
    <w:rsid w:val="005F29C1"/>
    <w:rsid w:val="005F51AD"/>
    <w:rsid w:val="005F64FB"/>
    <w:rsid w:val="005F78BB"/>
    <w:rsid w:val="00600FA1"/>
    <w:rsid w:val="00602980"/>
    <w:rsid w:val="006123C5"/>
    <w:rsid w:val="00612BBF"/>
    <w:rsid w:val="00612E0C"/>
    <w:rsid w:val="006146E5"/>
    <w:rsid w:val="00622E5B"/>
    <w:rsid w:val="00622F41"/>
    <w:rsid w:val="00634E7B"/>
    <w:rsid w:val="0063709B"/>
    <w:rsid w:val="006374D0"/>
    <w:rsid w:val="00642402"/>
    <w:rsid w:val="00642E66"/>
    <w:rsid w:val="00645375"/>
    <w:rsid w:val="006461B6"/>
    <w:rsid w:val="0064648A"/>
    <w:rsid w:val="006505DD"/>
    <w:rsid w:val="006532BC"/>
    <w:rsid w:val="006558AC"/>
    <w:rsid w:val="00655B90"/>
    <w:rsid w:val="00661918"/>
    <w:rsid w:val="00663D49"/>
    <w:rsid w:val="00664192"/>
    <w:rsid w:val="00666B25"/>
    <w:rsid w:val="006702FF"/>
    <w:rsid w:val="00670E8A"/>
    <w:rsid w:val="006711F3"/>
    <w:rsid w:val="00672097"/>
    <w:rsid w:val="00675F54"/>
    <w:rsid w:val="00680EA5"/>
    <w:rsid w:val="0068342C"/>
    <w:rsid w:val="006835A5"/>
    <w:rsid w:val="006839FF"/>
    <w:rsid w:val="006842F0"/>
    <w:rsid w:val="00685580"/>
    <w:rsid w:val="00685C9C"/>
    <w:rsid w:val="00686FEA"/>
    <w:rsid w:val="00687776"/>
    <w:rsid w:val="00691B9D"/>
    <w:rsid w:val="0069223A"/>
    <w:rsid w:val="00692317"/>
    <w:rsid w:val="006947D6"/>
    <w:rsid w:val="00697249"/>
    <w:rsid w:val="00697328"/>
    <w:rsid w:val="00697449"/>
    <w:rsid w:val="006A1A6B"/>
    <w:rsid w:val="006A3023"/>
    <w:rsid w:val="006A3EDA"/>
    <w:rsid w:val="006A483E"/>
    <w:rsid w:val="006A545B"/>
    <w:rsid w:val="006A6025"/>
    <w:rsid w:val="006A67F9"/>
    <w:rsid w:val="006B21AD"/>
    <w:rsid w:val="006B3BA2"/>
    <w:rsid w:val="006B710A"/>
    <w:rsid w:val="006B7891"/>
    <w:rsid w:val="006C6F0E"/>
    <w:rsid w:val="006D110D"/>
    <w:rsid w:val="006D11BB"/>
    <w:rsid w:val="006D1476"/>
    <w:rsid w:val="006D5D8D"/>
    <w:rsid w:val="006D6CDA"/>
    <w:rsid w:val="006D7239"/>
    <w:rsid w:val="006D7BA5"/>
    <w:rsid w:val="006E0DF5"/>
    <w:rsid w:val="006E7D3C"/>
    <w:rsid w:val="006E7EA3"/>
    <w:rsid w:val="006F0712"/>
    <w:rsid w:val="006F4488"/>
    <w:rsid w:val="006F7172"/>
    <w:rsid w:val="00700B29"/>
    <w:rsid w:val="00706254"/>
    <w:rsid w:val="00707AA6"/>
    <w:rsid w:val="00717796"/>
    <w:rsid w:val="00721843"/>
    <w:rsid w:val="00722693"/>
    <w:rsid w:val="00723319"/>
    <w:rsid w:val="00723DE2"/>
    <w:rsid w:val="00723EE9"/>
    <w:rsid w:val="00723FC0"/>
    <w:rsid w:val="00724D78"/>
    <w:rsid w:val="0072562F"/>
    <w:rsid w:val="00730E0A"/>
    <w:rsid w:val="00731A03"/>
    <w:rsid w:val="00732419"/>
    <w:rsid w:val="007325A6"/>
    <w:rsid w:val="0073480E"/>
    <w:rsid w:val="00734D7B"/>
    <w:rsid w:val="007404C2"/>
    <w:rsid w:val="00743DD7"/>
    <w:rsid w:val="007443E9"/>
    <w:rsid w:val="007470DF"/>
    <w:rsid w:val="007477B2"/>
    <w:rsid w:val="007531E8"/>
    <w:rsid w:val="007558C2"/>
    <w:rsid w:val="00755E44"/>
    <w:rsid w:val="00756232"/>
    <w:rsid w:val="00760A50"/>
    <w:rsid w:val="007648E4"/>
    <w:rsid w:val="00764B0F"/>
    <w:rsid w:val="007651FE"/>
    <w:rsid w:val="007703A2"/>
    <w:rsid w:val="0077224E"/>
    <w:rsid w:val="00772F05"/>
    <w:rsid w:val="00781CB8"/>
    <w:rsid w:val="00781D3F"/>
    <w:rsid w:val="00782129"/>
    <w:rsid w:val="00783480"/>
    <w:rsid w:val="007836F1"/>
    <w:rsid w:val="007837D0"/>
    <w:rsid w:val="00787435"/>
    <w:rsid w:val="00791916"/>
    <w:rsid w:val="00794A66"/>
    <w:rsid w:val="00794BF4"/>
    <w:rsid w:val="00796149"/>
    <w:rsid w:val="007A307C"/>
    <w:rsid w:val="007A3EF0"/>
    <w:rsid w:val="007A4E45"/>
    <w:rsid w:val="007A689F"/>
    <w:rsid w:val="007B08BF"/>
    <w:rsid w:val="007B184C"/>
    <w:rsid w:val="007B2DE5"/>
    <w:rsid w:val="007B2EA2"/>
    <w:rsid w:val="007B5591"/>
    <w:rsid w:val="007B6A70"/>
    <w:rsid w:val="007B6AD7"/>
    <w:rsid w:val="007B76B4"/>
    <w:rsid w:val="007B7D90"/>
    <w:rsid w:val="007C2A94"/>
    <w:rsid w:val="007C2B53"/>
    <w:rsid w:val="007C3881"/>
    <w:rsid w:val="007C4B25"/>
    <w:rsid w:val="007C565B"/>
    <w:rsid w:val="007C6CAB"/>
    <w:rsid w:val="007C7D18"/>
    <w:rsid w:val="007D015B"/>
    <w:rsid w:val="007D0B50"/>
    <w:rsid w:val="007D1D56"/>
    <w:rsid w:val="007D2223"/>
    <w:rsid w:val="007D2441"/>
    <w:rsid w:val="007D2F94"/>
    <w:rsid w:val="007D3231"/>
    <w:rsid w:val="007D3DC1"/>
    <w:rsid w:val="007D519F"/>
    <w:rsid w:val="007D5C3E"/>
    <w:rsid w:val="007D764E"/>
    <w:rsid w:val="007E4931"/>
    <w:rsid w:val="007E4BB3"/>
    <w:rsid w:val="007E5754"/>
    <w:rsid w:val="007E57B0"/>
    <w:rsid w:val="007E6D06"/>
    <w:rsid w:val="007F06E0"/>
    <w:rsid w:val="007F0990"/>
    <w:rsid w:val="007F136E"/>
    <w:rsid w:val="007F13AB"/>
    <w:rsid w:val="007F22EF"/>
    <w:rsid w:val="007F231F"/>
    <w:rsid w:val="007F2774"/>
    <w:rsid w:val="007F4420"/>
    <w:rsid w:val="007F764A"/>
    <w:rsid w:val="007F7F04"/>
    <w:rsid w:val="00801C23"/>
    <w:rsid w:val="008023AC"/>
    <w:rsid w:val="008026FE"/>
    <w:rsid w:val="00804D4D"/>
    <w:rsid w:val="008075AB"/>
    <w:rsid w:val="00815A1F"/>
    <w:rsid w:val="00820F66"/>
    <w:rsid w:val="00821E7C"/>
    <w:rsid w:val="00823803"/>
    <w:rsid w:val="00823DA9"/>
    <w:rsid w:val="0082413D"/>
    <w:rsid w:val="00826F72"/>
    <w:rsid w:val="00827358"/>
    <w:rsid w:val="00831F69"/>
    <w:rsid w:val="0083627F"/>
    <w:rsid w:val="00836CCC"/>
    <w:rsid w:val="0083723A"/>
    <w:rsid w:val="0084046A"/>
    <w:rsid w:val="00841075"/>
    <w:rsid w:val="00855E53"/>
    <w:rsid w:val="00860083"/>
    <w:rsid w:val="00860DE1"/>
    <w:rsid w:val="00864CE0"/>
    <w:rsid w:val="00865686"/>
    <w:rsid w:val="00865B5C"/>
    <w:rsid w:val="00870532"/>
    <w:rsid w:val="00870AC5"/>
    <w:rsid w:val="0087224F"/>
    <w:rsid w:val="008757F5"/>
    <w:rsid w:val="008814B8"/>
    <w:rsid w:val="008819DA"/>
    <w:rsid w:val="00882417"/>
    <w:rsid w:val="008869C3"/>
    <w:rsid w:val="00887A65"/>
    <w:rsid w:val="00887AF0"/>
    <w:rsid w:val="00887DA5"/>
    <w:rsid w:val="0089063B"/>
    <w:rsid w:val="00890823"/>
    <w:rsid w:val="00890C34"/>
    <w:rsid w:val="008917B9"/>
    <w:rsid w:val="008950C5"/>
    <w:rsid w:val="00895BDE"/>
    <w:rsid w:val="00896014"/>
    <w:rsid w:val="008961E7"/>
    <w:rsid w:val="00896EE7"/>
    <w:rsid w:val="008A2F14"/>
    <w:rsid w:val="008A3198"/>
    <w:rsid w:val="008B2A73"/>
    <w:rsid w:val="008B37A1"/>
    <w:rsid w:val="008B37C3"/>
    <w:rsid w:val="008B4134"/>
    <w:rsid w:val="008B4457"/>
    <w:rsid w:val="008B5AF8"/>
    <w:rsid w:val="008B72F6"/>
    <w:rsid w:val="008C254E"/>
    <w:rsid w:val="008C44A0"/>
    <w:rsid w:val="008C4E9B"/>
    <w:rsid w:val="008C58B3"/>
    <w:rsid w:val="008C7F90"/>
    <w:rsid w:val="008D2C52"/>
    <w:rsid w:val="008D57AD"/>
    <w:rsid w:val="008E1E03"/>
    <w:rsid w:val="008E3738"/>
    <w:rsid w:val="008E42D5"/>
    <w:rsid w:val="008F5AFF"/>
    <w:rsid w:val="008F5E47"/>
    <w:rsid w:val="008F747C"/>
    <w:rsid w:val="0090209F"/>
    <w:rsid w:val="009035F4"/>
    <w:rsid w:val="00903746"/>
    <w:rsid w:val="009054CB"/>
    <w:rsid w:val="00910645"/>
    <w:rsid w:val="009142B5"/>
    <w:rsid w:val="0091764B"/>
    <w:rsid w:val="00920867"/>
    <w:rsid w:val="00920F2A"/>
    <w:rsid w:val="00921B83"/>
    <w:rsid w:val="00921E9E"/>
    <w:rsid w:val="009225B3"/>
    <w:rsid w:val="009228DC"/>
    <w:rsid w:val="00922D98"/>
    <w:rsid w:val="00924BA1"/>
    <w:rsid w:val="009252D1"/>
    <w:rsid w:val="009304AE"/>
    <w:rsid w:val="00930ED4"/>
    <w:rsid w:val="00933CCB"/>
    <w:rsid w:val="00934888"/>
    <w:rsid w:val="0093527F"/>
    <w:rsid w:val="00936FB4"/>
    <w:rsid w:val="00937479"/>
    <w:rsid w:val="00942059"/>
    <w:rsid w:val="00942174"/>
    <w:rsid w:val="00942A1D"/>
    <w:rsid w:val="00943865"/>
    <w:rsid w:val="00943F3F"/>
    <w:rsid w:val="00945D81"/>
    <w:rsid w:val="00952329"/>
    <w:rsid w:val="00953E67"/>
    <w:rsid w:val="00954C59"/>
    <w:rsid w:val="009557DF"/>
    <w:rsid w:val="009571C8"/>
    <w:rsid w:val="009574B3"/>
    <w:rsid w:val="0096142F"/>
    <w:rsid w:val="009626C7"/>
    <w:rsid w:val="00962920"/>
    <w:rsid w:val="00962EF0"/>
    <w:rsid w:val="0096350C"/>
    <w:rsid w:val="00965A6D"/>
    <w:rsid w:val="0097131C"/>
    <w:rsid w:val="00974748"/>
    <w:rsid w:val="009751B7"/>
    <w:rsid w:val="0097744C"/>
    <w:rsid w:val="00985E39"/>
    <w:rsid w:val="00986E8C"/>
    <w:rsid w:val="00990E93"/>
    <w:rsid w:val="009912B0"/>
    <w:rsid w:val="00995266"/>
    <w:rsid w:val="009979A7"/>
    <w:rsid w:val="009A146A"/>
    <w:rsid w:val="009A194A"/>
    <w:rsid w:val="009A42ED"/>
    <w:rsid w:val="009A5306"/>
    <w:rsid w:val="009A7802"/>
    <w:rsid w:val="009A7E7E"/>
    <w:rsid w:val="009B2AE9"/>
    <w:rsid w:val="009B2F59"/>
    <w:rsid w:val="009B307F"/>
    <w:rsid w:val="009C335E"/>
    <w:rsid w:val="009C3EA4"/>
    <w:rsid w:val="009C6F26"/>
    <w:rsid w:val="009C75F5"/>
    <w:rsid w:val="009C7AAB"/>
    <w:rsid w:val="009E47CE"/>
    <w:rsid w:val="009E628C"/>
    <w:rsid w:val="009F0791"/>
    <w:rsid w:val="009F3FC2"/>
    <w:rsid w:val="009F4A26"/>
    <w:rsid w:val="00A00340"/>
    <w:rsid w:val="00A06676"/>
    <w:rsid w:val="00A06AF5"/>
    <w:rsid w:val="00A06FE9"/>
    <w:rsid w:val="00A07796"/>
    <w:rsid w:val="00A115F5"/>
    <w:rsid w:val="00A120E5"/>
    <w:rsid w:val="00A12EA0"/>
    <w:rsid w:val="00A13E2C"/>
    <w:rsid w:val="00A14C16"/>
    <w:rsid w:val="00A232CD"/>
    <w:rsid w:val="00A24524"/>
    <w:rsid w:val="00A256AB"/>
    <w:rsid w:val="00A25C2B"/>
    <w:rsid w:val="00A323C5"/>
    <w:rsid w:val="00A34777"/>
    <w:rsid w:val="00A35676"/>
    <w:rsid w:val="00A35C87"/>
    <w:rsid w:val="00A36552"/>
    <w:rsid w:val="00A467C4"/>
    <w:rsid w:val="00A46BFB"/>
    <w:rsid w:val="00A5263A"/>
    <w:rsid w:val="00A52CAE"/>
    <w:rsid w:val="00A6119C"/>
    <w:rsid w:val="00A61635"/>
    <w:rsid w:val="00A63076"/>
    <w:rsid w:val="00A632A9"/>
    <w:rsid w:val="00A6332C"/>
    <w:rsid w:val="00A63B03"/>
    <w:rsid w:val="00A65508"/>
    <w:rsid w:val="00A67CD8"/>
    <w:rsid w:val="00A74B2B"/>
    <w:rsid w:val="00A76A93"/>
    <w:rsid w:val="00A80FBA"/>
    <w:rsid w:val="00A840AC"/>
    <w:rsid w:val="00A851C2"/>
    <w:rsid w:val="00A86D6C"/>
    <w:rsid w:val="00A86F49"/>
    <w:rsid w:val="00A870BA"/>
    <w:rsid w:val="00A90B8F"/>
    <w:rsid w:val="00A9203C"/>
    <w:rsid w:val="00A92D15"/>
    <w:rsid w:val="00A946F7"/>
    <w:rsid w:val="00A96D30"/>
    <w:rsid w:val="00A97B79"/>
    <w:rsid w:val="00AA084A"/>
    <w:rsid w:val="00AA09E9"/>
    <w:rsid w:val="00AA1D71"/>
    <w:rsid w:val="00AA2AE0"/>
    <w:rsid w:val="00AA2CC0"/>
    <w:rsid w:val="00AA5A3E"/>
    <w:rsid w:val="00AA718B"/>
    <w:rsid w:val="00AA7CBB"/>
    <w:rsid w:val="00AB7175"/>
    <w:rsid w:val="00AC0048"/>
    <w:rsid w:val="00AC30CE"/>
    <w:rsid w:val="00AC3A0C"/>
    <w:rsid w:val="00AC4232"/>
    <w:rsid w:val="00AC7FA2"/>
    <w:rsid w:val="00AD2580"/>
    <w:rsid w:val="00AD2D01"/>
    <w:rsid w:val="00AD4B7D"/>
    <w:rsid w:val="00AD6394"/>
    <w:rsid w:val="00AE13AF"/>
    <w:rsid w:val="00AE1515"/>
    <w:rsid w:val="00AE3F4D"/>
    <w:rsid w:val="00AF06BC"/>
    <w:rsid w:val="00AF0C03"/>
    <w:rsid w:val="00AF1EC2"/>
    <w:rsid w:val="00AF3E2C"/>
    <w:rsid w:val="00AF6B76"/>
    <w:rsid w:val="00B0481B"/>
    <w:rsid w:val="00B10F1F"/>
    <w:rsid w:val="00B14685"/>
    <w:rsid w:val="00B15673"/>
    <w:rsid w:val="00B16016"/>
    <w:rsid w:val="00B22610"/>
    <w:rsid w:val="00B22B41"/>
    <w:rsid w:val="00B234AF"/>
    <w:rsid w:val="00B2754E"/>
    <w:rsid w:val="00B27F1B"/>
    <w:rsid w:val="00B324AB"/>
    <w:rsid w:val="00B40735"/>
    <w:rsid w:val="00B41FAF"/>
    <w:rsid w:val="00B43107"/>
    <w:rsid w:val="00B439EC"/>
    <w:rsid w:val="00B47109"/>
    <w:rsid w:val="00B50945"/>
    <w:rsid w:val="00B5122D"/>
    <w:rsid w:val="00B5144B"/>
    <w:rsid w:val="00B53242"/>
    <w:rsid w:val="00B5382C"/>
    <w:rsid w:val="00B54089"/>
    <w:rsid w:val="00B5781C"/>
    <w:rsid w:val="00B607BF"/>
    <w:rsid w:val="00B61EC3"/>
    <w:rsid w:val="00B624CF"/>
    <w:rsid w:val="00B62CE8"/>
    <w:rsid w:val="00B63B4B"/>
    <w:rsid w:val="00B6694A"/>
    <w:rsid w:val="00B7168C"/>
    <w:rsid w:val="00B71FBC"/>
    <w:rsid w:val="00B72BE7"/>
    <w:rsid w:val="00B745DD"/>
    <w:rsid w:val="00B847B7"/>
    <w:rsid w:val="00B850D1"/>
    <w:rsid w:val="00B8608B"/>
    <w:rsid w:val="00B90797"/>
    <w:rsid w:val="00B908AF"/>
    <w:rsid w:val="00B90CD0"/>
    <w:rsid w:val="00B92FCF"/>
    <w:rsid w:val="00B930C9"/>
    <w:rsid w:val="00B936F4"/>
    <w:rsid w:val="00B94C7D"/>
    <w:rsid w:val="00B97221"/>
    <w:rsid w:val="00B97D8D"/>
    <w:rsid w:val="00BA0835"/>
    <w:rsid w:val="00BA0BD1"/>
    <w:rsid w:val="00BA244D"/>
    <w:rsid w:val="00BA267C"/>
    <w:rsid w:val="00BA3604"/>
    <w:rsid w:val="00BB0341"/>
    <w:rsid w:val="00BB0755"/>
    <w:rsid w:val="00BB09D0"/>
    <w:rsid w:val="00BB12E0"/>
    <w:rsid w:val="00BB4A78"/>
    <w:rsid w:val="00BB7135"/>
    <w:rsid w:val="00BC3473"/>
    <w:rsid w:val="00BC5445"/>
    <w:rsid w:val="00BC5F90"/>
    <w:rsid w:val="00BC7AA6"/>
    <w:rsid w:val="00BC7B0E"/>
    <w:rsid w:val="00BD0F0E"/>
    <w:rsid w:val="00BD2433"/>
    <w:rsid w:val="00BD4787"/>
    <w:rsid w:val="00BD4B3F"/>
    <w:rsid w:val="00BD6B47"/>
    <w:rsid w:val="00BD6CF4"/>
    <w:rsid w:val="00BE0DFE"/>
    <w:rsid w:val="00BE3015"/>
    <w:rsid w:val="00BE4DE7"/>
    <w:rsid w:val="00BF1293"/>
    <w:rsid w:val="00BF5570"/>
    <w:rsid w:val="00BF6EAB"/>
    <w:rsid w:val="00C02DB7"/>
    <w:rsid w:val="00C02DEE"/>
    <w:rsid w:val="00C04137"/>
    <w:rsid w:val="00C05556"/>
    <w:rsid w:val="00C11323"/>
    <w:rsid w:val="00C14C7A"/>
    <w:rsid w:val="00C169CA"/>
    <w:rsid w:val="00C223D4"/>
    <w:rsid w:val="00C261F1"/>
    <w:rsid w:val="00C41591"/>
    <w:rsid w:val="00C43BB9"/>
    <w:rsid w:val="00C4456E"/>
    <w:rsid w:val="00C45F98"/>
    <w:rsid w:val="00C46672"/>
    <w:rsid w:val="00C46BCF"/>
    <w:rsid w:val="00C51DDA"/>
    <w:rsid w:val="00C520A2"/>
    <w:rsid w:val="00C52216"/>
    <w:rsid w:val="00C54F98"/>
    <w:rsid w:val="00C55AAC"/>
    <w:rsid w:val="00C55E3F"/>
    <w:rsid w:val="00C56030"/>
    <w:rsid w:val="00C56CAC"/>
    <w:rsid w:val="00C6000B"/>
    <w:rsid w:val="00C607E3"/>
    <w:rsid w:val="00C61825"/>
    <w:rsid w:val="00C6456D"/>
    <w:rsid w:val="00C65740"/>
    <w:rsid w:val="00C77C8F"/>
    <w:rsid w:val="00C80FB0"/>
    <w:rsid w:val="00C81118"/>
    <w:rsid w:val="00C81A83"/>
    <w:rsid w:val="00C82238"/>
    <w:rsid w:val="00C83711"/>
    <w:rsid w:val="00C8384A"/>
    <w:rsid w:val="00C859C9"/>
    <w:rsid w:val="00C878A5"/>
    <w:rsid w:val="00C90BA2"/>
    <w:rsid w:val="00C92818"/>
    <w:rsid w:val="00C962B2"/>
    <w:rsid w:val="00CA12D4"/>
    <w:rsid w:val="00CA2349"/>
    <w:rsid w:val="00CA2396"/>
    <w:rsid w:val="00CB075D"/>
    <w:rsid w:val="00CB0A35"/>
    <w:rsid w:val="00CB2F2F"/>
    <w:rsid w:val="00CC49AE"/>
    <w:rsid w:val="00CC550E"/>
    <w:rsid w:val="00CC71FE"/>
    <w:rsid w:val="00CC7FAC"/>
    <w:rsid w:val="00CD3A0E"/>
    <w:rsid w:val="00CD3B89"/>
    <w:rsid w:val="00CD472D"/>
    <w:rsid w:val="00CD5347"/>
    <w:rsid w:val="00CD578E"/>
    <w:rsid w:val="00CD6CB6"/>
    <w:rsid w:val="00CD7B96"/>
    <w:rsid w:val="00CE1D30"/>
    <w:rsid w:val="00CE52EB"/>
    <w:rsid w:val="00CE537C"/>
    <w:rsid w:val="00CE559E"/>
    <w:rsid w:val="00CF4554"/>
    <w:rsid w:val="00CF4D95"/>
    <w:rsid w:val="00CF629A"/>
    <w:rsid w:val="00CF682D"/>
    <w:rsid w:val="00CF6933"/>
    <w:rsid w:val="00CF6FDB"/>
    <w:rsid w:val="00D02797"/>
    <w:rsid w:val="00D034D0"/>
    <w:rsid w:val="00D05124"/>
    <w:rsid w:val="00D07BD9"/>
    <w:rsid w:val="00D108CD"/>
    <w:rsid w:val="00D12A50"/>
    <w:rsid w:val="00D173DC"/>
    <w:rsid w:val="00D25EDB"/>
    <w:rsid w:val="00D27F2D"/>
    <w:rsid w:val="00D307BF"/>
    <w:rsid w:val="00D31989"/>
    <w:rsid w:val="00D324C0"/>
    <w:rsid w:val="00D32A6A"/>
    <w:rsid w:val="00D35CAB"/>
    <w:rsid w:val="00D37622"/>
    <w:rsid w:val="00D435AE"/>
    <w:rsid w:val="00D519CB"/>
    <w:rsid w:val="00D51B33"/>
    <w:rsid w:val="00D5338E"/>
    <w:rsid w:val="00D54D8F"/>
    <w:rsid w:val="00D57730"/>
    <w:rsid w:val="00D60C0E"/>
    <w:rsid w:val="00D643E9"/>
    <w:rsid w:val="00D64EA6"/>
    <w:rsid w:val="00D6680B"/>
    <w:rsid w:val="00D66A1F"/>
    <w:rsid w:val="00D6769E"/>
    <w:rsid w:val="00D676CC"/>
    <w:rsid w:val="00D73C66"/>
    <w:rsid w:val="00D80335"/>
    <w:rsid w:val="00D85337"/>
    <w:rsid w:val="00D8755F"/>
    <w:rsid w:val="00D90688"/>
    <w:rsid w:val="00D9141C"/>
    <w:rsid w:val="00D979C7"/>
    <w:rsid w:val="00DA1A75"/>
    <w:rsid w:val="00DA67FE"/>
    <w:rsid w:val="00DB153D"/>
    <w:rsid w:val="00DB360D"/>
    <w:rsid w:val="00DB36EA"/>
    <w:rsid w:val="00DB3B6E"/>
    <w:rsid w:val="00DB5D3D"/>
    <w:rsid w:val="00DC21C9"/>
    <w:rsid w:val="00DC24A9"/>
    <w:rsid w:val="00DC4BF4"/>
    <w:rsid w:val="00DC520A"/>
    <w:rsid w:val="00DC711A"/>
    <w:rsid w:val="00DD0139"/>
    <w:rsid w:val="00DD0DD6"/>
    <w:rsid w:val="00DD2EF7"/>
    <w:rsid w:val="00DD3668"/>
    <w:rsid w:val="00DD7238"/>
    <w:rsid w:val="00DE2841"/>
    <w:rsid w:val="00DE2DA4"/>
    <w:rsid w:val="00DE3C32"/>
    <w:rsid w:val="00DE702B"/>
    <w:rsid w:val="00DF0ED9"/>
    <w:rsid w:val="00DF12CD"/>
    <w:rsid w:val="00DF5FA8"/>
    <w:rsid w:val="00E0149A"/>
    <w:rsid w:val="00E02531"/>
    <w:rsid w:val="00E02F15"/>
    <w:rsid w:val="00E031DD"/>
    <w:rsid w:val="00E0378E"/>
    <w:rsid w:val="00E0439B"/>
    <w:rsid w:val="00E0454C"/>
    <w:rsid w:val="00E0528B"/>
    <w:rsid w:val="00E0544E"/>
    <w:rsid w:val="00E0595D"/>
    <w:rsid w:val="00E06590"/>
    <w:rsid w:val="00E072BE"/>
    <w:rsid w:val="00E152EC"/>
    <w:rsid w:val="00E16177"/>
    <w:rsid w:val="00E209E8"/>
    <w:rsid w:val="00E23168"/>
    <w:rsid w:val="00E256A5"/>
    <w:rsid w:val="00E3284A"/>
    <w:rsid w:val="00E34B07"/>
    <w:rsid w:val="00E36786"/>
    <w:rsid w:val="00E40079"/>
    <w:rsid w:val="00E423A7"/>
    <w:rsid w:val="00E4437C"/>
    <w:rsid w:val="00E44896"/>
    <w:rsid w:val="00E50C47"/>
    <w:rsid w:val="00E51CC2"/>
    <w:rsid w:val="00E55047"/>
    <w:rsid w:val="00E55B8A"/>
    <w:rsid w:val="00E61585"/>
    <w:rsid w:val="00E6248B"/>
    <w:rsid w:val="00E63FBB"/>
    <w:rsid w:val="00E661F6"/>
    <w:rsid w:val="00E672F4"/>
    <w:rsid w:val="00E67334"/>
    <w:rsid w:val="00E67636"/>
    <w:rsid w:val="00E7378E"/>
    <w:rsid w:val="00E75C3C"/>
    <w:rsid w:val="00E7673D"/>
    <w:rsid w:val="00E8039E"/>
    <w:rsid w:val="00E8357D"/>
    <w:rsid w:val="00E83BE7"/>
    <w:rsid w:val="00E90F30"/>
    <w:rsid w:val="00E946CB"/>
    <w:rsid w:val="00E96D2D"/>
    <w:rsid w:val="00EA188D"/>
    <w:rsid w:val="00EA1F8C"/>
    <w:rsid w:val="00EA5243"/>
    <w:rsid w:val="00EA52C4"/>
    <w:rsid w:val="00EA7DE7"/>
    <w:rsid w:val="00EA7E9A"/>
    <w:rsid w:val="00EB09BC"/>
    <w:rsid w:val="00EB1651"/>
    <w:rsid w:val="00EB4B05"/>
    <w:rsid w:val="00EB6931"/>
    <w:rsid w:val="00EB69E3"/>
    <w:rsid w:val="00EB7237"/>
    <w:rsid w:val="00EB7AD2"/>
    <w:rsid w:val="00EB7C4A"/>
    <w:rsid w:val="00EC00D8"/>
    <w:rsid w:val="00EC29B3"/>
    <w:rsid w:val="00EC5E91"/>
    <w:rsid w:val="00EC6A0F"/>
    <w:rsid w:val="00EC6E94"/>
    <w:rsid w:val="00EC7711"/>
    <w:rsid w:val="00ED2AF4"/>
    <w:rsid w:val="00ED2DE0"/>
    <w:rsid w:val="00ED7C6A"/>
    <w:rsid w:val="00EE229C"/>
    <w:rsid w:val="00EE29AE"/>
    <w:rsid w:val="00EE4410"/>
    <w:rsid w:val="00EE51B7"/>
    <w:rsid w:val="00EE7A49"/>
    <w:rsid w:val="00EE7D67"/>
    <w:rsid w:val="00EF1B35"/>
    <w:rsid w:val="00EF2925"/>
    <w:rsid w:val="00EF5709"/>
    <w:rsid w:val="00F013AE"/>
    <w:rsid w:val="00F0248D"/>
    <w:rsid w:val="00F0479A"/>
    <w:rsid w:val="00F06682"/>
    <w:rsid w:val="00F103CE"/>
    <w:rsid w:val="00F1108E"/>
    <w:rsid w:val="00F11E69"/>
    <w:rsid w:val="00F13115"/>
    <w:rsid w:val="00F144B6"/>
    <w:rsid w:val="00F16575"/>
    <w:rsid w:val="00F213D6"/>
    <w:rsid w:val="00F256C7"/>
    <w:rsid w:val="00F31575"/>
    <w:rsid w:val="00F31B9A"/>
    <w:rsid w:val="00F32F60"/>
    <w:rsid w:val="00F3499B"/>
    <w:rsid w:val="00F34AB3"/>
    <w:rsid w:val="00F41339"/>
    <w:rsid w:val="00F444C3"/>
    <w:rsid w:val="00F465E6"/>
    <w:rsid w:val="00F4735E"/>
    <w:rsid w:val="00F5197F"/>
    <w:rsid w:val="00F524DB"/>
    <w:rsid w:val="00F530B2"/>
    <w:rsid w:val="00F53223"/>
    <w:rsid w:val="00F55C27"/>
    <w:rsid w:val="00F6304E"/>
    <w:rsid w:val="00F663E8"/>
    <w:rsid w:val="00F71307"/>
    <w:rsid w:val="00F76DC9"/>
    <w:rsid w:val="00F773E4"/>
    <w:rsid w:val="00F77A2A"/>
    <w:rsid w:val="00F8041D"/>
    <w:rsid w:val="00F8105E"/>
    <w:rsid w:val="00F83F51"/>
    <w:rsid w:val="00F87541"/>
    <w:rsid w:val="00F87822"/>
    <w:rsid w:val="00F91F7C"/>
    <w:rsid w:val="00F948A2"/>
    <w:rsid w:val="00F94B8E"/>
    <w:rsid w:val="00FA481F"/>
    <w:rsid w:val="00FA607C"/>
    <w:rsid w:val="00FA61C9"/>
    <w:rsid w:val="00FA6A04"/>
    <w:rsid w:val="00FB0853"/>
    <w:rsid w:val="00FB2A63"/>
    <w:rsid w:val="00FB6445"/>
    <w:rsid w:val="00FC16EC"/>
    <w:rsid w:val="00FC47FA"/>
    <w:rsid w:val="00FC4CD5"/>
    <w:rsid w:val="00FC5206"/>
    <w:rsid w:val="00FC5DF4"/>
    <w:rsid w:val="00FC73C7"/>
    <w:rsid w:val="00FD02D9"/>
    <w:rsid w:val="00FD16EF"/>
    <w:rsid w:val="00FD31B9"/>
    <w:rsid w:val="00FD44A7"/>
    <w:rsid w:val="00FD4F65"/>
    <w:rsid w:val="00FE356F"/>
    <w:rsid w:val="00FE404F"/>
    <w:rsid w:val="00FE442C"/>
    <w:rsid w:val="00FE4628"/>
    <w:rsid w:val="00FE5478"/>
    <w:rsid w:val="00FE7AA0"/>
    <w:rsid w:val="00FF170A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7D2E"/>
  <w15:docId w15:val="{22E567AD-DD5F-4E13-8DCB-A890FF7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9A7802"/>
    <w:pPr>
      <w:keepNext/>
      <w:widowControl w:val="0"/>
      <w:tabs>
        <w:tab w:val="left" w:pos="0"/>
      </w:tabs>
      <w:suppressAutoHyphens/>
      <w:jc w:val="both"/>
      <w:outlineLvl w:val="1"/>
    </w:pPr>
    <w:rPr>
      <w:rFonts w:ascii="Arial" w:hAnsi="Arial"/>
      <w:b/>
      <w:noProof/>
      <w:spacing w:val="-2"/>
      <w:sz w:val="22"/>
      <w:lang w:val="fr-FR"/>
    </w:rPr>
  </w:style>
  <w:style w:type="paragraph" w:styleId="Heading3">
    <w:name w:val="heading 3"/>
    <w:basedOn w:val="Normal"/>
    <w:next w:val="Normal"/>
    <w:link w:val="Heading3Char"/>
    <w:qFormat/>
    <w:rsid w:val="009A7802"/>
    <w:pPr>
      <w:keepNext/>
      <w:tabs>
        <w:tab w:val="left" w:pos="0"/>
        <w:tab w:val="center" w:pos="4728"/>
      </w:tabs>
      <w:suppressAutoHyphens/>
      <w:jc w:val="center"/>
      <w:outlineLvl w:val="2"/>
    </w:pPr>
    <w:rPr>
      <w:rFonts w:ascii="Arial" w:hAnsi="Arial"/>
      <w:b/>
      <w:spacing w:val="-2"/>
      <w:sz w:val="22"/>
      <w:lang w:val="es-CO"/>
    </w:rPr>
  </w:style>
  <w:style w:type="paragraph" w:styleId="Heading4">
    <w:name w:val="heading 4"/>
    <w:basedOn w:val="Normal"/>
    <w:next w:val="Normal"/>
    <w:link w:val="Heading4Char"/>
    <w:qFormat/>
    <w:rsid w:val="009A7802"/>
    <w:pPr>
      <w:keepNext/>
      <w:spacing w:before="240" w:after="60"/>
      <w:outlineLvl w:val="3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9A7802"/>
    <w:p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link w:val="BodyText2Char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ootnote text"/>
    <w:basedOn w:val="Normal"/>
    <w:link w:val="FootnoteTextChar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link w:val="BalloonTextChar"/>
    <w:uiPriority w:val="99"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aliases w:val="footnote text Char"/>
    <w:link w:val="FootnoteText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link w:val="NoSpacingChar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aliases w:val="Normal (Web) Char,Normal (Web) Char Char Char Char,Normal (Web) Char1 Char Char,Normal (Web) Char Char Char Char Char,Comment Reference Char,Normal (Web) Char Char1,Normal (Web) Char Char Char Char Char1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9A7802"/>
    <w:rPr>
      <w:rFonts w:ascii="Arial" w:hAnsi="Arial"/>
      <w:b/>
      <w:noProof/>
      <w:spacing w:val="-2"/>
      <w:sz w:val="22"/>
      <w:lang w:val="fr-FR"/>
    </w:rPr>
  </w:style>
  <w:style w:type="character" w:customStyle="1" w:styleId="Heading3Char">
    <w:name w:val="Heading 3 Char"/>
    <w:basedOn w:val="DefaultParagraphFont"/>
    <w:link w:val="Heading3"/>
    <w:rsid w:val="009A7802"/>
    <w:rPr>
      <w:rFonts w:ascii="Arial" w:hAnsi="Arial"/>
      <w:b/>
      <w:spacing w:val="-2"/>
      <w:sz w:val="22"/>
      <w:lang w:val="es-CO"/>
    </w:rPr>
  </w:style>
  <w:style w:type="character" w:customStyle="1" w:styleId="Heading4Char">
    <w:name w:val="Heading 4 Char"/>
    <w:basedOn w:val="DefaultParagraphFont"/>
    <w:link w:val="Heading4"/>
    <w:rsid w:val="009A7802"/>
    <w:rPr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9A7802"/>
    <w:rPr>
      <w:b/>
      <w:bCs/>
      <w:i/>
      <w:iCs/>
      <w:sz w:val="26"/>
      <w:szCs w:val="26"/>
      <w:lang w:val="fr-FR"/>
    </w:rPr>
  </w:style>
  <w:style w:type="character" w:customStyle="1" w:styleId="y2iqfc">
    <w:name w:val="y2iqfc"/>
    <w:basedOn w:val="DefaultParagraphFont"/>
    <w:rsid w:val="00F94B8E"/>
  </w:style>
  <w:style w:type="character" w:customStyle="1" w:styleId="Heading1Char">
    <w:name w:val="Heading 1 Char"/>
    <w:basedOn w:val="DefaultParagraphFont"/>
    <w:link w:val="Heading1"/>
    <w:uiPriority w:val="9"/>
    <w:rsid w:val="009A7802"/>
    <w:rPr>
      <w:rFonts w:ascii="Arial" w:hAnsi="Arial"/>
      <w:b/>
      <w:bCs/>
      <w:sz w:val="22"/>
    </w:rPr>
  </w:style>
  <w:style w:type="character" w:customStyle="1" w:styleId="MCamacho">
    <w:name w:val="MCamacho"/>
    <w:semiHidden/>
    <w:rsid w:val="009A7802"/>
    <w:rPr>
      <w:rFonts w:ascii="Arial" w:hAnsi="Arial" w:cs="Arial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rsid w:val="009A780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A7802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9A7802"/>
    <w:rPr>
      <w:rFonts w:ascii="Arial" w:hAnsi="Arial"/>
      <w:b/>
      <w:bCs/>
      <w:sz w:val="22"/>
    </w:rPr>
  </w:style>
  <w:style w:type="paragraph" w:customStyle="1" w:styleId="CharChar1Car">
    <w:name w:val="Char Char1 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  <w:lang w:val="en-US"/>
    </w:rPr>
  </w:style>
  <w:style w:type="paragraph" w:styleId="BodyText3">
    <w:name w:val="Body Text 3"/>
    <w:basedOn w:val="Normal"/>
    <w:link w:val="BodyText3Char"/>
    <w:rsid w:val="009A7802"/>
    <w:pPr>
      <w:spacing w:after="120"/>
    </w:pPr>
    <w:rPr>
      <w:rFonts w:eastAsia="MS Mincho"/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9A7802"/>
    <w:rPr>
      <w:rFonts w:eastAsia="MS Mincho"/>
      <w:sz w:val="16"/>
      <w:szCs w:val="16"/>
      <w:lang w:eastAsia="x-none"/>
    </w:rPr>
  </w:style>
  <w:style w:type="paragraph" w:customStyle="1" w:styleId="CarCarChar">
    <w:name w:val="Car Car Char"/>
    <w:basedOn w:val="Normal"/>
    <w:rsid w:val="009A7802"/>
    <w:pPr>
      <w:spacing w:after="160" w:line="240" w:lineRule="exact"/>
    </w:pPr>
    <w:rPr>
      <w:rFonts w:ascii="Arial" w:hAnsi="Arial"/>
      <w:lang w:val="en-US"/>
    </w:rPr>
  </w:style>
  <w:style w:type="paragraph" w:styleId="Title">
    <w:name w:val="Title"/>
    <w:basedOn w:val="Normal"/>
    <w:link w:val="TitleChar"/>
    <w:qFormat/>
    <w:rsid w:val="009A7802"/>
    <w:pPr>
      <w:jc w:val="center"/>
    </w:pPr>
    <w:rPr>
      <w:sz w:val="28"/>
      <w:szCs w:val="24"/>
      <w:lang w:val="es-ES_tradnl" w:eastAsia="x-none"/>
    </w:rPr>
  </w:style>
  <w:style w:type="character" w:customStyle="1" w:styleId="TitleChar">
    <w:name w:val="Title Char"/>
    <w:basedOn w:val="DefaultParagraphFont"/>
    <w:link w:val="Title"/>
    <w:rsid w:val="009A7802"/>
    <w:rPr>
      <w:sz w:val="28"/>
      <w:szCs w:val="24"/>
      <w:lang w:val="es-ES_tradnl" w:eastAsia="x-none"/>
    </w:rPr>
  </w:style>
  <w:style w:type="character" w:customStyle="1" w:styleId="style31">
    <w:name w:val="style31"/>
    <w:rsid w:val="009A7802"/>
    <w:rPr>
      <w:sz w:val="24"/>
      <w:szCs w:val="24"/>
    </w:rPr>
  </w:style>
  <w:style w:type="paragraph" w:customStyle="1" w:styleId="paranormaltext">
    <w:name w:val="paranormaltext"/>
    <w:basedOn w:val="Normal"/>
    <w:rsid w:val="009A7802"/>
    <w:pPr>
      <w:spacing w:before="100" w:beforeAutospacing="1" w:after="100" w:afterAutospacing="1"/>
    </w:pPr>
    <w:rPr>
      <w:lang w:val="en-US"/>
    </w:rPr>
  </w:style>
  <w:style w:type="character" w:customStyle="1" w:styleId="emailstyle220">
    <w:name w:val="emailstyle220"/>
    <w:basedOn w:val="DefaultParagraphFont"/>
    <w:semiHidden/>
    <w:rsid w:val="009A7802"/>
  </w:style>
  <w:style w:type="paragraph" w:styleId="TOC1">
    <w:name w:val="toc 1"/>
    <w:basedOn w:val="Normal"/>
    <w:next w:val="Normal"/>
    <w:autoRedefine/>
    <w:uiPriority w:val="39"/>
    <w:rsid w:val="009A7802"/>
    <w:pPr>
      <w:tabs>
        <w:tab w:val="left" w:pos="1440"/>
        <w:tab w:val="left" w:pos="1800"/>
        <w:tab w:val="right" w:leader="dot" w:pos="9360"/>
      </w:tabs>
      <w:ind w:left="720" w:hanging="720"/>
    </w:pPr>
    <w:rPr>
      <w:rFonts w:eastAsia="MS Minch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7802"/>
    <w:rPr>
      <w:rFonts w:ascii="Arial" w:hAnsi="Arial"/>
      <w:sz w:val="22"/>
    </w:rPr>
  </w:style>
  <w:style w:type="character" w:customStyle="1" w:styleId="emailstyle20">
    <w:name w:val="emailstyle20"/>
    <w:semiHidden/>
    <w:rsid w:val="009A7802"/>
    <w:rPr>
      <w:rFonts w:ascii="Arial" w:hAnsi="Arial" w:cs="Arial" w:hint="default"/>
      <w:color w:val="000080"/>
      <w:sz w:val="20"/>
      <w:szCs w:val="20"/>
    </w:rPr>
  </w:style>
  <w:style w:type="paragraph" w:customStyle="1" w:styleId="default">
    <w:name w:val="default"/>
    <w:basedOn w:val="Normal"/>
    <w:rsid w:val="009A7802"/>
    <w:rPr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802"/>
    <w:rPr>
      <w:rFonts w:ascii="Tahoma" w:hAnsi="Tahoma" w:cs="Tahoma"/>
      <w:sz w:val="16"/>
      <w:szCs w:val="16"/>
    </w:rPr>
  </w:style>
  <w:style w:type="character" w:customStyle="1" w:styleId="texto1">
    <w:name w:val="texto1"/>
    <w:rsid w:val="009A7802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rsid w:val="009A7802"/>
    <w:pPr>
      <w:spacing w:after="0"/>
    </w:pPr>
    <w:rPr>
      <w:rFonts w:ascii="Times New Roman" w:eastAsia="MS Mincho" w:hAnsi="Times New Roman"/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rsid w:val="009A7802"/>
    <w:rPr>
      <w:rFonts w:ascii="Calibri" w:eastAsia="MS Mincho" w:hAnsi="Calibri"/>
      <w:b/>
      <w:bCs/>
      <w:lang w:eastAsia="x-none"/>
    </w:rPr>
  </w:style>
  <w:style w:type="paragraph" w:customStyle="1" w:styleId="Default0">
    <w:name w:val="Default"/>
    <w:rsid w:val="009A780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A7802"/>
  </w:style>
  <w:style w:type="character" w:customStyle="1" w:styleId="longtext1">
    <w:name w:val="long_text1"/>
    <w:rsid w:val="009A7802"/>
    <w:rPr>
      <w:sz w:val="20"/>
      <w:szCs w:val="20"/>
    </w:rPr>
  </w:style>
  <w:style w:type="character" w:customStyle="1" w:styleId="CharChar2">
    <w:name w:val="Char Char2"/>
    <w:rsid w:val="009A7802"/>
    <w:rPr>
      <w:lang w:val="es-ES_tradnl"/>
    </w:rPr>
  </w:style>
  <w:style w:type="paragraph" w:customStyle="1" w:styleId="Style">
    <w:name w:val="Style"/>
    <w:rsid w:val="009A78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9A7802"/>
  </w:style>
  <w:style w:type="character" w:customStyle="1" w:styleId="hpsatn">
    <w:name w:val="hps atn"/>
    <w:basedOn w:val="DefaultParagraphFont"/>
    <w:rsid w:val="009A7802"/>
  </w:style>
  <w:style w:type="character" w:customStyle="1" w:styleId="CharChar3">
    <w:name w:val="Char Char3"/>
    <w:rsid w:val="009A7802"/>
    <w:rPr>
      <w:sz w:val="24"/>
      <w:lang w:val="es-AR" w:eastAsia="es-AR" w:bidi="ar-SA"/>
    </w:rPr>
  </w:style>
  <w:style w:type="character" w:customStyle="1" w:styleId="style341">
    <w:name w:val="style341"/>
    <w:rsid w:val="009A7802"/>
    <w:rPr>
      <w:color w:val="646464"/>
    </w:rPr>
  </w:style>
  <w:style w:type="character" w:customStyle="1" w:styleId="style241">
    <w:name w:val="style241"/>
    <w:rsid w:val="009A7802"/>
    <w:rPr>
      <w:color w:val="646464"/>
    </w:rPr>
  </w:style>
  <w:style w:type="character" w:customStyle="1" w:styleId="bodytext0">
    <w:name w:val="bodytext"/>
    <w:basedOn w:val="DefaultParagraphFont"/>
    <w:rsid w:val="009A7802"/>
  </w:style>
  <w:style w:type="paragraph" w:styleId="DocumentMap">
    <w:name w:val="Document Map"/>
    <w:basedOn w:val="Normal"/>
    <w:link w:val="DocumentMapChar"/>
    <w:rsid w:val="009A7802"/>
    <w:pPr>
      <w:shd w:val="clear" w:color="auto" w:fill="000080"/>
    </w:pPr>
    <w:rPr>
      <w:rFonts w:ascii="Tahoma" w:eastAsia="MS Mincho" w:hAnsi="Tahoma"/>
      <w:lang w:eastAsia="x-none"/>
    </w:rPr>
  </w:style>
  <w:style w:type="character" w:customStyle="1" w:styleId="DocumentMapChar">
    <w:name w:val="Document Map Char"/>
    <w:basedOn w:val="DefaultParagraphFont"/>
    <w:link w:val="DocumentMap"/>
    <w:rsid w:val="009A7802"/>
    <w:rPr>
      <w:rFonts w:ascii="Tahoma" w:eastAsia="MS Mincho" w:hAnsi="Tahoma"/>
      <w:shd w:val="clear" w:color="auto" w:fill="000080"/>
      <w:lang w:eastAsia="x-none"/>
    </w:rPr>
  </w:style>
  <w:style w:type="paragraph" w:styleId="TOC9">
    <w:name w:val="toc 9"/>
    <w:basedOn w:val="Normal"/>
    <w:next w:val="Normal"/>
    <w:autoRedefine/>
    <w:rsid w:val="009A7802"/>
    <w:pPr>
      <w:ind w:left="1920"/>
    </w:pPr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rsid w:val="009A7802"/>
    <w:pPr>
      <w:spacing w:after="120"/>
      <w:ind w:left="360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7802"/>
    <w:rPr>
      <w:rFonts w:eastAsia="MS Mincho"/>
      <w:sz w:val="16"/>
      <w:szCs w:val="16"/>
    </w:rPr>
  </w:style>
  <w:style w:type="paragraph" w:styleId="BlockText">
    <w:name w:val="Block Text"/>
    <w:basedOn w:val="Normal"/>
    <w:rsid w:val="009A7802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ind w:left="1440" w:right="744" w:hanging="1440"/>
      <w:jc w:val="both"/>
    </w:pPr>
    <w:rPr>
      <w:spacing w:val="-2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9A7802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9A7802"/>
    <w:pPr>
      <w:widowControl w:val="0"/>
      <w:spacing w:before="120"/>
      <w:ind w:left="720"/>
    </w:pPr>
    <w:rPr>
      <w:rFonts w:ascii="Arial" w:hAnsi="Arial"/>
      <w:sz w:val="22"/>
      <w:lang w:val="es-AR"/>
    </w:rPr>
  </w:style>
  <w:style w:type="character" w:customStyle="1" w:styleId="BodyTextIndent2Char">
    <w:name w:val="Body Text Indent 2 Char"/>
    <w:basedOn w:val="DefaultParagraphFont"/>
    <w:link w:val="BodyTextIndent2"/>
    <w:rsid w:val="009A7802"/>
    <w:rPr>
      <w:rFonts w:ascii="Arial" w:hAnsi="Arial"/>
      <w:sz w:val="22"/>
      <w:lang w:val="es-AR"/>
    </w:rPr>
  </w:style>
  <w:style w:type="paragraph" w:styleId="EndnoteText">
    <w:name w:val="endnote text"/>
    <w:basedOn w:val="Normal"/>
    <w:link w:val="EndnoteTextChar"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customStyle="1" w:styleId="EndnoteTextChar">
    <w:name w:val="Endnote Text Char"/>
    <w:basedOn w:val="DefaultParagraphFont"/>
    <w:link w:val="EndnoteText"/>
    <w:rsid w:val="009A7802"/>
    <w:rPr>
      <w:rFonts w:ascii="CG Times" w:hAnsi="CG Times"/>
      <w:sz w:val="22"/>
    </w:rPr>
  </w:style>
  <w:style w:type="paragraph" w:customStyle="1" w:styleId="Indenthangingnumerated">
    <w:name w:val="Indent hanging numerated"/>
    <w:basedOn w:val="Normal"/>
    <w:rsid w:val="009A7802"/>
    <w:pPr>
      <w:tabs>
        <w:tab w:val="left" w:pos="144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2"/>
      <w:lang w:val="pt-PT"/>
    </w:rPr>
  </w:style>
  <w:style w:type="paragraph" w:customStyle="1" w:styleId="Bullets">
    <w:name w:val="Bullets"/>
    <w:basedOn w:val="Normal"/>
    <w:rsid w:val="009A7802"/>
    <w:pPr>
      <w:numPr>
        <w:numId w:val="1"/>
      </w:numPr>
      <w:tabs>
        <w:tab w:val="num" w:pos="360"/>
      </w:tabs>
      <w:spacing w:before="120"/>
      <w:jc w:val="both"/>
    </w:pPr>
    <w:rPr>
      <w:rFonts w:ascii="Arial" w:hAnsi="Arial"/>
      <w:sz w:val="22"/>
      <w:lang w:val="fr-CA"/>
    </w:rPr>
  </w:style>
  <w:style w:type="paragraph" w:styleId="TOC2">
    <w:name w:val="toc 2"/>
    <w:basedOn w:val="Normal"/>
    <w:next w:val="Normal"/>
    <w:autoRedefine/>
    <w:uiPriority w:val="39"/>
    <w:rsid w:val="009A7802"/>
    <w:pPr>
      <w:tabs>
        <w:tab w:val="left" w:pos="1440"/>
        <w:tab w:val="right" w:leader="dot" w:pos="9360"/>
      </w:tabs>
      <w:ind w:left="1440" w:right="511" w:hanging="720"/>
      <w:jc w:val="both"/>
    </w:pPr>
    <w:rPr>
      <w:rFonts w:ascii="Times" w:eastAsia="Times" w:hAnsi="Times"/>
      <w:sz w:val="22"/>
      <w:lang w:val="fr-FR"/>
    </w:rPr>
  </w:style>
  <w:style w:type="paragraph" w:customStyle="1" w:styleId="Char">
    <w:name w:val="Ch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 w:val="24"/>
      <w:lang w:val="en-US"/>
    </w:rPr>
  </w:style>
  <w:style w:type="character" w:customStyle="1" w:styleId="Hyperlink9">
    <w:name w:val="Hyperlink9"/>
    <w:rsid w:val="009A7802"/>
    <w:rPr>
      <w:strike w:val="0"/>
      <w:dstrike w:val="0"/>
      <w:color w:val="003399"/>
      <w:u w:val="none"/>
      <w:effect w:val="none"/>
    </w:rPr>
  </w:style>
  <w:style w:type="paragraph" w:customStyle="1" w:styleId="Car">
    <w:name w:val="Car"/>
    <w:basedOn w:val="Normal"/>
    <w:rsid w:val="009A7802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/>
    </w:rPr>
  </w:style>
  <w:style w:type="paragraph" w:customStyle="1" w:styleId="CharChar2CharCarChar">
    <w:name w:val="Char Char2 Char Car Char"/>
    <w:basedOn w:val="Normal"/>
    <w:next w:val="Normal"/>
    <w:rsid w:val="009A7802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Revision">
    <w:name w:val="Revision"/>
    <w:hidden/>
    <w:uiPriority w:val="99"/>
    <w:semiHidden/>
    <w:rsid w:val="009A7802"/>
    <w:rPr>
      <w:lang w:val="fr-FR"/>
    </w:rPr>
  </w:style>
  <w:style w:type="character" w:customStyle="1" w:styleId="longtext10">
    <w:name w:val="longtext1"/>
    <w:basedOn w:val="DefaultParagraphFont"/>
    <w:rsid w:val="009A7802"/>
  </w:style>
  <w:style w:type="paragraph" w:styleId="TOC3">
    <w:name w:val="toc 3"/>
    <w:basedOn w:val="Normal"/>
    <w:next w:val="Normal"/>
    <w:autoRedefine/>
    <w:rsid w:val="009A7802"/>
    <w:pPr>
      <w:ind w:left="480"/>
    </w:pPr>
    <w:rPr>
      <w:rFonts w:eastAsia="MS Mincho"/>
      <w:sz w:val="24"/>
      <w:szCs w:val="24"/>
    </w:rPr>
  </w:style>
  <w:style w:type="paragraph" w:customStyle="1" w:styleId="Body1">
    <w:name w:val="Body 1"/>
    <w:rsid w:val="009A7802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paragraph" w:customStyle="1" w:styleId="Prrafodelista1">
    <w:name w:val="Párrafo de lista1"/>
    <w:basedOn w:val="Normal"/>
    <w:qFormat/>
    <w:rsid w:val="009A780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/>
    </w:rPr>
  </w:style>
  <w:style w:type="paragraph" w:customStyle="1" w:styleId="CPClassification">
    <w:name w:val="CP Classification"/>
    <w:basedOn w:val="Normal"/>
    <w:rsid w:val="009A7802"/>
    <w:pPr>
      <w:tabs>
        <w:tab w:val="center" w:pos="2736"/>
        <w:tab w:val="left" w:pos="7200"/>
      </w:tabs>
      <w:snapToGrid w:val="0"/>
      <w:ind w:left="7200" w:right="-504"/>
      <w:jc w:val="both"/>
    </w:pPr>
    <w:rPr>
      <w:sz w:val="22"/>
      <w:szCs w:val="22"/>
      <w:lang w:eastAsia="es-ES"/>
    </w:rPr>
  </w:style>
  <w:style w:type="paragraph" w:customStyle="1" w:styleId="msolistparagraph0">
    <w:name w:val="msolistparagraph"/>
    <w:basedOn w:val="Normal"/>
    <w:rsid w:val="009A7802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CharChar">
    <w:name w:val="Char Char"/>
    <w:semiHidden/>
    <w:locked/>
    <w:rsid w:val="009A7802"/>
    <w:rPr>
      <w:rFonts w:ascii="Univers" w:hAnsi="Univers"/>
      <w:sz w:val="22"/>
      <w:lang w:val="en-US" w:eastAsia="en-US"/>
    </w:rPr>
  </w:style>
  <w:style w:type="paragraph" w:customStyle="1" w:styleId="yiv1098895309msonormal">
    <w:name w:val="yiv1098895309msonormal"/>
    <w:basedOn w:val="Normal"/>
    <w:rsid w:val="009A780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mailStyle19">
    <w:name w:val="EmailStyle19"/>
    <w:semiHidden/>
    <w:rsid w:val="009A7802"/>
    <w:rPr>
      <w:rFonts w:ascii="Arial" w:hAnsi="Arial" w:cs="Arial"/>
      <w:color w:val="auto"/>
      <w:sz w:val="20"/>
      <w:szCs w:val="20"/>
    </w:rPr>
  </w:style>
  <w:style w:type="paragraph" w:customStyle="1" w:styleId="CarCarChar1">
    <w:name w:val="Car Car Char1"/>
    <w:basedOn w:val="Normal"/>
    <w:rsid w:val="009A7802"/>
    <w:pPr>
      <w:spacing w:after="160" w:line="240" w:lineRule="exact"/>
    </w:pPr>
    <w:rPr>
      <w:rFonts w:ascii="Arial" w:eastAsia="MS Mincho" w:hAnsi="Arial"/>
      <w:lang w:val="en-US"/>
    </w:rPr>
  </w:style>
  <w:style w:type="character" w:customStyle="1" w:styleId="EmailStyle43">
    <w:name w:val="EmailStyle43"/>
    <w:semiHidden/>
    <w:rsid w:val="009A7802"/>
    <w:rPr>
      <w:rFonts w:ascii="Arial" w:hAnsi="Arial" w:cs="Arial"/>
      <w:color w:val="auto"/>
      <w:sz w:val="20"/>
      <w:szCs w:val="20"/>
    </w:rPr>
  </w:style>
  <w:style w:type="character" w:customStyle="1" w:styleId="EmailStyle44">
    <w:name w:val="EmailStyle44"/>
    <w:semiHidden/>
    <w:rsid w:val="009A7802"/>
    <w:rPr>
      <w:rFonts w:cs="Times New Roman"/>
    </w:rPr>
  </w:style>
  <w:style w:type="character" w:customStyle="1" w:styleId="EmailStyle49">
    <w:name w:val="EmailStyle49"/>
    <w:semiHidden/>
    <w:rsid w:val="009A7802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9A7802"/>
    <w:pPr>
      <w:spacing w:after="200"/>
      <w:ind w:left="720"/>
      <w:contextualSpacing/>
    </w:pPr>
    <w:rPr>
      <w:rFonts w:ascii="Cambria" w:eastAsia="MS Mincho" w:hAnsi="Cambria"/>
      <w:sz w:val="24"/>
      <w:szCs w:val="24"/>
      <w:lang w:val="es-ES_tradnl"/>
    </w:rPr>
  </w:style>
  <w:style w:type="character" w:customStyle="1" w:styleId="CharChar21">
    <w:name w:val="Char Char21"/>
    <w:rsid w:val="009A7802"/>
    <w:rPr>
      <w:rFonts w:cs="Times New Roman"/>
      <w:lang w:val="es-ES_tradnl" w:eastAsia="x-none"/>
    </w:rPr>
  </w:style>
  <w:style w:type="character" w:customStyle="1" w:styleId="CharChar31">
    <w:name w:val="Char Char31"/>
    <w:rsid w:val="009A7802"/>
    <w:rPr>
      <w:rFonts w:cs="Times New Roman"/>
      <w:sz w:val="24"/>
      <w:lang w:val="es-AR" w:eastAsia="es-AR" w:bidi="ar-SA"/>
    </w:rPr>
  </w:style>
  <w:style w:type="character" w:customStyle="1" w:styleId="CharChar1">
    <w:name w:val="Char Char1"/>
    <w:rsid w:val="009A7802"/>
    <w:rPr>
      <w:lang w:eastAsia="ja-JP"/>
    </w:rPr>
  </w:style>
  <w:style w:type="character" w:customStyle="1" w:styleId="NoSpacingChar">
    <w:name w:val="No Spacing Char"/>
    <w:link w:val="NoSpacing"/>
    <w:uiPriority w:val="1"/>
    <w:locked/>
    <w:rsid w:val="009A7802"/>
    <w:rPr>
      <w:rFonts w:ascii="Calibri" w:eastAsia="Calibri" w:hAnsi="Calibri"/>
      <w:sz w:val="22"/>
      <w:szCs w:val="22"/>
    </w:rPr>
  </w:style>
  <w:style w:type="character" w:customStyle="1" w:styleId="st">
    <w:name w:val="st"/>
    <w:rsid w:val="009A7802"/>
  </w:style>
  <w:style w:type="paragraph" w:customStyle="1" w:styleId="Prrafodelista">
    <w:name w:val="Párrafo de lista"/>
    <w:basedOn w:val="Normal"/>
    <w:link w:val="PrrafodelistaChar"/>
    <w:qFormat/>
    <w:rsid w:val="009A78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SimSun" w:hAnsi="CG Times"/>
      <w:sz w:val="22"/>
    </w:rPr>
  </w:style>
  <w:style w:type="character" w:customStyle="1" w:styleId="PrrafodelistaChar">
    <w:name w:val="Párrafo de lista Char"/>
    <w:link w:val="Prrafodelista"/>
    <w:rsid w:val="009A7802"/>
    <w:rPr>
      <w:rFonts w:ascii="CG Times" w:eastAsia="SimSun" w:hAnsi="CG Times"/>
      <w:sz w:val="22"/>
    </w:rPr>
  </w:style>
  <w:style w:type="character" w:customStyle="1" w:styleId="bumpedfont15">
    <w:name w:val="bumpedfont15"/>
    <w:rsid w:val="009A7802"/>
  </w:style>
  <w:style w:type="paragraph" w:customStyle="1" w:styleId="Style2">
    <w:name w:val="Style2"/>
    <w:basedOn w:val="Heading2"/>
    <w:link w:val="Style2Char"/>
    <w:autoRedefine/>
    <w:rsid w:val="009A7802"/>
    <w:pPr>
      <w:keepNext w:val="0"/>
      <w:widowControl/>
      <w:pBdr>
        <w:bottom w:val="single" w:sz="12" w:space="1" w:color="auto"/>
      </w:pBdr>
      <w:tabs>
        <w:tab w:val="clear" w:pos="0"/>
        <w:tab w:val="left" w:pos="720"/>
        <w:tab w:val="left" w:pos="1440"/>
        <w:tab w:val="left" w:pos="2160"/>
        <w:tab w:val="left" w:pos="2880"/>
        <w:tab w:val="left" w:pos="3600"/>
      </w:tabs>
      <w:suppressAutoHyphens w:val="0"/>
      <w:jc w:val="right"/>
    </w:pPr>
    <w:rPr>
      <w:rFonts w:ascii="Times New Roman" w:hAnsi="Times New Roman" w:cs="Arial"/>
      <w:b w:val="0"/>
      <w:iCs/>
      <w:caps/>
      <w:spacing w:val="0"/>
      <w:kern w:val="32"/>
      <w:szCs w:val="22"/>
      <w:lang w:val="es-ES" w:eastAsia="es-ES"/>
    </w:rPr>
  </w:style>
  <w:style w:type="character" w:customStyle="1" w:styleId="Style2Char">
    <w:name w:val="Style2 Char"/>
    <w:link w:val="Style2"/>
    <w:locked/>
    <w:rsid w:val="009A7802"/>
    <w:rPr>
      <w:rFonts w:cs="Arial"/>
      <w:iCs/>
      <w:caps/>
      <w:noProof/>
      <w:kern w:val="32"/>
      <w:sz w:val="22"/>
      <w:szCs w:val="22"/>
      <w:lang w:eastAsia="es-ES"/>
    </w:rPr>
  </w:style>
  <w:style w:type="character" w:customStyle="1" w:styleId="apple-tab-span">
    <w:name w:val="apple-tab-span"/>
    <w:basedOn w:val="DefaultParagraphFont"/>
    <w:rsid w:val="009A7802"/>
  </w:style>
  <w:style w:type="paragraph" w:customStyle="1" w:styleId="CPindicepage">
    <w:name w:val="CP indice page"/>
    <w:basedOn w:val="Normal"/>
    <w:autoRedefine/>
    <w:rsid w:val="008B72F6"/>
    <w:pPr>
      <w:numPr>
        <w:numId w:val="2"/>
      </w:numPr>
      <w:tabs>
        <w:tab w:val="left" w:pos="360"/>
        <w:tab w:val="left" w:pos="1080"/>
        <w:tab w:val="left" w:pos="1800"/>
        <w:tab w:val="left" w:pos="2160"/>
        <w:tab w:val="right" w:leader="dot" w:pos="9360"/>
      </w:tabs>
      <w:jc w:val="both"/>
    </w:pPr>
    <w:rPr>
      <w:spacing w:val="-2"/>
      <w:sz w:val="22"/>
      <w:lang w:val="es-ES_tradnl"/>
    </w:rPr>
  </w:style>
  <w:style w:type="table" w:customStyle="1" w:styleId="TableGrid2">
    <w:name w:val="Table Grid2"/>
    <w:basedOn w:val="TableNormal"/>
    <w:next w:val="TableGrid"/>
    <w:rsid w:val="00200499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200499"/>
    <w:pPr>
      <w:suppressLineNumbers/>
      <w:suppressAutoHyphens/>
      <w:jc w:val="center"/>
    </w:pPr>
    <w:rPr>
      <w:b/>
      <w:bCs/>
      <w:sz w:val="24"/>
      <w:szCs w:val="24"/>
      <w:lang w:val="en-US" w:eastAsia="ar-SA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200499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0499"/>
    <w:rPr>
      <w:color w:val="605E5C"/>
      <w:shd w:val="clear" w:color="auto" w:fill="E1DFDD"/>
    </w:rPr>
  </w:style>
  <w:style w:type="character" w:customStyle="1" w:styleId="gmail-il">
    <w:name w:val="gmail-il"/>
    <w:basedOn w:val="DefaultParagraphFont"/>
    <w:rsid w:val="00755E44"/>
  </w:style>
  <w:style w:type="character" w:customStyle="1" w:styleId="ts-alignment-element">
    <w:name w:val="ts-alignment-element"/>
    <w:basedOn w:val="DefaultParagraphFont"/>
    <w:rsid w:val="00C520A2"/>
  </w:style>
  <w:style w:type="character" w:customStyle="1" w:styleId="ts-alignment-element-highlighted">
    <w:name w:val="ts-alignment-element-highlighted"/>
    <w:basedOn w:val="DefaultParagraphFont"/>
    <w:rsid w:val="00C520A2"/>
  </w:style>
  <w:style w:type="paragraph" w:customStyle="1" w:styleId="BodyA">
    <w:name w:val="Body A"/>
    <w:rsid w:val="00C520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C520A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C520A2"/>
    <w:pPr>
      <w:numPr>
        <w:numId w:val="3"/>
      </w:numPr>
    </w:pPr>
  </w:style>
  <w:style w:type="character" w:customStyle="1" w:styleId="Hyperlink0">
    <w:name w:val="Hyperlink.0"/>
    <w:basedOn w:val="DefaultParagraphFont"/>
    <w:rsid w:val="00C520A2"/>
    <w:rPr>
      <w:outline w:val="0"/>
      <w:color w:val="0000FF"/>
      <w:u w:val="single" w:color="0000FF"/>
      <w:shd w:val="clear" w:color="auto" w:fill="FFFFFF"/>
      <w:lang w:val="es-ES_tradnl"/>
    </w:rPr>
  </w:style>
  <w:style w:type="numbering" w:customStyle="1" w:styleId="ImportedStyle2">
    <w:name w:val="Imported Style 2"/>
    <w:rsid w:val="00C520A2"/>
    <w:pPr>
      <w:numPr>
        <w:numId w:val="4"/>
      </w:numPr>
    </w:pPr>
  </w:style>
  <w:style w:type="numbering" w:customStyle="1" w:styleId="ImportedStyle3">
    <w:name w:val="Imported Style 3"/>
    <w:rsid w:val="00C520A2"/>
    <w:pPr>
      <w:numPr>
        <w:numId w:val="5"/>
      </w:numPr>
    </w:pPr>
  </w:style>
  <w:style w:type="numbering" w:customStyle="1" w:styleId="ImportedStyle4">
    <w:name w:val="Imported Style 4"/>
    <w:rsid w:val="00C520A2"/>
    <w:pPr>
      <w:numPr>
        <w:numId w:val="6"/>
      </w:numPr>
    </w:pPr>
  </w:style>
  <w:style w:type="numbering" w:customStyle="1" w:styleId="ImportedStyle5">
    <w:name w:val="Imported Style 5"/>
    <w:rsid w:val="00C520A2"/>
    <w:pPr>
      <w:numPr>
        <w:numId w:val="7"/>
      </w:numPr>
    </w:pPr>
  </w:style>
  <w:style w:type="numbering" w:customStyle="1" w:styleId="ImportedStyle6">
    <w:name w:val="Imported Style 6"/>
    <w:rsid w:val="00C520A2"/>
    <w:pPr>
      <w:numPr>
        <w:numId w:val="8"/>
      </w:numPr>
    </w:pPr>
  </w:style>
  <w:style w:type="numbering" w:customStyle="1" w:styleId="ImportedStyle7">
    <w:name w:val="Imported Style 7"/>
    <w:rsid w:val="00C520A2"/>
    <w:pPr>
      <w:numPr>
        <w:numId w:val="9"/>
      </w:numPr>
    </w:pPr>
  </w:style>
  <w:style w:type="numbering" w:customStyle="1" w:styleId="ImportedStyle8">
    <w:name w:val="Imported Style 8"/>
    <w:rsid w:val="00C520A2"/>
    <w:pPr>
      <w:numPr>
        <w:numId w:val="10"/>
      </w:numPr>
    </w:pPr>
  </w:style>
  <w:style w:type="numbering" w:customStyle="1" w:styleId="ImportedStyle9">
    <w:name w:val="Imported Style 9"/>
    <w:rsid w:val="00C520A2"/>
    <w:pPr>
      <w:numPr>
        <w:numId w:val="11"/>
      </w:numPr>
    </w:pPr>
  </w:style>
  <w:style w:type="numbering" w:customStyle="1" w:styleId="ImportedStyle10">
    <w:name w:val="Imported Style 10"/>
    <w:rsid w:val="00C520A2"/>
    <w:pPr>
      <w:numPr>
        <w:numId w:val="12"/>
      </w:numPr>
    </w:pPr>
  </w:style>
  <w:style w:type="numbering" w:customStyle="1" w:styleId="ImportedStyle11">
    <w:name w:val="Imported Style 11"/>
    <w:rsid w:val="00C520A2"/>
    <w:pPr>
      <w:numPr>
        <w:numId w:val="13"/>
      </w:numPr>
    </w:pPr>
  </w:style>
  <w:style w:type="character" w:customStyle="1" w:styleId="normaltextrun">
    <w:name w:val="normaltextrun"/>
    <w:basedOn w:val="DefaultParagraphFont"/>
    <w:rsid w:val="00C520A2"/>
  </w:style>
  <w:style w:type="paragraph" w:customStyle="1" w:styleId="xmsonormal">
    <w:name w:val="x_msonormal"/>
    <w:basedOn w:val="Normal"/>
    <w:rsid w:val="008075AB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91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1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48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8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t.ly/41Fzi2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cm.oas.org/IDMS/Redirectpage.aspx?class=AICD/JD/DE&amp;classNum=131&amp;lang=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1889-AF33-485C-855A-162453F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164</TotalTime>
  <Pages>25</Pages>
  <Words>6556</Words>
  <Characters>37371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43840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41</cp:revision>
  <cp:lastPrinted>2018-08-24T16:52:00Z</cp:lastPrinted>
  <dcterms:created xsi:type="dcterms:W3CDTF">2023-06-13T07:22:00Z</dcterms:created>
  <dcterms:modified xsi:type="dcterms:W3CDTF">2023-06-13T16:14:00Z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