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A834" w14:textId="77777777" w:rsidR="000E1F52" w:rsidRDefault="00A4121D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  <w:szCs w:val="22"/>
          <w:lang w:val="en"/>
        </w:rPr>
        <w:tab/>
      </w:r>
      <w:r w:rsidRPr="00031C6B">
        <w:rPr>
          <w:sz w:val="22"/>
          <w:szCs w:val="22"/>
          <w:lang w:val="pt-BR"/>
        </w:rPr>
        <w:t>OEA/Ser.W</w:t>
      </w:r>
    </w:p>
    <w:p w14:paraId="6C1ABDF6" w14:textId="77777777" w:rsidR="000E1F52" w:rsidRDefault="00A4121D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031C6B">
        <w:rPr>
          <w:sz w:val="22"/>
          <w:szCs w:val="22"/>
          <w:lang w:val="pt-BR"/>
        </w:rPr>
        <w:tab/>
      </w:r>
      <w:r w:rsidRPr="00FA481F">
        <w:rPr>
          <w:sz w:val="22"/>
          <w:szCs w:val="22"/>
          <w:lang w:val="pt-BR"/>
        </w:rPr>
        <w:t xml:space="preserve">CIDI/doc. </w:t>
      </w:r>
      <w:r w:rsidR="008C58B3" w:rsidRPr="00FA481F">
        <w:rPr>
          <w:sz w:val="22"/>
          <w:szCs w:val="22"/>
          <w:lang w:val="pt-BR"/>
        </w:rPr>
        <w:t>390/23</w:t>
      </w:r>
    </w:p>
    <w:p w14:paraId="58F675DC" w14:textId="4144D02C" w:rsidR="000E1F52" w:rsidRPr="00D8000F" w:rsidRDefault="00A4121D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A481F">
        <w:rPr>
          <w:sz w:val="22"/>
          <w:szCs w:val="22"/>
          <w:lang w:val="pt-BR"/>
        </w:rPr>
        <w:tab/>
      </w:r>
      <w:r w:rsidR="008C58B3" w:rsidRPr="00D8000F">
        <w:rPr>
          <w:sz w:val="22"/>
          <w:szCs w:val="22"/>
        </w:rPr>
        <w:t>7 junio 2023</w:t>
      </w:r>
    </w:p>
    <w:p w14:paraId="02145D8E" w14:textId="339D9BEE" w:rsidR="000E1F52" w:rsidRPr="00D8000F" w:rsidRDefault="00A4121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D8000F">
        <w:rPr>
          <w:sz w:val="22"/>
          <w:szCs w:val="22"/>
        </w:rPr>
        <w:tab/>
        <w:t xml:space="preserve">Original: </w:t>
      </w:r>
      <w:r w:rsidR="001E1EA1">
        <w:rPr>
          <w:sz w:val="22"/>
          <w:szCs w:val="22"/>
        </w:rPr>
        <w:t>i</w:t>
      </w:r>
      <w:r w:rsidR="008C58B3" w:rsidRPr="00D8000F">
        <w:rPr>
          <w:sz w:val="22"/>
          <w:szCs w:val="22"/>
        </w:rPr>
        <w:t>nglés</w:t>
      </w:r>
    </w:p>
    <w:p w14:paraId="16AE41C2" w14:textId="77777777" w:rsidR="004F2E8A" w:rsidRPr="00D8000F" w:rsidRDefault="004F2E8A" w:rsidP="0091764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28B47F4E" w14:textId="2F84AC94" w:rsidR="009A7802" w:rsidRPr="00D8000F" w:rsidRDefault="009A7802" w:rsidP="0091764B">
      <w:pPr>
        <w:rPr>
          <w:sz w:val="22"/>
          <w:szCs w:val="22"/>
        </w:rPr>
      </w:pPr>
    </w:p>
    <w:p w14:paraId="0FDD6A0F" w14:textId="3C3A6F15" w:rsidR="009A7802" w:rsidRPr="00D8000F" w:rsidRDefault="009A7802" w:rsidP="0091764B">
      <w:pPr>
        <w:rPr>
          <w:sz w:val="22"/>
          <w:szCs w:val="22"/>
        </w:rPr>
      </w:pPr>
    </w:p>
    <w:p w14:paraId="28C443DC" w14:textId="0C6C107D" w:rsidR="009A7802" w:rsidRPr="00D8000F" w:rsidRDefault="009A7802" w:rsidP="0091764B">
      <w:pPr>
        <w:rPr>
          <w:sz w:val="22"/>
          <w:szCs w:val="22"/>
        </w:rPr>
      </w:pPr>
    </w:p>
    <w:p w14:paraId="28C13C6A" w14:textId="0981A459" w:rsidR="009A7802" w:rsidRPr="00D8000F" w:rsidRDefault="009A7802" w:rsidP="0091764B">
      <w:pPr>
        <w:rPr>
          <w:sz w:val="22"/>
          <w:szCs w:val="22"/>
        </w:rPr>
      </w:pPr>
    </w:p>
    <w:p w14:paraId="4D8A9D82" w14:textId="59C96063" w:rsidR="009A7802" w:rsidRPr="00D8000F" w:rsidRDefault="009A7802" w:rsidP="0091764B">
      <w:pPr>
        <w:rPr>
          <w:sz w:val="22"/>
          <w:szCs w:val="22"/>
        </w:rPr>
      </w:pPr>
    </w:p>
    <w:p w14:paraId="1D839FD7" w14:textId="5D97C7D5" w:rsidR="009A7802" w:rsidRPr="00D8000F" w:rsidRDefault="009A7802" w:rsidP="0091764B">
      <w:pPr>
        <w:rPr>
          <w:sz w:val="22"/>
          <w:szCs w:val="22"/>
        </w:rPr>
      </w:pPr>
    </w:p>
    <w:p w14:paraId="22DA1038" w14:textId="22AD0605" w:rsidR="009A7802" w:rsidRPr="00D8000F" w:rsidRDefault="009A7802" w:rsidP="0091764B">
      <w:pPr>
        <w:rPr>
          <w:sz w:val="22"/>
          <w:szCs w:val="22"/>
        </w:rPr>
      </w:pPr>
    </w:p>
    <w:p w14:paraId="62CCA0D7" w14:textId="5F434CB1" w:rsidR="009A7802" w:rsidRPr="00D8000F" w:rsidRDefault="009A7802" w:rsidP="0091764B">
      <w:pPr>
        <w:rPr>
          <w:sz w:val="22"/>
          <w:szCs w:val="22"/>
        </w:rPr>
      </w:pPr>
    </w:p>
    <w:p w14:paraId="33E2146B" w14:textId="2C3DE773" w:rsidR="009A7802" w:rsidRPr="00D8000F" w:rsidRDefault="009A7802" w:rsidP="0091764B">
      <w:pPr>
        <w:rPr>
          <w:sz w:val="22"/>
          <w:szCs w:val="22"/>
        </w:rPr>
      </w:pPr>
    </w:p>
    <w:p w14:paraId="5DE4EF62" w14:textId="32C05CD1" w:rsidR="00FC47FA" w:rsidRPr="00D8000F" w:rsidRDefault="00FC47FA" w:rsidP="0091764B">
      <w:pPr>
        <w:rPr>
          <w:sz w:val="22"/>
          <w:szCs w:val="22"/>
        </w:rPr>
      </w:pPr>
    </w:p>
    <w:p w14:paraId="18B58C14" w14:textId="07CBA00E" w:rsidR="00FC47FA" w:rsidRPr="00D8000F" w:rsidRDefault="00FC47FA" w:rsidP="0091764B">
      <w:pPr>
        <w:rPr>
          <w:sz w:val="22"/>
          <w:szCs w:val="22"/>
        </w:rPr>
      </w:pPr>
    </w:p>
    <w:p w14:paraId="29C7E2D3" w14:textId="745572CB" w:rsidR="00FC47FA" w:rsidRPr="00D8000F" w:rsidRDefault="00FC47FA" w:rsidP="0091764B">
      <w:pPr>
        <w:rPr>
          <w:sz w:val="22"/>
          <w:szCs w:val="22"/>
        </w:rPr>
      </w:pPr>
    </w:p>
    <w:p w14:paraId="5A20DE6E" w14:textId="77777777" w:rsidR="00FC47FA" w:rsidRPr="00D8000F" w:rsidRDefault="00FC47FA" w:rsidP="0091764B">
      <w:pPr>
        <w:rPr>
          <w:sz w:val="22"/>
          <w:szCs w:val="22"/>
        </w:rPr>
      </w:pPr>
    </w:p>
    <w:p w14:paraId="2445DDB7" w14:textId="4BF3D6ED" w:rsidR="009A7802" w:rsidRPr="00D8000F" w:rsidRDefault="009A7802" w:rsidP="0091764B">
      <w:pPr>
        <w:rPr>
          <w:sz w:val="22"/>
          <w:szCs w:val="22"/>
        </w:rPr>
      </w:pPr>
    </w:p>
    <w:p w14:paraId="64892108" w14:textId="77777777" w:rsidR="00031C6B" w:rsidRPr="00D8000F" w:rsidRDefault="00031C6B" w:rsidP="0091764B">
      <w:pPr>
        <w:rPr>
          <w:sz w:val="22"/>
          <w:szCs w:val="22"/>
        </w:rPr>
      </w:pPr>
    </w:p>
    <w:p w14:paraId="6255C1E3" w14:textId="0219AEC1" w:rsidR="000E1F52" w:rsidRPr="00D8000F" w:rsidRDefault="00A4121D">
      <w:pPr>
        <w:jc w:val="center"/>
        <w:rPr>
          <w:sz w:val="22"/>
          <w:szCs w:val="22"/>
        </w:rPr>
      </w:pPr>
      <w:r w:rsidRPr="00D8000F">
        <w:rPr>
          <w:sz w:val="22"/>
          <w:szCs w:val="22"/>
        </w:rPr>
        <w:t xml:space="preserve">INFORME DE </w:t>
      </w:r>
      <w:r w:rsidR="00A42AEC">
        <w:rPr>
          <w:sz w:val="22"/>
          <w:szCs w:val="22"/>
        </w:rPr>
        <w:t>AVANCE DE LA</w:t>
      </w:r>
    </w:p>
    <w:p w14:paraId="0EFC0F3E" w14:textId="77777777" w:rsidR="000E1F52" w:rsidRPr="00D8000F" w:rsidRDefault="00A4121D">
      <w:pPr>
        <w:jc w:val="center"/>
        <w:rPr>
          <w:sz w:val="22"/>
          <w:szCs w:val="22"/>
        </w:rPr>
      </w:pPr>
      <w:r w:rsidRPr="00D8000F">
        <w:rPr>
          <w:sz w:val="22"/>
          <w:szCs w:val="22"/>
        </w:rPr>
        <w:t>SECRETARÍA EJECUTIVA PARA EL DESARROLLO INTEGRAL (SEDI)</w:t>
      </w:r>
    </w:p>
    <w:p w14:paraId="76E1659B" w14:textId="77777777" w:rsidR="000E1F52" w:rsidRPr="00D8000F" w:rsidRDefault="00A4121D">
      <w:pPr>
        <w:jc w:val="center"/>
        <w:rPr>
          <w:sz w:val="22"/>
          <w:szCs w:val="22"/>
        </w:rPr>
      </w:pPr>
      <w:r w:rsidRPr="00D8000F">
        <w:rPr>
          <w:sz w:val="22"/>
          <w:szCs w:val="22"/>
        </w:rPr>
        <w:t>AL CONSEJO INTERAMERICANO PARA EL DESARROLLO INTEGRAL (CIDI)</w:t>
      </w:r>
    </w:p>
    <w:p w14:paraId="4003F254" w14:textId="1E145BAE" w:rsidR="000E1F52" w:rsidRPr="00D8000F" w:rsidRDefault="00A4121D">
      <w:pPr>
        <w:jc w:val="center"/>
        <w:rPr>
          <w:sz w:val="22"/>
          <w:szCs w:val="22"/>
        </w:rPr>
      </w:pPr>
      <w:r w:rsidRPr="00D8000F">
        <w:rPr>
          <w:sz w:val="22"/>
          <w:szCs w:val="22"/>
        </w:rPr>
        <w:t xml:space="preserve">SOBRE LA </w:t>
      </w:r>
      <w:r w:rsidR="00AA070E">
        <w:rPr>
          <w:sz w:val="22"/>
          <w:szCs w:val="22"/>
        </w:rPr>
        <w:t>IMPLEMENTACIÓN DEL</w:t>
      </w:r>
      <w:r w:rsidRPr="00D8000F">
        <w:rPr>
          <w:sz w:val="22"/>
          <w:szCs w:val="22"/>
        </w:rPr>
        <w:t xml:space="preserve"> PLAN DE TRABAJO PARA 2023</w:t>
      </w:r>
    </w:p>
    <w:p w14:paraId="0D4C6FFF" w14:textId="5419B711" w:rsidR="009A7802" w:rsidRPr="00D8000F" w:rsidRDefault="009A7802" w:rsidP="00BA7DD5">
      <w:pPr>
        <w:rPr>
          <w:rFonts w:eastAsia="MS Mincho"/>
          <w:sz w:val="22"/>
          <w:szCs w:val="22"/>
        </w:rPr>
      </w:pPr>
    </w:p>
    <w:p w14:paraId="727466A4" w14:textId="2C4E69A2" w:rsidR="000E1F52" w:rsidRPr="00D8000F" w:rsidRDefault="00A4121D">
      <w:pPr>
        <w:jc w:val="center"/>
        <w:rPr>
          <w:sz w:val="22"/>
          <w:szCs w:val="22"/>
        </w:rPr>
      </w:pPr>
      <w:r w:rsidRPr="00D8000F">
        <w:rPr>
          <w:sz w:val="22"/>
          <w:szCs w:val="22"/>
        </w:rPr>
        <w:t xml:space="preserve">Enero - </w:t>
      </w:r>
      <w:r w:rsidR="00A42AEC">
        <w:rPr>
          <w:sz w:val="22"/>
          <w:szCs w:val="22"/>
        </w:rPr>
        <w:t>M</w:t>
      </w:r>
      <w:r w:rsidRPr="00D8000F">
        <w:rPr>
          <w:sz w:val="22"/>
          <w:szCs w:val="22"/>
        </w:rPr>
        <w:t>ayo 2023</w:t>
      </w:r>
    </w:p>
    <w:p w14:paraId="2E0FACDD" w14:textId="492E78E8" w:rsidR="009A7802" w:rsidRPr="00D8000F" w:rsidRDefault="009A7802" w:rsidP="00BA7DD5">
      <w:pPr>
        <w:rPr>
          <w:rFonts w:eastAsia="MS Mincho"/>
          <w:sz w:val="22"/>
          <w:szCs w:val="22"/>
        </w:rPr>
      </w:pPr>
    </w:p>
    <w:p w14:paraId="1F37D86E" w14:textId="77777777" w:rsidR="00F444C3" w:rsidRPr="00D8000F" w:rsidRDefault="00F444C3" w:rsidP="00BA7DD5">
      <w:pPr>
        <w:rPr>
          <w:rFonts w:eastAsia="MS Mincho"/>
          <w:sz w:val="22"/>
          <w:szCs w:val="22"/>
        </w:rPr>
      </w:pPr>
    </w:p>
    <w:p w14:paraId="42564EA5" w14:textId="344C6D25" w:rsidR="00F444C3" w:rsidRPr="00D8000F" w:rsidRDefault="00F444C3" w:rsidP="0091764B">
      <w:pPr>
        <w:jc w:val="center"/>
        <w:rPr>
          <w:rFonts w:eastAsia="MS Mincho"/>
          <w:sz w:val="22"/>
          <w:szCs w:val="22"/>
        </w:rPr>
        <w:sectPr w:rsidR="00F444C3" w:rsidRPr="00D8000F" w:rsidSect="00E256A5">
          <w:headerReference w:type="default" r:id="rId8"/>
          <w:headerReference w:type="first" r:id="rId9"/>
          <w:type w:val="continuous"/>
          <w:pgSz w:w="12240" w:h="15840" w:code="1"/>
          <w:pgMar w:top="2160" w:right="1570" w:bottom="450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7B4B3382" w14:textId="77777777" w:rsidR="002D3102" w:rsidRPr="00D8000F" w:rsidRDefault="002D3102" w:rsidP="0091764B">
      <w:pPr>
        <w:jc w:val="center"/>
        <w:rPr>
          <w:rFonts w:eastAsia="MS Mincho"/>
          <w:sz w:val="22"/>
          <w:szCs w:val="22"/>
        </w:rPr>
      </w:pPr>
    </w:p>
    <w:p w14:paraId="6D766BB2" w14:textId="31B0F127" w:rsidR="00A90B8F" w:rsidRPr="00D8000F" w:rsidRDefault="00A90B8F" w:rsidP="0091764B">
      <w:pPr>
        <w:tabs>
          <w:tab w:val="right" w:pos="9360"/>
        </w:tabs>
        <w:jc w:val="both"/>
        <w:rPr>
          <w:spacing w:val="-2"/>
          <w:sz w:val="22"/>
          <w:szCs w:val="22"/>
        </w:rPr>
      </w:pPr>
      <w:r w:rsidRPr="00D8000F">
        <w:rPr>
          <w:sz w:val="22"/>
          <w:szCs w:val="22"/>
        </w:rPr>
        <w:tab/>
      </w:r>
    </w:p>
    <w:p w14:paraId="730E86B2" w14:textId="77777777" w:rsidR="00A90B8F" w:rsidRPr="00D8000F" w:rsidRDefault="00A90B8F" w:rsidP="0091764B">
      <w:pPr>
        <w:tabs>
          <w:tab w:val="left" w:pos="288"/>
          <w:tab w:val="left" w:pos="576"/>
          <w:tab w:val="right" w:leader="dot" w:pos="9360"/>
        </w:tabs>
        <w:jc w:val="both"/>
        <w:rPr>
          <w:spacing w:val="-2"/>
          <w:sz w:val="22"/>
          <w:szCs w:val="22"/>
        </w:rPr>
      </w:pPr>
    </w:p>
    <w:p w14:paraId="10E6F823" w14:textId="77777777" w:rsidR="005C6BC0" w:rsidRPr="00D8000F" w:rsidRDefault="005C6BC0" w:rsidP="005C6BC0">
      <w:pPr>
        <w:jc w:val="both"/>
        <w:rPr>
          <w:sz w:val="22"/>
          <w:szCs w:val="22"/>
        </w:rPr>
      </w:pPr>
    </w:p>
    <w:p w14:paraId="492FB660" w14:textId="77777777" w:rsidR="000E1F52" w:rsidRPr="00D8000F" w:rsidRDefault="00A4121D">
      <w:pPr>
        <w:pBdr>
          <w:bottom w:val="single" w:sz="6" w:space="1" w:color="auto"/>
        </w:pBd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ÍNDICE</w:t>
      </w:r>
    </w:p>
    <w:p w14:paraId="6D2F48E2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46745CD0" w14:textId="77777777" w:rsidR="000E1F52" w:rsidRPr="00D8000F" w:rsidRDefault="00A4121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  <w:u w:val="single"/>
        </w:rPr>
        <w:t>Página</w:t>
      </w:r>
    </w:p>
    <w:p w14:paraId="79196C87" w14:textId="191B123D" w:rsidR="000E1F52" w:rsidRPr="00D8000F" w:rsidRDefault="00A4121D">
      <w:pPr>
        <w:spacing w:after="60"/>
        <w:ind w:firstLine="720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VISIÓN GENERAL DE LAS LÍNEAS ESTRATÉGICAS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proofErr w:type="spellStart"/>
      <w:r w:rsidR="00BA7DD5">
        <w:rPr>
          <w:b/>
          <w:bCs/>
          <w:sz w:val="22"/>
          <w:szCs w:val="22"/>
        </w:rPr>
        <w:t>iii</w:t>
      </w:r>
      <w:proofErr w:type="spellEnd"/>
    </w:p>
    <w:p w14:paraId="5F65767F" w14:textId="77777777" w:rsidR="000E1F52" w:rsidRPr="00D8000F" w:rsidRDefault="00A4121D">
      <w:pPr>
        <w:spacing w:after="60"/>
        <w:ind w:firstLine="720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INTRODUCCIÓN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="005F64FB" w:rsidRPr="00D8000F">
        <w:rPr>
          <w:b/>
          <w:bCs/>
          <w:sz w:val="22"/>
          <w:szCs w:val="22"/>
        </w:rPr>
        <w:t>1</w:t>
      </w:r>
    </w:p>
    <w:p w14:paraId="527FBEED" w14:textId="2642E96A" w:rsidR="000E1F52" w:rsidRPr="00D8000F" w:rsidRDefault="00A4121D">
      <w:pPr>
        <w:spacing w:after="60"/>
        <w:ind w:firstLine="720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LÍNEA ESTRATÉGICA 1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="005F64FB" w:rsidRPr="00D8000F">
        <w:rPr>
          <w:b/>
          <w:bCs/>
          <w:sz w:val="22"/>
          <w:szCs w:val="22"/>
        </w:rPr>
        <w:t>3</w:t>
      </w:r>
    </w:p>
    <w:p w14:paraId="09CC6D4E" w14:textId="70014C84" w:rsidR="000E1F52" w:rsidRPr="00D8000F" w:rsidRDefault="00A4121D">
      <w:pPr>
        <w:spacing w:after="60"/>
        <w:rPr>
          <w:b/>
          <w:bCs/>
          <w:sz w:val="22"/>
          <w:szCs w:val="22"/>
        </w:rPr>
      </w:pPr>
      <w:r w:rsidRPr="00D8000F">
        <w:rPr>
          <w:b/>
          <w:bCs/>
          <w:i/>
          <w:i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>LÍNEA ESTRATÉGICA 2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  <w:t>7</w:t>
      </w:r>
    </w:p>
    <w:p w14:paraId="028A0FB3" w14:textId="7CE148F4" w:rsidR="000E1F52" w:rsidRPr="00D8000F" w:rsidRDefault="00A4121D">
      <w:pPr>
        <w:spacing w:after="60"/>
        <w:rPr>
          <w:b/>
          <w:bCs/>
          <w:sz w:val="22"/>
          <w:szCs w:val="22"/>
        </w:rPr>
      </w:pPr>
      <w:r w:rsidRPr="00D8000F">
        <w:rPr>
          <w:i/>
          <w:i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>LÍNEA ESTRATÉGICA 3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="005F64FB" w:rsidRPr="00D8000F">
        <w:rPr>
          <w:b/>
          <w:bCs/>
          <w:sz w:val="22"/>
          <w:szCs w:val="22"/>
        </w:rPr>
        <w:t>10</w:t>
      </w:r>
    </w:p>
    <w:p w14:paraId="0588E8A6" w14:textId="77777777" w:rsidR="000E1F52" w:rsidRPr="00D8000F" w:rsidRDefault="00A4121D">
      <w:pPr>
        <w:spacing w:after="60"/>
        <w:rPr>
          <w:b/>
          <w:bCs/>
          <w:sz w:val="22"/>
          <w:szCs w:val="22"/>
        </w:rPr>
      </w:pPr>
      <w:r w:rsidRPr="00D8000F">
        <w:rPr>
          <w:i/>
          <w:i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>LÍNEA ESTRATÉGICA 4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="005F64FB" w:rsidRPr="00D8000F">
        <w:rPr>
          <w:b/>
          <w:bCs/>
          <w:sz w:val="22"/>
          <w:szCs w:val="22"/>
        </w:rPr>
        <w:t>13</w:t>
      </w:r>
    </w:p>
    <w:p w14:paraId="7051D8A2" w14:textId="1EEDC96F" w:rsidR="000E1F52" w:rsidRPr="00D8000F" w:rsidRDefault="00A4121D">
      <w:pPr>
        <w:spacing w:after="60"/>
        <w:rPr>
          <w:b/>
          <w:bCs/>
          <w:sz w:val="22"/>
          <w:szCs w:val="22"/>
        </w:rPr>
      </w:pPr>
      <w:r w:rsidRPr="00D8000F">
        <w:rPr>
          <w:i/>
          <w:i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 xml:space="preserve">LÍNEA ESTRATÉGICA </w:t>
      </w:r>
      <w:r w:rsidR="00AA070E">
        <w:rPr>
          <w:b/>
          <w:bCs/>
          <w:sz w:val="22"/>
          <w:szCs w:val="22"/>
        </w:rPr>
        <w:t>5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="00C55E3F" w:rsidRPr="00D8000F">
        <w:rPr>
          <w:b/>
          <w:bCs/>
          <w:sz w:val="22"/>
          <w:szCs w:val="22"/>
        </w:rPr>
        <w:t>15</w:t>
      </w:r>
    </w:p>
    <w:p w14:paraId="0EF0B5C2" w14:textId="1805A189" w:rsidR="000E1F52" w:rsidRPr="00D8000F" w:rsidRDefault="00A4121D">
      <w:pPr>
        <w:spacing w:after="60"/>
        <w:rPr>
          <w:b/>
          <w:bCs/>
          <w:sz w:val="22"/>
          <w:szCs w:val="22"/>
        </w:rPr>
      </w:pPr>
      <w:r w:rsidRPr="00D8000F">
        <w:rPr>
          <w:i/>
          <w:i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 xml:space="preserve">LÍNEA ESTRATÉGICA </w:t>
      </w:r>
      <w:r w:rsidR="00E72CED">
        <w:rPr>
          <w:b/>
          <w:bCs/>
          <w:sz w:val="22"/>
          <w:szCs w:val="22"/>
        </w:rPr>
        <w:t>7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="00C55E3F" w:rsidRPr="00D8000F">
        <w:rPr>
          <w:b/>
          <w:bCs/>
          <w:sz w:val="22"/>
          <w:szCs w:val="22"/>
        </w:rPr>
        <w:t>1</w:t>
      </w:r>
      <w:r w:rsidR="00BA7DD5">
        <w:rPr>
          <w:b/>
          <w:bCs/>
          <w:sz w:val="22"/>
          <w:szCs w:val="22"/>
        </w:rPr>
        <w:t>8</w:t>
      </w:r>
    </w:p>
    <w:p w14:paraId="437981DB" w14:textId="2CDA0BDF" w:rsidR="000E1F52" w:rsidRPr="00D8000F" w:rsidRDefault="00A4121D">
      <w:pPr>
        <w:spacing w:after="60"/>
        <w:rPr>
          <w:b/>
          <w:bCs/>
          <w:sz w:val="22"/>
          <w:szCs w:val="22"/>
        </w:rPr>
      </w:pPr>
      <w:r w:rsidRPr="00D8000F">
        <w:rPr>
          <w:i/>
          <w:i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>CONCLUSIÓN</w:t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Pr="00D8000F">
        <w:rPr>
          <w:b/>
          <w:bCs/>
          <w:sz w:val="22"/>
          <w:szCs w:val="22"/>
        </w:rPr>
        <w:tab/>
      </w:r>
      <w:r w:rsidR="00D8000F">
        <w:rPr>
          <w:b/>
          <w:bCs/>
          <w:sz w:val="22"/>
          <w:szCs w:val="22"/>
        </w:rPr>
        <w:tab/>
      </w:r>
      <w:r w:rsidR="00BA7DD5">
        <w:rPr>
          <w:b/>
          <w:bCs/>
          <w:sz w:val="22"/>
          <w:szCs w:val="22"/>
        </w:rPr>
        <w:t>20</w:t>
      </w:r>
    </w:p>
    <w:p w14:paraId="69894A6B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211AFD24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2777991C" w14:textId="77777777" w:rsidR="000E1F52" w:rsidRPr="00D8000F" w:rsidRDefault="00A4121D">
      <w:pPr>
        <w:pBdr>
          <w:bottom w:val="single" w:sz="6" w:space="1" w:color="auto"/>
        </w:pBd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VISIÓN GENERAL DE LAS LÍNEAS ESTRATÉGICAS</w:t>
      </w:r>
    </w:p>
    <w:p w14:paraId="526046AA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5283D321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323985E3" w14:textId="77777777" w:rsidR="000E1F52" w:rsidRPr="00D8000F" w:rsidRDefault="00A4121D">
      <w:pP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LÍNEA ESTRATÉGICA 1</w:t>
      </w:r>
    </w:p>
    <w:p w14:paraId="63D23093" w14:textId="5FBF5D71" w:rsidR="000E1F52" w:rsidRPr="00D8000F" w:rsidRDefault="00A4121D">
      <w:pPr>
        <w:rPr>
          <w:sz w:val="22"/>
          <w:szCs w:val="22"/>
        </w:rPr>
      </w:pPr>
      <w:r w:rsidRPr="00D8000F">
        <w:rPr>
          <w:sz w:val="22"/>
          <w:szCs w:val="22"/>
        </w:rPr>
        <w:t>PROMO</w:t>
      </w:r>
      <w:r w:rsidR="008E7995">
        <w:rPr>
          <w:sz w:val="22"/>
          <w:szCs w:val="22"/>
        </w:rPr>
        <w:t>VER</w:t>
      </w:r>
      <w:r w:rsidRPr="00D8000F">
        <w:rPr>
          <w:sz w:val="22"/>
          <w:szCs w:val="22"/>
        </w:rPr>
        <w:t xml:space="preserve"> ECONOMÍAS INCLUSIVAS Y COMPETITIVAS</w:t>
      </w:r>
    </w:p>
    <w:p w14:paraId="676EC7F3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119E72D0" w14:textId="77777777" w:rsidR="000E1F52" w:rsidRPr="00D8000F" w:rsidRDefault="00A4121D">
      <w:pP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LÍNEA ESTRATÉGICA 2</w:t>
      </w:r>
    </w:p>
    <w:p w14:paraId="06A74F43" w14:textId="167EEB69" w:rsidR="000E1F52" w:rsidRPr="00D8000F" w:rsidRDefault="008E7995">
      <w:pPr>
        <w:rPr>
          <w:sz w:val="22"/>
          <w:szCs w:val="22"/>
        </w:rPr>
      </w:pPr>
      <w:r>
        <w:rPr>
          <w:sz w:val="22"/>
          <w:szCs w:val="22"/>
        </w:rPr>
        <w:t xml:space="preserve">FORTALECER </w:t>
      </w:r>
      <w:r w:rsidR="00A4121D" w:rsidRPr="00D8000F">
        <w:rPr>
          <w:sz w:val="22"/>
          <w:szCs w:val="22"/>
        </w:rPr>
        <w:t xml:space="preserve">LA </w:t>
      </w:r>
      <w:r w:rsidR="00614022">
        <w:rPr>
          <w:sz w:val="22"/>
          <w:szCs w:val="22"/>
        </w:rPr>
        <w:t>IMPLEMENTACIÓN</w:t>
      </w:r>
      <w:r w:rsidR="00A4121D" w:rsidRPr="00D8000F">
        <w:rPr>
          <w:sz w:val="22"/>
          <w:szCs w:val="22"/>
        </w:rPr>
        <w:t xml:space="preserve"> DE LOS OBJETIVOS DE DESARROLLO SOSTENIBLE (PIDS)</w:t>
      </w:r>
    </w:p>
    <w:p w14:paraId="315155F7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5B986B92" w14:textId="77777777" w:rsidR="000E1F52" w:rsidRPr="00D8000F" w:rsidRDefault="00A4121D">
      <w:pP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LÍNEA ESTRATÉGICA 3</w:t>
      </w:r>
    </w:p>
    <w:p w14:paraId="01639CA8" w14:textId="7035E58A" w:rsidR="000E1F52" w:rsidRPr="00D8000F" w:rsidRDefault="00A4121D">
      <w:pPr>
        <w:rPr>
          <w:sz w:val="22"/>
          <w:szCs w:val="22"/>
        </w:rPr>
      </w:pPr>
      <w:r w:rsidRPr="00D8000F">
        <w:rPr>
          <w:sz w:val="22"/>
          <w:szCs w:val="22"/>
        </w:rPr>
        <w:t>PROMO</w:t>
      </w:r>
      <w:r w:rsidR="00614022">
        <w:rPr>
          <w:sz w:val="22"/>
          <w:szCs w:val="22"/>
        </w:rPr>
        <w:t>VER</w:t>
      </w:r>
      <w:r w:rsidR="008E7995">
        <w:rPr>
          <w:sz w:val="22"/>
          <w:szCs w:val="22"/>
        </w:rPr>
        <w:t xml:space="preserve"> LA</w:t>
      </w:r>
      <w:r w:rsidRPr="00D8000F">
        <w:rPr>
          <w:sz w:val="22"/>
          <w:szCs w:val="22"/>
        </w:rPr>
        <w:t xml:space="preserve"> EDUCACIÓN Y EL DESARROLLO HUMANO EN LAS AMÉRICAS</w:t>
      </w:r>
    </w:p>
    <w:p w14:paraId="6C394906" w14:textId="77777777" w:rsidR="005C6BC0" w:rsidRDefault="005C6BC0" w:rsidP="005C6BC0">
      <w:pPr>
        <w:rPr>
          <w:b/>
          <w:bCs/>
          <w:sz w:val="22"/>
          <w:szCs w:val="22"/>
        </w:rPr>
      </w:pPr>
    </w:p>
    <w:p w14:paraId="534B8ADE" w14:textId="77777777" w:rsidR="00B5491E" w:rsidRPr="00D8000F" w:rsidRDefault="00B5491E" w:rsidP="005C6BC0">
      <w:pPr>
        <w:rPr>
          <w:b/>
          <w:bCs/>
          <w:sz w:val="22"/>
          <w:szCs w:val="22"/>
        </w:rPr>
      </w:pPr>
    </w:p>
    <w:p w14:paraId="657D79A0" w14:textId="77777777" w:rsidR="000E1F52" w:rsidRPr="00D8000F" w:rsidRDefault="00A4121D">
      <w:pP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LÍNEA ESTRATÉGICA 4</w:t>
      </w:r>
    </w:p>
    <w:p w14:paraId="19AFC97E" w14:textId="721D2BEC" w:rsidR="000E1F52" w:rsidRPr="00D8000F" w:rsidRDefault="00A4121D">
      <w:pPr>
        <w:rPr>
          <w:sz w:val="22"/>
          <w:szCs w:val="22"/>
        </w:rPr>
      </w:pPr>
      <w:r w:rsidRPr="00D8000F">
        <w:rPr>
          <w:sz w:val="22"/>
          <w:szCs w:val="22"/>
        </w:rPr>
        <w:t xml:space="preserve">PROMOVER </w:t>
      </w:r>
      <w:r w:rsidR="00B5491E">
        <w:rPr>
          <w:sz w:val="22"/>
          <w:szCs w:val="22"/>
        </w:rPr>
        <w:t>EL</w:t>
      </w:r>
      <w:r w:rsidRPr="00D8000F">
        <w:rPr>
          <w:sz w:val="22"/>
          <w:szCs w:val="22"/>
        </w:rPr>
        <w:t xml:space="preserve"> TRABAJO DECENTE, DIGNO Y PRODUCTIVO PARA TODOS</w:t>
      </w:r>
    </w:p>
    <w:p w14:paraId="07A5C940" w14:textId="77777777" w:rsidR="005C6BC0" w:rsidRPr="00D8000F" w:rsidRDefault="005C6BC0" w:rsidP="005C6BC0">
      <w:pPr>
        <w:rPr>
          <w:b/>
          <w:bCs/>
          <w:sz w:val="22"/>
          <w:szCs w:val="22"/>
        </w:rPr>
      </w:pPr>
    </w:p>
    <w:p w14:paraId="07D1A7F7" w14:textId="3294DA22" w:rsidR="000E1F52" w:rsidRPr="00D8000F" w:rsidRDefault="00A4121D">
      <w:pP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 xml:space="preserve">LÍNEA ESTRATÉGICA </w:t>
      </w:r>
      <w:r w:rsidR="00614022">
        <w:rPr>
          <w:b/>
          <w:bCs/>
          <w:sz w:val="22"/>
          <w:szCs w:val="22"/>
        </w:rPr>
        <w:t>5</w:t>
      </w:r>
    </w:p>
    <w:p w14:paraId="11256342" w14:textId="1624BEED" w:rsidR="000E1F52" w:rsidRPr="00D8000F" w:rsidRDefault="00A4121D">
      <w:pPr>
        <w:rPr>
          <w:sz w:val="22"/>
          <w:szCs w:val="22"/>
        </w:rPr>
      </w:pPr>
      <w:r w:rsidRPr="00D8000F">
        <w:rPr>
          <w:sz w:val="22"/>
          <w:szCs w:val="22"/>
        </w:rPr>
        <w:t>FOMENT</w:t>
      </w:r>
      <w:r w:rsidR="00614022">
        <w:rPr>
          <w:sz w:val="22"/>
          <w:szCs w:val="22"/>
        </w:rPr>
        <w:t>AR</w:t>
      </w:r>
      <w:r w:rsidRPr="00D8000F">
        <w:rPr>
          <w:sz w:val="22"/>
          <w:szCs w:val="22"/>
        </w:rPr>
        <w:t xml:space="preserve"> LA COOPERACIÓN </w:t>
      </w:r>
      <w:r w:rsidR="00614022">
        <w:rPr>
          <w:sz w:val="22"/>
          <w:szCs w:val="22"/>
        </w:rPr>
        <w:t>PARA EL D</w:t>
      </w:r>
      <w:r w:rsidRPr="00D8000F">
        <w:rPr>
          <w:sz w:val="22"/>
          <w:szCs w:val="22"/>
        </w:rPr>
        <w:t xml:space="preserve">ESARROLLO Y </w:t>
      </w:r>
      <w:r w:rsidR="00614022">
        <w:rPr>
          <w:sz w:val="22"/>
          <w:szCs w:val="22"/>
        </w:rPr>
        <w:t>LA CREACIÓN DE ALIANZAS</w:t>
      </w:r>
    </w:p>
    <w:p w14:paraId="75DE6FD8" w14:textId="77777777" w:rsidR="005C6BC0" w:rsidRPr="00D8000F" w:rsidRDefault="005C6BC0" w:rsidP="005C6BC0">
      <w:pPr>
        <w:jc w:val="both"/>
        <w:rPr>
          <w:b/>
          <w:bCs/>
          <w:sz w:val="22"/>
          <w:szCs w:val="22"/>
        </w:rPr>
      </w:pPr>
    </w:p>
    <w:p w14:paraId="625D9B1D" w14:textId="67768228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 xml:space="preserve">LÍNEA ESTRATÉGICA </w:t>
      </w:r>
      <w:r w:rsidR="00E72CED">
        <w:rPr>
          <w:b/>
          <w:bCs/>
          <w:sz w:val="22"/>
          <w:szCs w:val="22"/>
        </w:rPr>
        <w:t>7</w:t>
      </w:r>
    </w:p>
    <w:p w14:paraId="3C1493F5" w14:textId="42D2D409" w:rsidR="000E1F52" w:rsidRPr="00D8000F" w:rsidRDefault="00A4121D">
      <w:pPr>
        <w:rPr>
          <w:sz w:val="22"/>
          <w:szCs w:val="22"/>
        </w:rPr>
      </w:pPr>
      <w:r w:rsidRPr="00D8000F">
        <w:rPr>
          <w:sz w:val="22"/>
          <w:szCs w:val="22"/>
        </w:rPr>
        <w:t xml:space="preserve">FOMENTAR EL DESARROLLO DE PUERTOS COMPETITIVOS, SEGUROS, SOSTENIBLES E </w:t>
      </w:r>
      <w:r w:rsidR="00614022">
        <w:rPr>
          <w:sz w:val="22"/>
          <w:szCs w:val="22"/>
        </w:rPr>
        <w:t>INCLUSIVOS EN LAS AMÉRICAS</w:t>
      </w:r>
    </w:p>
    <w:p w14:paraId="29D34B1A" w14:textId="3EF91441" w:rsidR="00A90B8F" w:rsidRPr="00D8000F" w:rsidRDefault="00A90B8F" w:rsidP="008C58B3">
      <w:pPr>
        <w:pStyle w:val="CPindicepage"/>
        <w:numPr>
          <w:ilvl w:val="0"/>
          <w:numId w:val="0"/>
        </w:numPr>
        <w:ind w:left="1080"/>
        <w:rPr>
          <w:szCs w:val="22"/>
          <w:lang w:val="es-ES"/>
        </w:rPr>
      </w:pPr>
    </w:p>
    <w:p w14:paraId="607E7881" w14:textId="77777777" w:rsidR="009A7802" w:rsidRPr="00D8000F" w:rsidRDefault="009A7802" w:rsidP="0091764B">
      <w:pPr>
        <w:tabs>
          <w:tab w:val="left" w:pos="6025"/>
        </w:tabs>
        <w:rPr>
          <w:rFonts w:eastAsia="MS Mincho"/>
          <w:sz w:val="22"/>
          <w:szCs w:val="22"/>
        </w:rPr>
        <w:sectPr w:rsidR="009A7802" w:rsidRPr="00D8000F" w:rsidSect="009A7802">
          <w:headerReference w:type="first" r:id="rId10"/>
          <w:footerReference w:type="first" r:id="rId11"/>
          <w:type w:val="oddPage"/>
          <w:pgSz w:w="12240" w:h="15840" w:code="1"/>
          <w:pgMar w:top="1440" w:right="1570" w:bottom="1296" w:left="1699" w:header="720" w:footer="720" w:gutter="0"/>
          <w:pgNumType w:fmt="lowerRoman" w:start="3"/>
          <w:cols w:space="720"/>
          <w:titlePg/>
          <w:docGrid w:linePitch="360"/>
        </w:sectPr>
      </w:pPr>
      <w:r w:rsidRPr="00D8000F">
        <w:tab/>
      </w:r>
    </w:p>
    <w:p w14:paraId="5BB474D6" w14:textId="5426D673" w:rsidR="000E1F52" w:rsidRPr="002C70C9" w:rsidRDefault="00A4121D">
      <w:pPr>
        <w:jc w:val="center"/>
        <w:rPr>
          <w:b/>
          <w:bCs/>
          <w:sz w:val="22"/>
          <w:szCs w:val="22"/>
        </w:rPr>
      </w:pPr>
      <w:r w:rsidRPr="002C70C9">
        <w:rPr>
          <w:b/>
          <w:bCs/>
          <w:sz w:val="22"/>
          <w:szCs w:val="22"/>
        </w:rPr>
        <w:lastRenderedPageBreak/>
        <w:t xml:space="preserve">INFORME DE </w:t>
      </w:r>
      <w:r w:rsidR="00A42AEC" w:rsidRPr="002C70C9">
        <w:rPr>
          <w:b/>
          <w:bCs/>
          <w:sz w:val="22"/>
          <w:szCs w:val="22"/>
        </w:rPr>
        <w:t>AVANCE</w:t>
      </w:r>
      <w:r w:rsidRPr="002C70C9">
        <w:rPr>
          <w:b/>
          <w:bCs/>
          <w:sz w:val="22"/>
          <w:szCs w:val="22"/>
        </w:rPr>
        <w:t xml:space="preserve"> DE</w:t>
      </w:r>
      <w:r w:rsidR="00A42AEC" w:rsidRPr="002C70C9">
        <w:rPr>
          <w:b/>
          <w:bCs/>
          <w:sz w:val="22"/>
          <w:szCs w:val="22"/>
        </w:rPr>
        <w:t xml:space="preserve"> </w:t>
      </w:r>
      <w:r w:rsidRPr="002C70C9">
        <w:rPr>
          <w:b/>
          <w:bCs/>
          <w:sz w:val="22"/>
          <w:szCs w:val="22"/>
        </w:rPr>
        <w:t>L</w:t>
      </w:r>
      <w:r w:rsidR="00A42AEC" w:rsidRPr="002C70C9">
        <w:rPr>
          <w:b/>
          <w:bCs/>
          <w:sz w:val="22"/>
          <w:szCs w:val="22"/>
        </w:rPr>
        <w:t>A</w:t>
      </w:r>
    </w:p>
    <w:p w14:paraId="34F31175" w14:textId="77777777" w:rsidR="000E1F52" w:rsidRPr="00D8000F" w:rsidRDefault="00A4121D">
      <w:pPr>
        <w:jc w:val="center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SECRETARÍA EJECUTIVA PARA EL DESARROLLO INTEGRAL (SEDI)</w:t>
      </w:r>
    </w:p>
    <w:p w14:paraId="6BF17591" w14:textId="77777777" w:rsidR="000E1F52" w:rsidRPr="00D8000F" w:rsidRDefault="00A4121D">
      <w:pPr>
        <w:jc w:val="center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AL CONSEJO INTERAMERICANO PARA EL DESARROLLO INTEGRAL (CIDI)</w:t>
      </w:r>
    </w:p>
    <w:p w14:paraId="29382121" w14:textId="2AC99282" w:rsidR="000E1F52" w:rsidRPr="00D8000F" w:rsidRDefault="00A4121D">
      <w:pPr>
        <w:jc w:val="center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 xml:space="preserve">SOBRE LA </w:t>
      </w:r>
      <w:r w:rsidR="00A42AEC">
        <w:rPr>
          <w:b/>
          <w:bCs/>
          <w:sz w:val="22"/>
          <w:szCs w:val="22"/>
        </w:rPr>
        <w:t>IMPLEMENTACIÓN DE</w:t>
      </w:r>
      <w:r w:rsidRPr="00D8000F">
        <w:rPr>
          <w:b/>
          <w:bCs/>
          <w:sz w:val="22"/>
          <w:szCs w:val="22"/>
        </w:rPr>
        <w:t xml:space="preserve"> SU PLAN DE TRABAJO PARA 2023</w:t>
      </w:r>
    </w:p>
    <w:p w14:paraId="66F149C4" w14:textId="77777777" w:rsidR="00A6119C" w:rsidRPr="00D8000F" w:rsidRDefault="00A6119C" w:rsidP="00BA7DD5">
      <w:pPr>
        <w:rPr>
          <w:rFonts w:eastAsia="MS Mincho"/>
          <w:sz w:val="22"/>
          <w:szCs w:val="22"/>
        </w:rPr>
      </w:pPr>
    </w:p>
    <w:p w14:paraId="695BC6BA" w14:textId="1635667C" w:rsidR="000E1F52" w:rsidRPr="00D8000F" w:rsidRDefault="00A4121D">
      <w:pPr>
        <w:jc w:val="center"/>
        <w:rPr>
          <w:sz w:val="22"/>
          <w:szCs w:val="22"/>
        </w:rPr>
      </w:pPr>
      <w:r w:rsidRPr="00D8000F">
        <w:rPr>
          <w:sz w:val="22"/>
          <w:szCs w:val="22"/>
        </w:rPr>
        <w:t xml:space="preserve">Enero - </w:t>
      </w:r>
      <w:r w:rsidR="00A42AEC">
        <w:rPr>
          <w:sz w:val="22"/>
          <w:szCs w:val="22"/>
        </w:rPr>
        <w:t>M</w:t>
      </w:r>
      <w:r w:rsidRPr="00D8000F">
        <w:rPr>
          <w:sz w:val="22"/>
          <w:szCs w:val="22"/>
        </w:rPr>
        <w:t>ayo 2023</w:t>
      </w:r>
    </w:p>
    <w:p w14:paraId="63AECF4A" w14:textId="77777777" w:rsidR="00A6119C" w:rsidRPr="00D8000F" w:rsidRDefault="00A6119C" w:rsidP="008C58B3">
      <w:pPr>
        <w:rPr>
          <w:b/>
          <w:bCs/>
          <w:sz w:val="22"/>
          <w:szCs w:val="22"/>
        </w:rPr>
      </w:pPr>
    </w:p>
    <w:p w14:paraId="35DFF7C8" w14:textId="77777777" w:rsidR="002D5307" w:rsidRPr="00D8000F" w:rsidRDefault="002D5307" w:rsidP="008C58B3">
      <w:pPr>
        <w:rPr>
          <w:b/>
          <w:bCs/>
          <w:sz w:val="22"/>
          <w:szCs w:val="22"/>
        </w:rPr>
      </w:pPr>
    </w:p>
    <w:p w14:paraId="00E3C250" w14:textId="77777777" w:rsidR="000E1F52" w:rsidRPr="00D8000F" w:rsidRDefault="00A4121D">
      <w:pP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INTRODUCCIÓN</w:t>
      </w:r>
    </w:p>
    <w:p w14:paraId="499E4117" w14:textId="77777777" w:rsidR="008C58B3" w:rsidRPr="00D8000F" w:rsidRDefault="008C58B3" w:rsidP="008C58B3">
      <w:pPr>
        <w:rPr>
          <w:b/>
          <w:bCs/>
          <w:sz w:val="22"/>
          <w:szCs w:val="22"/>
        </w:rPr>
      </w:pPr>
    </w:p>
    <w:p w14:paraId="3CA22A64" w14:textId="43B89898" w:rsidR="000E1F52" w:rsidRPr="00D8000F" w:rsidRDefault="00A4121D">
      <w:pPr>
        <w:pBdr>
          <w:bottom w:val="single" w:sz="6" w:space="1" w:color="auto"/>
        </w:pBdr>
        <w:rPr>
          <w:sz w:val="22"/>
          <w:szCs w:val="22"/>
        </w:rPr>
      </w:pPr>
      <w:r w:rsidRPr="00D8000F">
        <w:rPr>
          <w:sz w:val="22"/>
          <w:szCs w:val="22"/>
        </w:rPr>
        <w:t xml:space="preserve">INFORME DE </w:t>
      </w:r>
      <w:r w:rsidR="00A42AEC">
        <w:rPr>
          <w:sz w:val="22"/>
          <w:szCs w:val="22"/>
        </w:rPr>
        <w:t xml:space="preserve">AVANCE </w:t>
      </w:r>
      <w:r w:rsidRPr="00D8000F">
        <w:rPr>
          <w:sz w:val="22"/>
          <w:szCs w:val="22"/>
        </w:rPr>
        <w:t>DEL PLAN DE TRABAJO 2023 DE</w:t>
      </w:r>
      <w:r w:rsidR="00A42AEC">
        <w:rPr>
          <w:sz w:val="22"/>
          <w:szCs w:val="22"/>
        </w:rPr>
        <w:t xml:space="preserve"> </w:t>
      </w:r>
      <w:r w:rsidRPr="00D8000F">
        <w:rPr>
          <w:sz w:val="22"/>
          <w:szCs w:val="22"/>
        </w:rPr>
        <w:t>L</w:t>
      </w:r>
      <w:r w:rsidR="00A42AEC">
        <w:rPr>
          <w:sz w:val="22"/>
          <w:szCs w:val="22"/>
        </w:rPr>
        <w:t>A</w:t>
      </w:r>
      <w:r w:rsidRPr="00D8000F">
        <w:rPr>
          <w:sz w:val="22"/>
          <w:szCs w:val="22"/>
        </w:rPr>
        <w:t xml:space="preserve"> SEDI (ENERO - MAYO) </w:t>
      </w:r>
    </w:p>
    <w:p w14:paraId="6661AFF0" w14:textId="77413B8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34410211" w14:textId="523F52AE" w:rsidR="000E1F52" w:rsidRPr="00D8000F" w:rsidRDefault="00A4121D">
      <w:pPr>
        <w:pStyle w:val="Plain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 trabajo de la Secretaría Ejecutiva para el Desarrollo Integral de la Organización de los Estados Americanos (OEA/SEDI) se guía por los principios fundamentales </w:t>
      </w:r>
      <w:r w:rsidR="00820B9C">
        <w:rPr>
          <w:rFonts w:ascii="Times New Roman" w:hAnsi="Times New Roman" w:cs="Times New Roman"/>
          <w:color w:val="000000" w:themeColor="text1"/>
          <w:sz w:val="22"/>
          <w:szCs w:val="22"/>
        </w:rPr>
        <w:t>expresados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 la Carta de la OEA y la Carta Social de las Américas. La SEDI deriva sus mandatos de la Cumbre de las Américas, la Asamblea General de la OEA y diversas reuniones sectoriales a nivel ministerial. </w:t>
      </w:r>
      <w:r w:rsidR="00D85A30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ara el trabajo de la OEA/SEDI es </w:t>
      </w:r>
      <w:r w:rsidR="00D85A30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D85A30"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undamental 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 diálogo político y la cooperación técnica entre los </w:t>
      </w:r>
      <w:r w:rsidR="005F64FB"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Estados Miembros 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trabajan por el desarrollo socioeconómico de la región. A través del diálogo político de alto nivel, la OEA/SEDI trabaja con los Estados </w:t>
      </w:r>
      <w:r w:rsidR="005F64FB"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Miembros 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para </w:t>
      </w:r>
      <w:r w:rsidR="00D85A30">
        <w:rPr>
          <w:rFonts w:ascii="Times New Roman" w:hAnsi="Times New Roman" w:cs="Times New Roman"/>
          <w:color w:val="000000" w:themeColor="text1"/>
          <w:sz w:val="22"/>
          <w:szCs w:val="22"/>
        </w:rPr>
        <w:t>determinar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las políticas y prioridades que consideran </w:t>
      </w:r>
      <w:r w:rsidR="00453901">
        <w:rPr>
          <w:rFonts w:ascii="Times New Roman" w:hAnsi="Times New Roman" w:cs="Times New Roman"/>
          <w:color w:val="000000" w:themeColor="text1"/>
          <w:sz w:val="22"/>
          <w:szCs w:val="22"/>
        </w:rPr>
        <w:t>de importancia crítica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 el alivio de la pobreza y la eliminación de la desigualdad en el Hemisferio. </w:t>
      </w:r>
      <w:r w:rsidR="00453901">
        <w:rPr>
          <w:rFonts w:ascii="Times New Roman" w:hAnsi="Times New Roman" w:cs="Times New Roman"/>
          <w:color w:val="000000" w:themeColor="text1"/>
          <w:sz w:val="22"/>
          <w:szCs w:val="22"/>
        </w:rPr>
        <w:t>Efectivamente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el mandato de la OEA, </w:t>
      </w:r>
      <w:r w:rsidRPr="00D8000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Más derechos para más </w:t>
      </w:r>
      <w:r w:rsidR="009F0AB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gente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es fundamental para el propio </w:t>
      </w:r>
      <w:r w:rsidRPr="0046181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ethos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operativo de la SEDI. L</w:t>
      </w:r>
      <w:r w:rsidR="00461818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</w:t>
      </w:r>
      <w:r w:rsidR="00461818">
        <w:rPr>
          <w:rFonts w:ascii="Times New Roman" w:hAnsi="Times New Roman" w:cs="Times New Roman"/>
          <w:color w:val="000000" w:themeColor="text1"/>
          <w:sz w:val="22"/>
          <w:szCs w:val="22"/>
        </w:rPr>
        <w:t>exigencias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polític</w:t>
      </w:r>
      <w:r w:rsidR="00461818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traducen en programas, proyectos y actividades que luego se ejecutan mediante </w:t>
      </w:r>
      <w:r w:rsidR="00461818">
        <w:rPr>
          <w:rFonts w:ascii="Times New Roman" w:hAnsi="Times New Roman" w:cs="Times New Roman"/>
          <w:color w:val="000000" w:themeColor="text1"/>
          <w:sz w:val="22"/>
          <w:szCs w:val="22"/>
        </w:rPr>
        <w:t>alianzas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 organizaciones de la sociedad civil y otras instituciones regionales, internacionales, públicas y privadas con objetivos comunes.</w:t>
      </w:r>
    </w:p>
    <w:p w14:paraId="4F757288" w14:textId="77777777" w:rsidR="008C58B3" w:rsidRPr="00D8000F" w:rsidRDefault="008C58B3" w:rsidP="008C58B3">
      <w:pPr>
        <w:rPr>
          <w:b/>
          <w:bCs/>
          <w:sz w:val="22"/>
          <w:szCs w:val="22"/>
        </w:rPr>
      </w:pPr>
    </w:p>
    <w:p w14:paraId="3CF90CE9" w14:textId="4D5D8029" w:rsidR="000E1F52" w:rsidRPr="00D8000F" w:rsidRDefault="00A4121D">
      <w:pPr>
        <w:pStyle w:val="PlainTex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estructura organizativa de la OEA/SEDI incluye la Oficina </w:t>
      </w:r>
      <w:r w:rsidR="009F0ABF">
        <w:rPr>
          <w:rFonts w:ascii="Times New Roman" w:hAnsi="Times New Roman" w:cs="Times New Roman"/>
          <w:color w:val="000000" w:themeColor="text1"/>
          <w:sz w:val="22"/>
          <w:szCs w:val="22"/>
        </w:rPr>
        <w:t>de la Secretaría Ejecutiva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, tres departamentos: el Departamento de Desarrollo Humano, Educación y Empleo (DD</w:t>
      </w:r>
      <w:r w:rsidR="0003459B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EE)</w:t>
      </w:r>
      <w:r w:rsidR="009F0AB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 Departamento de Desarrollo Económico (DD</w:t>
      </w:r>
      <w:r w:rsidR="009F0ABF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) y el Departamento de Desarrollo Sostenible (DD</w:t>
      </w:r>
      <w:r w:rsidR="009F0AB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); y la Secretaría de la Comisión Interamericana de Puertos (CIP). OEA/SEDI también trabaja estrechamente con otras Secretarías dentro de la OEA, junto con filiales de la OEA</w:t>
      </w:r>
      <w:r w:rsidR="00666B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tales 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como el </w:t>
      </w:r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Trust </w:t>
      </w:r>
      <w:proofErr w:type="spellStart"/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for</w:t>
      </w:r>
      <w:proofErr w:type="spellEnd"/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</w:t>
      </w:r>
      <w:proofErr w:type="spellEnd"/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Americas</w:t>
      </w:r>
      <w:proofErr w:type="spellEnd"/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el </w:t>
      </w:r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Young </w:t>
      </w:r>
      <w:proofErr w:type="spellStart"/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Americas</w:t>
      </w:r>
      <w:proofErr w:type="spellEnd"/>
      <w:r w:rsidRPr="00666BC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Business Trust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 la Fundación Panamericana para el Desarrollo. La SEDI también ha establecido a</w:t>
      </w:r>
      <w:r w:rsidR="00666BC0">
        <w:rPr>
          <w:rFonts w:ascii="Times New Roman" w:hAnsi="Times New Roman" w:cs="Times New Roman"/>
          <w:color w:val="000000" w:themeColor="text1"/>
          <w:sz w:val="22"/>
          <w:szCs w:val="22"/>
        </w:rPr>
        <w:t>lianzas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 otras organizaciones internacionales, organizaciones de la sociedad civil, la comunidad académica y el sector privado. El 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mandato de la SEDI es muy amplio y, sobre todo, depende en gran medida de las </w:t>
      </w:r>
      <w:r w:rsidR="0003459B">
        <w:rPr>
          <w:rFonts w:ascii="Times New Roman" w:hAnsi="Times New Roman" w:cs="Times New Roman"/>
          <w:bCs/>
          <w:sz w:val="22"/>
          <w:szCs w:val="22"/>
        </w:rPr>
        <w:t>alianzas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 y contribuciones voluntarias de </w:t>
      </w:r>
      <w:r w:rsidR="005F64FB" w:rsidRPr="00D8000F">
        <w:rPr>
          <w:rFonts w:ascii="Times New Roman" w:hAnsi="Times New Roman" w:cs="Times New Roman"/>
          <w:bCs/>
          <w:sz w:val="22"/>
          <w:szCs w:val="22"/>
        </w:rPr>
        <w:t xml:space="preserve">los Estados </w:t>
      </w:r>
      <w:r w:rsidR="00666BC0">
        <w:rPr>
          <w:rFonts w:ascii="Times New Roman" w:hAnsi="Times New Roman" w:cs="Times New Roman"/>
          <w:bCs/>
          <w:sz w:val="22"/>
          <w:szCs w:val="22"/>
        </w:rPr>
        <w:t>M</w:t>
      </w:r>
      <w:r w:rsidR="005F64FB" w:rsidRPr="00D8000F">
        <w:rPr>
          <w:rFonts w:ascii="Times New Roman" w:hAnsi="Times New Roman" w:cs="Times New Roman"/>
          <w:bCs/>
          <w:sz w:val="22"/>
          <w:szCs w:val="22"/>
        </w:rPr>
        <w:t xml:space="preserve">iembros </w:t>
      </w:r>
      <w:r w:rsidRPr="00D8000F">
        <w:rPr>
          <w:rFonts w:ascii="Times New Roman" w:hAnsi="Times New Roman" w:cs="Times New Roman"/>
          <w:bCs/>
          <w:sz w:val="22"/>
          <w:szCs w:val="22"/>
        </w:rPr>
        <w:t>y otros donantes.</w:t>
      </w:r>
    </w:p>
    <w:p w14:paraId="0965696B" w14:textId="77777777" w:rsidR="008C58B3" w:rsidRPr="00D8000F" w:rsidRDefault="008C58B3" w:rsidP="008C58B3">
      <w:pPr>
        <w:pStyle w:val="Plain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710C1B" w14:textId="3BD41A08" w:rsidR="000E1F52" w:rsidRPr="00D8000F" w:rsidRDefault="00A4121D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000F">
        <w:rPr>
          <w:rFonts w:ascii="Times New Roman" w:hAnsi="Times New Roman" w:cs="Times New Roman"/>
          <w:bCs/>
          <w:sz w:val="22"/>
          <w:szCs w:val="22"/>
        </w:rPr>
        <w:t xml:space="preserve">En un escenario </w:t>
      </w:r>
      <w:r w:rsidR="000E6614">
        <w:rPr>
          <w:rFonts w:ascii="Times New Roman" w:hAnsi="Times New Roman" w:cs="Times New Roman"/>
          <w:bCs/>
          <w:sz w:val="22"/>
          <w:szCs w:val="22"/>
        </w:rPr>
        <w:t>mundial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 caracterizado por prioridades y agendas de desarrollo contrapuestas, las a</w:t>
      </w:r>
      <w:r w:rsidR="000370D3">
        <w:rPr>
          <w:rFonts w:ascii="Times New Roman" w:hAnsi="Times New Roman" w:cs="Times New Roman"/>
          <w:bCs/>
          <w:sz w:val="22"/>
          <w:szCs w:val="22"/>
        </w:rPr>
        <w:t>lianzas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 de la SEDI reflejan su compromiso de ofrecer una programación </w:t>
      </w:r>
      <w:r w:rsidR="000370D3">
        <w:rPr>
          <w:rFonts w:ascii="Times New Roman" w:hAnsi="Times New Roman" w:cs="Times New Roman"/>
          <w:bCs/>
          <w:sz w:val="22"/>
          <w:szCs w:val="22"/>
        </w:rPr>
        <w:t>de importancia fundamental para fortalecer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 la sostenibilidad de los </w:t>
      </w:r>
      <w:r w:rsidR="005F64FB" w:rsidRPr="00D8000F">
        <w:rPr>
          <w:rFonts w:ascii="Times New Roman" w:hAnsi="Times New Roman" w:cs="Times New Roman"/>
          <w:bCs/>
          <w:sz w:val="22"/>
          <w:szCs w:val="22"/>
        </w:rPr>
        <w:t xml:space="preserve">Estados </w:t>
      </w:r>
      <w:r w:rsidR="000370D3">
        <w:rPr>
          <w:rFonts w:ascii="Times New Roman" w:hAnsi="Times New Roman" w:cs="Times New Roman"/>
          <w:bCs/>
          <w:sz w:val="22"/>
          <w:szCs w:val="22"/>
        </w:rPr>
        <w:t>M</w:t>
      </w:r>
      <w:r w:rsidR="005F64FB" w:rsidRPr="00D8000F">
        <w:rPr>
          <w:rFonts w:ascii="Times New Roman" w:hAnsi="Times New Roman" w:cs="Times New Roman"/>
          <w:bCs/>
          <w:sz w:val="22"/>
          <w:szCs w:val="22"/>
        </w:rPr>
        <w:t xml:space="preserve">iembros 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y satisfacer las demandas de un mundo cambiante. Incluso mientras nuestra región sigue </w:t>
      </w:r>
      <w:r w:rsidR="000E6614">
        <w:rPr>
          <w:rFonts w:ascii="Times New Roman" w:hAnsi="Times New Roman" w:cs="Times New Roman"/>
          <w:bCs/>
          <w:sz w:val="22"/>
          <w:szCs w:val="22"/>
        </w:rPr>
        <w:t>a</w:t>
      </w:r>
      <w:r w:rsidR="000370D3">
        <w:rPr>
          <w:rFonts w:ascii="Times New Roman" w:hAnsi="Times New Roman" w:cs="Times New Roman"/>
          <w:bCs/>
          <w:sz w:val="22"/>
          <w:szCs w:val="22"/>
        </w:rPr>
        <w:t>frontando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 los innumerables retos de un entorno </w:t>
      </w:r>
      <w:r w:rsidR="000370D3">
        <w:rPr>
          <w:rFonts w:ascii="Times New Roman" w:hAnsi="Times New Roman" w:cs="Times New Roman"/>
          <w:bCs/>
          <w:sz w:val="22"/>
          <w:szCs w:val="22"/>
        </w:rPr>
        <w:t xml:space="preserve">posterior al </w:t>
      </w:r>
      <w:proofErr w:type="spellStart"/>
      <w:r w:rsidR="000370D3">
        <w:rPr>
          <w:rFonts w:ascii="Times New Roman" w:hAnsi="Times New Roman" w:cs="Times New Roman"/>
          <w:bCs/>
          <w:sz w:val="22"/>
          <w:szCs w:val="22"/>
        </w:rPr>
        <w:t>Covid</w:t>
      </w:r>
      <w:proofErr w:type="spellEnd"/>
      <w:r w:rsidR="000370D3">
        <w:rPr>
          <w:rFonts w:ascii="Times New Roman" w:hAnsi="Times New Roman" w:cs="Times New Roman"/>
          <w:bCs/>
          <w:sz w:val="22"/>
          <w:szCs w:val="22"/>
        </w:rPr>
        <w:t xml:space="preserve">, con crecientes 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niveles de desigualdad, incertidumbre económica e inestabilidad política, tanto los científicos como las instituciones académicas y las organizaciones internacionales de desarrollo han reconocido que el cambio climático es la amenaza más importante para este </w:t>
      </w:r>
      <w:r w:rsidR="000370D3">
        <w:rPr>
          <w:rFonts w:ascii="Times New Roman" w:hAnsi="Times New Roman" w:cs="Times New Roman"/>
          <w:bCs/>
          <w:sz w:val="22"/>
          <w:szCs w:val="22"/>
        </w:rPr>
        <w:t>H</w:t>
      </w:r>
      <w:r w:rsidRPr="00D8000F">
        <w:rPr>
          <w:rFonts w:ascii="Times New Roman" w:hAnsi="Times New Roman" w:cs="Times New Roman"/>
          <w:bCs/>
          <w:sz w:val="22"/>
          <w:szCs w:val="22"/>
        </w:rPr>
        <w:t xml:space="preserve">emisferio. Teniendo 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esto en cuenta, la SEDI ha reformulado su misión estratégica</w:t>
      </w:r>
      <w:r w:rsidR="00496E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trabajar "</w:t>
      </w:r>
      <w:r w:rsidRPr="00D8000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para asegurar un desarrollo sostenible, inclusivo y equitativo en las Américas como base para la democracia, la paz, la justicia social y el progreso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>".</w:t>
      </w:r>
    </w:p>
    <w:p w14:paraId="4F68BB90" w14:textId="37C7ECBB" w:rsidR="008C58B3" w:rsidRPr="00D8000F" w:rsidRDefault="008C58B3" w:rsidP="008C58B3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EA29E5" w14:textId="2010086B" w:rsidR="000E1F52" w:rsidRPr="00D8000F" w:rsidRDefault="00A4121D">
      <w:pPr>
        <w:pStyle w:val="Plain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 Plan de Trabajo de la SEDI para 2023 se está implementando en el marco del Plan Estratégico Integral de la Organización 2023-2025, aplicando el enfoque </w:t>
      </w:r>
      <w:r w:rsidR="00A434E5">
        <w:rPr>
          <w:rFonts w:ascii="Times New Roman" w:hAnsi="Times New Roman" w:cs="Times New Roman"/>
          <w:color w:val="000000" w:themeColor="text1"/>
          <w:sz w:val="22"/>
          <w:szCs w:val="22"/>
        </w:rPr>
        <w:t>UNA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SEDI</w:t>
      </w:r>
      <w:r w:rsidR="006A1C48">
        <w:rPr>
          <w:rFonts w:ascii="Times New Roman" w:hAnsi="Times New Roman" w:cs="Times New Roman"/>
          <w:color w:val="000000" w:themeColor="text1"/>
          <w:sz w:val="22"/>
          <w:szCs w:val="22"/>
        </w:rPr>
        <w:t>: una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programación e implementación integradas y </w:t>
      </w:r>
      <w:r w:rsidR="006A1C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eliminación de silos entre </w:t>
      </w:r>
      <w:r w:rsidR="00C52F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los </w:t>
      </w:r>
      <w:r w:rsidRPr="00D80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departamentos. </w:t>
      </w:r>
      <w:r w:rsidRPr="00D80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Este informe corresponde a una actualización de la programación, los proyectos y las iniciativas de la SEDI </w:t>
      </w:r>
      <w:r w:rsidRPr="00D80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entre enero y mayo de 2023. </w:t>
      </w:r>
      <w:r w:rsidR="006A1C4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El informe está</w:t>
      </w:r>
      <w:r w:rsidRPr="00D80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organizado de acuerdo a las seis líneas estratégicas y objetivos delineados en el pilar de desarrollo del Plan Estratégico Integral de la OEA. </w:t>
      </w:r>
    </w:p>
    <w:p w14:paraId="440A0924" w14:textId="77777777" w:rsidR="008C58B3" w:rsidRPr="00D8000F" w:rsidRDefault="008C58B3" w:rsidP="008C58B3">
      <w:pPr>
        <w:pStyle w:val="PlainTex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25617F8" w14:textId="168455EA" w:rsidR="000E1F52" w:rsidRPr="00D8000F" w:rsidRDefault="00A4121D">
      <w:pPr>
        <w:pStyle w:val="PlainText"/>
        <w:ind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800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La SEDI desea agradecer a todos </w:t>
      </w:r>
      <w:r w:rsidR="00C52F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los</w:t>
      </w:r>
      <w:r w:rsidRPr="00D800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socios y partes interesadas su compromiso y servicio al Hemisferio</w:t>
      </w:r>
      <w:r w:rsidR="006A1C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durante todo lo que llevamos de </w:t>
      </w:r>
      <w:r w:rsidRPr="00D800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2023. </w:t>
      </w:r>
    </w:p>
    <w:p w14:paraId="3128E471" w14:textId="77777777" w:rsidR="008C58B3" w:rsidRPr="00D8000F" w:rsidRDefault="008C58B3" w:rsidP="008C58B3">
      <w:pPr>
        <w:pStyle w:val="Plain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D08F1B" w14:textId="6C318939" w:rsidR="008C58B3" w:rsidRPr="00D8000F" w:rsidRDefault="008C58B3" w:rsidP="008C58B3">
      <w:pPr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br w:type="page"/>
      </w:r>
    </w:p>
    <w:p w14:paraId="6BE286DE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>LÍNEA ESTRATÉGICA 1</w:t>
      </w:r>
    </w:p>
    <w:p w14:paraId="621047ED" w14:textId="77777777" w:rsidR="00BA7DD5" w:rsidRDefault="00BA7DD5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6C5CE390" w14:textId="35E30A56" w:rsidR="000E1F52" w:rsidRPr="00D8000F" w:rsidRDefault="00A4121D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D8000F">
        <w:rPr>
          <w:sz w:val="22"/>
          <w:szCs w:val="22"/>
        </w:rPr>
        <w:t>PROMOVER ECONOMÍAS INCLUSIVAS Y COMPETITIVAS</w:t>
      </w:r>
    </w:p>
    <w:p w14:paraId="1DE4C6BF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42930153" w14:textId="4954A7A0" w:rsidR="000E1F52" w:rsidRPr="00D8000F" w:rsidRDefault="00A4121D">
      <w:pPr>
        <w:ind w:firstLine="720"/>
        <w:contextualSpacing/>
        <w:jc w:val="both"/>
        <w:rPr>
          <w:rFonts w:eastAsia="Cambria"/>
          <w:iCs/>
          <w:color w:val="000000" w:themeColor="text1"/>
          <w:sz w:val="22"/>
          <w:szCs w:val="22"/>
        </w:rPr>
      </w:pPr>
      <w:r w:rsidRPr="00D8000F">
        <w:rPr>
          <w:rFonts w:eastAsia="Cambria"/>
          <w:color w:val="000000" w:themeColor="text1"/>
          <w:sz w:val="22"/>
          <w:szCs w:val="22"/>
        </w:rPr>
        <w:t xml:space="preserve">La SEDI </w:t>
      </w:r>
      <w:r w:rsidR="00C52F9A">
        <w:rPr>
          <w:rFonts w:eastAsia="Cambria"/>
          <w:color w:val="000000" w:themeColor="text1"/>
          <w:sz w:val="22"/>
          <w:szCs w:val="22"/>
        </w:rPr>
        <w:t xml:space="preserve">continúa 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acelerando la adopción de nuevas tecnologías en la región y facilitando su adaptación a los ecosistemas digitales, dos factores esenciales para promover el crecimiento económico inclusivo y, según el </w:t>
      </w:r>
      <w:r w:rsidRPr="00D8000F">
        <w:rPr>
          <w:rFonts w:eastAsia="Cambria"/>
          <w:i/>
          <w:color w:val="000000" w:themeColor="text1"/>
          <w:sz w:val="22"/>
          <w:szCs w:val="22"/>
        </w:rPr>
        <w:t>Banco Mundial</w:t>
      </w:r>
      <w:r w:rsidRPr="00D8000F">
        <w:rPr>
          <w:rFonts w:eastAsia="Cambria"/>
          <w:iCs/>
          <w:color w:val="000000" w:themeColor="text1"/>
          <w:sz w:val="22"/>
          <w:szCs w:val="22"/>
        </w:rPr>
        <w:t>, ayudar a "explorar más eficazmente vías innovadoras hacia un desarrollo verde, resiliente e inclusivo". Algunos de los programas más destacados de la SEDI</w:t>
      </w:r>
      <w:r w:rsidR="004904FC">
        <w:rPr>
          <w:rFonts w:eastAsia="Cambria"/>
          <w:iCs/>
          <w:color w:val="000000" w:themeColor="text1"/>
          <w:sz w:val="22"/>
          <w:szCs w:val="22"/>
        </w:rPr>
        <w:t xml:space="preserve">: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el Programa de Centros de Desarrollo de Pequeñas Empresas (SBDC), el Programa de Competitividad de las MIPYME, la Red Interamericana de Competitividad (RIAC), </w:t>
      </w:r>
      <w:r w:rsidR="004904FC">
        <w:rPr>
          <w:rFonts w:eastAsia="Cambria"/>
          <w:iCs/>
          <w:color w:val="000000" w:themeColor="text1"/>
          <w:sz w:val="22"/>
          <w:szCs w:val="22"/>
        </w:rPr>
        <w:t>el Intercambio para la Competitividad de las Américas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(ACE), la Academia </w:t>
      </w:r>
      <w:r w:rsidR="004904FC">
        <w:rPr>
          <w:rFonts w:eastAsia="Cambria"/>
          <w:iCs/>
          <w:color w:val="000000" w:themeColor="text1"/>
          <w:sz w:val="22"/>
          <w:szCs w:val="22"/>
        </w:rPr>
        <w:t>para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Jóvenes </w:t>
      </w:r>
      <w:r w:rsidR="004904FC">
        <w:rPr>
          <w:rFonts w:eastAsia="Cambria"/>
          <w:iCs/>
          <w:color w:val="000000" w:themeColor="text1"/>
          <w:sz w:val="22"/>
          <w:szCs w:val="22"/>
        </w:rPr>
        <w:t xml:space="preserve">en Tecnologías Transformadoras para las Américas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de la OEA y Prospecta Américas siguen ocupando un lugar destacado en </w:t>
      </w:r>
      <w:r w:rsidR="00C52F9A">
        <w:rPr>
          <w:rFonts w:eastAsia="Cambria"/>
          <w:iCs/>
          <w:color w:val="000000" w:themeColor="text1"/>
          <w:sz w:val="22"/>
          <w:szCs w:val="22"/>
        </w:rPr>
        <w:t xml:space="preserve">la </w:t>
      </w:r>
      <w:r w:rsidR="004904FC">
        <w:rPr>
          <w:rFonts w:eastAsia="Cambria"/>
          <w:iCs/>
          <w:color w:val="000000" w:themeColor="text1"/>
          <w:sz w:val="22"/>
          <w:szCs w:val="22"/>
        </w:rPr>
        <w:t>labor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por aumentar la productividad, la cooperación regional y el intercambio de conocimientos. </w:t>
      </w:r>
    </w:p>
    <w:p w14:paraId="372C8D4C" w14:textId="77777777" w:rsidR="008C58B3" w:rsidRPr="00D8000F" w:rsidRDefault="008C58B3" w:rsidP="008C58B3">
      <w:pPr>
        <w:contextualSpacing/>
        <w:jc w:val="both"/>
        <w:rPr>
          <w:rFonts w:eastAsia="Cambria"/>
          <w:iCs/>
          <w:color w:val="000000" w:themeColor="text1"/>
          <w:sz w:val="22"/>
          <w:szCs w:val="22"/>
        </w:rPr>
      </w:pPr>
    </w:p>
    <w:p w14:paraId="1CA6AA4A" w14:textId="5FB795FC" w:rsidR="000E1F52" w:rsidRPr="00D8000F" w:rsidRDefault="00A4121D">
      <w:pPr>
        <w:ind w:firstLine="720"/>
        <w:contextualSpacing/>
        <w:jc w:val="both"/>
        <w:rPr>
          <w:rFonts w:eastAsia="Cambria"/>
          <w:iCs/>
          <w:color w:val="000000" w:themeColor="text1"/>
          <w:sz w:val="22"/>
          <w:szCs w:val="22"/>
        </w:rPr>
      </w:pP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Entre enero y mayo de 2023, en el marco de </w:t>
      </w:r>
      <w:r w:rsidRPr="00D8000F">
        <w:rPr>
          <w:rFonts w:eastAsia="Cambria"/>
          <w:i/>
          <w:color w:val="000000" w:themeColor="text1"/>
          <w:sz w:val="22"/>
          <w:szCs w:val="22"/>
        </w:rPr>
        <w:t>la Línea Estratégica 1</w:t>
      </w:r>
      <w:r w:rsidRPr="00D8000F">
        <w:rPr>
          <w:rFonts w:eastAsia="Cambria"/>
          <w:iCs/>
          <w:color w:val="000000" w:themeColor="text1"/>
          <w:sz w:val="22"/>
          <w:szCs w:val="22"/>
        </w:rPr>
        <w:t>, el DD</w:t>
      </w:r>
      <w:r w:rsidR="00957FD8">
        <w:rPr>
          <w:rFonts w:eastAsia="Cambria"/>
          <w:iCs/>
          <w:color w:val="000000" w:themeColor="text1"/>
          <w:sz w:val="22"/>
          <w:szCs w:val="22"/>
        </w:rPr>
        <w:t>E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</w:t>
      </w:r>
      <w:r w:rsidR="00C52F9A">
        <w:rPr>
          <w:rFonts w:eastAsia="Cambria"/>
          <w:iCs/>
          <w:color w:val="000000" w:themeColor="text1"/>
          <w:sz w:val="22"/>
          <w:szCs w:val="22"/>
        </w:rPr>
        <w:t xml:space="preserve">realizó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avances </w:t>
      </w:r>
      <w:r w:rsidR="00957FD8">
        <w:rPr>
          <w:rFonts w:eastAsia="Cambria"/>
          <w:iCs/>
          <w:color w:val="000000" w:themeColor="text1"/>
          <w:sz w:val="22"/>
          <w:szCs w:val="22"/>
        </w:rPr>
        <w:t>importantes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hacia la consecución de una serie de </w:t>
      </w:r>
      <w:r w:rsidR="00957FD8">
        <w:rPr>
          <w:rFonts w:eastAsia="Cambria"/>
          <w:iCs/>
          <w:color w:val="000000" w:themeColor="text1"/>
          <w:sz w:val="22"/>
          <w:szCs w:val="22"/>
        </w:rPr>
        <w:t>criterios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de referencia, tal y como se describe en su Plan de Trabajo 2023. Se preveía la puesta en marcha de redes nacionales de</w:t>
      </w:r>
      <w:r w:rsidR="00F86E9C">
        <w:rPr>
          <w:rFonts w:eastAsia="Cambria"/>
          <w:iCs/>
          <w:color w:val="000000" w:themeColor="text1"/>
          <w:sz w:val="22"/>
          <w:szCs w:val="22"/>
        </w:rPr>
        <w:t>l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SBDC en Brasil, Ecuador y Uruguay: en noviembre se pondrán en marcha tres centros en Brasil y se </w:t>
      </w:r>
      <w:r w:rsidR="002F250B">
        <w:rPr>
          <w:rFonts w:eastAsia="Cambria"/>
          <w:iCs/>
          <w:color w:val="000000" w:themeColor="text1"/>
          <w:sz w:val="22"/>
          <w:szCs w:val="22"/>
        </w:rPr>
        <w:t>establecieron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marcos programáticos para abrir centros en Ecuador y Uruguay. Después de la primera iteración de ACE, ya se </w:t>
      </w:r>
      <w:r w:rsidR="00F42F96">
        <w:rPr>
          <w:rFonts w:eastAsia="Cambria"/>
          <w:iCs/>
          <w:color w:val="000000" w:themeColor="text1"/>
          <w:sz w:val="22"/>
          <w:szCs w:val="22"/>
        </w:rPr>
        <w:t>desarrollaron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dos proyectos (de los seis previstos para 2023) para promover el desarrollo económico, la innovación y </w:t>
      </w:r>
      <w:r w:rsidR="00F42F96">
        <w:rPr>
          <w:rFonts w:eastAsia="Cambria"/>
          <w:iCs/>
          <w:color w:val="000000" w:themeColor="text1"/>
          <w:sz w:val="22"/>
          <w:szCs w:val="22"/>
        </w:rPr>
        <w:t>el emprendimiento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, y ya se han consolidado cuatro </w:t>
      </w:r>
      <w:r w:rsidR="00F86E9C">
        <w:rPr>
          <w:rFonts w:eastAsia="Cambria"/>
          <w:iCs/>
          <w:color w:val="000000" w:themeColor="text1"/>
          <w:sz w:val="22"/>
          <w:szCs w:val="22"/>
        </w:rPr>
        <w:t>alianzas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(de las siete previstas para 2023) en torno al desarrollo económico local impulsado por la innovación y la resiliencia. Por último, Prospecta Américas está bien encaminada para incorporar su objetivo de dos nuevos Centros de Excelencia, habiendo recibido propuestas sobre IA (Chile) y Materiales Nanoestructurados (Perú). </w:t>
      </w:r>
    </w:p>
    <w:p w14:paraId="7638DDFF" w14:textId="77777777" w:rsidR="008C58B3" w:rsidRPr="00D8000F" w:rsidRDefault="008C58B3" w:rsidP="008C58B3">
      <w:pPr>
        <w:contextualSpacing/>
        <w:jc w:val="both"/>
        <w:rPr>
          <w:rFonts w:eastAsia="Cambria"/>
          <w:iCs/>
          <w:color w:val="000000" w:themeColor="text1"/>
          <w:sz w:val="22"/>
          <w:szCs w:val="22"/>
        </w:rPr>
      </w:pPr>
    </w:p>
    <w:p w14:paraId="40DFAA41" w14:textId="77777777" w:rsidR="000E1F52" w:rsidRPr="00D8000F" w:rsidRDefault="00A4121D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  <w:r w:rsidRPr="00D8000F">
        <w:rPr>
          <w:rFonts w:eastAsia="Cambria"/>
          <w:b/>
          <w:bCs/>
          <w:color w:val="000000" w:themeColor="text1"/>
          <w:sz w:val="22"/>
          <w:szCs w:val="22"/>
          <w:u w:val="single"/>
        </w:rPr>
        <w:t>OBJETIVO 1.1</w:t>
      </w:r>
    </w:p>
    <w:p w14:paraId="2C4C68BF" w14:textId="77777777" w:rsidR="008C58B3" w:rsidRPr="00D8000F" w:rsidRDefault="008C58B3" w:rsidP="008C58B3">
      <w:pPr>
        <w:contextualSpacing/>
        <w:jc w:val="both"/>
        <w:rPr>
          <w:rFonts w:eastAsia="Cambria"/>
          <w:color w:val="000000" w:themeColor="text1"/>
          <w:sz w:val="22"/>
          <w:szCs w:val="22"/>
        </w:rPr>
      </w:pPr>
    </w:p>
    <w:p w14:paraId="5F93637E" w14:textId="504822CC" w:rsidR="000E1F52" w:rsidRPr="00D8000F" w:rsidRDefault="00074488">
      <w:pPr>
        <w:ind w:firstLine="720"/>
        <w:contextualSpacing/>
        <w:jc w:val="both"/>
        <w:rPr>
          <w:rFonts w:eastAsia="Cambria"/>
          <w:color w:val="000000" w:themeColor="text1"/>
          <w:sz w:val="22"/>
          <w:szCs w:val="22"/>
        </w:rPr>
      </w:pPr>
      <w:r>
        <w:rPr>
          <w:rFonts w:eastAsia="Cambria"/>
          <w:color w:val="000000" w:themeColor="text1"/>
          <w:sz w:val="22"/>
          <w:szCs w:val="22"/>
        </w:rPr>
        <w:t>Aumentar</w:t>
      </w:r>
      <w:r w:rsidR="00A4121D" w:rsidRPr="00D8000F">
        <w:rPr>
          <w:rFonts w:eastAsia="Cambria"/>
          <w:color w:val="000000" w:themeColor="text1"/>
          <w:sz w:val="22"/>
          <w:szCs w:val="22"/>
        </w:rPr>
        <w:t xml:space="preserve"> la capacidad de las instituciones de </w:t>
      </w:r>
      <w:r w:rsidR="005F64FB" w:rsidRPr="00D8000F">
        <w:rPr>
          <w:rFonts w:eastAsia="Cambria"/>
          <w:color w:val="000000" w:themeColor="text1"/>
          <w:sz w:val="22"/>
          <w:szCs w:val="22"/>
        </w:rPr>
        <w:t xml:space="preserve">los Estados </w:t>
      </w:r>
      <w:r w:rsidR="00F86E9C">
        <w:rPr>
          <w:rFonts w:eastAsia="Cambria"/>
          <w:color w:val="000000" w:themeColor="text1"/>
          <w:sz w:val="22"/>
          <w:szCs w:val="22"/>
        </w:rPr>
        <w:t>M</w:t>
      </w:r>
      <w:r w:rsidR="005F64FB" w:rsidRPr="00D8000F">
        <w:rPr>
          <w:rFonts w:eastAsia="Cambria"/>
          <w:color w:val="000000" w:themeColor="text1"/>
          <w:sz w:val="22"/>
          <w:szCs w:val="22"/>
        </w:rPr>
        <w:t xml:space="preserve">iembros </w:t>
      </w:r>
      <w:r w:rsidR="00A4121D" w:rsidRPr="00D8000F">
        <w:rPr>
          <w:rFonts w:eastAsia="Cambria"/>
          <w:color w:val="000000" w:themeColor="text1"/>
          <w:sz w:val="22"/>
          <w:szCs w:val="22"/>
        </w:rPr>
        <w:t xml:space="preserve">que apoyan el diseño y la implementación de políticas y programas que fomentan la productividad, el </w:t>
      </w:r>
      <w:r>
        <w:rPr>
          <w:rFonts w:eastAsia="Cambria"/>
          <w:color w:val="000000" w:themeColor="text1"/>
          <w:sz w:val="22"/>
          <w:szCs w:val="22"/>
        </w:rPr>
        <w:t>emprendimiento</w:t>
      </w:r>
      <w:r w:rsidR="00A4121D" w:rsidRPr="00D8000F">
        <w:rPr>
          <w:rFonts w:eastAsia="Cambria"/>
          <w:color w:val="000000" w:themeColor="text1"/>
          <w:sz w:val="22"/>
          <w:szCs w:val="22"/>
        </w:rPr>
        <w:t xml:space="preserve">, la innovación y la internacionalización de las </w:t>
      </w:r>
      <w:r>
        <w:rPr>
          <w:rFonts w:eastAsia="Cambria"/>
          <w:color w:val="000000" w:themeColor="text1"/>
          <w:sz w:val="22"/>
          <w:szCs w:val="22"/>
        </w:rPr>
        <w:t>micro</w:t>
      </w:r>
      <w:r w:rsidR="00A1705F">
        <w:rPr>
          <w:rFonts w:eastAsia="Cambria"/>
          <w:color w:val="000000" w:themeColor="text1"/>
          <w:sz w:val="22"/>
          <w:szCs w:val="22"/>
        </w:rPr>
        <w:t>,</w:t>
      </w:r>
      <w:r>
        <w:rPr>
          <w:rFonts w:eastAsia="Cambria"/>
          <w:color w:val="000000" w:themeColor="text1"/>
          <w:sz w:val="22"/>
          <w:szCs w:val="22"/>
        </w:rPr>
        <w:t xml:space="preserve"> pequeñas y medianas empresas (</w:t>
      </w:r>
      <w:r w:rsidR="00A4121D" w:rsidRPr="00D8000F">
        <w:rPr>
          <w:rFonts w:eastAsia="Cambria"/>
          <w:color w:val="000000" w:themeColor="text1"/>
          <w:sz w:val="22"/>
          <w:szCs w:val="22"/>
        </w:rPr>
        <w:t>MIPYME</w:t>
      </w:r>
      <w:r w:rsidR="00CB2FA4">
        <w:rPr>
          <w:rFonts w:eastAsia="Cambria"/>
          <w:color w:val="000000" w:themeColor="text1"/>
          <w:sz w:val="22"/>
          <w:szCs w:val="22"/>
        </w:rPr>
        <w:t>S</w:t>
      </w:r>
      <w:r>
        <w:rPr>
          <w:rFonts w:eastAsia="Cambria"/>
          <w:color w:val="000000" w:themeColor="text1"/>
          <w:sz w:val="22"/>
          <w:szCs w:val="22"/>
        </w:rPr>
        <w:t>)</w:t>
      </w:r>
      <w:r w:rsidR="00A4121D" w:rsidRPr="00D8000F">
        <w:rPr>
          <w:rFonts w:eastAsia="Cambria"/>
          <w:color w:val="000000" w:themeColor="text1"/>
          <w:sz w:val="22"/>
          <w:szCs w:val="22"/>
        </w:rPr>
        <w:t xml:space="preserve">, así como de las cooperativas y otras unidades de producción. </w:t>
      </w:r>
    </w:p>
    <w:p w14:paraId="02DCA5E9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345CB77C" w14:textId="580FB23A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 xml:space="preserve">Mujeres económicamente </w:t>
      </w:r>
      <w:r w:rsidR="00F86E9C">
        <w:rPr>
          <w:b/>
          <w:bCs/>
          <w:sz w:val="22"/>
          <w:szCs w:val="22"/>
        </w:rPr>
        <w:t>empoderadas</w:t>
      </w:r>
      <w:r w:rsidRPr="00D8000F">
        <w:rPr>
          <w:b/>
          <w:bCs/>
          <w:sz w:val="22"/>
          <w:szCs w:val="22"/>
        </w:rPr>
        <w:t xml:space="preserve"> para sociedades equitativas y resilientes (WEE)</w:t>
      </w:r>
    </w:p>
    <w:p w14:paraId="4C08D3A3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63F7DA4D" w14:textId="51BB6F48" w:rsidR="000E1F52" w:rsidRPr="00D8000F" w:rsidRDefault="00797FBE">
      <w:pPr>
        <w:pStyle w:val="ListParagraph0"/>
        <w:numPr>
          <w:ilvl w:val="0"/>
          <w:numId w:val="1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c</w:t>
      </w:r>
      <w:r w:rsidR="00A4121D" w:rsidRPr="00D8000F">
        <w:rPr>
          <w:sz w:val="22"/>
          <w:szCs w:val="22"/>
        </w:rPr>
        <w:t xml:space="preserve">reó el primer </w:t>
      </w:r>
      <w:r w:rsidR="001853FE">
        <w:rPr>
          <w:sz w:val="22"/>
          <w:szCs w:val="22"/>
        </w:rPr>
        <w:t>borrador</w:t>
      </w:r>
      <w:r w:rsidR="00A4121D" w:rsidRPr="00D8000F">
        <w:rPr>
          <w:sz w:val="22"/>
          <w:szCs w:val="22"/>
        </w:rPr>
        <w:t xml:space="preserve"> del </w:t>
      </w:r>
      <w:r>
        <w:rPr>
          <w:sz w:val="22"/>
          <w:szCs w:val="22"/>
        </w:rPr>
        <w:t>Centro de Información MIPYME</w:t>
      </w:r>
      <w:r w:rsidR="00A4121D" w:rsidRPr="00D8000F">
        <w:rPr>
          <w:sz w:val="22"/>
          <w:szCs w:val="22"/>
        </w:rPr>
        <w:t xml:space="preserve">, que incluye una base de datos de recursos desarrollados para el Caribe con más de 45 experiencias y recursos compartidos por </w:t>
      </w:r>
      <w:r w:rsidR="00D26DD2">
        <w:rPr>
          <w:sz w:val="22"/>
          <w:szCs w:val="22"/>
        </w:rPr>
        <w:t>seis</w:t>
      </w:r>
      <w:r w:rsidR="00A4121D" w:rsidRPr="00D8000F">
        <w:rPr>
          <w:sz w:val="22"/>
          <w:szCs w:val="22"/>
        </w:rPr>
        <w:t xml:space="preserve"> países de la </w:t>
      </w:r>
      <w:r w:rsidR="00D26DD2">
        <w:rPr>
          <w:sz w:val="22"/>
          <w:szCs w:val="22"/>
        </w:rPr>
        <w:t>Organización de Estados del Caribe Oriental (</w:t>
      </w:r>
      <w:r w:rsidR="00A4121D" w:rsidRPr="00D8000F">
        <w:rPr>
          <w:sz w:val="22"/>
          <w:szCs w:val="22"/>
        </w:rPr>
        <w:t>OECO</w:t>
      </w:r>
      <w:r w:rsidR="00D26DD2">
        <w:rPr>
          <w:sz w:val="22"/>
          <w:szCs w:val="22"/>
        </w:rPr>
        <w:t>)</w:t>
      </w:r>
      <w:r w:rsidR="00A4121D" w:rsidRPr="00D8000F">
        <w:rPr>
          <w:sz w:val="22"/>
          <w:szCs w:val="22"/>
        </w:rPr>
        <w:t>.</w:t>
      </w:r>
    </w:p>
    <w:p w14:paraId="367E960A" w14:textId="2B88FDDA" w:rsidR="000E1F52" w:rsidRPr="00D8000F" w:rsidRDefault="001853FE">
      <w:pPr>
        <w:pStyle w:val="ListParagraph0"/>
        <w:numPr>
          <w:ilvl w:val="0"/>
          <w:numId w:val="14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Se publicaron</w:t>
      </w:r>
      <w:r w:rsidR="00A4121D" w:rsidRPr="00D8000F">
        <w:rPr>
          <w:sz w:val="22"/>
          <w:szCs w:val="22"/>
        </w:rPr>
        <w:t xml:space="preserve"> </w:t>
      </w:r>
      <w:r w:rsidR="00D26DD2">
        <w:rPr>
          <w:sz w:val="22"/>
          <w:szCs w:val="22"/>
        </w:rPr>
        <w:t>cinco</w:t>
      </w:r>
      <w:r w:rsidR="00A4121D" w:rsidRPr="00D8000F">
        <w:rPr>
          <w:sz w:val="22"/>
          <w:szCs w:val="22"/>
        </w:rPr>
        <w:t xml:space="preserve"> boletines informativos sobre las </w:t>
      </w:r>
      <w:r>
        <w:rPr>
          <w:sz w:val="22"/>
          <w:szCs w:val="22"/>
        </w:rPr>
        <w:t>MI</w:t>
      </w:r>
      <w:r w:rsidR="00A4121D" w:rsidRPr="00D8000F">
        <w:rPr>
          <w:sz w:val="22"/>
          <w:szCs w:val="22"/>
        </w:rPr>
        <w:t xml:space="preserve">PYME en inglés y español, en los que se destacan más de 180 programas e iniciativas de 21 países y organizaciones regionales. </w:t>
      </w:r>
    </w:p>
    <w:p w14:paraId="314EBDD9" w14:textId="41EB064F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br/>
        <w:t xml:space="preserve"> Programa de Centros de Desarrollo de Pequeña</w:t>
      </w:r>
      <w:r w:rsidR="00C03214">
        <w:rPr>
          <w:b/>
          <w:bCs/>
          <w:sz w:val="22"/>
          <w:szCs w:val="22"/>
        </w:rPr>
        <w:t>s</w:t>
      </w:r>
      <w:r w:rsidRPr="00D8000F">
        <w:rPr>
          <w:b/>
          <w:bCs/>
          <w:sz w:val="22"/>
          <w:szCs w:val="22"/>
        </w:rPr>
        <w:t xml:space="preserve"> Empresa</w:t>
      </w:r>
      <w:r w:rsidR="00C03214">
        <w:rPr>
          <w:b/>
          <w:bCs/>
          <w:sz w:val="22"/>
          <w:szCs w:val="22"/>
        </w:rPr>
        <w:t>s</w:t>
      </w:r>
      <w:r w:rsidRPr="00D8000F">
        <w:rPr>
          <w:b/>
          <w:bCs/>
          <w:sz w:val="22"/>
          <w:szCs w:val="22"/>
        </w:rPr>
        <w:t xml:space="preserve"> (SBDC)</w:t>
      </w:r>
    </w:p>
    <w:p w14:paraId="5DCCCCF8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34D5FADC" w14:textId="1539D018" w:rsidR="000E1F52" w:rsidRPr="00D8000F" w:rsidRDefault="00A4121D">
      <w:pPr>
        <w:pStyle w:val="ListParagraph0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Continuación de la asistencia técnica </w:t>
      </w:r>
      <w:r w:rsidR="00926F48">
        <w:rPr>
          <w:sz w:val="22"/>
          <w:szCs w:val="22"/>
        </w:rPr>
        <w:t xml:space="preserve">prestada </w:t>
      </w:r>
      <w:r w:rsidRPr="00D8000F">
        <w:rPr>
          <w:sz w:val="22"/>
          <w:szCs w:val="22"/>
        </w:rPr>
        <w:t xml:space="preserve">a Brasil para la transferencia del modelo SBDC, con centros que se pondrán en marcha en </w:t>
      </w:r>
      <w:r w:rsidR="00C93D86">
        <w:rPr>
          <w:sz w:val="22"/>
          <w:szCs w:val="22"/>
        </w:rPr>
        <w:t xml:space="preserve">tres </w:t>
      </w:r>
      <w:r w:rsidR="00926F48">
        <w:rPr>
          <w:sz w:val="22"/>
          <w:szCs w:val="22"/>
        </w:rPr>
        <w:t>e</w:t>
      </w:r>
      <w:r w:rsidR="00C93D86">
        <w:rPr>
          <w:sz w:val="22"/>
          <w:szCs w:val="22"/>
        </w:rPr>
        <w:t>stados</w:t>
      </w:r>
      <w:r w:rsidRPr="00D8000F">
        <w:rPr>
          <w:sz w:val="22"/>
          <w:szCs w:val="22"/>
        </w:rPr>
        <w:t xml:space="preserve"> en noviembre.</w:t>
      </w:r>
    </w:p>
    <w:p w14:paraId="10059946" w14:textId="77777777" w:rsidR="000E1F52" w:rsidRPr="00D8000F" w:rsidRDefault="00A4121D">
      <w:pPr>
        <w:pStyle w:val="ListParagraph0"/>
        <w:numPr>
          <w:ilvl w:val="0"/>
          <w:numId w:val="15"/>
        </w:numPr>
        <w:contextualSpacing/>
        <w:jc w:val="both"/>
        <w:rPr>
          <w:b/>
          <w:bCs/>
          <w:sz w:val="22"/>
          <w:szCs w:val="22"/>
        </w:rPr>
      </w:pPr>
      <w:r w:rsidRPr="00D8000F">
        <w:rPr>
          <w:sz w:val="22"/>
          <w:szCs w:val="22"/>
        </w:rPr>
        <w:t>En marzo se formalizó el Memorando de Entendimiento con la Agencia Uruguaya de Cooperación Internacional (AUCI) para formalizar el programa de cooperación.</w:t>
      </w:r>
    </w:p>
    <w:p w14:paraId="41D5D39E" w14:textId="1FB1F954" w:rsidR="000E1F52" w:rsidRPr="00D8000F" w:rsidRDefault="00C93D86">
      <w:pPr>
        <w:pStyle w:val="ListParagraph0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celebraron</w:t>
      </w:r>
      <w:r w:rsidR="00A4121D" w:rsidRPr="00D8000F">
        <w:rPr>
          <w:sz w:val="22"/>
          <w:szCs w:val="22"/>
        </w:rPr>
        <w:t xml:space="preserve"> reuniones de validación con la AUCI, el Instituto Nacional del Cooperativismo y otras partes interesadas </w:t>
      </w:r>
      <w:r w:rsidR="00926F48">
        <w:rPr>
          <w:sz w:val="22"/>
          <w:szCs w:val="22"/>
        </w:rPr>
        <w:t>importantes</w:t>
      </w:r>
      <w:r w:rsidR="00A4121D" w:rsidRPr="00D8000F">
        <w:rPr>
          <w:sz w:val="22"/>
          <w:szCs w:val="22"/>
        </w:rPr>
        <w:t xml:space="preserve"> para perfilar el marco del programa y los parámetros de la asistencia técnica en Uruguay.</w:t>
      </w:r>
    </w:p>
    <w:p w14:paraId="36DCCBE5" w14:textId="074A7907" w:rsidR="008C58B3" w:rsidRPr="00C93D86" w:rsidRDefault="00C93D86" w:rsidP="00782FE0">
      <w:pPr>
        <w:pStyle w:val="ListParagraph0"/>
        <w:numPr>
          <w:ilvl w:val="0"/>
          <w:numId w:val="15"/>
        </w:numPr>
        <w:contextualSpacing/>
        <w:jc w:val="both"/>
        <w:rPr>
          <w:b/>
          <w:bCs/>
          <w:sz w:val="22"/>
          <w:szCs w:val="22"/>
        </w:rPr>
      </w:pPr>
      <w:r w:rsidRPr="00C93D86">
        <w:rPr>
          <w:sz w:val="22"/>
          <w:szCs w:val="22"/>
        </w:rPr>
        <w:lastRenderedPageBreak/>
        <w:t xml:space="preserve">Se celebraron </w:t>
      </w:r>
      <w:r w:rsidR="00A4121D" w:rsidRPr="00C93D86">
        <w:rPr>
          <w:sz w:val="22"/>
          <w:szCs w:val="22"/>
        </w:rPr>
        <w:t xml:space="preserve">reuniones de validación con el Ministerio de Producción para </w:t>
      </w:r>
      <w:r w:rsidR="00926F48">
        <w:rPr>
          <w:sz w:val="22"/>
          <w:szCs w:val="22"/>
        </w:rPr>
        <w:t>describir</w:t>
      </w:r>
      <w:r w:rsidR="00A4121D" w:rsidRPr="00C93D86">
        <w:rPr>
          <w:sz w:val="22"/>
          <w:szCs w:val="22"/>
        </w:rPr>
        <w:t xml:space="preserve"> el marco de apoyo y las actividades de </w:t>
      </w:r>
      <w:r w:rsidR="00926F48">
        <w:rPr>
          <w:sz w:val="22"/>
          <w:szCs w:val="22"/>
        </w:rPr>
        <w:t>implementación</w:t>
      </w:r>
      <w:r w:rsidR="00A4121D" w:rsidRPr="00C93D86">
        <w:rPr>
          <w:sz w:val="22"/>
          <w:szCs w:val="22"/>
        </w:rPr>
        <w:t xml:space="preserve"> en Ecuador.</w:t>
      </w:r>
    </w:p>
    <w:p w14:paraId="69F63ED6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5E36EA05" w14:textId="0A720926" w:rsidR="000E1F52" w:rsidRDefault="00A412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Programa de Competitividad de las </w:t>
      </w:r>
      <w:r w:rsidR="00926F48">
        <w:rPr>
          <w:b/>
          <w:bCs/>
          <w:sz w:val="22"/>
          <w:szCs w:val="22"/>
        </w:rPr>
        <w:t>MI</w:t>
      </w:r>
      <w:r>
        <w:rPr>
          <w:b/>
          <w:bCs/>
          <w:sz w:val="22"/>
          <w:szCs w:val="22"/>
        </w:rPr>
        <w:t>PYME</w:t>
      </w:r>
    </w:p>
    <w:p w14:paraId="063A41AB" w14:textId="77777777" w:rsidR="008C58B3" w:rsidRPr="00360E07" w:rsidRDefault="008C58B3" w:rsidP="008C58B3">
      <w:pPr>
        <w:jc w:val="both"/>
        <w:rPr>
          <w:b/>
          <w:bCs/>
          <w:sz w:val="22"/>
          <w:szCs w:val="22"/>
        </w:rPr>
      </w:pPr>
    </w:p>
    <w:p w14:paraId="7BBCAE3C" w14:textId="56AF6927" w:rsidR="000E1F52" w:rsidRPr="002B3E68" w:rsidRDefault="002B3E68">
      <w:pPr>
        <w:pStyle w:val="ListParagraph0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2B3E68">
        <w:rPr>
          <w:sz w:val="22"/>
          <w:szCs w:val="22"/>
        </w:rPr>
        <w:t>Se celebraron</w:t>
      </w:r>
      <w:r w:rsidR="00A4121D" w:rsidRPr="002B3E68">
        <w:rPr>
          <w:sz w:val="22"/>
          <w:szCs w:val="22"/>
        </w:rPr>
        <w:t xml:space="preserve"> reuniones de validación con el Ministerio de Comercio/SBDC de Santa Lucía para aprobar las actividades de asistencia técnica propuestas para apoyar a las MIPYME que acceden al mecanismo de subvención de préstamos </w:t>
      </w:r>
      <w:r w:rsidRPr="002B3E68">
        <w:rPr>
          <w:sz w:val="22"/>
          <w:szCs w:val="22"/>
        </w:rPr>
        <w:t xml:space="preserve">para las </w:t>
      </w:r>
      <w:r w:rsidR="00D76FBF">
        <w:rPr>
          <w:sz w:val="22"/>
          <w:szCs w:val="22"/>
        </w:rPr>
        <w:t xml:space="preserve"> MI</w:t>
      </w:r>
      <w:r w:rsidR="00A4121D" w:rsidRPr="002B3E68">
        <w:rPr>
          <w:sz w:val="22"/>
          <w:szCs w:val="22"/>
        </w:rPr>
        <w:t>PYME.</w:t>
      </w:r>
    </w:p>
    <w:p w14:paraId="0C91F577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36E76B75" w14:textId="7D4AD8C4" w:rsidR="00C436E7" w:rsidRPr="003C15F1" w:rsidRDefault="00A4121D" w:rsidP="00DB61B7">
      <w:pPr>
        <w:pStyle w:val="Body"/>
        <w:jc w:val="both"/>
        <w:rPr>
          <w:b/>
          <w:bCs/>
          <w:sz w:val="22"/>
          <w:szCs w:val="22"/>
          <w:lang w:val="es-ES"/>
        </w:rPr>
      </w:pPr>
      <w:r w:rsidRPr="00C436E7">
        <w:rPr>
          <w:b/>
          <w:bCs/>
          <w:color w:val="000000" w:themeColor="text1"/>
          <w:sz w:val="22"/>
          <w:szCs w:val="22"/>
          <w:lang w:val="es-ES"/>
        </w:rPr>
        <w:t>Red Interamericana de Competitividad (RIAC),</w:t>
      </w:r>
      <w:r w:rsidR="00C436E7" w:rsidRPr="00C436E7">
        <w:rPr>
          <w:b/>
          <w:bCs/>
          <w:sz w:val="22"/>
          <w:szCs w:val="22"/>
          <w:lang w:val="es-ES_tradnl"/>
        </w:rPr>
        <w:t xml:space="preserve"> </w:t>
      </w:r>
      <w:r w:rsidR="00C85459">
        <w:rPr>
          <w:b/>
          <w:bCs/>
          <w:sz w:val="22"/>
          <w:szCs w:val="22"/>
          <w:lang w:val="es-ES_tradnl"/>
        </w:rPr>
        <w:t>Foro</w:t>
      </w:r>
      <w:r w:rsidR="005F77A2">
        <w:rPr>
          <w:b/>
          <w:bCs/>
          <w:sz w:val="22"/>
          <w:szCs w:val="22"/>
          <w:lang w:val="es-ES_tradnl"/>
        </w:rPr>
        <w:t xml:space="preserve"> de Competitividad de las Américas</w:t>
      </w:r>
      <w:r w:rsidR="00C85459">
        <w:rPr>
          <w:b/>
          <w:bCs/>
          <w:sz w:val="22"/>
          <w:szCs w:val="22"/>
          <w:lang w:val="es-ES_tradnl"/>
        </w:rPr>
        <w:t xml:space="preserve"> (</w:t>
      </w:r>
      <w:r w:rsidR="004017CE">
        <w:rPr>
          <w:b/>
          <w:bCs/>
          <w:sz w:val="22"/>
          <w:szCs w:val="22"/>
          <w:lang w:val="es-ES_tradnl"/>
        </w:rPr>
        <w:t>FCA</w:t>
      </w:r>
      <w:r w:rsidR="00C85459">
        <w:rPr>
          <w:b/>
          <w:bCs/>
          <w:sz w:val="22"/>
          <w:szCs w:val="22"/>
          <w:lang w:val="es-ES_tradnl"/>
        </w:rPr>
        <w:t xml:space="preserve">) e </w:t>
      </w:r>
      <w:r w:rsidR="00C436E7" w:rsidRPr="003C15F1">
        <w:rPr>
          <w:b/>
          <w:bCs/>
          <w:sz w:val="22"/>
          <w:szCs w:val="22"/>
          <w:lang w:val="es-ES_tradnl"/>
        </w:rPr>
        <w:t>Intercambio para la Competitividad de las Américas (ACE)</w:t>
      </w:r>
    </w:p>
    <w:p w14:paraId="69BE6CDA" w14:textId="77777777" w:rsidR="008C58B3" w:rsidRPr="00BF6071" w:rsidRDefault="008C58B3" w:rsidP="008C58B3">
      <w:pPr>
        <w:jc w:val="both"/>
        <w:rPr>
          <w:sz w:val="22"/>
          <w:szCs w:val="22"/>
        </w:rPr>
      </w:pPr>
    </w:p>
    <w:p w14:paraId="7A6460D0" w14:textId="414CBB96" w:rsidR="000E1F52" w:rsidRPr="00D8000F" w:rsidRDefault="00A4121D">
      <w:pPr>
        <w:pStyle w:val="ListParagraph0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Intercambio de </w:t>
      </w:r>
      <w:r w:rsidR="00BF6071">
        <w:rPr>
          <w:sz w:val="22"/>
          <w:szCs w:val="22"/>
        </w:rPr>
        <w:t>siete</w:t>
      </w:r>
      <w:r w:rsidRPr="00D8000F">
        <w:rPr>
          <w:sz w:val="22"/>
          <w:szCs w:val="22"/>
        </w:rPr>
        <w:t xml:space="preserve"> buenas prácticas y oportunidades de colaboración con 18 </w:t>
      </w:r>
      <w:r w:rsidR="005F64FB" w:rsidRPr="00D8000F">
        <w:rPr>
          <w:sz w:val="22"/>
          <w:szCs w:val="22"/>
        </w:rPr>
        <w:t xml:space="preserve">Estados </w:t>
      </w:r>
      <w:r w:rsidR="00BF6071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>sobre las prioridades de</w:t>
      </w:r>
      <w:r w:rsidR="004017CE">
        <w:rPr>
          <w:sz w:val="22"/>
          <w:szCs w:val="22"/>
        </w:rPr>
        <w:t xml:space="preserve">l FCA </w:t>
      </w:r>
      <w:r w:rsidRPr="00D8000F">
        <w:rPr>
          <w:sz w:val="22"/>
          <w:szCs w:val="22"/>
        </w:rPr>
        <w:t>en ACE Seattle.</w:t>
      </w:r>
    </w:p>
    <w:p w14:paraId="77E2F7E8" w14:textId="4CEB0880" w:rsidR="000E1F52" w:rsidRPr="00D8000F" w:rsidRDefault="00BF6071">
      <w:pPr>
        <w:pStyle w:val="ListParagraph0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Interc</w:t>
      </w:r>
      <w:r w:rsidR="004017CE">
        <w:rPr>
          <w:sz w:val="22"/>
          <w:szCs w:val="22"/>
        </w:rPr>
        <w:t>a</w:t>
      </w:r>
      <w:r>
        <w:rPr>
          <w:sz w:val="22"/>
          <w:szCs w:val="22"/>
        </w:rPr>
        <w:t xml:space="preserve">mbio de una </w:t>
      </w:r>
      <w:r w:rsidR="00A928ED">
        <w:rPr>
          <w:sz w:val="22"/>
          <w:szCs w:val="22"/>
        </w:rPr>
        <w:t xml:space="preserve">(1) </w:t>
      </w:r>
      <w:r w:rsidR="00A4121D" w:rsidRPr="00D8000F">
        <w:rPr>
          <w:sz w:val="22"/>
          <w:szCs w:val="22"/>
        </w:rPr>
        <w:t xml:space="preserve">buena práctica sobre competitividad subnacional en ACE Seattle sobre </w:t>
      </w:r>
      <w:r>
        <w:rPr>
          <w:sz w:val="22"/>
          <w:szCs w:val="22"/>
        </w:rPr>
        <w:t>p</w:t>
      </w:r>
      <w:r w:rsidR="00A4121D" w:rsidRPr="00D8000F">
        <w:rPr>
          <w:sz w:val="22"/>
          <w:szCs w:val="22"/>
        </w:rPr>
        <w:t>olíticas, modelos y estrategias aplicadas por el Gobierno de Seattle en el sector del turismo y las industrias creativas para apoyar la economía local.</w:t>
      </w:r>
    </w:p>
    <w:p w14:paraId="39ECCFC6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594D724C" w14:textId="77777777" w:rsidR="000E1F52" w:rsidRPr="00D8000F" w:rsidRDefault="00A4121D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  <w:r w:rsidRPr="00D8000F">
        <w:rPr>
          <w:rFonts w:eastAsia="Cambria"/>
          <w:b/>
          <w:bCs/>
          <w:color w:val="000000" w:themeColor="text1"/>
          <w:sz w:val="22"/>
          <w:szCs w:val="22"/>
          <w:u w:val="single"/>
        </w:rPr>
        <w:t>OBJETIVO 1.2</w:t>
      </w:r>
    </w:p>
    <w:p w14:paraId="66CF0326" w14:textId="77777777" w:rsidR="008C58B3" w:rsidRPr="00D8000F" w:rsidRDefault="008C58B3" w:rsidP="008C58B3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</w:p>
    <w:p w14:paraId="0B26A08F" w14:textId="37A4BE9E" w:rsidR="000E1F52" w:rsidRPr="00D8000F" w:rsidRDefault="00A4121D">
      <w:pPr>
        <w:ind w:firstLine="720"/>
        <w:contextualSpacing/>
        <w:jc w:val="both"/>
        <w:rPr>
          <w:rFonts w:eastAsia="Cambria"/>
          <w:color w:val="000000" w:themeColor="text1"/>
          <w:sz w:val="22"/>
          <w:szCs w:val="22"/>
        </w:rPr>
      </w:pPr>
      <w:r w:rsidRPr="00D8000F">
        <w:rPr>
          <w:rFonts w:eastAsia="Cambria"/>
          <w:color w:val="000000" w:themeColor="text1"/>
          <w:sz w:val="22"/>
          <w:szCs w:val="22"/>
        </w:rPr>
        <w:t xml:space="preserve">Aumentar la cooperación regional, </w:t>
      </w:r>
      <w:r w:rsidR="007F2099">
        <w:rPr>
          <w:rFonts w:eastAsia="Cambria"/>
          <w:color w:val="000000" w:themeColor="text1"/>
          <w:sz w:val="22"/>
          <w:szCs w:val="22"/>
        </w:rPr>
        <w:t>el intercambio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de conocimientos, las transferencias de tecnología en condiciones mutuamente acordadas y la colaboración intersectorial entre los </w:t>
      </w:r>
      <w:r w:rsidR="005F64FB" w:rsidRPr="00D8000F">
        <w:rPr>
          <w:rFonts w:eastAsia="Cambria"/>
          <w:color w:val="000000" w:themeColor="text1"/>
          <w:sz w:val="22"/>
          <w:szCs w:val="22"/>
        </w:rPr>
        <w:t xml:space="preserve">Estados </w:t>
      </w:r>
      <w:r w:rsidR="00E4010B">
        <w:rPr>
          <w:rFonts w:eastAsia="Cambria"/>
          <w:color w:val="000000" w:themeColor="text1"/>
          <w:sz w:val="22"/>
          <w:szCs w:val="22"/>
        </w:rPr>
        <w:t>M</w:t>
      </w:r>
      <w:r w:rsidR="005F64FB" w:rsidRPr="00D8000F">
        <w:rPr>
          <w:rFonts w:eastAsia="Cambria"/>
          <w:color w:val="000000" w:themeColor="text1"/>
          <w:sz w:val="22"/>
          <w:szCs w:val="22"/>
        </w:rPr>
        <w:t xml:space="preserve">iembros </w:t>
      </w:r>
      <w:r w:rsidRPr="00D8000F">
        <w:rPr>
          <w:rFonts w:eastAsia="Cambria"/>
          <w:color w:val="000000" w:themeColor="text1"/>
          <w:sz w:val="22"/>
          <w:szCs w:val="22"/>
        </w:rPr>
        <w:t>y dentro de ellos en los ámbitos de la competitividad, la productividad y la innovación.</w:t>
      </w:r>
    </w:p>
    <w:p w14:paraId="3372BA74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63EA4458" w14:textId="1B7F6468" w:rsidR="000E1F52" w:rsidRPr="00E4010B" w:rsidRDefault="00E4010B">
      <w:pPr>
        <w:jc w:val="both"/>
        <w:rPr>
          <w:b/>
          <w:bCs/>
          <w:color w:val="000000" w:themeColor="text1"/>
          <w:sz w:val="22"/>
          <w:szCs w:val="22"/>
        </w:rPr>
      </w:pPr>
      <w:r w:rsidRPr="00E4010B">
        <w:rPr>
          <w:rFonts w:eastAsia="Cambria"/>
          <w:b/>
          <w:bCs/>
          <w:iCs/>
          <w:color w:val="000000" w:themeColor="text1"/>
          <w:sz w:val="22"/>
          <w:szCs w:val="22"/>
        </w:rPr>
        <w:t>Intercambio para la Competitividad de las Américas (ACE)</w:t>
      </w:r>
    </w:p>
    <w:p w14:paraId="514FFC9A" w14:textId="77777777" w:rsidR="008C58B3" w:rsidRPr="00E4010B" w:rsidRDefault="008C58B3" w:rsidP="008C58B3">
      <w:pPr>
        <w:jc w:val="both"/>
        <w:rPr>
          <w:b/>
          <w:bCs/>
          <w:sz w:val="22"/>
          <w:szCs w:val="22"/>
        </w:rPr>
      </w:pPr>
    </w:p>
    <w:p w14:paraId="2D4CDF3A" w14:textId="00BC74F4" w:rsidR="000E1F52" w:rsidRPr="00D8000F" w:rsidRDefault="00A4121D">
      <w:pPr>
        <w:pStyle w:val="ListParagraph0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Los participantes en ACE desarrollaron </w:t>
      </w:r>
      <w:r w:rsidR="00C44BA3">
        <w:rPr>
          <w:sz w:val="22"/>
          <w:szCs w:val="22"/>
        </w:rPr>
        <w:t>dos</w:t>
      </w:r>
      <w:r w:rsidRPr="00D8000F">
        <w:rPr>
          <w:sz w:val="22"/>
          <w:szCs w:val="22"/>
        </w:rPr>
        <w:t xml:space="preserve"> nuevos proyectos para impulsar el desarrollo económico, la innovación y el </w:t>
      </w:r>
      <w:r w:rsidR="008F1BA6">
        <w:rPr>
          <w:sz w:val="22"/>
          <w:szCs w:val="22"/>
        </w:rPr>
        <w:t>emprendimiento</w:t>
      </w:r>
      <w:r w:rsidRPr="00D8000F">
        <w:rPr>
          <w:sz w:val="22"/>
          <w:szCs w:val="22"/>
        </w:rPr>
        <w:t>:</w:t>
      </w:r>
    </w:p>
    <w:p w14:paraId="791C8630" w14:textId="6C21318F" w:rsidR="000E1F52" w:rsidRPr="00D8000F" w:rsidRDefault="00A4121D">
      <w:pPr>
        <w:pStyle w:val="ListParagraph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La </w:t>
      </w:r>
      <w:r w:rsidRPr="00D8000F">
        <w:rPr>
          <w:i/>
          <w:iCs/>
          <w:sz w:val="22"/>
          <w:szCs w:val="22"/>
        </w:rPr>
        <w:t xml:space="preserve">Red LAC </w:t>
      </w:r>
      <w:proofErr w:type="spellStart"/>
      <w:r w:rsidRPr="00D8000F">
        <w:rPr>
          <w:i/>
          <w:iCs/>
          <w:sz w:val="22"/>
          <w:szCs w:val="22"/>
        </w:rPr>
        <w:t>Invest</w:t>
      </w:r>
      <w:proofErr w:type="spellEnd"/>
      <w:r w:rsidRPr="00D8000F">
        <w:rPr>
          <w:sz w:val="22"/>
          <w:szCs w:val="22"/>
        </w:rPr>
        <w:t xml:space="preserve">, creada por más de 15 instituciones de 12 </w:t>
      </w:r>
      <w:r w:rsidR="005F64FB" w:rsidRPr="00D8000F">
        <w:rPr>
          <w:sz w:val="22"/>
          <w:szCs w:val="22"/>
        </w:rPr>
        <w:t xml:space="preserve">Estados </w:t>
      </w:r>
      <w:r w:rsidR="00A13D6B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>iembros</w:t>
      </w:r>
    </w:p>
    <w:p w14:paraId="5654E2A3" w14:textId="3DC90FCB" w:rsidR="000E1F52" w:rsidRPr="00D8000F" w:rsidRDefault="00A4121D">
      <w:pPr>
        <w:pStyle w:val="ListParagraph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Propuesta de proyecto para un </w:t>
      </w:r>
      <w:r w:rsidR="00A13D6B">
        <w:rPr>
          <w:sz w:val="22"/>
          <w:szCs w:val="22"/>
        </w:rPr>
        <w:t xml:space="preserve">programa </w:t>
      </w:r>
      <w:r w:rsidRPr="00D8000F">
        <w:rPr>
          <w:i/>
          <w:iCs/>
          <w:sz w:val="22"/>
          <w:szCs w:val="22"/>
        </w:rPr>
        <w:t xml:space="preserve">Acelerador </w:t>
      </w:r>
      <w:r w:rsidR="00A13D6B">
        <w:rPr>
          <w:i/>
          <w:iCs/>
          <w:sz w:val="22"/>
          <w:szCs w:val="22"/>
        </w:rPr>
        <w:t xml:space="preserve">Mundial </w:t>
      </w:r>
      <w:r w:rsidRPr="00D8000F">
        <w:rPr>
          <w:sz w:val="22"/>
          <w:szCs w:val="22"/>
        </w:rPr>
        <w:t xml:space="preserve">de apoyo a las </w:t>
      </w:r>
      <w:r w:rsidR="00A13D6B">
        <w:rPr>
          <w:sz w:val="22"/>
          <w:szCs w:val="22"/>
        </w:rPr>
        <w:t>empresas emergentes [</w:t>
      </w:r>
      <w:r w:rsidRPr="00D8000F">
        <w:rPr>
          <w:sz w:val="22"/>
          <w:szCs w:val="22"/>
        </w:rPr>
        <w:t>startups</w:t>
      </w:r>
      <w:r w:rsidR="00A13D6B">
        <w:rPr>
          <w:sz w:val="22"/>
          <w:szCs w:val="22"/>
        </w:rPr>
        <w:t>]</w:t>
      </w:r>
    </w:p>
    <w:p w14:paraId="11876328" w14:textId="3B205CA6" w:rsidR="000E1F52" w:rsidRPr="00D8000F" w:rsidRDefault="00A4121D">
      <w:pPr>
        <w:pStyle w:val="ListParagraph0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Los participantes en ACE establecieron </w:t>
      </w:r>
      <w:r w:rsidR="0097133E">
        <w:rPr>
          <w:sz w:val="22"/>
          <w:szCs w:val="22"/>
        </w:rPr>
        <w:t>cuatro</w:t>
      </w:r>
      <w:r w:rsidRPr="00D8000F">
        <w:rPr>
          <w:sz w:val="22"/>
          <w:szCs w:val="22"/>
        </w:rPr>
        <w:t xml:space="preserve"> </w:t>
      </w:r>
      <w:r w:rsidR="005E2D89">
        <w:rPr>
          <w:sz w:val="22"/>
          <w:szCs w:val="22"/>
        </w:rPr>
        <w:t>alianzas</w:t>
      </w:r>
      <w:r w:rsidRPr="00D8000F">
        <w:rPr>
          <w:sz w:val="22"/>
          <w:szCs w:val="22"/>
        </w:rPr>
        <w:t xml:space="preserve"> en torno al desarrollo económico local impulsad</w:t>
      </w:r>
      <w:r w:rsidR="007E21AC">
        <w:rPr>
          <w:sz w:val="22"/>
          <w:szCs w:val="22"/>
        </w:rPr>
        <w:t>as</w:t>
      </w:r>
      <w:r w:rsidRPr="00D8000F">
        <w:rPr>
          <w:sz w:val="22"/>
          <w:szCs w:val="22"/>
        </w:rPr>
        <w:t xml:space="preserve"> por la innovación y la resiliencia:</w:t>
      </w:r>
    </w:p>
    <w:p w14:paraId="11F3A424" w14:textId="09853800" w:rsidR="000E1F52" w:rsidRPr="00D8000F" w:rsidRDefault="00A4121D">
      <w:pPr>
        <w:pStyle w:val="ListParagraph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Se firmaron acuerdos de cooperación entre la AEI de Ecuador y </w:t>
      </w:r>
      <w:proofErr w:type="spellStart"/>
      <w:r w:rsidRPr="00D8000F">
        <w:rPr>
          <w:sz w:val="22"/>
          <w:szCs w:val="22"/>
        </w:rPr>
        <w:t>ProPanamá</w:t>
      </w:r>
      <w:proofErr w:type="spellEnd"/>
      <w:r w:rsidRPr="00D8000F">
        <w:rPr>
          <w:sz w:val="22"/>
          <w:szCs w:val="22"/>
        </w:rPr>
        <w:t xml:space="preserve">; el Gobierno de Córdoba (Argentina) y </w:t>
      </w:r>
      <w:proofErr w:type="spellStart"/>
      <w:r w:rsidRPr="00D8000F">
        <w:rPr>
          <w:sz w:val="22"/>
          <w:szCs w:val="22"/>
        </w:rPr>
        <w:t>ProPanamá</w:t>
      </w:r>
      <w:proofErr w:type="spellEnd"/>
      <w:r w:rsidR="0097133E">
        <w:rPr>
          <w:sz w:val="22"/>
          <w:szCs w:val="22"/>
        </w:rPr>
        <w:t>,</w:t>
      </w:r>
      <w:r w:rsidRPr="00D8000F">
        <w:rPr>
          <w:sz w:val="22"/>
          <w:szCs w:val="22"/>
        </w:rPr>
        <w:t xml:space="preserve"> y Orbital </w:t>
      </w:r>
      <w:proofErr w:type="spellStart"/>
      <w:r w:rsidRPr="00D8000F">
        <w:rPr>
          <w:sz w:val="22"/>
          <w:szCs w:val="22"/>
        </w:rPr>
        <w:t>Engenharia</w:t>
      </w:r>
      <w:proofErr w:type="spellEnd"/>
      <w:r w:rsidRPr="00D8000F">
        <w:rPr>
          <w:sz w:val="22"/>
          <w:szCs w:val="22"/>
        </w:rPr>
        <w:t xml:space="preserve"> (Brasil) y </w:t>
      </w:r>
      <w:proofErr w:type="spellStart"/>
      <w:r w:rsidRPr="00D8000F">
        <w:rPr>
          <w:sz w:val="22"/>
          <w:szCs w:val="22"/>
        </w:rPr>
        <w:t>Aerialoop</w:t>
      </w:r>
      <w:proofErr w:type="spellEnd"/>
      <w:r w:rsidRPr="00D8000F">
        <w:rPr>
          <w:sz w:val="22"/>
          <w:szCs w:val="22"/>
        </w:rPr>
        <w:t xml:space="preserve"> (Ecuador) para desarrollar oportunidades de negocio conjuntas.</w:t>
      </w:r>
    </w:p>
    <w:p w14:paraId="4AECABCE" w14:textId="2D95C540" w:rsidR="000E1F52" w:rsidRDefault="00A4121D">
      <w:pPr>
        <w:pStyle w:val="ListParagraph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Acento Global </w:t>
      </w:r>
      <w:r>
        <w:rPr>
          <w:sz w:val="22"/>
          <w:szCs w:val="22"/>
        </w:rPr>
        <w:t xml:space="preserve">de Córdoba </w:t>
      </w:r>
      <w:r w:rsidRPr="00E723F2">
        <w:rPr>
          <w:i/>
          <w:iCs/>
          <w:sz w:val="22"/>
          <w:szCs w:val="22"/>
        </w:rPr>
        <w:t xml:space="preserve">Acelera </w:t>
      </w:r>
      <w:r>
        <w:rPr>
          <w:sz w:val="22"/>
          <w:szCs w:val="22"/>
        </w:rPr>
        <w:t xml:space="preserve">en Argentina y </w:t>
      </w:r>
      <w:r>
        <w:rPr>
          <w:i/>
          <w:iCs/>
          <w:sz w:val="22"/>
          <w:szCs w:val="22"/>
        </w:rPr>
        <w:t xml:space="preserve">Sos Paisa </w:t>
      </w:r>
      <w:r>
        <w:rPr>
          <w:sz w:val="22"/>
          <w:szCs w:val="22"/>
        </w:rPr>
        <w:t xml:space="preserve">de Medellín, Colombia establecieron una </w:t>
      </w:r>
      <w:r w:rsidR="0097133E">
        <w:rPr>
          <w:sz w:val="22"/>
          <w:szCs w:val="22"/>
        </w:rPr>
        <w:t>alianza</w:t>
      </w:r>
      <w:r>
        <w:rPr>
          <w:sz w:val="22"/>
          <w:szCs w:val="22"/>
        </w:rPr>
        <w:t xml:space="preserve"> formal</w:t>
      </w:r>
    </w:p>
    <w:p w14:paraId="7487D68C" w14:textId="3CEFD5F8" w:rsidR="000E1F52" w:rsidRPr="00D8000F" w:rsidRDefault="00A4121D">
      <w:pPr>
        <w:pStyle w:val="ListParagraph0"/>
        <w:numPr>
          <w:ilvl w:val="0"/>
          <w:numId w:val="17"/>
        </w:numPr>
        <w:contextualSpacing/>
        <w:jc w:val="both"/>
        <w:rPr>
          <w:b/>
          <w:bCs/>
          <w:sz w:val="22"/>
          <w:szCs w:val="22"/>
        </w:rPr>
      </w:pPr>
      <w:r w:rsidRPr="00D8000F">
        <w:rPr>
          <w:sz w:val="22"/>
          <w:szCs w:val="22"/>
        </w:rPr>
        <w:t xml:space="preserve">Las partes interesadas de la ACE acordaron </w:t>
      </w:r>
      <w:r w:rsidR="007106F7">
        <w:rPr>
          <w:sz w:val="22"/>
          <w:szCs w:val="22"/>
        </w:rPr>
        <w:t>tres</w:t>
      </w:r>
      <w:r w:rsidRPr="00D8000F">
        <w:rPr>
          <w:sz w:val="22"/>
          <w:szCs w:val="22"/>
        </w:rPr>
        <w:t xml:space="preserve"> oportunidades y/o proyectos de cooperación para el desarrollo empresarial, el comercio o la inversión:</w:t>
      </w:r>
    </w:p>
    <w:p w14:paraId="1A3EBB76" w14:textId="739412FB" w:rsidR="000E1F52" w:rsidRPr="00D8000F" w:rsidRDefault="00A4121D">
      <w:pPr>
        <w:pStyle w:val="ListParagraph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ProColombia y el Gobierno de Quito celebraron una rueda de negocios digital </w:t>
      </w:r>
      <w:r w:rsidR="007106F7">
        <w:rPr>
          <w:sz w:val="22"/>
          <w:szCs w:val="22"/>
        </w:rPr>
        <w:t>en el mes de febrero</w:t>
      </w:r>
    </w:p>
    <w:p w14:paraId="73AA686B" w14:textId="433520EA" w:rsidR="000E1F52" w:rsidRPr="00D8000F" w:rsidRDefault="00A4121D">
      <w:pPr>
        <w:pStyle w:val="ListParagraph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El Gobierno de Córdoba</w:t>
      </w:r>
      <w:r w:rsidR="007106F7">
        <w:rPr>
          <w:sz w:val="22"/>
          <w:szCs w:val="22"/>
        </w:rPr>
        <w:t xml:space="preserve">, </w:t>
      </w:r>
      <w:r w:rsidRPr="00D8000F">
        <w:rPr>
          <w:sz w:val="22"/>
          <w:szCs w:val="22"/>
        </w:rPr>
        <w:t>Argentina</w:t>
      </w:r>
      <w:r w:rsidR="007106F7">
        <w:rPr>
          <w:sz w:val="22"/>
          <w:szCs w:val="22"/>
        </w:rPr>
        <w:t>,</w:t>
      </w:r>
      <w:r w:rsidRPr="00D8000F">
        <w:rPr>
          <w:sz w:val="22"/>
          <w:szCs w:val="22"/>
        </w:rPr>
        <w:t xml:space="preserve"> se convirtió en miembro oficial del Consejo Internacional de Desarrollo Económico</w:t>
      </w:r>
    </w:p>
    <w:p w14:paraId="6B74C6CE" w14:textId="77777777" w:rsidR="000E1F52" w:rsidRPr="00D8000F" w:rsidRDefault="00A4121D">
      <w:pPr>
        <w:pStyle w:val="ListParagraph0"/>
        <w:numPr>
          <w:ilvl w:val="1"/>
          <w:numId w:val="1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Lanzamiento y mejora de una nueva iniciativa empresarial denominada </w:t>
      </w:r>
      <w:proofErr w:type="spellStart"/>
      <w:r w:rsidRPr="00D8000F">
        <w:rPr>
          <w:i/>
          <w:iCs/>
          <w:sz w:val="22"/>
          <w:szCs w:val="22"/>
        </w:rPr>
        <w:t>Re-forest</w:t>
      </w:r>
      <w:proofErr w:type="spellEnd"/>
      <w:r w:rsidRPr="00D8000F">
        <w:rPr>
          <w:i/>
          <w:iCs/>
          <w:sz w:val="22"/>
          <w:szCs w:val="22"/>
        </w:rPr>
        <w:t xml:space="preserve"> </w:t>
      </w:r>
      <w:proofErr w:type="spellStart"/>
      <w:r w:rsidRPr="00D8000F">
        <w:rPr>
          <w:i/>
          <w:iCs/>
          <w:sz w:val="22"/>
          <w:szCs w:val="22"/>
        </w:rPr>
        <w:t>Latam</w:t>
      </w:r>
      <w:proofErr w:type="spellEnd"/>
      <w:r w:rsidRPr="00D8000F">
        <w:rPr>
          <w:i/>
          <w:iCs/>
          <w:sz w:val="22"/>
          <w:szCs w:val="22"/>
        </w:rPr>
        <w:t xml:space="preserve">, </w:t>
      </w:r>
      <w:r w:rsidRPr="00D8000F">
        <w:rPr>
          <w:sz w:val="22"/>
          <w:szCs w:val="22"/>
        </w:rPr>
        <w:t>promovida por la Secretaría de la provincia de Tucumán (Argentina).</w:t>
      </w:r>
    </w:p>
    <w:p w14:paraId="6BE5B289" w14:textId="77777777" w:rsidR="008C58B3" w:rsidRPr="00D8000F" w:rsidRDefault="008C58B3" w:rsidP="008C58B3">
      <w:pPr>
        <w:contextualSpacing/>
        <w:jc w:val="both"/>
        <w:rPr>
          <w:sz w:val="22"/>
          <w:szCs w:val="22"/>
        </w:rPr>
      </w:pPr>
    </w:p>
    <w:p w14:paraId="151F7790" w14:textId="77777777" w:rsidR="007106F7" w:rsidRDefault="007106F7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</w:p>
    <w:p w14:paraId="660E0663" w14:textId="77777777" w:rsidR="00FF56D9" w:rsidRDefault="00FF56D9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</w:p>
    <w:p w14:paraId="08C6F56E" w14:textId="77777777" w:rsidR="00FF56D9" w:rsidRDefault="00FF56D9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</w:p>
    <w:p w14:paraId="79FBC970" w14:textId="2B18FDD4" w:rsidR="000E1F52" w:rsidRPr="00D8000F" w:rsidRDefault="00A4121D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  <w:r w:rsidRPr="00D8000F">
        <w:rPr>
          <w:rFonts w:eastAsia="Cambria"/>
          <w:b/>
          <w:bCs/>
          <w:color w:val="000000" w:themeColor="text1"/>
          <w:sz w:val="22"/>
          <w:szCs w:val="22"/>
          <w:u w:val="single"/>
        </w:rPr>
        <w:lastRenderedPageBreak/>
        <w:t>OBJETIVO 1.3</w:t>
      </w:r>
    </w:p>
    <w:p w14:paraId="01F5C40D" w14:textId="77777777" w:rsidR="008C58B3" w:rsidRPr="00D8000F" w:rsidRDefault="008C58B3" w:rsidP="008C58B3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</w:rPr>
      </w:pPr>
    </w:p>
    <w:p w14:paraId="24CEA60C" w14:textId="77777777" w:rsidR="007106F7" w:rsidRDefault="007106F7" w:rsidP="007106F7">
      <w:pPr>
        <w:pStyle w:val="Body"/>
        <w:ind w:firstLine="720"/>
        <w:jc w:val="both"/>
        <w:rPr>
          <w:sz w:val="22"/>
          <w:szCs w:val="22"/>
          <w:lang w:val="es-ES_tradnl"/>
        </w:rPr>
      </w:pPr>
      <w:r w:rsidRPr="00487AAA">
        <w:rPr>
          <w:sz w:val="22"/>
          <w:szCs w:val="22"/>
          <w:lang w:val="es-ES_tradnl"/>
        </w:rPr>
        <w:t xml:space="preserve">Incrementar la cooperación para fortalecer las capacidades institucionales de los Estados Miembros de incorporar innovación y tecnología transformadoras para generar valor agregado y diversificación de sus economías de forma sostenible e incluyente. </w:t>
      </w:r>
      <w:r>
        <w:rPr>
          <w:sz w:val="22"/>
          <w:szCs w:val="22"/>
          <w:lang w:val="es-ES_tradnl"/>
        </w:rPr>
        <w:t xml:space="preserve"> </w:t>
      </w:r>
    </w:p>
    <w:p w14:paraId="63AA5FF8" w14:textId="77777777" w:rsidR="007106F7" w:rsidRDefault="007106F7" w:rsidP="007106F7">
      <w:pPr>
        <w:pStyle w:val="Body"/>
        <w:jc w:val="both"/>
        <w:rPr>
          <w:sz w:val="22"/>
          <w:szCs w:val="22"/>
          <w:lang w:val="es-ES_tradnl"/>
        </w:rPr>
      </w:pPr>
    </w:p>
    <w:p w14:paraId="022DF0EC" w14:textId="2403DC0F" w:rsidR="000E1F52" w:rsidRPr="00D8000F" w:rsidRDefault="00A4121D" w:rsidP="007106F7">
      <w:pPr>
        <w:pStyle w:val="Body"/>
        <w:jc w:val="both"/>
        <w:rPr>
          <w:b/>
          <w:bCs/>
          <w:sz w:val="22"/>
          <w:szCs w:val="22"/>
          <w:lang w:val="es-ES"/>
        </w:rPr>
      </w:pPr>
      <w:r w:rsidRPr="00D8000F">
        <w:rPr>
          <w:b/>
          <w:bCs/>
          <w:sz w:val="22"/>
          <w:szCs w:val="22"/>
          <w:lang w:val="es-ES"/>
        </w:rPr>
        <w:t xml:space="preserve">Academia </w:t>
      </w:r>
      <w:r w:rsidR="006F6417">
        <w:rPr>
          <w:b/>
          <w:bCs/>
          <w:sz w:val="22"/>
          <w:szCs w:val="22"/>
          <w:lang w:val="es-ES"/>
        </w:rPr>
        <w:t xml:space="preserve">para Jóvenes en </w:t>
      </w:r>
      <w:r w:rsidRPr="00D8000F">
        <w:rPr>
          <w:b/>
          <w:bCs/>
          <w:sz w:val="22"/>
          <w:szCs w:val="22"/>
          <w:lang w:val="es-ES"/>
        </w:rPr>
        <w:t>Tecnologías Transformadoras</w:t>
      </w:r>
      <w:r w:rsidR="006F6417">
        <w:rPr>
          <w:b/>
          <w:bCs/>
          <w:sz w:val="22"/>
          <w:szCs w:val="22"/>
          <w:lang w:val="es-ES"/>
        </w:rPr>
        <w:t xml:space="preserve"> de la OEA</w:t>
      </w:r>
    </w:p>
    <w:p w14:paraId="017DC293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37804CD3" w14:textId="5C2543D3" w:rsidR="000E1F52" w:rsidRPr="00D8000F" w:rsidRDefault="00585C8D">
      <w:pPr>
        <w:pStyle w:val="ListParagraph0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intercambiaron ocho</w:t>
      </w:r>
      <w:r w:rsidR="00A4121D" w:rsidRPr="00D8000F">
        <w:rPr>
          <w:sz w:val="22"/>
          <w:szCs w:val="22"/>
        </w:rPr>
        <w:t xml:space="preserve"> buenas prácticas de Argentina, Colombia, Costa Rica, Estados Unidos, Guatemala, México, Perú y Trinidad y Tobago sobre las prioridades de la </w:t>
      </w:r>
      <w:r w:rsidR="002E0CB3">
        <w:rPr>
          <w:sz w:val="22"/>
          <w:szCs w:val="22"/>
        </w:rPr>
        <w:t>Comisión Interamericana de Ciencia y Tecnología</w:t>
      </w:r>
      <w:r w:rsidR="002E0CB3" w:rsidRPr="00D8000F">
        <w:rPr>
          <w:sz w:val="22"/>
          <w:szCs w:val="22"/>
        </w:rPr>
        <w:t xml:space="preserve"> </w:t>
      </w:r>
      <w:r w:rsidR="002E0CB3">
        <w:rPr>
          <w:sz w:val="22"/>
          <w:szCs w:val="22"/>
        </w:rPr>
        <w:t>(</w:t>
      </w:r>
      <w:r w:rsidR="00A4121D" w:rsidRPr="00D8000F">
        <w:rPr>
          <w:sz w:val="22"/>
          <w:szCs w:val="22"/>
        </w:rPr>
        <w:t>COMCYT</w:t>
      </w:r>
      <w:r w:rsidR="002E0CB3">
        <w:rPr>
          <w:sz w:val="22"/>
          <w:szCs w:val="22"/>
        </w:rPr>
        <w:t>)</w:t>
      </w:r>
      <w:r w:rsidR="00A4121D" w:rsidRPr="00D8000F">
        <w:rPr>
          <w:sz w:val="22"/>
          <w:szCs w:val="22"/>
        </w:rPr>
        <w:t xml:space="preserve"> con 24 </w:t>
      </w:r>
      <w:r w:rsidR="005F64FB" w:rsidRPr="00D8000F">
        <w:rPr>
          <w:sz w:val="22"/>
          <w:szCs w:val="22"/>
        </w:rPr>
        <w:t xml:space="preserve">Estados </w:t>
      </w:r>
      <w:r w:rsidR="000E421B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de </w:t>
      </w:r>
      <w:r w:rsidR="00A4121D" w:rsidRPr="00D8000F">
        <w:rPr>
          <w:sz w:val="22"/>
          <w:szCs w:val="22"/>
        </w:rPr>
        <w:t xml:space="preserve">la OEA durante la X Reunión de la COMCYT celebrada en mayo. </w:t>
      </w:r>
    </w:p>
    <w:p w14:paraId="0CF4AE60" w14:textId="3D186E3B" w:rsidR="008C58B3" w:rsidRPr="00C0487D" w:rsidRDefault="009C4514" w:rsidP="00EB50EE">
      <w:pPr>
        <w:pStyle w:val="ListParagraph0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C0487D">
        <w:rPr>
          <w:sz w:val="22"/>
          <w:szCs w:val="22"/>
        </w:rPr>
        <w:t xml:space="preserve">Siete </w:t>
      </w:r>
      <w:r w:rsidR="00A4121D" w:rsidRPr="00C0487D">
        <w:rPr>
          <w:sz w:val="22"/>
          <w:szCs w:val="22"/>
        </w:rPr>
        <w:t xml:space="preserve">ofertas tangibles de colaboración de más de </w:t>
      </w:r>
      <w:r w:rsidR="0069153A">
        <w:rPr>
          <w:sz w:val="22"/>
          <w:szCs w:val="22"/>
        </w:rPr>
        <w:t xml:space="preserve">diez </w:t>
      </w:r>
      <w:r w:rsidR="00A4121D" w:rsidRPr="00C0487D">
        <w:rPr>
          <w:sz w:val="22"/>
          <w:szCs w:val="22"/>
        </w:rPr>
        <w:t xml:space="preserve">socios estratégicos de la COMCYT compartidas con 24 </w:t>
      </w:r>
      <w:r w:rsidR="005F64FB" w:rsidRPr="00C0487D">
        <w:rPr>
          <w:sz w:val="22"/>
          <w:szCs w:val="22"/>
        </w:rPr>
        <w:t xml:space="preserve">Estados </w:t>
      </w:r>
      <w:r w:rsidR="00E80F5A">
        <w:rPr>
          <w:sz w:val="22"/>
          <w:szCs w:val="22"/>
        </w:rPr>
        <w:t>M</w:t>
      </w:r>
      <w:r w:rsidR="005F64FB" w:rsidRPr="00C0487D">
        <w:rPr>
          <w:sz w:val="22"/>
          <w:szCs w:val="22"/>
        </w:rPr>
        <w:t xml:space="preserve">iembros </w:t>
      </w:r>
      <w:r w:rsidR="00A4121D" w:rsidRPr="00C0487D">
        <w:rPr>
          <w:sz w:val="22"/>
          <w:szCs w:val="22"/>
        </w:rPr>
        <w:t xml:space="preserve">presentadas por el Instituto de Historia de la Ciencia, la Universidad de Harvard, el </w:t>
      </w:r>
      <w:r w:rsidR="0069153A">
        <w:rPr>
          <w:sz w:val="22"/>
          <w:szCs w:val="22"/>
        </w:rPr>
        <w:t>Tecnológico</w:t>
      </w:r>
      <w:r w:rsidR="00A4121D" w:rsidRPr="00C0487D">
        <w:rPr>
          <w:sz w:val="22"/>
          <w:szCs w:val="22"/>
        </w:rPr>
        <w:t xml:space="preserve"> de Monterrey, </w:t>
      </w:r>
      <w:proofErr w:type="spellStart"/>
      <w:r w:rsidR="00A4121D" w:rsidRPr="00C0487D">
        <w:rPr>
          <w:sz w:val="22"/>
          <w:szCs w:val="22"/>
        </w:rPr>
        <w:t>Girls</w:t>
      </w:r>
      <w:proofErr w:type="spellEnd"/>
      <w:r w:rsidR="00A4121D" w:rsidRPr="00C0487D">
        <w:rPr>
          <w:sz w:val="22"/>
          <w:szCs w:val="22"/>
        </w:rPr>
        <w:t xml:space="preserve"> in Quantum, Hub Apta, MIT e IBM durante la X Reunión de la COMCYT celebrada en mayo.</w:t>
      </w:r>
    </w:p>
    <w:p w14:paraId="1398D255" w14:textId="77B14157" w:rsidR="000E1F52" w:rsidRPr="00D8000F" w:rsidRDefault="00E80F5A">
      <w:pPr>
        <w:pStyle w:val="ListParagraph0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c</w:t>
      </w:r>
      <w:r w:rsidR="00A4121D" w:rsidRPr="00D8000F">
        <w:rPr>
          <w:sz w:val="22"/>
          <w:szCs w:val="22"/>
        </w:rPr>
        <w:t xml:space="preserve">elebró </w:t>
      </w:r>
      <w:r w:rsidR="00727CF3">
        <w:rPr>
          <w:sz w:val="22"/>
          <w:szCs w:val="22"/>
        </w:rPr>
        <w:t>una mesa redonda de alto nivel:</w:t>
      </w:r>
      <w:r w:rsidR="00A4121D" w:rsidRPr="00D8000F">
        <w:rPr>
          <w:sz w:val="22"/>
          <w:szCs w:val="22"/>
        </w:rPr>
        <w:t xml:space="preserve"> "</w:t>
      </w:r>
      <w:r w:rsidR="00A4121D" w:rsidRPr="00D8000F">
        <w:rPr>
          <w:i/>
          <w:iCs/>
          <w:sz w:val="22"/>
          <w:szCs w:val="22"/>
        </w:rPr>
        <w:t xml:space="preserve">Inteligencia </w:t>
      </w:r>
      <w:r>
        <w:rPr>
          <w:i/>
          <w:iCs/>
          <w:sz w:val="22"/>
          <w:szCs w:val="22"/>
        </w:rPr>
        <w:t>a</w:t>
      </w:r>
      <w:r w:rsidR="00A4121D" w:rsidRPr="00D8000F">
        <w:rPr>
          <w:i/>
          <w:iCs/>
          <w:sz w:val="22"/>
          <w:szCs w:val="22"/>
        </w:rPr>
        <w:t xml:space="preserve">rtificial: </w:t>
      </w:r>
      <w:r>
        <w:rPr>
          <w:i/>
          <w:iCs/>
          <w:sz w:val="22"/>
          <w:szCs w:val="22"/>
        </w:rPr>
        <w:t>i</w:t>
      </w:r>
      <w:r w:rsidR="00A4121D" w:rsidRPr="00D8000F">
        <w:rPr>
          <w:i/>
          <w:iCs/>
          <w:sz w:val="22"/>
          <w:szCs w:val="22"/>
        </w:rPr>
        <w:t xml:space="preserve">mperativos de </w:t>
      </w:r>
      <w:r>
        <w:rPr>
          <w:i/>
          <w:iCs/>
          <w:sz w:val="22"/>
          <w:szCs w:val="22"/>
        </w:rPr>
        <w:t>p</w:t>
      </w:r>
      <w:r w:rsidR="0069153A">
        <w:rPr>
          <w:i/>
          <w:iCs/>
          <w:sz w:val="22"/>
          <w:szCs w:val="22"/>
        </w:rPr>
        <w:t xml:space="preserve">olíticas </w:t>
      </w:r>
      <w:r>
        <w:rPr>
          <w:i/>
          <w:iCs/>
          <w:sz w:val="22"/>
          <w:szCs w:val="22"/>
        </w:rPr>
        <w:t>p</w:t>
      </w:r>
      <w:r w:rsidR="0069153A">
        <w:rPr>
          <w:i/>
          <w:iCs/>
          <w:sz w:val="22"/>
          <w:szCs w:val="22"/>
        </w:rPr>
        <w:t>úblic</w:t>
      </w:r>
      <w:r>
        <w:rPr>
          <w:i/>
          <w:iCs/>
          <w:sz w:val="22"/>
          <w:szCs w:val="22"/>
        </w:rPr>
        <w:t>a</w:t>
      </w:r>
      <w:r w:rsidR="0069153A">
        <w:rPr>
          <w:i/>
          <w:iCs/>
          <w:sz w:val="22"/>
          <w:szCs w:val="22"/>
        </w:rPr>
        <w:t>s</w:t>
      </w:r>
      <w:r w:rsidR="00A4121D" w:rsidRPr="00D8000F">
        <w:rPr>
          <w:i/>
          <w:iCs/>
          <w:sz w:val="22"/>
          <w:szCs w:val="22"/>
        </w:rPr>
        <w:t xml:space="preserve"> para las Américas</w:t>
      </w:r>
      <w:r w:rsidR="00A4121D" w:rsidRPr="00D8000F">
        <w:rPr>
          <w:sz w:val="22"/>
          <w:szCs w:val="22"/>
        </w:rPr>
        <w:t xml:space="preserve">" en la sede de la OEA para </w:t>
      </w:r>
      <w:r w:rsidR="0069153A">
        <w:rPr>
          <w:sz w:val="22"/>
          <w:szCs w:val="22"/>
        </w:rPr>
        <w:t>ofrecer</w:t>
      </w:r>
      <w:r w:rsidR="00A4121D" w:rsidRPr="00D8000F">
        <w:rPr>
          <w:sz w:val="22"/>
          <w:szCs w:val="22"/>
        </w:rPr>
        <w:t xml:space="preserve"> un espacio para que los </w:t>
      </w:r>
      <w:r w:rsidR="004C2025">
        <w:rPr>
          <w:sz w:val="22"/>
          <w:szCs w:val="22"/>
        </w:rPr>
        <w:t>G</w:t>
      </w:r>
      <w:r w:rsidR="00A4121D" w:rsidRPr="00D8000F">
        <w:rPr>
          <w:sz w:val="22"/>
          <w:szCs w:val="22"/>
        </w:rPr>
        <w:t xml:space="preserve">obiernos, </w:t>
      </w:r>
      <w:r w:rsidR="00FC27AB">
        <w:rPr>
          <w:sz w:val="22"/>
          <w:szCs w:val="22"/>
        </w:rPr>
        <w:t>el sector académico</w:t>
      </w:r>
      <w:r w:rsidR="00A4121D" w:rsidRPr="00D8000F">
        <w:rPr>
          <w:sz w:val="22"/>
          <w:szCs w:val="22"/>
        </w:rPr>
        <w:t xml:space="preserve">, el sector privado y la sociedad civil </w:t>
      </w:r>
      <w:r w:rsidR="00FC27AB">
        <w:rPr>
          <w:sz w:val="22"/>
          <w:szCs w:val="22"/>
        </w:rPr>
        <w:t>intercambien</w:t>
      </w:r>
      <w:r w:rsidR="00A4121D" w:rsidRPr="00D8000F">
        <w:rPr>
          <w:sz w:val="22"/>
          <w:szCs w:val="22"/>
        </w:rPr>
        <w:t xml:space="preserve"> perspectivas sobre la mejor manera de impulsar el desarrollo y el uso de IA de una manera segura, responsable e inclusiva. </w:t>
      </w:r>
    </w:p>
    <w:p w14:paraId="6937A012" w14:textId="57E5D629" w:rsidR="008C58B3" w:rsidRDefault="00FC27AB" w:rsidP="00033195">
      <w:pPr>
        <w:pStyle w:val="ListParagraph0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FC27AB">
        <w:rPr>
          <w:sz w:val="22"/>
          <w:szCs w:val="22"/>
        </w:rPr>
        <w:t xml:space="preserve">Un nuevo curso sobre </w:t>
      </w:r>
      <w:r w:rsidR="009B09C1">
        <w:rPr>
          <w:sz w:val="22"/>
          <w:szCs w:val="22"/>
        </w:rPr>
        <w:t>i</w:t>
      </w:r>
      <w:r w:rsidRPr="00FC27AB">
        <w:rPr>
          <w:sz w:val="22"/>
          <w:szCs w:val="22"/>
        </w:rPr>
        <w:t xml:space="preserve">nteligencia </w:t>
      </w:r>
      <w:r w:rsidR="009B09C1">
        <w:rPr>
          <w:sz w:val="22"/>
          <w:szCs w:val="22"/>
        </w:rPr>
        <w:t>a</w:t>
      </w:r>
      <w:r w:rsidRPr="00FC27AB">
        <w:rPr>
          <w:sz w:val="22"/>
          <w:szCs w:val="22"/>
        </w:rPr>
        <w:t xml:space="preserve">rtificial en colaboración con </w:t>
      </w:r>
      <w:proofErr w:type="spellStart"/>
      <w:r w:rsidRPr="00FC27AB">
        <w:rPr>
          <w:sz w:val="22"/>
          <w:szCs w:val="22"/>
        </w:rPr>
        <w:t>Structuralia</w:t>
      </w:r>
      <w:proofErr w:type="spellEnd"/>
      <w:r w:rsidRPr="00FC27AB">
        <w:rPr>
          <w:sz w:val="22"/>
          <w:szCs w:val="22"/>
        </w:rPr>
        <w:t xml:space="preserve"> ya está disponible en la plataforma de la Academia para Jóvenes de la OEA, tanto en inglés como en español. El curso de 60 horas incluye </w:t>
      </w:r>
      <w:r w:rsidR="00B90D05">
        <w:rPr>
          <w:sz w:val="22"/>
          <w:szCs w:val="22"/>
        </w:rPr>
        <w:t>cuatro</w:t>
      </w:r>
      <w:r w:rsidRPr="00FC27AB">
        <w:rPr>
          <w:sz w:val="22"/>
          <w:szCs w:val="22"/>
        </w:rPr>
        <w:t xml:space="preserve"> módulos, entre ellos Fundamentos de IA e IA para empresas. </w:t>
      </w:r>
    </w:p>
    <w:p w14:paraId="4D78AD37" w14:textId="77777777" w:rsidR="00FC27AB" w:rsidRPr="00FC27AB" w:rsidRDefault="00FC27AB" w:rsidP="00B90D05">
      <w:pPr>
        <w:pStyle w:val="ListParagraph0"/>
        <w:contextualSpacing/>
        <w:jc w:val="both"/>
        <w:rPr>
          <w:sz w:val="22"/>
          <w:szCs w:val="22"/>
        </w:rPr>
      </w:pPr>
    </w:p>
    <w:p w14:paraId="1DD9A86A" w14:textId="77777777" w:rsidR="000E1F52" w:rsidRDefault="00A4121D">
      <w:pPr>
        <w:jc w:val="both"/>
        <w:rPr>
          <w:b/>
          <w:bCs/>
          <w:sz w:val="22"/>
          <w:szCs w:val="22"/>
        </w:rPr>
      </w:pPr>
      <w:proofErr w:type="spellStart"/>
      <w:r w:rsidRPr="00DD428B">
        <w:rPr>
          <w:b/>
          <w:bCs/>
          <w:sz w:val="22"/>
          <w:szCs w:val="22"/>
        </w:rPr>
        <w:t>Propsecta</w:t>
      </w:r>
      <w:proofErr w:type="spellEnd"/>
      <w:r w:rsidRPr="00DD428B">
        <w:rPr>
          <w:b/>
          <w:bCs/>
          <w:sz w:val="22"/>
          <w:szCs w:val="22"/>
        </w:rPr>
        <w:t xml:space="preserve"> América</w:t>
      </w:r>
    </w:p>
    <w:p w14:paraId="4D66EAA0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421EACBF" w14:textId="1DE741CE" w:rsidR="000E1F52" w:rsidRPr="00D8000F" w:rsidRDefault="00E70D9D">
      <w:pPr>
        <w:pStyle w:val="ListParagraph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En febrero s</w:t>
      </w:r>
      <w:r w:rsidR="009B09C1">
        <w:rPr>
          <w:sz w:val="22"/>
          <w:szCs w:val="22"/>
        </w:rPr>
        <w:t>e designó al</w:t>
      </w:r>
      <w:r w:rsidR="00A4121D" w:rsidRPr="00D8000F">
        <w:rPr>
          <w:sz w:val="22"/>
          <w:szCs w:val="22"/>
        </w:rPr>
        <w:t xml:space="preserve"> Centro de Excelencia </w:t>
      </w:r>
      <w:proofErr w:type="spellStart"/>
      <w:r w:rsidR="00A4121D" w:rsidRPr="00D8000F">
        <w:rPr>
          <w:sz w:val="22"/>
          <w:szCs w:val="22"/>
        </w:rPr>
        <w:t>Blockchain</w:t>
      </w:r>
      <w:proofErr w:type="spellEnd"/>
      <w:r w:rsidR="00A4121D" w:rsidRPr="00D8000F">
        <w:rPr>
          <w:sz w:val="22"/>
          <w:szCs w:val="22"/>
        </w:rPr>
        <w:t xml:space="preserve"> Hidalgo como</w:t>
      </w:r>
      <w:r w:rsidR="003B1E79">
        <w:rPr>
          <w:sz w:val="22"/>
          <w:szCs w:val="22"/>
        </w:rPr>
        <w:t xml:space="preserve"> un </w:t>
      </w:r>
      <w:r w:rsidR="00FC14BF">
        <w:rPr>
          <w:sz w:val="22"/>
          <w:szCs w:val="22"/>
        </w:rPr>
        <w:t>C</w:t>
      </w:r>
      <w:r w:rsidR="003B1E79">
        <w:rPr>
          <w:sz w:val="22"/>
          <w:szCs w:val="22"/>
        </w:rPr>
        <w:t xml:space="preserve">entro </w:t>
      </w:r>
      <w:r w:rsidR="00FC14BF">
        <w:rPr>
          <w:sz w:val="22"/>
          <w:szCs w:val="22"/>
        </w:rPr>
        <w:t>en T</w:t>
      </w:r>
      <w:r w:rsidR="003B1E79">
        <w:rPr>
          <w:sz w:val="22"/>
          <w:szCs w:val="22"/>
        </w:rPr>
        <w:t xml:space="preserve">ecnologías </w:t>
      </w:r>
      <w:r w:rsidR="00FC14BF">
        <w:rPr>
          <w:sz w:val="22"/>
          <w:szCs w:val="22"/>
        </w:rPr>
        <w:t>T</w:t>
      </w:r>
      <w:r w:rsidR="003B1E79">
        <w:rPr>
          <w:sz w:val="22"/>
          <w:szCs w:val="22"/>
        </w:rPr>
        <w:t>r</w:t>
      </w:r>
      <w:r w:rsidR="00A4121D" w:rsidRPr="00D8000F">
        <w:rPr>
          <w:sz w:val="22"/>
          <w:szCs w:val="22"/>
        </w:rPr>
        <w:t>ansformadoras</w:t>
      </w:r>
      <w:r w:rsidR="00FC14BF">
        <w:rPr>
          <w:sz w:val="22"/>
          <w:szCs w:val="22"/>
        </w:rPr>
        <w:t xml:space="preserve"> de la OEA</w:t>
      </w:r>
      <w:r w:rsidR="00A4121D" w:rsidRPr="00D8000F">
        <w:rPr>
          <w:sz w:val="22"/>
          <w:szCs w:val="22"/>
        </w:rPr>
        <w:t xml:space="preserve"> en Pachuca, México.</w:t>
      </w:r>
    </w:p>
    <w:p w14:paraId="2DD5E4BE" w14:textId="7CFB15F7" w:rsidR="000E1F52" w:rsidRPr="00D8000F" w:rsidRDefault="0074071F">
      <w:pPr>
        <w:pStyle w:val="ListParagraph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realizó</w:t>
      </w:r>
      <w:r w:rsidR="00A4121D" w:rsidRPr="00D8000F">
        <w:rPr>
          <w:sz w:val="22"/>
          <w:szCs w:val="22"/>
        </w:rPr>
        <w:t xml:space="preserve"> </w:t>
      </w:r>
      <w:r w:rsidR="00FC14BF">
        <w:rPr>
          <w:sz w:val="22"/>
          <w:szCs w:val="22"/>
        </w:rPr>
        <w:t>un</w:t>
      </w:r>
      <w:r w:rsidR="00A4121D" w:rsidRPr="00D8000F">
        <w:rPr>
          <w:sz w:val="22"/>
          <w:szCs w:val="22"/>
        </w:rPr>
        <w:t xml:space="preserve"> taller en línea con </w:t>
      </w:r>
      <w:r w:rsidR="00FC14BF">
        <w:rPr>
          <w:sz w:val="22"/>
          <w:szCs w:val="22"/>
        </w:rPr>
        <w:t>tres</w:t>
      </w:r>
      <w:r w:rsidR="00A4121D" w:rsidRPr="00D8000F">
        <w:rPr>
          <w:sz w:val="22"/>
          <w:szCs w:val="22"/>
        </w:rPr>
        <w:t xml:space="preserve"> Centros de Excelencia</w:t>
      </w:r>
      <w:r>
        <w:rPr>
          <w:sz w:val="22"/>
          <w:szCs w:val="22"/>
        </w:rPr>
        <w:t xml:space="preserve">: </w:t>
      </w:r>
      <w:proofErr w:type="spellStart"/>
      <w:r w:rsidR="00A4121D" w:rsidRPr="00D8000F">
        <w:rPr>
          <w:sz w:val="22"/>
          <w:szCs w:val="22"/>
        </w:rPr>
        <w:t>Blockchain</w:t>
      </w:r>
      <w:proofErr w:type="spellEnd"/>
      <w:r w:rsidR="00A4121D" w:rsidRPr="00D8000F">
        <w:rPr>
          <w:sz w:val="22"/>
          <w:szCs w:val="22"/>
        </w:rPr>
        <w:t xml:space="preserve"> (México), Robótica e IA (Colombia), e IA (Chile) donde se intercambiaron buenas prácticas y se </w:t>
      </w:r>
      <w:r w:rsidR="00FC14BF">
        <w:rPr>
          <w:sz w:val="22"/>
          <w:szCs w:val="22"/>
        </w:rPr>
        <w:t>trataron</w:t>
      </w:r>
      <w:r w:rsidR="00A4121D" w:rsidRPr="00D8000F">
        <w:rPr>
          <w:sz w:val="22"/>
          <w:szCs w:val="22"/>
        </w:rPr>
        <w:t xml:space="preserve"> los pasos a seguir para convertirse en un Centro de Tecnología</w:t>
      </w:r>
      <w:r w:rsidR="00FC14BF">
        <w:rPr>
          <w:sz w:val="22"/>
          <w:szCs w:val="22"/>
        </w:rPr>
        <w:t>s</w:t>
      </w:r>
      <w:r w:rsidR="00A4121D" w:rsidRPr="00D8000F">
        <w:rPr>
          <w:sz w:val="22"/>
          <w:szCs w:val="22"/>
        </w:rPr>
        <w:t xml:space="preserve"> Transformadora</w:t>
      </w:r>
      <w:r w:rsidR="00FC14BF">
        <w:rPr>
          <w:sz w:val="22"/>
          <w:szCs w:val="22"/>
        </w:rPr>
        <w:t>s</w:t>
      </w:r>
      <w:r w:rsidR="00A4121D" w:rsidRPr="00D8000F">
        <w:rPr>
          <w:sz w:val="22"/>
          <w:szCs w:val="22"/>
        </w:rPr>
        <w:t xml:space="preserve"> de la OEA.</w:t>
      </w:r>
    </w:p>
    <w:p w14:paraId="01B52033" w14:textId="2BC1C283" w:rsidR="000E1F52" w:rsidRPr="00D8000F" w:rsidRDefault="000B4126">
      <w:pPr>
        <w:pStyle w:val="ListParagraph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recibieron dos</w:t>
      </w:r>
      <w:r w:rsidR="00A4121D" w:rsidRPr="00D8000F">
        <w:rPr>
          <w:sz w:val="22"/>
          <w:szCs w:val="22"/>
        </w:rPr>
        <w:t xml:space="preserve"> propuestas para acoger Centros de Excelencia de la OEA en Tecnologías Transformadoras (IA, Chile, con el apoyo del Ministerio de Ciencia, Tecnología, Conocimiento e Innovación; y Materiales Avanzados y Materiales Nanoestructurados, Perú, con el apoyo del Consejo Nacional de Ciencia, Tecnología e Innovación Tecnológica (CONCYTEC).</w:t>
      </w:r>
    </w:p>
    <w:p w14:paraId="1CA0E978" w14:textId="121061A0" w:rsidR="000E1F52" w:rsidRPr="00D8000F" w:rsidRDefault="00A4121D">
      <w:pPr>
        <w:pStyle w:val="ListParagraph0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Presentación del marco de colaboración para el desarrollo de diagnósticos </w:t>
      </w:r>
      <w:r w:rsidR="0074071F">
        <w:rPr>
          <w:sz w:val="22"/>
          <w:szCs w:val="22"/>
        </w:rPr>
        <w:t>de los e</w:t>
      </w:r>
      <w:r w:rsidRPr="00D8000F">
        <w:rPr>
          <w:sz w:val="22"/>
          <w:szCs w:val="22"/>
        </w:rPr>
        <w:t xml:space="preserve">cosistemas de </w:t>
      </w:r>
      <w:r w:rsidR="0074071F">
        <w:rPr>
          <w:sz w:val="22"/>
          <w:szCs w:val="22"/>
        </w:rPr>
        <w:t>i</w:t>
      </w:r>
      <w:r w:rsidRPr="00D8000F">
        <w:rPr>
          <w:sz w:val="22"/>
          <w:szCs w:val="22"/>
        </w:rPr>
        <w:t xml:space="preserve">nnovación y </w:t>
      </w:r>
      <w:r w:rsidR="0074071F">
        <w:rPr>
          <w:sz w:val="22"/>
          <w:szCs w:val="22"/>
        </w:rPr>
        <w:t>s</w:t>
      </w:r>
      <w:r w:rsidRPr="00D8000F">
        <w:rPr>
          <w:sz w:val="22"/>
          <w:szCs w:val="22"/>
        </w:rPr>
        <w:t>ostenibilidad en colaboración con la Universidad de Harvard anunciado en la Reunión de la COMCYT.</w:t>
      </w:r>
    </w:p>
    <w:p w14:paraId="2796E390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64296920" w14:textId="77777777" w:rsidR="000E1F52" w:rsidRPr="00D8000F" w:rsidRDefault="00A4121D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D8000F">
        <w:rPr>
          <w:b/>
          <w:bCs/>
          <w:color w:val="000000" w:themeColor="text1"/>
          <w:sz w:val="22"/>
          <w:szCs w:val="22"/>
          <w:u w:val="single"/>
        </w:rPr>
        <w:t>OBJETIVO 1.4</w:t>
      </w:r>
    </w:p>
    <w:p w14:paraId="05561635" w14:textId="77777777" w:rsidR="008C58B3" w:rsidRPr="00D8000F" w:rsidRDefault="008C58B3" w:rsidP="008C58B3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23B2DAE0" w14:textId="12B242A9" w:rsidR="000E1F52" w:rsidRPr="00D8000F" w:rsidRDefault="00A4121D">
      <w:pPr>
        <w:ind w:firstLine="720"/>
        <w:jc w:val="both"/>
        <w:rPr>
          <w:color w:val="000000" w:themeColor="text1"/>
          <w:sz w:val="22"/>
          <w:szCs w:val="22"/>
        </w:rPr>
      </w:pPr>
      <w:r w:rsidRPr="00D8000F">
        <w:rPr>
          <w:color w:val="000000" w:themeColor="text1"/>
          <w:sz w:val="22"/>
          <w:szCs w:val="22"/>
        </w:rPr>
        <w:t xml:space="preserve">Apoyar a los </w:t>
      </w:r>
      <w:r w:rsidR="005F64FB" w:rsidRPr="00D8000F">
        <w:rPr>
          <w:color w:val="000000" w:themeColor="text1"/>
          <w:sz w:val="22"/>
          <w:szCs w:val="22"/>
        </w:rPr>
        <w:t xml:space="preserve">Estados </w:t>
      </w:r>
      <w:r w:rsidR="000B4126">
        <w:rPr>
          <w:color w:val="000000" w:themeColor="text1"/>
          <w:sz w:val="22"/>
          <w:szCs w:val="22"/>
        </w:rPr>
        <w:t>M</w:t>
      </w:r>
      <w:r w:rsidR="005F64FB" w:rsidRPr="00D8000F">
        <w:rPr>
          <w:color w:val="000000" w:themeColor="text1"/>
          <w:sz w:val="22"/>
          <w:szCs w:val="22"/>
        </w:rPr>
        <w:t xml:space="preserve">iembros </w:t>
      </w:r>
      <w:r w:rsidRPr="00D8000F">
        <w:rPr>
          <w:color w:val="000000" w:themeColor="text1"/>
          <w:sz w:val="22"/>
          <w:szCs w:val="22"/>
        </w:rPr>
        <w:t>en el fortalecimiento de las capacidades de las instituciones que fomentan la generación de actividades económicas sostenibles en los sectores del turismo y la cultura.</w:t>
      </w:r>
    </w:p>
    <w:p w14:paraId="2EB6F75E" w14:textId="77777777" w:rsidR="00971A95" w:rsidRDefault="00971A95" w:rsidP="008C58B3">
      <w:pPr>
        <w:jc w:val="both"/>
        <w:rPr>
          <w:sz w:val="22"/>
          <w:szCs w:val="22"/>
        </w:rPr>
      </w:pPr>
    </w:p>
    <w:p w14:paraId="3EFD1174" w14:textId="77777777" w:rsidR="0074071F" w:rsidRDefault="0074071F" w:rsidP="008C58B3">
      <w:pPr>
        <w:jc w:val="both"/>
        <w:rPr>
          <w:sz w:val="22"/>
          <w:szCs w:val="22"/>
        </w:rPr>
      </w:pPr>
    </w:p>
    <w:p w14:paraId="6BDE8EF7" w14:textId="77777777" w:rsidR="0074071F" w:rsidRDefault="0074071F" w:rsidP="008C58B3">
      <w:pPr>
        <w:jc w:val="both"/>
        <w:rPr>
          <w:sz w:val="22"/>
          <w:szCs w:val="22"/>
        </w:rPr>
      </w:pPr>
    </w:p>
    <w:p w14:paraId="58227D05" w14:textId="77777777" w:rsidR="0074071F" w:rsidRPr="00D8000F" w:rsidRDefault="0074071F" w:rsidP="008C58B3">
      <w:pPr>
        <w:jc w:val="both"/>
        <w:rPr>
          <w:sz w:val="22"/>
          <w:szCs w:val="22"/>
        </w:rPr>
      </w:pPr>
    </w:p>
    <w:p w14:paraId="1F838C95" w14:textId="4B7DFC93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 xml:space="preserve">Agenda sobre </w:t>
      </w:r>
      <w:r w:rsidR="00971A95">
        <w:rPr>
          <w:b/>
          <w:bCs/>
          <w:sz w:val="22"/>
          <w:szCs w:val="22"/>
        </w:rPr>
        <w:t>c</w:t>
      </w:r>
      <w:r w:rsidRPr="00D8000F">
        <w:rPr>
          <w:b/>
          <w:bCs/>
          <w:sz w:val="22"/>
          <w:szCs w:val="22"/>
        </w:rPr>
        <w:t xml:space="preserve">ambio </w:t>
      </w:r>
      <w:r w:rsidR="00971A95">
        <w:rPr>
          <w:b/>
          <w:bCs/>
          <w:sz w:val="22"/>
          <w:szCs w:val="22"/>
        </w:rPr>
        <w:t>c</w:t>
      </w:r>
      <w:r w:rsidRPr="00D8000F">
        <w:rPr>
          <w:b/>
          <w:bCs/>
          <w:sz w:val="22"/>
          <w:szCs w:val="22"/>
        </w:rPr>
        <w:t xml:space="preserve">limático y </w:t>
      </w:r>
      <w:r w:rsidR="00971A95">
        <w:rPr>
          <w:b/>
          <w:bCs/>
          <w:sz w:val="22"/>
          <w:szCs w:val="22"/>
        </w:rPr>
        <w:t>d</w:t>
      </w:r>
      <w:r w:rsidRPr="00D8000F">
        <w:rPr>
          <w:b/>
          <w:bCs/>
          <w:sz w:val="22"/>
          <w:szCs w:val="22"/>
        </w:rPr>
        <w:t xml:space="preserve">esarrollo </w:t>
      </w:r>
      <w:r w:rsidR="00971A95">
        <w:rPr>
          <w:b/>
          <w:bCs/>
          <w:sz w:val="22"/>
          <w:szCs w:val="22"/>
        </w:rPr>
        <w:t>s</w:t>
      </w:r>
      <w:r w:rsidRPr="00D8000F">
        <w:rPr>
          <w:b/>
          <w:bCs/>
          <w:sz w:val="22"/>
          <w:szCs w:val="22"/>
        </w:rPr>
        <w:t xml:space="preserve">ostenible para el </w:t>
      </w:r>
      <w:r w:rsidR="00971A95">
        <w:rPr>
          <w:b/>
          <w:bCs/>
          <w:sz w:val="22"/>
          <w:szCs w:val="22"/>
        </w:rPr>
        <w:t>t</w:t>
      </w:r>
      <w:r w:rsidRPr="00D8000F">
        <w:rPr>
          <w:b/>
          <w:bCs/>
          <w:sz w:val="22"/>
          <w:szCs w:val="22"/>
        </w:rPr>
        <w:t>urismo en las Américas</w:t>
      </w:r>
    </w:p>
    <w:p w14:paraId="0367EB2C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14B4F55E" w14:textId="1CCD26BA" w:rsidR="000E1F52" w:rsidRPr="00D8000F" w:rsidRDefault="00781BE0">
      <w:pPr>
        <w:pStyle w:val="ListParagraph0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4071F">
        <w:rPr>
          <w:sz w:val="22"/>
          <w:szCs w:val="22"/>
        </w:rPr>
        <w:t>lamado</w:t>
      </w:r>
      <w:r w:rsidR="00A4121D" w:rsidRPr="00D8000F">
        <w:rPr>
          <w:sz w:val="22"/>
          <w:szCs w:val="22"/>
        </w:rPr>
        <w:t xml:space="preserve"> a los </w:t>
      </w:r>
      <w:r w:rsidR="005F64FB" w:rsidRPr="00D8000F">
        <w:rPr>
          <w:sz w:val="22"/>
          <w:szCs w:val="22"/>
        </w:rPr>
        <w:t xml:space="preserve">Estados </w:t>
      </w:r>
      <w:r w:rsidR="009053A2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 xml:space="preserve">para que presenten sus herramientas técnicas y/o estrategias utilizadas para la planificación del desarrollo turístico basada en la mitigación de las emergencias climáticas, con el fin de incluirlas en la compilación de un </w:t>
      </w:r>
      <w:r w:rsidR="00506B34">
        <w:rPr>
          <w:sz w:val="22"/>
          <w:szCs w:val="22"/>
        </w:rPr>
        <w:t>i</w:t>
      </w:r>
      <w:r w:rsidR="00A4121D" w:rsidRPr="00D8000F">
        <w:rPr>
          <w:sz w:val="22"/>
          <w:szCs w:val="22"/>
        </w:rPr>
        <w:t>nventario enviado en mayo.</w:t>
      </w:r>
    </w:p>
    <w:p w14:paraId="7D35C454" w14:textId="3EA0646F" w:rsidR="000E1F52" w:rsidRPr="00D8000F" w:rsidRDefault="00A4121D">
      <w:pPr>
        <w:pStyle w:val="ListParagraph0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Celebración de la </w:t>
      </w:r>
      <w:r w:rsidR="0005790A">
        <w:rPr>
          <w:sz w:val="22"/>
          <w:szCs w:val="22"/>
        </w:rPr>
        <w:t>Quinta</w:t>
      </w:r>
      <w:r w:rsidRPr="00D8000F">
        <w:rPr>
          <w:sz w:val="22"/>
          <w:szCs w:val="22"/>
        </w:rPr>
        <w:t xml:space="preserve"> Reunión Extraordinaria de la </w:t>
      </w:r>
      <w:r w:rsidR="0055086D">
        <w:rPr>
          <w:sz w:val="22"/>
          <w:szCs w:val="22"/>
        </w:rPr>
        <w:t>Comisión Interamericana de Turismo (</w:t>
      </w:r>
      <w:r w:rsidRPr="00D8000F">
        <w:rPr>
          <w:sz w:val="22"/>
          <w:szCs w:val="22"/>
        </w:rPr>
        <w:t>CITUR</w:t>
      </w:r>
      <w:r w:rsidR="0055086D">
        <w:rPr>
          <w:sz w:val="22"/>
          <w:szCs w:val="22"/>
        </w:rPr>
        <w:t>)</w:t>
      </w:r>
      <w:r w:rsidRPr="00D8000F">
        <w:rPr>
          <w:sz w:val="22"/>
          <w:szCs w:val="22"/>
        </w:rPr>
        <w:t xml:space="preserve"> en abril para debatir las nuevas iniciativas de cooperación hemisférica en materia de turismo propuestas en el contexto de la CITUR en </w:t>
      </w:r>
      <w:r w:rsidR="0055086D">
        <w:rPr>
          <w:sz w:val="22"/>
          <w:szCs w:val="22"/>
        </w:rPr>
        <w:t>las áreas</w:t>
      </w:r>
      <w:r w:rsidRPr="00D8000F">
        <w:rPr>
          <w:sz w:val="22"/>
          <w:szCs w:val="22"/>
        </w:rPr>
        <w:t xml:space="preserve"> siguientes: </w:t>
      </w:r>
      <w:r w:rsidR="0055086D">
        <w:rPr>
          <w:sz w:val="22"/>
          <w:szCs w:val="22"/>
        </w:rPr>
        <w:t>t</w:t>
      </w:r>
      <w:r w:rsidRPr="00D8000F">
        <w:rPr>
          <w:sz w:val="22"/>
          <w:szCs w:val="22"/>
        </w:rPr>
        <w:t xml:space="preserve">urismo </w:t>
      </w:r>
      <w:r w:rsidR="0055086D">
        <w:rPr>
          <w:sz w:val="22"/>
          <w:szCs w:val="22"/>
        </w:rPr>
        <w:t>r</w:t>
      </w:r>
      <w:r w:rsidRPr="00D8000F">
        <w:rPr>
          <w:sz w:val="22"/>
          <w:szCs w:val="22"/>
        </w:rPr>
        <w:t xml:space="preserve">egenerativo, </w:t>
      </w:r>
      <w:r w:rsidR="0055086D">
        <w:rPr>
          <w:sz w:val="22"/>
          <w:szCs w:val="22"/>
        </w:rPr>
        <w:t>d</w:t>
      </w:r>
      <w:r w:rsidRPr="00D8000F">
        <w:rPr>
          <w:sz w:val="22"/>
          <w:szCs w:val="22"/>
        </w:rPr>
        <w:t xml:space="preserve">esarrollo de </w:t>
      </w:r>
      <w:r w:rsidR="0055086D">
        <w:rPr>
          <w:sz w:val="22"/>
          <w:szCs w:val="22"/>
        </w:rPr>
        <w:t>c</w:t>
      </w:r>
      <w:r w:rsidRPr="00D8000F">
        <w:rPr>
          <w:sz w:val="22"/>
          <w:szCs w:val="22"/>
        </w:rPr>
        <w:t xml:space="preserve">apacidades en el despliegue de nuevas tecnologías y desarrollo humano en el sector turístico, y Día Mundial de la Resiliencia </w:t>
      </w:r>
      <w:r w:rsidR="00781BE0">
        <w:rPr>
          <w:sz w:val="22"/>
          <w:szCs w:val="22"/>
        </w:rPr>
        <w:t>del Turismo</w:t>
      </w:r>
      <w:r w:rsidRPr="00D8000F">
        <w:rPr>
          <w:sz w:val="22"/>
          <w:szCs w:val="22"/>
        </w:rPr>
        <w:t xml:space="preserve"> 2024.</w:t>
      </w:r>
    </w:p>
    <w:p w14:paraId="12B9B8AA" w14:textId="23BBFCA9" w:rsidR="000E1F52" w:rsidRPr="00D8000F" w:rsidRDefault="00781BE0">
      <w:pPr>
        <w:pStyle w:val="ListParagraph0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p</w:t>
      </w:r>
      <w:r w:rsidR="00A4121D" w:rsidRPr="00D8000F">
        <w:rPr>
          <w:sz w:val="22"/>
          <w:szCs w:val="22"/>
        </w:rPr>
        <w:t xml:space="preserve">reparó y compartió una propuesta de proyecto para la </w:t>
      </w:r>
      <w:r w:rsidR="00470FD7">
        <w:rPr>
          <w:i/>
          <w:iCs/>
          <w:sz w:val="22"/>
          <w:szCs w:val="22"/>
        </w:rPr>
        <w:t>C</w:t>
      </w:r>
      <w:r w:rsidR="00A4121D" w:rsidRPr="00D8000F">
        <w:rPr>
          <w:i/>
          <w:iCs/>
          <w:sz w:val="22"/>
          <w:szCs w:val="22"/>
        </w:rPr>
        <w:t xml:space="preserve">reación de una </w:t>
      </w:r>
      <w:r w:rsidR="00470FD7">
        <w:rPr>
          <w:i/>
          <w:iCs/>
          <w:sz w:val="22"/>
          <w:szCs w:val="22"/>
        </w:rPr>
        <w:t>R</w:t>
      </w:r>
      <w:r w:rsidR="00A4121D" w:rsidRPr="00D8000F">
        <w:rPr>
          <w:i/>
          <w:iCs/>
          <w:sz w:val="22"/>
          <w:szCs w:val="22"/>
        </w:rPr>
        <w:t xml:space="preserve">ed de </w:t>
      </w:r>
      <w:r w:rsidR="00470FD7">
        <w:rPr>
          <w:i/>
          <w:iCs/>
          <w:sz w:val="22"/>
          <w:szCs w:val="22"/>
        </w:rPr>
        <w:t>T</w:t>
      </w:r>
      <w:r w:rsidR="00A4121D" w:rsidRPr="00D8000F">
        <w:rPr>
          <w:i/>
          <w:iCs/>
          <w:sz w:val="22"/>
          <w:szCs w:val="22"/>
        </w:rPr>
        <w:t xml:space="preserve">urismo </w:t>
      </w:r>
      <w:r w:rsidR="00470FD7">
        <w:rPr>
          <w:i/>
          <w:iCs/>
          <w:sz w:val="22"/>
          <w:szCs w:val="22"/>
        </w:rPr>
        <w:t>R</w:t>
      </w:r>
      <w:r w:rsidR="00A4121D" w:rsidRPr="00D8000F">
        <w:rPr>
          <w:i/>
          <w:iCs/>
          <w:sz w:val="22"/>
          <w:szCs w:val="22"/>
        </w:rPr>
        <w:t xml:space="preserve">esiliente en </w:t>
      </w:r>
      <w:r w:rsidR="005F64FB" w:rsidRPr="00D8000F">
        <w:rPr>
          <w:i/>
          <w:iCs/>
          <w:sz w:val="22"/>
          <w:szCs w:val="22"/>
        </w:rPr>
        <w:t xml:space="preserve">los Estados </w:t>
      </w:r>
      <w:r w:rsidR="006F448A">
        <w:rPr>
          <w:i/>
          <w:iCs/>
          <w:sz w:val="22"/>
          <w:szCs w:val="22"/>
        </w:rPr>
        <w:t>M</w:t>
      </w:r>
      <w:r w:rsidR="005F64FB" w:rsidRPr="00D8000F">
        <w:rPr>
          <w:i/>
          <w:iCs/>
          <w:sz w:val="22"/>
          <w:szCs w:val="22"/>
        </w:rPr>
        <w:t>iembros</w:t>
      </w:r>
      <w:r>
        <w:rPr>
          <w:i/>
          <w:iCs/>
          <w:sz w:val="22"/>
          <w:szCs w:val="22"/>
        </w:rPr>
        <w:t xml:space="preserve"> </w:t>
      </w:r>
      <w:r w:rsidRPr="00D8000F">
        <w:rPr>
          <w:sz w:val="22"/>
          <w:szCs w:val="22"/>
        </w:rPr>
        <w:t>con el Banco de Desarrollo de América Latina</w:t>
      </w:r>
      <w:r w:rsidR="00A4121D" w:rsidRPr="00D8000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9EE05D4" w14:textId="47D0406C" w:rsidR="000E1F52" w:rsidRPr="00D8000F" w:rsidRDefault="00A4121D">
      <w:pPr>
        <w:pStyle w:val="ListParagraph0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Recopilación de 461 recursos (el 36% de los cuales son </w:t>
      </w:r>
      <w:r w:rsidR="00470FD7">
        <w:rPr>
          <w:sz w:val="22"/>
          <w:szCs w:val="22"/>
        </w:rPr>
        <w:t>específicamente</w:t>
      </w:r>
      <w:r w:rsidRPr="00D8000F">
        <w:rPr>
          <w:sz w:val="22"/>
          <w:szCs w:val="22"/>
        </w:rPr>
        <w:t xml:space="preserve"> indígenas) para el Portal </w:t>
      </w:r>
      <w:r w:rsidR="00470FD7">
        <w:rPr>
          <w:sz w:val="22"/>
          <w:szCs w:val="22"/>
        </w:rPr>
        <w:t xml:space="preserve">de Recursos </w:t>
      </w:r>
      <w:r w:rsidRPr="00D8000F">
        <w:rPr>
          <w:sz w:val="22"/>
          <w:szCs w:val="22"/>
        </w:rPr>
        <w:t>de Turismo Indígena antes de su lanzamiento el 9 de agosto (en coordinación con el Día Internacional de los Pueblos Indígenas).</w:t>
      </w:r>
    </w:p>
    <w:p w14:paraId="50343757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3B629F6F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Comisión Interamericana de Cultura (CIC)</w:t>
      </w:r>
    </w:p>
    <w:p w14:paraId="5C66AF57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518B4442" w14:textId="5934E4E0" w:rsidR="000E1F52" w:rsidRPr="00781BE0" w:rsidRDefault="00AD70A3" w:rsidP="006A3D19">
      <w:pPr>
        <w:pStyle w:val="ListParagraph0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781BE0">
        <w:rPr>
          <w:sz w:val="22"/>
          <w:szCs w:val="22"/>
        </w:rPr>
        <w:t xml:space="preserve">Preparación </w:t>
      </w:r>
      <w:r w:rsidR="00A4121D" w:rsidRPr="00781BE0">
        <w:rPr>
          <w:sz w:val="22"/>
          <w:szCs w:val="22"/>
        </w:rPr>
        <w:t xml:space="preserve">y presentación </w:t>
      </w:r>
      <w:r w:rsidR="00781BE0" w:rsidRPr="00781BE0">
        <w:rPr>
          <w:sz w:val="22"/>
          <w:szCs w:val="22"/>
        </w:rPr>
        <w:t>el Proyecto de Plan de Trabajo de la CIC 2023-2025</w:t>
      </w:r>
      <w:r w:rsidR="00781BE0">
        <w:rPr>
          <w:sz w:val="22"/>
          <w:szCs w:val="22"/>
        </w:rPr>
        <w:t xml:space="preserve"> a</w:t>
      </w:r>
      <w:r w:rsidR="00A4121D" w:rsidRPr="00781BE0">
        <w:rPr>
          <w:sz w:val="22"/>
          <w:szCs w:val="22"/>
        </w:rPr>
        <w:t xml:space="preserve"> la Reunión de Planificación de las Autoridades Culturales</w:t>
      </w:r>
      <w:r w:rsidR="00781BE0">
        <w:rPr>
          <w:sz w:val="22"/>
          <w:szCs w:val="22"/>
        </w:rPr>
        <w:t>.</w:t>
      </w:r>
      <w:r w:rsidR="00A4121D" w:rsidRPr="00781BE0">
        <w:rPr>
          <w:sz w:val="22"/>
          <w:szCs w:val="22"/>
        </w:rPr>
        <w:t xml:space="preserve"> </w:t>
      </w:r>
    </w:p>
    <w:p w14:paraId="66C67722" w14:textId="7B1A0BCD" w:rsidR="000E1F52" w:rsidRPr="00D8000F" w:rsidRDefault="00A4121D">
      <w:pPr>
        <w:pStyle w:val="ListParagraph0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La reunión de planificación </w:t>
      </w:r>
      <w:r w:rsidR="00AD70A3">
        <w:rPr>
          <w:sz w:val="22"/>
          <w:szCs w:val="22"/>
        </w:rPr>
        <w:t>de la Comisión Interamericana de Cultura</w:t>
      </w:r>
      <w:r w:rsidRPr="00D8000F">
        <w:rPr>
          <w:sz w:val="22"/>
          <w:szCs w:val="22"/>
        </w:rPr>
        <w:t xml:space="preserve"> </w:t>
      </w:r>
      <w:r w:rsidR="00AD70A3">
        <w:rPr>
          <w:sz w:val="22"/>
          <w:szCs w:val="22"/>
        </w:rPr>
        <w:t>(</w:t>
      </w:r>
      <w:r w:rsidRPr="00D8000F">
        <w:rPr>
          <w:sz w:val="22"/>
          <w:szCs w:val="22"/>
        </w:rPr>
        <w:t>CIC</w:t>
      </w:r>
      <w:r w:rsidR="00AD70A3">
        <w:rPr>
          <w:sz w:val="22"/>
          <w:szCs w:val="22"/>
        </w:rPr>
        <w:t>)</w:t>
      </w:r>
      <w:r w:rsidRPr="00D8000F">
        <w:rPr>
          <w:sz w:val="22"/>
          <w:szCs w:val="22"/>
        </w:rPr>
        <w:t xml:space="preserve"> incluyó visitas a la Galería </w:t>
      </w:r>
      <w:proofErr w:type="spellStart"/>
      <w:r w:rsidRPr="00D8000F">
        <w:rPr>
          <w:sz w:val="22"/>
          <w:szCs w:val="22"/>
        </w:rPr>
        <w:t>Renwick</w:t>
      </w:r>
      <w:proofErr w:type="spellEnd"/>
      <w:r w:rsidRPr="00D8000F">
        <w:rPr>
          <w:sz w:val="22"/>
          <w:szCs w:val="22"/>
        </w:rPr>
        <w:t xml:space="preserve"> y a las oficinas de Meta para realizar demostraciones </w:t>
      </w:r>
      <w:r w:rsidR="007A7684">
        <w:rPr>
          <w:sz w:val="22"/>
          <w:szCs w:val="22"/>
        </w:rPr>
        <w:t xml:space="preserve">interactivas y </w:t>
      </w:r>
      <w:r w:rsidRPr="00D8000F">
        <w:rPr>
          <w:sz w:val="22"/>
          <w:szCs w:val="22"/>
        </w:rPr>
        <w:t>de realidad virtual.</w:t>
      </w:r>
    </w:p>
    <w:p w14:paraId="66D5476A" w14:textId="07F41D8C" w:rsidR="000E1F52" w:rsidRPr="00D8000F" w:rsidRDefault="00A4121D">
      <w:pPr>
        <w:pStyle w:val="ListParagraph0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Presentación a la Comisión de Políticas del Proyecto de Plan de Trabajo de</w:t>
      </w:r>
      <w:r w:rsidR="00AD70A3">
        <w:rPr>
          <w:sz w:val="22"/>
          <w:szCs w:val="22"/>
        </w:rPr>
        <w:t xml:space="preserve"> </w:t>
      </w:r>
      <w:r w:rsidRPr="00D8000F">
        <w:rPr>
          <w:sz w:val="22"/>
          <w:szCs w:val="22"/>
        </w:rPr>
        <w:t>l</w:t>
      </w:r>
      <w:r w:rsidR="00AD70A3">
        <w:rPr>
          <w:sz w:val="22"/>
          <w:szCs w:val="22"/>
        </w:rPr>
        <w:t xml:space="preserve">a </w:t>
      </w:r>
      <w:r w:rsidRPr="00D8000F">
        <w:rPr>
          <w:sz w:val="22"/>
          <w:szCs w:val="22"/>
        </w:rPr>
        <w:t xml:space="preserve">CIC (pendiente de aprobación definitiva tras el plazo de 30 días para que </w:t>
      </w:r>
      <w:r w:rsidR="005F64FB" w:rsidRPr="00D8000F">
        <w:rPr>
          <w:sz w:val="22"/>
          <w:szCs w:val="22"/>
        </w:rPr>
        <w:t xml:space="preserve">los Estados </w:t>
      </w:r>
      <w:r w:rsidR="00AD70A3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>presenten comentarios adicionales).</w:t>
      </w:r>
    </w:p>
    <w:p w14:paraId="4085118F" w14:textId="3092207B" w:rsidR="002D5307" w:rsidRPr="00D8000F" w:rsidRDefault="002D5307" w:rsidP="008C58B3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br w:type="page"/>
      </w:r>
    </w:p>
    <w:p w14:paraId="1F219536" w14:textId="77777777" w:rsidR="000E1F52" w:rsidRPr="00D8000F" w:rsidRDefault="00A4121D">
      <w:pPr>
        <w:jc w:val="both"/>
        <w:rPr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>LÍNEA ESTRATÉGICA 2</w:t>
      </w:r>
    </w:p>
    <w:p w14:paraId="298EE526" w14:textId="77777777" w:rsidR="00BA7DD5" w:rsidRDefault="00BA7DD5" w:rsidP="00AD70A3">
      <w:pPr>
        <w:pBdr>
          <w:bottom w:val="single" w:sz="6" w:space="1" w:color="auto"/>
        </w:pBdr>
        <w:rPr>
          <w:sz w:val="22"/>
          <w:szCs w:val="22"/>
        </w:rPr>
      </w:pPr>
    </w:p>
    <w:p w14:paraId="693154B0" w14:textId="25A44244" w:rsidR="00AD70A3" w:rsidRPr="00512F79" w:rsidRDefault="00AD70A3" w:rsidP="00AD70A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FORTALECER LA IMPLEMENTACIÓN DE LOS </w:t>
      </w:r>
      <w:r w:rsidRPr="00512F79">
        <w:rPr>
          <w:sz w:val="22"/>
          <w:szCs w:val="22"/>
        </w:rPr>
        <w:t>OBJETIVOS DE DESARROLLO SOSTENIBLE (PIDS)</w:t>
      </w:r>
    </w:p>
    <w:p w14:paraId="1993F713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715E0C86" w14:textId="3DA49F27" w:rsidR="000E1F52" w:rsidRPr="00D8000F" w:rsidRDefault="00A4121D">
      <w:pPr>
        <w:ind w:firstLine="720"/>
        <w:contextualSpacing/>
        <w:jc w:val="both"/>
        <w:rPr>
          <w:rFonts w:eastAsia="Cambria"/>
          <w:color w:val="000000" w:themeColor="text1"/>
          <w:sz w:val="22"/>
          <w:szCs w:val="22"/>
        </w:rPr>
      </w:pPr>
      <w:r w:rsidRPr="00D8000F">
        <w:rPr>
          <w:rFonts w:eastAsia="Cambria"/>
          <w:color w:val="000000" w:themeColor="text1"/>
          <w:sz w:val="22"/>
          <w:szCs w:val="22"/>
        </w:rPr>
        <w:t xml:space="preserve">El Departamento de Desarrollo Sostenible (DDS) sigue </w:t>
      </w:r>
      <w:r w:rsidRPr="00D8000F">
        <w:rPr>
          <w:rFonts w:eastAsia="Cambria"/>
          <w:bCs/>
          <w:color w:val="000000" w:themeColor="text1"/>
          <w:sz w:val="22"/>
          <w:szCs w:val="22"/>
        </w:rPr>
        <w:t xml:space="preserve">ejecutando programas </w:t>
      </w:r>
      <w:r w:rsidR="00491642">
        <w:rPr>
          <w:rFonts w:eastAsia="Cambria"/>
          <w:bCs/>
          <w:color w:val="000000" w:themeColor="text1"/>
          <w:sz w:val="22"/>
          <w:szCs w:val="22"/>
        </w:rPr>
        <w:t>de importancia crítica</w:t>
      </w:r>
      <w:r w:rsidRPr="00D8000F">
        <w:rPr>
          <w:rFonts w:eastAsia="Cambria"/>
          <w:bCs/>
          <w:color w:val="000000" w:themeColor="text1"/>
          <w:sz w:val="22"/>
          <w:szCs w:val="22"/>
        </w:rPr>
        <w:t xml:space="preserve"> para fortalecer la sostenibilidad y la resiliencia de los </w:t>
      </w:r>
      <w:r w:rsidR="005F64FB" w:rsidRPr="00D8000F">
        <w:rPr>
          <w:rFonts w:eastAsia="Cambria"/>
          <w:bCs/>
          <w:color w:val="000000" w:themeColor="text1"/>
          <w:sz w:val="22"/>
          <w:szCs w:val="22"/>
        </w:rPr>
        <w:t>Estados Miembros</w:t>
      </w:r>
      <w:r w:rsidRPr="00D8000F">
        <w:rPr>
          <w:rFonts w:eastAsia="Cambria"/>
          <w:bCs/>
          <w:color w:val="000000" w:themeColor="text1"/>
          <w:sz w:val="22"/>
          <w:szCs w:val="22"/>
        </w:rPr>
        <w:t xml:space="preserve">. Para contribuir a la implementación de los Objetivos de Desarrollo Sostenible de la ONU, el DDS ha trabajado en colaboración con países de todo el </w:t>
      </w:r>
      <w:r w:rsidR="009A229E">
        <w:rPr>
          <w:rFonts w:eastAsia="Cambria"/>
          <w:bCs/>
          <w:color w:val="000000" w:themeColor="text1"/>
          <w:sz w:val="22"/>
          <w:szCs w:val="22"/>
        </w:rPr>
        <w:t>H</w:t>
      </w:r>
      <w:r w:rsidRPr="00D8000F">
        <w:rPr>
          <w:rFonts w:eastAsia="Cambria"/>
          <w:bCs/>
          <w:color w:val="000000" w:themeColor="text1"/>
          <w:sz w:val="22"/>
          <w:szCs w:val="22"/>
        </w:rPr>
        <w:t xml:space="preserve">emisferio para </w:t>
      </w:r>
      <w:r w:rsidR="009A229E" w:rsidRPr="005854BD">
        <w:rPr>
          <w:rFonts w:eastAsia="Calibri"/>
          <w:bCs/>
          <w:sz w:val="22"/>
          <w:szCs w:val="22"/>
        </w:rPr>
        <w:t xml:space="preserve">impulsar </w:t>
      </w:r>
      <w:r w:rsidR="009A229E">
        <w:rPr>
          <w:rFonts w:eastAsia="Calibri"/>
          <w:bCs/>
          <w:sz w:val="22"/>
          <w:szCs w:val="22"/>
        </w:rPr>
        <w:t>la labor</w:t>
      </w:r>
      <w:r w:rsidR="009A229E" w:rsidRPr="005854BD">
        <w:rPr>
          <w:rFonts w:eastAsia="Calibri"/>
          <w:bCs/>
          <w:sz w:val="22"/>
          <w:szCs w:val="22"/>
        </w:rPr>
        <w:t xml:space="preserve"> que contribuye a la integración de la resiliencia y la gestión del riesgo de desastres, el fortalecimiento de las capacidades en el ámbito </w:t>
      </w:r>
      <w:r w:rsidRPr="00D8000F">
        <w:rPr>
          <w:rFonts w:eastAsia="Cambria"/>
          <w:bCs/>
          <w:color w:val="000000" w:themeColor="text1"/>
          <w:sz w:val="22"/>
          <w:szCs w:val="22"/>
        </w:rPr>
        <w:t xml:space="preserve">de la resiliencia climática y la gestión sostenible de los ecosistemas, el fomento de una mayor seguridad hídrica, la creación de capacidad para la gestión integrada de los recursos hídricos, y el apoyo al desarrollo y uso de alternativas energéticas sostenibles. En 2023, la acción por el clima se ha convertido en una preocupación temática especialmente crucial, y la próxima Conferencia Ministerial sobre el Clima que se celebrará en </w:t>
      </w:r>
      <w:r w:rsidR="00126C0F">
        <w:rPr>
          <w:rFonts w:eastAsia="Cambria"/>
          <w:bCs/>
          <w:color w:val="000000" w:themeColor="text1"/>
          <w:sz w:val="22"/>
          <w:szCs w:val="22"/>
        </w:rPr>
        <w:t>L</w:t>
      </w:r>
      <w:r w:rsidRPr="00D8000F">
        <w:rPr>
          <w:rFonts w:eastAsia="Cambria"/>
          <w:bCs/>
          <w:color w:val="000000" w:themeColor="text1"/>
          <w:sz w:val="22"/>
          <w:szCs w:val="22"/>
        </w:rPr>
        <w:t xml:space="preserve">as Bahamas representa un elemento clave de la cartera de colaboración global del DDS. </w:t>
      </w:r>
    </w:p>
    <w:p w14:paraId="5B4D57AF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40135DDA" w14:textId="365E1453" w:rsidR="000E1F52" w:rsidRPr="00D8000F" w:rsidRDefault="00A4121D">
      <w:pPr>
        <w:ind w:firstLine="720"/>
        <w:jc w:val="both"/>
        <w:rPr>
          <w:rFonts w:eastAsia="Calibri"/>
          <w:b/>
          <w:sz w:val="22"/>
          <w:szCs w:val="22"/>
          <w:u w:val="single"/>
        </w:rPr>
      </w:pP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Entre enero y mayo de 2023, en el marco de </w:t>
      </w:r>
      <w:r w:rsidRPr="00D8000F">
        <w:rPr>
          <w:rFonts w:eastAsia="Cambria"/>
          <w:i/>
          <w:color w:val="000000" w:themeColor="text1"/>
          <w:sz w:val="22"/>
          <w:szCs w:val="22"/>
        </w:rPr>
        <w:t>la Línea Estratégica 2</w:t>
      </w:r>
      <w:r w:rsidRPr="00D8000F">
        <w:rPr>
          <w:rFonts w:eastAsia="Cambria"/>
          <w:iCs/>
          <w:color w:val="000000" w:themeColor="text1"/>
          <w:sz w:val="22"/>
          <w:szCs w:val="22"/>
        </w:rPr>
        <w:t>, el DD</w:t>
      </w:r>
      <w:r w:rsidR="00126C0F">
        <w:rPr>
          <w:rFonts w:eastAsia="Cambria"/>
          <w:iCs/>
          <w:color w:val="000000" w:themeColor="text1"/>
          <w:sz w:val="22"/>
          <w:szCs w:val="22"/>
        </w:rPr>
        <w:t>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</w:t>
      </w:r>
      <w:r w:rsidR="000F4996">
        <w:rPr>
          <w:rFonts w:eastAsia="Cambria"/>
          <w:iCs/>
          <w:color w:val="000000" w:themeColor="text1"/>
          <w:sz w:val="22"/>
          <w:szCs w:val="22"/>
        </w:rPr>
        <w:t>realizó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avances </w:t>
      </w:r>
      <w:r w:rsidR="00126C0F">
        <w:rPr>
          <w:rFonts w:eastAsia="Cambria"/>
          <w:iCs/>
          <w:color w:val="000000" w:themeColor="text1"/>
          <w:sz w:val="22"/>
          <w:szCs w:val="22"/>
        </w:rPr>
        <w:t>importantes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</w:t>
      </w:r>
      <w:r w:rsidR="00126C0F">
        <w:rPr>
          <w:rFonts w:eastAsia="Cambria"/>
          <w:iCs/>
          <w:color w:val="000000" w:themeColor="text1"/>
          <w:sz w:val="22"/>
          <w:szCs w:val="22"/>
        </w:rPr>
        <w:t>hacia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la consecución de una serie de </w:t>
      </w:r>
      <w:r w:rsidR="00126C0F">
        <w:rPr>
          <w:rFonts w:eastAsia="Cambria"/>
          <w:iCs/>
          <w:color w:val="000000" w:themeColor="text1"/>
          <w:sz w:val="22"/>
          <w:szCs w:val="22"/>
        </w:rPr>
        <w:t>criterios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de referencia, tal y como se recoge en su Plan de Trabajo para 2023. El desarrollo continuado de </w:t>
      </w:r>
      <w:r w:rsidR="00742A32">
        <w:rPr>
          <w:rFonts w:eastAsia="Cambria"/>
          <w:iCs/>
          <w:color w:val="000000" w:themeColor="text1"/>
          <w:sz w:val="22"/>
          <w:szCs w:val="22"/>
        </w:rPr>
        <w:t>una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"base de datos única de respuesta ante </w:t>
      </w:r>
      <w:r w:rsidR="00126C0F">
        <w:rPr>
          <w:rFonts w:eastAsia="Cambria"/>
          <w:iCs/>
          <w:color w:val="000000" w:themeColor="text1"/>
          <w:sz w:val="22"/>
          <w:szCs w:val="22"/>
        </w:rPr>
        <w:t>desastres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" </w:t>
      </w:r>
      <w:r w:rsidR="00742A32">
        <w:rPr>
          <w:rFonts w:eastAsia="Cambria"/>
          <w:iCs/>
          <w:color w:val="000000" w:themeColor="text1"/>
          <w:sz w:val="22"/>
          <w:szCs w:val="22"/>
        </w:rPr>
        <w:t>asegurará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que los 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Estados </w:t>
      </w:r>
      <w:r w:rsidR="00D81858">
        <w:rPr>
          <w:rFonts w:eastAsia="Cambria"/>
          <w:iCs/>
          <w:color w:val="000000" w:themeColor="text1"/>
          <w:sz w:val="22"/>
          <w:szCs w:val="22"/>
        </w:rPr>
        <w:t>M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iembros </w:t>
      </w:r>
      <w:r w:rsidRPr="00D8000F">
        <w:rPr>
          <w:rFonts w:eastAsia="Cambria"/>
          <w:iCs/>
          <w:color w:val="000000" w:themeColor="text1"/>
          <w:sz w:val="22"/>
          <w:szCs w:val="22"/>
        </w:rPr>
        <w:t>del Caribe (diez</w:t>
      </w:r>
      <w:r w:rsidR="00D81858">
        <w:rPr>
          <w:rFonts w:eastAsia="Cambria"/>
          <w:iCs/>
          <w:color w:val="000000" w:themeColor="text1"/>
          <w:sz w:val="22"/>
          <w:szCs w:val="22"/>
        </w:rPr>
        <w:t xml:space="preserve"> previstos para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2023) se beneficien de una mayor capacidad de respuesta ante huracanes y </w:t>
      </w:r>
      <w:r w:rsidR="00736C44">
        <w:rPr>
          <w:rFonts w:eastAsia="Cambria"/>
          <w:iCs/>
          <w:color w:val="000000" w:themeColor="text1"/>
          <w:sz w:val="22"/>
          <w:szCs w:val="22"/>
        </w:rPr>
        <w:t>desastres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naturales. Además, la amplia participación del DDS en la Conferencia de la Comisión Económica para América Latina y el Caribe (CEPAL)</w:t>
      </w:r>
      <w:r w:rsidR="00A37461" w:rsidRPr="00A37461">
        <w:rPr>
          <w:rFonts w:eastAsia="Cambria"/>
          <w:iCs/>
          <w:color w:val="000000" w:themeColor="text1"/>
          <w:sz w:val="22"/>
          <w:szCs w:val="22"/>
        </w:rPr>
        <w:t xml:space="preserve"> </w:t>
      </w:r>
      <w:r w:rsidR="00A37461" w:rsidRPr="00D8000F">
        <w:rPr>
          <w:rFonts w:eastAsia="Cambria"/>
          <w:iCs/>
          <w:color w:val="000000" w:themeColor="text1"/>
          <w:sz w:val="22"/>
          <w:szCs w:val="22"/>
        </w:rPr>
        <w:t>de las Naciones Unidas</w:t>
      </w:r>
      <w:r w:rsidR="00A37461">
        <w:rPr>
          <w:rFonts w:eastAsia="Cambria"/>
          <w:iCs/>
          <w:color w:val="000000" w:themeColor="text1"/>
          <w:sz w:val="22"/>
          <w:szCs w:val="22"/>
        </w:rPr>
        <w:t xml:space="preserve">, </w:t>
      </w:r>
      <w:r w:rsidRPr="00D8000F">
        <w:rPr>
          <w:rFonts w:eastAsia="Cambria"/>
          <w:iCs/>
          <w:color w:val="000000" w:themeColor="text1"/>
          <w:sz w:val="22"/>
          <w:szCs w:val="22"/>
        </w:rPr>
        <w:t>donde dirigió un panel y coordinó otro</w:t>
      </w:r>
      <w:r w:rsidR="00A37461">
        <w:rPr>
          <w:rFonts w:eastAsia="Cambria"/>
          <w:iCs/>
          <w:color w:val="000000" w:themeColor="text1"/>
          <w:sz w:val="22"/>
          <w:szCs w:val="22"/>
        </w:rPr>
        <w:t>,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y en la Conferencia de las Naciones Unidas sobre el Agua</w:t>
      </w:r>
      <w:r w:rsidR="00A37461">
        <w:rPr>
          <w:rFonts w:eastAsia="Cambria"/>
          <w:iCs/>
          <w:color w:val="000000" w:themeColor="text1"/>
          <w:sz w:val="22"/>
          <w:szCs w:val="22"/>
        </w:rPr>
        <w:t xml:space="preserve">, </w:t>
      </w:r>
      <w:r w:rsidRPr="00D8000F">
        <w:rPr>
          <w:rFonts w:eastAsia="Cambria"/>
          <w:iCs/>
          <w:color w:val="000000" w:themeColor="text1"/>
          <w:sz w:val="22"/>
          <w:szCs w:val="22"/>
        </w:rPr>
        <w:t>donde participó en dos eventos paralelos</w:t>
      </w:r>
      <w:r w:rsidR="00A37461">
        <w:rPr>
          <w:rFonts w:eastAsia="Cambria"/>
          <w:iCs/>
          <w:color w:val="000000" w:themeColor="text1"/>
          <w:sz w:val="22"/>
          <w:szCs w:val="22"/>
        </w:rPr>
        <w:t>,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marca un paso más hacia la consecución del objetivo de dirigir o codirigir una sesión en dos eventos clave del sector del agua en las Américas, y dirigir o codirigir una sesión en un evento clave del sector del agua a nivel mundial. </w:t>
      </w:r>
    </w:p>
    <w:p w14:paraId="7811DECC" w14:textId="77777777" w:rsidR="008C58B3" w:rsidRPr="00D8000F" w:rsidRDefault="008C58B3" w:rsidP="008C58B3">
      <w:pPr>
        <w:jc w:val="both"/>
        <w:rPr>
          <w:rFonts w:eastAsia="Calibri"/>
          <w:b/>
          <w:sz w:val="22"/>
          <w:szCs w:val="22"/>
          <w:u w:val="single"/>
        </w:rPr>
      </w:pPr>
    </w:p>
    <w:p w14:paraId="420440B3" w14:textId="77777777" w:rsidR="000E1F52" w:rsidRPr="00D8000F" w:rsidRDefault="00A4121D">
      <w:pPr>
        <w:jc w:val="both"/>
        <w:rPr>
          <w:rFonts w:eastAsia="Calibri"/>
          <w:b/>
          <w:sz w:val="22"/>
          <w:szCs w:val="22"/>
          <w:u w:val="single"/>
        </w:rPr>
      </w:pPr>
      <w:r w:rsidRPr="00D8000F">
        <w:rPr>
          <w:rFonts w:eastAsia="Calibri"/>
          <w:b/>
          <w:sz w:val="22"/>
          <w:szCs w:val="22"/>
          <w:u w:val="single"/>
        </w:rPr>
        <w:t>OBJETIVO 2.1</w:t>
      </w:r>
    </w:p>
    <w:p w14:paraId="5D561421" w14:textId="77777777" w:rsidR="008C58B3" w:rsidRPr="00D8000F" w:rsidRDefault="008C58B3" w:rsidP="008C58B3">
      <w:pPr>
        <w:ind w:firstLine="720"/>
        <w:jc w:val="both"/>
        <w:rPr>
          <w:rFonts w:eastAsia="Calibri"/>
          <w:sz w:val="22"/>
          <w:szCs w:val="22"/>
        </w:rPr>
      </w:pPr>
    </w:p>
    <w:p w14:paraId="350503E7" w14:textId="77777777" w:rsidR="00970067" w:rsidRPr="00512F79" w:rsidRDefault="00970067" w:rsidP="00970067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Fomentar las</w:t>
      </w:r>
      <w:r w:rsidRPr="00512F79">
        <w:rPr>
          <w:rFonts w:eastAsia="Calibri"/>
          <w:sz w:val="22"/>
          <w:szCs w:val="22"/>
        </w:rPr>
        <w:t xml:space="preserve"> capacidades de los Estados </w:t>
      </w:r>
      <w:r>
        <w:rPr>
          <w:rFonts w:eastAsia="Calibri"/>
          <w:sz w:val="22"/>
          <w:szCs w:val="22"/>
        </w:rPr>
        <w:t>M</w:t>
      </w:r>
      <w:r w:rsidRPr="00512F79">
        <w:rPr>
          <w:rFonts w:eastAsia="Calibri"/>
          <w:sz w:val="22"/>
          <w:szCs w:val="22"/>
        </w:rPr>
        <w:t xml:space="preserve">iembros en la gestión del riesgo de </w:t>
      </w:r>
      <w:r>
        <w:rPr>
          <w:rFonts w:eastAsia="Calibri"/>
          <w:sz w:val="22"/>
          <w:szCs w:val="22"/>
        </w:rPr>
        <w:t>desastres</w:t>
      </w:r>
      <w:r w:rsidRPr="00512F79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de acuerdo</w:t>
      </w:r>
      <w:r w:rsidRPr="00512F79">
        <w:rPr>
          <w:rFonts w:eastAsia="Calibri"/>
          <w:sz w:val="22"/>
          <w:szCs w:val="22"/>
        </w:rPr>
        <w:t xml:space="preserve"> con los objetivos y las acciones estratégicas expuestos en la sección 3.1 del PIDS.</w:t>
      </w:r>
    </w:p>
    <w:p w14:paraId="52154194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1193D668" w14:textId="1C436F84" w:rsidR="000E1F52" w:rsidRDefault="00A412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Gestión d</w:t>
      </w:r>
      <w:r w:rsidR="00970067">
        <w:rPr>
          <w:b/>
          <w:bCs/>
          <w:sz w:val="22"/>
          <w:szCs w:val="22"/>
        </w:rPr>
        <w:t>e riesgo de desastres</w:t>
      </w:r>
      <w:r>
        <w:rPr>
          <w:b/>
          <w:bCs/>
          <w:sz w:val="22"/>
          <w:szCs w:val="22"/>
        </w:rPr>
        <w:t xml:space="preserve"> </w:t>
      </w:r>
    </w:p>
    <w:p w14:paraId="4E1B8E64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6F9505AE" w14:textId="53E570E6" w:rsidR="000E1F52" w:rsidRPr="00D8000F" w:rsidRDefault="008906E6">
      <w:pPr>
        <w:pStyle w:val="ListParagraph0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mantuvieron</w:t>
      </w:r>
      <w:r w:rsidR="00A4121D" w:rsidRPr="00D8000F">
        <w:rPr>
          <w:sz w:val="22"/>
          <w:szCs w:val="22"/>
        </w:rPr>
        <w:t xml:space="preserve"> conversaciones con la Universidad de las Indias Occidentales y la Agencia Caribeña </w:t>
      </w:r>
      <w:r w:rsidR="00EE77FB">
        <w:rPr>
          <w:sz w:val="22"/>
          <w:szCs w:val="22"/>
        </w:rPr>
        <w:t xml:space="preserve">para el Manejo </w:t>
      </w:r>
      <w:r w:rsidR="00A4121D" w:rsidRPr="00D8000F">
        <w:rPr>
          <w:sz w:val="22"/>
          <w:szCs w:val="22"/>
        </w:rPr>
        <w:t xml:space="preserve">de Emergencias </w:t>
      </w:r>
      <w:r w:rsidR="00EE77FB">
        <w:rPr>
          <w:sz w:val="22"/>
          <w:szCs w:val="22"/>
        </w:rPr>
        <w:t>por D</w:t>
      </w:r>
      <w:r w:rsidR="00A4121D" w:rsidRPr="00D8000F">
        <w:rPr>
          <w:sz w:val="22"/>
          <w:szCs w:val="22"/>
        </w:rPr>
        <w:t>esastre</w:t>
      </w:r>
      <w:r w:rsidR="00EE77FB">
        <w:rPr>
          <w:sz w:val="22"/>
          <w:szCs w:val="22"/>
        </w:rPr>
        <w:t>s</w:t>
      </w:r>
      <w:r w:rsidR="00A4121D" w:rsidRPr="00D8000F">
        <w:rPr>
          <w:sz w:val="22"/>
          <w:szCs w:val="22"/>
        </w:rPr>
        <w:t xml:space="preserve"> para organizar conjuntamente una </w:t>
      </w:r>
      <w:r>
        <w:rPr>
          <w:sz w:val="22"/>
          <w:szCs w:val="22"/>
        </w:rPr>
        <w:t>capacitación</w:t>
      </w:r>
      <w:r w:rsidR="00A4121D" w:rsidRPr="00D8000F">
        <w:rPr>
          <w:sz w:val="22"/>
          <w:szCs w:val="22"/>
        </w:rPr>
        <w:t xml:space="preserve"> anual destinada a los países caribeños </w:t>
      </w:r>
      <w:r>
        <w:rPr>
          <w:sz w:val="22"/>
          <w:szCs w:val="22"/>
        </w:rPr>
        <w:t>para</w:t>
      </w:r>
      <w:r w:rsidR="00A4121D" w:rsidRPr="00D8000F">
        <w:rPr>
          <w:sz w:val="22"/>
          <w:szCs w:val="22"/>
        </w:rPr>
        <w:t xml:space="preserve"> una rápida recuperación tras </w:t>
      </w:r>
      <w:r>
        <w:rPr>
          <w:sz w:val="22"/>
          <w:szCs w:val="22"/>
        </w:rPr>
        <w:t>un desastre</w:t>
      </w:r>
      <w:r w:rsidR="00A4121D" w:rsidRPr="00D8000F">
        <w:rPr>
          <w:sz w:val="22"/>
          <w:szCs w:val="22"/>
        </w:rPr>
        <w:t>, utilizando la herramienta de orientación y las directrices de comunicación de crisis elaboradas para las pequeñas empresas turísticas del Caribe.</w:t>
      </w:r>
    </w:p>
    <w:p w14:paraId="4307E35D" w14:textId="30811F3C" w:rsidR="000E1F52" w:rsidRPr="00D8000F" w:rsidRDefault="00A4121D">
      <w:pPr>
        <w:pStyle w:val="ListParagraph0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Elaboración de un cuestionario para las </w:t>
      </w:r>
      <w:r w:rsidR="00386759">
        <w:rPr>
          <w:sz w:val="22"/>
          <w:szCs w:val="22"/>
        </w:rPr>
        <w:t>a</w:t>
      </w:r>
      <w:r w:rsidRPr="00D8000F">
        <w:rPr>
          <w:sz w:val="22"/>
          <w:szCs w:val="22"/>
        </w:rPr>
        <w:t xml:space="preserve">utoridades </w:t>
      </w:r>
      <w:r w:rsidR="00386759">
        <w:rPr>
          <w:sz w:val="22"/>
          <w:szCs w:val="22"/>
        </w:rPr>
        <w:t>n</w:t>
      </w:r>
      <w:r w:rsidRPr="00D8000F">
        <w:rPr>
          <w:sz w:val="22"/>
          <w:szCs w:val="22"/>
        </w:rPr>
        <w:t xml:space="preserve">acionales </w:t>
      </w:r>
      <w:r w:rsidR="00386759">
        <w:rPr>
          <w:sz w:val="22"/>
          <w:szCs w:val="22"/>
        </w:rPr>
        <w:t>coordinadoras</w:t>
      </w:r>
      <w:r w:rsidRPr="00D8000F">
        <w:rPr>
          <w:sz w:val="22"/>
          <w:szCs w:val="22"/>
        </w:rPr>
        <w:t xml:space="preserve"> sobre la prestación y coordinación de asistencia en los </w:t>
      </w:r>
      <w:r w:rsidR="005F64FB" w:rsidRPr="00D8000F">
        <w:rPr>
          <w:sz w:val="22"/>
          <w:szCs w:val="22"/>
        </w:rPr>
        <w:t xml:space="preserve">Estados </w:t>
      </w:r>
      <w:r w:rsidR="00386759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de </w:t>
      </w:r>
      <w:r w:rsidRPr="00D8000F">
        <w:rPr>
          <w:sz w:val="22"/>
          <w:szCs w:val="22"/>
        </w:rPr>
        <w:t xml:space="preserve">la OEA, para una base de datos única de respuesta a </w:t>
      </w:r>
      <w:r w:rsidR="00386759">
        <w:rPr>
          <w:sz w:val="22"/>
          <w:szCs w:val="22"/>
        </w:rPr>
        <w:t>desastres</w:t>
      </w:r>
      <w:r w:rsidRPr="00D8000F">
        <w:rPr>
          <w:sz w:val="22"/>
          <w:szCs w:val="22"/>
        </w:rPr>
        <w:t>.</w:t>
      </w:r>
    </w:p>
    <w:p w14:paraId="20AA4A11" w14:textId="67A01A9F" w:rsidR="000E1F52" w:rsidRPr="00D8000F" w:rsidRDefault="00A4121D">
      <w:pPr>
        <w:pStyle w:val="ListParagraph0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Puesta en marcha de un estudio </w:t>
      </w:r>
      <w:r w:rsidR="00B7111A">
        <w:rPr>
          <w:sz w:val="22"/>
          <w:szCs w:val="22"/>
        </w:rPr>
        <w:t>técnico</w:t>
      </w:r>
      <w:r w:rsidRPr="00D8000F">
        <w:rPr>
          <w:sz w:val="22"/>
          <w:szCs w:val="22"/>
        </w:rPr>
        <w:t xml:space="preserve"> de los inventarios de las actividades científicas/de datos sobre datos críticos y lagunas </w:t>
      </w:r>
      <w:r w:rsidR="00B7111A">
        <w:rPr>
          <w:sz w:val="22"/>
          <w:szCs w:val="22"/>
        </w:rPr>
        <w:t>en la</w:t>
      </w:r>
      <w:r w:rsidRPr="00D8000F">
        <w:rPr>
          <w:sz w:val="22"/>
          <w:szCs w:val="22"/>
        </w:rPr>
        <w:t xml:space="preserve"> capacidad para la mitigación de riesgos y la </w:t>
      </w:r>
      <w:r w:rsidR="008F0FED">
        <w:rPr>
          <w:sz w:val="22"/>
          <w:szCs w:val="22"/>
        </w:rPr>
        <w:t>capacitación</w:t>
      </w:r>
      <w:r w:rsidRPr="00D8000F">
        <w:rPr>
          <w:sz w:val="22"/>
          <w:szCs w:val="22"/>
        </w:rPr>
        <w:t xml:space="preserve"> </w:t>
      </w:r>
      <w:r w:rsidR="008F0FED">
        <w:rPr>
          <w:sz w:val="22"/>
          <w:szCs w:val="22"/>
        </w:rPr>
        <w:t>interdisciplinaria</w:t>
      </w:r>
      <w:r w:rsidRPr="00D8000F">
        <w:rPr>
          <w:sz w:val="22"/>
          <w:szCs w:val="22"/>
        </w:rPr>
        <w:t xml:space="preserve"> en el Caribe.</w:t>
      </w:r>
    </w:p>
    <w:p w14:paraId="3FE83B81" w14:textId="2728E018" w:rsidR="000E1F52" w:rsidRPr="00D8000F" w:rsidRDefault="00A4121D">
      <w:pPr>
        <w:pStyle w:val="ListParagraph0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Acogió a un grupo de expertos sobre cómo una ciencia y </w:t>
      </w:r>
      <w:r w:rsidR="00E9713C">
        <w:rPr>
          <w:sz w:val="22"/>
          <w:szCs w:val="22"/>
        </w:rPr>
        <w:t>un conjunto de datos rigurosos</w:t>
      </w:r>
      <w:r w:rsidRPr="00D8000F">
        <w:rPr>
          <w:sz w:val="22"/>
          <w:szCs w:val="22"/>
        </w:rPr>
        <w:t xml:space="preserve"> pueden ayudar a </w:t>
      </w:r>
      <w:r w:rsidR="00B936F4" w:rsidRPr="00D8000F">
        <w:rPr>
          <w:sz w:val="22"/>
          <w:szCs w:val="22"/>
        </w:rPr>
        <w:t xml:space="preserve">los </w:t>
      </w:r>
      <w:r w:rsidR="005F64FB" w:rsidRPr="00D8000F">
        <w:rPr>
          <w:sz w:val="22"/>
          <w:szCs w:val="22"/>
        </w:rPr>
        <w:t xml:space="preserve">Estados </w:t>
      </w:r>
      <w:r w:rsidR="00E9713C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a </w:t>
      </w:r>
      <w:r w:rsidRPr="00D8000F">
        <w:rPr>
          <w:sz w:val="22"/>
          <w:szCs w:val="22"/>
        </w:rPr>
        <w:t>mejorar el diseño y la aplicación de políticas y estrategias eficaces y adaptables para superar los retos sociales, económicos y ambientales de un desarrollo resiliente y sostenible.</w:t>
      </w:r>
    </w:p>
    <w:p w14:paraId="6DC72089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4B3F88B9" w14:textId="77777777" w:rsidR="000E1F52" w:rsidRPr="00D8000F" w:rsidRDefault="00A4121D">
      <w:pPr>
        <w:jc w:val="both"/>
        <w:rPr>
          <w:rFonts w:eastAsia="Calibri"/>
          <w:b/>
          <w:sz w:val="22"/>
          <w:szCs w:val="22"/>
          <w:u w:val="single"/>
        </w:rPr>
      </w:pPr>
      <w:r w:rsidRPr="00D8000F">
        <w:rPr>
          <w:rFonts w:eastAsia="Calibri"/>
          <w:b/>
          <w:sz w:val="22"/>
          <w:szCs w:val="22"/>
          <w:u w:val="single"/>
        </w:rPr>
        <w:t>OBJETIVO 2.2</w:t>
      </w:r>
    </w:p>
    <w:p w14:paraId="7FFC1637" w14:textId="77777777" w:rsidR="008C58B3" w:rsidRPr="00D8000F" w:rsidRDefault="008C58B3" w:rsidP="008C58B3">
      <w:pPr>
        <w:jc w:val="both"/>
        <w:rPr>
          <w:rFonts w:eastAsia="Calibri"/>
          <w:b/>
          <w:sz w:val="22"/>
          <w:szCs w:val="22"/>
          <w:u w:val="single"/>
        </w:rPr>
      </w:pPr>
    </w:p>
    <w:p w14:paraId="01B82407" w14:textId="77777777" w:rsidR="00970067" w:rsidRPr="00512F79" w:rsidRDefault="00970067" w:rsidP="00970067">
      <w:pPr>
        <w:ind w:firstLine="720"/>
        <w:jc w:val="both"/>
        <w:rPr>
          <w:rFonts w:eastAsia="Calibri"/>
          <w:sz w:val="22"/>
          <w:szCs w:val="22"/>
        </w:rPr>
      </w:pPr>
      <w:r w:rsidRPr="00512F79">
        <w:rPr>
          <w:rFonts w:eastAsia="Calibri"/>
          <w:sz w:val="22"/>
          <w:szCs w:val="22"/>
        </w:rPr>
        <w:t xml:space="preserve">Aumentar las capacidades de los Estados </w:t>
      </w:r>
      <w:r>
        <w:rPr>
          <w:rFonts w:eastAsia="Calibri"/>
          <w:sz w:val="22"/>
          <w:szCs w:val="22"/>
        </w:rPr>
        <w:t>M</w:t>
      </w:r>
      <w:r w:rsidRPr="00512F79">
        <w:rPr>
          <w:rFonts w:eastAsia="Calibri"/>
          <w:sz w:val="22"/>
          <w:szCs w:val="22"/>
        </w:rPr>
        <w:t xml:space="preserve">iembros en el ámbito de la gestión sostenible de los ecosistemas </w:t>
      </w:r>
      <w:r>
        <w:rPr>
          <w:rFonts w:eastAsia="Calibri"/>
          <w:sz w:val="22"/>
          <w:szCs w:val="22"/>
        </w:rPr>
        <w:t>de acuerdo</w:t>
      </w:r>
      <w:r w:rsidRPr="00512F79">
        <w:rPr>
          <w:rFonts w:eastAsia="Calibri"/>
          <w:sz w:val="22"/>
          <w:szCs w:val="22"/>
        </w:rPr>
        <w:t xml:space="preserve"> con los objetivos y acciones estratégicas descritos en la sección 3.2 del PIDS.</w:t>
      </w:r>
    </w:p>
    <w:p w14:paraId="104AE122" w14:textId="77777777" w:rsidR="00970067" w:rsidRPr="00512F79" w:rsidRDefault="00970067" w:rsidP="00970067">
      <w:pPr>
        <w:jc w:val="both"/>
        <w:rPr>
          <w:b/>
          <w:color w:val="000000" w:themeColor="text1"/>
          <w:sz w:val="22"/>
          <w:szCs w:val="22"/>
        </w:rPr>
      </w:pPr>
    </w:p>
    <w:p w14:paraId="727D71D0" w14:textId="77777777" w:rsidR="000E1F52" w:rsidRDefault="00A4121D">
      <w:pPr>
        <w:jc w:val="both"/>
        <w:rPr>
          <w:b/>
          <w:bCs/>
          <w:sz w:val="22"/>
          <w:szCs w:val="22"/>
        </w:rPr>
      </w:pPr>
      <w:r w:rsidRPr="00F61CF2">
        <w:rPr>
          <w:b/>
          <w:bCs/>
          <w:sz w:val="22"/>
          <w:szCs w:val="22"/>
        </w:rPr>
        <w:t>Cambio climático</w:t>
      </w:r>
    </w:p>
    <w:p w14:paraId="1E05DF20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51843757" w14:textId="77777777" w:rsidR="000E1F52" w:rsidRPr="00D8000F" w:rsidRDefault="00A4121D">
      <w:pPr>
        <w:pStyle w:val="ListParagraph0"/>
        <w:numPr>
          <w:ilvl w:val="0"/>
          <w:numId w:val="23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Elaboración y presentación de un informe de evaluación sobre Financiación Climática al Gobierno de Bahamas en apoyo de las actividades preparatorias de la próxima </w:t>
      </w:r>
      <w:r w:rsidR="00B936F4" w:rsidRPr="00D8000F">
        <w:rPr>
          <w:sz w:val="22"/>
          <w:szCs w:val="22"/>
        </w:rPr>
        <w:t>Reunión Interamericana de Ministros y Altas Autoridades de Desarrollo Sostenible prevista para octubre de 2023.</w:t>
      </w:r>
    </w:p>
    <w:p w14:paraId="584BEB55" w14:textId="4BB208FD" w:rsidR="000E1F52" w:rsidRPr="00D8000F" w:rsidRDefault="00A4121D">
      <w:pPr>
        <w:pStyle w:val="ListParagraph0"/>
        <w:numPr>
          <w:ilvl w:val="0"/>
          <w:numId w:val="23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Apoyo a las actividades relacionadas con el proyecto de base de datos de respuesta a </w:t>
      </w:r>
      <w:r w:rsidR="00474916">
        <w:rPr>
          <w:sz w:val="22"/>
          <w:szCs w:val="22"/>
        </w:rPr>
        <w:t>desastres</w:t>
      </w:r>
      <w:r w:rsidRPr="00D8000F">
        <w:rPr>
          <w:sz w:val="22"/>
          <w:szCs w:val="22"/>
        </w:rPr>
        <w:t>.</w:t>
      </w:r>
    </w:p>
    <w:p w14:paraId="738FF6D7" w14:textId="4AE966EA" w:rsidR="000E1F52" w:rsidRPr="00D8000F" w:rsidRDefault="00B7111A">
      <w:pPr>
        <w:pStyle w:val="ListParagraph0"/>
        <w:numPr>
          <w:ilvl w:val="0"/>
          <w:numId w:val="2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organizaton</w:t>
      </w:r>
      <w:proofErr w:type="spellEnd"/>
      <w:r>
        <w:rPr>
          <w:sz w:val="22"/>
          <w:szCs w:val="22"/>
        </w:rPr>
        <w:t xml:space="preserve"> </w:t>
      </w:r>
      <w:r w:rsidR="00A4121D" w:rsidRPr="00D8000F">
        <w:rPr>
          <w:sz w:val="22"/>
          <w:szCs w:val="22"/>
        </w:rPr>
        <w:t xml:space="preserve">dos grupos de expertos sobre </w:t>
      </w:r>
      <w:r w:rsidR="00474916">
        <w:rPr>
          <w:sz w:val="22"/>
          <w:szCs w:val="22"/>
        </w:rPr>
        <w:t xml:space="preserve">los temas de </w:t>
      </w:r>
      <w:r w:rsidR="00A4121D" w:rsidRPr="00D8000F">
        <w:rPr>
          <w:sz w:val="22"/>
          <w:szCs w:val="22"/>
        </w:rPr>
        <w:t xml:space="preserve">financiación </w:t>
      </w:r>
      <w:r w:rsidR="00474916">
        <w:rPr>
          <w:sz w:val="22"/>
          <w:szCs w:val="22"/>
        </w:rPr>
        <w:t>climática</w:t>
      </w:r>
      <w:r w:rsidR="00A4121D" w:rsidRPr="00D8000F">
        <w:rPr>
          <w:sz w:val="22"/>
          <w:szCs w:val="22"/>
        </w:rPr>
        <w:t xml:space="preserve"> y cambio climático y pobreza en el marco del proceso ministerial.</w:t>
      </w:r>
    </w:p>
    <w:p w14:paraId="74FD8393" w14:textId="6B1B4A95" w:rsidR="000E1F52" w:rsidRPr="00D8000F" w:rsidRDefault="00474916">
      <w:pPr>
        <w:pStyle w:val="ListParagraph0"/>
        <w:numPr>
          <w:ilvl w:val="0"/>
          <w:numId w:val="2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redactó</w:t>
      </w:r>
      <w:r w:rsidR="00A4121D" w:rsidRPr="00D8000F">
        <w:rPr>
          <w:sz w:val="22"/>
          <w:szCs w:val="22"/>
        </w:rPr>
        <w:t xml:space="preserve"> y presentó a </w:t>
      </w:r>
      <w:r w:rsidR="005F64FB" w:rsidRPr="00D8000F">
        <w:rPr>
          <w:sz w:val="22"/>
          <w:szCs w:val="22"/>
        </w:rPr>
        <w:t xml:space="preserve">los Estados </w:t>
      </w:r>
      <w:r>
        <w:rPr>
          <w:sz w:val="22"/>
          <w:szCs w:val="22"/>
        </w:rPr>
        <w:t>M</w:t>
      </w:r>
      <w:r w:rsidR="00A4121D" w:rsidRPr="00D8000F">
        <w:rPr>
          <w:sz w:val="22"/>
          <w:szCs w:val="22"/>
        </w:rPr>
        <w:t xml:space="preserve">iembros un </w:t>
      </w:r>
      <w:r w:rsidR="00A4121D" w:rsidRPr="00D8000F">
        <w:rPr>
          <w:i/>
          <w:iCs/>
          <w:sz w:val="22"/>
          <w:szCs w:val="22"/>
        </w:rPr>
        <w:t xml:space="preserve">Libro Blanco sobre el cambio climático </w:t>
      </w:r>
      <w:r w:rsidR="00B7111A">
        <w:rPr>
          <w:sz w:val="22"/>
          <w:szCs w:val="22"/>
        </w:rPr>
        <w:t xml:space="preserve">en </w:t>
      </w:r>
      <w:r w:rsidR="00A4121D" w:rsidRPr="00D8000F">
        <w:rPr>
          <w:sz w:val="22"/>
          <w:szCs w:val="22"/>
        </w:rPr>
        <w:t xml:space="preserve">preparación de la </w:t>
      </w:r>
      <w:r w:rsidR="00B936F4" w:rsidRPr="00D8000F">
        <w:rPr>
          <w:sz w:val="22"/>
          <w:szCs w:val="22"/>
        </w:rPr>
        <w:t xml:space="preserve">reunión </w:t>
      </w:r>
      <w:r w:rsidR="00A4121D" w:rsidRPr="00D8000F">
        <w:rPr>
          <w:sz w:val="22"/>
          <w:szCs w:val="22"/>
        </w:rPr>
        <w:t>ministerial</w:t>
      </w:r>
      <w:r w:rsidR="00B936F4" w:rsidRPr="00D8000F">
        <w:rPr>
          <w:sz w:val="22"/>
          <w:szCs w:val="22"/>
        </w:rPr>
        <w:t xml:space="preserve"> antes mencionada</w:t>
      </w:r>
      <w:r w:rsidR="00A4121D" w:rsidRPr="00D8000F">
        <w:rPr>
          <w:sz w:val="22"/>
          <w:szCs w:val="22"/>
        </w:rPr>
        <w:t>.</w:t>
      </w:r>
    </w:p>
    <w:p w14:paraId="015D0D1E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3CAD86C7" w14:textId="77777777" w:rsidR="000E1F52" w:rsidRPr="00D8000F" w:rsidRDefault="00A4121D">
      <w:pPr>
        <w:jc w:val="both"/>
        <w:rPr>
          <w:rFonts w:eastAsia="Calibri"/>
          <w:b/>
          <w:sz w:val="22"/>
          <w:szCs w:val="22"/>
          <w:u w:val="single"/>
        </w:rPr>
      </w:pPr>
      <w:r w:rsidRPr="00D8000F">
        <w:rPr>
          <w:rFonts w:eastAsia="Calibri"/>
          <w:b/>
          <w:sz w:val="22"/>
          <w:szCs w:val="22"/>
          <w:u w:val="single"/>
        </w:rPr>
        <w:t>OBJETIVO 2.3</w:t>
      </w:r>
    </w:p>
    <w:p w14:paraId="22E34E57" w14:textId="77777777" w:rsidR="008C58B3" w:rsidRPr="00D8000F" w:rsidRDefault="008C58B3" w:rsidP="008C58B3">
      <w:pPr>
        <w:jc w:val="both"/>
        <w:rPr>
          <w:rFonts w:eastAsia="Calibri"/>
          <w:b/>
          <w:sz w:val="22"/>
          <w:szCs w:val="22"/>
          <w:u w:val="single"/>
        </w:rPr>
      </w:pPr>
    </w:p>
    <w:p w14:paraId="32D034B9" w14:textId="77777777" w:rsidR="00474916" w:rsidRPr="00E92A58" w:rsidRDefault="00474916" w:rsidP="00474916">
      <w:pPr>
        <w:ind w:firstLine="720"/>
        <w:jc w:val="both"/>
        <w:rPr>
          <w:sz w:val="22"/>
          <w:szCs w:val="22"/>
          <w:lang w:val="es-US"/>
        </w:rPr>
      </w:pPr>
      <w:r w:rsidRPr="00E92A58">
        <w:rPr>
          <w:sz w:val="22"/>
          <w:szCs w:val="22"/>
          <w:lang w:val="es-US"/>
        </w:rPr>
        <w:t>Fomentar las capacidades de los Estados Miembros en la gestión integrada de los recursos hídricos de acuerdo con los objetivos y bases para la acción estipulados en la sección 3.3 del PIDS</w:t>
      </w:r>
      <w:r>
        <w:rPr>
          <w:sz w:val="22"/>
          <w:szCs w:val="22"/>
          <w:lang w:val="es-US"/>
        </w:rPr>
        <w:t xml:space="preserve">. </w:t>
      </w:r>
    </w:p>
    <w:p w14:paraId="20145BA0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096EDA37" w14:textId="77777777" w:rsidR="000E1F52" w:rsidRDefault="00A4121D">
      <w:pPr>
        <w:jc w:val="both"/>
        <w:rPr>
          <w:b/>
          <w:bCs/>
          <w:sz w:val="22"/>
          <w:szCs w:val="22"/>
        </w:rPr>
      </w:pPr>
      <w:r w:rsidRPr="00F61CF2">
        <w:rPr>
          <w:b/>
          <w:bCs/>
          <w:sz w:val="22"/>
          <w:szCs w:val="22"/>
        </w:rPr>
        <w:t xml:space="preserve">Gestión integrada de los recursos hídricos </w:t>
      </w:r>
    </w:p>
    <w:p w14:paraId="0A1D7A45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7CB63609" w14:textId="7AEB4E2D" w:rsidR="000E1F52" w:rsidRPr="00D8000F" w:rsidRDefault="00A4121D">
      <w:pPr>
        <w:pStyle w:val="ListParagraph0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Participación en la Conferencia de la CEPAL en febrero - El DDS de la OEA</w:t>
      </w:r>
      <w:bookmarkStart w:id="0" w:name="_Int_9AuRbb85"/>
      <w:r w:rsidRPr="00D8000F">
        <w:rPr>
          <w:sz w:val="22"/>
          <w:szCs w:val="22"/>
        </w:rPr>
        <w:t xml:space="preserve"> dirigió</w:t>
      </w:r>
      <w:bookmarkEnd w:id="0"/>
      <w:r w:rsidRPr="00D8000F">
        <w:rPr>
          <w:sz w:val="22"/>
          <w:szCs w:val="22"/>
        </w:rPr>
        <w:t xml:space="preserve"> el panel "</w:t>
      </w:r>
      <w:r w:rsidRPr="00D8000F">
        <w:rPr>
          <w:i/>
          <w:iCs/>
          <w:sz w:val="22"/>
          <w:szCs w:val="22"/>
        </w:rPr>
        <w:t xml:space="preserve">Agua y </w:t>
      </w:r>
      <w:r w:rsidR="00EF23E7">
        <w:rPr>
          <w:i/>
          <w:iCs/>
          <w:sz w:val="22"/>
          <w:szCs w:val="22"/>
        </w:rPr>
        <w:t>d</w:t>
      </w:r>
      <w:r w:rsidRPr="00D8000F">
        <w:rPr>
          <w:i/>
          <w:iCs/>
          <w:sz w:val="22"/>
          <w:szCs w:val="22"/>
        </w:rPr>
        <w:t xml:space="preserve">esarrollo </w:t>
      </w:r>
      <w:r w:rsidR="00EF23E7">
        <w:rPr>
          <w:i/>
          <w:iCs/>
          <w:sz w:val="22"/>
          <w:szCs w:val="22"/>
        </w:rPr>
        <w:t>s</w:t>
      </w:r>
      <w:r w:rsidRPr="00D8000F">
        <w:rPr>
          <w:i/>
          <w:iCs/>
          <w:sz w:val="22"/>
          <w:szCs w:val="22"/>
        </w:rPr>
        <w:t xml:space="preserve">ostenible" </w:t>
      </w:r>
      <w:r w:rsidRPr="00D8000F">
        <w:rPr>
          <w:sz w:val="22"/>
          <w:szCs w:val="22"/>
        </w:rPr>
        <w:t>y coordinó el panel "</w:t>
      </w:r>
      <w:r w:rsidRPr="00D8000F">
        <w:rPr>
          <w:i/>
          <w:iCs/>
          <w:sz w:val="22"/>
          <w:szCs w:val="22"/>
        </w:rPr>
        <w:t xml:space="preserve">Agua y </w:t>
      </w:r>
      <w:r w:rsidR="00EF23E7">
        <w:rPr>
          <w:i/>
          <w:iCs/>
          <w:sz w:val="22"/>
          <w:szCs w:val="22"/>
        </w:rPr>
        <w:t>c</w:t>
      </w:r>
      <w:r w:rsidRPr="00D8000F">
        <w:rPr>
          <w:i/>
          <w:iCs/>
          <w:sz w:val="22"/>
          <w:szCs w:val="22"/>
        </w:rPr>
        <w:t xml:space="preserve">ooperación </w:t>
      </w:r>
      <w:r w:rsidR="00EF23E7">
        <w:rPr>
          <w:i/>
          <w:iCs/>
          <w:sz w:val="22"/>
          <w:szCs w:val="22"/>
        </w:rPr>
        <w:t>regional y territorial</w:t>
      </w:r>
      <w:r w:rsidRPr="00D8000F">
        <w:rPr>
          <w:i/>
          <w:iCs/>
          <w:sz w:val="22"/>
          <w:szCs w:val="22"/>
        </w:rPr>
        <w:t xml:space="preserve">" </w:t>
      </w:r>
      <w:r w:rsidRPr="00D8000F">
        <w:rPr>
          <w:sz w:val="22"/>
          <w:szCs w:val="22"/>
        </w:rPr>
        <w:t>con el BID.</w:t>
      </w:r>
    </w:p>
    <w:p w14:paraId="7543F11A" w14:textId="04341C08" w:rsidR="000E1F52" w:rsidRPr="00D8000F" w:rsidRDefault="00A4121D">
      <w:pPr>
        <w:pStyle w:val="ListParagraph0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Participación en dos </w:t>
      </w:r>
      <w:r w:rsidR="00C9496E">
        <w:rPr>
          <w:sz w:val="22"/>
          <w:szCs w:val="22"/>
        </w:rPr>
        <w:t>eventos</w:t>
      </w:r>
      <w:r w:rsidRPr="00D8000F">
        <w:rPr>
          <w:sz w:val="22"/>
          <w:szCs w:val="22"/>
        </w:rPr>
        <w:t xml:space="preserve"> paralelos a la Conferencia de las Naciones Unidas sobre el Agua celebrada en marzo: </w:t>
      </w:r>
      <w:r w:rsidRPr="00D8000F">
        <w:rPr>
          <w:i/>
          <w:iCs/>
          <w:sz w:val="22"/>
          <w:szCs w:val="22"/>
        </w:rPr>
        <w:t>Soluciones financieras para afrontar los retos del ODS 6</w:t>
      </w:r>
      <w:r w:rsidRPr="00D8000F">
        <w:rPr>
          <w:sz w:val="22"/>
          <w:szCs w:val="22"/>
        </w:rPr>
        <w:t>" y "</w:t>
      </w:r>
      <w:r w:rsidRPr="00D8000F">
        <w:rPr>
          <w:i/>
          <w:iCs/>
          <w:sz w:val="22"/>
          <w:szCs w:val="22"/>
        </w:rPr>
        <w:t>Compromisos de múltiples partes interesadas con la Agenda de Acción para el Agua - Soluciones integradas para el agua y el clima</w:t>
      </w:r>
      <w:r w:rsidRPr="00D8000F">
        <w:rPr>
          <w:sz w:val="22"/>
          <w:szCs w:val="22"/>
        </w:rPr>
        <w:t xml:space="preserve">: </w:t>
      </w:r>
      <w:r w:rsidRPr="00D8000F">
        <w:rPr>
          <w:i/>
          <w:iCs/>
          <w:sz w:val="22"/>
          <w:szCs w:val="22"/>
        </w:rPr>
        <w:t>de la ciencia a las decisiones y a las acciones"</w:t>
      </w:r>
      <w:r w:rsidRPr="00D8000F">
        <w:rPr>
          <w:sz w:val="22"/>
          <w:szCs w:val="22"/>
        </w:rPr>
        <w:t>.</w:t>
      </w:r>
    </w:p>
    <w:p w14:paraId="4A8559C5" w14:textId="77777777" w:rsidR="000E1F52" w:rsidRPr="00D8000F" w:rsidRDefault="00A4121D">
      <w:pPr>
        <w:pStyle w:val="ListParagraph0"/>
        <w:numPr>
          <w:ilvl w:val="0"/>
          <w:numId w:val="24"/>
        </w:numPr>
        <w:contextualSpacing/>
        <w:jc w:val="both"/>
        <w:rPr>
          <w:i/>
          <w:iCs/>
          <w:sz w:val="22"/>
          <w:szCs w:val="22"/>
        </w:rPr>
      </w:pPr>
      <w:r w:rsidRPr="00D8000F">
        <w:rPr>
          <w:sz w:val="22"/>
          <w:szCs w:val="22"/>
        </w:rPr>
        <w:t xml:space="preserve">Inicio de los preparativos del documento de proyecto </w:t>
      </w:r>
      <w:r w:rsidRPr="00D8000F">
        <w:rPr>
          <w:i/>
          <w:iCs/>
          <w:sz w:val="22"/>
          <w:szCs w:val="22"/>
        </w:rPr>
        <w:t>"Gestión integrada de los recursos hídricos en la cuenca transfronteriza del río Bermejo"</w:t>
      </w:r>
      <w:r w:rsidRPr="00D8000F">
        <w:rPr>
          <w:sz w:val="22"/>
          <w:szCs w:val="22"/>
        </w:rPr>
        <w:t>.</w:t>
      </w:r>
    </w:p>
    <w:p w14:paraId="78D1C6FC" w14:textId="30EBDA6C" w:rsidR="000E1F52" w:rsidRPr="00D8000F" w:rsidRDefault="00006F70">
      <w:pPr>
        <w:pStyle w:val="ListParagraph0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Reunión </w:t>
      </w:r>
      <w:r w:rsidR="00A4121D" w:rsidRPr="00D8000F">
        <w:rPr>
          <w:sz w:val="22"/>
          <w:szCs w:val="22"/>
        </w:rPr>
        <w:t xml:space="preserve">con CIC Plata en Buenos Aires para una </w:t>
      </w:r>
      <w:r>
        <w:rPr>
          <w:sz w:val="22"/>
          <w:szCs w:val="22"/>
        </w:rPr>
        <w:t xml:space="preserve">celebrar una </w:t>
      </w:r>
      <w:r w:rsidR="00A4121D" w:rsidRPr="00D8000F">
        <w:rPr>
          <w:sz w:val="22"/>
          <w:szCs w:val="22"/>
        </w:rPr>
        <w:t>reunión de cierre y evaluación del proyecto "</w:t>
      </w:r>
      <w:r w:rsidR="00A4121D" w:rsidRPr="00D8000F">
        <w:rPr>
          <w:i/>
          <w:iCs/>
          <w:sz w:val="22"/>
          <w:szCs w:val="22"/>
        </w:rPr>
        <w:t>Preparando el terreno para la implementación del Programa de A</w:t>
      </w:r>
      <w:r w:rsidR="00C9496E">
        <w:rPr>
          <w:i/>
          <w:iCs/>
          <w:sz w:val="22"/>
          <w:szCs w:val="22"/>
        </w:rPr>
        <w:t>cción</w:t>
      </w:r>
      <w:r w:rsidR="00A4121D" w:rsidRPr="00D8000F">
        <w:rPr>
          <w:i/>
          <w:iCs/>
          <w:sz w:val="22"/>
          <w:szCs w:val="22"/>
        </w:rPr>
        <w:t xml:space="preserve"> Estratégica de la Cuenca del Plata</w:t>
      </w:r>
      <w:r w:rsidR="00A4121D" w:rsidRPr="00D8000F">
        <w:rPr>
          <w:sz w:val="22"/>
          <w:szCs w:val="22"/>
        </w:rPr>
        <w:t>"</w:t>
      </w:r>
      <w:r w:rsidR="00A4121D" w:rsidRPr="00D8000F">
        <w:rPr>
          <w:i/>
          <w:iCs/>
          <w:sz w:val="22"/>
          <w:szCs w:val="22"/>
        </w:rPr>
        <w:t>.</w:t>
      </w:r>
    </w:p>
    <w:p w14:paraId="22CBAB62" w14:textId="4200EDAA" w:rsidR="000E1F52" w:rsidRPr="00D8000F" w:rsidRDefault="00A4121D">
      <w:pPr>
        <w:pStyle w:val="ListParagraph0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Continuación de la </w:t>
      </w:r>
      <w:r w:rsidR="00006F70">
        <w:rPr>
          <w:sz w:val="22"/>
          <w:szCs w:val="22"/>
        </w:rPr>
        <w:t>implementación</w:t>
      </w:r>
      <w:r w:rsidRPr="00D8000F">
        <w:rPr>
          <w:sz w:val="22"/>
          <w:szCs w:val="22"/>
        </w:rPr>
        <w:t xml:space="preserve"> del proyecto</w:t>
      </w:r>
      <w:r w:rsidR="00006F70">
        <w:rPr>
          <w:sz w:val="22"/>
          <w:szCs w:val="22"/>
        </w:rPr>
        <w:t>:</w:t>
      </w:r>
      <w:r w:rsidRPr="00D8000F">
        <w:rPr>
          <w:i/>
          <w:iCs/>
          <w:sz w:val="22"/>
          <w:szCs w:val="22"/>
        </w:rPr>
        <w:t xml:space="preserve"> </w:t>
      </w:r>
      <w:r w:rsidR="004006BC">
        <w:rPr>
          <w:i/>
          <w:iCs/>
          <w:sz w:val="22"/>
          <w:szCs w:val="22"/>
        </w:rPr>
        <w:t xml:space="preserve">Fomentando la </w:t>
      </w:r>
      <w:r w:rsidRPr="00D8000F">
        <w:rPr>
          <w:i/>
          <w:iCs/>
          <w:sz w:val="22"/>
          <w:szCs w:val="22"/>
        </w:rPr>
        <w:t>Seguridad Hídrica en la Región del Trifinio: Promover la formulación de un ADT/P</w:t>
      </w:r>
      <w:r w:rsidR="004006BC">
        <w:rPr>
          <w:i/>
          <w:iCs/>
          <w:sz w:val="22"/>
          <w:szCs w:val="22"/>
        </w:rPr>
        <w:t>AE</w:t>
      </w:r>
      <w:r w:rsidRPr="00D8000F">
        <w:rPr>
          <w:i/>
          <w:iCs/>
          <w:sz w:val="22"/>
          <w:szCs w:val="22"/>
        </w:rPr>
        <w:t xml:space="preserve"> para la cuenca transfronteriza del río Lempa </w:t>
      </w:r>
      <w:r w:rsidRPr="00D8000F">
        <w:rPr>
          <w:sz w:val="22"/>
          <w:szCs w:val="22"/>
        </w:rPr>
        <w:t>(2023-2027).</w:t>
      </w:r>
    </w:p>
    <w:p w14:paraId="7A7A8F90" w14:textId="471A9133" w:rsidR="000E1F52" w:rsidRPr="00D8000F" w:rsidRDefault="00A4121D">
      <w:pPr>
        <w:pStyle w:val="ListParagraph0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Continuación del diseño del PRODOC para el </w:t>
      </w:r>
      <w:r w:rsidRPr="00D8000F">
        <w:rPr>
          <w:i/>
          <w:iCs/>
          <w:sz w:val="22"/>
          <w:szCs w:val="22"/>
        </w:rPr>
        <w:t>Proyecto de Gestión</w:t>
      </w:r>
      <w:r w:rsidR="00C05C09">
        <w:rPr>
          <w:i/>
          <w:iCs/>
          <w:sz w:val="22"/>
          <w:szCs w:val="22"/>
        </w:rPr>
        <w:t xml:space="preserve"> Sostenible y</w:t>
      </w:r>
      <w:r w:rsidRPr="00D8000F">
        <w:rPr>
          <w:i/>
          <w:iCs/>
          <w:sz w:val="22"/>
          <w:szCs w:val="22"/>
        </w:rPr>
        <w:t xml:space="preserve"> Resiliente al Clima de los Ecosistemas Altoandinos</w:t>
      </w:r>
      <w:r w:rsidRPr="00D8000F">
        <w:rPr>
          <w:sz w:val="22"/>
          <w:szCs w:val="22"/>
        </w:rPr>
        <w:t>.</w:t>
      </w:r>
    </w:p>
    <w:p w14:paraId="4AE273A9" w14:textId="33E1A9F9" w:rsidR="000E1F52" w:rsidRPr="00D8000F" w:rsidRDefault="00A4121D">
      <w:pPr>
        <w:pStyle w:val="ListParagraph0"/>
        <w:numPr>
          <w:ilvl w:val="0"/>
          <w:numId w:val="24"/>
        </w:numPr>
        <w:contextualSpacing/>
        <w:jc w:val="both"/>
        <w:rPr>
          <w:i/>
          <w:iCs/>
          <w:sz w:val="22"/>
          <w:szCs w:val="22"/>
        </w:rPr>
      </w:pPr>
      <w:r w:rsidRPr="00D8000F">
        <w:rPr>
          <w:sz w:val="22"/>
          <w:szCs w:val="22"/>
        </w:rPr>
        <w:t xml:space="preserve">Continuación de la preparación del </w:t>
      </w:r>
      <w:r w:rsidR="00EB525F" w:rsidRPr="00EB525F">
        <w:rPr>
          <w:i/>
          <w:iCs/>
          <w:sz w:val="22"/>
          <w:szCs w:val="22"/>
        </w:rPr>
        <w:t>“</w:t>
      </w:r>
      <w:r w:rsidR="00C05C09" w:rsidRPr="00EB525F">
        <w:rPr>
          <w:i/>
          <w:iCs/>
          <w:sz w:val="22"/>
          <w:szCs w:val="22"/>
        </w:rPr>
        <w:t xml:space="preserve">Proyecto para la </w:t>
      </w:r>
      <w:r w:rsidRPr="00EB525F">
        <w:rPr>
          <w:i/>
          <w:iCs/>
          <w:sz w:val="22"/>
          <w:szCs w:val="22"/>
        </w:rPr>
        <w:t xml:space="preserve">implementación del </w:t>
      </w:r>
      <w:r w:rsidR="00C05C09" w:rsidRPr="00EB525F">
        <w:rPr>
          <w:i/>
          <w:iCs/>
          <w:sz w:val="22"/>
          <w:szCs w:val="22"/>
        </w:rPr>
        <w:t>programa</w:t>
      </w:r>
      <w:r w:rsidRPr="00EB525F">
        <w:rPr>
          <w:i/>
          <w:iCs/>
          <w:sz w:val="22"/>
          <w:szCs w:val="22"/>
        </w:rPr>
        <w:t xml:space="preserve"> de </w:t>
      </w:r>
      <w:r w:rsidR="00C05C09" w:rsidRPr="00EB525F">
        <w:rPr>
          <w:i/>
          <w:iCs/>
          <w:sz w:val="22"/>
          <w:szCs w:val="22"/>
        </w:rPr>
        <w:t>a</w:t>
      </w:r>
      <w:r w:rsidRPr="00EB525F">
        <w:rPr>
          <w:i/>
          <w:iCs/>
          <w:sz w:val="22"/>
          <w:szCs w:val="22"/>
        </w:rPr>
        <w:t xml:space="preserve">cciones </w:t>
      </w:r>
      <w:r w:rsidR="00C05C09" w:rsidRPr="00EB525F">
        <w:rPr>
          <w:i/>
          <w:iCs/>
          <w:sz w:val="22"/>
          <w:szCs w:val="22"/>
        </w:rPr>
        <w:t>e</w:t>
      </w:r>
      <w:r w:rsidRPr="00EB525F">
        <w:rPr>
          <w:i/>
          <w:iCs/>
          <w:sz w:val="22"/>
          <w:szCs w:val="22"/>
        </w:rPr>
        <w:t>stratégicas de la Cuenca del Plata</w:t>
      </w:r>
      <w:r w:rsidR="00EB525F" w:rsidRPr="00EB525F">
        <w:rPr>
          <w:i/>
          <w:iCs/>
          <w:sz w:val="22"/>
          <w:szCs w:val="22"/>
        </w:rPr>
        <w:t>”</w:t>
      </w:r>
      <w:r w:rsidRPr="00EB525F">
        <w:rPr>
          <w:i/>
          <w:iCs/>
          <w:sz w:val="22"/>
          <w:szCs w:val="22"/>
        </w:rPr>
        <w:t>.</w:t>
      </w:r>
    </w:p>
    <w:p w14:paraId="6C7BE70B" w14:textId="77777777" w:rsidR="000E1F52" w:rsidRPr="00D8000F" w:rsidRDefault="00A4121D">
      <w:pPr>
        <w:pStyle w:val="ListParagraph0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Inicio de conversaciones con el Fondo para el Medio Ambiente Mundial (FMAM) para un nuevo proyecto del FMAM en la Cuenca del Plata.</w:t>
      </w:r>
    </w:p>
    <w:p w14:paraId="685B8A3A" w14:textId="6BB45DC8" w:rsidR="000E1F52" w:rsidRPr="00D8000F" w:rsidRDefault="005B5084">
      <w:pPr>
        <w:pStyle w:val="ListParagraph0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organizó</w:t>
      </w:r>
      <w:r w:rsidR="00A4121D" w:rsidRPr="00D8000F">
        <w:rPr>
          <w:sz w:val="22"/>
          <w:szCs w:val="22"/>
        </w:rPr>
        <w:t xml:space="preserve"> un taller en </w:t>
      </w:r>
      <w:r>
        <w:rPr>
          <w:sz w:val="22"/>
          <w:szCs w:val="22"/>
        </w:rPr>
        <w:t xml:space="preserve">el mes de mayo en </w:t>
      </w:r>
      <w:r w:rsidR="00A4121D" w:rsidRPr="00D8000F">
        <w:rPr>
          <w:sz w:val="22"/>
          <w:szCs w:val="22"/>
        </w:rPr>
        <w:t>Antigua, Guatemala,</w:t>
      </w:r>
      <w:r>
        <w:rPr>
          <w:sz w:val="22"/>
          <w:szCs w:val="22"/>
        </w:rPr>
        <w:t xml:space="preserve"> </w:t>
      </w:r>
      <w:r w:rsidR="00A4121D" w:rsidRPr="00D8000F">
        <w:rPr>
          <w:sz w:val="22"/>
          <w:szCs w:val="22"/>
        </w:rPr>
        <w:t xml:space="preserve">para poner en marcha la primera edición del Programa de Desarrollo de Capacidades </w:t>
      </w:r>
      <w:r w:rsidR="00CF71E0">
        <w:rPr>
          <w:sz w:val="22"/>
          <w:szCs w:val="22"/>
        </w:rPr>
        <w:t>“</w:t>
      </w:r>
      <w:r w:rsidR="00A4121D" w:rsidRPr="00D8000F">
        <w:rPr>
          <w:i/>
          <w:iCs/>
          <w:sz w:val="22"/>
          <w:szCs w:val="22"/>
        </w:rPr>
        <w:t>Acción Climática para el Desarrollo en América Latina y el Caribe</w:t>
      </w:r>
      <w:r w:rsidR="00A4121D" w:rsidRPr="00D8000F">
        <w:rPr>
          <w:sz w:val="22"/>
          <w:szCs w:val="22"/>
        </w:rPr>
        <w:t>"</w:t>
      </w:r>
      <w:r w:rsidR="00A4121D" w:rsidRPr="00D8000F">
        <w:rPr>
          <w:i/>
          <w:iCs/>
          <w:sz w:val="22"/>
          <w:szCs w:val="22"/>
        </w:rPr>
        <w:t>.</w:t>
      </w:r>
    </w:p>
    <w:p w14:paraId="1AD2CF61" w14:textId="77777777" w:rsidR="000E1F52" w:rsidRPr="00D8000F" w:rsidRDefault="00A4121D">
      <w:pPr>
        <w:jc w:val="both"/>
        <w:rPr>
          <w:rFonts w:eastAsia="Calibri"/>
          <w:b/>
          <w:sz w:val="22"/>
          <w:szCs w:val="22"/>
          <w:u w:val="single"/>
        </w:rPr>
      </w:pPr>
      <w:r w:rsidRPr="00D8000F">
        <w:rPr>
          <w:rFonts w:eastAsia="Calibri"/>
          <w:b/>
          <w:sz w:val="22"/>
          <w:szCs w:val="22"/>
          <w:u w:val="single"/>
        </w:rPr>
        <w:lastRenderedPageBreak/>
        <w:t>OBJETIVO 2.4</w:t>
      </w:r>
    </w:p>
    <w:p w14:paraId="0F2D3ED2" w14:textId="77777777" w:rsidR="008C58B3" w:rsidRPr="00D8000F" w:rsidRDefault="008C58B3" w:rsidP="008C58B3">
      <w:pPr>
        <w:jc w:val="both"/>
        <w:rPr>
          <w:rFonts w:eastAsia="Calibri"/>
          <w:b/>
          <w:sz w:val="22"/>
          <w:szCs w:val="22"/>
          <w:u w:val="single"/>
        </w:rPr>
      </w:pPr>
    </w:p>
    <w:p w14:paraId="6200D98D" w14:textId="7641CD3E" w:rsidR="00B936F4" w:rsidRDefault="002C70C9" w:rsidP="00CF71E0">
      <w:pPr>
        <w:ind w:firstLine="720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Mejorar</w:t>
      </w:r>
      <w:r w:rsidR="00A4121D" w:rsidRPr="00D8000F">
        <w:rPr>
          <w:rFonts w:eastAsia="Calibri"/>
          <w:color w:val="000000" w:themeColor="text1"/>
          <w:sz w:val="22"/>
          <w:szCs w:val="22"/>
        </w:rPr>
        <w:t xml:space="preserve"> las capacidades de </w:t>
      </w:r>
      <w:r w:rsidR="005F64FB" w:rsidRPr="00D8000F">
        <w:rPr>
          <w:rFonts w:eastAsia="Calibri"/>
          <w:color w:val="000000" w:themeColor="text1"/>
          <w:sz w:val="22"/>
          <w:szCs w:val="22"/>
        </w:rPr>
        <w:t xml:space="preserve">los Estados </w:t>
      </w:r>
      <w:r w:rsidR="00CF71E0">
        <w:rPr>
          <w:rFonts w:eastAsia="Calibri"/>
          <w:color w:val="000000" w:themeColor="text1"/>
          <w:sz w:val="22"/>
          <w:szCs w:val="22"/>
        </w:rPr>
        <w:t>M</w:t>
      </w:r>
      <w:r w:rsidR="005F64FB" w:rsidRPr="00D8000F">
        <w:rPr>
          <w:rFonts w:eastAsia="Calibri"/>
          <w:color w:val="000000" w:themeColor="text1"/>
          <w:sz w:val="22"/>
          <w:szCs w:val="22"/>
        </w:rPr>
        <w:t xml:space="preserve">iembros </w:t>
      </w:r>
      <w:r w:rsidR="00A4121D" w:rsidRPr="00D8000F">
        <w:rPr>
          <w:rFonts w:eastAsia="Calibri"/>
          <w:color w:val="000000" w:themeColor="text1"/>
          <w:sz w:val="22"/>
          <w:szCs w:val="22"/>
        </w:rPr>
        <w:t xml:space="preserve">en materia de gestión sostenible de la energía, dando prioridad a la promoción de energías limpias, renovables y ambientalmente sostenibles, así como a la eficiencia energética, en consonancia con los objetivos y acciones estratégicas descritos en la sección 3.5 del PIDS. </w:t>
      </w:r>
    </w:p>
    <w:p w14:paraId="17C163C6" w14:textId="77777777" w:rsidR="00CF71E0" w:rsidRPr="00D8000F" w:rsidRDefault="00CF71E0" w:rsidP="00CF71E0">
      <w:pPr>
        <w:ind w:firstLine="720"/>
        <w:jc w:val="both"/>
        <w:rPr>
          <w:sz w:val="22"/>
          <w:szCs w:val="22"/>
        </w:rPr>
      </w:pPr>
    </w:p>
    <w:p w14:paraId="24439A86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Alianza de Energía y Clima para las Américas (ECPA)</w:t>
      </w:r>
    </w:p>
    <w:p w14:paraId="0087EDF0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508BC16C" w14:textId="125870E4" w:rsidR="000E1F52" w:rsidRPr="00D8000F" w:rsidRDefault="00A4121D">
      <w:pPr>
        <w:pStyle w:val="ListParagraph0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28 </w:t>
      </w:r>
      <w:r w:rsidR="005F64FB" w:rsidRPr="00D8000F">
        <w:rPr>
          <w:sz w:val="22"/>
          <w:szCs w:val="22"/>
        </w:rPr>
        <w:t xml:space="preserve">Estados </w:t>
      </w:r>
      <w:r w:rsidR="00F20FE5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>participaron en un ejercicio para definir los nuevos pilares programáticos y aportaron datos para una evaluación de las necesidades regionales.</w:t>
      </w:r>
    </w:p>
    <w:p w14:paraId="1C8835A9" w14:textId="32CC9554" w:rsidR="000E1F52" w:rsidRPr="00D8000F" w:rsidRDefault="002C70C9">
      <w:pPr>
        <w:pStyle w:val="ListParagraph0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desarrolló</w:t>
      </w:r>
      <w:r w:rsidR="00A4121D" w:rsidRPr="00D8000F">
        <w:rPr>
          <w:sz w:val="22"/>
          <w:szCs w:val="22"/>
        </w:rPr>
        <w:t xml:space="preserve"> un esbozo de plataforma de encuentro de energías limpias para prestar asistencia técnica y facilitar los intercambios técnicos entre todos los </w:t>
      </w:r>
      <w:r w:rsidR="005F64FB" w:rsidRPr="00D8000F">
        <w:rPr>
          <w:sz w:val="22"/>
          <w:szCs w:val="22"/>
        </w:rPr>
        <w:t xml:space="preserve">Estados </w:t>
      </w:r>
      <w:r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>iembros</w:t>
      </w:r>
      <w:r w:rsidR="00A4121D" w:rsidRPr="00D8000F">
        <w:rPr>
          <w:sz w:val="22"/>
          <w:szCs w:val="22"/>
        </w:rPr>
        <w:t>.</w:t>
      </w:r>
    </w:p>
    <w:p w14:paraId="307F5DAD" w14:textId="04C5B6DA" w:rsidR="000E1F52" w:rsidRPr="00D8000F" w:rsidRDefault="002C70C9">
      <w:pPr>
        <w:pStyle w:val="ListParagraph0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ampliaron</w:t>
      </w:r>
      <w:r w:rsidR="00A4121D" w:rsidRPr="00D8000F">
        <w:rPr>
          <w:sz w:val="22"/>
          <w:szCs w:val="22"/>
        </w:rPr>
        <w:t xml:space="preserve"> las alianzas - Departamento de Energía de E</w:t>
      </w:r>
      <w:r w:rsidR="00F842F5">
        <w:rPr>
          <w:sz w:val="22"/>
          <w:szCs w:val="22"/>
        </w:rPr>
        <w:t>stados Unidos</w:t>
      </w:r>
      <w:r w:rsidR="00A4121D" w:rsidRPr="00D8000F">
        <w:rPr>
          <w:sz w:val="22"/>
          <w:szCs w:val="22"/>
        </w:rPr>
        <w:t>, Banco de Desarrollo del Caribe, B</w:t>
      </w:r>
      <w:r w:rsidR="00F842F5">
        <w:rPr>
          <w:sz w:val="22"/>
          <w:szCs w:val="22"/>
        </w:rPr>
        <w:t>anco Interamericano de Desarrollo</w:t>
      </w:r>
      <w:r w:rsidR="00A4121D" w:rsidRPr="00D8000F">
        <w:rPr>
          <w:sz w:val="22"/>
          <w:szCs w:val="22"/>
        </w:rPr>
        <w:t>, Departamento de Educación de E</w:t>
      </w:r>
      <w:r w:rsidR="00F842F5">
        <w:rPr>
          <w:sz w:val="22"/>
          <w:szCs w:val="22"/>
        </w:rPr>
        <w:t>stados Unidos</w:t>
      </w:r>
      <w:r w:rsidR="00A4121D" w:rsidRPr="00D8000F">
        <w:rPr>
          <w:sz w:val="22"/>
          <w:szCs w:val="22"/>
        </w:rPr>
        <w:t>, Departamento de Estado de E</w:t>
      </w:r>
      <w:r w:rsidR="00F842F5">
        <w:rPr>
          <w:sz w:val="22"/>
          <w:szCs w:val="22"/>
        </w:rPr>
        <w:t>stados Unidos</w:t>
      </w:r>
      <w:r w:rsidR="00A4121D" w:rsidRPr="00D8000F">
        <w:rPr>
          <w:sz w:val="22"/>
          <w:szCs w:val="22"/>
        </w:rPr>
        <w:t xml:space="preserve"> y la Agencia Alemana </w:t>
      </w:r>
      <w:r>
        <w:rPr>
          <w:sz w:val="22"/>
          <w:szCs w:val="22"/>
        </w:rPr>
        <w:t>para la</w:t>
      </w:r>
      <w:r w:rsidR="00A4121D" w:rsidRPr="00D8000F">
        <w:rPr>
          <w:sz w:val="22"/>
          <w:szCs w:val="22"/>
        </w:rPr>
        <w:t xml:space="preserve"> Cooperación Internacional se encuentran entre la creciente lista de partes interesadas no gubernamentales que trabajan junto a la OEA para impulsar las energías limpias.</w:t>
      </w:r>
    </w:p>
    <w:p w14:paraId="2139820D" w14:textId="1EC5FDB7" w:rsidR="000E1F52" w:rsidRPr="00D8000F" w:rsidRDefault="00A4121D">
      <w:pPr>
        <w:pStyle w:val="ListParagraph0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Continúan los preparativos para los próximos Diálogos de Alto Nivel sobre Energía Limpia en las Américas: </w:t>
      </w:r>
      <w:r w:rsidRPr="00D8000F">
        <w:rPr>
          <w:i/>
          <w:iCs/>
          <w:sz w:val="22"/>
          <w:szCs w:val="22"/>
        </w:rPr>
        <w:t xml:space="preserve">Integración de </w:t>
      </w:r>
      <w:r w:rsidR="009F0663">
        <w:rPr>
          <w:i/>
          <w:iCs/>
          <w:sz w:val="22"/>
          <w:szCs w:val="22"/>
        </w:rPr>
        <w:t xml:space="preserve">las </w:t>
      </w:r>
      <w:r w:rsidRPr="00D8000F">
        <w:rPr>
          <w:i/>
          <w:iCs/>
          <w:sz w:val="22"/>
          <w:szCs w:val="22"/>
        </w:rPr>
        <w:t xml:space="preserve">energías limpias para un futuro sostenible </w:t>
      </w:r>
      <w:r w:rsidRPr="00D8000F">
        <w:rPr>
          <w:sz w:val="22"/>
          <w:szCs w:val="22"/>
        </w:rPr>
        <w:t xml:space="preserve">(junio), </w:t>
      </w:r>
      <w:r w:rsidRPr="00D8000F">
        <w:rPr>
          <w:i/>
          <w:iCs/>
          <w:sz w:val="22"/>
          <w:szCs w:val="22"/>
        </w:rPr>
        <w:t xml:space="preserve">Construcción de sistemas energéticos resilientes al clima </w:t>
      </w:r>
      <w:r w:rsidRPr="00D8000F">
        <w:rPr>
          <w:sz w:val="22"/>
          <w:szCs w:val="22"/>
        </w:rPr>
        <w:t xml:space="preserve">(septiembre), </w:t>
      </w:r>
      <w:r w:rsidRPr="00D8000F">
        <w:rPr>
          <w:i/>
          <w:iCs/>
          <w:sz w:val="22"/>
          <w:szCs w:val="22"/>
        </w:rPr>
        <w:t xml:space="preserve">Impulsar la inversión en transiciones energéticas </w:t>
      </w:r>
      <w:r w:rsidRPr="00D8000F">
        <w:rPr>
          <w:sz w:val="22"/>
          <w:szCs w:val="22"/>
        </w:rPr>
        <w:t xml:space="preserve">(noviembre) y </w:t>
      </w:r>
      <w:r w:rsidRPr="00D8000F">
        <w:rPr>
          <w:i/>
          <w:iCs/>
          <w:sz w:val="22"/>
          <w:szCs w:val="22"/>
        </w:rPr>
        <w:t xml:space="preserve">Camino </w:t>
      </w:r>
      <w:r w:rsidR="005B1338">
        <w:rPr>
          <w:i/>
          <w:iCs/>
          <w:sz w:val="22"/>
          <w:szCs w:val="22"/>
        </w:rPr>
        <w:t>hacia</w:t>
      </w:r>
      <w:r w:rsidRPr="00D8000F">
        <w:rPr>
          <w:i/>
          <w:iCs/>
          <w:sz w:val="22"/>
          <w:szCs w:val="22"/>
        </w:rPr>
        <w:t xml:space="preserve"> </w:t>
      </w:r>
      <w:r w:rsidR="005B1338">
        <w:rPr>
          <w:i/>
          <w:iCs/>
          <w:sz w:val="22"/>
          <w:szCs w:val="22"/>
        </w:rPr>
        <w:t xml:space="preserve">el </w:t>
      </w:r>
      <w:r w:rsidRPr="00D8000F">
        <w:rPr>
          <w:i/>
          <w:iCs/>
          <w:sz w:val="22"/>
          <w:szCs w:val="22"/>
        </w:rPr>
        <w:t xml:space="preserve">cero: descarbonización de sectores clave en las Américas </w:t>
      </w:r>
      <w:r w:rsidRPr="00D8000F">
        <w:rPr>
          <w:sz w:val="22"/>
          <w:szCs w:val="22"/>
        </w:rPr>
        <w:t>(febrero de 2024).</w:t>
      </w:r>
    </w:p>
    <w:p w14:paraId="1197035A" w14:textId="5874E70A" w:rsidR="002D5307" w:rsidRPr="00D8000F" w:rsidRDefault="002D5307" w:rsidP="008C58B3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br w:type="page"/>
      </w:r>
    </w:p>
    <w:p w14:paraId="363EFC26" w14:textId="77777777" w:rsidR="000E1F52" w:rsidRPr="00D8000F" w:rsidRDefault="00A4121D">
      <w:pPr>
        <w:jc w:val="both"/>
        <w:rPr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>LÍNEA ESTRATÉGICA 3</w:t>
      </w:r>
    </w:p>
    <w:p w14:paraId="2AEF6CD3" w14:textId="77777777" w:rsidR="00BA7DD5" w:rsidRDefault="00BA7DD5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295C05F6" w14:textId="69F9B05A" w:rsidR="000E1F52" w:rsidRPr="00D8000F" w:rsidRDefault="00A4121D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D8000F">
        <w:rPr>
          <w:sz w:val="22"/>
          <w:szCs w:val="22"/>
        </w:rPr>
        <w:t>PROMOVER LA EDUCACIÓN Y EL DESARROLLO HUMANO EN LAS AMÉRICAS</w:t>
      </w:r>
    </w:p>
    <w:p w14:paraId="2DF1D896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4A5D8522" w14:textId="6955C9A4" w:rsidR="000E1F52" w:rsidRPr="00D8000F" w:rsidRDefault="00A4121D">
      <w:pPr>
        <w:ind w:firstLine="720"/>
        <w:jc w:val="both"/>
        <w:rPr>
          <w:rFonts w:eastAsia="Cambria"/>
          <w:color w:val="000000" w:themeColor="text1"/>
          <w:sz w:val="22"/>
          <w:szCs w:val="22"/>
        </w:rPr>
      </w:pPr>
      <w:r w:rsidRPr="00D8000F">
        <w:rPr>
          <w:rFonts w:eastAsia="Cambria"/>
          <w:color w:val="000000" w:themeColor="text1"/>
          <w:sz w:val="22"/>
          <w:szCs w:val="22"/>
        </w:rPr>
        <w:t xml:space="preserve">Un </w:t>
      </w:r>
      <w:r w:rsidR="00262348">
        <w:rPr>
          <w:rFonts w:eastAsia="Cambria"/>
          <w:color w:val="000000" w:themeColor="text1"/>
          <w:sz w:val="22"/>
          <w:szCs w:val="22"/>
        </w:rPr>
        <w:t>d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ocumento de </w:t>
      </w:r>
      <w:r w:rsidR="00262348">
        <w:rPr>
          <w:rFonts w:eastAsia="Cambria"/>
          <w:color w:val="000000" w:themeColor="text1"/>
          <w:sz w:val="22"/>
          <w:szCs w:val="22"/>
        </w:rPr>
        <w:t>t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rabajo de Investigación de Políticas del Banco Mundial de diciembre de 2022 puso de relieve una realidad </w:t>
      </w:r>
      <w:r w:rsidR="00821B0A">
        <w:rPr>
          <w:rFonts w:eastAsia="Cambria"/>
          <w:color w:val="000000" w:themeColor="text1"/>
          <w:sz w:val="22"/>
          <w:szCs w:val="22"/>
        </w:rPr>
        <w:t>alarmante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para América Latina: debido al equivalente a 1,42 años de cierre de escuelas durante la pandemia de Covid-19, el "proceso de acumulación de capital humano de niños y jóvenes se vio severamente afectado...[lo que] puede implicar un aumento sustancial de la pobreza por ingresos en el futuro para </w:t>
      </w:r>
      <w:r w:rsidR="00821B0A">
        <w:rPr>
          <w:rFonts w:eastAsia="Cambria"/>
          <w:color w:val="000000" w:themeColor="text1"/>
          <w:sz w:val="22"/>
          <w:szCs w:val="22"/>
        </w:rPr>
        <w:t>el grupo afectado</w:t>
      </w:r>
      <w:r w:rsidRPr="00D8000F">
        <w:rPr>
          <w:rFonts w:eastAsia="Cambria"/>
          <w:color w:val="000000" w:themeColor="text1"/>
          <w:sz w:val="22"/>
          <w:szCs w:val="22"/>
        </w:rPr>
        <w:t>: entre 8,4% y 20,7%". El Departamento de Desarrollo Humano, Educación y Empleo (DD</w:t>
      </w:r>
      <w:r w:rsidR="000C22A8">
        <w:rPr>
          <w:rFonts w:eastAsia="Cambria"/>
          <w:color w:val="000000" w:themeColor="text1"/>
          <w:sz w:val="22"/>
          <w:szCs w:val="22"/>
        </w:rPr>
        <w:t>H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EE), en el marco de la Agenda Educativa Interamericana 2022-2027, y teniendo en cuenta la importancia de reducir los </w:t>
      </w:r>
      <w:r w:rsidR="00821B0A">
        <w:rPr>
          <w:rFonts w:eastAsia="Cambria"/>
          <w:color w:val="000000" w:themeColor="text1"/>
          <w:sz w:val="22"/>
          <w:szCs w:val="22"/>
        </w:rPr>
        <w:t xml:space="preserve">niveles deficitarios </w:t>
      </w:r>
      <w:r w:rsidR="00287615">
        <w:rPr>
          <w:rFonts w:eastAsia="Cambria"/>
          <w:color w:val="000000" w:themeColor="text1"/>
          <w:sz w:val="22"/>
          <w:szCs w:val="22"/>
        </w:rPr>
        <w:t>en el campo de la educación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en todo el Hemisferio, </w:t>
      </w:r>
      <w:r w:rsidR="000C22A8">
        <w:rPr>
          <w:rFonts w:eastAsia="Cambria"/>
          <w:color w:val="000000" w:themeColor="text1"/>
          <w:sz w:val="22"/>
          <w:szCs w:val="22"/>
        </w:rPr>
        <w:t>ha intensificado</w:t>
      </w:r>
      <w:r w:rsidR="00287615">
        <w:rPr>
          <w:rFonts w:eastAsia="Cambria"/>
          <w:color w:val="000000" w:themeColor="text1"/>
          <w:sz w:val="22"/>
          <w:szCs w:val="22"/>
        </w:rPr>
        <w:t xml:space="preserve"> en 2023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los programas que abordan la necesidad de contar con instituciones educativas de mayor calidad, inclusivas y equitativas en las Américas. </w:t>
      </w:r>
      <w:r w:rsidR="000C22A8">
        <w:rPr>
          <w:rFonts w:eastAsia="Cambria"/>
          <w:color w:val="000000" w:themeColor="text1"/>
          <w:sz w:val="22"/>
          <w:szCs w:val="22"/>
        </w:rPr>
        <w:t xml:space="preserve"> </w:t>
      </w:r>
    </w:p>
    <w:p w14:paraId="7C2C3146" w14:textId="77777777" w:rsidR="008C58B3" w:rsidRPr="00D8000F" w:rsidRDefault="008C58B3" w:rsidP="008C58B3">
      <w:pPr>
        <w:jc w:val="both"/>
        <w:rPr>
          <w:rFonts w:eastAsia="Cambria"/>
          <w:color w:val="000000" w:themeColor="text1"/>
          <w:sz w:val="22"/>
          <w:szCs w:val="22"/>
        </w:rPr>
      </w:pPr>
    </w:p>
    <w:p w14:paraId="00C9503B" w14:textId="4F0780AB" w:rsidR="000E1F52" w:rsidRPr="00D8000F" w:rsidRDefault="00A4121D">
      <w:pPr>
        <w:ind w:firstLine="720"/>
        <w:jc w:val="both"/>
        <w:rPr>
          <w:rFonts w:eastAsia="Cambria"/>
          <w:b/>
          <w:bCs/>
          <w:iCs/>
          <w:color w:val="000000" w:themeColor="text1"/>
          <w:sz w:val="22"/>
          <w:szCs w:val="22"/>
        </w:rPr>
      </w:pP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Entre enero y mayo de 2023, en el marco de la </w:t>
      </w:r>
      <w:r w:rsidRPr="00D8000F">
        <w:rPr>
          <w:rFonts w:eastAsia="Cambria"/>
          <w:i/>
          <w:color w:val="000000" w:themeColor="text1"/>
          <w:sz w:val="22"/>
          <w:szCs w:val="22"/>
        </w:rPr>
        <w:t>Línea Estratégica 3</w:t>
      </w:r>
      <w:r w:rsidRPr="00D8000F">
        <w:rPr>
          <w:rFonts w:eastAsia="Cambria"/>
          <w:iCs/>
          <w:color w:val="000000" w:themeColor="text1"/>
          <w:sz w:val="22"/>
          <w:szCs w:val="22"/>
        </w:rPr>
        <w:t>, el DD</w:t>
      </w:r>
      <w:r w:rsidR="00821B0A">
        <w:rPr>
          <w:rFonts w:eastAsia="Cambria"/>
          <w:iCs/>
          <w:color w:val="000000" w:themeColor="text1"/>
          <w:sz w:val="22"/>
          <w:szCs w:val="22"/>
        </w:rPr>
        <w:t>H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EE </w:t>
      </w:r>
      <w:r w:rsidR="008B7E5D">
        <w:rPr>
          <w:rFonts w:eastAsia="Cambria"/>
          <w:iCs/>
          <w:color w:val="000000" w:themeColor="text1"/>
          <w:sz w:val="22"/>
          <w:szCs w:val="22"/>
        </w:rPr>
        <w:t>realizó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</w:t>
      </w:r>
      <w:r w:rsidR="000C22A8">
        <w:rPr>
          <w:rFonts w:eastAsia="Cambria"/>
          <w:iCs/>
          <w:color w:val="000000" w:themeColor="text1"/>
          <w:sz w:val="22"/>
          <w:szCs w:val="22"/>
        </w:rPr>
        <w:t xml:space="preserve">importantes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avances hacia el logro de una serie de puntos de referencia, tal como se indica en su Plan de Trabajo 2023. El lanzamiento de un </w:t>
      </w:r>
      <w:r w:rsidRPr="00D8000F">
        <w:rPr>
          <w:rFonts w:eastAsia="Cambria"/>
          <w:i/>
          <w:color w:val="000000" w:themeColor="text1"/>
          <w:sz w:val="22"/>
          <w:szCs w:val="22"/>
        </w:rPr>
        <w:t xml:space="preserve">Mapa </w:t>
      </w:r>
      <w:r w:rsidR="00045784">
        <w:rPr>
          <w:rFonts w:eastAsia="Cambria"/>
          <w:i/>
          <w:color w:val="000000" w:themeColor="text1"/>
          <w:sz w:val="22"/>
          <w:szCs w:val="22"/>
        </w:rPr>
        <w:t>i</w:t>
      </w:r>
      <w:r w:rsidRPr="00D8000F">
        <w:rPr>
          <w:rFonts w:eastAsia="Cambria"/>
          <w:i/>
          <w:color w:val="000000" w:themeColor="text1"/>
          <w:sz w:val="22"/>
          <w:szCs w:val="22"/>
        </w:rPr>
        <w:t xml:space="preserve">nteractivo </w:t>
      </w:r>
      <w:r w:rsidR="00045784">
        <w:rPr>
          <w:rFonts w:eastAsia="Cambria"/>
          <w:i/>
          <w:color w:val="000000" w:themeColor="text1"/>
          <w:sz w:val="22"/>
          <w:szCs w:val="22"/>
        </w:rPr>
        <w:t>con más de 100 mejores p</w:t>
      </w:r>
      <w:r w:rsidRPr="00D8000F">
        <w:rPr>
          <w:rFonts w:eastAsia="Cambria"/>
          <w:i/>
          <w:color w:val="000000" w:themeColor="text1"/>
          <w:sz w:val="22"/>
          <w:szCs w:val="22"/>
        </w:rPr>
        <w:t xml:space="preserve">rácticas en </w:t>
      </w:r>
      <w:r w:rsidR="00045784">
        <w:rPr>
          <w:rFonts w:eastAsia="Cambria"/>
          <w:i/>
          <w:color w:val="000000" w:themeColor="text1"/>
          <w:sz w:val="22"/>
          <w:szCs w:val="22"/>
        </w:rPr>
        <w:t>e</w:t>
      </w:r>
      <w:r w:rsidRPr="00D8000F">
        <w:rPr>
          <w:rFonts w:eastAsia="Cambria"/>
          <w:i/>
          <w:color w:val="000000" w:themeColor="text1"/>
          <w:sz w:val="22"/>
          <w:szCs w:val="22"/>
        </w:rPr>
        <w:t xml:space="preserve">ducación </w:t>
      </w:r>
      <w:r w:rsidR="00045784">
        <w:rPr>
          <w:rFonts w:eastAsia="Cambria"/>
          <w:i/>
          <w:color w:val="000000" w:themeColor="text1"/>
          <w:sz w:val="22"/>
          <w:szCs w:val="22"/>
        </w:rPr>
        <w:t>d</w:t>
      </w:r>
      <w:r w:rsidRPr="00D8000F">
        <w:rPr>
          <w:rFonts w:eastAsia="Cambria"/>
          <w:i/>
          <w:color w:val="000000" w:themeColor="text1"/>
          <w:sz w:val="22"/>
          <w:szCs w:val="22"/>
        </w:rPr>
        <w:t xml:space="preserve">igital </w:t>
      </w:r>
      <w:r w:rsidR="00045784">
        <w:rPr>
          <w:rFonts w:eastAsia="Cambria"/>
          <w:i/>
          <w:color w:val="000000" w:themeColor="text1"/>
          <w:sz w:val="22"/>
          <w:szCs w:val="22"/>
        </w:rPr>
        <w:t>en</w:t>
      </w:r>
      <w:r w:rsidRPr="00D8000F">
        <w:rPr>
          <w:rFonts w:eastAsia="Cambria"/>
          <w:i/>
          <w:color w:val="000000" w:themeColor="text1"/>
          <w:sz w:val="22"/>
          <w:szCs w:val="22"/>
        </w:rPr>
        <w:t xml:space="preserve"> las Américas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cumplió con el objetivo de </w:t>
      </w:r>
      <w:r w:rsidR="008B7E5D">
        <w:rPr>
          <w:rFonts w:eastAsia="Cambria"/>
          <w:iCs/>
          <w:color w:val="000000" w:themeColor="text1"/>
          <w:sz w:val="22"/>
          <w:szCs w:val="22"/>
        </w:rPr>
        <w:t>ofrecer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a los 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Estados Miembros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un repositorio interactivo de buenas prácticas. Además, 285 profesores caribeños (de los 1200 previstos para 2023) ya han recibido formación sobre </w:t>
      </w:r>
      <w:r w:rsidR="00045784">
        <w:rPr>
          <w:rFonts w:eastAsia="Cambria"/>
          <w:iCs/>
          <w:color w:val="000000" w:themeColor="text1"/>
          <w:sz w:val="22"/>
          <w:szCs w:val="22"/>
        </w:rPr>
        <w:t>i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nnovación en el aula, y 26 organizaciones de la sociedad civil (de las 20 previstas para 2023) asistieron a un curso en línea sobre recaudación de fondos. Por último, el Programa de Alianzas para la Educación y la </w:t>
      </w:r>
      <w:r w:rsidR="00045784">
        <w:rPr>
          <w:rFonts w:eastAsia="Cambria"/>
          <w:iCs/>
          <w:color w:val="000000" w:themeColor="text1"/>
          <w:sz w:val="22"/>
          <w:szCs w:val="22"/>
        </w:rPr>
        <w:t>Capacitación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ya ha concedido 1.497 becas (de las 3.500 previstas para 2023).</w:t>
      </w:r>
    </w:p>
    <w:p w14:paraId="1AA856CB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4617A9F8" w14:textId="77777777" w:rsidR="000E1F52" w:rsidRPr="00D8000F" w:rsidRDefault="00A4121D">
      <w:pPr>
        <w:ind w:firstLine="18"/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3.1</w:t>
      </w:r>
    </w:p>
    <w:p w14:paraId="638FF159" w14:textId="77777777" w:rsidR="008C58B3" w:rsidRPr="00D8000F" w:rsidRDefault="008C58B3" w:rsidP="008C58B3">
      <w:pPr>
        <w:ind w:firstLine="18"/>
        <w:jc w:val="both"/>
        <w:rPr>
          <w:b/>
          <w:bCs/>
          <w:sz w:val="22"/>
          <w:szCs w:val="22"/>
          <w:u w:val="single"/>
        </w:rPr>
      </w:pPr>
    </w:p>
    <w:p w14:paraId="14E07453" w14:textId="67ED96C9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Promover el debate regional y el diálogo político sobre </w:t>
      </w:r>
      <w:r w:rsidR="00045784">
        <w:rPr>
          <w:sz w:val="22"/>
          <w:szCs w:val="22"/>
        </w:rPr>
        <w:t>aspectos</w:t>
      </w:r>
      <w:r w:rsidRPr="00D8000F">
        <w:rPr>
          <w:sz w:val="22"/>
          <w:szCs w:val="22"/>
        </w:rPr>
        <w:t xml:space="preserve"> actuales de política y prácticas educativas en el marco de los procesos ministeriales. </w:t>
      </w:r>
    </w:p>
    <w:p w14:paraId="01DB624F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br/>
        <w:t xml:space="preserve"> Comisión Interamericana de Educación (CIE)</w:t>
      </w:r>
    </w:p>
    <w:p w14:paraId="1526E2C0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58570F1E" w14:textId="7A7B52DB" w:rsidR="000E1F52" w:rsidRPr="00D8000F" w:rsidRDefault="00A0032C">
      <w:pPr>
        <w:pStyle w:val="ListParagraph0"/>
        <w:numPr>
          <w:ilvl w:val="0"/>
          <w:numId w:val="26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Se celebró</w:t>
      </w:r>
      <w:r w:rsidR="00A4121D" w:rsidRPr="00D8000F">
        <w:rPr>
          <w:sz w:val="22"/>
          <w:szCs w:val="22"/>
        </w:rPr>
        <w:t xml:space="preserve"> la Reunión de Planificación de las Autoridades en febrero para presentar el Proyecto de Plan de Trabajo 2022-2025 de la CIE.</w:t>
      </w:r>
    </w:p>
    <w:p w14:paraId="1EEBE85D" w14:textId="27C6F609" w:rsidR="000E1F52" w:rsidRPr="00D8000F" w:rsidRDefault="001404D0">
      <w:pPr>
        <w:pStyle w:val="ListParagraph0"/>
        <w:numPr>
          <w:ilvl w:val="0"/>
          <w:numId w:val="26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Entre febrero y abril s</w:t>
      </w:r>
      <w:r w:rsidR="00B75E02">
        <w:rPr>
          <w:sz w:val="22"/>
          <w:szCs w:val="22"/>
        </w:rPr>
        <w:t xml:space="preserve">e celebraron </w:t>
      </w:r>
      <w:r w:rsidR="00A4121D" w:rsidRPr="00D8000F">
        <w:rPr>
          <w:sz w:val="22"/>
          <w:szCs w:val="22"/>
        </w:rPr>
        <w:t xml:space="preserve">reuniones quincenales de trabajo con las </w:t>
      </w:r>
      <w:r w:rsidR="00B75E02">
        <w:rPr>
          <w:sz w:val="22"/>
          <w:szCs w:val="22"/>
        </w:rPr>
        <w:t>a</w:t>
      </w:r>
      <w:r w:rsidR="00A4121D" w:rsidRPr="00D8000F">
        <w:rPr>
          <w:sz w:val="22"/>
          <w:szCs w:val="22"/>
        </w:rPr>
        <w:t>utoridades de la CIE</w:t>
      </w:r>
      <w:r w:rsidR="00B75E02">
        <w:rPr>
          <w:sz w:val="22"/>
          <w:szCs w:val="22"/>
        </w:rPr>
        <w:t xml:space="preserve"> y</w:t>
      </w:r>
      <w:r w:rsidR="00A4121D" w:rsidRPr="00D8000F">
        <w:rPr>
          <w:sz w:val="22"/>
          <w:szCs w:val="22"/>
        </w:rPr>
        <w:t xml:space="preserve"> sus Grupos de Trabajo con el apoyo de los Ministerios de Educación de Chile, Costa Rica, Estados Unidos, Jamaica, Perú y Paraguay para elaborar los </w:t>
      </w:r>
      <w:r w:rsidR="00B75E02">
        <w:rPr>
          <w:sz w:val="22"/>
          <w:szCs w:val="22"/>
        </w:rPr>
        <w:t>cuatro</w:t>
      </w:r>
      <w:r w:rsidR="00A4121D" w:rsidRPr="00D8000F">
        <w:rPr>
          <w:sz w:val="22"/>
          <w:szCs w:val="22"/>
        </w:rPr>
        <w:t xml:space="preserve"> Programas Hemisféricos incluidos en el Proyecto de Plan de Trabajo de la CIE 2022-2025.</w:t>
      </w:r>
    </w:p>
    <w:p w14:paraId="5B3E08EE" w14:textId="0ED38A9F" w:rsidR="000E1F52" w:rsidRPr="00D8000F" w:rsidRDefault="00F15A6F">
      <w:pPr>
        <w:pStyle w:val="ListParagraph0"/>
        <w:numPr>
          <w:ilvl w:val="0"/>
          <w:numId w:val="26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Se redactaron y presentaron</w:t>
      </w:r>
      <w:r w:rsidR="00A0032C">
        <w:rPr>
          <w:sz w:val="22"/>
          <w:szCs w:val="22"/>
        </w:rPr>
        <w:t xml:space="preserve"> cuatro</w:t>
      </w:r>
      <w:r w:rsidR="00A4121D" w:rsidRPr="00D8000F">
        <w:rPr>
          <w:sz w:val="22"/>
          <w:szCs w:val="22"/>
        </w:rPr>
        <w:t xml:space="preserve"> Programas Hemisféricos basados en las áreas prioritarias de la Agenda Educativa Interamericana 2022-2027 </w:t>
      </w:r>
      <w:r>
        <w:rPr>
          <w:sz w:val="22"/>
          <w:szCs w:val="22"/>
        </w:rPr>
        <w:t>en</w:t>
      </w:r>
      <w:r w:rsidR="00A4121D" w:rsidRPr="00D8000F">
        <w:rPr>
          <w:sz w:val="22"/>
          <w:szCs w:val="22"/>
        </w:rPr>
        <w:t xml:space="preserve"> la Comisión de Políticas en abril.</w:t>
      </w:r>
    </w:p>
    <w:p w14:paraId="17C50C24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75E987CC" w14:textId="77777777" w:rsidR="000E1F52" w:rsidRDefault="00A412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Alianza de la OEA con la Fundación ProFuturo</w:t>
      </w:r>
    </w:p>
    <w:p w14:paraId="3A6C5F83" w14:textId="77777777" w:rsidR="008C58B3" w:rsidRPr="00926539" w:rsidRDefault="008C58B3" w:rsidP="008C58B3">
      <w:pPr>
        <w:jc w:val="both"/>
        <w:rPr>
          <w:b/>
          <w:bCs/>
          <w:sz w:val="22"/>
          <w:szCs w:val="22"/>
        </w:rPr>
      </w:pPr>
    </w:p>
    <w:p w14:paraId="1B0B882F" w14:textId="1186A3D9" w:rsidR="000E1F52" w:rsidRPr="00D8000F" w:rsidRDefault="00CA5F82">
      <w:pPr>
        <w:pStyle w:val="ListParagraph0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abril se </w:t>
      </w:r>
      <w:r w:rsidR="00A0032C">
        <w:rPr>
          <w:sz w:val="22"/>
          <w:szCs w:val="22"/>
        </w:rPr>
        <w:t>dio inicio a</w:t>
      </w:r>
      <w:r w:rsidR="00A4121D" w:rsidRPr="00D8000F">
        <w:rPr>
          <w:sz w:val="22"/>
          <w:szCs w:val="22"/>
        </w:rPr>
        <w:t xml:space="preserve"> un mapa interactivo </w:t>
      </w:r>
      <w:r w:rsidR="00A0032C">
        <w:rPr>
          <w:sz w:val="22"/>
          <w:szCs w:val="22"/>
        </w:rPr>
        <w:t>con</w:t>
      </w:r>
      <w:r w:rsidR="00A4121D" w:rsidRPr="00D8000F">
        <w:rPr>
          <w:sz w:val="22"/>
          <w:szCs w:val="22"/>
        </w:rPr>
        <w:t xml:space="preserve"> más de 100 buenas prácticas en educación digital en las Américas procedentes de escuelas, profesores y organizaciones de la sociedad civil.</w:t>
      </w:r>
    </w:p>
    <w:p w14:paraId="24743C48" w14:textId="77777777" w:rsidR="000E1F52" w:rsidRPr="00D8000F" w:rsidRDefault="00A4121D">
      <w:pPr>
        <w:pStyle w:val="ListParagraph0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En abril publicó </w:t>
      </w:r>
      <w:hyperlink r:id="rId12">
        <w:r w:rsidRPr="00D8000F">
          <w:rPr>
            <w:rStyle w:val="Hyperlink"/>
            <w:sz w:val="22"/>
            <w:szCs w:val="22"/>
          </w:rPr>
          <w:t>"Educación Digital en las Américas - Buenas prácticas para inspirar</w:t>
        </w:r>
      </w:hyperlink>
      <w:r w:rsidRPr="00D8000F">
        <w:rPr>
          <w:sz w:val="22"/>
          <w:szCs w:val="22"/>
        </w:rPr>
        <w:t>".</w:t>
      </w:r>
    </w:p>
    <w:p w14:paraId="1A395B65" w14:textId="61867EFF" w:rsidR="000E1F52" w:rsidRPr="00D8000F" w:rsidRDefault="0074130B">
      <w:pPr>
        <w:pStyle w:val="ListParagraph0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inscribieron cuatro (4)</w:t>
      </w:r>
      <w:r w:rsidR="00A4121D" w:rsidRPr="00D8000F">
        <w:rPr>
          <w:sz w:val="22"/>
          <w:szCs w:val="22"/>
        </w:rPr>
        <w:t xml:space="preserve"> Organizaciones de la Sociedad Civil que trabajan en </w:t>
      </w:r>
      <w:r>
        <w:rPr>
          <w:sz w:val="22"/>
          <w:szCs w:val="22"/>
        </w:rPr>
        <w:t xml:space="preserve">el área de la </w:t>
      </w:r>
      <w:r w:rsidR="00A4121D" w:rsidRPr="00D8000F">
        <w:rPr>
          <w:sz w:val="22"/>
          <w:szCs w:val="22"/>
        </w:rPr>
        <w:t>educación en el Registro de Organizaciones de la Sociedad Civil de la OEA.</w:t>
      </w:r>
    </w:p>
    <w:p w14:paraId="298740F3" w14:textId="7EA6290A" w:rsidR="00B936F4" w:rsidRPr="00D8000F" w:rsidRDefault="00B936F4" w:rsidP="008C58B3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br w:type="page"/>
      </w:r>
    </w:p>
    <w:p w14:paraId="2573DEE0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lastRenderedPageBreak/>
        <w:t>OBJETIVO 3.3</w:t>
      </w:r>
    </w:p>
    <w:p w14:paraId="099722D2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6939FF27" w14:textId="41FB3126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Mejorar las capacidades institucionales de los </w:t>
      </w:r>
      <w:r w:rsidR="005F64FB" w:rsidRPr="00D8000F">
        <w:rPr>
          <w:sz w:val="22"/>
          <w:szCs w:val="22"/>
        </w:rPr>
        <w:t xml:space="preserve">Estados </w:t>
      </w:r>
      <w:r w:rsidR="00A0032C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 xml:space="preserve">para </w:t>
      </w:r>
      <w:r w:rsidR="00A0032C">
        <w:rPr>
          <w:sz w:val="22"/>
          <w:szCs w:val="22"/>
        </w:rPr>
        <w:t>aportar</w:t>
      </w:r>
      <w:r w:rsidRPr="00D8000F">
        <w:rPr>
          <w:sz w:val="22"/>
          <w:szCs w:val="22"/>
        </w:rPr>
        <w:t xml:space="preserve"> una educación de calidad, inclusiva y equitativa a través de las iniciativas programáticas sobre el fortalecimiento de la profesión docente, la atención integral a la primera infancia y la integración de las Tecnologías de la Información y la Comunicación (TIC) en la Educación.</w:t>
      </w:r>
    </w:p>
    <w:p w14:paraId="0124DA18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70FE7BD1" w14:textId="77777777" w:rsidR="000E1F52" w:rsidRDefault="00A412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Alianza de la OEA con la Fundación ProFuturo</w:t>
      </w:r>
    </w:p>
    <w:p w14:paraId="4C49F51F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6DE0FC68" w14:textId="7D37BADD" w:rsidR="000E1F52" w:rsidRPr="00D8000F" w:rsidRDefault="00A0032C">
      <w:pPr>
        <w:pStyle w:val="ListParagraph0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brindó capacitación </w:t>
      </w:r>
      <w:r w:rsidR="00A4121D" w:rsidRPr="00D8000F">
        <w:rPr>
          <w:sz w:val="22"/>
          <w:szCs w:val="22"/>
        </w:rPr>
        <w:t xml:space="preserve">a 285 profesores </w:t>
      </w:r>
      <w:r w:rsidR="00E553B5">
        <w:rPr>
          <w:sz w:val="22"/>
          <w:szCs w:val="22"/>
        </w:rPr>
        <w:t>del Caribe</w:t>
      </w:r>
      <w:r w:rsidR="00A4121D" w:rsidRPr="00D8000F">
        <w:rPr>
          <w:sz w:val="22"/>
          <w:szCs w:val="22"/>
        </w:rPr>
        <w:t xml:space="preserve"> </w:t>
      </w:r>
      <w:r>
        <w:rPr>
          <w:sz w:val="22"/>
          <w:szCs w:val="22"/>
        </w:rPr>
        <w:t>sobre i</w:t>
      </w:r>
      <w:r w:rsidR="00A4121D" w:rsidRPr="00D8000F">
        <w:rPr>
          <w:sz w:val="22"/>
          <w:szCs w:val="22"/>
        </w:rPr>
        <w:t>nnovación en el aula, enseñanza de las matemáticas e integración de las TIC en la educación.</w:t>
      </w:r>
    </w:p>
    <w:p w14:paraId="6B4008CE" w14:textId="77777777" w:rsidR="000E1F52" w:rsidRPr="00D8000F" w:rsidRDefault="00A4121D">
      <w:pPr>
        <w:pStyle w:val="ListParagraph0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47 ciudadanos de 26 Organizaciones de la Sociedad Civil que trabajan en educación asistieron a un curso en línea sobre recaudación de fondos ofrecido por el PENT FLACSO Argentina en marzo. </w:t>
      </w:r>
    </w:p>
    <w:p w14:paraId="129EBDC0" w14:textId="3AA5D0A3" w:rsidR="000E1F52" w:rsidRPr="00D8000F" w:rsidRDefault="00E553B5">
      <w:pPr>
        <w:pStyle w:val="ListParagraph0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celebró una reunión</w:t>
      </w:r>
      <w:r w:rsidR="00A4121D" w:rsidRPr="00D8000F">
        <w:rPr>
          <w:sz w:val="22"/>
          <w:szCs w:val="22"/>
        </w:rPr>
        <w:t xml:space="preserve"> con las autoridades gubernamentales de Perú (Presidencia del Consejo de Ministros y Programa Nacional de Becas y Crédito Educativo), </w:t>
      </w:r>
      <w:proofErr w:type="spellStart"/>
      <w:r w:rsidR="00A4121D" w:rsidRPr="00D8000F">
        <w:rPr>
          <w:sz w:val="22"/>
          <w:szCs w:val="22"/>
        </w:rPr>
        <w:t>ProFuturo</w:t>
      </w:r>
      <w:proofErr w:type="spellEnd"/>
      <w:r w:rsidR="00A4121D" w:rsidRPr="00D8000F">
        <w:rPr>
          <w:sz w:val="22"/>
          <w:szCs w:val="22"/>
        </w:rPr>
        <w:t xml:space="preserve"> y la Fundación Telefónica Perú para impartir cursos de desarrollo profesional a 1.000 </w:t>
      </w:r>
      <w:r>
        <w:rPr>
          <w:sz w:val="22"/>
          <w:szCs w:val="22"/>
        </w:rPr>
        <w:t>docentes</w:t>
      </w:r>
      <w:r w:rsidR="00A4121D" w:rsidRPr="00D8000F">
        <w:rPr>
          <w:sz w:val="22"/>
          <w:szCs w:val="22"/>
        </w:rPr>
        <w:t xml:space="preserve"> y docentes en formación sobre "</w:t>
      </w:r>
      <w:r w:rsidR="00A4121D" w:rsidRPr="00D8000F">
        <w:rPr>
          <w:i/>
          <w:iCs/>
          <w:sz w:val="22"/>
          <w:szCs w:val="22"/>
        </w:rPr>
        <w:t xml:space="preserve">Metodologías para el aprendizaje en entornos </w:t>
      </w:r>
      <w:r>
        <w:rPr>
          <w:i/>
          <w:iCs/>
          <w:sz w:val="22"/>
          <w:szCs w:val="22"/>
        </w:rPr>
        <w:t>digitales</w:t>
      </w:r>
      <w:r w:rsidR="00A4121D" w:rsidRPr="00D8000F">
        <w:rPr>
          <w:sz w:val="22"/>
          <w:szCs w:val="22"/>
        </w:rPr>
        <w:t>" y "</w:t>
      </w:r>
      <w:r w:rsidR="00A4121D" w:rsidRPr="00D8000F">
        <w:rPr>
          <w:i/>
          <w:iCs/>
          <w:sz w:val="22"/>
          <w:szCs w:val="22"/>
        </w:rPr>
        <w:t>Evaluación del aprendizaje en entornos digitales</w:t>
      </w:r>
      <w:r w:rsidR="00A4121D" w:rsidRPr="00D8000F">
        <w:rPr>
          <w:sz w:val="22"/>
          <w:szCs w:val="22"/>
        </w:rPr>
        <w:t>".</w:t>
      </w:r>
    </w:p>
    <w:p w14:paraId="28E35FF7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6EE22C6A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3.4</w:t>
      </w:r>
    </w:p>
    <w:p w14:paraId="52CE0769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75CECB27" w14:textId="6DAC608C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>Ampliar y mejorar el acceso a oportunidades educativas de calidad, inclusivas, equitativas y pertinentes, y promover el aprendizaje permanente y el desarrollo de la mano de obra</w:t>
      </w:r>
      <w:r w:rsidR="00A0032C" w:rsidRPr="00A0032C">
        <w:rPr>
          <w:sz w:val="22"/>
          <w:szCs w:val="22"/>
        </w:rPr>
        <w:t xml:space="preserve"> </w:t>
      </w:r>
      <w:r w:rsidR="00A0032C" w:rsidRPr="00D8000F">
        <w:rPr>
          <w:sz w:val="22"/>
          <w:szCs w:val="22"/>
        </w:rPr>
        <w:t xml:space="preserve">en los Estados </w:t>
      </w:r>
      <w:r w:rsidR="00A0032C">
        <w:rPr>
          <w:sz w:val="22"/>
          <w:szCs w:val="22"/>
        </w:rPr>
        <w:t>M</w:t>
      </w:r>
      <w:r w:rsidR="00A0032C" w:rsidRPr="00D8000F">
        <w:rPr>
          <w:sz w:val="22"/>
          <w:szCs w:val="22"/>
        </w:rPr>
        <w:t>iembros</w:t>
      </w:r>
      <w:r w:rsidRPr="00D8000F">
        <w:rPr>
          <w:sz w:val="22"/>
          <w:szCs w:val="22"/>
        </w:rPr>
        <w:t>.</w:t>
      </w:r>
    </w:p>
    <w:p w14:paraId="1ABB175D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19547FB2" w14:textId="7AAF6F15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 xml:space="preserve">Programas de becas y </w:t>
      </w:r>
      <w:r w:rsidR="00A0032C">
        <w:rPr>
          <w:b/>
          <w:bCs/>
          <w:sz w:val="22"/>
          <w:szCs w:val="22"/>
        </w:rPr>
        <w:t xml:space="preserve">capacitación </w:t>
      </w:r>
      <w:r w:rsidRPr="00D8000F">
        <w:rPr>
          <w:b/>
          <w:bCs/>
          <w:sz w:val="22"/>
          <w:szCs w:val="22"/>
        </w:rPr>
        <w:t>de la OEA</w:t>
      </w:r>
    </w:p>
    <w:p w14:paraId="6BFC7CB6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59B39220" w14:textId="43B6CF05" w:rsidR="000E1F52" w:rsidRPr="00D8000F" w:rsidRDefault="00A4121D">
      <w:pPr>
        <w:pStyle w:val="ListParagraph0"/>
        <w:numPr>
          <w:ilvl w:val="0"/>
          <w:numId w:val="30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El </w:t>
      </w:r>
      <w:r w:rsidRPr="00D8000F">
        <w:rPr>
          <w:i/>
          <w:iCs/>
          <w:sz w:val="22"/>
          <w:szCs w:val="22"/>
        </w:rPr>
        <w:t>Programa de A</w:t>
      </w:r>
      <w:r w:rsidR="00293E8E">
        <w:rPr>
          <w:i/>
          <w:iCs/>
          <w:sz w:val="22"/>
          <w:szCs w:val="22"/>
        </w:rPr>
        <w:t xml:space="preserve">lianzas para la </w:t>
      </w:r>
      <w:r w:rsidRPr="00D8000F">
        <w:rPr>
          <w:i/>
          <w:iCs/>
          <w:sz w:val="22"/>
          <w:szCs w:val="22"/>
        </w:rPr>
        <w:t xml:space="preserve">Educación y la </w:t>
      </w:r>
      <w:r w:rsidR="00293E8E">
        <w:rPr>
          <w:i/>
          <w:iCs/>
          <w:sz w:val="22"/>
          <w:szCs w:val="22"/>
        </w:rPr>
        <w:t>Capacitación</w:t>
      </w:r>
      <w:r w:rsidR="00146F6C">
        <w:rPr>
          <w:sz w:val="22"/>
          <w:szCs w:val="22"/>
        </w:rPr>
        <w:t xml:space="preserve"> (PAEC)</w:t>
      </w:r>
      <w:r w:rsidRPr="00D8000F">
        <w:rPr>
          <w:sz w:val="22"/>
          <w:szCs w:val="22"/>
        </w:rPr>
        <w:t>, entre enero y mayo:</w:t>
      </w:r>
    </w:p>
    <w:p w14:paraId="58F9B3E2" w14:textId="02085C6F" w:rsidR="000E1F52" w:rsidRDefault="00293E8E">
      <w:pPr>
        <w:pStyle w:val="ListParagraph0"/>
        <w:numPr>
          <w:ilvl w:val="1"/>
          <w:numId w:val="30"/>
        </w:numPr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Publicó</w:t>
      </w:r>
      <w:r w:rsidR="00A4121D" w:rsidRPr="008C58B3">
        <w:rPr>
          <w:sz w:val="22"/>
          <w:szCs w:val="22"/>
          <w:lang w:val="en-US"/>
        </w:rPr>
        <w:t xml:space="preserve"> 26 </w:t>
      </w:r>
      <w:proofErr w:type="spellStart"/>
      <w:r w:rsidR="00A4121D" w:rsidRPr="008C58B3">
        <w:rPr>
          <w:sz w:val="22"/>
          <w:szCs w:val="22"/>
          <w:lang w:val="en-US"/>
        </w:rPr>
        <w:t>convocatorias</w:t>
      </w:r>
      <w:proofErr w:type="spellEnd"/>
      <w:r w:rsidR="00A4121D" w:rsidRPr="008C58B3">
        <w:rPr>
          <w:sz w:val="22"/>
          <w:szCs w:val="22"/>
          <w:lang w:val="en-US"/>
        </w:rPr>
        <w:t xml:space="preserve"> de </w:t>
      </w:r>
      <w:proofErr w:type="spellStart"/>
      <w:r w:rsidR="00A4121D" w:rsidRPr="008C58B3">
        <w:rPr>
          <w:sz w:val="22"/>
          <w:szCs w:val="22"/>
          <w:lang w:val="en-US"/>
        </w:rPr>
        <w:t>becas</w:t>
      </w:r>
      <w:proofErr w:type="spellEnd"/>
      <w:r w:rsidR="00A4121D" w:rsidRPr="008C58B3">
        <w:rPr>
          <w:sz w:val="22"/>
          <w:szCs w:val="22"/>
          <w:lang w:val="en-US"/>
        </w:rPr>
        <w:t>,</w:t>
      </w:r>
    </w:p>
    <w:p w14:paraId="7E76D245" w14:textId="7B066478" w:rsidR="000E1F52" w:rsidRDefault="00293E8E">
      <w:pPr>
        <w:pStyle w:val="ListParagraph0"/>
        <w:numPr>
          <w:ilvl w:val="1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Otorgó</w:t>
      </w:r>
      <w:r w:rsidR="00A4121D" w:rsidRPr="00D025BF">
        <w:rPr>
          <w:sz w:val="22"/>
          <w:szCs w:val="22"/>
        </w:rPr>
        <w:t xml:space="preserve"> 1.497 becas con </w:t>
      </w:r>
      <w:r w:rsidR="00A4121D">
        <w:rPr>
          <w:sz w:val="22"/>
          <w:szCs w:val="22"/>
        </w:rPr>
        <w:t xml:space="preserve">9 </w:t>
      </w:r>
      <w:r w:rsidR="00A4121D" w:rsidRPr="00D025BF">
        <w:rPr>
          <w:sz w:val="22"/>
          <w:szCs w:val="22"/>
        </w:rPr>
        <w:t>socios</w:t>
      </w:r>
      <w:r w:rsidR="00A4121D">
        <w:rPr>
          <w:sz w:val="22"/>
          <w:szCs w:val="22"/>
        </w:rPr>
        <w:t>,</w:t>
      </w:r>
    </w:p>
    <w:p w14:paraId="2F6D93DC" w14:textId="6C1D7387" w:rsidR="000E1F52" w:rsidRPr="00D8000F" w:rsidRDefault="00293E8E">
      <w:pPr>
        <w:pStyle w:val="ListParagraph0"/>
        <w:numPr>
          <w:ilvl w:val="1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ofrecieron </w:t>
      </w:r>
      <w:r w:rsidR="00A4121D" w:rsidRPr="00D8000F">
        <w:rPr>
          <w:sz w:val="22"/>
          <w:szCs w:val="22"/>
        </w:rPr>
        <w:t>926 programas que se enmarcan en las áreas prioritarias de Desarrollo Sostenible y Medio Ambiente,</w:t>
      </w:r>
    </w:p>
    <w:p w14:paraId="19CE1CE4" w14:textId="7F50EB98" w:rsidR="000E1F52" w:rsidRPr="00D8000F" w:rsidRDefault="00A4121D">
      <w:pPr>
        <w:pStyle w:val="ListParagraph0"/>
        <w:numPr>
          <w:ilvl w:val="1"/>
          <w:numId w:val="30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118 becarios estudian</w:t>
      </w:r>
      <w:r w:rsidR="00E553B5">
        <w:rPr>
          <w:sz w:val="22"/>
          <w:szCs w:val="22"/>
        </w:rPr>
        <w:t xml:space="preserve"> actualmente</w:t>
      </w:r>
      <w:r w:rsidRPr="00D8000F">
        <w:rPr>
          <w:sz w:val="22"/>
          <w:szCs w:val="22"/>
        </w:rPr>
        <w:t xml:space="preserve"> fuera de Estados Unidos y Canadá, y </w:t>
      </w:r>
    </w:p>
    <w:p w14:paraId="133712A0" w14:textId="0D403BCE" w:rsidR="000E1F52" w:rsidRPr="00D8000F" w:rsidRDefault="00E553B5">
      <w:pPr>
        <w:pStyle w:val="ListParagraph0"/>
        <w:numPr>
          <w:ilvl w:val="1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renovaron y modificaron</w:t>
      </w:r>
      <w:r w:rsidR="00A4121D" w:rsidRPr="00D8000F">
        <w:rPr>
          <w:sz w:val="22"/>
          <w:szCs w:val="22"/>
        </w:rPr>
        <w:t xml:space="preserve"> </w:t>
      </w:r>
      <w:r w:rsidR="00293E8E">
        <w:rPr>
          <w:sz w:val="22"/>
          <w:szCs w:val="22"/>
        </w:rPr>
        <w:t>seis acuerdos de alianzas</w:t>
      </w:r>
      <w:r w:rsidR="00A4121D" w:rsidRPr="00D8000F">
        <w:rPr>
          <w:sz w:val="22"/>
          <w:szCs w:val="22"/>
        </w:rPr>
        <w:t>.</w:t>
      </w:r>
    </w:p>
    <w:p w14:paraId="42D235A7" w14:textId="6A1AD32F" w:rsidR="000E1F52" w:rsidRPr="00D8000F" w:rsidRDefault="00A4121D">
      <w:pPr>
        <w:pStyle w:val="ListParagraph0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El </w:t>
      </w:r>
      <w:r w:rsidRPr="00D8000F">
        <w:rPr>
          <w:i/>
          <w:iCs/>
          <w:sz w:val="22"/>
          <w:szCs w:val="22"/>
        </w:rPr>
        <w:t>Programa Académico 2023</w:t>
      </w:r>
      <w:r w:rsidRPr="00D8000F">
        <w:rPr>
          <w:sz w:val="22"/>
          <w:szCs w:val="22"/>
        </w:rPr>
        <w:t>, entre enero y mayo:</w:t>
      </w:r>
    </w:p>
    <w:p w14:paraId="156123FC" w14:textId="5F4D9214" w:rsidR="000E1F52" w:rsidRPr="00D8000F" w:rsidRDefault="003552FB">
      <w:pPr>
        <w:pStyle w:val="ListParagraph0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Recibió</w:t>
      </w:r>
      <w:r w:rsidR="00A4121D" w:rsidRPr="00D8000F">
        <w:rPr>
          <w:sz w:val="22"/>
          <w:szCs w:val="22"/>
        </w:rPr>
        <w:t xml:space="preserve"> 41 candidaturas de </w:t>
      </w:r>
      <w:r w:rsidR="005F64FB" w:rsidRPr="00D8000F">
        <w:rPr>
          <w:sz w:val="22"/>
          <w:szCs w:val="22"/>
        </w:rPr>
        <w:t xml:space="preserve">Estados </w:t>
      </w:r>
      <w:r w:rsidR="0043625B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>que serán evaluadas por el comité de selección el próximo 30 de mayo.</w:t>
      </w:r>
    </w:p>
    <w:p w14:paraId="4AAE25A1" w14:textId="750A1BDF" w:rsidR="000E1F52" w:rsidRPr="00D02639" w:rsidRDefault="0043625B">
      <w:pPr>
        <w:pStyle w:val="ListParagraph0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D02639">
        <w:rPr>
          <w:sz w:val="22"/>
          <w:szCs w:val="22"/>
        </w:rPr>
        <w:t xml:space="preserve">Se revisó </w:t>
      </w:r>
      <w:r w:rsidR="00A4121D" w:rsidRPr="00D02639">
        <w:rPr>
          <w:sz w:val="22"/>
          <w:szCs w:val="22"/>
        </w:rPr>
        <w:t xml:space="preserve">y evaluó </w:t>
      </w:r>
      <w:r w:rsidRPr="00D02639">
        <w:rPr>
          <w:sz w:val="22"/>
          <w:szCs w:val="22"/>
        </w:rPr>
        <w:t>la culminación del</w:t>
      </w:r>
      <w:r w:rsidR="00A4121D" w:rsidRPr="00D02639">
        <w:rPr>
          <w:sz w:val="22"/>
          <w:szCs w:val="22"/>
        </w:rPr>
        <w:t xml:space="preserve"> </w:t>
      </w:r>
      <w:r w:rsidRPr="00D02639">
        <w:rPr>
          <w:sz w:val="22"/>
          <w:szCs w:val="22"/>
        </w:rPr>
        <w:t>segundo año de los becarios</w:t>
      </w:r>
      <w:r w:rsidR="00A4121D" w:rsidRPr="00D02639">
        <w:rPr>
          <w:sz w:val="22"/>
          <w:szCs w:val="22"/>
        </w:rPr>
        <w:t xml:space="preserve"> para el Programa Académico 2022. </w:t>
      </w:r>
    </w:p>
    <w:p w14:paraId="15E67C57" w14:textId="13A37E25" w:rsidR="000E1F52" w:rsidRPr="00D8000F" w:rsidRDefault="00A4121D">
      <w:pPr>
        <w:pStyle w:val="ListParagraph0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El </w:t>
      </w:r>
      <w:r w:rsidRPr="00D8000F">
        <w:rPr>
          <w:i/>
          <w:iCs/>
          <w:sz w:val="22"/>
          <w:szCs w:val="22"/>
        </w:rPr>
        <w:t>Programa de Becas de Desarrollo Profesional</w:t>
      </w:r>
      <w:r w:rsidR="00146F6C">
        <w:rPr>
          <w:sz w:val="22"/>
          <w:szCs w:val="22"/>
        </w:rPr>
        <w:t xml:space="preserve"> (PBDP)</w:t>
      </w:r>
      <w:r w:rsidRPr="00D8000F">
        <w:rPr>
          <w:sz w:val="22"/>
          <w:szCs w:val="22"/>
        </w:rPr>
        <w:t>, entre enero y mayo:</w:t>
      </w:r>
    </w:p>
    <w:p w14:paraId="463CC9D5" w14:textId="46F7BF64" w:rsidR="000E1F52" w:rsidRPr="00D8000F" w:rsidRDefault="000D5BA7">
      <w:pPr>
        <w:pStyle w:val="ListParagraph0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Examinó </w:t>
      </w:r>
      <w:r w:rsidR="00A4121D" w:rsidRPr="00D8000F">
        <w:rPr>
          <w:sz w:val="22"/>
          <w:szCs w:val="22"/>
        </w:rPr>
        <w:t xml:space="preserve">los candidatos preseleccionados recibidos de los </w:t>
      </w:r>
      <w:r w:rsidR="005F64FB" w:rsidRPr="00D8000F">
        <w:rPr>
          <w:sz w:val="22"/>
          <w:szCs w:val="22"/>
        </w:rPr>
        <w:t xml:space="preserve">Estados </w:t>
      </w:r>
      <w:r w:rsidR="001E7CDF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de </w:t>
      </w:r>
      <w:r w:rsidR="00A4121D" w:rsidRPr="00D8000F">
        <w:rPr>
          <w:sz w:val="22"/>
          <w:szCs w:val="22"/>
        </w:rPr>
        <w:t xml:space="preserve">la OEA, </w:t>
      </w:r>
    </w:p>
    <w:p w14:paraId="2517BB02" w14:textId="77777777" w:rsidR="000E1F52" w:rsidRPr="00D8000F" w:rsidRDefault="00A4121D">
      <w:pPr>
        <w:pStyle w:val="ListParagraph0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Organizó el proceso de selección final, y</w:t>
      </w:r>
    </w:p>
    <w:p w14:paraId="1A6E1245" w14:textId="3A7609B0" w:rsidR="000E1F52" w:rsidRPr="00D8000F" w:rsidRDefault="001E7CDF">
      <w:pPr>
        <w:pStyle w:val="ListParagraph0"/>
        <w:numPr>
          <w:ilvl w:val="1"/>
          <w:numId w:val="2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Otorgó</w:t>
      </w:r>
      <w:r w:rsidR="00A4121D" w:rsidRPr="00D8000F">
        <w:rPr>
          <w:sz w:val="22"/>
          <w:szCs w:val="22"/>
        </w:rPr>
        <w:t xml:space="preserve"> 153 becas de </w:t>
      </w:r>
      <w:r>
        <w:rPr>
          <w:sz w:val="22"/>
          <w:szCs w:val="22"/>
        </w:rPr>
        <w:t>seis</w:t>
      </w:r>
      <w:r w:rsidR="00A4121D" w:rsidRPr="00D8000F">
        <w:rPr>
          <w:sz w:val="22"/>
          <w:szCs w:val="22"/>
        </w:rPr>
        <w:t xml:space="preserve"> cursos a ciudadanos representantes de 17 </w:t>
      </w:r>
      <w:r w:rsidR="005F64FB" w:rsidRPr="00D8000F">
        <w:rPr>
          <w:sz w:val="22"/>
          <w:szCs w:val="22"/>
        </w:rPr>
        <w:t xml:space="preserve">Estados </w:t>
      </w:r>
      <w:r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>de la OEA.</w:t>
      </w:r>
    </w:p>
    <w:p w14:paraId="068227AF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3908A672" w14:textId="77777777" w:rsidR="000D5BA7" w:rsidRDefault="000D5BA7">
      <w:pPr>
        <w:jc w:val="both"/>
        <w:rPr>
          <w:b/>
          <w:bCs/>
          <w:sz w:val="22"/>
          <w:szCs w:val="22"/>
        </w:rPr>
      </w:pPr>
    </w:p>
    <w:p w14:paraId="6BBA2D6B" w14:textId="77777777" w:rsidR="000D5BA7" w:rsidRDefault="000D5BA7">
      <w:pPr>
        <w:jc w:val="both"/>
        <w:rPr>
          <w:b/>
          <w:bCs/>
          <w:sz w:val="22"/>
          <w:szCs w:val="22"/>
        </w:rPr>
      </w:pPr>
    </w:p>
    <w:p w14:paraId="5F2486FA" w14:textId="77777777" w:rsidR="000D5BA7" w:rsidRDefault="000D5BA7">
      <w:pPr>
        <w:jc w:val="both"/>
        <w:rPr>
          <w:b/>
          <w:bCs/>
          <w:sz w:val="22"/>
          <w:szCs w:val="22"/>
        </w:rPr>
      </w:pPr>
    </w:p>
    <w:p w14:paraId="0BBFB30B" w14:textId="606D60B9" w:rsidR="000E1F52" w:rsidRDefault="00A412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Portal Educativo de las Américas </w:t>
      </w:r>
    </w:p>
    <w:p w14:paraId="0A5F87C7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54445588" w14:textId="3ED992E1" w:rsidR="000E1F52" w:rsidRPr="00D8000F" w:rsidRDefault="00BD5D0D">
      <w:pPr>
        <w:pStyle w:val="ListParagraph0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brindó c</w:t>
      </w:r>
      <w:r w:rsidR="001E7CDF">
        <w:rPr>
          <w:sz w:val="22"/>
          <w:szCs w:val="22"/>
        </w:rPr>
        <w:t>apacitación</w:t>
      </w:r>
      <w:r w:rsidR="00A4121D" w:rsidRPr="00D8000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4121D" w:rsidRPr="00D8000F">
        <w:rPr>
          <w:sz w:val="22"/>
          <w:szCs w:val="22"/>
        </w:rPr>
        <w:t xml:space="preserve"> 1.458 ciudadanos </w:t>
      </w:r>
      <w:r>
        <w:rPr>
          <w:sz w:val="22"/>
          <w:szCs w:val="22"/>
        </w:rPr>
        <w:t>en materia de</w:t>
      </w:r>
      <w:r w:rsidR="00A4121D" w:rsidRPr="00D8000F">
        <w:rPr>
          <w:sz w:val="22"/>
          <w:szCs w:val="22"/>
        </w:rPr>
        <w:t xml:space="preserve"> equidad de género, derechos humanos, migración y educación </w:t>
      </w:r>
      <w:r w:rsidR="00D2498B">
        <w:rPr>
          <w:sz w:val="22"/>
          <w:szCs w:val="22"/>
        </w:rPr>
        <w:t xml:space="preserve">STEAM </w:t>
      </w:r>
      <w:r w:rsidR="002B7A0B">
        <w:rPr>
          <w:sz w:val="22"/>
          <w:szCs w:val="22"/>
        </w:rPr>
        <w:t>(ciencia, tecnología, ingeniería, artes y matemáticas).</w:t>
      </w:r>
    </w:p>
    <w:p w14:paraId="5C922682" w14:textId="7F3B1EA1" w:rsidR="000E1F52" w:rsidRPr="00D8000F" w:rsidRDefault="00BD5D0D">
      <w:pPr>
        <w:pStyle w:val="ListParagraph0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desarrollaron </w:t>
      </w:r>
      <w:r w:rsidR="00A4121D" w:rsidRPr="00D8000F">
        <w:rPr>
          <w:sz w:val="22"/>
          <w:szCs w:val="22"/>
        </w:rPr>
        <w:t xml:space="preserve">de </w:t>
      </w:r>
      <w:r w:rsidR="00D2498B">
        <w:rPr>
          <w:sz w:val="22"/>
          <w:szCs w:val="22"/>
        </w:rPr>
        <w:t>tres</w:t>
      </w:r>
      <w:r w:rsidR="00A4121D" w:rsidRPr="00D8000F">
        <w:rPr>
          <w:sz w:val="22"/>
          <w:szCs w:val="22"/>
        </w:rPr>
        <w:t xml:space="preserve"> nuevas aulas virtuales MOOC: Movilidad Humana, Bioseguridad y </w:t>
      </w:r>
      <w:proofErr w:type="spellStart"/>
      <w:r w:rsidR="00A4121D" w:rsidRPr="00D8000F">
        <w:rPr>
          <w:sz w:val="22"/>
          <w:szCs w:val="22"/>
        </w:rPr>
        <w:t>Biocustodia</w:t>
      </w:r>
      <w:proofErr w:type="spellEnd"/>
      <w:r w:rsidR="00A4121D" w:rsidRPr="00D8000F">
        <w:rPr>
          <w:sz w:val="22"/>
          <w:szCs w:val="22"/>
        </w:rPr>
        <w:t>.</w:t>
      </w:r>
    </w:p>
    <w:p w14:paraId="2A7423D7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3DFCDCE6" w14:textId="77777777" w:rsidR="002D5307" w:rsidRPr="00D8000F" w:rsidRDefault="002D5307" w:rsidP="008C58B3">
      <w:pPr>
        <w:jc w:val="both"/>
        <w:rPr>
          <w:sz w:val="22"/>
          <w:szCs w:val="22"/>
        </w:rPr>
      </w:pPr>
    </w:p>
    <w:p w14:paraId="6DDC3CD7" w14:textId="77777777" w:rsidR="000E1F52" w:rsidRDefault="00A4121D">
      <w:pPr>
        <w:jc w:val="both"/>
        <w:rPr>
          <w:b/>
          <w:bCs/>
          <w:sz w:val="22"/>
          <w:szCs w:val="22"/>
          <w:lang w:val="en-US"/>
        </w:rPr>
      </w:pPr>
      <w:proofErr w:type="spellStart"/>
      <w:r w:rsidRPr="008C58B3">
        <w:rPr>
          <w:b/>
          <w:bCs/>
          <w:sz w:val="22"/>
          <w:szCs w:val="22"/>
          <w:lang w:val="en-US"/>
        </w:rPr>
        <w:t>Fondo</w:t>
      </w:r>
      <w:proofErr w:type="spellEnd"/>
      <w:r w:rsidRPr="008C58B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C58B3">
        <w:rPr>
          <w:b/>
          <w:bCs/>
          <w:sz w:val="22"/>
          <w:szCs w:val="22"/>
          <w:lang w:val="en-US"/>
        </w:rPr>
        <w:t>Panamericano</w:t>
      </w:r>
      <w:proofErr w:type="spellEnd"/>
      <w:r w:rsidRPr="008C58B3">
        <w:rPr>
          <w:b/>
          <w:bCs/>
          <w:sz w:val="22"/>
          <w:szCs w:val="22"/>
          <w:lang w:val="en-US"/>
        </w:rPr>
        <w:t xml:space="preserve"> Leo S. Rowe</w:t>
      </w:r>
    </w:p>
    <w:p w14:paraId="5A8FE3EC" w14:textId="77777777" w:rsidR="008C58B3" w:rsidRPr="008C58B3" w:rsidRDefault="008C58B3" w:rsidP="008C58B3">
      <w:pPr>
        <w:jc w:val="both"/>
        <w:rPr>
          <w:b/>
          <w:bCs/>
          <w:sz w:val="22"/>
          <w:szCs w:val="22"/>
          <w:lang w:val="en-US"/>
        </w:rPr>
      </w:pPr>
    </w:p>
    <w:p w14:paraId="3516E85C" w14:textId="722F8E47" w:rsidR="000E1F52" w:rsidRPr="00D8000F" w:rsidRDefault="00115B61">
      <w:pPr>
        <w:pStyle w:val="ListParagraph0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Examinó, evaluó y otorgó</w:t>
      </w:r>
      <w:r w:rsidR="00A4121D" w:rsidRPr="00D8000F">
        <w:rPr>
          <w:sz w:val="22"/>
          <w:szCs w:val="22"/>
        </w:rPr>
        <w:t xml:space="preserve"> 47 solicitudes de ayuda financiera.</w:t>
      </w:r>
    </w:p>
    <w:p w14:paraId="4ADCECC2" w14:textId="1BCDA89A" w:rsidR="000E1F52" w:rsidRPr="00D8000F" w:rsidRDefault="00115B61">
      <w:pPr>
        <w:pStyle w:val="ListParagraph0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D2498B">
        <w:rPr>
          <w:sz w:val="22"/>
          <w:szCs w:val="22"/>
        </w:rPr>
        <w:t>laboró</w:t>
      </w:r>
      <w:r w:rsidR="00A4121D" w:rsidRPr="00D8000F">
        <w:rPr>
          <w:sz w:val="22"/>
          <w:szCs w:val="22"/>
        </w:rPr>
        <w:t xml:space="preserve"> un informe </w:t>
      </w:r>
      <w:r>
        <w:rPr>
          <w:sz w:val="22"/>
          <w:szCs w:val="22"/>
        </w:rPr>
        <w:t xml:space="preserve">sobre </w:t>
      </w:r>
      <w:r w:rsidR="00A4121D" w:rsidRPr="00D8000F">
        <w:rPr>
          <w:sz w:val="22"/>
          <w:szCs w:val="22"/>
        </w:rPr>
        <w:t>actividades para el Comité del Fondo Rowe.</w:t>
      </w:r>
    </w:p>
    <w:p w14:paraId="1873B86E" w14:textId="30C2C8A7" w:rsidR="000E1F52" w:rsidRPr="00D8000F" w:rsidRDefault="00115B61">
      <w:pPr>
        <w:pStyle w:val="ListParagraph0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Recogió</w:t>
      </w:r>
      <w:r w:rsidR="00D2498B">
        <w:rPr>
          <w:sz w:val="22"/>
          <w:szCs w:val="22"/>
        </w:rPr>
        <w:t xml:space="preserve"> </w:t>
      </w:r>
      <w:r w:rsidR="00A4121D" w:rsidRPr="00D8000F">
        <w:rPr>
          <w:sz w:val="22"/>
          <w:szCs w:val="22"/>
        </w:rPr>
        <w:t>más de 30 testimonios de beneficiarios actuales.</w:t>
      </w:r>
    </w:p>
    <w:p w14:paraId="2A77014B" w14:textId="612018D0" w:rsidR="000E1F52" w:rsidRPr="00D8000F" w:rsidRDefault="00115B61">
      <w:pPr>
        <w:pStyle w:val="ListParagraph0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Recibió</w:t>
      </w:r>
      <w:r w:rsidR="00A4121D" w:rsidRPr="00D8000F">
        <w:rPr>
          <w:sz w:val="22"/>
          <w:szCs w:val="22"/>
        </w:rPr>
        <w:t xml:space="preserve"> donaciones para seguir ofreciendo becas complementarias durante </w:t>
      </w:r>
      <w:r w:rsidR="00D2498B">
        <w:rPr>
          <w:sz w:val="22"/>
          <w:szCs w:val="22"/>
        </w:rPr>
        <w:t>cinco</w:t>
      </w:r>
      <w:r w:rsidR="00A4121D" w:rsidRPr="00D8000F">
        <w:rPr>
          <w:sz w:val="22"/>
          <w:szCs w:val="22"/>
        </w:rPr>
        <w:t xml:space="preserve"> años más.</w:t>
      </w:r>
    </w:p>
    <w:p w14:paraId="2ED604E4" w14:textId="7C3660AA" w:rsidR="002D5307" w:rsidRPr="00D8000F" w:rsidRDefault="002D5307" w:rsidP="008C58B3">
      <w:pPr>
        <w:pStyle w:val="ListParagraph0"/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br w:type="page"/>
      </w:r>
    </w:p>
    <w:p w14:paraId="32796FF7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>LÍNEA ESTRATÉGICA 4</w:t>
      </w:r>
    </w:p>
    <w:p w14:paraId="1E8A7192" w14:textId="77777777" w:rsidR="00BA7DD5" w:rsidRDefault="00BA7DD5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77C928C6" w14:textId="3E2EA55B" w:rsidR="000E1F52" w:rsidRPr="00D8000F" w:rsidRDefault="00A4121D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PROMOVER </w:t>
      </w:r>
      <w:r w:rsidR="000F7D78">
        <w:rPr>
          <w:sz w:val="22"/>
          <w:szCs w:val="22"/>
        </w:rPr>
        <w:t>EL</w:t>
      </w:r>
      <w:r w:rsidRPr="00D8000F">
        <w:rPr>
          <w:sz w:val="22"/>
          <w:szCs w:val="22"/>
        </w:rPr>
        <w:t xml:space="preserve"> TRABAJO DECENTE, DIGNO Y PRODUCTIVO PARA TODOS</w:t>
      </w:r>
    </w:p>
    <w:p w14:paraId="4CA4C26B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7B2E3028" w14:textId="0BB7B1F3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>En el marco de la SEDI, el DD</w:t>
      </w:r>
      <w:r w:rsidR="003C49D4">
        <w:rPr>
          <w:sz w:val="22"/>
          <w:szCs w:val="22"/>
        </w:rPr>
        <w:t>H</w:t>
      </w:r>
      <w:r w:rsidRPr="00D8000F">
        <w:rPr>
          <w:sz w:val="22"/>
          <w:szCs w:val="22"/>
        </w:rPr>
        <w:t xml:space="preserve">EE fortalece la capacidad de los </w:t>
      </w:r>
      <w:r w:rsidR="005F64FB" w:rsidRPr="00D8000F">
        <w:rPr>
          <w:sz w:val="22"/>
          <w:szCs w:val="22"/>
        </w:rPr>
        <w:t xml:space="preserve">Estados </w:t>
      </w:r>
      <w:r w:rsidR="00F13A42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 xml:space="preserve">para mejorar las condiciones laborales, promover los derechos laborales y crear </w:t>
      </w:r>
      <w:r w:rsidR="004A7CDD">
        <w:rPr>
          <w:sz w:val="22"/>
          <w:szCs w:val="22"/>
        </w:rPr>
        <w:t>empleos</w:t>
      </w:r>
      <w:r w:rsidRPr="00D8000F">
        <w:rPr>
          <w:sz w:val="22"/>
          <w:szCs w:val="22"/>
        </w:rPr>
        <w:t>, trabajando a su vez para promover el empleo productivo y el trabajo decente para todos. Además, el DD</w:t>
      </w:r>
      <w:r w:rsidR="00F13A42">
        <w:rPr>
          <w:sz w:val="22"/>
          <w:szCs w:val="22"/>
        </w:rPr>
        <w:t>H</w:t>
      </w:r>
      <w:r w:rsidRPr="00D8000F">
        <w:rPr>
          <w:sz w:val="22"/>
          <w:szCs w:val="22"/>
        </w:rPr>
        <w:t>EE trabaja para cumplir los mandatos de la Conferencia Interamericana de Ministros de Trabajo</w:t>
      </w:r>
      <w:r w:rsidR="00F13A42">
        <w:rPr>
          <w:sz w:val="22"/>
          <w:szCs w:val="22"/>
        </w:rPr>
        <w:t>,</w:t>
      </w:r>
      <w:r w:rsidRPr="00D8000F">
        <w:rPr>
          <w:sz w:val="22"/>
          <w:szCs w:val="22"/>
        </w:rPr>
        <w:t xml:space="preserve"> entre ellos, construir un mundo laboral más resiliente y lograr una recuperación del empleo sostenible, justa y centrada en </w:t>
      </w:r>
      <w:r w:rsidR="00F13A42">
        <w:rPr>
          <w:sz w:val="22"/>
          <w:szCs w:val="22"/>
        </w:rPr>
        <w:t>el ser humano,</w:t>
      </w:r>
      <w:r w:rsidRPr="00D8000F">
        <w:rPr>
          <w:sz w:val="22"/>
          <w:szCs w:val="22"/>
        </w:rPr>
        <w:t xml:space="preserve"> y </w:t>
      </w:r>
      <w:r w:rsidR="00850D9F">
        <w:rPr>
          <w:sz w:val="22"/>
          <w:szCs w:val="22"/>
        </w:rPr>
        <w:t>durante</w:t>
      </w:r>
      <w:r w:rsidRPr="00D8000F">
        <w:rPr>
          <w:sz w:val="22"/>
          <w:szCs w:val="22"/>
        </w:rPr>
        <w:t xml:space="preserve"> lo que va de 2023 ha colaborado más estrechamente con los Ministerios de Trabajo regionales, profundizando la cooperación entre los Estados </w:t>
      </w:r>
      <w:r w:rsidR="005F64FB" w:rsidRPr="00D8000F">
        <w:rPr>
          <w:sz w:val="22"/>
          <w:szCs w:val="22"/>
        </w:rPr>
        <w:t xml:space="preserve">Miembros </w:t>
      </w:r>
      <w:r w:rsidRPr="00D8000F">
        <w:rPr>
          <w:sz w:val="22"/>
          <w:szCs w:val="22"/>
        </w:rPr>
        <w:t xml:space="preserve">antes de la Asamblea General de la OEA. Dado que la </w:t>
      </w:r>
      <w:r w:rsidRPr="00D8000F">
        <w:rPr>
          <w:i/>
          <w:iCs/>
          <w:sz w:val="22"/>
          <w:szCs w:val="22"/>
        </w:rPr>
        <w:t xml:space="preserve">Organización Internacional del Trabajo </w:t>
      </w:r>
      <w:r w:rsidRPr="00D8000F">
        <w:rPr>
          <w:sz w:val="22"/>
          <w:szCs w:val="22"/>
        </w:rPr>
        <w:t xml:space="preserve">pronosticó que el mercado laboral de este año será "altamente complejo e incierto", este compromiso es oportuno, </w:t>
      </w:r>
      <w:r w:rsidR="00F13A42">
        <w:rPr>
          <w:sz w:val="22"/>
          <w:szCs w:val="22"/>
        </w:rPr>
        <w:t>pertinente</w:t>
      </w:r>
      <w:r w:rsidRPr="00D8000F">
        <w:rPr>
          <w:sz w:val="22"/>
          <w:szCs w:val="22"/>
        </w:rPr>
        <w:t xml:space="preserve"> y </w:t>
      </w:r>
      <w:r w:rsidR="00F13A42">
        <w:rPr>
          <w:sz w:val="22"/>
          <w:szCs w:val="22"/>
        </w:rPr>
        <w:t>fundamental</w:t>
      </w:r>
      <w:r w:rsidRPr="00D8000F">
        <w:rPr>
          <w:sz w:val="22"/>
          <w:szCs w:val="22"/>
        </w:rPr>
        <w:t xml:space="preserve"> para abordar los desafíos persistentes del empleo informal, el crecimiento fiscal limitado y los ingresos laborales insuficientes. </w:t>
      </w:r>
    </w:p>
    <w:p w14:paraId="4AD73A29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35FA7507" w14:textId="76722B65" w:rsidR="000E1F52" w:rsidRPr="00D8000F" w:rsidRDefault="00A4121D">
      <w:pPr>
        <w:ind w:firstLine="720"/>
        <w:jc w:val="both"/>
        <w:rPr>
          <w:b/>
          <w:bCs/>
          <w:sz w:val="22"/>
          <w:szCs w:val="22"/>
          <w:u w:val="single"/>
        </w:rPr>
      </w:pP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Entre enero y mayo de 2023, en el marco de </w:t>
      </w:r>
      <w:r w:rsidRPr="00D8000F">
        <w:rPr>
          <w:rFonts w:eastAsia="Cambria"/>
          <w:i/>
          <w:color w:val="000000" w:themeColor="text1"/>
          <w:sz w:val="22"/>
          <w:szCs w:val="22"/>
        </w:rPr>
        <w:t>la Línea Estratégica 4</w:t>
      </w:r>
      <w:r w:rsidRPr="00D8000F">
        <w:rPr>
          <w:rFonts w:eastAsia="Cambria"/>
          <w:iCs/>
          <w:color w:val="000000" w:themeColor="text1"/>
          <w:sz w:val="22"/>
          <w:szCs w:val="22"/>
        </w:rPr>
        <w:t>, el DD</w:t>
      </w:r>
      <w:r w:rsidR="00850D9F">
        <w:rPr>
          <w:rFonts w:eastAsia="Cambria"/>
          <w:iCs/>
          <w:color w:val="000000" w:themeColor="text1"/>
          <w:sz w:val="22"/>
          <w:szCs w:val="22"/>
        </w:rPr>
        <w:t>H</w:t>
      </w:r>
      <w:r w:rsidRPr="00D8000F">
        <w:rPr>
          <w:rFonts w:eastAsia="Cambria"/>
          <w:iCs/>
          <w:color w:val="000000" w:themeColor="text1"/>
          <w:sz w:val="22"/>
          <w:szCs w:val="22"/>
        </w:rPr>
        <w:t>EE ha realizado avances</w:t>
      </w:r>
      <w:r w:rsidR="00850D9F">
        <w:rPr>
          <w:rFonts w:eastAsia="Cambria"/>
          <w:iCs/>
          <w:color w:val="000000" w:themeColor="text1"/>
          <w:sz w:val="22"/>
          <w:szCs w:val="22"/>
        </w:rPr>
        <w:t xml:space="preserve"> importantes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en la consecución de una serie de objetivos de referencia, tal y como se </w:t>
      </w:r>
      <w:r w:rsidR="00850D9F">
        <w:rPr>
          <w:rFonts w:eastAsia="Cambria"/>
          <w:iCs/>
          <w:color w:val="000000" w:themeColor="text1"/>
          <w:sz w:val="22"/>
          <w:szCs w:val="22"/>
        </w:rPr>
        <w:t>indica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en su Plan de Trabajo para 2023. Ya están en marcha cinco actividades de cooperación técnica entre Ministerios de Trabajo regionales (de las diez previstas para 2023). Además, los Ministerios de Trabajo y/o Educación de 27 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Estados </w:t>
      </w:r>
      <w:r w:rsidR="00850D9F">
        <w:rPr>
          <w:rFonts w:eastAsia="Cambria"/>
          <w:iCs/>
          <w:color w:val="000000" w:themeColor="text1"/>
          <w:sz w:val="22"/>
          <w:szCs w:val="22"/>
        </w:rPr>
        <w:t>M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>iembros (de los 15 previstos para 2023</w:t>
      </w:r>
      <w:r w:rsidRPr="00D8000F">
        <w:rPr>
          <w:rFonts w:eastAsia="Cambria"/>
          <w:iCs/>
          <w:color w:val="000000" w:themeColor="text1"/>
          <w:sz w:val="22"/>
          <w:szCs w:val="22"/>
        </w:rPr>
        <w:t>) participaron en actividades de colaboración para mejorar las estrategias de coordinación entre educación y trabajo.</w:t>
      </w:r>
    </w:p>
    <w:p w14:paraId="34DC0814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6468692E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4.1</w:t>
      </w:r>
    </w:p>
    <w:p w14:paraId="34CDD7F7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1497E92C" w14:textId="73CFCB67" w:rsidR="000E1F52" w:rsidRPr="00D8000F" w:rsidRDefault="00850D9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Fortalecer</w:t>
      </w:r>
      <w:r w:rsidR="00A4121D" w:rsidRPr="00D8000F">
        <w:rPr>
          <w:sz w:val="22"/>
          <w:szCs w:val="22"/>
        </w:rPr>
        <w:t xml:space="preserve"> las capacidades institucionales de los </w:t>
      </w:r>
      <w:r w:rsidR="005F64FB" w:rsidRPr="00D8000F">
        <w:rPr>
          <w:sz w:val="22"/>
          <w:szCs w:val="22"/>
        </w:rPr>
        <w:t xml:space="preserve">Estados </w:t>
      </w:r>
      <w:r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 xml:space="preserve">para mejorar el cumplimiento de la legislación laboral y de los principios y derechos fundamentales en el trabajo, y promover el diálogo social institucionalizado entre </w:t>
      </w:r>
      <w:r>
        <w:rPr>
          <w:sz w:val="22"/>
          <w:szCs w:val="22"/>
        </w:rPr>
        <w:t>G</w:t>
      </w:r>
      <w:r w:rsidR="00A4121D" w:rsidRPr="00D8000F">
        <w:rPr>
          <w:sz w:val="22"/>
          <w:szCs w:val="22"/>
        </w:rPr>
        <w:t>obiernos, trabajadores y empresarios.</w:t>
      </w:r>
    </w:p>
    <w:p w14:paraId="0EC31B60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22D90032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Red Interamericana para la Administración Laboral (RIAL)</w:t>
      </w:r>
    </w:p>
    <w:p w14:paraId="42E6C1C0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79E95561" w14:textId="336C55AA" w:rsidR="000E1F52" w:rsidRPr="00D8000F" w:rsidRDefault="00385572">
      <w:pPr>
        <w:pStyle w:val="ListParagraph0"/>
        <w:numPr>
          <w:ilvl w:val="0"/>
          <w:numId w:val="3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Inició</w:t>
      </w:r>
      <w:r w:rsidR="00A4121D" w:rsidRPr="00D8000F">
        <w:rPr>
          <w:sz w:val="22"/>
          <w:szCs w:val="22"/>
        </w:rPr>
        <w:t xml:space="preserve"> </w:t>
      </w:r>
      <w:r w:rsidR="005B0961">
        <w:rPr>
          <w:sz w:val="22"/>
          <w:szCs w:val="22"/>
        </w:rPr>
        <w:t>cinco</w:t>
      </w:r>
      <w:r w:rsidR="00A4121D" w:rsidRPr="00D8000F">
        <w:rPr>
          <w:sz w:val="22"/>
          <w:szCs w:val="22"/>
        </w:rPr>
        <w:t xml:space="preserve"> actividades de cooperación técnica entre los Ministerios de Trabajo de Argentina, Chile, Colombia, Ecuador, Jamaica, México, Panamá, República Dominicana, San </w:t>
      </w:r>
      <w:proofErr w:type="spellStart"/>
      <w:r w:rsidR="005B0961">
        <w:rPr>
          <w:sz w:val="22"/>
          <w:szCs w:val="22"/>
        </w:rPr>
        <w:t>Kitts</w:t>
      </w:r>
      <w:proofErr w:type="spellEnd"/>
      <w:r w:rsidR="005B0961">
        <w:rPr>
          <w:sz w:val="22"/>
          <w:szCs w:val="22"/>
        </w:rPr>
        <w:t xml:space="preserve"> y </w:t>
      </w:r>
      <w:proofErr w:type="spellStart"/>
      <w:r w:rsidR="005B0961">
        <w:rPr>
          <w:sz w:val="22"/>
          <w:szCs w:val="22"/>
        </w:rPr>
        <w:t>Nevis</w:t>
      </w:r>
      <w:proofErr w:type="spellEnd"/>
      <w:r w:rsidR="005B0961">
        <w:rPr>
          <w:sz w:val="22"/>
          <w:szCs w:val="22"/>
        </w:rPr>
        <w:t>,</w:t>
      </w:r>
      <w:r w:rsidR="00A4121D" w:rsidRPr="00D8000F">
        <w:rPr>
          <w:sz w:val="22"/>
          <w:szCs w:val="22"/>
        </w:rPr>
        <w:t xml:space="preserve"> y Uruguay.</w:t>
      </w:r>
    </w:p>
    <w:p w14:paraId="077D5491" w14:textId="4F16A95E" w:rsidR="000E1F52" w:rsidRPr="00D8000F" w:rsidRDefault="00385572">
      <w:pPr>
        <w:pStyle w:val="ListParagraph0"/>
        <w:numPr>
          <w:ilvl w:val="0"/>
          <w:numId w:val="3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Envió</w:t>
      </w:r>
      <w:r w:rsidR="00A4121D" w:rsidRPr="00D8000F">
        <w:rPr>
          <w:sz w:val="22"/>
          <w:szCs w:val="22"/>
        </w:rPr>
        <w:t xml:space="preserve"> </w:t>
      </w:r>
      <w:r w:rsidR="005B0961">
        <w:rPr>
          <w:sz w:val="22"/>
          <w:szCs w:val="22"/>
        </w:rPr>
        <w:t xml:space="preserve">diez </w:t>
      </w:r>
      <w:r w:rsidR="00A4121D" w:rsidRPr="00D8000F">
        <w:rPr>
          <w:sz w:val="22"/>
          <w:szCs w:val="22"/>
        </w:rPr>
        <w:t xml:space="preserve">boletines a los </w:t>
      </w:r>
      <w:r w:rsidR="005F64FB" w:rsidRPr="00D8000F">
        <w:rPr>
          <w:sz w:val="22"/>
          <w:szCs w:val="22"/>
        </w:rPr>
        <w:t xml:space="preserve">Estados </w:t>
      </w:r>
      <w:r w:rsidR="005B0961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 xml:space="preserve">informándoles </w:t>
      </w:r>
      <w:r w:rsidR="005B0961">
        <w:rPr>
          <w:sz w:val="22"/>
          <w:szCs w:val="22"/>
        </w:rPr>
        <w:t>acerca de</w:t>
      </w:r>
      <w:r w:rsidR="00A4121D" w:rsidRPr="00D8000F">
        <w:rPr>
          <w:sz w:val="22"/>
          <w:szCs w:val="22"/>
        </w:rPr>
        <w:t xml:space="preserve"> las estrategias de cumplimiento de la legislación laboral.</w:t>
      </w:r>
    </w:p>
    <w:p w14:paraId="384AD491" w14:textId="77777777" w:rsidR="008C58B3" w:rsidRPr="00D8000F" w:rsidRDefault="008C58B3" w:rsidP="008C58B3">
      <w:pPr>
        <w:ind w:left="360"/>
        <w:jc w:val="both"/>
        <w:rPr>
          <w:sz w:val="22"/>
          <w:szCs w:val="22"/>
        </w:rPr>
      </w:pPr>
    </w:p>
    <w:p w14:paraId="6E21E88F" w14:textId="22E493A0" w:rsidR="000E1F52" w:rsidRPr="00FA0339" w:rsidRDefault="00A4121D">
      <w:pPr>
        <w:jc w:val="both"/>
        <w:rPr>
          <w:b/>
          <w:bCs/>
          <w:sz w:val="22"/>
          <w:szCs w:val="22"/>
        </w:rPr>
      </w:pPr>
      <w:r w:rsidRPr="00FA0339">
        <w:rPr>
          <w:b/>
          <w:bCs/>
          <w:sz w:val="22"/>
          <w:szCs w:val="22"/>
        </w:rPr>
        <w:t>Co</w:t>
      </w:r>
      <w:r w:rsidR="00FA0339" w:rsidRPr="00FA0339">
        <w:rPr>
          <w:b/>
          <w:bCs/>
          <w:sz w:val="22"/>
          <w:szCs w:val="22"/>
        </w:rPr>
        <w:t>misión</w:t>
      </w:r>
      <w:r w:rsidR="00FA0339">
        <w:rPr>
          <w:b/>
          <w:bCs/>
          <w:sz w:val="22"/>
          <w:szCs w:val="22"/>
        </w:rPr>
        <w:t xml:space="preserve"> Empresarial de Asesoramiento Técnico en </w:t>
      </w:r>
      <w:r w:rsidRPr="00FA0339">
        <w:rPr>
          <w:b/>
          <w:bCs/>
          <w:sz w:val="22"/>
          <w:szCs w:val="22"/>
        </w:rPr>
        <w:t xml:space="preserve"> Asuntos Laborales </w:t>
      </w:r>
      <w:r w:rsidR="009A53C6">
        <w:rPr>
          <w:b/>
          <w:bCs/>
          <w:sz w:val="22"/>
          <w:szCs w:val="22"/>
        </w:rPr>
        <w:t>(CEATAL)</w:t>
      </w:r>
    </w:p>
    <w:p w14:paraId="33EA48C6" w14:textId="77777777" w:rsidR="008C58B3" w:rsidRPr="00FA0339" w:rsidRDefault="008C58B3" w:rsidP="008C58B3">
      <w:pPr>
        <w:jc w:val="both"/>
        <w:rPr>
          <w:b/>
          <w:bCs/>
          <w:sz w:val="22"/>
          <w:szCs w:val="22"/>
        </w:rPr>
      </w:pPr>
    </w:p>
    <w:p w14:paraId="25E3A465" w14:textId="66E48909" w:rsidR="000E1F52" w:rsidRPr="00D8000F" w:rsidRDefault="00A4121D">
      <w:pPr>
        <w:pStyle w:val="ListParagraph0"/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Recibió </w:t>
      </w:r>
      <w:r w:rsidR="006D0DCB">
        <w:rPr>
          <w:sz w:val="22"/>
          <w:szCs w:val="22"/>
        </w:rPr>
        <w:t>aportes</w:t>
      </w:r>
      <w:r w:rsidRPr="00D8000F">
        <w:rPr>
          <w:sz w:val="22"/>
          <w:szCs w:val="22"/>
        </w:rPr>
        <w:t xml:space="preserve"> de representantes de </w:t>
      </w:r>
      <w:r w:rsidR="006D0DCB">
        <w:rPr>
          <w:sz w:val="22"/>
          <w:szCs w:val="22"/>
        </w:rPr>
        <w:t xml:space="preserve">los </w:t>
      </w:r>
      <w:r w:rsidRPr="00D8000F">
        <w:rPr>
          <w:sz w:val="22"/>
          <w:szCs w:val="22"/>
        </w:rPr>
        <w:t>trabajadores y emp</w:t>
      </w:r>
      <w:r w:rsidR="006D0DCB">
        <w:rPr>
          <w:sz w:val="22"/>
          <w:szCs w:val="22"/>
        </w:rPr>
        <w:t>leadores</w:t>
      </w:r>
      <w:r w:rsidRPr="00D8000F">
        <w:rPr>
          <w:sz w:val="22"/>
          <w:szCs w:val="22"/>
        </w:rPr>
        <w:t xml:space="preserve"> sobre los debates hemisféricos </w:t>
      </w:r>
      <w:r w:rsidR="006D0DCB">
        <w:rPr>
          <w:sz w:val="22"/>
          <w:szCs w:val="22"/>
        </w:rPr>
        <w:t xml:space="preserve">relacionados con </w:t>
      </w:r>
      <w:r w:rsidRPr="00D8000F">
        <w:rPr>
          <w:sz w:val="22"/>
          <w:szCs w:val="22"/>
        </w:rPr>
        <w:t xml:space="preserve">la igualdad de género y la coordinación </w:t>
      </w:r>
      <w:r w:rsidR="00FA0339">
        <w:rPr>
          <w:sz w:val="22"/>
          <w:szCs w:val="22"/>
        </w:rPr>
        <w:t xml:space="preserve">entre el </w:t>
      </w:r>
      <w:r w:rsidRPr="00D8000F">
        <w:rPr>
          <w:sz w:val="22"/>
          <w:szCs w:val="22"/>
        </w:rPr>
        <w:t>trabajo</w:t>
      </w:r>
      <w:r w:rsidR="00FA0339">
        <w:rPr>
          <w:sz w:val="22"/>
          <w:szCs w:val="22"/>
        </w:rPr>
        <w:t xml:space="preserve"> y la </w:t>
      </w:r>
      <w:r w:rsidRPr="00D8000F">
        <w:rPr>
          <w:sz w:val="22"/>
          <w:szCs w:val="22"/>
        </w:rPr>
        <w:t>educación.</w:t>
      </w:r>
    </w:p>
    <w:p w14:paraId="3CB441E2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292686A4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4.2</w:t>
      </w:r>
    </w:p>
    <w:p w14:paraId="008AEF02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46081426" w14:textId="0ADF5ED8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Aumentar la cooperación entre los </w:t>
      </w:r>
      <w:r w:rsidR="005F64FB" w:rsidRPr="00D8000F">
        <w:rPr>
          <w:sz w:val="22"/>
          <w:szCs w:val="22"/>
        </w:rPr>
        <w:t xml:space="preserve">Estados </w:t>
      </w:r>
      <w:r w:rsidR="00267D8A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 xml:space="preserve">y promover el fortalecimiento institucional para abordar </w:t>
      </w:r>
      <w:r w:rsidR="00267D8A">
        <w:rPr>
          <w:sz w:val="22"/>
          <w:szCs w:val="22"/>
        </w:rPr>
        <w:t>aspectos</w:t>
      </w:r>
      <w:r w:rsidRPr="00D8000F">
        <w:rPr>
          <w:sz w:val="22"/>
          <w:szCs w:val="22"/>
        </w:rPr>
        <w:t xml:space="preserve"> emergentes o prioritari</w:t>
      </w:r>
      <w:r w:rsidR="00267D8A">
        <w:rPr>
          <w:sz w:val="22"/>
          <w:szCs w:val="22"/>
        </w:rPr>
        <w:t>o</w:t>
      </w:r>
      <w:r w:rsidRPr="00D8000F">
        <w:rPr>
          <w:sz w:val="22"/>
          <w:szCs w:val="22"/>
        </w:rPr>
        <w:t xml:space="preserve">s para los mercados laborales en la recuperación </w:t>
      </w:r>
      <w:r w:rsidR="00267D8A">
        <w:rPr>
          <w:sz w:val="22"/>
          <w:szCs w:val="22"/>
        </w:rPr>
        <w:t>posterior a la pandemia</w:t>
      </w:r>
      <w:r w:rsidRPr="00D8000F">
        <w:rPr>
          <w:sz w:val="22"/>
          <w:szCs w:val="22"/>
        </w:rPr>
        <w:t>, como la igualdad de género, la inclusión laboral de las poblaciones vulnerables, la informalidad y la coordinación entre educación y empleo.</w:t>
      </w:r>
    </w:p>
    <w:p w14:paraId="1B70F367" w14:textId="7A1E3B10" w:rsidR="002D5307" w:rsidRPr="00D8000F" w:rsidRDefault="00B936F4" w:rsidP="008C58B3">
      <w:pPr>
        <w:jc w:val="both"/>
        <w:rPr>
          <w:sz w:val="22"/>
          <w:szCs w:val="22"/>
        </w:rPr>
      </w:pPr>
      <w:r w:rsidRPr="00D8000F">
        <w:rPr>
          <w:sz w:val="22"/>
          <w:szCs w:val="22"/>
        </w:rPr>
        <w:br w:type="page"/>
      </w:r>
    </w:p>
    <w:p w14:paraId="3EF9D617" w14:textId="77777777" w:rsidR="000E1F52" w:rsidRDefault="00A4121D">
      <w:pPr>
        <w:jc w:val="both"/>
        <w:rPr>
          <w:b/>
          <w:bCs/>
          <w:sz w:val="22"/>
          <w:szCs w:val="22"/>
          <w:lang w:val="en-US"/>
        </w:rPr>
      </w:pPr>
      <w:proofErr w:type="spellStart"/>
      <w:r w:rsidRPr="008C58B3">
        <w:rPr>
          <w:b/>
          <w:bCs/>
          <w:sz w:val="22"/>
          <w:szCs w:val="22"/>
          <w:lang w:val="en-US"/>
        </w:rPr>
        <w:lastRenderedPageBreak/>
        <w:t>Conferencia</w:t>
      </w:r>
      <w:proofErr w:type="spellEnd"/>
      <w:r w:rsidRPr="008C58B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C58B3">
        <w:rPr>
          <w:b/>
          <w:bCs/>
          <w:sz w:val="22"/>
          <w:szCs w:val="22"/>
          <w:lang w:val="en-US"/>
        </w:rPr>
        <w:t>Interamericana</w:t>
      </w:r>
      <w:proofErr w:type="spellEnd"/>
      <w:r w:rsidRPr="008C58B3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Pr="008C58B3">
        <w:rPr>
          <w:b/>
          <w:bCs/>
          <w:sz w:val="22"/>
          <w:szCs w:val="22"/>
          <w:lang w:val="en-US"/>
        </w:rPr>
        <w:t>Ministros</w:t>
      </w:r>
      <w:proofErr w:type="spellEnd"/>
      <w:r w:rsidRPr="008C58B3">
        <w:rPr>
          <w:b/>
          <w:bCs/>
          <w:sz w:val="22"/>
          <w:szCs w:val="22"/>
          <w:lang w:val="en-US"/>
        </w:rPr>
        <w:t xml:space="preserve"> de Trabajo (CIMT)</w:t>
      </w:r>
    </w:p>
    <w:p w14:paraId="477261A1" w14:textId="77777777" w:rsidR="008C58B3" w:rsidRPr="008C58B3" w:rsidRDefault="008C58B3" w:rsidP="008C58B3">
      <w:pPr>
        <w:jc w:val="both"/>
        <w:rPr>
          <w:b/>
          <w:bCs/>
          <w:sz w:val="22"/>
          <w:szCs w:val="22"/>
          <w:lang w:val="en-US"/>
        </w:rPr>
      </w:pPr>
    </w:p>
    <w:p w14:paraId="1196F37F" w14:textId="36DD9060" w:rsidR="000E1F52" w:rsidRPr="00D8000F" w:rsidRDefault="00A4121D">
      <w:pPr>
        <w:pStyle w:val="ListParagraph0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Los Ministerios de Trabajo y/o Educación de 27 </w:t>
      </w:r>
      <w:r w:rsidR="005F64FB" w:rsidRPr="00D8000F">
        <w:rPr>
          <w:sz w:val="22"/>
          <w:szCs w:val="22"/>
        </w:rPr>
        <w:t xml:space="preserve">Estados </w:t>
      </w:r>
      <w:r w:rsidR="00267D8A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>analizaron estrategias de coordinación</w:t>
      </w:r>
      <w:r w:rsidR="005F4D99">
        <w:rPr>
          <w:sz w:val="22"/>
          <w:szCs w:val="22"/>
        </w:rPr>
        <w:t xml:space="preserve"> entre la educación y el trabajo</w:t>
      </w:r>
      <w:r w:rsidRPr="00D8000F">
        <w:rPr>
          <w:sz w:val="22"/>
          <w:szCs w:val="22"/>
        </w:rPr>
        <w:t xml:space="preserve"> e intercambiaron experiencias en un Taller Hemisférico celebrado en Buenos Aires.</w:t>
      </w:r>
    </w:p>
    <w:p w14:paraId="6707F905" w14:textId="48E10CA3" w:rsidR="000E1F52" w:rsidRPr="00D8000F" w:rsidRDefault="00A4121D">
      <w:pPr>
        <w:pStyle w:val="ListParagraph0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Los Ministerios de Trabajo de 27 </w:t>
      </w:r>
      <w:r w:rsidR="005F64FB" w:rsidRPr="00D8000F">
        <w:rPr>
          <w:sz w:val="22"/>
          <w:szCs w:val="22"/>
        </w:rPr>
        <w:t xml:space="preserve">Estados </w:t>
      </w:r>
      <w:r w:rsidR="00267D8A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>participaron en la cooperación técnica y el diálogo sobre igualdad de género y trabajo doméstico remunerado, organizado conjuntamente con la CIM en marzo.</w:t>
      </w:r>
    </w:p>
    <w:p w14:paraId="1B42CEA4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37E92343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Red Interamericana para la Administración Laboral (RIAL)</w:t>
      </w:r>
    </w:p>
    <w:p w14:paraId="6D37420A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05FA9124" w14:textId="388F490D" w:rsidR="000E1F52" w:rsidRPr="00D8000F" w:rsidRDefault="00A4121D">
      <w:pPr>
        <w:pStyle w:val="ListParagraph0"/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Envío de </w:t>
      </w:r>
      <w:r w:rsidR="00267D8A">
        <w:rPr>
          <w:sz w:val="22"/>
          <w:szCs w:val="22"/>
        </w:rPr>
        <w:t>diez</w:t>
      </w:r>
      <w:r w:rsidRPr="00D8000F">
        <w:rPr>
          <w:sz w:val="22"/>
          <w:szCs w:val="22"/>
        </w:rPr>
        <w:t xml:space="preserve"> boletines informativos a los </w:t>
      </w:r>
      <w:r w:rsidR="005F64FB" w:rsidRPr="00D8000F">
        <w:rPr>
          <w:sz w:val="22"/>
          <w:szCs w:val="22"/>
        </w:rPr>
        <w:t xml:space="preserve">Estados </w:t>
      </w:r>
      <w:r w:rsidR="00267D8A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 xml:space="preserve">sobre </w:t>
      </w:r>
      <w:r w:rsidR="008C1597">
        <w:rPr>
          <w:sz w:val="22"/>
          <w:szCs w:val="22"/>
        </w:rPr>
        <w:t>capacitación</w:t>
      </w:r>
      <w:r w:rsidRPr="00D8000F">
        <w:rPr>
          <w:sz w:val="22"/>
          <w:szCs w:val="22"/>
        </w:rPr>
        <w:t xml:space="preserve"> profesional e igualdad de género.</w:t>
      </w:r>
    </w:p>
    <w:p w14:paraId="4D2FF892" w14:textId="5DABC64F" w:rsidR="002D5307" w:rsidRPr="00D8000F" w:rsidRDefault="002D5307" w:rsidP="002D5307">
      <w:pPr>
        <w:pStyle w:val="ListParagraph0"/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br w:type="page"/>
      </w:r>
    </w:p>
    <w:p w14:paraId="789ED6B6" w14:textId="77231FFF" w:rsidR="000E1F52" w:rsidRPr="00D8000F" w:rsidRDefault="00A4121D">
      <w:pPr>
        <w:jc w:val="both"/>
        <w:rPr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 xml:space="preserve">LÍNEA ESTRATÉGICA </w:t>
      </w:r>
      <w:r w:rsidR="00E72CED">
        <w:rPr>
          <w:b/>
          <w:bCs/>
          <w:sz w:val="22"/>
          <w:szCs w:val="22"/>
        </w:rPr>
        <w:t>6</w:t>
      </w:r>
    </w:p>
    <w:p w14:paraId="1BBBE91B" w14:textId="77777777" w:rsidR="00BA7DD5" w:rsidRDefault="00BA7DD5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009FECA5" w14:textId="4033BBE4" w:rsidR="000E1F52" w:rsidRPr="00D8000F" w:rsidRDefault="00A4121D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D8000F">
        <w:rPr>
          <w:sz w:val="22"/>
          <w:szCs w:val="22"/>
        </w:rPr>
        <w:t>FOMENT</w:t>
      </w:r>
      <w:r w:rsidR="00267D8A">
        <w:rPr>
          <w:sz w:val="22"/>
          <w:szCs w:val="22"/>
        </w:rPr>
        <w:t>AR</w:t>
      </w:r>
      <w:r w:rsidRPr="00D8000F">
        <w:rPr>
          <w:sz w:val="22"/>
          <w:szCs w:val="22"/>
        </w:rPr>
        <w:t xml:space="preserve"> LA COOPERACIÓN </w:t>
      </w:r>
      <w:r w:rsidR="00267D8A">
        <w:rPr>
          <w:sz w:val="22"/>
          <w:szCs w:val="22"/>
        </w:rPr>
        <w:t>PARA EL</w:t>
      </w:r>
      <w:r w:rsidRPr="00D8000F">
        <w:rPr>
          <w:sz w:val="22"/>
          <w:szCs w:val="22"/>
        </w:rPr>
        <w:t xml:space="preserve"> DESARROLLO Y </w:t>
      </w:r>
      <w:r w:rsidR="00267D8A">
        <w:rPr>
          <w:sz w:val="22"/>
          <w:szCs w:val="22"/>
        </w:rPr>
        <w:t>LA CREACIÓN DE ALIANZAS</w:t>
      </w:r>
    </w:p>
    <w:p w14:paraId="5FC68B1C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12463868" w14:textId="1708FF43" w:rsidR="000E1F52" w:rsidRPr="00D8000F" w:rsidRDefault="00A4121D">
      <w:pPr>
        <w:ind w:firstLine="720"/>
        <w:jc w:val="both"/>
        <w:rPr>
          <w:rFonts w:eastAsia="Cambria"/>
          <w:color w:val="000000" w:themeColor="text1"/>
          <w:sz w:val="22"/>
          <w:szCs w:val="22"/>
        </w:rPr>
      </w:pPr>
      <w:r w:rsidRPr="00D8000F">
        <w:rPr>
          <w:rFonts w:eastAsia="Cambria"/>
          <w:color w:val="000000" w:themeColor="text1"/>
          <w:sz w:val="22"/>
          <w:szCs w:val="22"/>
        </w:rPr>
        <w:t xml:space="preserve">El </w:t>
      </w:r>
      <w:r w:rsidR="00267D8A">
        <w:rPr>
          <w:rFonts w:eastAsia="Cambria"/>
          <w:color w:val="000000" w:themeColor="text1"/>
          <w:sz w:val="22"/>
          <w:szCs w:val="22"/>
        </w:rPr>
        <w:t xml:space="preserve">Fondo de Cooperación para el Desarrollo de la OEA (FCD/OEA) 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aprovecha las asociaciones y alianzas multisectoriales para </w:t>
      </w:r>
      <w:r w:rsidR="008C1597">
        <w:rPr>
          <w:rFonts w:eastAsia="Cambria"/>
          <w:color w:val="000000" w:themeColor="text1"/>
          <w:sz w:val="22"/>
          <w:szCs w:val="22"/>
        </w:rPr>
        <w:t>presentar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iniciativas de cooperación técnica específicas basadas en la comunidad, </w:t>
      </w:r>
      <w:r w:rsidR="00267D8A">
        <w:rPr>
          <w:rFonts w:eastAsia="Cambria"/>
          <w:color w:val="000000" w:themeColor="text1"/>
          <w:sz w:val="22"/>
          <w:szCs w:val="22"/>
        </w:rPr>
        <w:t>ejecutadas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localmente y que responden a las necesidades concretas de desarrollo de capacidades de los </w:t>
      </w:r>
      <w:r w:rsidR="005F64FB" w:rsidRPr="00D8000F">
        <w:rPr>
          <w:rFonts w:eastAsia="Cambria"/>
          <w:color w:val="000000" w:themeColor="text1"/>
          <w:sz w:val="22"/>
          <w:szCs w:val="22"/>
        </w:rPr>
        <w:t xml:space="preserve">Estados </w:t>
      </w:r>
      <w:r w:rsidR="00267D8A">
        <w:rPr>
          <w:rFonts w:eastAsia="Cambria"/>
          <w:color w:val="000000" w:themeColor="text1"/>
          <w:sz w:val="22"/>
          <w:szCs w:val="22"/>
        </w:rPr>
        <w:t>M</w:t>
      </w:r>
      <w:r w:rsidR="005F64FB" w:rsidRPr="00D8000F">
        <w:rPr>
          <w:rFonts w:eastAsia="Cambria"/>
          <w:color w:val="000000" w:themeColor="text1"/>
          <w:sz w:val="22"/>
          <w:szCs w:val="22"/>
        </w:rPr>
        <w:t>iembros</w:t>
      </w:r>
      <w:r w:rsidRPr="00D8000F">
        <w:rPr>
          <w:rFonts w:eastAsia="Cambria"/>
          <w:color w:val="000000" w:themeColor="text1"/>
          <w:sz w:val="22"/>
          <w:szCs w:val="22"/>
        </w:rPr>
        <w:t>. En un año contextualizado hasta ahora por la aceleración de las necesidades de desarrollo</w:t>
      </w:r>
      <w:r w:rsidR="00267D8A">
        <w:rPr>
          <w:rFonts w:eastAsia="Cambria"/>
          <w:color w:val="000000" w:themeColor="text1"/>
          <w:sz w:val="22"/>
          <w:szCs w:val="22"/>
        </w:rPr>
        <w:t xml:space="preserve">, </w:t>
      </w:r>
      <w:r w:rsidRPr="00D8000F">
        <w:rPr>
          <w:rFonts w:eastAsia="Cambria"/>
          <w:color w:val="000000" w:themeColor="text1"/>
          <w:sz w:val="22"/>
          <w:szCs w:val="22"/>
        </w:rPr>
        <w:t>debido</w:t>
      </w:r>
      <w:r w:rsidR="00267D8A">
        <w:rPr>
          <w:rFonts w:eastAsia="Cambria"/>
          <w:color w:val="000000" w:themeColor="text1"/>
          <w:sz w:val="22"/>
          <w:szCs w:val="22"/>
        </w:rPr>
        <w:t xml:space="preserve"> -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entre otras cosas, a los esfuerzos de recuperación de</w:t>
      </w:r>
      <w:r w:rsidR="00E434E7">
        <w:rPr>
          <w:rFonts w:eastAsia="Cambria"/>
          <w:color w:val="000000" w:themeColor="text1"/>
          <w:sz w:val="22"/>
          <w:szCs w:val="22"/>
        </w:rPr>
        <w:t>l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Covid-19 y al aumento de las amenazas climáticas para las poblaciones vulnerables</w:t>
      </w:r>
      <w:r w:rsidR="003F49D4">
        <w:rPr>
          <w:rFonts w:eastAsia="Cambria"/>
          <w:color w:val="000000" w:themeColor="text1"/>
          <w:sz w:val="22"/>
          <w:szCs w:val="22"/>
        </w:rPr>
        <w:t>,</w:t>
      </w:r>
      <w:r w:rsidR="00B34B00">
        <w:rPr>
          <w:rFonts w:eastAsia="Cambria"/>
          <w:color w:val="000000" w:themeColor="text1"/>
          <w:sz w:val="22"/>
          <w:szCs w:val="22"/>
        </w:rPr>
        <w:t xml:space="preserve"> dichas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iniciativas se centran directamente en quienes más las necesitan. En su actual ciclo de programación 2021-2024, </w:t>
      </w:r>
      <w:r w:rsidR="00B34B00">
        <w:rPr>
          <w:rFonts w:eastAsia="Cambria"/>
          <w:color w:val="000000" w:themeColor="text1"/>
          <w:sz w:val="22"/>
          <w:szCs w:val="22"/>
        </w:rPr>
        <w:t xml:space="preserve">el 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FCD </w:t>
      </w:r>
      <w:r w:rsidR="00B34B00">
        <w:rPr>
          <w:rFonts w:eastAsia="Cambria"/>
          <w:color w:val="000000" w:themeColor="text1"/>
          <w:sz w:val="22"/>
          <w:szCs w:val="22"/>
        </w:rPr>
        <w:t>ha recibido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</w:t>
      </w:r>
      <w:r w:rsidR="00B34B00">
        <w:rPr>
          <w:rFonts w:eastAsia="Cambria"/>
          <w:color w:val="000000" w:themeColor="text1"/>
          <w:sz w:val="22"/>
          <w:szCs w:val="22"/>
        </w:rPr>
        <w:t xml:space="preserve">la asignación de </w:t>
      </w:r>
      <w:r w:rsidR="003F49D4">
        <w:rPr>
          <w:rFonts w:eastAsia="Cambria"/>
          <w:color w:val="000000" w:themeColor="text1"/>
          <w:sz w:val="22"/>
          <w:szCs w:val="22"/>
        </w:rPr>
        <w:t>$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1,8 millones de dólares </w:t>
      </w:r>
      <w:hyperlink r:id="rId13" w:history="1">
        <w:r w:rsidRPr="00B34B00">
          <w:rPr>
            <w:rStyle w:val="Hyperlink"/>
            <w:rFonts w:eastAsia="Cambria"/>
            <w:sz w:val="24"/>
            <w:szCs w:val="24"/>
          </w:rPr>
          <w:t>(</w:t>
        </w:r>
        <w:hyperlink r:id="rId14" w:history="1">
          <w:r w:rsidR="00B34B00" w:rsidRPr="00B34B00">
            <w:rPr>
              <w:rStyle w:val="Hyperlink"/>
              <w:sz w:val="24"/>
              <w:szCs w:val="24"/>
            </w:rPr>
            <w:t>AICD/JD/DE-131/21</w:t>
          </w:r>
        </w:hyperlink>
      </w:hyperlink>
      <w:r w:rsidR="00B34B00">
        <w:rPr>
          <w:rStyle w:val="Hyperlink"/>
          <w:rFonts w:eastAsia="Cambria"/>
          <w:sz w:val="22"/>
          <w:szCs w:val="22"/>
        </w:rPr>
        <w:t>)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para apoyar la ejecución de dieciocho programas regionales, destacando la educación, la ciencia y la tecnología como temas transversales que conectan cuatro áreas temáticas: </w:t>
      </w:r>
      <w:r w:rsidR="00C30492">
        <w:rPr>
          <w:rFonts w:eastAsia="Cambria"/>
          <w:color w:val="000000" w:themeColor="text1"/>
          <w:sz w:val="22"/>
          <w:szCs w:val="22"/>
        </w:rPr>
        <w:t>r</w:t>
      </w:r>
      <w:proofErr w:type="spellStart"/>
      <w:r w:rsidR="00C30492">
        <w:rPr>
          <w:color w:val="000000"/>
          <w:sz w:val="22"/>
          <w:szCs w:val="22"/>
          <w:lang w:val="es-CO"/>
        </w:rPr>
        <w:t>eforzamiento</w:t>
      </w:r>
      <w:proofErr w:type="spellEnd"/>
      <w:r w:rsidR="00C30492">
        <w:rPr>
          <w:color w:val="000000"/>
          <w:sz w:val="22"/>
          <w:szCs w:val="22"/>
          <w:lang w:val="es-CO"/>
        </w:rPr>
        <w:t xml:space="preserve"> de las MPYME a través de la innovación y la tecnología; reconversión de la fuerza laboral con enfoque innovador para la recuperación del sector turístico y las economías regionales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; </w:t>
      </w:r>
      <w:r w:rsidR="00C30492">
        <w:rPr>
          <w:rFonts w:eastAsia="Cambria"/>
          <w:color w:val="000000" w:themeColor="text1"/>
          <w:sz w:val="22"/>
          <w:szCs w:val="22"/>
        </w:rPr>
        <w:t>i</w:t>
      </w:r>
      <w:proofErr w:type="spellStart"/>
      <w:r w:rsidR="00C30492">
        <w:rPr>
          <w:bCs/>
          <w:sz w:val="22"/>
          <w:szCs w:val="22"/>
          <w:lang w:val="es-CO"/>
        </w:rPr>
        <w:t>nnovación</w:t>
      </w:r>
      <w:proofErr w:type="spellEnd"/>
      <w:r w:rsidR="00C30492">
        <w:rPr>
          <w:bCs/>
          <w:sz w:val="22"/>
          <w:szCs w:val="22"/>
          <w:lang w:val="es-CO"/>
        </w:rPr>
        <w:t xml:space="preserve"> científica y tecnológica para fortalecer la resiliencia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y ciencia para la toma de decisiones en la plan</w:t>
      </w:r>
      <w:r w:rsidR="00C30492">
        <w:rPr>
          <w:rFonts w:eastAsia="Cambria"/>
          <w:color w:val="000000" w:themeColor="text1"/>
          <w:sz w:val="22"/>
          <w:szCs w:val="22"/>
        </w:rPr>
        <w:t>eación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del riesgo de desastres. Además, para seguir </w:t>
      </w:r>
      <w:r w:rsidR="003F49D4">
        <w:rPr>
          <w:rFonts w:eastAsia="Cambria"/>
          <w:color w:val="000000" w:themeColor="text1"/>
          <w:sz w:val="22"/>
          <w:szCs w:val="22"/>
        </w:rPr>
        <w:t>impulsando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la cooperación y establecer </w:t>
      </w:r>
      <w:r w:rsidR="00E357C8">
        <w:rPr>
          <w:rFonts w:eastAsia="Cambria"/>
          <w:color w:val="000000" w:themeColor="text1"/>
          <w:sz w:val="22"/>
          <w:szCs w:val="22"/>
        </w:rPr>
        <w:t>alianzas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más profundas en las Américas, la SEDI está desarrollando un Programa de Cooperación Lingüística </w:t>
      </w:r>
      <w:r w:rsidR="003F49D4">
        <w:rPr>
          <w:rFonts w:eastAsia="Cambria"/>
          <w:color w:val="000000" w:themeColor="text1"/>
          <w:sz w:val="22"/>
          <w:szCs w:val="22"/>
        </w:rPr>
        <w:t>destinado a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promover el uso del inglés, el español y el francés, </w:t>
      </w:r>
      <w:r w:rsidR="003F49D4">
        <w:rPr>
          <w:rFonts w:eastAsia="Cambria"/>
          <w:color w:val="000000" w:themeColor="text1"/>
          <w:sz w:val="22"/>
          <w:szCs w:val="22"/>
        </w:rPr>
        <w:t>para</w:t>
      </w:r>
      <w:r w:rsidRPr="00D8000F">
        <w:rPr>
          <w:rFonts w:eastAsia="Cambria"/>
          <w:color w:val="000000" w:themeColor="text1"/>
          <w:sz w:val="22"/>
          <w:szCs w:val="22"/>
        </w:rPr>
        <w:t xml:space="preserve"> fomentar la comunicación, la integración y la colaboración entre los países del Caribe. </w:t>
      </w:r>
    </w:p>
    <w:p w14:paraId="7876D67F" w14:textId="77777777" w:rsidR="008C58B3" w:rsidRPr="00D8000F" w:rsidRDefault="008C58B3" w:rsidP="008C58B3">
      <w:pPr>
        <w:jc w:val="both"/>
        <w:rPr>
          <w:rFonts w:eastAsia="Cambria"/>
          <w:b/>
          <w:bCs/>
          <w:color w:val="000000" w:themeColor="text1"/>
          <w:sz w:val="22"/>
          <w:szCs w:val="22"/>
        </w:rPr>
      </w:pPr>
    </w:p>
    <w:p w14:paraId="2AEEA5AE" w14:textId="0D826F0D" w:rsidR="000E1F52" w:rsidRPr="00D8000F" w:rsidRDefault="00A4121D">
      <w:pPr>
        <w:ind w:firstLine="720"/>
        <w:jc w:val="both"/>
        <w:rPr>
          <w:b/>
          <w:bCs/>
          <w:sz w:val="22"/>
          <w:szCs w:val="22"/>
          <w:u w:val="single"/>
        </w:rPr>
      </w:pP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Entre enero y mayo de 2023, en el marco de </w:t>
      </w:r>
      <w:r w:rsidRPr="00D8000F">
        <w:rPr>
          <w:rFonts w:eastAsia="Cambria"/>
          <w:i/>
          <w:color w:val="000000" w:themeColor="text1"/>
          <w:sz w:val="22"/>
          <w:szCs w:val="22"/>
        </w:rPr>
        <w:t>la Línea Estratégica 6</w:t>
      </w:r>
      <w:r w:rsidRPr="00E357C8">
        <w:rPr>
          <w:rFonts w:eastAsia="Cambria"/>
          <w:iCs/>
          <w:color w:val="000000" w:themeColor="text1"/>
          <w:sz w:val="22"/>
          <w:szCs w:val="22"/>
        </w:rPr>
        <w:t>, el FCD</w:t>
      </w:r>
      <w:r w:rsidRPr="00D8000F">
        <w:rPr>
          <w:rFonts w:eastAsia="Cambria"/>
          <w:i/>
          <w:color w:val="000000" w:themeColor="text1"/>
          <w:sz w:val="22"/>
          <w:szCs w:val="22"/>
        </w:rPr>
        <w:t xml:space="preserve">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y </w:t>
      </w:r>
      <w:proofErr w:type="spellStart"/>
      <w:r w:rsidRPr="00D8000F">
        <w:rPr>
          <w:rFonts w:eastAsia="Cambria"/>
          <w:iCs/>
          <w:color w:val="000000" w:themeColor="text1"/>
          <w:sz w:val="22"/>
          <w:szCs w:val="22"/>
        </w:rPr>
        <w:t>CooperaNet</w:t>
      </w:r>
      <w:proofErr w:type="spellEnd"/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</w:t>
      </w:r>
      <w:r w:rsidR="00FE44E6">
        <w:rPr>
          <w:rFonts w:eastAsia="Cambria"/>
          <w:iCs/>
          <w:color w:val="000000" w:themeColor="text1"/>
          <w:sz w:val="22"/>
          <w:szCs w:val="22"/>
        </w:rPr>
        <w:t>realizaron</w:t>
      </w:r>
      <w:r w:rsidR="00E357C8">
        <w:rPr>
          <w:rFonts w:eastAsia="Cambria"/>
          <w:iCs/>
          <w:color w:val="000000" w:themeColor="text1"/>
          <w:sz w:val="22"/>
          <w:szCs w:val="22"/>
        </w:rPr>
        <w:t xml:space="preserve"> importantes avances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en la consecución de una serie de objetivos de referencia, tal y como se recoge en su Plan de Trabajo 2023. </w:t>
      </w:r>
      <w:r w:rsidR="00FE44E6">
        <w:rPr>
          <w:rFonts w:eastAsia="Cambria"/>
          <w:iCs/>
          <w:color w:val="000000" w:themeColor="text1"/>
          <w:sz w:val="22"/>
          <w:szCs w:val="22"/>
        </w:rPr>
        <w:t xml:space="preserve">Se presentó un informe de evaluación intermedia </w:t>
      </w:r>
      <w:r w:rsidR="00FE44E6" w:rsidRPr="00D8000F">
        <w:rPr>
          <w:rFonts w:eastAsia="Cambria"/>
          <w:iCs/>
          <w:color w:val="000000" w:themeColor="text1"/>
          <w:sz w:val="22"/>
          <w:szCs w:val="22"/>
        </w:rPr>
        <w:t>del ciclo de programación 2021-2014 del</w:t>
      </w:r>
      <w:r w:rsidR="00FE44E6">
        <w:rPr>
          <w:rFonts w:eastAsia="Cambria"/>
          <w:iCs/>
          <w:color w:val="000000" w:themeColor="text1"/>
          <w:sz w:val="22"/>
          <w:szCs w:val="22"/>
        </w:rPr>
        <w:t xml:space="preserve"> FCD a la Junta Directiva de la Agencia Interamericana para la Cooperación y el Desarrollo (JD/AICD).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Además, 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los Estados </w:t>
      </w:r>
      <w:r w:rsidR="00E357C8">
        <w:rPr>
          <w:rFonts w:eastAsia="Cambria"/>
          <w:iCs/>
          <w:color w:val="000000" w:themeColor="text1"/>
          <w:sz w:val="22"/>
          <w:szCs w:val="22"/>
        </w:rPr>
        <w:t>M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iembros </w:t>
      </w:r>
      <w:r w:rsidR="00FE44E6">
        <w:rPr>
          <w:rFonts w:eastAsia="Cambria"/>
          <w:iCs/>
          <w:color w:val="000000" w:themeColor="text1"/>
          <w:sz w:val="22"/>
          <w:szCs w:val="22"/>
        </w:rPr>
        <w:t>crearon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seis nuevas cuentas </w:t>
      </w:r>
      <w:proofErr w:type="spellStart"/>
      <w:r w:rsidRPr="00D8000F">
        <w:rPr>
          <w:rFonts w:eastAsia="Cambria"/>
          <w:iCs/>
          <w:color w:val="000000" w:themeColor="text1"/>
          <w:sz w:val="22"/>
          <w:szCs w:val="22"/>
        </w:rPr>
        <w:t>CooperaNet</w:t>
      </w:r>
      <w:proofErr w:type="spellEnd"/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(de las 15 previstas para 2023). </w:t>
      </w:r>
      <w:r w:rsidR="00E357C8">
        <w:rPr>
          <w:rFonts w:eastAsia="Cambria"/>
          <w:iCs/>
          <w:color w:val="000000" w:themeColor="text1"/>
          <w:sz w:val="22"/>
          <w:szCs w:val="22"/>
        </w:rPr>
        <w:t>Asimismo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, se </w:t>
      </w:r>
      <w:r w:rsidR="00E357C8">
        <w:rPr>
          <w:rFonts w:eastAsia="Cambria"/>
          <w:iCs/>
          <w:color w:val="000000" w:themeColor="text1"/>
          <w:sz w:val="22"/>
          <w:szCs w:val="22"/>
        </w:rPr>
        <w:t>organizó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un seminario web de </w:t>
      </w:r>
      <w:proofErr w:type="spellStart"/>
      <w:r w:rsidRPr="00D8000F">
        <w:rPr>
          <w:rFonts w:eastAsia="Cambria"/>
          <w:iCs/>
          <w:color w:val="000000" w:themeColor="text1"/>
          <w:sz w:val="22"/>
          <w:szCs w:val="22"/>
        </w:rPr>
        <w:t>CooperaNet</w:t>
      </w:r>
      <w:proofErr w:type="spellEnd"/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(de los cuatro previstos para 2023) para </w:t>
      </w:r>
      <w:r w:rsidR="00E357C8">
        <w:rPr>
          <w:rFonts w:eastAsia="Cambria"/>
          <w:iCs/>
          <w:color w:val="000000" w:themeColor="text1"/>
          <w:sz w:val="22"/>
          <w:szCs w:val="22"/>
        </w:rPr>
        <w:t>intercambiar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ofertas</w:t>
      </w:r>
      <w:r w:rsidR="00A461D0">
        <w:rPr>
          <w:rFonts w:eastAsia="Cambria"/>
          <w:iCs/>
          <w:color w:val="000000" w:themeColor="text1"/>
          <w:sz w:val="22"/>
          <w:szCs w:val="22"/>
        </w:rPr>
        <w:t xml:space="preserve">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y necesidades en el ámbito del cambio climático. </w:t>
      </w:r>
    </w:p>
    <w:p w14:paraId="2EB7F1B4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2056D686" w14:textId="2FAF6560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 xml:space="preserve">OBJETIVO </w:t>
      </w:r>
      <w:r w:rsidR="00E72CED">
        <w:rPr>
          <w:b/>
          <w:bCs/>
          <w:sz w:val="22"/>
          <w:szCs w:val="22"/>
          <w:u w:val="single"/>
        </w:rPr>
        <w:t>6</w:t>
      </w:r>
      <w:r w:rsidRPr="00D8000F">
        <w:rPr>
          <w:b/>
          <w:bCs/>
          <w:sz w:val="22"/>
          <w:szCs w:val="22"/>
          <w:u w:val="single"/>
        </w:rPr>
        <w:t>.1</w:t>
      </w:r>
    </w:p>
    <w:p w14:paraId="2A04A09A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3E708764" w14:textId="77777777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>Fomentar la cooperación bilateral, Sur-Sur, triangular e internacional en el Hemisferio.</w:t>
      </w:r>
    </w:p>
    <w:p w14:paraId="391A8A19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7E06EC11" w14:textId="7DBD6417" w:rsidR="000E1F52" w:rsidRDefault="00A4121D">
      <w:pPr>
        <w:jc w:val="both"/>
        <w:rPr>
          <w:b/>
          <w:bCs/>
          <w:sz w:val="22"/>
          <w:szCs w:val="22"/>
        </w:rPr>
      </w:pPr>
      <w:r w:rsidRPr="00007CAC">
        <w:rPr>
          <w:b/>
          <w:bCs/>
          <w:sz w:val="22"/>
          <w:szCs w:val="22"/>
        </w:rPr>
        <w:t xml:space="preserve">Fondo de Cooperación </w:t>
      </w:r>
      <w:r w:rsidR="0076689C">
        <w:rPr>
          <w:b/>
          <w:bCs/>
          <w:sz w:val="22"/>
          <w:szCs w:val="22"/>
        </w:rPr>
        <w:t>para el</w:t>
      </w:r>
      <w:r w:rsidRPr="00007CAC">
        <w:rPr>
          <w:b/>
          <w:bCs/>
          <w:sz w:val="22"/>
          <w:szCs w:val="22"/>
        </w:rPr>
        <w:t xml:space="preserve"> Desarrollo (FCD)</w:t>
      </w:r>
    </w:p>
    <w:p w14:paraId="4B5757B5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6A9B3D83" w14:textId="289AB08E" w:rsidR="000E1F52" w:rsidRPr="00D8000F" w:rsidRDefault="00D354CF">
      <w:pPr>
        <w:pStyle w:val="ListParagraph0"/>
        <w:numPr>
          <w:ilvl w:val="0"/>
          <w:numId w:val="35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 Junta Directiva de la </w:t>
      </w:r>
      <w:r w:rsidR="00A4121D" w:rsidRPr="00D8000F">
        <w:rPr>
          <w:sz w:val="22"/>
          <w:szCs w:val="22"/>
        </w:rPr>
        <w:t>A</w:t>
      </w:r>
      <w:r w:rsidR="00D2665E">
        <w:rPr>
          <w:sz w:val="22"/>
          <w:szCs w:val="22"/>
        </w:rPr>
        <w:t>gencia Interamericana para la Cooperación y el Desarrollo (</w:t>
      </w:r>
      <w:r w:rsidR="00A461D0">
        <w:rPr>
          <w:sz w:val="22"/>
          <w:szCs w:val="22"/>
        </w:rPr>
        <w:t>JD/</w:t>
      </w:r>
      <w:r w:rsidR="00D2665E">
        <w:rPr>
          <w:sz w:val="22"/>
          <w:szCs w:val="22"/>
        </w:rPr>
        <w:t>AICD)</w:t>
      </w:r>
      <w:r w:rsidR="00A4121D" w:rsidRPr="00D8000F">
        <w:rPr>
          <w:sz w:val="22"/>
          <w:szCs w:val="22"/>
        </w:rPr>
        <w:t xml:space="preserve"> </w:t>
      </w:r>
      <w:r w:rsidR="00D2665E">
        <w:rPr>
          <w:sz w:val="22"/>
          <w:szCs w:val="22"/>
        </w:rPr>
        <w:t xml:space="preserve">extendió </w:t>
      </w:r>
      <w:r w:rsidR="00A4121D" w:rsidRPr="00D8000F">
        <w:rPr>
          <w:sz w:val="22"/>
          <w:szCs w:val="22"/>
        </w:rPr>
        <w:t xml:space="preserve">el plazo para que </w:t>
      </w:r>
      <w:r w:rsidR="005F64FB" w:rsidRPr="00D8000F">
        <w:rPr>
          <w:sz w:val="22"/>
          <w:szCs w:val="22"/>
        </w:rPr>
        <w:t xml:space="preserve">los Estados </w:t>
      </w:r>
      <w:r w:rsidR="00336167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>iembros</w:t>
      </w:r>
      <w:r w:rsidR="00D2665E">
        <w:rPr>
          <w:sz w:val="22"/>
          <w:szCs w:val="22"/>
        </w:rPr>
        <w:t xml:space="preserve"> </w:t>
      </w:r>
      <w:r w:rsidR="00A461D0">
        <w:rPr>
          <w:sz w:val="22"/>
          <w:szCs w:val="22"/>
        </w:rPr>
        <w:t>realicen</w:t>
      </w:r>
      <w:r w:rsidR="00D2665E">
        <w:rPr>
          <w:sz w:val="22"/>
          <w:szCs w:val="22"/>
        </w:rPr>
        <w:t xml:space="preserve"> ofrecimientos al</w:t>
      </w:r>
      <w:r w:rsidR="00A4121D" w:rsidRPr="00D8000F">
        <w:rPr>
          <w:sz w:val="22"/>
          <w:szCs w:val="22"/>
        </w:rPr>
        <w:t xml:space="preserve"> </w:t>
      </w:r>
      <w:r w:rsidR="00152723">
        <w:rPr>
          <w:sz w:val="22"/>
          <w:szCs w:val="22"/>
        </w:rPr>
        <w:t>FCD</w:t>
      </w:r>
      <w:r>
        <w:rPr>
          <w:sz w:val="22"/>
          <w:szCs w:val="22"/>
        </w:rPr>
        <w:t xml:space="preserve"> de </w:t>
      </w:r>
      <w:r w:rsidR="00A4121D" w:rsidRPr="00D8000F">
        <w:rPr>
          <w:sz w:val="22"/>
          <w:szCs w:val="22"/>
        </w:rPr>
        <w:t>octubre de 2022 a abril de 2023.</w:t>
      </w:r>
    </w:p>
    <w:p w14:paraId="6093B5D0" w14:textId="78E11FBB" w:rsidR="000E1F52" w:rsidRPr="00D8000F" w:rsidRDefault="00956DDE">
      <w:pPr>
        <w:pStyle w:val="ListParagraph0"/>
        <w:numPr>
          <w:ilvl w:val="0"/>
          <w:numId w:val="35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La</w:t>
      </w:r>
      <w:r w:rsidR="00B14A49">
        <w:rPr>
          <w:sz w:val="22"/>
          <w:szCs w:val="22"/>
        </w:rPr>
        <w:t xml:space="preserve"> </w:t>
      </w:r>
      <w:bookmarkStart w:id="1" w:name="_Hlk137638683"/>
      <w:r w:rsidR="00B14A49">
        <w:rPr>
          <w:sz w:val="22"/>
          <w:szCs w:val="22"/>
        </w:rPr>
        <w:t>JD/AICD</w:t>
      </w:r>
      <w:r w:rsidR="00D2665E">
        <w:rPr>
          <w:sz w:val="22"/>
          <w:szCs w:val="22"/>
        </w:rPr>
        <w:t xml:space="preserve"> </w:t>
      </w:r>
      <w:bookmarkEnd w:id="1"/>
      <w:r w:rsidR="00D2665E">
        <w:rPr>
          <w:sz w:val="22"/>
          <w:szCs w:val="22"/>
        </w:rPr>
        <w:t>a</w:t>
      </w:r>
      <w:r w:rsidR="00A4121D" w:rsidRPr="00D8000F">
        <w:rPr>
          <w:sz w:val="22"/>
          <w:szCs w:val="22"/>
        </w:rPr>
        <w:t xml:space="preserve">probó el pago de la auditoría externa de las cuentas del </w:t>
      </w:r>
      <w:r>
        <w:rPr>
          <w:sz w:val="22"/>
          <w:szCs w:val="22"/>
        </w:rPr>
        <w:t>F</w:t>
      </w:r>
      <w:r w:rsidR="00A4121D" w:rsidRPr="00D8000F">
        <w:rPr>
          <w:sz w:val="22"/>
          <w:szCs w:val="22"/>
        </w:rPr>
        <w:t>CD para los ejercicios 2022-2024.</w:t>
      </w:r>
    </w:p>
    <w:p w14:paraId="1DB2C3A2" w14:textId="31EB29A4" w:rsidR="000E1F52" w:rsidRPr="00D8000F" w:rsidRDefault="002B65AB">
      <w:pPr>
        <w:pStyle w:val="ListParagraph0"/>
        <w:numPr>
          <w:ilvl w:val="0"/>
          <w:numId w:val="35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Se p</w:t>
      </w:r>
      <w:r w:rsidR="00A4121D" w:rsidRPr="00D8000F">
        <w:rPr>
          <w:sz w:val="22"/>
          <w:szCs w:val="22"/>
        </w:rPr>
        <w:t xml:space="preserve">resentó una actualización de la </w:t>
      </w:r>
      <w:r w:rsidR="008E2C1E">
        <w:rPr>
          <w:sz w:val="22"/>
          <w:szCs w:val="22"/>
        </w:rPr>
        <w:t>implementación</w:t>
      </w:r>
      <w:r w:rsidR="00A4121D" w:rsidRPr="00D8000F">
        <w:rPr>
          <w:sz w:val="22"/>
          <w:szCs w:val="22"/>
        </w:rPr>
        <w:t xml:space="preserve"> de su proyecto en la reunión de marzo </w:t>
      </w:r>
      <w:r w:rsidR="00AA593A">
        <w:rPr>
          <w:sz w:val="22"/>
          <w:szCs w:val="22"/>
        </w:rPr>
        <w:t xml:space="preserve">de la </w:t>
      </w:r>
      <w:r w:rsidR="00A4121D" w:rsidRPr="00D8000F">
        <w:rPr>
          <w:sz w:val="22"/>
          <w:szCs w:val="22"/>
        </w:rPr>
        <w:t xml:space="preserve"> </w:t>
      </w:r>
      <w:r>
        <w:rPr>
          <w:sz w:val="22"/>
          <w:szCs w:val="22"/>
        </w:rPr>
        <w:t>JD/AICD</w:t>
      </w:r>
      <w:r w:rsidR="00A4121D" w:rsidRPr="00D8000F">
        <w:rPr>
          <w:sz w:val="22"/>
          <w:szCs w:val="22"/>
        </w:rPr>
        <w:t>.</w:t>
      </w:r>
    </w:p>
    <w:p w14:paraId="6E07D3DF" w14:textId="6A0629EE" w:rsidR="000E1F52" w:rsidRPr="00D8000F" w:rsidRDefault="00AA593A">
      <w:pPr>
        <w:pStyle w:val="ListParagraph0"/>
        <w:numPr>
          <w:ilvl w:val="0"/>
          <w:numId w:val="35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Elaboró un</w:t>
      </w:r>
      <w:r w:rsidR="00A4121D" w:rsidRPr="00D8000F">
        <w:rPr>
          <w:sz w:val="22"/>
          <w:szCs w:val="22"/>
        </w:rPr>
        <w:t xml:space="preserve"> informe de evaluación </w:t>
      </w:r>
      <w:r w:rsidR="00956DDE">
        <w:rPr>
          <w:sz w:val="22"/>
          <w:szCs w:val="22"/>
        </w:rPr>
        <w:t>de mitad de período</w:t>
      </w:r>
      <w:r w:rsidR="00A4121D" w:rsidRPr="00D8000F">
        <w:rPr>
          <w:sz w:val="22"/>
          <w:szCs w:val="22"/>
        </w:rPr>
        <w:t xml:space="preserve"> del ciclo de programación 2021-2024 del </w:t>
      </w:r>
      <w:r w:rsidR="0076689C">
        <w:rPr>
          <w:sz w:val="22"/>
          <w:szCs w:val="22"/>
        </w:rPr>
        <w:t xml:space="preserve">Fondo de </w:t>
      </w:r>
      <w:proofErr w:type="spellStart"/>
      <w:r w:rsidR="0076689C">
        <w:rPr>
          <w:sz w:val="22"/>
          <w:szCs w:val="22"/>
        </w:rPr>
        <w:t>Cooperacion</w:t>
      </w:r>
      <w:proofErr w:type="spellEnd"/>
      <w:r w:rsidR="0076689C">
        <w:rPr>
          <w:sz w:val="22"/>
          <w:szCs w:val="22"/>
        </w:rPr>
        <w:t xml:space="preserve"> </w:t>
      </w:r>
      <w:r w:rsidR="00152723">
        <w:rPr>
          <w:sz w:val="22"/>
          <w:szCs w:val="22"/>
        </w:rPr>
        <w:t>para el</w:t>
      </w:r>
      <w:r w:rsidR="0076689C">
        <w:rPr>
          <w:sz w:val="22"/>
          <w:szCs w:val="22"/>
        </w:rPr>
        <w:t xml:space="preserve"> Desarrollo </w:t>
      </w:r>
      <w:r w:rsidR="00A4121D" w:rsidRPr="00D8000F">
        <w:rPr>
          <w:sz w:val="22"/>
          <w:szCs w:val="22"/>
        </w:rPr>
        <w:t xml:space="preserve">y </w:t>
      </w:r>
      <w:r>
        <w:rPr>
          <w:sz w:val="22"/>
          <w:szCs w:val="22"/>
        </w:rPr>
        <w:t>presentó el informe a la JD</w:t>
      </w:r>
      <w:r w:rsidR="002B65AB">
        <w:rPr>
          <w:sz w:val="22"/>
          <w:szCs w:val="22"/>
        </w:rPr>
        <w:t>/</w:t>
      </w:r>
      <w:r>
        <w:rPr>
          <w:sz w:val="22"/>
          <w:szCs w:val="22"/>
        </w:rPr>
        <w:t xml:space="preserve">AICD </w:t>
      </w:r>
      <w:r w:rsidR="00A4121D" w:rsidRPr="00D8000F">
        <w:rPr>
          <w:sz w:val="22"/>
          <w:szCs w:val="22"/>
        </w:rPr>
        <w:t>en mayo.</w:t>
      </w:r>
    </w:p>
    <w:p w14:paraId="2C6E9EA4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2B1B9B78" w14:textId="77777777" w:rsidR="00DC057A" w:rsidRDefault="00DC057A">
      <w:pPr>
        <w:jc w:val="both"/>
        <w:rPr>
          <w:b/>
          <w:bCs/>
          <w:sz w:val="22"/>
          <w:szCs w:val="22"/>
        </w:rPr>
      </w:pPr>
    </w:p>
    <w:p w14:paraId="65E580B2" w14:textId="77777777" w:rsidR="00DC057A" w:rsidRDefault="00DC057A">
      <w:pPr>
        <w:jc w:val="both"/>
        <w:rPr>
          <w:b/>
          <w:bCs/>
          <w:sz w:val="22"/>
          <w:szCs w:val="22"/>
        </w:rPr>
      </w:pPr>
    </w:p>
    <w:p w14:paraId="49F9D30A" w14:textId="77777777" w:rsidR="00DC057A" w:rsidRDefault="00DC057A">
      <w:pPr>
        <w:jc w:val="both"/>
        <w:rPr>
          <w:b/>
          <w:bCs/>
          <w:sz w:val="22"/>
          <w:szCs w:val="22"/>
        </w:rPr>
      </w:pPr>
    </w:p>
    <w:p w14:paraId="3D5810CA" w14:textId="308719E9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>Red de Cooperación</w:t>
      </w:r>
      <w:r w:rsidR="00CB1DB8">
        <w:rPr>
          <w:b/>
          <w:bCs/>
          <w:sz w:val="22"/>
          <w:szCs w:val="22"/>
        </w:rPr>
        <w:t xml:space="preserve"> Interamericana</w:t>
      </w:r>
      <w:r w:rsidRPr="00D8000F">
        <w:rPr>
          <w:b/>
          <w:bCs/>
          <w:sz w:val="22"/>
          <w:szCs w:val="22"/>
        </w:rPr>
        <w:t xml:space="preserve"> (</w:t>
      </w:r>
      <w:proofErr w:type="spellStart"/>
      <w:r w:rsidRPr="00D8000F">
        <w:rPr>
          <w:b/>
          <w:bCs/>
          <w:sz w:val="22"/>
          <w:szCs w:val="22"/>
        </w:rPr>
        <w:t>CooperaNet</w:t>
      </w:r>
      <w:proofErr w:type="spellEnd"/>
      <w:r w:rsidRPr="00D8000F">
        <w:rPr>
          <w:b/>
          <w:bCs/>
          <w:sz w:val="22"/>
          <w:szCs w:val="22"/>
        </w:rPr>
        <w:t>)</w:t>
      </w:r>
    </w:p>
    <w:p w14:paraId="7197ED41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7688FC1B" w14:textId="39254235" w:rsidR="000E1F52" w:rsidRPr="00D8000F" w:rsidRDefault="00DC057A">
      <w:pPr>
        <w:pStyle w:val="ListParagraph0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presentaron</w:t>
      </w:r>
      <w:r w:rsidR="00A4121D" w:rsidRPr="00D8000F">
        <w:rPr>
          <w:sz w:val="22"/>
          <w:szCs w:val="22"/>
        </w:rPr>
        <w:t xml:space="preserve"> los criterios de </w:t>
      </w:r>
      <w:r w:rsidR="00E25816">
        <w:rPr>
          <w:sz w:val="22"/>
          <w:szCs w:val="22"/>
        </w:rPr>
        <w:t>elegibilidad</w:t>
      </w:r>
      <w:r w:rsidR="00A4121D" w:rsidRPr="00D8000F">
        <w:rPr>
          <w:sz w:val="22"/>
          <w:szCs w:val="22"/>
        </w:rPr>
        <w:t xml:space="preserve"> para la primera convocatoria de expertos a </w:t>
      </w:r>
      <w:r w:rsidR="005F64FB" w:rsidRPr="00D8000F">
        <w:rPr>
          <w:sz w:val="22"/>
          <w:szCs w:val="22"/>
        </w:rPr>
        <w:t xml:space="preserve">los Estados </w:t>
      </w:r>
      <w:r w:rsidR="00850406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>en la reunión de mayo</w:t>
      </w:r>
      <w:r w:rsidR="00850406">
        <w:rPr>
          <w:sz w:val="22"/>
          <w:szCs w:val="22"/>
        </w:rPr>
        <w:t xml:space="preserve"> de la J</w:t>
      </w:r>
      <w:r w:rsidR="00E25816">
        <w:rPr>
          <w:sz w:val="22"/>
          <w:szCs w:val="22"/>
        </w:rPr>
        <w:t>D/AICD</w:t>
      </w:r>
      <w:r w:rsidR="00A4121D" w:rsidRPr="00D8000F">
        <w:rPr>
          <w:sz w:val="22"/>
          <w:szCs w:val="22"/>
        </w:rPr>
        <w:t>.</w:t>
      </w:r>
    </w:p>
    <w:p w14:paraId="003C9924" w14:textId="49E2CE04" w:rsidR="000E1F52" w:rsidRPr="00D8000F" w:rsidRDefault="00DC057A">
      <w:pPr>
        <w:pStyle w:val="ListParagraph0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crearon seis</w:t>
      </w:r>
      <w:r w:rsidR="00A4121D" w:rsidRPr="00D8000F">
        <w:rPr>
          <w:sz w:val="22"/>
          <w:szCs w:val="22"/>
        </w:rPr>
        <w:t xml:space="preserve"> nuevas cuentas (Beli</w:t>
      </w:r>
      <w:r>
        <w:rPr>
          <w:sz w:val="22"/>
          <w:szCs w:val="22"/>
        </w:rPr>
        <w:t>z</w:t>
      </w:r>
      <w:r w:rsidR="00A4121D" w:rsidRPr="00D8000F">
        <w:rPr>
          <w:sz w:val="22"/>
          <w:szCs w:val="22"/>
        </w:rPr>
        <w:t>e, Gr</w:t>
      </w:r>
      <w:r>
        <w:rPr>
          <w:sz w:val="22"/>
          <w:szCs w:val="22"/>
        </w:rPr>
        <w:t>e</w:t>
      </w:r>
      <w:r w:rsidR="00A4121D" w:rsidRPr="00D8000F">
        <w:rPr>
          <w:sz w:val="22"/>
          <w:szCs w:val="22"/>
        </w:rPr>
        <w:t xml:space="preserve">nada, Jamaica, </w:t>
      </w:r>
      <w:proofErr w:type="spellStart"/>
      <w:r w:rsidR="00A4121D" w:rsidRPr="00D8000F">
        <w:rPr>
          <w:sz w:val="22"/>
          <w:szCs w:val="22"/>
        </w:rPr>
        <w:t>Surinam</w:t>
      </w:r>
      <w:r>
        <w:rPr>
          <w:sz w:val="22"/>
          <w:szCs w:val="22"/>
        </w:rPr>
        <w:t>e</w:t>
      </w:r>
      <w:proofErr w:type="spellEnd"/>
      <w:r w:rsidR="00A4121D" w:rsidRPr="00D8000F">
        <w:rPr>
          <w:sz w:val="22"/>
          <w:szCs w:val="22"/>
        </w:rPr>
        <w:t>, S</w:t>
      </w:r>
      <w:r>
        <w:rPr>
          <w:sz w:val="22"/>
          <w:szCs w:val="22"/>
        </w:rPr>
        <w:t xml:space="preserve">aint </w:t>
      </w:r>
      <w:proofErr w:type="spellStart"/>
      <w:r>
        <w:rPr>
          <w:sz w:val="22"/>
          <w:szCs w:val="22"/>
        </w:rPr>
        <w:t>Kitts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Nevis</w:t>
      </w:r>
      <w:proofErr w:type="spellEnd"/>
      <w:r w:rsidR="00A4121D" w:rsidRPr="00D8000F">
        <w:rPr>
          <w:sz w:val="22"/>
          <w:szCs w:val="22"/>
        </w:rPr>
        <w:t xml:space="preserve"> y México).</w:t>
      </w:r>
    </w:p>
    <w:p w14:paraId="2FCB9AF9" w14:textId="614FA25C" w:rsidR="000E1F52" w:rsidRPr="00D8000F" w:rsidRDefault="00A4121D">
      <w:pPr>
        <w:pStyle w:val="ListParagraph0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15 puntos focales de autoridades de cooperación (Beli</w:t>
      </w:r>
      <w:r w:rsidR="00EC16EE">
        <w:rPr>
          <w:sz w:val="22"/>
          <w:szCs w:val="22"/>
        </w:rPr>
        <w:t>z</w:t>
      </w:r>
      <w:r w:rsidRPr="00D8000F">
        <w:rPr>
          <w:sz w:val="22"/>
          <w:szCs w:val="22"/>
        </w:rPr>
        <w:t>e, Brasil, Canadá, Colombia, Ecuador, Gr</w:t>
      </w:r>
      <w:r w:rsidR="00EC16EE">
        <w:rPr>
          <w:sz w:val="22"/>
          <w:szCs w:val="22"/>
        </w:rPr>
        <w:t>e</w:t>
      </w:r>
      <w:r w:rsidRPr="00D8000F">
        <w:rPr>
          <w:sz w:val="22"/>
          <w:szCs w:val="22"/>
        </w:rPr>
        <w:t xml:space="preserve">nada, Haití, Honduras, Jamaica, México, Paraguay, República Dominicana, </w:t>
      </w:r>
      <w:r w:rsidR="00EC16EE" w:rsidRPr="00D8000F">
        <w:rPr>
          <w:sz w:val="22"/>
          <w:szCs w:val="22"/>
        </w:rPr>
        <w:t>S</w:t>
      </w:r>
      <w:r w:rsidR="00EC16EE">
        <w:rPr>
          <w:sz w:val="22"/>
          <w:szCs w:val="22"/>
        </w:rPr>
        <w:t xml:space="preserve">aint </w:t>
      </w:r>
      <w:proofErr w:type="spellStart"/>
      <w:r w:rsidR="00EC16EE">
        <w:rPr>
          <w:sz w:val="22"/>
          <w:szCs w:val="22"/>
        </w:rPr>
        <w:t>Kitts</w:t>
      </w:r>
      <w:proofErr w:type="spellEnd"/>
      <w:r w:rsidR="00EC16EE">
        <w:rPr>
          <w:sz w:val="22"/>
          <w:szCs w:val="22"/>
        </w:rPr>
        <w:t xml:space="preserve"> y </w:t>
      </w:r>
      <w:proofErr w:type="spellStart"/>
      <w:r w:rsidR="00EC16EE">
        <w:rPr>
          <w:sz w:val="22"/>
          <w:szCs w:val="22"/>
        </w:rPr>
        <w:t>Nevis</w:t>
      </w:r>
      <w:proofErr w:type="spellEnd"/>
      <w:r w:rsidRPr="00D8000F">
        <w:rPr>
          <w:sz w:val="22"/>
          <w:szCs w:val="22"/>
        </w:rPr>
        <w:t xml:space="preserve">, </w:t>
      </w:r>
      <w:proofErr w:type="spellStart"/>
      <w:r w:rsidRPr="00D8000F">
        <w:rPr>
          <w:sz w:val="22"/>
          <w:szCs w:val="22"/>
        </w:rPr>
        <w:t>Surinam</w:t>
      </w:r>
      <w:r w:rsidR="004B74B4">
        <w:rPr>
          <w:sz w:val="22"/>
          <w:szCs w:val="22"/>
        </w:rPr>
        <w:t>e</w:t>
      </w:r>
      <w:proofErr w:type="spellEnd"/>
      <w:r w:rsidRPr="00D8000F">
        <w:rPr>
          <w:sz w:val="22"/>
          <w:szCs w:val="22"/>
        </w:rPr>
        <w:t xml:space="preserve"> y Trinidad y Tobago) recibieron </w:t>
      </w:r>
      <w:r w:rsidR="00EC16EE">
        <w:rPr>
          <w:sz w:val="22"/>
          <w:szCs w:val="22"/>
        </w:rPr>
        <w:t>capacitación</w:t>
      </w:r>
      <w:r w:rsidRPr="00D8000F">
        <w:rPr>
          <w:sz w:val="22"/>
          <w:szCs w:val="22"/>
        </w:rPr>
        <w:t xml:space="preserve"> sobre el uso de la plataforma. </w:t>
      </w:r>
      <w:r w:rsidR="00EC16EE">
        <w:rPr>
          <w:sz w:val="22"/>
          <w:szCs w:val="22"/>
        </w:rPr>
        <w:t>Dos socios de desarrollo (</w:t>
      </w:r>
      <w:proofErr w:type="spellStart"/>
      <w:r w:rsidR="00EC16EE" w:rsidRPr="00D8000F">
        <w:rPr>
          <w:sz w:val="22"/>
          <w:szCs w:val="22"/>
        </w:rPr>
        <w:t>Geek</w:t>
      </w:r>
      <w:proofErr w:type="spellEnd"/>
      <w:r w:rsidR="00EC16EE" w:rsidRPr="00D8000F">
        <w:rPr>
          <w:sz w:val="22"/>
          <w:szCs w:val="22"/>
        </w:rPr>
        <w:t xml:space="preserve"> </w:t>
      </w:r>
      <w:proofErr w:type="spellStart"/>
      <w:r w:rsidR="00EC16EE" w:rsidRPr="00D8000F">
        <w:rPr>
          <w:sz w:val="22"/>
          <w:szCs w:val="22"/>
        </w:rPr>
        <w:t>Girls</w:t>
      </w:r>
      <w:proofErr w:type="spellEnd"/>
      <w:r w:rsidR="00EC16EE" w:rsidRPr="00D8000F">
        <w:rPr>
          <w:sz w:val="22"/>
          <w:szCs w:val="22"/>
        </w:rPr>
        <w:t xml:space="preserve"> </w:t>
      </w:r>
      <w:proofErr w:type="spellStart"/>
      <w:r w:rsidR="00EC16EE" w:rsidRPr="00D8000F">
        <w:rPr>
          <w:sz w:val="22"/>
          <w:szCs w:val="22"/>
        </w:rPr>
        <w:t>Latam</w:t>
      </w:r>
      <w:proofErr w:type="spellEnd"/>
      <w:r w:rsidR="00EC16EE" w:rsidRPr="00D8000F">
        <w:rPr>
          <w:sz w:val="22"/>
          <w:szCs w:val="22"/>
        </w:rPr>
        <w:t xml:space="preserve"> y </w:t>
      </w:r>
      <w:proofErr w:type="spellStart"/>
      <w:r w:rsidR="00EC16EE" w:rsidRPr="00D8000F">
        <w:rPr>
          <w:sz w:val="22"/>
          <w:szCs w:val="22"/>
        </w:rPr>
        <w:t>Makaia</w:t>
      </w:r>
      <w:proofErr w:type="spellEnd"/>
      <w:r w:rsidR="00EC16EE">
        <w:rPr>
          <w:sz w:val="22"/>
          <w:szCs w:val="22"/>
        </w:rPr>
        <w:t>) t</w:t>
      </w:r>
      <w:r w:rsidRPr="00D8000F">
        <w:rPr>
          <w:sz w:val="22"/>
          <w:szCs w:val="22"/>
        </w:rPr>
        <w:t xml:space="preserve">ambién recibieron </w:t>
      </w:r>
      <w:r w:rsidR="00EC16EE">
        <w:rPr>
          <w:sz w:val="22"/>
          <w:szCs w:val="22"/>
        </w:rPr>
        <w:t>capacitación.</w:t>
      </w:r>
    </w:p>
    <w:p w14:paraId="31051255" w14:textId="06F6E3AD" w:rsidR="000E1F52" w:rsidRPr="00D8000F" w:rsidRDefault="00CC1161">
      <w:pPr>
        <w:pStyle w:val="ListParagraph0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celebró </w:t>
      </w:r>
      <w:r w:rsidR="00A4121D" w:rsidRPr="00D8000F">
        <w:rPr>
          <w:sz w:val="22"/>
          <w:szCs w:val="22"/>
        </w:rPr>
        <w:t xml:space="preserve">el primer seminario web con presentaciones de El Salvador y Perú en el primer trimestre de 2023. Durante el seminario web, se </w:t>
      </w:r>
      <w:r w:rsidR="00DC2F06">
        <w:rPr>
          <w:sz w:val="22"/>
          <w:szCs w:val="22"/>
        </w:rPr>
        <w:t>intercambiaron</w:t>
      </w:r>
      <w:r w:rsidR="00A4121D" w:rsidRPr="00D8000F">
        <w:rPr>
          <w:sz w:val="22"/>
          <w:szCs w:val="22"/>
        </w:rPr>
        <w:t xml:space="preserve"> oportunidades de cooperación de ambos países con 120 expertos en cooperación técnica y gestores de cooperación regional. El Salvador presentó la iniciativa de ley "</w:t>
      </w:r>
      <w:r w:rsidR="00A4121D" w:rsidRPr="00D8000F">
        <w:rPr>
          <w:i/>
          <w:iCs/>
          <w:sz w:val="22"/>
          <w:szCs w:val="22"/>
        </w:rPr>
        <w:t xml:space="preserve">Nacer con Cariño" </w:t>
      </w:r>
      <w:r w:rsidR="00A4121D" w:rsidRPr="00D8000F">
        <w:rPr>
          <w:sz w:val="22"/>
          <w:szCs w:val="22"/>
        </w:rPr>
        <w:t xml:space="preserve">y Perú expuso sobre la organización institucional de la Agencia Peruana de Cooperación Internacional, así como las ofertas y buenas prácticas de cooperación del país en las áreas de cambio climático, salud y comercio exterior con un enfoque descentralizado </w:t>
      </w:r>
      <w:r>
        <w:rPr>
          <w:sz w:val="22"/>
          <w:szCs w:val="22"/>
        </w:rPr>
        <w:t>en consona</w:t>
      </w:r>
      <w:r w:rsidR="00CB48C6">
        <w:rPr>
          <w:sz w:val="22"/>
          <w:szCs w:val="22"/>
        </w:rPr>
        <w:t>n</w:t>
      </w:r>
      <w:r>
        <w:rPr>
          <w:sz w:val="22"/>
          <w:szCs w:val="22"/>
        </w:rPr>
        <w:t>cia</w:t>
      </w:r>
      <w:r w:rsidR="00A4121D" w:rsidRPr="00D8000F">
        <w:rPr>
          <w:sz w:val="22"/>
          <w:szCs w:val="22"/>
        </w:rPr>
        <w:t xml:space="preserve"> con la Agenda 2030 y sus ODS. </w:t>
      </w:r>
    </w:p>
    <w:p w14:paraId="6D591874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2A9D20DF" w14:textId="77777777" w:rsidR="000E1F52" w:rsidRDefault="00A412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 cooperación lingüística</w:t>
      </w:r>
    </w:p>
    <w:p w14:paraId="7D31039E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6902C441" w14:textId="22DB1990" w:rsidR="000E1F52" w:rsidRPr="00D8000F" w:rsidRDefault="00A4121D">
      <w:pPr>
        <w:pStyle w:val="ListParagraph0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Presentación del concepto de programa de cooperación lingüística en la reunión de mayo de </w:t>
      </w:r>
      <w:r w:rsidR="00544912">
        <w:rPr>
          <w:sz w:val="22"/>
          <w:szCs w:val="22"/>
        </w:rPr>
        <w:t>la JD</w:t>
      </w:r>
      <w:r w:rsidR="00DC2F06">
        <w:rPr>
          <w:sz w:val="22"/>
          <w:szCs w:val="22"/>
        </w:rPr>
        <w:t>/</w:t>
      </w:r>
      <w:r w:rsidR="00544912">
        <w:rPr>
          <w:sz w:val="22"/>
          <w:szCs w:val="22"/>
        </w:rPr>
        <w:t>AICD</w:t>
      </w:r>
      <w:r w:rsidRPr="00D8000F">
        <w:rPr>
          <w:sz w:val="22"/>
          <w:szCs w:val="22"/>
        </w:rPr>
        <w:t>.</w:t>
      </w:r>
    </w:p>
    <w:p w14:paraId="2A2FE920" w14:textId="0C00B474" w:rsidR="000E1F52" w:rsidRPr="00D8000F" w:rsidRDefault="00A4121D">
      <w:pPr>
        <w:pStyle w:val="ListParagraph0"/>
        <w:numPr>
          <w:ilvl w:val="0"/>
          <w:numId w:val="37"/>
        </w:numPr>
        <w:contextualSpacing/>
        <w:jc w:val="both"/>
        <w:rPr>
          <w:b/>
          <w:bCs/>
          <w:sz w:val="22"/>
          <w:szCs w:val="22"/>
        </w:rPr>
      </w:pPr>
      <w:r w:rsidRPr="00D8000F">
        <w:rPr>
          <w:sz w:val="22"/>
          <w:szCs w:val="22"/>
        </w:rPr>
        <w:t xml:space="preserve">Propuesta para </w:t>
      </w:r>
      <w:r w:rsidR="0010633A">
        <w:rPr>
          <w:sz w:val="22"/>
          <w:szCs w:val="22"/>
        </w:rPr>
        <w:t>situar</w:t>
      </w:r>
      <w:r w:rsidRPr="00D8000F">
        <w:rPr>
          <w:sz w:val="22"/>
          <w:szCs w:val="22"/>
        </w:rPr>
        <w:t xml:space="preserve"> el programa en un formato </w:t>
      </w:r>
      <w:r w:rsidR="0010633A">
        <w:rPr>
          <w:sz w:val="22"/>
          <w:szCs w:val="22"/>
        </w:rPr>
        <w:t>en línea</w:t>
      </w:r>
      <w:r w:rsidRPr="00D8000F">
        <w:rPr>
          <w:sz w:val="22"/>
          <w:szCs w:val="22"/>
        </w:rPr>
        <w:t xml:space="preserve"> en el marco de </w:t>
      </w:r>
      <w:proofErr w:type="spellStart"/>
      <w:r w:rsidRPr="00D8000F">
        <w:rPr>
          <w:sz w:val="22"/>
          <w:szCs w:val="22"/>
        </w:rPr>
        <w:t>CooperaNet</w:t>
      </w:r>
      <w:proofErr w:type="spellEnd"/>
      <w:r w:rsidRPr="00D8000F">
        <w:rPr>
          <w:sz w:val="22"/>
          <w:szCs w:val="22"/>
        </w:rPr>
        <w:t xml:space="preserve"> actualmente en desarrollo y que será distribuida </w:t>
      </w:r>
      <w:r w:rsidR="0010633A">
        <w:rPr>
          <w:sz w:val="22"/>
          <w:szCs w:val="22"/>
        </w:rPr>
        <w:t xml:space="preserve">el 15 de junio a </w:t>
      </w:r>
      <w:r w:rsidRPr="00D8000F">
        <w:rPr>
          <w:sz w:val="22"/>
          <w:szCs w:val="22"/>
        </w:rPr>
        <w:t>más tard</w:t>
      </w:r>
      <w:r w:rsidR="0010633A">
        <w:rPr>
          <w:sz w:val="22"/>
          <w:szCs w:val="22"/>
        </w:rPr>
        <w:t>ar</w:t>
      </w:r>
      <w:r w:rsidRPr="00D8000F">
        <w:rPr>
          <w:sz w:val="22"/>
          <w:szCs w:val="22"/>
        </w:rPr>
        <w:t xml:space="preserve">. El Programa de Cooperación Lingüística se pondrá en marcha en septiembre. </w:t>
      </w:r>
    </w:p>
    <w:p w14:paraId="12BCDA63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0B0F3F9A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6.2</w:t>
      </w:r>
    </w:p>
    <w:p w14:paraId="13D72D51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6307BBA7" w14:textId="43A15744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>Fomentar a</w:t>
      </w:r>
      <w:r w:rsidR="00457300">
        <w:rPr>
          <w:sz w:val="22"/>
          <w:szCs w:val="22"/>
        </w:rPr>
        <w:t>lianzas</w:t>
      </w:r>
      <w:r w:rsidRPr="00D8000F">
        <w:rPr>
          <w:sz w:val="22"/>
          <w:szCs w:val="22"/>
        </w:rPr>
        <w:t xml:space="preserve"> multisectoriales eficaces para ayudar a </w:t>
      </w:r>
      <w:r w:rsidR="00B936F4" w:rsidRPr="00D8000F">
        <w:rPr>
          <w:sz w:val="22"/>
          <w:szCs w:val="22"/>
        </w:rPr>
        <w:t xml:space="preserve">los </w:t>
      </w:r>
      <w:r w:rsidR="005F64FB" w:rsidRPr="00D8000F">
        <w:rPr>
          <w:sz w:val="22"/>
          <w:szCs w:val="22"/>
        </w:rPr>
        <w:t xml:space="preserve">Estados </w:t>
      </w:r>
      <w:r w:rsidR="00457300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BD5FE4">
        <w:rPr>
          <w:sz w:val="22"/>
          <w:szCs w:val="22"/>
        </w:rPr>
        <w:t xml:space="preserve">en el cumplimiento de los </w:t>
      </w:r>
      <w:r w:rsidRPr="00D8000F">
        <w:rPr>
          <w:sz w:val="22"/>
          <w:szCs w:val="22"/>
        </w:rPr>
        <w:t>ODS.</w:t>
      </w:r>
    </w:p>
    <w:p w14:paraId="469992E4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55800409" w14:textId="77777777" w:rsidR="00D52C4C" w:rsidRPr="00D8000F" w:rsidRDefault="00D52C4C" w:rsidP="00D52C4C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Red de Cooperación</w:t>
      </w:r>
      <w:r>
        <w:rPr>
          <w:b/>
          <w:bCs/>
          <w:sz w:val="22"/>
          <w:szCs w:val="22"/>
        </w:rPr>
        <w:t xml:space="preserve"> Interamericana</w:t>
      </w:r>
      <w:r w:rsidRPr="00D8000F">
        <w:rPr>
          <w:b/>
          <w:bCs/>
          <w:sz w:val="22"/>
          <w:szCs w:val="22"/>
        </w:rPr>
        <w:t xml:space="preserve"> (</w:t>
      </w:r>
      <w:proofErr w:type="spellStart"/>
      <w:r w:rsidRPr="00D8000F">
        <w:rPr>
          <w:b/>
          <w:bCs/>
          <w:sz w:val="22"/>
          <w:szCs w:val="22"/>
        </w:rPr>
        <w:t>CooperaNet</w:t>
      </w:r>
      <w:proofErr w:type="spellEnd"/>
      <w:r w:rsidRPr="00D8000F">
        <w:rPr>
          <w:b/>
          <w:bCs/>
          <w:sz w:val="22"/>
          <w:szCs w:val="22"/>
        </w:rPr>
        <w:t>)</w:t>
      </w:r>
    </w:p>
    <w:p w14:paraId="34139D94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15823A87" w14:textId="110334B0" w:rsidR="000E1F52" w:rsidRPr="00D8000F" w:rsidRDefault="00A4121D">
      <w:pPr>
        <w:pStyle w:val="ListParagraph0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Destacó el curso de IA de </w:t>
      </w:r>
      <w:proofErr w:type="spellStart"/>
      <w:r w:rsidRPr="00D8000F">
        <w:rPr>
          <w:sz w:val="22"/>
          <w:szCs w:val="22"/>
        </w:rPr>
        <w:t>Structuralia</w:t>
      </w:r>
      <w:proofErr w:type="spellEnd"/>
      <w:r w:rsidRPr="00D8000F">
        <w:rPr>
          <w:sz w:val="22"/>
          <w:szCs w:val="22"/>
        </w:rPr>
        <w:t xml:space="preserve"> como parte de la Academia </w:t>
      </w:r>
      <w:r w:rsidR="00CE0AD5">
        <w:rPr>
          <w:sz w:val="22"/>
          <w:szCs w:val="22"/>
        </w:rPr>
        <w:t>para Jóvenes</w:t>
      </w:r>
      <w:r w:rsidRPr="00D8000F">
        <w:rPr>
          <w:sz w:val="22"/>
          <w:szCs w:val="22"/>
        </w:rPr>
        <w:t xml:space="preserve"> de la OEA, que estará disponible a fin</w:t>
      </w:r>
      <w:r w:rsidR="00FE2F49">
        <w:rPr>
          <w:sz w:val="22"/>
          <w:szCs w:val="22"/>
        </w:rPr>
        <w:t>e</w:t>
      </w:r>
      <w:r w:rsidRPr="00D8000F">
        <w:rPr>
          <w:sz w:val="22"/>
          <w:szCs w:val="22"/>
        </w:rPr>
        <w:t xml:space="preserve">s de junio y se anunciará posteriormente en </w:t>
      </w:r>
      <w:proofErr w:type="spellStart"/>
      <w:r w:rsidRPr="00D8000F">
        <w:rPr>
          <w:sz w:val="22"/>
          <w:szCs w:val="22"/>
        </w:rPr>
        <w:t>CooperaNet</w:t>
      </w:r>
      <w:proofErr w:type="spellEnd"/>
      <w:r w:rsidRPr="00D8000F">
        <w:rPr>
          <w:sz w:val="22"/>
          <w:szCs w:val="22"/>
        </w:rPr>
        <w:t>.</w:t>
      </w:r>
    </w:p>
    <w:p w14:paraId="400BFE59" w14:textId="04919C75" w:rsidR="000E1F52" w:rsidRPr="00D8000F" w:rsidRDefault="00A4121D">
      <w:pPr>
        <w:pStyle w:val="ListParagraph0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Colaboró estrechamente con el D</w:t>
      </w:r>
      <w:r w:rsidR="00FE2F49">
        <w:rPr>
          <w:sz w:val="22"/>
          <w:szCs w:val="22"/>
        </w:rPr>
        <w:t>epartamento de Desarrollo Económico</w:t>
      </w:r>
      <w:r w:rsidRPr="00D8000F">
        <w:rPr>
          <w:sz w:val="22"/>
          <w:szCs w:val="22"/>
        </w:rPr>
        <w:t xml:space="preserve"> en </w:t>
      </w:r>
      <w:r w:rsidR="00FE2F49">
        <w:rPr>
          <w:sz w:val="22"/>
          <w:szCs w:val="22"/>
        </w:rPr>
        <w:t>cinco</w:t>
      </w:r>
      <w:r w:rsidRPr="00D8000F">
        <w:rPr>
          <w:sz w:val="22"/>
          <w:szCs w:val="22"/>
        </w:rPr>
        <w:t xml:space="preserve"> pruebas técnicas realizadas en inglés, español y portugués para comprobar el acceso y la inscripción.</w:t>
      </w:r>
    </w:p>
    <w:p w14:paraId="1A7E8B88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272963BE" w14:textId="77777777" w:rsidR="000E1F52" w:rsidRDefault="00A4121D">
      <w:pPr>
        <w:jc w:val="both"/>
        <w:rPr>
          <w:b/>
          <w:bCs/>
          <w:sz w:val="22"/>
          <w:szCs w:val="22"/>
        </w:rPr>
      </w:pPr>
      <w:r w:rsidRPr="00181E53">
        <w:rPr>
          <w:b/>
          <w:bCs/>
          <w:sz w:val="22"/>
          <w:szCs w:val="22"/>
        </w:rPr>
        <w:t xml:space="preserve">Oficina Ejecutiva de la SEDI </w:t>
      </w:r>
    </w:p>
    <w:p w14:paraId="50611D09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79E42778" w14:textId="3CC98AE0" w:rsidR="000E1F52" w:rsidRPr="00D8000F" w:rsidRDefault="00A4121D">
      <w:pPr>
        <w:pStyle w:val="ListParagraph0"/>
        <w:numPr>
          <w:ilvl w:val="0"/>
          <w:numId w:val="39"/>
        </w:numPr>
        <w:contextualSpacing/>
        <w:jc w:val="both"/>
        <w:rPr>
          <w:b/>
          <w:bCs/>
          <w:sz w:val="22"/>
          <w:szCs w:val="22"/>
        </w:rPr>
      </w:pPr>
      <w:r w:rsidRPr="00D8000F">
        <w:rPr>
          <w:sz w:val="22"/>
          <w:szCs w:val="22"/>
        </w:rPr>
        <w:t xml:space="preserve">Creación de una matriz de alianzas con más de 80 organizaciones para explorar oportunidades de colaboración. La lista se perfeccionará para dar prioridad a las </w:t>
      </w:r>
      <w:r w:rsidR="00FE2F49">
        <w:rPr>
          <w:sz w:val="22"/>
          <w:szCs w:val="22"/>
        </w:rPr>
        <w:t>alianzas</w:t>
      </w:r>
      <w:r w:rsidRPr="00D8000F">
        <w:rPr>
          <w:sz w:val="22"/>
          <w:szCs w:val="22"/>
        </w:rPr>
        <w:t xml:space="preserve"> relacionadas con la Academia </w:t>
      </w:r>
      <w:r w:rsidR="00FE2F49">
        <w:rPr>
          <w:sz w:val="22"/>
          <w:szCs w:val="22"/>
        </w:rPr>
        <w:t>para Jóvenes</w:t>
      </w:r>
      <w:r w:rsidRPr="00D8000F">
        <w:rPr>
          <w:sz w:val="22"/>
          <w:szCs w:val="22"/>
        </w:rPr>
        <w:t xml:space="preserve"> de la OEA, el empoderamiento económico de la mujer y el desarrollo de la mano de obra, la ciencia y los datos para la toma de decisiones. </w:t>
      </w:r>
    </w:p>
    <w:p w14:paraId="7FF8075C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436565AB" w14:textId="77777777" w:rsidR="009F6601" w:rsidRDefault="009F6601">
      <w:pPr>
        <w:jc w:val="both"/>
        <w:rPr>
          <w:b/>
          <w:bCs/>
          <w:sz w:val="22"/>
          <w:szCs w:val="22"/>
          <w:u w:val="single"/>
        </w:rPr>
      </w:pPr>
    </w:p>
    <w:p w14:paraId="5034E6B1" w14:textId="77777777" w:rsidR="009F6601" w:rsidRDefault="009F6601">
      <w:pPr>
        <w:jc w:val="both"/>
        <w:rPr>
          <w:b/>
          <w:bCs/>
          <w:sz w:val="22"/>
          <w:szCs w:val="22"/>
          <w:u w:val="single"/>
        </w:rPr>
      </w:pPr>
    </w:p>
    <w:p w14:paraId="743B52A0" w14:textId="77777777" w:rsidR="009F6601" w:rsidRDefault="009F6601">
      <w:pPr>
        <w:jc w:val="both"/>
        <w:rPr>
          <w:b/>
          <w:bCs/>
          <w:sz w:val="22"/>
          <w:szCs w:val="22"/>
          <w:u w:val="single"/>
        </w:rPr>
      </w:pPr>
    </w:p>
    <w:p w14:paraId="2CAB4B57" w14:textId="77777777" w:rsidR="009F6601" w:rsidRDefault="009F6601">
      <w:pPr>
        <w:jc w:val="both"/>
        <w:rPr>
          <w:b/>
          <w:bCs/>
          <w:sz w:val="22"/>
          <w:szCs w:val="22"/>
          <w:u w:val="single"/>
        </w:rPr>
      </w:pPr>
    </w:p>
    <w:p w14:paraId="40CB1051" w14:textId="22DDA90E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lastRenderedPageBreak/>
        <w:t>OBJETIVO 6.3</w:t>
      </w:r>
    </w:p>
    <w:p w14:paraId="261EC2DA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493DD8A7" w14:textId="25400DE1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Apoyar a </w:t>
      </w:r>
      <w:r w:rsidR="005F64FB" w:rsidRPr="00D8000F">
        <w:rPr>
          <w:sz w:val="22"/>
          <w:szCs w:val="22"/>
        </w:rPr>
        <w:t xml:space="preserve">los Estados Miembros </w:t>
      </w:r>
      <w:r w:rsidRPr="00D8000F">
        <w:rPr>
          <w:sz w:val="22"/>
          <w:szCs w:val="22"/>
        </w:rPr>
        <w:t>en el fortalecimiento de la Agencia Interamericana para la Cooperación y el Desarrollo y el Fondo de Cooperación para el Desarrollo de la OEA para que cumplan su propósito como mecanismos centrales de cooperación para el desarrollo dentro de la OEA.</w:t>
      </w:r>
    </w:p>
    <w:p w14:paraId="0ADD37CC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64AD67B7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>Agencia Interamericana para la Cooperación y el Desarrollo (AICD)</w:t>
      </w:r>
    </w:p>
    <w:p w14:paraId="4A2AB7BB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6B70CAA5" w14:textId="72F95FA0" w:rsidR="000E1F52" w:rsidRPr="00D8000F" w:rsidRDefault="00C12F2E">
      <w:pPr>
        <w:pStyle w:val="ListParagraph0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 J</w:t>
      </w:r>
      <w:r w:rsidR="008B6FD8">
        <w:rPr>
          <w:sz w:val="22"/>
          <w:szCs w:val="22"/>
        </w:rPr>
        <w:t>D/</w:t>
      </w:r>
      <w:r w:rsidR="00A4121D" w:rsidRPr="00D8000F">
        <w:rPr>
          <w:sz w:val="22"/>
          <w:szCs w:val="22"/>
        </w:rPr>
        <w:t xml:space="preserve">AICD </w:t>
      </w:r>
      <w:r>
        <w:rPr>
          <w:sz w:val="22"/>
          <w:szCs w:val="22"/>
        </w:rPr>
        <w:t>extendió</w:t>
      </w:r>
      <w:r w:rsidR="00A4121D" w:rsidRPr="00D8000F">
        <w:rPr>
          <w:sz w:val="22"/>
          <w:szCs w:val="22"/>
        </w:rPr>
        <w:t xml:space="preserve"> los plazos de los grupos de trabajo de la AICD en marzo.</w:t>
      </w:r>
    </w:p>
    <w:p w14:paraId="611AFCBF" w14:textId="57677427" w:rsidR="000E1F52" w:rsidRPr="00D8000F" w:rsidRDefault="00A4121D">
      <w:pPr>
        <w:pStyle w:val="ListParagraph0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Los grupos de trabajo </w:t>
      </w:r>
      <w:r w:rsidR="00C12F2E">
        <w:rPr>
          <w:sz w:val="22"/>
          <w:szCs w:val="22"/>
        </w:rPr>
        <w:t>están</w:t>
      </w:r>
      <w:r w:rsidRPr="00D8000F">
        <w:rPr>
          <w:sz w:val="22"/>
          <w:szCs w:val="22"/>
        </w:rPr>
        <w:t xml:space="preserve"> actualmente</w:t>
      </w:r>
      <w:r w:rsidR="008B6FD8">
        <w:rPr>
          <w:sz w:val="22"/>
          <w:szCs w:val="22"/>
        </w:rPr>
        <w:t xml:space="preserve"> orientando</w:t>
      </w:r>
      <w:r w:rsidR="00C12F2E">
        <w:rPr>
          <w:sz w:val="22"/>
          <w:szCs w:val="22"/>
        </w:rPr>
        <w:t xml:space="preserve"> </w:t>
      </w:r>
      <w:r w:rsidRPr="00D8000F">
        <w:rPr>
          <w:sz w:val="22"/>
          <w:szCs w:val="22"/>
        </w:rPr>
        <w:t>su labor hacia la elaboración de propuestas para avanzar en sus Planes de Trabajo y objetivos, y hacia la organización de la reunión presencial prevista para noviembre.</w:t>
      </w:r>
    </w:p>
    <w:p w14:paraId="41DC4F76" w14:textId="2F05FE16" w:rsidR="002D5307" w:rsidRPr="00D8000F" w:rsidRDefault="002D5307" w:rsidP="008C58B3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br w:type="page"/>
      </w:r>
    </w:p>
    <w:p w14:paraId="635F1F4D" w14:textId="77777777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lastRenderedPageBreak/>
        <w:t>LÍNEA ESTRATÉGICA 7</w:t>
      </w:r>
    </w:p>
    <w:p w14:paraId="4618CA8D" w14:textId="77777777" w:rsidR="00BA7DD5" w:rsidRDefault="00BA7DD5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5340A6BC" w14:textId="12EA6B08" w:rsidR="000E1F52" w:rsidRPr="00D8000F" w:rsidRDefault="0003657B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PROMOVER</w:t>
      </w:r>
      <w:r w:rsidR="00A4121D" w:rsidRPr="00D8000F">
        <w:rPr>
          <w:sz w:val="22"/>
          <w:szCs w:val="22"/>
        </w:rPr>
        <w:t xml:space="preserve"> EL DESARROLLO DE PUERTOS COMPETITIVOS, SEGUROS, SOSTENIBLES E IN</w:t>
      </w:r>
      <w:r>
        <w:rPr>
          <w:sz w:val="22"/>
          <w:szCs w:val="22"/>
        </w:rPr>
        <w:t>CLU</w:t>
      </w:r>
      <w:r w:rsidR="0026534C">
        <w:rPr>
          <w:sz w:val="22"/>
          <w:szCs w:val="22"/>
        </w:rPr>
        <w:t>SIVOS</w:t>
      </w:r>
      <w:r w:rsidR="00A4121D" w:rsidRPr="00D8000F">
        <w:rPr>
          <w:sz w:val="22"/>
          <w:szCs w:val="22"/>
        </w:rPr>
        <w:t xml:space="preserve"> EN LOS </w:t>
      </w:r>
      <w:r w:rsidR="005F64FB" w:rsidRPr="00D8000F">
        <w:rPr>
          <w:sz w:val="22"/>
          <w:szCs w:val="22"/>
        </w:rPr>
        <w:t>ESTADOS MIEMBROS</w:t>
      </w:r>
    </w:p>
    <w:p w14:paraId="55464685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72496B5C" w14:textId="21AF40CE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La Comisión Interamericana de Puertos (CIP) desempeña un papel crucial dentro de la OEA en la promoción del desarrollo y el funcionamiento eficiente de los puertos de las Américas. Como foro especializado -el único foro permanente que reúne a las Autoridades Portuarias Nacionales de los 34 </w:t>
      </w:r>
      <w:r w:rsidR="005F64FB" w:rsidRPr="00D8000F">
        <w:rPr>
          <w:sz w:val="22"/>
          <w:szCs w:val="22"/>
        </w:rPr>
        <w:t xml:space="preserve">Estados </w:t>
      </w:r>
      <w:r w:rsidR="00C27CFB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de la </w:t>
      </w:r>
      <w:r w:rsidRPr="00D8000F">
        <w:rPr>
          <w:sz w:val="22"/>
          <w:szCs w:val="22"/>
        </w:rPr>
        <w:t xml:space="preserve">OEA y a los líderes de la industria marítimo-portuaria- la CIP </w:t>
      </w:r>
      <w:r w:rsidR="003E1B87">
        <w:rPr>
          <w:sz w:val="22"/>
          <w:szCs w:val="22"/>
        </w:rPr>
        <w:t xml:space="preserve">está dedicada a </w:t>
      </w:r>
      <w:r w:rsidRPr="00D8000F">
        <w:rPr>
          <w:sz w:val="22"/>
          <w:szCs w:val="22"/>
        </w:rPr>
        <w:t xml:space="preserve">fomentar la colaboración y el intercambio de mejores prácticas entre sus Miembros, Miembros Asociados y Socios Estratégicos para mejorar el comercio marítimo, la infraestructura portuaria y la logística. Al facilitar el diálogo y la cooperación entre las autoridades portuarias, las partes interesadas del sector privado y los organismos gubernamentales, la CIP se propone mejorar la competitividad y la sostenibilidad de los puertos de todo el </w:t>
      </w:r>
      <w:r w:rsidR="00C27CFB">
        <w:rPr>
          <w:sz w:val="22"/>
          <w:szCs w:val="22"/>
        </w:rPr>
        <w:t>H</w:t>
      </w:r>
      <w:r w:rsidRPr="00D8000F">
        <w:rPr>
          <w:sz w:val="22"/>
          <w:szCs w:val="22"/>
        </w:rPr>
        <w:t xml:space="preserve">emisferio. A través de sus programas de asistencia técnica, iniciativas de capacitación y plataformas de intercambio de información, la CIP contribuye al avance de las prácticas de gestión portuaria, permitiendo </w:t>
      </w:r>
      <w:r w:rsidR="00C27CFB">
        <w:rPr>
          <w:sz w:val="22"/>
          <w:szCs w:val="22"/>
        </w:rPr>
        <w:t>que los países aprovechen al máximo</w:t>
      </w:r>
      <w:r w:rsidRPr="00D8000F">
        <w:rPr>
          <w:sz w:val="22"/>
          <w:szCs w:val="22"/>
        </w:rPr>
        <w:t xml:space="preserve"> el potencial económico de sus puertas de entrada marítimas y fortale</w:t>
      </w:r>
      <w:r w:rsidR="00C27CFB">
        <w:rPr>
          <w:sz w:val="22"/>
          <w:szCs w:val="22"/>
        </w:rPr>
        <w:t>zcan</w:t>
      </w:r>
      <w:r w:rsidRPr="00D8000F">
        <w:rPr>
          <w:sz w:val="22"/>
          <w:szCs w:val="22"/>
        </w:rPr>
        <w:t xml:space="preserve"> la integración regional.</w:t>
      </w:r>
    </w:p>
    <w:p w14:paraId="6280D9F8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05A8AC4D" w14:textId="6F2BE347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Entre enero y mayo de 2023, en el marco de </w:t>
      </w:r>
      <w:r w:rsidRPr="00D8000F">
        <w:rPr>
          <w:rFonts w:eastAsia="Cambria"/>
          <w:i/>
          <w:color w:val="000000" w:themeColor="text1"/>
          <w:sz w:val="22"/>
          <w:szCs w:val="22"/>
        </w:rPr>
        <w:t>la Línea Estratégica 7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, la CIP </w:t>
      </w:r>
      <w:r w:rsidR="00EA2FAA">
        <w:rPr>
          <w:rFonts w:eastAsia="Cambria"/>
          <w:iCs/>
          <w:color w:val="000000" w:themeColor="text1"/>
          <w:sz w:val="22"/>
          <w:szCs w:val="22"/>
        </w:rPr>
        <w:t>realizó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avances </w:t>
      </w:r>
      <w:r w:rsidR="00C27CFB">
        <w:rPr>
          <w:rFonts w:eastAsia="Cambria"/>
          <w:iCs/>
          <w:color w:val="000000" w:themeColor="text1"/>
          <w:sz w:val="22"/>
          <w:szCs w:val="22"/>
        </w:rPr>
        <w:t>importantes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en la consecución de una serie de puntos de referencia, tal y como se recoge en su Plan de Trabajo 2023. Ya se han concedido 178 becas (de las 300 previstas para 2023) por valor de </w:t>
      </w:r>
      <w:r w:rsidR="00C27CFB">
        <w:rPr>
          <w:rFonts w:eastAsia="Cambria"/>
          <w:iCs/>
          <w:color w:val="000000" w:themeColor="text1"/>
          <w:sz w:val="22"/>
          <w:szCs w:val="22"/>
        </w:rPr>
        <w:t>$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179.730 dólares a funcionarios portuarios de quince 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Estados </w:t>
      </w:r>
      <w:r w:rsidR="00C27CFB">
        <w:rPr>
          <w:rFonts w:eastAsia="Cambria"/>
          <w:iCs/>
          <w:color w:val="000000" w:themeColor="text1"/>
          <w:sz w:val="22"/>
          <w:szCs w:val="22"/>
        </w:rPr>
        <w:t>M</w:t>
      </w:r>
      <w:r w:rsidR="005F64FB" w:rsidRPr="00D8000F">
        <w:rPr>
          <w:rFonts w:eastAsia="Cambria"/>
          <w:iCs/>
          <w:color w:val="000000" w:themeColor="text1"/>
          <w:sz w:val="22"/>
          <w:szCs w:val="22"/>
        </w:rPr>
        <w:t xml:space="preserve">iembros 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de la OEA. Además, hasta la fecha se han ofrecido ocho cursos profesionales certificados en línea (de los diez previstos para 2023) a través de los Socios Estratégicos del CIP. Por último, ya se han celebrado cuatro seminarios web (de los nueve previstos para 2023), en los que se </w:t>
      </w:r>
      <w:r w:rsidR="00673F56">
        <w:rPr>
          <w:rFonts w:eastAsia="Cambria"/>
          <w:iCs/>
          <w:color w:val="000000" w:themeColor="text1"/>
          <w:sz w:val="22"/>
          <w:szCs w:val="22"/>
        </w:rPr>
        <w:t>intercambiaron</w:t>
      </w:r>
      <w:r w:rsidRPr="00D8000F">
        <w:rPr>
          <w:rFonts w:eastAsia="Cambria"/>
          <w:iCs/>
          <w:color w:val="000000" w:themeColor="text1"/>
          <w:sz w:val="22"/>
          <w:szCs w:val="22"/>
        </w:rPr>
        <w:t xml:space="preserve"> mejores prácticas con 668 miembros del personal portuario (de los 3.000 previstos para 2023).</w:t>
      </w:r>
    </w:p>
    <w:p w14:paraId="4B9107EE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32E6AD76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7.1</w:t>
      </w:r>
    </w:p>
    <w:p w14:paraId="192102B6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56995724" w14:textId="67DA4811" w:rsidR="000E1F52" w:rsidRPr="00D8000F" w:rsidRDefault="001C6B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Fortalecer</w:t>
      </w:r>
      <w:r w:rsidR="00A4121D" w:rsidRPr="00D8000F">
        <w:rPr>
          <w:sz w:val="22"/>
          <w:szCs w:val="22"/>
        </w:rPr>
        <w:t xml:space="preserve"> la eficacia y la sostenibilidad de las capacidades institucionales de gestión portuaria de las Autoridades Portuarias Nacionales de los </w:t>
      </w:r>
      <w:r w:rsidR="005F64FB" w:rsidRPr="00D8000F">
        <w:rPr>
          <w:sz w:val="22"/>
          <w:szCs w:val="22"/>
        </w:rPr>
        <w:t xml:space="preserve">Estados </w:t>
      </w:r>
      <w:r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>iembros</w:t>
      </w:r>
      <w:r w:rsidR="00A4121D" w:rsidRPr="00D8000F">
        <w:rPr>
          <w:sz w:val="22"/>
          <w:szCs w:val="22"/>
        </w:rPr>
        <w:t xml:space="preserve">, </w:t>
      </w:r>
      <w:r>
        <w:rPr>
          <w:sz w:val="22"/>
          <w:szCs w:val="22"/>
        </w:rPr>
        <w:t>con inclusión de</w:t>
      </w:r>
      <w:r w:rsidR="00A4121D" w:rsidRPr="00D8000F">
        <w:rPr>
          <w:sz w:val="22"/>
          <w:szCs w:val="22"/>
        </w:rPr>
        <w:t xml:space="preserve"> los miembros asociados y los socios estratégicos de la CIP.</w:t>
      </w:r>
    </w:p>
    <w:p w14:paraId="3F6C8419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53B0E0A9" w14:textId="05123D20" w:rsidR="000E1F52" w:rsidRDefault="00A4121D">
      <w:pPr>
        <w:jc w:val="both"/>
        <w:rPr>
          <w:b/>
          <w:bCs/>
          <w:sz w:val="22"/>
          <w:szCs w:val="22"/>
        </w:rPr>
      </w:pPr>
      <w:r w:rsidRPr="00DD071D">
        <w:rPr>
          <w:b/>
          <w:bCs/>
          <w:sz w:val="22"/>
          <w:szCs w:val="22"/>
        </w:rPr>
        <w:t xml:space="preserve">Secretaría </w:t>
      </w:r>
      <w:r>
        <w:rPr>
          <w:b/>
          <w:bCs/>
          <w:sz w:val="22"/>
          <w:szCs w:val="22"/>
        </w:rPr>
        <w:t>de</w:t>
      </w:r>
      <w:r w:rsidR="007B1823">
        <w:rPr>
          <w:b/>
          <w:bCs/>
          <w:sz w:val="22"/>
          <w:szCs w:val="22"/>
        </w:rPr>
        <w:t xml:space="preserve"> la Comisión Interamericana de Puertos (CIP)</w:t>
      </w:r>
      <w:r>
        <w:rPr>
          <w:b/>
          <w:bCs/>
          <w:sz w:val="22"/>
          <w:szCs w:val="22"/>
        </w:rPr>
        <w:t xml:space="preserve"> </w:t>
      </w:r>
    </w:p>
    <w:p w14:paraId="4A4CE3FA" w14:textId="77777777" w:rsidR="008C58B3" w:rsidRDefault="008C58B3" w:rsidP="008C58B3">
      <w:pPr>
        <w:jc w:val="both"/>
        <w:rPr>
          <w:b/>
          <w:bCs/>
          <w:sz w:val="22"/>
          <w:szCs w:val="22"/>
        </w:rPr>
      </w:pPr>
    </w:p>
    <w:p w14:paraId="43A79267" w14:textId="233D3E5B" w:rsidR="000E1F52" w:rsidRPr="00D8000F" w:rsidRDefault="007B1823">
      <w:pPr>
        <w:pStyle w:val="ListParagraph0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Ofreció</w:t>
      </w:r>
      <w:r w:rsidR="00A4121D" w:rsidRPr="00D8000F">
        <w:rPr>
          <w:sz w:val="22"/>
          <w:szCs w:val="22"/>
        </w:rPr>
        <w:t xml:space="preserve"> 178 becas (</w:t>
      </w:r>
      <w:r>
        <w:rPr>
          <w:sz w:val="22"/>
          <w:szCs w:val="22"/>
        </w:rPr>
        <w:t>$</w:t>
      </w:r>
      <w:r w:rsidR="00A4121D" w:rsidRPr="00D8000F">
        <w:rPr>
          <w:sz w:val="22"/>
          <w:szCs w:val="22"/>
        </w:rPr>
        <w:t xml:space="preserve">179.730 dólares) a funcionarios portuarios de 15 </w:t>
      </w:r>
      <w:r w:rsidR="005F64FB" w:rsidRPr="00D8000F">
        <w:rPr>
          <w:sz w:val="22"/>
          <w:szCs w:val="22"/>
        </w:rPr>
        <w:t xml:space="preserve">Estados </w:t>
      </w:r>
      <w:r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>de la OEA.</w:t>
      </w:r>
    </w:p>
    <w:p w14:paraId="0EA85F8C" w14:textId="2D723DD2" w:rsidR="000E1F52" w:rsidRPr="00D8000F" w:rsidRDefault="00A4121D">
      <w:pPr>
        <w:pStyle w:val="ListParagraph0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Ofreció </w:t>
      </w:r>
      <w:r w:rsidR="00C52FB4">
        <w:rPr>
          <w:sz w:val="22"/>
          <w:szCs w:val="22"/>
        </w:rPr>
        <w:t>ocho</w:t>
      </w:r>
      <w:r w:rsidRPr="00D8000F">
        <w:rPr>
          <w:sz w:val="22"/>
          <w:szCs w:val="22"/>
        </w:rPr>
        <w:t xml:space="preserve"> cursos en línea con certificación profesional a través de socios estratégicos (Autoridad Portuaria Nacional de Perú y Centro Nacional de Capacitación Portuaria de Argentina).</w:t>
      </w:r>
    </w:p>
    <w:p w14:paraId="6C664770" w14:textId="53F5E334" w:rsidR="000E1F52" w:rsidRPr="00D8000F" w:rsidRDefault="00A4121D">
      <w:pPr>
        <w:pStyle w:val="ListParagraph0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Entre marzo y mayo se celebraron cuatro seminarios web en los que se </w:t>
      </w:r>
      <w:r w:rsidR="00C52FB4">
        <w:rPr>
          <w:sz w:val="22"/>
          <w:szCs w:val="22"/>
        </w:rPr>
        <w:t>intercambiaron</w:t>
      </w:r>
      <w:r w:rsidRPr="00D8000F">
        <w:rPr>
          <w:sz w:val="22"/>
          <w:szCs w:val="22"/>
        </w:rPr>
        <w:t xml:space="preserve"> mejores prácticas con 668 miembros del personal portuario.</w:t>
      </w:r>
    </w:p>
    <w:p w14:paraId="2ACF7BC4" w14:textId="1415D474" w:rsidR="000E1F52" w:rsidRPr="00D8000F" w:rsidRDefault="00C52FB4">
      <w:pPr>
        <w:pStyle w:val="ListParagraph0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difundió</w:t>
      </w:r>
      <w:r w:rsidR="00A4121D" w:rsidRPr="00D8000F">
        <w:rPr>
          <w:sz w:val="22"/>
          <w:szCs w:val="22"/>
        </w:rPr>
        <w:t xml:space="preserve"> la convocatoria de candidaturas para el 36º Curso Avanzado de Gestión y Explotación Portuaria.</w:t>
      </w:r>
    </w:p>
    <w:p w14:paraId="74CBCD37" w14:textId="74618E0C" w:rsidR="000E1F52" w:rsidRPr="00D8000F" w:rsidRDefault="005B071F">
      <w:pPr>
        <w:pStyle w:val="ListParagraph0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En marzo, s</w:t>
      </w:r>
      <w:r w:rsidR="00C52FB4">
        <w:rPr>
          <w:sz w:val="22"/>
          <w:szCs w:val="22"/>
        </w:rPr>
        <w:t xml:space="preserve">e celebró </w:t>
      </w:r>
      <w:r w:rsidR="00A4121D" w:rsidRPr="00D8000F">
        <w:rPr>
          <w:sz w:val="22"/>
          <w:szCs w:val="22"/>
        </w:rPr>
        <w:t xml:space="preserve">el IV Seminario Hemisférico sobre Políticas Públicas, Legislación y Regulación en Montevideo, Uruguay. </w:t>
      </w:r>
      <w:r>
        <w:rPr>
          <w:sz w:val="22"/>
          <w:szCs w:val="22"/>
        </w:rPr>
        <w:t>Se contó con la participación de</w:t>
      </w:r>
      <w:r w:rsidR="00A4121D" w:rsidRPr="00D8000F">
        <w:rPr>
          <w:sz w:val="22"/>
          <w:szCs w:val="22"/>
        </w:rPr>
        <w:t xml:space="preserve"> 202 funcionarios portuarios de 23 </w:t>
      </w:r>
      <w:r w:rsidR="005F64FB" w:rsidRPr="00D8000F">
        <w:rPr>
          <w:sz w:val="22"/>
          <w:szCs w:val="22"/>
        </w:rPr>
        <w:t xml:space="preserve">Estados Miembros </w:t>
      </w:r>
      <w:r w:rsidR="00A4121D" w:rsidRPr="00D8000F">
        <w:rPr>
          <w:sz w:val="22"/>
          <w:szCs w:val="22"/>
        </w:rPr>
        <w:t>de la OEA-CIP (157 en línea, 45 presenciales).</w:t>
      </w:r>
    </w:p>
    <w:p w14:paraId="498CADF7" w14:textId="4CE44ED3" w:rsidR="000E1F52" w:rsidRPr="00D8000F" w:rsidRDefault="00C52FB4">
      <w:pPr>
        <w:pStyle w:val="ListParagraph0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celebró</w:t>
      </w:r>
      <w:r w:rsidR="00A4121D" w:rsidRPr="00D8000F">
        <w:rPr>
          <w:sz w:val="22"/>
          <w:szCs w:val="22"/>
        </w:rPr>
        <w:t xml:space="preserve"> la V Conferencia Hemisférica sobre Competitividad</w:t>
      </w:r>
      <w:r w:rsidR="005A191F">
        <w:rPr>
          <w:sz w:val="22"/>
          <w:szCs w:val="22"/>
        </w:rPr>
        <w:t>, Innovación y Logística</w:t>
      </w:r>
      <w:r w:rsidR="00A4121D" w:rsidRPr="00D8000F">
        <w:rPr>
          <w:sz w:val="22"/>
          <w:szCs w:val="22"/>
        </w:rPr>
        <w:t xml:space="preserve"> en Ciudad de Panamá, Panamá, en </w:t>
      </w:r>
      <w:r w:rsidR="00750E03">
        <w:rPr>
          <w:sz w:val="22"/>
          <w:szCs w:val="22"/>
        </w:rPr>
        <w:t xml:space="preserve">el mes de </w:t>
      </w:r>
      <w:r w:rsidR="00A4121D" w:rsidRPr="00D8000F">
        <w:rPr>
          <w:sz w:val="22"/>
          <w:szCs w:val="22"/>
        </w:rPr>
        <w:t xml:space="preserve">abril. Participaron 130 funcionarios portuarios de 12 </w:t>
      </w:r>
      <w:r w:rsidR="005F64FB" w:rsidRPr="00D8000F">
        <w:rPr>
          <w:sz w:val="22"/>
          <w:szCs w:val="22"/>
        </w:rPr>
        <w:t xml:space="preserve">Estados </w:t>
      </w:r>
      <w:r w:rsidR="00750E03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="00A4121D" w:rsidRPr="00D8000F">
        <w:rPr>
          <w:sz w:val="22"/>
          <w:szCs w:val="22"/>
        </w:rPr>
        <w:t>de la OEA-CIP.</w:t>
      </w:r>
    </w:p>
    <w:p w14:paraId="34FAC7A7" w14:textId="0E07B1E4" w:rsidR="000E1F52" w:rsidRPr="00D8000F" w:rsidRDefault="00750E03">
      <w:pPr>
        <w:pStyle w:val="ListParagraph0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 cerró </w:t>
      </w:r>
      <w:r w:rsidR="00A4121D" w:rsidRPr="00D8000F">
        <w:rPr>
          <w:sz w:val="22"/>
          <w:szCs w:val="22"/>
        </w:rPr>
        <w:t>la convocatoria para el Premio Marítimo de las Américas y</w:t>
      </w:r>
      <w:r>
        <w:rPr>
          <w:sz w:val="22"/>
          <w:szCs w:val="22"/>
        </w:rPr>
        <w:t xml:space="preserve"> se anunciaron</w:t>
      </w:r>
      <w:r w:rsidR="00A4121D" w:rsidRPr="00D8000F">
        <w:rPr>
          <w:sz w:val="22"/>
          <w:szCs w:val="22"/>
        </w:rPr>
        <w:t xml:space="preserve"> los ganadores (instituciones privadas de Perú, Barbados, Estados Unidos, Brasil y México fueron galardonadas en las cuatro categorías, y Beli</w:t>
      </w:r>
      <w:r>
        <w:rPr>
          <w:sz w:val="22"/>
          <w:szCs w:val="22"/>
        </w:rPr>
        <w:t>z</w:t>
      </w:r>
      <w:r w:rsidR="00A4121D" w:rsidRPr="00D8000F">
        <w:rPr>
          <w:sz w:val="22"/>
          <w:szCs w:val="22"/>
        </w:rPr>
        <w:t>e fue premiad</w:t>
      </w:r>
      <w:r>
        <w:rPr>
          <w:sz w:val="22"/>
          <w:szCs w:val="22"/>
        </w:rPr>
        <w:t>o</w:t>
      </w:r>
      <w:r w:rsidR="00A4121D" w:rsidRPr="00D8000F">
        <w:rPr>
          <w:sz w:val="22"/>
          <w:szCs w:val="22"/>
        </w:rPr>
        <w:t xml:space="preserve"> por Mujeres </w:t>
      </w:r>
      <w:r w:rsidR="001F2A4D">
        <w:rPr>
          <w:sz w:val="22"/>
          <w:szCs w:val="22"/>
        </w:rPr>
        <w:t>Sobresalientes</w:t>
      </w:r>
      <w:r w:rsidR="00A4121D" w:rsidRPr="00D8000F">
        <w:rPr>
          <w:sz w:val="22"/>
          <w:szCs w:val="22"/>
        </w:rPr>
        <w:t xml:space="preserve"> del Sector Marítimo y Portuario).</w:t>
      </w:r>
    </w:p>
    <w:p w14:paraId="130CC2DC" w14:textId="77777777" w:rsidR="00C55E3F" w:rsidRPr="00D8000F" w:rsidRDefault="00C55E3F" w:rsidP="008C58B3">
      <w:pPr>
        <w:jc w:val="both"/>
        <w:rPr>
          <w:b/>
          <w:bCs/>
          <w:sz w:val="22"/>
          <w:szCs w:val="22"/>
          <w:u w:val="single"/>
        </w:rPr>
      </w:pPr>
    </w:p>
    <w:p w14:paraId="13CA333A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7.2</w:t>
      </w:r>
    </w:p>
    <w:p w14:paraId="46F70A95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4F1BFE94" w14:textId="77777777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>Fomentar el debate regional y el diálogo político para el desarrollo portuario interamericano, incluidas las cadenas de suministro, con la participación del sector privado al más alto nivel.</w:t>
      </w:r>
    </w:p>
    <w:p w14:paraId="77EE02F4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00024AB0" w14:textId="11C0BCBF" w:rsidR="000E1F52" w:rsidRDefault="00A4121D">
      <w:pPr>
        <w:jc w:val="both"/>
        <w:rPr>
          <w:b/>
          <w:bCs/>
          <w:sz w:val="22"/>
          <w:szCs w:val="22"/>
        </w:rPr>
      </w:pPr>
      <w:r w:rsidRPr="00DD071D">
        <w:rPr>
          <w:b/>
          <w:bCs/>
          <w:sz w:val="22"/>
          <w:szCs w:val="22"/>
        </w:rPr>
        <w:t xml:space="preserve">Secretaría </w:t>
      </w:r>
      <w:r w:rsidR="001F2A4D">
        <w:rPr>
          <w:b/>
          <w:bCs/>
          <w:sz w:val="22"/>
          <w:szCs w:val="22"/>
        </w:rPr>
        <w:t>de la Comisión Interamericana de Puertos</w:t>
      </w:r>
      <w:r>
        <w:rPr>
          <w:b/>
          <w:bCs/>
          <w:sz w:val="22"/>
          <w:szCs w:val="22"/>
        </w:rPr>
        <w:t xml:space="preserve"> </w:t>
      </w:r>
    </w:p>
    <w:p w14:paraId="364159B8" w14:textId="77777777" w:rsidR="008C58B3" w:rsidRDefault="008C58B3" w:rsidP="008C58B3">
      <w:pPr>
        <w:jc w:val="both"/>
        <w:rPr>
          <w:sz w:val="22"/>
          <w:szCs w:val="22"/>
        </w:rPr>
      </w:pPr>
    </w:p>
    <w:p w14:paraId="72F7EA05" w14:textId="4912E720" w:rsidR="000E1F52" w:rsidRPr="00D8000F" w:rsidRDefault="00A4121D">
      <w:pPr>
        <w:pStyle w:val="ListParagraph0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Hasta el momento, 20 países han confirmado su participación en la </w:t>
      </w:r>
      <w:r w:rsidR="005F64FB" w:rsidRPr="00D8000F">
        <w:rPr>
          <w:sz w:val="22"/>
          <w:szCs w:val="22"/>
        </w:rPr>
        <w:t xml:space="preserve">XIII </w:t>
      </w:r>
      <w:r w:rsidRPr="00D8000F">
        <w:rPr>
          <w:sz w:val="22"/>
          <w:szCs w:val="22"/>
        </w:rPr>
        <w:t xml:space="preserve">Reunión Ordinaria </w:t>
      </w:r>
      <w:r w:rsidR="005F64FB" w:rsidRPr="00D8000F">
        <w:rPr>
          <w:sz w:val="22"/>
          <w:szCs w:val="22"/>
        </w:rPr>
        <w:t>d</w:t>
      </w:r>
      <w:r w:rsidR="00555DB2">
        <w:rPr>
          <w:sz w:val="22"/>
          <w:szCs w:val="22"/>
        </w:rPr>
        <w:t>e la CIP</w:t>
      </w:r>
      <w:r w:rsidRPr="00D8000F">
        <w:rPr>
          <w:sz w:val="22"/>
          <w:szCs w:val="22"/>
        </w:rPr>
        <w:t>.</w:t>
      </w:r>
    </w:p>
    <w:p w14:paraId="2BD9C8D7" w14:textId="2DC58658" w:rsidR="000E1F52" w:rsidRPr="00D8000F" w:rsidRDefault="00A4121D">
      <w:pPr>
        <w:pStyle w:val="ListParagraph0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Los </w:t>
      </w:r>
      <w:r w:rsidR="00A17934">
        <w:rPr>
          <w:sz w:val="22"/>
          <w:szCs w:val="22"/>
        </w:rPr>
        <w:t>ocho</w:t>
      </w:r>
      <w:r w:rsidRPr="00D8000F">
        <w:rPr>
          <w:sz w:val="22"/>
          <w:szCs w:val="22"/>
        </w:rPr>
        <w:t xml:space="preserve"> Estados Miembros del </w:t>
      </w:r>
      <w:r w:rsidR="00A17934">
        <w:rPr>
          <w:sz w:val="22"/>
          <w:szCs w:val="22"/>
        </w:rPr>
        <w:t>Comité</w:t>
      </w:r>
      <w:r w:rsidRPr="00D8000F">
        <w:rPr>
          <w:sz w:val="22"/>
          <w:szCs w:val="22"/>
        </w:rPr>
        <w:t xml:space="preserve"> Ejecutivo de la CIP (CECIP) confirmaron su participación en la </w:t>
      </w:r>
      <w:r w:rsidR="005F64FB" w:rsidRPr="00D8000F">
        <w:rPr>
          <w:sz w:val="22"/>
          <w:szCs w:val="22"/>
        </w:rPr>
        <w:t xml:space="preserve">XXIII </w:t>
      </w:r>
      <w:r w:rsidRPr="00D8000F">
        <w:rPr>
          <w:sz w:val="22"/>
          <w:szCs w:val="22"/>
        </w:rPr>
        <w:t>Reunión de</w:t>
      </w:r>
      <w:r w:rsidR="00A17934">
        <w:rPr>
          <w:sz w:val="22"/>
          <w:szCs w:val="22"/>
        </w:rPr>
        <w:t>l</w:t>
      </w:r>
      <w:r w:rsidRPr="00D8000F">
        <w:rPr>
          <w:sz w:val="22"/>
          <w:szCs w:val="22"/>
        </w:rPr>
        <w:t xml:space="preserve"> CECIP.</w:t>
      </w:r>
    </w:p>
    <w:p w14:paraId="5CFAADA8" w14:textId="5BBACA9A" w:rsidR="000E1F52" w:rsidRPr="00D8000F" w:rsidRDefault="003664F9">
      <w:pPr>
        <w:pStyle w:val="ListParagraph0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está esperando </w:t>
      </w:r>
      <w:r w:rsidR="00A4121D" w:rsidRPr="00D8000F">
        <w:rPr>
          <w:sz w:val="22"/>
          <w:szCs w:val="22"/>
        </w:rPr>
        <w:t xml:space="preserve">la aprobación de los informes de actividad y financiero en la </w:t>
      </w:r>
      <w:r w:rsidR="005F64FB" w:rsidRPr="00D8000F">
        <w:rPr>
          <w:sz w:val="22"/>
          <w:szCs w:val="22"/>
        </w:rPr>
        <w:t xml:space="preserve">XXIII </w:t>
      </w:r>
      <w:r w:rsidR="00A4121D" w:rsidRPr="00D8000F">
        <w:rPr>
          <w:sz w:val="22"/>
          <w:szCs w:val="22"/>
        </w:rPr>
        <w:t>Reunión del CECIP.</w:t>
      </w:r>
    </w:p>
    <w:p w14:paraId="17E4DFCC" w14:textId="2798D5CE" w:rsidR="000E1F52" w:rsidRPr="00D8000F" w:rsidRDefault="003664F9">
      <w:pPr>
        <w:pStyle w:val="ListParagraph0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recibieron y difundieron las</w:t>
      </w:r>
      <w:r w:rsidR="00A4121D" w:rsidRPr="00D8000F">
        <w:rPr>
          <w:sz w:val="22"/>
          <w:szCs w:val="22"/>
        </w:rPr>
        <w:t xml:space="preserve"> candidaturas para autoridades del CECIP.</w:t>
      </w:r>
    </w:p>
    <w:p w14:paraId="426A5FD0" w14:textId="506A9481" w:rsidR="000E1F52" w:rsidRPr="00D8000F" w:rsidRDefault="003664F9">
      <w:pPr>
        <w:pStyle w:val="ListParagraph0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 distribuyó el proyecto de</w:t>
      </w:r>
      <w:r w:rsidR="005F64FB" w:rsidRPr="00D8000F">
        <w:rPr>
          <w:sz w:val="22"/>
          <w:szCs w:val="22"/>
        </w:rPr>
        <w:t xml:space="preserve"> </w:t>
      </w:r>
      <w:r w:rsidR="00A4121D" w:rsidRPr="00D8000F">
        <w:rPr>
          <w:sz w:val="22"/>
          <w:szCs w:val="22"/>
        </w:rPr>
        <w:t xml:space="preserve">Plan de Acción y el </w:t>
      </w:r>
      <w:r>
        <w:rPr>
          <w:sz w:val="22"/>
          <w:szCs w:val="22"/>
        </w:rPr>
        <w:t>proyecto de re</w:t>
      </w:r>
      <w:r w:rsidR="00A4121D" w:rsidRPr="00D8000F">
        <w:rPr>
          <w:sz w:val="22"/>
          <w:szCs w:val="22"/>
        </w:rPr>
        <w:t xml:space="preserve">solución de Roatán y </w:t>
      </w:r>
      <w:r>
        <w:rPr>
          <w:sz w:val="22"/>
          <w:szCs w:val="22"/>
        </w:rPr>
        <w:t>d</w:t>
      </w:r>
      <w:r w:rsidR="00A4121D" w:rsidRPr="00D8000F">
        <w:rPr>
          <w:sz w:val="22"/>
          <w:szCs w:val="22"/>
        </w:rPr>
        <w:t xml:space="preserve">e </w:t>
      </w:r>
      <w:r>
        <w:rPr>
          <w:sz w:val="22"/>
          <w:szCs w:val="22"/>
        </w:rPr>
        <w:t>p</w:t>
      </w:r>
      <w:r w:rsidR="00A4121D" w:rsidRPr="00D8000F">
        <w:rPr>
          <w:sz w:val="22"/>
          <w:szCs w:val="22"/>
        </w:rPr>
        <w:t xml:space="preserve">resupuesto 2024-2026, </w:t>
      </w:r>
      <w:r>
        <w:rPr>
          <w:sz w:val="22"/>
          <w:szCs w:val="22"/>
        </w:rPr>
        <w:t xml:space="preserve">ambos </w:t>
      </w:r>
      <w:r w:rsidR="00A4121D" w:rsidRPr="00D8000F">
        <w:rPr>
          <w:sz w:val="22"/>
          <w:szCs w:val="22"/>
        </w:rPr>
        <w:t xml:space="preserve">a la espera de </w:t>
      </w:r>
      <w:r>
        <w:rPr>
          <w:sz w:val="22"/>
          <w:szCs w:val="22"/>
        </w:rPr>
        <w:t>ser aprobados</w:t>
      </w:r>
      <w:r w:rsidR="00A4121D" w:rsidRPr="00D8000F">
        <w:rPr>
          <w:sz w:val="22"/>
          <w:szCs w:val="22"/>
        </w:rPr>
        <w:t xml:space="preserve"> durante la </w:t>
      </w:r>
      <w:r w:rsidR="005F64FB" w:rsidRPr="00D8000F">
        <w:rPr>
          <w:sz w:val="22"/>
          <w:szCs w:val="22"/>
        </w:rPr>
        <w:t xml:space="preserve">XIII </w:t>
      </w:r>
      <w:r w:rsidR="00A4121D" w:rsidRPr="00D8000F">
        <w:rPr>
          <w:sz w:val="22"/>
          <w:szCs w:val="22"/>
        </w:rPr>
        <w:t xml:space="preserve">Reunión </w:t>
      </w:r>
      <w:r w:rsidR="005F64FB" w:rsidRPr="00D8000F">
        <w:rPr>
          <w:sz w:val="22"/>
          <w:szCs w:val="22"/>
        </w:rPr>
        <w:t>Ordinaria del CIP</w:t>
      </w:r>
      <w:r w:rsidR="00A4121D" w:rsidRPr="00D8000F">
        <w:rPr>
          <w:sz w:val="22"/>
          <w:szCs w:val="22"/>
        </w:rPr>
        <w:t>.</w:t>
      </w:r>
    </w:p>
    <w:p w14:paraId="5E8F2978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05EA8C14" w14:textId="77777777" w:rsidR="000E1F52" w:rsidRPr="00D8000F" w:rsidRDefault="00A4121D">
      <w:pPr>
        <w:jc w:val="both"/>
        <w:rPr>
          <w:b/>
          <w:bCs/>
          <w:sz w:val="22"/>
          <w:szCs w:val="22"/>
          <w:u w:val="single"/>
        </w:rPr>
      </w:pPr>
      <w:r w:rsidRPr="00D8000F">
        <w:rPr>
          <w:b/>
          <w:bCs/>
          <w:sz w:val="22"/>
          <w:szCs w:val="22"/>
          <w:u w:val="single"/>
        </w:rPr>
        <w:t>OBJETIVO 7.3</w:t>
      </w:r>
    </w:p>
    <w:p w14:paraId="142CF15D" w14:textId="77777777" w:rsidR="008C58B3" w:rsidRPr="00D8000F" w:rsidRDefault="008C58B3" w:rsidP="008C58B3">
      <w:pPr>
        <w:jc w:val="both"/>
        <w:rPr>
          <w:b/>
          <w:bCs/>
          <w:sz w:val="22"/>
          <w:szCs w:val="22"/>
          <w:u w:val="single"/>
        </w:rPr>
      </w:pPr>
    </w:p>
    <w:p w14:paraId="120C82C2" w14:textId="77777777" w:rsidR="000E1F52" w:rsidRPr="00D8000F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>Fomentar asociaciones bilaterales, sur-sur, triangulares, internacionales y multisectoriales eficaces para ayudar a las Autoridades Portuarias Nacionales a cumplir los objetivos de digitalización y sostenibilidad mediante proyectos de asistencia técnica y asociaciones público-privadas.</w:t>
      </w:r>
    </w:p>
    <w:p w14:paraId="1AB900C9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0500F564" w14:textId="202F59E6" w:rsidR="000E1F52" w:rsidRDefault="00A4121D">
      <w:pPr>
        <w:jc w:val="both"/>
        <w:rPr>
          <w:b/>
          <w:bCs/>
          <w:sz w:val="22"/>
          <w:szCs w:val="22"/>
        </w:rPr>
      </w:pPr>
      <w:r w:rsidRPr="00DD071D">
        <w:rPr>
          <w:b/>
          <w:bCs/>
          <w:sz w:val="22"/>
          <w:szCs w:val="22"/>
        </w:rPr>
        <w:t>Secretaría</w:t>
      </w:r>
      <w:r w:rsidR="00581444">
        <w:rPr>
          <w:b/>
          <w:bCs/>
          <w:sz w:val="22"/>
          <w:szCs w:val="22"/>
        </w:rPr>
        <w:t xml:space="preserve"> de la CIP</w:t>
      </w:r>
      <w:r>
        <w:rPr>
          <w:b/>
          <w:bCs/>
          <w:sz w:val="22"/>
          <w:szCs w:val="22"/>
        </w:rPr>
        <w:t xml:space="preserve"> </w:t>
      </w:r>
    </w:p>
    <w:p w14:paraId="69905077" w14:textId="77777777" w:rsidR="008C58B3" w:rsidRDefault="008C58B3" w:rsidP="008C58B3">
      <w:pPr>
        <w:jc w:val="both"/>
        <w:rPr>
          <w:sz w:val="22"/>
          <w:szCs w:val="22"/>
        </w:rPr>
      </w:pPr>
    </w:p>
    <w:p w14:paraId="10D2B78D" w14:textId="35D2D7FA" w:rsidR="000E1F52" w:rsidRPr="00D8000F" w:rsidRDefault="00A4121D">
      <w:pPr>
        <w:pStyle w:val="ListParagraph0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En mayo se celebraron en Kingston (Jamaica) el IV Taller Regional y el I Ejercicio de Mesa sobre la mejora de la gestión del riesgo de </w:t>
      </w:r>
      <w:r w:rsidR="00CE4903">
        <w:rPr>
          <w:sz w:val="22"/>
          <w:szCs w:val="22"/>
        </w:rPr>
        <w:t>desastres</w:t>
      </w:r>
      <w:r w:rsidRPr="00D8000F">
        <w:rPr>
          <w:sz w:val="22"/>
          <w:szCs w:val="22"/>
        </w:rPr>
        <w:t xml:space="preserve"> en los puertos del Caribe, en los que se impartió </w:t>
      </w:r>
      <w:r w:rsidR="00CE4903">
        <w:rPr>
          <w:sz w:val="22"/>
          <w:szCs w:val="22"/>
        </w:rPr>
        <w:t>capacitación</w:t>
      </w:r>
      <w:r w:rsidRPr="00D8000F">
        <w:rPr>
          <w:sz w:val="22"/>
          <w:szCs w:val="22"/>
        </w:rPr>
        <w:t xml:space="preserve"> a 28 funcionarios portuarios de 12 </w:t>
      </w:r>
      <w:r w:rsidR="005F64FB" w:rsidRPr="00D8000F">
        <w:rPr>
          <w:sz w:val="22"/>
          <w:szCs w:val="22"/>
        </w:rPr>
        <w:t xml:space="preserve">Estados </w:t>
      </w:r>
      <w:r w:rsidR="00CE4903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>de la OEA-CIP.</w:t>
      </w:r>
    </w:p>
    <w:p w14:paraId="7ED854DD" w14:textId="3106BC1E" w:rsidR="000E1F52" w:rsidRPr="00D8000F" w:rsidRDefault="00A4121D">
      <w:pPr>
        <w:pStyle w:val="ListParagraph0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Elaboración de una hoja de ruta con recomendaciones para la aplicación por fases y por orden de prioridad de los módulos del </w:t>
      </w:r>
      <w:r w:rsidRPr="00D8000F">
        <w:rPr>
          <w:i/>
          <w:iCs/>
          <w:sz w:val="22"/>
          <w:szCs w:val="22"/>
        </w:rPr>
        <w:t xml:space="preserve">sistema comunitario portuario </w:t>
      </w:r>
      <w:r w:rsidRPr="00D8000F">
        <w:rPr>
          <w:sz w:val="22"/>
          <w:szCs w:val="22"/>
        </w:rPr>
        <w:t>para el "</w:t>
      </w:r>
      <w:r w:rsidRPr="00D8000F">
        <w:rPr>
          <w:i/>
          <w:iCs/>
          <w:sz w:val="22"/>
          <w:szCs w:val="22"/>
        </w:rPr>
        <w:t>Proyecto de establecimiento de un sistema comunitario portuario</w:t>
      </w:r>
      <w:r w:rsidR="00DB526B">
        <w:rPr>
          <w:i/>
          <w:iCs/>
          <w:sz w:val="22"/>
          <w:szCs w:val="22"/>
        </w:rPr>
        <w:t xml:space="preserve"> de</w:t>
      </w:r>
      <w:r w:rsidRPr="00D8000F">
        <w:rPr>
          <w:i/>
          <w:iCs/>
          <w:sz w:val="22"/>
          <w:szCs w:val="22"/>
        </w:rPr>
        <w:t xml:space="preserve"> Barbados</w:t>
      </w:r>
      <w:r w:rsidRPr="00D8000F">
        <w:rPr>
          <w:sz w:val="22"/>
          <w:szCs w:val="22"/>
        </w:rPr>
        <w:t>".</w:t>
      </w:r>
    </w:p>
    <w:p w14:paraId="4C3CAEC6" w14:textId="38F4FDF7" w:rsidR="000E1F52" w:rsidRPr="00D8000F" w:rsidRDefault="00A4121D">
      <w:pPr>
        <w:pStyle w:val="ListParagraph0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t>Inicio de la elaboración de un informe sobre buenas prácticas y un informe de análisis de la situación para el "</w:t>
      </w:r>
      <w:r w:rsidRPr="00D8000F">
        <w:rPr>
          <w:i/>
          <w:iCs/>
          <w:sz w:val="22"/>
          <w:szCs w:val="22"/>
        </w:rPr>
        <w:t xml:space="preserve">Proyecto de estudio de </w:t>
      </w:r>
      <w:r w:rsidR="001B407D">
        <w:rPr>
          <w:i/>
          <w:iCs/>
          <w:sz w:val="22"/>
          <w:szCs w:val="22"/>
        </w:rPr>
        <w:t>factibilidad p</w:t>
      </w:r>
      <w:r w:rsidRPr="00D8000F">
        <w:rPr>
          <w:i/>
          <w:iCs/>
          <w:sz w:val="22"/>
          <w:szCs w:val="22"/>
        </w:rPr>
        <w:t>ara el establecimiento de una ventanilla única electrónica para el comercio</w:t>
      </w:r>
      <w:r w:rsidRPr="00D8000F">
        <w:rPr>
          <w:sz w:val="22"/>
          <w:szCs w:val="22"/>
        </w:rPr>
        <w:t>" en Beli</w:t>
      </w:r>
      <w:r w:rsidR="00DB526B">
        <w:rPr>
          <w:sz w:val="22"/>
          <w:szCs w:val="22"/>
        </w:rPr>
        <w:t>z</w:t>
      </w:r>
      <w:r w:rsidRPr="00D8000F">
        <w:rPr>
          <w:sz w:val="22"/>
          <w:szCs w:val="22"/>
        </w:rPr>
        <w:t>e.</w:t>
      </w:r>
    </w:p>
    <w:p w14:paraId="7A8EDA6F" w14:textId="77777777" w:rsidR="008C58B3" w:rsidRPr="00D8000F" w:rsidRDefault="008C58B3" w:rsidP="008C58B3">
      <w:pPr>
        <w:jc w:val="both"/>
        <w:rPr>
          <w:sz w:val="22"/>
          <w:szCs w:val="22"/>
        </w:rPr>
      </w:pPr>
    </w:p>
    <w:p w14:paraId="4F09D1F2" w14:textId="04DC8AE0" w:rsidR="000E1F52" w:rsidRPr="00D8000F" w:rsidRDefault="00A4121D">
      <w:pPr>
        <w:jc w:val="both"/>
        <w:rPr>
          <w:b/>
          <w:bCs/>
          <w:sz w:val="22"/>
          <w:szCs w:val="22"/>
        </w:rPr>
      </w:pPr>
      <w:r w:rsidRPr="00D8000F">
        <w:rPr>
          <w:b/>
          <w:bCs/>
          <w:sz w:val="22"/>
          <w:szCs w:val="22"/>
        </w:rPr>
        <w:t xml:space="preserve">Miembros asociados y socios estratégicos </w:t>
      </w:r>
      <w:r w:rsidR="001B407D">
        <w:rPr>
          <w:b/>
          <w:bCs/>
          <w:sz w:val="22"/>
          <w:szCs w:val="22"/>
        </w:rPr>
        <w:t>de la CIP</w:t>
      </w:r>
    </w:p>
    <w:p w14:paraId="2F90CD72" w14:textId="77777777" w:rsidR="008C58B3" w:rsidRPr="00D8000F" w:rsidRDefault="008C58B3" w:rsidP="008C58B3">
      <w:pPr>
        <w:jc w:val="both"/>
        <w:rPr>
          <w:b/>
          <w:bCs/>
          <w:sz w:val="22"/>
          <w:szCs w:val="22"/>
        </w:rPr>
      </w:pPr>
    </w:p>
    <w:p w14:paraId="46C81FF5" w14:textId="0EA2C4BA" w:rsidR="000E1F52" w:rsidRPr="005B071F" w:rsidRDefault="001B407D">
      <w:pPr>
        <w:pStyle w:val="ListParagraph0"/>
        <w:numPr>
          <w:ilvl w:val="0"/>
          <w:numId w:val="43"/>
        </w:numPr>
        <w:contextualSpacing/>
        <w:jc w:val="both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 </w:t>
      </w:r>
      <w:proofErr w:type="spellStart"/>
      <w:r>
        <w:rPr>
          <w:sz w:val="22"/>
          <w:szCs w:val="22"/>
          <w:lang w:val="en-US"/>
        </w:rPr>
        <w:t>firmaron</w:t>
      </w:r>
      <w:proofErr w:type="spellEnd"/>
      <w:r>
        <w:rPr>
          <w:sz w:val="22"/>
          <w:szCs w:val="22"/>
          <w:lang w:val="en-US"/>
        </w:rPr>
        <w:t xml:space="preserve"> dos </w:t>
      </w:r>
      <w:proofErr w:type="spellStart"/>
      <w:r>
        <w:rPr>
          <w:sz w:val="22"/>
          <w:szCs w:val="22"/>
          <w:lang w:val="en-US"/>
        </w:rPr>
        <w:t>memorandos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entendimiento</w:t>
      </w:r>
      <w:proofErr w:type="spellEnd"/>
      <w:r w:rsidR="00A4121D" w:rsidRPr="008C58B3">
        <w:rPr>
          <w:sz w:val="22"/>
          <w:szCs w:val="22"/>
          <w:lang w:val="en-US"/>
        </w:rPr>
        <w:t xml:space="preserve">: </w:t>
      </w:r>
      <w:proofErr w:type="spellStart"/>
      <w:r w:rsidR="00A4121D" w:rsidRPr="008C58B3">
        <w:rPr>
          <w:sz w:val="22"/>
          <w:szCs w:val="22"/>
          <w:lang w:val="en-US"/>
        </w:rPr>
        <w:t>Empresa</w:t>
      </w:r>
      <w:proofErr w:type="spellEnd"/>
      <w:r w:rsidR="00A4121D" w:rsidRPr="008C58B3">
        <w:rPr>
          <w:sz w:val="22"/>
          <w:szCs w:val="22"/>
          <w:lang w:val="en-US"/>
        </w:rPr>
        <w:t xml:space="preserve"> Multimodal S.A.S., y </w:t>
      </w:r>
      <w:r w:rsidR="00A4121D" w:rsidRPr="005B071F">
        <w:rPr>
          <w:i/>
          <w:iCs/>
          <w:sz w:val="22"/>
          <w:szCs w:val="22"/>
          <w:lang w:val="en-US"/>
        </w:rPr>
        <w:t>Women in Maritime Association Caribbean.</w:t>
      </w:r>
    </w:p>
    <w:p w14:paraId="067EDB31" w14:textId="7815496A" w:rsidR="000E1F52" w:rsidRPr="00D8000F" w:rsidRDefault="001B407D">
      <w:pPr>
        <w:pStyle w:val="ListParagraph0"/>
        <w:numPr>
          <w:ilvl w:val="0"/>
          <w:numId w:val="4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</w:t>
      </w:r>
      <w:r w:rsidR="00A4121D" w:rsidRPr="00D8000F">
        <w:rPr>
          <w:sz w:val="22"/>
          <w:szCs w:val="22"/>
        </w:rPr>
        <w:t xml:space="preserve"> instituciones se unieron a la CIP como Miembros Asociados: </w:t>
      </w:r>
      <w:r w:rsidR="00A4121D" w:rsidRPr="005B071F">
        <w:rPr>
          <w:i/>
          <w:iCs/>
          <w:sz w:val="22"/>
          <w:szCs w:val="22"/>
        </w:rPr>
        <w:t>MIS Marine</w:t>
      </w:r>
      <w:r w:rsidR="00A4121D" w:rsidRPr="00D8000F">
        <w:rPr>
          <w:sz w:val="22"/>
          <w:szCs w:val="22"/>
        </w:rPr>
        <w:t xml:space="preserve"> (Reino Unido) y Administración de Servicios Portuarios (Bolivia).</w:t>
      </w:r>
    </w:p>
    <w:p w14:paraId="534DEBF3" w14:textId="77777777" w:rsidR="008C58B3" w:rsidRPr="00D8000F" w:rsidRDefault="008C58B3" w:rsidP="008C58B3">
      <w:pPr>
        <w:contextualSpacing/>
        <w:jc w:val="both"/>
        <w:rPr>
          <w:sz w:val="22"/>
          <w:szCs w:val="22"/>
        </w:rPr>
      </w:pPr>
    </w:p>
    <w:p w14:paraId="6F8717D6" w14:textId="401F695A" w:rsidR="008C58B3" w:rsidRPr="00D8000F" w:rsidRDefault="002D5307" w:rsidP="008C58B3">
      <w:pPr>
        <w:contextualSpacing/>
        <w:jc w:val="both"/>
        <w:rPr>
          <w:sz w:val="22"/>
          <w:szCs w:val="22"/>
        </w:rPr>
      </w:pPr>
      <w:r w:rsidRPr="00D8000F">
        <w:rPr>
          <w:sz w:val="22"/>
          <w:szCs w:val="22"/>
        </w:rPr>
        <w:br w:type="page"/>
      </w:r>
    </w:p>
    <w:p w14:paraId="4BAB8A77" w14:textId="77777777" w:rsidR="000E1F52" w:rsidRPr="00D8000F" w:rsidRDefault="00A4121D">
      <w:pPr>
        <w:pStyle w:val="NoSpacing"/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D8000F">
        <w:rPr>
          <w:rFonts w:ascii="Times New Roman" w:hAnsi="Times New Roman"/>
          <w:b/>
          <w:bCs/>
          <w:iCs/>
          <w:color w:val="000000" w:themeColor="text1"/>
        </w:rPr>
        <w:lastRenderedPageBreak/>
        <w:t>CONCLUSIÓN</w:t>
      </w:r>
    </w:p>
    <w:p w14:paraId="3A354481" w14:textId="77777777" w:rsidR="00BA7DD5" w:rsidRDefault="00BA7DD5">
      <w:pPr>
        <w:pStyle w:val="NoSpacing"/>
        <w:pBdr>
          <w:bottom w:val="single" w:sz="6" w:space="1" w:color="auto"/>
        </w:pBdr>
        <w:jc w:val="both"/>
        <w:rPr>
          <w:rFonts w:ascii="Times New Roman" w:hAnsi="Times New Roman"/>
          <w:iCs/>
          <w:color w:val="000000" w:themeColor="text1"/>
        </w:rPr>
      </w:pPr>
    </w:p>
    <w:p w14:paraId="0EEBE2C2" w14:textId="10196B47" w:rsidR="000E1F52" w:rsidRPr="00D8000F" w:rsidRDefault="00241C8C">
      <w:pPr>
        <w:pStyle w:val="NoSpacing"/>
        <w:pBdr>
          <w:bottom w:val="single" w:sz="6" w:space="1" w:color="auto"/>
        </w:pBdr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LA LABOR DE LA</w:t>
      </w:r>
      <w:r w:rsidR="00A4121D" w:rsidRPr="00D8000F">
        <w:rPr>
          <w:rFonts w:ascii="Times New Roman" w:hAnsi="Times New Roman"/>
          <w:iCs/>
          <w:color w:val="000000" w:themeColor="text1"/>
        </w:rPr>
        <w:t xml:space="preserve"> SEDI PARA LO QUE QUEDA DE 2023 Y MÁS </w:t>
      </w:r>
      <w:r>
        <w:rPr>
          <w:rFonts w:ascii="Times New Roman" w:hAnsi="Times New Roman"/>
          <w:iCs/>
          <w:color w:val="000000" w:themeColor="text1"/>
        </w:rPr>
        <w:t>ADELANTE</w:t>
      </w:r>
    </w:p>
    <w:p w14:paraId="6E639741" w14:textId="77777777" w:rsidR="008C58B3" w:rsidRPr="00D8000F" w:rsidRDefault="008C58B3" w:rsidP="008C58B3">
      <w:pPr>
        <w:tabs>
          <w:tab w:val="left" w:pos="5392"/>
        </w:tabs>
        <w:jc w:val="both"/>
      </w:pPr>
    </w:p>
    <w:p w14:paraId="0A66D2B2" w14:textId="01CBA08A" w:rsidR="000E1F52" w:rsidRPr="00D8000F" w:rsidRDefault="00A4121D">
      <w:pPr>
        <w:tabs>
          <w:tab w:val="left" w:pos="720"/>
          <w:tab w:val="left" w:pos="5392"/>
        </w:tabs>
        <w:jc w:val="both"/>
        <w:rPr>
          <w:sz w:val="22"/>
          <w:szCs w:val="22"/>
        </w:rPr>
      </w:pPr>
      <w:r w:rsidRPr="00D8000F">
        <w:rPr>
          <w:sz w:val="22"/>
          <w:szCs w:val="22"/>
        </w:rPr>
        <w:tab/>
      </w:r>
      <w:r w:rsidR="008F233B">
        <w:rPr>
          <w:sz w:val="22"/>
          <w:szCs w:val="22"/>
        </w:rPr>
        <w:t>La marca de la época</w:t>
      </w:r>
      <w:r w:rsidR="000836D7">
        <w:rPr>
          <w:sz w:val="22"/>
          <w:szCs w:val="22"/>
        </w:rPr>
        <w:t xml:space="preserve"> </w:t>
      </w:r>
      <w:r w:rsidR="000836D7" w:rsidRPr="008A15BA">
        <w:rPr>
          <w:sz w:val="22"/>
          <w:szCs w:val="22"/>
        </w:rPr>
        <w:t>[</w:t>
      </w:r>
      <w:proofErr w:type="spellStart"/>
      <w:r w:rsidR="000836D7" w:rsidRPr="008A15BA">
        <w:rPr>
          <w:i/>
          <w:iCs/>
          <w:sz w:val="22"/>
          <w:szCs w:val="22"/>
        </w:rPr>
        <w:t>zeitgeist</w:t>
      </w:r>
      <w:proofErr w:type="spellEnd"/>
      <w:r w:rsidR="000836D7">
        <w:rPr>
          <w:sz w:val="22"/>
          <w:szCs w:val="22"/>
        </w:rPr>
        <w:t>] en el aspecto</w:t>
      </w:r>
      <w:r w:rsidR="008F233B">
        <w:rPr>
          <w:sz w:val="22"/>
          <w:szCs w:val="22"/>
        </w:rPr>
        <w:t xml:space="preserve"> cultural</w:t>
      </w:r>
      <w:r w:rsidR="000836D7">
        <w:rPr>
          <w:sz w:val="22"/>
          <w:szCs w:val="22"/>
        </w:rPr>
        <w:t xml:space="preserve"> </w:t>
      </w:r>
      <w:r w:rsidRPr="00D8000F">
        <w:rPr>
          <w:sz w:val="22"/>
          <w:szCs w:val="22"/>
        </w:rPr>
        <w:t xml:space="preserve">para 2023 </w:t>
      </w:r>
      <w:r w:rsidR="00DA522E">
        <w:rPr>
          <w:sz w:val="22"/>
          <w:szCs w:val="22"/>
        </w:rPr>
        <w:t xml:space="preserve">incluye </w:t>
      </w:r>
      <w:r w:rsidRPr="00D8000F">
        <w:rPr>
          <w:sz w:val="22"/>
          <w:szCs w:val="22"/>
        </w:rPr>
        <w:t xml:space="preserve">hasta el momento un animado debate sobre Inteligencia Artificial, perspectivas cautelosas sobre el crecimiento económico mundial y repetidos llamamientos a la equidad climática por parte de los más expuestos. La Secretaría para el Desarrollo Integral ha respondido </w:t>
      </w:r>
      <w:r w:rsidR="001B407D">
        <w:rPr>
          <w:sz w:val="22"/>
          <w:szCs w:val="22"/>
        </w:rPr>
        <w:t>a través de la convocatoria de</w:t>
      </w:r>
      <w:r w:rsidRPr="00D8000F">
        <w:rPr>
          <w:sz w:val="22"/>
          <w:szCs w:val="22"/>
        </w:rPr>
        <w:t xml:space="preserve"> Mesas Redondas de Diálogo de Alto Nivel sobre los imperativos de las políticas públicas de Inteligencia Artificial para las Américas e incorporando módulos de aprendizaje sobre Inteligencia Artificial en su Academia </w:t>
      </w:r>
      <w:r w:rsidR="005972E0">
        <w:rPr>
          <w:sz w:val="22"/>
          <w:szCs w:val="22"/>
        </w:rPr>
        <w:t>para Jóvenes,</w:t>
      </w:r>
      <w:r w:rsidRPr="00D8000F">
        <w:rPr>
          <w:sz w:val="22"/>
          <w:szCs w:val="22"/>
        </w:rPr>
        <w:t xml:space="preserve"> promoviendo economías, industrias y puertos más competitivos mediante el intercambio de mejores prácticas y reuniones de autoridades gubernamentales</w:t>
      </w:r>
      <w:r w:rsidR="005972E0">
        <w:rPr>
          <w:sz w:val="22"/>
          <w:szCs w:val="22"/>
        </w:rPr>
        <w:t>,</w:t>
      </w:r>
      <w:r w:rsidRPr="00D8000F">
        <w:rPr>
          <w:sz w:val="22"/>
          <w:szCs w:val="22"/>
        </w:rPr>
        <w:t xml:space="preserve"> y absorbiendo el impulso de los movimientos contra el cambio climático en todo el Hemisferio en </w:t>
      </w:r>
      <w:r w:rsidR="005972E0">
        <w:rPr>
          <w:sz w:val="22"/>
          <w:szCs w:val="22"/>
        </w:rPr>
        <w:t>su labor de</w:t>
      </w:r>
      <w:r w:rsidRPr="00D8000F">
        <w:rPr>
          <w:sz w:val="22"/>
          <w:szCs w:val="22"/>
        </w:rPr>
        <w:t xml:space="preserve"> programación. A su vez, la SEDI ha seguido cumpliendo su misión de promover un desarrollo sostenible, inclusivo y equitativo para las Américas. </w:t>
      </w:r>
    </w:p>
    <w:p w14:paraId="29F36C19" w14:textId="77777777" w:rsidR="008C58B3" w:rsidRPr="00D8000F" w:rsidRDefault="008C58B3" w:rsidP="008C58B3">
      <w:pPr>
        <w:tabs>
          <w:tab w:val="left" w:pos="5392"/>
        </w:tabs>
        <w:jc w:val="both"/>
        <w:rPr>
          <w:sz w:val="22"/>
          <w:szCs w:val="22"/>
        </w:rPr>
      </w:pPr>
    </w:p>
    <w:p w14:paraId="25AD9C34" w14:textId="27B4B7E6" w:rsidR="000E1F52" w:rsidRPr="00D8000F" w:rsidRDefault="00A4121D">
      <w:pPr>
        <w:tabs>
          <w:tab w:val="left" w:pos="720"/>
          <w:tab w:val="left" w:pos="5392"/>
        </w:tabs>
        <w:jc w:val="both"/>
        <w:rPr>
          <w:sz w:val="22"/>
          <w:szCs w:val="22"/>
        </w:rPr>
      </w:pPr>
      <w:r w:rsidRPr="00D8000F">
        <w:rPr>
          <w:sz w:val="22"/>
          <w:szCs w:val="22"/>
        </w:rPr>
        <w:tab/>
        <w:t xml:space="preserve">El </w:t>
      </w:r>
      <w:r w:rsidRPr="00B53D40">
        <w:rPr>
          <w:i/>
          <w:iCs/>
          <w:sz w:val="22"/>
          <w:szCs w:val="22"/>
        </w:rPr>
        <w:t>ethos</w:t>
      </w:r>
      <w:r w:rsidRPr="00D8000F">
        <w:rPr>
          <w:sz w:val="22"/>
          <w:szCs w:val="22"/>
        </w:rPr>
        <w:t xml:space="preserve"> operativo de la SEDI, </w:t>
      </w:r>
      <w:r w:rsidR="00B53D40">
        <w:rPr>
          <w:sz w:val="22"/>
          <w:szCs w:val="22"/>
        </w:rPr>
        <w:t>en consonancia</w:t>
      </w:r>
      <w:r w:rsidRPr="00D8000F">
        <w:rPr>
          <w:sz w:val="22"/>
          <w:szCs w:val="22"/>
        </w:rPr>
        <w:t xml:space="preserve"> con el mandato de la OEA de </w:t>
      </w:r>
      <w:r w:rsidR="00445F82" w:rsidRPr="00445F82">
        <w:rPr>
          <w:i/>
          <w:iCs/>
          <w:sz w:val="22"/>
          <w:szCs w:val="22"/>
        </w:rPr>
        <w:t>“</w:t>
      </w:r>
      <w:r w:rsidRPr="00D8000F">
        <w:rPr>
          <w:i/>
          <w:iCs/>
          <w:sz w:val="22"/>
          <w:szCs w:val="22"/>
        </w:rPr>
        <w:t xml:space="preserve">Más derechos para más </w:t>
      </w:r>
      <w:r w:rsidR="00445F82">
        <w:rPr>
          <w:i/>
          <w:iCs/>
          <w:sz w:val="22"/>
          <w:szCs w:val="22"/>
        </w:rPr>
        <w:t>gente”</w:t>
      </w:r>
      <w:r w:rsidRPr="00D8000F">
        <w:rPr>
          <w:sz w:val="22"/>
          <w:szCs w:val="22"/>
        </w:rPr>
        <w:t xml:space="preserve">, ha impulsado la traducción de los imperativos políticos en programas y actividades concretos. La colaboración permanente con las organizaciones de la sociedad civil, las instituciones regionales e internacionales, el sector privado y los </w:t>
      </w:r>
      <w:r w:rsidR="005F64FB" w:rsidRPr="00D8000F">
        <w:rPr>
          <w:sz w:val="22"/>
          <w:szCs w:val="22"/>
        </w:rPr>
        <w:t xml:space="preserve">Estados </w:t>
      </w:r>
      <w:r w:rsidR="00445F82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 xml:space="preserve">de la OEA ha demostrado ser fundamental para la consecución de estos objetivos, permitiendo una coordinación, colaboración y compromiso eficaces entre sus distintos departamentos. La SEDI continuará impulsando el diálogo político y la cooperación técnica entre </w:t>
      </w:r>
      <w:r w:rsidR="005F64FB" w:rsidRPr="00D8000F">
        <w:rPr>
          <w:sz w:val="22"/>
          <w:szCs w:val="22"/>
        </w:rPr>
        <w:t xml:space="preserve">los Estados </w:t>
      </w:r>
      <w:r w:rsidR="00001473">
        <w:rPr>
          <w:sz w:val="22"/>
          <w:szCs w:val="22"/>
        </w:rPr>
        <w:t>M</w:t>
      </w:r>
      <w:r w:rsidR="005F64FB" w:rsidRPr="00D8000F">
        <w:rPr>
          <w:sz w:val="22"/>
          <w:szCs w:val="22"/>
        </w:rPr>
        <w:t xml:space="preserve">iembros </w:t>
      </w:r>
      <w:r w:rsidRPr="00D8000F">
        <w:rPr>
          <w:sz w:val="22"/>
          <w:szCs w:val="22"/>
        </w:rPr>
        <w:t>para dar prioridad a la acción climática y al desarrollo sostenible con el fin de satisfacer las demandas de un mundo cambiante.</w:t>
      </w:r>
    </w:p>
    <w:p w14:paraId="1D75E385" w14:textId="77777777" w:rsidR="008C58B3" w:rsidRPr="00D8000F" w:rsidRDefault="008C58B3" w:rsidP="008C58B3">
      <w:pPr>
        <w:tabs>
          <w:tab w:val="left" w:pos="5392"/>
        </w:tabs>
        <w:jc w:val="both"/>
        <w:rPr>
          <w:sz w:val="22"/>
          <w:szCs w:val="22"/>
        </w:rPr>
      </w:pPr>
    </w:p>
    <w:p w14:paraId="104E50CF" w14:textId="5D23909A" w:rsidR="000E1F52" w:rsidRPr="00D8000F" w:rsidRDefault="00A4121D">
      <w:pPr>
        <w:tabs>
          <w:tab w:val="left" w:pos="720"/>
          <w:tab w:val="left" w:pos="5392"/>
        </w:tabs>
        <w:jc w:val="both"/>
        <w:rPr>
          <w:sz w:val="22"/>
          <w:szCs w:val="22"/>
        </w:rPr>
      </w:pPr>
      <w:r w:rsidRPr="00D8000F">
        <w:rPr>
          <w:sz w:val="22"/>
          <w:szCs w:val="22"/>
        </w:rPr>
        <w:tab/>
        <w:t xml:space="preserve">El Plan de Trabajo de la SEDI para 2023, implementado en el marco del Plan Estratégico Integral de la OEA, refleja su compromiso con la programación integrada y la eliminación de silos entre departamentos. Este informe </w:t>
      </w:r>
      <w:r w:rsidR="00373ADA">
        <w:rPr>
          <w:sz w:val="22"/>
          <w:szCs w:val="22"/>
        </w:rPr>
        <w:t>sobre el</w:t>
      </w:r>
      <w:r w:rsidRPr="00D8000F">
        <w:rPr>
          <w:sz w:val="22"/>
          <w:szCs w:val="22"/>
        </w:rPr>
        <w:t xml:space="preserve"> </w:t>
      </w:r>
      <w:r w:rsidR="00373ADA">
        <w:rPr>
          <w:sz w:val="22"/>
          <w:szCs w:val="22"/>
        </w:rPr>
        <w:t>avance</w:t>
      </w:r>
      <w:r w:rsidRPr="00D8000F">
        <w:rPr>
          <w:sz w:val="22"/>
          <w:szCs w:val="22"/>
        </w:rPr>
        <w:t xml:space="preserve"> ha proporcionado una actualización de las iniciativas y logros de la SEDI entre enero y mayo de 2023.</w:t>
      </w:r>
    </w:p>
    <w:p w14:paraId="54CCF885" w14:textId="77777777" w:rsidR="008C58B3" w:rsidRPr="00D8000F" w:rsidRDefault="008C58B3" w:rsidP="008C58B3">
      <w:pPr>
        <w:tabs>
          <w:tab w:val="left" w:pos="5392"/>
        </w:tabs>
        <w:jc w:val="both"/>
        <w:rPr>
          <w:sz w:val="22"/>
          <w:szCs w:val="22"/>
        </w:rPr>
      </w:pPr>
    </w:p>
    <w:p w14:paraId="277EC77A" w14:textId="17D36C98" w:rsidR="000E1F52" w:rsidRDefault="00A4121D">
      <w:pPr>
        <w:ind w:firstLine="720"/>
        <w:jc w:val="both"/>
        <w:rPr>
          <w:sz w:val="22"/>
          <w:szCs w:val="22"/>
        </w:rPr>
      </w:pPr>
      <w:r w:rsidRPr="00D8000F">
        <w:rPr>
          <w:sz w:val="22"/>
          <w:szCs w:val="22"/>
        </w:rPr>
        <w:t xml:space="preserve">La SEDI agradece formalmente a sus socios y partes interesadas que han contribuido a su trabajo y servicio al Hemisferio </w:t>
      </w:r>
      <w:r w:rsidR="00373ADA">
        <w:rPr>
          <w:sz w:val="22"/>
          <w:szCs w:val="22"/>
        </w:rPr>
        <w:t xml:space="preserve">a lo largo de </w:t>
      </w:r>
      <w:r w:rsidRPr="00D8000F">
        <w:rPr>
          <w:sz w:val="22"/>
          <w:szCs w:val="22"/>
        </w:rPr>
        <w:t xml:space="preserve">2023. Juntos, seguimos avanzando hacia un futuro más sostenible, inclusivo y equitativo para las </w:t>
      </w:r>
      <w:r w:rsidR="00C55E3F" w:rsidRPr="00D8000F">
        <w:rPr>
          <w:sz w:val="22"/>
          <w:szCs w:val="22"/>
        </w:rPr>
        <w:t>Américas.</w:t>
      </w:r>
    </w:p>
    <w:p w14:paraId="24F9D33F" w14:textId="7B123A54" w:rsidR="00BA7DD5" w:rsidRDefault="00BA7DD5">
      <w:pPr>
        <w:ind w:firstLine="720"/>
        <w:jc w:val="both"/>
        <w:rPr>
          <w:sz w:val="22"/>
          <w:szCs w:val="22"/>
        </w:rPr>
      </w:pPr>
    </w:p>
    <w:p w14:paraId="05549B9C" w14:textId="1D027A7B" w:rsidR="00BA7DD5" w:rsidRPr="00D8000F" w:rsidRDefault="00BA7DD5">
      <w:pPr>
        <w:ind w:firstLine="72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2173B7" wp14:editId="19EA11F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CB8AB9" w14:textId="44CB8736" w:rsidR="00BA7DD5" w:rsidRPr="00BA7DD5" w:rsidRDefault="00BA7D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CIDRP03905S04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73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FCB8AB9" w14:textId="44CB8736" w:rsidR="00BA7DD5" w:rsidRPr="00BA7DD5" w:rsidRDefault="00BA7D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CIDRP03905S04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A7DD5" w:rsidRPr="00D8000F" w:rsidSect="00BA7DD5">
      <w:headerReference w:type="first" r:id="rId15"/>
      <w:footerReference w:type="first" r:id="rId16"/>
      <w:type w:val="oddPage"/>
      <w:pgSz w:w="12240" w:h="15840" w:code="1"/>
      <w:pgMar w:top="1440" w:right="1570" w:bottom="1440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D867" w14:textId="77777777" w:rsidR="009E47CE" w:rsidRPr="001F3C96" w:rsidRDefault="009E47C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FC07148" w14:textId="77777777" w:rsidR="009E47CE" w:rsidRPr="001F3C96" w:rsidRDefault="009E47C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082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7F42" w14:textId="7A6D19D9" w:rsidR="00BA7DD5" w:rsidRDefault="00BA7D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25CAC" w14:textId="77777777" w:rsidR="00BA7DD5" w:rsidRDefault="00BA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B23B" w14:textId="47B71F97" w:rsidR="00BA7DD5" w:rsidRDefault="00BA7DD5">
    <w:pPr>
      <w:pStyle w:val="Footer"/>
      <w:jc w:val="center"/>
    </w:pPr>
  </w:p>
  <w:p w14:paraId="23EA7F64" w14:textId="77777777" w:rsidR="00BA7DD5" w:rsidRDefault="00BA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AE33" w14:textId="77777777" w:rsidR="009E47CE" w:rsidRPr="001F3C96" w:rsidRDefault="009E47C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6875E8F" w14:textId="77777777" w:rsidR="009E47CE" w:rsidRPr="001F3C96" w:rsidRDefault="009E47CE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838A" w14:textId="5743CCE7" w:rsidR="000E1F52" w:rsidRDefault="00BA7DD5">
    <w:pPr>
      <w:pStyle w:val="Header"/>
      <w:jc w:val="center"/>
    </w:pPr>
    <w:sdt>
      <w:sdtPr>
        <w:id w:val="-5736625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C7F90">
          <w:rPr>
            <w:lang w:val="en"/>
          </w:rPr>
          <w:fldChar w:fldCharType="begin"/>
        </w:r>
        <w:r w:rsidR="008C7F90">
          <w:rPr>
            <w:lang w:val="en"/>
          </w:rPr>
          <w:instrText xml:space="preserve"> PAGE   \* MERGEFORMAT </w:instrText>
        </w:r>
        <w:r w:rsidR="008C7F90">
          <w:rPr>
            <w:lang w:val="en"/>
          </w:rPr>
          <w:fldChar w:fldCharType="separate"/>
        </w:r>
        <w:r w:rsidR="008C7F90">
          <w:rPr>
            <w:noProof/>
            <w:lang w:val="en"/>
          </w:rPr>
          <w:t xml:space="preserve"> - -20 -</w:t>
        </w:r>
        <w:r w:rsidR="008C7F90">
          <w:rPr>
            <w:noProof/>
            <w:lang w:val="en"/>
          </w:rPr>
          <w:fldChar w:fldCharType="end"/>
        </w:r>
        <w:r w:rsidR="008C7F90">
          <w:rPr>
            <w:noProof/>
            <w:lang w:val="en"/>
          </w:rPr>
          <w:t xml:space="preserve"> </w:t>
        </w:r>
      </w:sdtContent>
    </w:sdt>
  </w:p>
  <w:p w14:paraId="0BDC4430" w14:textId="77777777" w:rsidR="009A7802" w:rsidRDefault="009A7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5C3B" w14:textId="77777777" w:rsidR="000E1F52" w:rsidRDefault="00A4121D">
    <w:pPr>
      <w:pStyle w:val="Header"/>
      <w:rPr>
        <w:noProof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77A376" wp14:editId="6E4C4D0A">
              <wp:simplePos x="0" y="0"/>
              <wp:positionH relativeFrom="column">
                <wp:posOffset>440804</wp:posOffset>
              </wp:positionH>
              <wp:positionV relativeFrom="paragraph">
                <wp:posOffset>-406704</wp:posOffset>
              </wp:positionV>
              <wp:extent cx="4728845" cy="747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804DD" w14:textId="6ED64CEC" w:rsidR="000E1F52" w:rsidRPr="00D8000F" w:rsidRDefault="00A4121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8000F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ORGANIZACIÓN DE </w:t>
                          </w:r>
                          <w:r w:rsidR="001E1EA1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LOS </w:t>
                          </w:r>
                          <w:r w:rsidRPr="00D8000F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ESTADOS AMERICANOS </w:t>
                          </w:r>
                        </w:p>
                        <w:p w14:paraId="68BF7663" w14:textId="77777777" w:rsidR="000E1F52" w:rsidRPr="00BA7DD5" w:rsidRDefault="00A4121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A7DD5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</w:rPr>
                            <w:t xml:space="preserve">Consejo Interamericano para el Desarrollo Integral </w:t>
                          </w:r>
                        </w:p>
                        <w:p w14:paraId="142DA795" w14:textId="77777777" w:rsidR="000E1F52" w:rsidRPr="00BA7DD5" w:rsidRDefault="00A4121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A7DD5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en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A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2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" stroked="f">
              <v:textbox>
                <w:txbxContent>
                  <w:p w14:paraId="415804DD" w14:textId="6ED64CEC" w:rsidR="000E1F52" w:rsidRPr="00D8000F" w:rsidRDefault="00A4121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8000F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ORGANIZACIÓN DE </w:t>
                    </w:r>
                    <w:r w:rsidR="001E1EA1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LOS </w:t>
                    </w:r>
                    <w:r w:rsidRPr="00D8000F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ESTADOS AMERICANOS </w:t>
                    </w:r>
                  </w:p>
                  <w:p w14:paraId="68BF7663" w14:textId="77777777" w:rsidR="000E1F52" w:rsidRPr="00BA7DD5" w:rsidRDefault="00A4121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A7DD5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</w:rPr>
                      <w:t xml:space="preserve">Consejo Interamericano para el Desarrollo Integral </w:t>
                    </w:r>
                  </w:p>
                  <w:p w14:paraId="142DA795" w14:textId="77777777" w:rsidR="000E1F52" w:rsidRPr="00BA7DD5" w:rsidRDefault="00A4121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A7DD5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en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A3C85" wp14:editId="0186E13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A2E5" w14:textId="77777777" w:rsidR="009A7802" w:rsidRPr="001F3C96" w:rsidRDefault="009A7802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"/>
                            </w:rPr>
                            <w:drawing>
                              <wp:inline distT="0" distB="0" distL="0" distR="0" wp14:anchorId="5AE2CE88" wp14:editId="4A1A2699">
                                <wp:extent cx="1102995" cy="775335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A3C85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4D4DA2E5" w14:textId="77777777" w:rsidR="009A7802" w:rsidRPr="001F3C96" w:rsidRDefault="009A7802" w:rsidP="00AB7175">
                    <w:pPr>
                      <w:ind w:right="-130"/>
                    </w:pPr>
                    <w:r>
                      <w:rPr>
                        <w:noProof/>
                        <w:lang w:val="en"/>
                      </w:rPr>
                      <w:drawing>
                        <wp:inline distT="0" distB="0" distL="0" distR="0" wp14:anchorId="5AE2CE88" wp14:editId="4A1A2699">
                          <wp:extent cx="1102995" cy="775335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w:drawing>
        <wp:anchor distT="0" distB="0" distL="114300" distR="114300" simplePos="0" relativeHeight="251656704" behindDoc="0" locked="0" layoutInCell="1" allowOverlap="1" wp14:anchorId="3B9A4347" wp14:editId="2813D815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E572B" w14:textId="77777777" w:rsidR="009A7802" w:rsidRPr="001F3C96" w:rsidRDefault="009A7802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F47" w14:textId="77777777" w:rsidR="009A7802" w:rsidRPr="00464EA4" w:rsidRDefault="009A7802" w:rsidP="009A78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967" w14:textId="596B0925" w:rsidR="00BA7DD5" w:rsidRDefault="00BA7DD5">
    <w:pPr>
      <w:pStyle w:val="Header"/>
      <w:jc w:val="center"/>
    </w:pPr>
  </w:p>
  <w:p w14:paraId="0C76E12F" w14:textId="77777777" w:rsidR="00200499" w:rsidRPr="00492E1C" w:rsidRDefault="00200499" w:rsidP="006D5D8D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319"/>
    <w:multiLevelType w:val="hybridMultilevel"/>
    <w:tmpl w:val="020AB804"/>
    <w:styleLink w:val="ImportedStyle10"/>
    <w:lvl w:ilvl="0" w:tplc="0074AF6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ECB0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F4C93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D8BC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09F0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4D9C8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6AD4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410C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6ED58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9D0C95"/>
    <w:multiLevelType w:val="hybridMultilevel"/>
    <w:tmpl w:val="B70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1A1"/>
    <w:multiLevelType w:val="hybridMultilevel"/>
    <w:tmpl w:val="AF586D98"/>
    <w:styleLink w:val="ImportedStyle7"/>
    <w:lvl w:ilvl="0" w:tplc="B79A2F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02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25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CAE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2E2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C6D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A26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46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0A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00789"/>
    <w:multiLevelType w:val="hybridMultilevel"/>
    <w:tmpl w:val="A21481B0"/>
    <w:styleLink w:val="ImportedStyle2"/>
    <w:lvl w:ilvl="0" w:tplc="B3A8C3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0C2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E887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42E1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8FF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329B1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CFD1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67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8C76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006AE"/>
    <w:multiLevelType w:val="hybridMultilevel"/>
    <w:tmpl w:val="FD18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1D6"/>
    <w:multiLevelType w:val="hybridMultilevel"/>
    <w:tmpl w:val="07C8DFD4"/>
    <w:styleLink w:val="ImportedStyle3"/>
    <w:lvl w:ilvl="0" w:tplc="642205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232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AB1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CA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AC3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CA1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A5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38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0A7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1315C0"/>
    <w:multiLevelType w:val="hybridMultilevel"/>
    <w:tmpl w:val="1AD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7941"/>
    <w:multiLevelType w:val="hybridMultilevel"/>
    <w:tmpl w:val="2514DFAC"/>
    <w:styleLink w:val="ImportedStyle6"/>
    <w:lvl w:ilvl="0" w:tplc="81FC4A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CE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4F3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4F6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876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EDE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CD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4BD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4E7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0C3EF8"/>
    <w:multiLevelType w:val="hybridMultilevel"/>
    <w:tmpl w:val="CF2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618A"/>
    <w:multiLevelType w:val="hybridMultilevel"/>
    <w:tmpl w:val="8F08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4A8"/>
    <w:multiLevelType w:val="hybridMultilevel"/>
    <w:tmpl w:val="34C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2671"/>
    <w:multiLevelType w:val="hybridMultilevel"/>
    <w:tmpl w:val="0378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67789"/>
    <w:multiLevelType w:val="hybridMultilevel"/>
    <w:tmpl w:val="21C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B3EF5"/>
    <w:multiLevelType w:val="hybridMultilevel"/>
    <w:tmpl w:val="1334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00B7"/>
    <w:multiLevelType w:val="hybridMultilevel"/>
    <w:tmpl w:val="32C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26E5"/>
    <w:multiLevelType w:val="hybridMultilevel"/>
    <w:tmpl w:val="9DC8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533B8"/>
    <w:multiLevelType w:val="hybridMultilevel"/>
    <w:tmpl w:val="BD060A02"/>
    <w:styleLink w:val="ImportedStyle11"/>
    <w:lvl w:ilvl="0" w:tplc="4FFE41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088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E2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E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4B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ADA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E17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62F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47521B"/>
    <w:multiLevelType w:val="hybridMultilevel"/>
    <w:tmpl w:val="322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7843"/>
    <w:multiLevelType w:val="hybridMultilevel"/>
    <w:tmpl w:val="E52AFBBC"/>
    <w:styleLink w:val="ImportedStyle8"/>
    <w:lvl w:ilvl="0" w:tplc="E4926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2C1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82DD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827D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8CAC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435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4FB2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48B9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CD2E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7D5770"/>
    <w:multiLevelType w:val="hybridMultilevel"/>
    <w:tmpl w:val="46B0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A798C"/>
    <w:multiLevelType w:val="hybridMultilevel"/>
    <w:tmpl w:val="66DC9612"/>
    <w:styleLink w:val="ImportedStyle9"/>
    <w:lvl w:ilvl="0" w:tplc="D6E4A6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869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0CD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8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62E2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61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0C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68F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E41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3A5772B"/>
    <w:multiLevelType w:val="hybridMultilevel"/>
    <w:tmpl w:val="F49E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D2CF7"/>
    <w:multiLevelType w:val="hybridMultilevel"/>
    <w:tmpl w:val="7F70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10791"/>
    <w:multiLevelType w:val="hybridMultilevel"/>
    <w:tmpl w:val="7974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D30C9"/>
    <w:multiLevelType w:val="hybridMultilevel"/>
    <w:tmpl w:val="91C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502F"/>
    <w:multiLevelType w:val="hybridMultilevel"/>
    <w:tmpl w:val="D5F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876D5"/>
    <w:multiLevelType w:val="hybridMultilevel"/>
    <w:tmpl w:val="370A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17DD3"/>
    <w:multiLevelType w:val="hybridMultilevel"/>
    <w:tmpl w:val="DBD2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F1C3C"/>
    <w:multiLevelType w:val="hybridMultilevel"/>
    <w:tmpl w:val="AD7E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85767"/>
    <w:multiLevelType w:val="hybridMultilevel"/>
    <w:tmpl w:val="AB36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36580"/>
    <w:multiLevelType w:val="hybridMultilevel"/>
    <w:tmpl w:val="596C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90A7B"/>
    <w:multiLevelType w:val="hybridMultilevel"/>
    <w:tmpl w:val="936E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F540E"/>
    <w:multiLevelType w:val="hybridMultilevel"/>
    <w:tmpl w:val="C13C9C60"/>
    <w:styleLink w:val="ImportedStyle4"/>
    <w:lvl w:ilvl="0" w:tplc="8BF842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826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C00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07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0E1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80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89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A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26C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CF6F00"/>
    <w:multiLevelType w:val="hybridMultilevel"/>
    <w:tmpl w:val="518E10D6"/>
    <w:styleLink w:val="ImportedStyle5"/>
    <w:lvl w:ilvl="0" w:tplc="5C3869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C90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269D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C325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E6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E314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0AB6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C7C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8AF7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A517F1A"/>
    <w:multiLevelType w:val="hybridMultilevel"/>
    <w:tmpl w:val="9CB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97C55"/>
    <w:multiLevelType w:val="hybridMultilevel"/>
    <w:tmpl w:val="4D1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84A03"/>
    <w:multiLevelType w:val="hybridMultilevel"/>
    <w:tmpl w:val="3D7A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1BAA"/>
    <w:multiLevelType w:val="hybridMultilevel"/>
    <w:tmpl w:val="031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D2019"/>
    <w:multiLevelType w:val="hybridMultilevel"/>
    <w:tmpl w:val="3D22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3D5E"/>
    <w:multiLevelType w:val="hybridMultilevel"/>
    <w:tmpl w:val="08227644"/>
    <w:lvl w:ilvl="0" w:tplc="04090001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4535ED"/>
    <w:multiLevelType w:val="hybridMultilevel"/>
    <w:tmpl w:val="969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C38AD"/>
    <w:multiLevelType w:val="hybridMultilevel"/>
    <w:tmpl w:val="92380B9A"/>
    <w:lvl w:ilvl="0" w:tplc="887EEAC4">
      <w:start w:val="1"/>
      <w:numFmt w:val="upperRoman"/>
      <w:pStyle w:val="CPindicepage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13ED"/>
    <w:multiLevelType w:val="hybridMultilevel"/>
    <w:tmpl w:val="5DACEDF0"/>
    <w:styleLink w:val="ImportedStyle1"/>
    <w:lvl w:ilvl="0" w:tplc="CB9A7A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2D6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30BC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833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C4D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E9C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C84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280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CA0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2610716">
    <w:abstractNumId w:val="39"/>
  </w:num>
  <w:num w:numId="2" w16cid:durableId="1750809742">
    <w:abstractNumId w:val="41"/>
  </w:num>
  <w:num w:numId="3" w16cid:durableId="1699576152">
    <w:abstractNumId w:val="42"/>
  </w:num>
  <w:num w:numId="4" w16cid:durableId="1910923570">
    <w:abstractNumId w:val="3"/>
  </w:num>
  <w:num w:numId="5" w16cid:durableId="1980185512">
    <w:abstractNumId w:val="5"/>
  </w:num>
  <w:num w:numId="6" w16cid:durableId="1398744968">
    <w:abstractNumId w:val="32"/>
  </w:num>
  <w:num w:numId="7" w16cid:durableId="1589381921">
    <w:abstractNumId w:val="33"/>
  </w:num>
  <w:num w:numId="8" w16cid:durableId="1989700167">
    <w:abstractNumId w:val="7"/>
  </w:num>
  <w:num w:numId="9" w16cid:durableId="900946646">
    <w:abstractNumId w:val="2"/>
  </w:num>
  <w:num w:numId="10" w16cid:durableId="1519662260">
    <w:abstractNumId w:val="18"/>
  </w:num>
  <w:num w:numId="11" w16cid:durableId="672299481">
    <w:abstractNumId w:val="20"/>
  </w:num>
  <w:num w:numId="12" w16cid:durableId="1964262370">
    <w:abstractNumId w:val="0"/>
  </w:num>
  <w:num w:numId="13" w16cid:durableId="1816022329">
    <w:abstractNumId w:val="16"/>
  </w:num>
  <w:num w:numId="14" w16cid:durableId="409737596">
    <w:abstractNumId w:val="8"/>
  </w:num>
  <w:num w:numId="15" w16cid:durableId="1924992098">
    <w:abstractNumId w:val="17"/>
  </w:num>
  <w:num w:numId="16" w16cid:durableId="1188254130">
    <w:abstractNumId w:val="23"/>
  </w:num>
  <w:num w:numId="17" w16cid:durableId="1641230482">
    <w:abstractNumId w:val="12"/>
  </w:num>
  <w:num w:numId="18" w16cid:durableId="126361293">
    <w:abstractNumId w:val="21"/>
  </w:num>
  <w:num w:numId="19" w16cid:durableId="1412653042">
    <w:abstractNumId w:val="14"/>
  </w:num>
  <w:num w:numId="20" w16cid:durableId="470751133">
    <w:abstractNumId w:val="34"/>
  </w:num>
  <w:num w:numId="21" w16cid:durableId="331178856">
    <w:abstractNumId w:val="15"/>
  </w:num>
  <w:num w:numId="22" w16cid:durableId="1572305781">
    <w:abstractNumId w:val="30"/>
  </w:num>
  <w:num w:numId="23" w16cid:durableId="236405730">
    <w:abstractNumId w:val="1"/>
  </w:num>
  <w:num w:numId="24" w16cid:durableId="6441814">
    <w:abstractNumId w:val="31"/>
  </w:num>
  <w:num w:numId="25" w16cid:durableId="1570728946">
    <w:abstractNumId w:val="25"/>
  </w:num>
  <w:num w:numId="26" w16cid:durableId="1593852964">
    <w:abstractNumId w:val="37"/>
  </w:num>
  <w:num w:numId="27" w16cid:durableId="1377974811">
    <w:abstractNumId w:val="27"/>
  </w:num>
  <w:num w:numId="28" w16cid:durableId="1363701957">
    <w:abstractNumId w:val="10"/>
  </w:num>
  <w:num w:numId="29" w16cid:durableId="2118328323">
    <w:abstractNumId w:val="13"/>
  </w:num>
  <w:num w:numId="30" w16cid:durableId="1170294005">
    <w:abstractNumId w:val="38"/>
  </w:num>
  <w:num w:numId="31" w16cid:durableId="716703465">
    <w:abstractNumId w:val="24"/>
  </w:num>
  <w:num w:numId="32" w16cid:durableId="954367691">
    <w:abstractNumId w:val="6"/>
  </w:num>
  <w:num w:numId="33" w16cid:durableId="387847711">
    <w:abstractNumId w:val="11"/>
  </w:num>
  <w:num w:numId="34" w16cid:durableId="1421100695">
    <w:abstractNumId w:val="19"/>
  </w:num>
  <w:num w:numId="35" w16cid:durableId="1672415533">
    <w:abstractNumId w:val="28"/>
  </w:num>
  <w:num w:numId="36" w16cid:durableId="1006711971">
    <w:abstractNumId w:val="9"/>
  </w:num>
  <w:num w:numId="37" w16cid:durableId="572854915">
    <w:abstractNumId w:val="26"/>
  </w:num>
  <w:num w:numId="38" w16cid:durableId="1683044676">
    <w:abstractNumId w:val="22"/>
  </w:num>
  <w:num w:numId="39" w16cid:durableId="563681504">
    <w:abstractNumId w:val="40"/>
  </w:num>
  <w:num w:numId="40" w16cid:durableId="2137524577">
    <w:abstractNumId w:val="35"/>
  </w:num>
  <w:num w:numId="41" w16cid:durableId="23795536">
    <w:abstractNumId w:val="29"/>
  </w:num>
  <w:num w:numId="42" w16cid:durableId="190799825">
    <w:abstractNumId w:val="36"/>
  </w:num>
  <w:num w:numId="43" w16cid:durableId="413598573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1473"/>
    <w:rsid w:val="00002F2D"/>
    <w:rsid w:val="00006F70"/>
    <w:rsid w:val="00011272"/>
    <w:rsid w:val="000129E8"/>
    <w:rsid w:val="000171AD"/>
    <w:rsid w:val="000174E2"/>
    <w:rsid w:val="000205EC"/>
    <w:rsid w:val="0002648A"/>
    <w:rsid w:val="00031C6B"/>
    <w:rsid w:val="0003459B"/>
    <w:rsid w:val="0003657B"/>
    <w:rsid w:val="000370D3"/>
    <w:rsid w:val="000427B5"/>
    <w:rsid w:val="00044538"/>
    <w:rsid w:val="00045784"/>
    <w:rsid w:val="00050886"/>
    <w:rsid w:val="000553B4"/>
    <w:rsid w:val="0005790A"/>
    <w:rsid w:val="00061861"/>
    <w:rsid w:val="00064A6B"/>
    <w:rsid w:val="00064C87"/>
    <w:rsid w:val="00064DCC"/>
    <w:rsid w:val="000661F4"/>
    <w:rsid w:val="00070537"/>
    <w:rsid w:val="0007278C"/>
    <w:rsid w:val="000736AA"/>
    <w:rsid w:val="00073CCC"/>
    <w:rsid w:val="00074325"/>
    <w:rsid w:val="00074488"/>
    <w:rsid w:val="00074E66"/>
    <w:rsid w:val="000836D7"/>
    <w:rsid w:val="00091806"/>
    <w:rsid w:val="00092294"/>
    <w:rsid w:val="000969F9"/>
    <w:rsid w:val="00097899"/>
    <w:rsid w:val="000A006E"/>
    <w:rsid w:val="000A4CC6"/>
    <w:rsid w:val="000A72E3"/>
    <w:rsid w:val="000A790E"/>
    <w:rsid w:val="000B1FCF"/>
    <w:rsid w:val="000B4126"/>
    <w:rsid w:val="000B43F5"/>
    <w:rsid w:val="000B6478"/>
    <w:rsid w:val="000C22A8"/>
    <w:rsid w:val="000C3165"/>
    <w:rsid w:val="000C3438"/>
    <w:rsid w:val="000C344F"/>
    <w:rsid w:val="000C405D"/>
    <w:rsid w:val="000C735C"/>
    <w:rsid w:val="000D4368"/>
    <w:rsid w:val="000D540D"/>
    <w:rsid w:val="000D5BA7"/>
    <w:rsid w:val="000D6070"/>
    <w:rsid w:val="000E1F52"/>
    <w:rsid w:val="000E313E"/>
    <w:rsid w:val="000E421B"/>
    <w:rsid w:val="000E439E"/>
    <w:rsid w:val="000E4D08"/>
    <w:rsid w:val="000E6614"/>
    <w:rsid w:val="000E6C8E"/>
    <w:rsid w:val="000E7F37"/>
    <w:rsid w:val="000F25AD"/>
    <w:rsid w:val="000F2852"/>
    <w:rsid w:val="000F4996"/>
    <w:rsid w:val="000F7D78"/>
    <w:rsid w:val="00100FE1"/>
    <w:rsid w:val="00105024"/>
    <w:rsid w:val="0010633A"/>
    <w:rsid w:val="001069A4"/>
    <w:rsid w:val="00106D57"/>
    <w:rsid w:val="00107B2D"/>
    <w:rsid w:val="00115B61"/>
    <w:rsid w:val="00124219"/>
    <w:rsid w:val="001259E2"/>
    <w:rsid w:val="0012611C"/>
    <w:rsid w:val="00126C0F"/>
    <w:rsid w:val="0013037E"/>
    <w:rsid w:val="00133A15"/>
    <w:rsid w:val="001404D0"/>
    <w:rsid w:val="001404EA"/>
    <w:rsid w:val="001405C9"/>
    <w:rsid w:val="00142D34"/>
    <w:rsid w:val="00146F6C"/>
    <w:rsid w:val="00146FB1"/>
    <w:rsid w:val="00150AE4"/>
    <w:rsid w:val="00151ACC"/>
    <w:rsid w:val="00152723"/>
    <w:rsid w:val="00152D2E"/>
    <w:rsid w:val="00153DD8"/>
    <w:rsid w:val="00163263"/>
    <w:rsid w:val="0016660D"/>
    <w:rsid w:val="00166653"/>
    <w:rsid w:val="0016680E"/>
    <w:rsid w:val="00166C73"/>
    <w:rsid w:val="001700D1"/>
    <w:rsid w:val="00170370"/>
    <w:rsid w:val="00171B89"/>
    <w:rsid w:val="00176691"/>
    <w:rsid w:val="00180746"/>
    <w:rsid w:val="00182A49"/>
    <w:rsid w:val="00183C2C"/>
    <w:rsid w:val="001842C2"/>
    <w:rsid w:val="001853FE"/>
    <w:rsid w:val="00185692"/>
    <w:rsid w:val="00187D59"/>
    <w:rsid w:val="001B0828"/>
    <w:rsid w:val="001B0AB0"/>
    <w:rsid w:val="001B35ED"/>
    <w:rsid w:val="001B407D"/>
    <w:rsid w:val="001C2F0F"/>
    <w:rsid w:val="001C6B07"/>
    <w:rsid w:val="001C6DC5"/>
    <w:rsid w:val="001D0221"/>
    <w:rsid w:val="001D5290"/>
    <w:rsid w:val="001D738C"/>
    <w:rsid w:val="001E1EA1"/>
    <w:rsid w:val="001E3150"/>
    <w:rsid w:val="001E3C78"/>
    <w:rsid w:val="001E4514"/>
    <w:rsid w:val="001E5C28"/>
    <w:rsid w:val="001E7CDF"/>
    <w:rsid w:val="001F2739"/>
    <w:rsid w:val="001F2A4D"/>
    <w:rsid w:val="001F3C96"/>
    <w:rsid w:val="00200499"/>
    <w:rsid w:val="002012EE"/>
    <w:rsid w:val="0020144F"/>
    <w:rsid w:val="00201FF9"/>
    <w:rsid w:val="0020227F"/>
    <w:rsid w:val="002024FE"/>
    <w:rsid w:val="00203839"/>
    <w:rsid w:val="0020460C"/>
    <w:rsid w:val="002050F0"/>
    <w:rsid w:val="00222AFE"/>
    <w:rsid w:val="00224C3F"/>
    <w:rsid w:val="00225597"/>
    <w:rsid w:val="002304B1"/>
    <w:rsid w:val="00231F56"/>
    <w:rsid w:val="00234996"/>
    <w:rsid w:val="00235CB9"/>
    <w:rsid w:val="00236556"/>
    <w:rsid w:val="00241C8C"/>
    <w:rsid w:val="00260E6E"/>
    <w:rsid w:val="00262348"/>
    <w:rsid w:val="00264202"/>
    <w:rsid w:val="0026449A"/>
    <w:rsid w:val="0026534C"/>
    <w:rsid w:val="00266C64"/>
    <w:rsid w:val="002678ED"/>
    <w:rsid w:val="00267D34"/>
    <w:rsid w:val="00267D8A"/>
    <w:rsid w:val="00267E1B"/>
    <w:rsid w:val="0027412E"/>
    <w:rsid w:val="00277682"/>
    <w:rsid w:val="002821D6"/>
    <w:rsid w:val="002822E7"/>
    <w:rsid w:val="0028278B"/>
    <w:rsid w:val="00282ED9"/>
    <w:rsid w:val="0028696A"/>
    <w:rsid w:val="00286D8C"/>
    <w:rsid w:val="00287615"/>
    <w:rsid w:val="00293E8E"/>
    <w:rsid w:val="002A03E9"/>
    <w:rsid w:val="002A1985"/>
    <w:rsid w:val="002A1CB2"/>
    <w:rsid w:val="002A3CB5"/>
    <w:rsid w:val="002A63EC"/>
    <w:rsid w:val="002B2DE0"/>
    <w:rsid w:val="002B3CB3"/>
    <w:rsid w:val="002B3E68"/>
    <w:rsid w:val="002B65AB"/>
    <w:rsid w:val="002B7898"/>
    <w:rsid w:val="002B7A0B"/>
    <w:rsid w:val="002C6B0D"/>
    <w:rsid w:val="002C70C9"/>
    <w:rsid w:val="002D3102"/>
    <w:rsid w:val="002D412D"/>
    <w:rsid w:val="002D5307"/>
    <w:rsid w:val="002E0CB3"/>
    <w:rsid w:val="002E2CC7"/>
    <w:rsid w:val="002E609F"/>
    <w:rsid w:val="002E6C61"/>
    <w:rsid w:val="002F0A27"/>
    <w:rsid w:val="002F0AF9"/>
    <w:rsid w:val="002F250B"/>
    <w:rsid w:val="002F25F2"/>
    <w:rsid w:val="002F2B94"/>
    <w:rsid w:val="002F5352"/>
    <w:rsid w:val="002F5D15"/>
    <w:rsid w:val="003034F3"/>
    <w:rsid w:val="00304C06"/>
    <w:rsid w:val="00305E93"/>
    <w:rsid w:val="00306861"/>
    <w:rsid w:val="0031130C"/>
    <w:rsid w:val="003116AC"/>
    <w:rsid w:val="00313377"/>
    <w:rsid w:val="00321C57"/>
    <w:rsid w:val="0032713A"/>
    <w:rsid w:val="00327A45"/>
    <w:rsid w:val="003302CF"/>
    <w:rsid w:val="003329F0"/>
    <w:rsid w:val="00335ABE"/>
    <w:rsid w:val="00336167"/>
    <w:rsid w:val="003366D5"/>
    <w:rsid w:val="00343BF3"/>
    <w:rsid w:val="00345C27"/>
    <w:rsid w:val="00345DCF"/>
    <w:rsid w:val="00346EF3"/>
    <w:rsid w:val="00350910"/>
    <w:rsid w:val="003529F3"/>
    <w:rsid w:val="00352BB7"/>
    <w:rsid w:val="00353D7A"/>
    <w:rsid w:val="00354F78"/>
    <w:rsid w:val="003552FB"/>
    <w:rsid w:val="00357684"/>
    <w:rsid w:val="00360A99"/>
    <w:rsid w:val="00362D68"/>
    <w:rsid w:val="0036485B"/>
    <w:rsid w:val="003664F9"/>
    <w:rsid w:val="00373ADA"/>
    <w:rsid w:val="0037599C"/>
    <w:rsid w:val="003775B4"/>
    <w:rsid w:val="003805E5"/>
    <w:rsid w:val="003836D2"/>
    <w:rsid w:val="00385572"/>
    <w:rsid w:val="00386759"/>
    <w:rsid w:val="00390A70"/>
    <w:rsid w:val="00390D0F"/>
    <w:rsid w:val="003923A6"/>
    <w:rsid w:val="003929A6"/>
    <w:rsid w:val="003945DC"/>
    <w:rsid w:val="00395EB1"/>
    <w:rsid w:val="003A115F"/>
    <w:rsid w:val="003A2078"/>
    <w:rsid w:val="003A5B70"/>
    <w:rsid w:val="003B0B19"/>
    <w:rsid w:val="003B1E79"/>
    <w:rsid w:val="003B40C4"/>
    <w:rsid w:val="003C2C93"/>
    <w:rsid w:val="003C332F"/>
    <w:rsid w:val="003C448A"/>
    <w:rsid w:val="003C49D4"/>
    <w:rsid w:val="003D0721"/>
    <w:rsid w:val="003D13AD"/>
    <w:rsid w:val="003D4305"/>
    <w:rsid w:val="003E1B87"/>
    <w:rsid w:val="003E3BA3"/>
    <w:rsid w:val="003E687F"/>
    <w:rsid w:val="003F023D"/>
    <w:rsid w:val="003F49D4"/>
    <w:rsid w:val="003F4FA0"/>
    <w:rsid w:val="003F67F5"/>
    <w:rsid w:val="003F683F"/>
    <w:rsid w:val="003F6FF7"/>
    <w:rsid w:val="004006BC"/>
    <w:rsid w:val="004017CE"/>
    <w:rsid w:val="00404967"/>
    <w:rsid w:val="00404CD1"/>
    <w:rsid w:val="004059A5"/>
    <w:rsid w:val="00413FE5"/>
    <w:rsid w:val="0041471F"/>
    <w:rsid w:val="00414A9D"/>
    <w:rsid w:val="00415C84"/>
    <w:rsid w:val="00416DBC"/>
    <w:rsid w:val="00421AA1"/>
    <w:rsid w:val="0042259B"/>
    <w:rsid w:val="00423AFB"/>
    <w:rsid w:val="004279F5"/>
    <w:rsid w:val="00433A45"/>
    <w:rsid w:val="00434882"/>
    <w:rsid w:val="0043625B"/>
    <w:rsid w:val="00440902"/>
    <w:rsid w:val="00440A91"/>
    <w:rsid w:val="004443B0"/>
    <w:rsid w:val="004448C1"/>
    <w:rsid w:val="00445F82"/>
    <w:rsid w:val="00453901"/>
    <w:rsid w:val="00453EDE"/>
    <w:rsid w:val="00457300"/>
    <w:rsid w:val="00457B19"/>
    <w:rsid w:val="00461818"/>
    <w:rsid w:val="00461F49"/>
    <w:rsid w:val="0046301C"/>
    <w:rsid w:val="00463A6B"/>
    <w:rsid w:val="0046512F"/>
    <w:rsid w:val="00467A8F"/>
    <w:rsid w:val="00470FD7"/>
    <w:rsid w:val="00474916"/>
    <w:rsid w:val="00476255"/>
    <w:rsid w:val="00490014"/>
    <w:rsid w:val="004904FC"/>
    <w:rsid w:val="00490731"/>
    <w:rsid w:val="00491642"/>
    <w:rsid w:val="00492B7E"/>
    <w:rsid w:val="00493B12"/>
    <w:rsid w:val="00496643"/>
    <w:rsid w:val="00496BBC"/>
    <w:rsid w:val="00496E0F"/>
    <w:rsid w:val="004A0471"/>
    <w:rsid w:val="004A1D26"/>
    <w:rsid w:val="004A5376"/>
    <w:rsid w:val="004A6065"/>
    <w:rsid w:val="004A7C48"/>
    <w:rsid w:val="004A7C60"/>
    <w:rsid w:val="004A7CDD"/>
    <w:rsid w:val="004B2A29"/>
    <w:rsid w:val="004B2B39"/>
    <w:rsid w:val="004B387B"/>
    <w:rsid w:val="004B5C41"/>
    <w:rsid w:val="004B74B4"/>
    <w:rsid w:val="004C2025"/>
    <w:rsid w:val="004C41C3"/>
    <w:rsid w:val="004C67E1"/>
    <w:rsid w:val="004D1E97"/>
    <w:rsid w:val="004D2279"/>
    <w:rsid w:val="004D3B6D"/>
    <w:rsid w:val="004D44C9"/>
    <w:rsid w:val="004E42C9"/>
    <w:rsid w:val="004F0EF3"/>
    <w:rsid w:val="004F2E8A"/>
    <w:rsid w:val="004F2FDF"/>
    <w:rsid w:val="004F4571"/>
    <w:rsid w:val="004F6805"/>
    <w:rsid w:val="0050011F"/>
    <w:rsid w:val="00502854"/>
    <w:rsid w:val="0050667F"/>
    <w:rsid w:val="00506B34"/>
    <w:rsid w:val="00510C5A"/>
    <w:rsid w:val="005112C3"/>
    <w:rsid w:val="00513B4E"/>
    <w:rsid w:val="00514EDB"/>
    <w:rsid w:val="0051692E"/>
    <w:rsid w:val="00522BC3"/>
    <w:rsid w:val="00531DAF"/>
    <w:rsid w:val="005336D0"/>
    <w:rsid w:val="00535A10"/>
    <w:rsid w:val="0053678B"/>
    <w:rsid w:val="00540938"/>
    <w:rsid w:val="00544912"/>
    <w:rsid w:val="00544CE8"/>
    <w:rsid w:val="00545432"/>
    <w:rsid w:val="005455CA"/>
    <w:rsid w:val="005462E3"/>
    <w:rsid w:val="0055086D"/>
    <w:rsid w:val="0055186F"/>
    <w:rsid w:val="005541C7"/>
    <w:rsid w:val="00554A0A"/>
    <w:rsid w:val="00555DB2"/>
    <w:rsid w:val="00564C90"/>
    <w:rsid w:val="00564FA3"/>
    <w:rsid w:val="0056736B"/>
    <w:rsid w:val="005679D8"/>
    <w:rsid w:val="00572FEE"/>
    <w:rsid w:val="00575576"/>
    <w:rsid w:val="00577517"/>
    <w:rsid w:val="00581444"/>
    <w:rsid w:val="005825A2"/>
    <w:rsid w:val="00582A8B"/>
    <w:rsid w:val="00584150"/>
    <w:rsid w:val="0058420A"/>
    <w:rsid w:val="0058459D"/>
    <w:rsid w:val="00585C8D"/>
    <w:rsid w:val="005900B6"/>
    <w:rsid w:val="00594069"/>
    <w:rsid w:val="00594787"/>
    <w:rsid w:val="005949AC"/>
    <w:rsid w:val="00596322"/>
    <w:rsid w:val="005972E0"/>
    <w:rsid w:val="005A191F"/>
    <w:rsid w:val="005A209F"/>
    <w:rsid w:val="005A5372"/>
    <w:rsid w:val="005B071F"/>
    <w:rsid w:val="005B0961"/>
    <w:rsid w:val="005B0DEE"/>
    <w:rsid w:val="005B1338"/>
    <w:rsid w:val="005B5084"/>
    <w:rsid w:val="005B561D"/>
    <w:rsid w:val="005B5F61"/>
    <w:rsid w:val="005B7D03"/>
    <w:rsid w:val="005C20AF"/>
    <w:rsid w:val="005C6BC0"/>
    <w:rsid w:val="005D1365"/>
    <w:rsid w:val="005D44CE"/>
    <w:rsid w:val="005D74F2"/>
    <w:rsid w:val="005E085B"/>
    <w:rsid w:val="005E2D89"/>
    <w:rsid w:val="005F1964"/>
    <w:rsid w:val="005F29C1"/>
    <w:rsid w:val="005F4D99"/>
    <w:rsid w:val="005F64FB"/>
    <w:rsid w:val="005F77A2"/>
    <w:rsid w:val="005F78BB"/>
    <w:rsid w:val="00602980"/>
    <w:rsid w:val="006123C5"/>
    <w:rsid w:val="00612BBF"/>
    <w:rsid w:val="00612E0C"/>
    <w:rsid w:val="00614022"/>
    <w:rsid w:val="006146E5"/>
    <w:rsid w:val="00622E5B"/>
    <w:rsid w:val="00622F41"/>
    <w:rsid w:val="00634E7B"/>
    <w:rsid w:val="0063709B"/>
    <w:rsid w:val="006374D0"/>
    <w:rsid w:val="00642E66"/>
    <w:rsid w:val="0064648A"/>
    <w:rsid w:val="00655B90"/>
    <w:rsid w:val="00663D49"/>
    <w:rsid w:val="00666B25"/>
    <w:rsid w:val="00666BC0"/>
    <w:rsid w:val="006702FF"/>
    <w:rsid w:val="00670E8A"/>
    <w:rsid w:val="006711F3"/>
    <w:rsid w:val="00672097"/>
    <w:rsid w:val="00673F56"/>
    <w:rsid w:val="00675F54"/>
    <w:rsid w:val="00680EA5"/>
    <w:rsid w:val="0068342C"/>
    <w:rsid w:val="006839FF"/>
    <w:rsid w:val="00685580"/>
    <w:rsid w:val="00686FEA"/>
    <w:rsid w:val="00687776"/>
    <w:rsid w:val="0069153A"/>
    <w:rsid w:val="00691B9D"/>
    <w:rsid w:val="0069223A"/>
    <w:rsid w:val="00692317"/>
    <w:rsid w:val="00697328"/>
    <w:rsid w:val="006A1A6B"/>
    <w:rsid w:val="006A1C48"/>
    <w:rsid w:val="006A3023"/>
    <w:rsid w:val="006A3EDA"/>
    <w:rsid w:val="006A483E"/>
    <w:rsid w:val="006A545B"/>
    <w:rsid w:val="006A6025"/>
    <w:rsid w:val="006A67F9"/>
    <w:rsid w:val="006B21AD"/>
    <w:rsid w:val="006B3BA2"/>
    <w:rsid w:val="006B710A"/>
    <w:rsid w:val="006C6F0E"/>
    <w:rsid w:val="006D0DCB"/>
    <w:rsid w:val="006D110D"/>
    <w:rsid w:val="006D11BB"/>
    <w:rsid w:val="006D1476"/>
    <w:rsid w:val="006D5D8D"/>
    <w:rsid w:val="006D7239"/>
    <w:rsid w:val="006E7D3C"/>
    <w:rsid w:val="006E7EA3"/>
    <w:rsid w:val="006F0712"/>
    <w:rsid w:val="006F4488"/>
    <w:rsid w:val="006F448A"/>
    <w:rsid w:val="006F6417"/>
    <w:rsid w:val="006F7172"/>
    <w:rsid w:val="00700B29"/>
    <w:rsid w:val="00707AA6"/>
    <w:rsid w:val="007106F7"/>
    <w:rsid w:val="00721843"/>
    <w:rsid w:val="00722693"/>
    <w:rsid w:val="00723319"/>
    <w:rsid w:val="00723DE2"/>
    <w:rsid w:val="00723EE9"/>
    <w:rsid w:val="00724D78"/>
    <w:rsid w:val="0072562F"/>
    <w:rsid w:val="00727CF3"/>
    <w:rsid w:val="00730E0A"/>
    <w:rsid w:val="00731A03"/>
    <w:rsid w:val="00732419"/>
    <w:rsid w:val="007325A6"/>
    <w:rsid w:val="0073480E"/>
    <w:rsid w:val="00736C44"/>
    <w:rsid w:val="007404C2"/>
    <w:rsid w:val="0074071F"/>
    <w:rsid w:val="0074130B"/>
    <w:rsid w:val="00742A32"/>
    <w:rsid w:val="00743DD7"/>
    <w:rsid w:val="007443E9"/>
    <w:rsid w:val="007477B2"/>
    <w:rsid w:val="00750E03"/>
    <w:rsid w:val="007558C2"/>
    <w:rsid w:val="00755E44"/>
    <w:rsid w:val="00756232"/>
    <w:rsid w:val="007648E4"/>
    <w:rsid w:val="007651FE"/>
    <w:rsid w:val="0076689C"/>
    <w:rsid w:val="007703A2"/>
    <w:rsid w:val="00772F05"/>
    <w:rsid w:val="00781BE0"/>
    <w:rsid w:val="00781CB8"/>
    <w:rsid w:val="00781D3F"/>
    <w:rsid w:val="00782129"/>
    <w:rsid w:val="00783480"/>
    <w:rsid w:val="007836F1"/>
    <w:rsid w:val="007837D0"/>
    <w:rsid w:val="00787435"/>
    <w:rsid w:val="00791916"/>
    <w:rsid w:val="00794A66"/>
    <w:rsid w:val="00794BF4"/>
    <w:rsid w:val="00796149"/>
    <w:rsid w:val="00797FBE"/>
    <w:rsid w:val="007A307C"/>
    <w:rsid w:val="007A3EF0"/>
    <w:rsid w:val="007A7684"/>
    <w:rsid w:val="007B08BF"/>
    <w:rsid w:val="007B1823"/>
    <w:rsid w:val="007B184C"/>
    <w:rsid w:val="007B2DE5"/>
    <w:rsid w:val="007B5591"/>
    <w:rsid w:val="007B6A70"/>
    <w:rsid w:val="007B6AD7"/>
    <w:rsid w:val="007B7D90"/>
    <w:rsid w:val="007C2A94"/>
    <w:rsid w:val="007C4B25"/>
    <w:rsid w:val="007C565B"/>
    <w:rsid w:val="007C6CAB"/>
    <w:rsid w:val="007C7D18"/>
    <w:rsid w:val="007D015B"/>
    <w:rsid w:val="007D0B50"/>
    <w:rsid w:val="007D2223"/>
    <w:rsid w:val="007D2441"/>
    <w:rsid w:val="007D3DC1"/>
    <w:rsid w:val="007D519F"/>
    <w:rsid w:val="007D5C3E"/>
    <w:rsid w:val="007D764E"/>
    <w:rsid w:val="007E21AC"/>
    <w:rsid w:val="007E4931"/>
    <w:rsid w:val="007E4BB3"/>
    <w:rsid w:val="007E5754"/>
    <w:rsid w:val="007E57B0"/>
    <w:rsid w:val="007E6D06"/>
    <w:rsid w:val="007F06E0"/>
    <w:rsid w:val="007F0990"/>
    <w:rsid w:val="007F136E"/>
    <w:rsid w:val="007F13AB"/>
    <w:rsid w:val="007F2099"/>
    <w:rsid w:val="007F22EF"/>
    <w:rsid w:val="007F2774"/>
    <w:rsid w:val="007F4420"/>
    <w:rsid w:val="007F764A"/>
    <w:rsid w:val="00801C23"/>
    <w:rsid w:val="008023AC"/>
    <w:rsid w:val="008026FE"/>
    <w:rsid w:val="008075AB"/>
    <w:rsid w:val="00815A1F"/>
    <w:rsid w:val="00820B9C"/>
    <w:rsid w:val="00820F66"/>
    <w:rsid w:val="00821B0A"/>
    <w:rsid w:val="00821E7C"/>
    <w:rsid w:val="00823DA9"/>
    <w:rsid w:val="0082413D"/>
    <w:rsid w:val="00826F72"/>
    <w:rsid w:val="00827358"/>
    <w:rsid w:val="00831F69"/>
    <w:rsid w:val="0083627F"/>
    <w:rsid w:val="00836CCC"/>
    <w:rsid w:val="0084046A"/>
    <w:rsid w:val="00841075"/>
    <w:rsid w:val="00850406"/>
    <w:rsid w:val="00850D9F"/>
    <w:rsid w:val="00855E53"/>
    <w:rsid w:val="00860083"/>
    <w:rsid w:val="00860DE1"/>
    <w:rsid w:val="00865686"/>
    <w:rsid w:val="00865B5C"/>
    <w:rsid w:val="00870AC5"/>
    <w:rsid w:val="0087224F"/>
    <w:rsid w:val="008757F5"/>
    <w:rsid w:val="008814B8"/>
    <w:rsid w:val="008819DA"/>
    <w:rsid w:val="008869C3"/>
    <w:rsid w:val="00887A65"/>
    <w:rsid w:val="00887AF0"/>
    <w:rsid w:val="00887DA5"/>
    <w:rsid w:val="0089063B"/>
    <w:rsid w:val="008906E6"/>
    <w:rsid w:val="00890C34"/>
    <w:rsid w:val="008917B9"/>
    <w:rsid w:val="00896014"/>
    <w:rsid w:val="008961E7"/>
    <w:rsid w:val="00896EE7"/>
    <w:rsid w:val="008A15BA"/>
    <w:rsid w:val="008A2F14"/>
    <w:rsid w:val="008B37C3"/>
    <w:rsid w:val="008B4134"/>
    <w:rsid w:val="008B4457"/>
    <w:rsid w:val="008B5AF8"/>
    <w:rsid w:val="008B6FD8"/>
    <w:rsid w:val="008B72F6"/>
    <w:rsid w:val="008B7E5D"/>
    <w:rsid w:val="008C1597"/>
    <w:rsid w:val="008C254E"/>
    <w:rsid w:val="008C44A0"/>
    <w:rsid w:val="008C58B3"/>
    <w:rsid w:val="008C7F90"/>
    <w:rsid w:val="008D2C52"/>
    <w:rsid w:val="008D57AD"/>
    <w:rsid w:val="008E1E03"/>
    <w:rsid w:val="008E2C1E"/>
    <w:rsid w:val="008E3738"/>
    <w:rsid w:val="008E42D5"/>
    <w:rsid w:val="008E7995"/>
    <w:rsid w:val="008F0FED"/>
    <w:rsid w:val="008F1BA6"/>
    <w:rsid w:val="008F233B"/>
    <w:rsid w:val="008F5AFF"/>
    <w:rsid w:val="008F5E47"/>
    <w:rsid w:val="008F747C"/>
    <w:rsid w:val="0090209F"/>
    <w:rsid w:val="00905072"/>
    <w:rsid w:val="009053A2"/>
    <w:rsid w:val="009054CB"/>
    <w:rsid w:val="00910645"/>
    <w:rsid w:val="009142B5"/>
    <w:rsid w:val="0091764B"/>
    <w:rsid w:val="00920867"/>
    <w:rsid w:val="00920F2A"/>
    <w:rsid w:val="00921B83"/>
    <w:rsid w:val="00921E9E"/>
    <w:rsid w:val="009225B3"/>
    <w:rsid w:val="009228DC"/>
    <w:rsid w:val="00922D98"/>
    <w:rsid w:val="00924BA1"/>
    <w:rsid w:val="00926F48"/>
    <w:rsid w:val="009304AE"/>
    <w:rsid w:val="00930ED4"/>
    <w:rsid w:val="00934888"/>
    <w:rsid w:val="0093527F"/>
    <w:rsid w:val="00942059"/>
    <w:rsid w:val="00942174"/>
    <w:rsid w:val="00942A1D"/>
    <w:rsid w:val="00943865"/>
    <w:rsid w:val="00943F3F"/>
    <w:rsid w:val="00945D81"/>
    <w:rsid w:val="00952329"/>
    <w:rsid w:val="00953E67"/>
    <w:rsid w:val="00954C59"/>
    <w:rsid w:val="009557DF"/>
    <w:rsid w:val="00956DDE"/>
    <w:rsid w:val="009571C8"/>
    <w:rsid w:val="009574B3"/>
    <w:rsid w:val="00957FD8"/>
    <w:rsid w:val="0096142F"/>
    <w:rsid w:val="009626C7"/>
    <w:rsid w:val="00962920"/>
    <w:rsid w:val="00962EF0"/>
    <w:rsid w:val="0096350C"/>
    <w:rsid w:val="00965A6D"/>
    <w:rsid w:val="00970067"/>
    <w:rsid w:val="0097131C"/>
    <w:rsid w:val="0097133E"/>
    <w:rsid w:val="00971A95"/>
    <w:rsid w:val="00974748"/>
    <w:rsid w:val="009751B7"/>
    <w:rsid w:val="00985E39"/>
    <w:rsid w:val="00986E8C"/>
    <w:rsid w:val="00990E93"/>
    <w:rsid w:val="009912B0"/>
    <w:rsid w:val="00995266"/>
    <w:rsid w:val="009979A7"/>
    <w:rsid w:val="009A194A"/>
    <w:rsid w:val="009A229E"/>
    <w:rsid w:val="009A5306"/>
    <w:rsid w:val="009A53C6"/>
    <w:rsid w:val="009A7802"/>
    <w:rsid w:val="009B09C1"/>
    <w:rsid w:val="009B2AE9"/>
    <w:rsid w:val="009B2F59"/>
    <w:rsid w:val="009B307F"/>
    <w:rsid w:val="009C3EA4"/>
    <w:rsid w:val="009C4514"/>
    <w:rsid w:val="009C6F26"/>
    <w:rsid w:val="009C75F5"/>
    <w:rsid w:val="009C7AAB"/>
    <w:rsid w:val="009E47CE"/>
    <w:rsid w:val="009E628C"/>
    <w:rsid w:val="009F0663"/>
    <w:rsid w:val="009F0791"/>
    <w:rsid w:val="009F0ABF"/>
    <w:rsid w:val="009F3FC2"/>
    <w:rsid w:val="009F6601"/>
    <w:rsid w:val="00A0032C"/>
    <w:rsid w:val="00A00340"/>
    <w:rsid w:val="00A06676"/>
    <w:rsid w:val="00A06AF5"/>
    <w:rsid w:val="00A06FE9"/>
    <w:rsid w:val="00A115F5"/>
    <w:rsid w:val="00A12EA0"/>
    <w:rsid w:val="00A13D6B"/>
    <w:rsid w:val="00A13E2C"/>
    <w:rsid w:val="00A14C16"/>
    <w:rsid w:val="00A1705F"/>
    <w:rsid w:val="00A17934"/>
    <w:rsid w:val="00A232CD"/>
    <w:rsid w:val="00A256AB"/>
    <w:rsid w:val="00A323C5"/>
    <w:rsid w:val="00A34777"/>
    <w:rsid w:val="00A36552"/>
    <w:rsid w:val="00A37461"/>
    <w:rsid w:val="00A4121D"/>
    <w:rsid w:val="00A42AEC"/>
    <w:rsid w:val="00A434E5"/>
    <w:rsid w:val="00A461D0"/>
    <w:rsid w:val="00A467C4"/>
    <w:rsid w:val="00A46BFB"/>
    <w:rsid w:val="00A5263A"/>
    <w:rsid w:val="00A52CAE"/>
    <w:rsid w:val="00A6119C"/>
    <w:rsid w:val="00A61635"/>
    <w:rsid w:val="00A63B03"/>
    <w:rsid w:val="00A65508"/>
    <w:rsid w:val="00A67CD8"/>
    <w:rsid w:val="00A74B2B"/>
    <w:rsid w:val="00A840AC"/>
    <w:rsid w:val="00A851C2"/>
    <w:rsid w:val="00A86D6C"/>
    <w:rsid w:val="00A870BA"/>
    <w:rsid w:val="00A90B8F"/>
    <w:rsid w:val="00A9203C"/>
    <w:rsid w:val="00A928ED"/>
    <w:rsid w:val="00A92D15"/>
    <w:rsid w:val="00A946F7"/>
    <w:rsid w:val="00A96D30"/>
    <w:rsid w:val="00A97B79"/>
    <w:rsid w:val="00AA070E"/>
    <w:rsid w:val="00AA084A"/>
    <w:rsid w:val="00AA1D71"/>
    <w:rsid w:val="00AA2AE0"/>
    <w:rsid w:val="00AA2CC0"/>
    <w:rsid w:val="00AA593A"/>
    <w:rsid w:val="00AA5A3E"/>
    <w:rsid w:val="00AA718B"/>
    <w:rsid w:val="00AA7CBB"/>
    <w:rsid w:val="00AB7175"/>
    <w:rsid w:val="00AC0048"/>
    <w:rsid w:val="00AC30CE"/>
    <w:rsid w:val="00AC3A0C"/>
    <w:rsid w:val="00AC4232"/>
    <w:rsid w:val="00AC7FA2"/>
    <w:rsid w:val="00AD2D01"/>
    <w:rsid w:val="00AD4B7D"/>
    <w:rsid w:val="00AD6394"/>
    <w:rsid w:val="00AD70A3"/>
    <w:rsid w:val="00AE13AF"/>
    <w:rsid w:val="00AF06BC"/>
    <w:rsid w:val="00AF0C03"/>
    <w:rsid w:val="00AF3E2C"/>
    <w:rsid w:val="00B10F1F"/>
    <w:rsid w:val="00B14A49"/>
    <w:rsid w:val="00B16016"/>
    <w:rsid w:val="00B22610"/>
    <w:rsid w:val="00B22B41"/>
    <w:rsid w:val="00B234AF"/>
    <w:rsid w:val="00B2754E"/>
    <w:rsid w:val="00B27F1B"/>
    <w:rsid w:val="00B34B00"/>
    <w:rsid w:val="00B40735"/>
    <w:rsid w:val="00B43107"/>
    <w:rsid w:val="00B439EC"/>
    <w:rsid w:val="00B47109"/>
    <w:rsid w:val="00B50945"/>
    <w:rsid w:val="00B5122D"/>
    <w:rsid w:val="00B5144B"/>
    <w:rsid w:val="00B53242"/>
    <w:rsid w:val="00B5382C"/>
    <w:rsid w:val="00B53D40"/>
    <w:rsid w:val="00B54089"/>
    <w:rsid w:val="00B5491E"/>
    <w:rsid w:val="00B5781C"/>
    <w:rsid w:val="00B607BF"/>
    <w:rsid w:val="00B624CF"/>
    <w:rsid w:val="00B63B4B"/>
    <w:rsid w:val="00B6694A"/>
    <w:rsid w:val="00B7111A"/>
    <w:rsid w:val="00B72BE7"/>
    <w:rsid w:val="00B75E02"/>
    <w:rsid w:val="00B847B7"/>
    <w:rsid w:val="00B850D1"/>
    <w:rsid w:val="00B90CD0"/>
    <w:rsid w:val="00B90D05"/>
    <w:rsid w:val="00B92FCF"/>
    <w:rsid w:val="00B930C9"/>
    <w:rsid w:val="00B936F4"/>
    <w:rsid w:val="00B94C7D"/>
    <w:rsid w:val="00B97221"/>
    <w:rsid w:val="00B97D8D"/>
    <w:rsid w:val="00BA0835"/>
    <w:rsid w:val="00BA0BD1"/>
    <w:rsid w:val="00BA267C"/>
    <w:rsid w:val="00BA3604"/>
    <w:rsid w:val="00BA7DD5"/>
    <w:rsid w:val="00BB0341"/>
    <w:rsid w:val="00BB0755"/>
    <w:rsid w:val="00BB09D0"/>
    <w:rsid w:val="00BB4A78"/>
    <w:rsid w:val="00BB7135"/>
    <w:rsid w:val="00BC3473"/>
    <w:rsid w:val="00BC5445"/>
    <w:rsid w:val="00BC5F90"/>
    <w:rsid w:val="00BC7AA6"/>
    <w:rsid w:val="00BC7B0E"/>
    <w:rsid w:val="00BD2433"/>
    <w:rsid w:val="00BD4787"/>
    <w:rsid w:val="00BD4B3F"/>
    <w:rsid w:val="00BD5D0D"/>
    <w:rsid w:val="00BD5FE4"/>
    <w:rsid w:val="00BD6CF4"/>
    <w:rsid w:val="00BE0DFE"/>
    <w:rsid w:val="00BE3015"/>
    <w:rsid w:val="00BE4DE7"/>
    <w:rsid w:val="00BF1293"/>
    <w:rsid w:val="00BF6071"/>
    <w:rsid w:val="00BF6EAB"/>
    <w:rsid w:val="00C02DB7"/>
    <w:rsid w:val="00C02DEE"/>
    <w:rsid w:val="00C03214"/>
    <w:rsid w:val="00C04137"/>
    <w:rsid w:val="00C0487D"/>
    <w:rsid w:val="00C05556"/>
    <w:rsid w:val="00C05C09"/>
    <w:rsid w:val="00C11323"/>
    <w:rsid w:val="00C12F2E"/>
    <w:rsid w:val="00C17C80"/>
    <w:rsid w:val="00C223D4"/>
    <w:rsid w:val="00C261F1"/>
    <w:rsid w:val="00C27CFB"/>
    <w:rsid w:val="00C30492"/>
    <w:rsid w:val="00C41591"/>
    <w:rsid w:val="00C436E7"/>
    <w:rsid w:val="00C43BB9"/>
    <w:rsid w:val="00C44BA3"/>
    <w:rsid w:val="00C45F98"/>
    <w:rsid w:val="00C46672"/>
    <w:rsid w:val="00C46BCF"/>
    <w:rsid w:val="00C51DDA"/>
    <w:rsid w:val="00C520A2"/>
    <w:rsid w:val="00C52216"/>
    <w:rsid w:val="00C52F9A"/>
    <w:rsid w:val="00C52FB4"/>
    <w:rsid w:val="00C55E3F"/>
    <w:rsid w:val="00C56030"/>
    <w:rsid w:val="00C607E3"/>
    <w:rsid w:val="00C61825"/>
    <w:rsid w:val="00C6456D"/>
    <w:rsid w:val="00C77C8F"/>
    <w:rsid w:val="00C81118"/>
    <w:rsid w:val="00C81A83"/>
    <w:rsid w:val="00C82238"/>
    <w:rsid w:val="00C83711"/>
    <w:rsid w:val="00C8384A"/>
    <w:rsid w:val="00C85459"/>
    <w:rsid w:val="00C878A5"/>
    <w:rsid w:val="00C90BA2"/>
    <w:rsid w:val="00C92818"/>
    <w:rsid w:val="00C93D86"/>
    <w:rsid w:val="00C9496E"/>
    <w:rsid w:val="00C962B2"/>
    <w:rsid w:val="00CA12D4"/>
    <w:rsid w:val="00CA2349"/>
    <w:rsid w:val="00CA5F82"/>
    <w:rsid w:val="00CB075D"/>
    <w:rsid w:val="00CB0A35"/>
    <w:rsid w:val="00CB1DB8"/>
    <w:rsid w:val="00CB2F2F"/>
    <w:rsid w:val="00CB2FA4"/>
    <w:rsid w:val="00CB48C6"/>
    <w:rsid w:val="00CC1161"/>
    <w:rsid w:val="00CC49AE"/>
    <w:rsid w:val="00CC550E"/>
    <w:rsid w:val="00CC7FAC"/>
    <w:rsid w:val="00CD3A0E"/>
    <w:rsid w:val="00CD3B89"/>
    <w:rsid w:val="00CD472D"/>
    <w:rsid w:val="00CD6CB6"/>
    <w:rsid w:val="00CD7B96"/>
    <w:rsid w:val="00CE0AD5"/>
    <w:rsid w:val="00CE4903"/>
    <w:rsid w:val="00CE52EB"/>
    <w:rsid w:val="00CE559E"/>
    <w:rsid w:val="00CF4554"/>
    <w:rsid w:val="00CF4D95"/>
    <w:rsid w:val="00CF629A"/>
    <w:rsid w:val="00CF682D"/>
    <w:rsid w:val="00CF6933"/>
    <w:rsid w:val="00CF6FDB"/>
    <w:rsid w:val="00CF71E0"/>
    <w:rsid w:val="00D02639"/>
    <w:rsid w:val="00D02797"/>
    <w:rsid w:val="00D034D0"/>
    <w:rsid w:val="00D05124"/>
    <w:rsid w:val="00D07BD9"/>
    <w:rsid w:val="00D108CD"/>
    <w:rsid w:val="00D10F00"/>
    <w:rsid w:val="00D12A50"/>
    <w:rsid w:val="00D173DC"/>
    <w:rsid w:val="00D2498B"/>
    <w:rsid w:val="00D2665E"/>
    <w:rsid w:val="00D26DD2"/>
    <w:rsid w:val="00D27F2D"/>
    <w:rsid w:val="00D307BF"/>
    <w:rsid w:val="00D31989"/>
    <w:rsid w:val="00D324C0"/>
    <w:rsid w:val="00D32A6A"/>
    <w:rsid w:val="00D354CF"/>
    <w:rsid w:val="00D37622"/>
    <w:rsid w:val="00D4356A"/>
    <w:rsid w:val="00D435AE"/>
    <w:rsid w:val="00D519CB"/>
    <w:rsid w:val="00D52C4C"/>
    <w:rsid w:val="00D5338E"/>
    <w:rsid w:val="00D54D8F"/>
    <w:rsid w:val="00D57730"/>
    <w:rsid w:val="00D62A0C"/>
    <w:rsid w:val="00D643E9"/>
    <w:rsid w:val="00D64EA6"/>
    <w:rsid w:val="00D6680B"/>
    <w:rsid w:val="00D66A1F"/>
    <w:rsid w:val="00D6769E"/>
    <w:rsid w:val="00D676CC"/>
    <w:rsid w:val="00D76FBF"/>
    <w:rsid w:val="00D8000F"/>
    <w:rsid w:val="00D80335"/>
    <w:rsid w:val="00D81858"/>
    <w:rsid w:val="00D85337"/>
    <w:rsid w:val="00D85A30"/>
    <w:rsid w:val="00D8755F"/>
    <w:rsid w:val="00D94F25"/>
    <w:rsid w:val="00D979C7"/>
    <w:rsid w:val="00DA1A75"/>
    <w:rsid w:val="00DA522E"/>
    <w:rsid w:val="00DA67FE"/>
    <w:rsid w:val="00DB360D"/>
    <w:rsid w:val="00DB36EA"/>
    <w:rsid w:val="00DB3B6E"/>
    <w:rsid w:val="00DB526B"/>
    <w:rsid w:val="00DB5D3D"/>
    <w:rsid w:val="00DB61B7"/>
    <w:rsid w:val="00DC057A"/>
    <w:rsid w:val="00DC21C9"/>
    <w:rsid w:val="00DC24A9"/>
    <w:rsid w:val="00DC2F06"/>
    <w:rsid w:val="00DC4BF4"/>
    <w:rsid w:val="00DC520A"/>
    <w:rsid w:val="00DD0139"/>
    <w:rsid w:val="00DD0DD6"/>
    <w:rsid w:val="00DD2EF7"/>
    <w:rsid w:val="00DD3668"/>
    <w:rsid w:val="00DD7238"/>
    <w:rsid w:val="00DE2DA4"/>
    <w:rsid w:val="00DE3C32"/>
    <w:rsid w:val="00DE702B"/>
    <w:rsid w:val="00DF0ED9"/>
    <w:rsid w:val="00DF12CD"/>
    <w:rsid w:val="00DF5FA8"/>
    <w:rsid w:val="00E0149A"/>
    <w:rsid w:val="00E0378E"/>
    <w:rsid w:val="00E0439B"/>
    <w:rsid w:val="00E0454C"/>
    <w:rsid w:val="00E0528B"/>
    <w:rsid w:val="00E06590"/>
    <w:rsid w:val="00E072BE"/>
    <w:rsid w:val="00E16177"/>
    <w:rsid w:val="00E209E8"/>
    <w:rsid w:val="00E23168"/>
    <w:rsid w:val="00E256A5"/>
    <w:rsid w:val="00E25816"/>
    <w:rsid w:val="00E3284A"/>
    <w:rsid w:val="00E357C8"/>
    <w:rsid w:val="00E36786"/>
    <w:rsid w:val="00E40079"/>
    <w:rsid w:val="00E4010B"/>
    <w:rsid w:val="00E423A7"/>
    <w:rsid w:val="00E434E7"/>
    <w:rsid w:val="00E4437C"/>
    <w:rsid w:val="00E44896"/>
    <w:rsid w:val="00E45416"/>
    <w:rsid w:val="00E50C47"/>
    <w:rsid w:val="00E51CC2"/>
    <w:rsid w:val="00E53D24"/>
    <w:rsid w:val="00E55047"/>
    <w:rsid w:val="00E553B5"/>
    <w:rsid w:val="00E55B8A"/>
    <w:rsid w:val="00E61585"/>
    <w:rsid w:val="00E6248B"/>
    <w:rsid w:val="00E661F6"/>
    <w:rsid w:val="00E672F4"/>
    <w:rsid w:val="00E67334"/>
    <w:rsid w:val="00E67636"/>
    <w:rsid w:val="00E70D9D"/>
    <w:rsid w:val="00E723F2"/>
    <w:rsid w:val="00E72CED"/>
    <w:rsid w:val="00E7378E"/>
    <w:rsid w:val="00E8039E"/>
    <w:rsid w:val="00E80F5A"/>
    <w:rsid w:val="00E8357D"/>
    <w:rsid w:val="00E83BE7"/>
    <w:rsid w:val="00E90F30"/>
    <w:rsid w:val="00E946CB"/>
    <w:rsid w:val="00E96D2D"/>
    <w:rsid w:val="00E9713C"/>
    <w:rsid w:val="00EA188D"/>
    <w:rsid w:val="00EA1F8C"/>
    <w:rsid w:val="00EA2FAA"/>
    <w:rsid w:val="00EA52C4"/>
    <w:rsid w:val="00EA7DE7"/>
    <w:rsid w:val="00EB09BC"/>
    <w:rsid w:val="00EB1651"/>
    <w:rsid w:val="00EB525F"/>
    <w:rsid w:val="00EB6931"/>
    <w:rsid w:val="00EB69E3"/>
    <w:rsid w:val="00EB7237"/>
    <w:rsid w:val="00EB7C4A"/>
    <w:rsid w:val="00EC00D8"/>
    <w:rsid w:val="00EC16EE"/>
    <w:rsid w:val="00EC29B3"/>
    <w:rsid w:val="00EC5E91"/>
    <w:rsid w:val="00EC6A0F"/>
    <w:rsid w:val="00EC6E94"/>
    <w:rsid w:val="00EC7711"/>
    <w:rsid w:val="00ED2AF4"/>
    <w:rsid w:val="00ED2DE0"/>
    <w:rsid w:val="00ED7C6A"/>
    <w:rsid w:val="00EE229C"/>
    <w:rsid w:val="00EE29AE"/>
    <w:rsid w:val="00EE51B7"/>
    <w:rsid w:val="00EE77FB"/>
    <w:rsid w:val="00EE7A49"/>
    <w:rsid w:val="00EE7D67"/>
    <w:rsid w:val="00EF23E7"/>
    <w:rsid w:val="00EF5709"/>
    <w:rsid w:val="00F013AE"/>
    <w:rsid w:val="00F0248D"/>
    <w:rsid w:val="00F0479A"/>
    <w:rsid w:val="00F103CE"/>
    <w:rsid w:val="00F1108E"/>
    <w:rsid w:val="00F11E69"/>
    <w:rsid w:val="00F13115"/>
    <w:rsid w:val="00F13A42"/>
    <w:rsid w:val="00F144B6"/>
    <w:rsid w:val="00F15A6F"/>
    <w:rsid w:val="00F20FE5"/>
    <w:rsid w:val="00F213D6"/>
    <w:rsid w:val="00F256C7"/>
    <w:rsid w:val="00F31575"/>
    <w:rsid w:val="00F31B9A"/>
    <w:rsid w:val="00F32F60"/>
    <w:rsid w:val="00F41339"/>
    <w:rsid w:val="00F42F96"/>
    <w:rsid w:val="00F444C3"/>
    <w:rsid w:val="00F4735E"/>
    <w:rsid w:val="00F5197F"/>
    <w:rsid w:val="00F524DB"/>
    <w:rsid w:val="00F530B2"/>
    <w:rsid w:val="00F53223"/>
    <w:rsid w:val="00F6304E"/>
    <w:rsid w:val="00F663E8"/>
    <w:rsid w:val="00F7128E"/>
    <w:rsid w:val="00F71307"/>
    <w:rsid w:val="00F76DC9"/>
    <w:rsid w:val="00F773E4"/>
    <w:rsid w:val="00F77A2A"/>
    <w:rsid w:val="00F8041D"/>
    <w:rsid w:val="00F8105E"/>
    <w:rsid w:val="00F83F51"/>
    <w:rsid w:val="00F842F5"/>
    <w:rsid w:val="00F86E9C"/>
    <w:rsid w:val="00F87541"/>
    <w:rsid w:val="00F87822"/>
    <w:rsid w:val="00F91F7C"/>
    <w:rsid w:val="00F948A2"/>
    <w:rsid w:val="00F94B8E"/>
    <w:rsid w:val="00FA0339"/>
    <w:rsid w:val="00FA481F"/>
    <w:rsid w:val="00FA607C"/>
    <w:rsid w:val="00FA61C9"/>
    <w:rsid w:val="00FA6A04"/>
    <w:rsid w:val="00FB0853"/>
    <w:rsid w:val="00FB2A63"/>
    <w:rsid w:val="00FB6445"/>
    <w:rsid w:val="00FC14BF"/>
    <w:rsid w:val="00FC16EC"/>
    <w:rsid w:val="00FC27AB"/>
    <w:rsid w:val="00FC47FA"/>
    <w:rsid w:val="00FC4CD5"/>
    <w:rsid w:val="00FC5DF4"/>
    <w:rsid w:val="00FC73C7"/>
    <w:rsid w:val="00FD02D9"/>
    <w:rsid w:val="00FD16EF"/>
    <w:rsid w:val="00FD31B9"/>
    <w:rsid w:val="00FD44A7"/>
    <w:rsid w:val="00FD4F65"/>
    <w:rsid w:val="00FE2F49"/>
    <w:rsid w:val="00FE356F"/>
    <w:rsid w:val="00FE404F"/>
    <w:rsid w:val="00FE442C"/>
    <w:rsid w:val="00FE44E6"/>
    <w:rsid w:val="00FE5478"/>
    <w:rsid w:val="00FE7AA0"/>
    <w:rsid w:val="00FF170A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7D2E"/>
  <w15:docId w15:val="{22E567AD-DD5F-4E13-8DCB-A890FF7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9A7802"/>
    <w:pPr>
      <w:keepNext/>
      <w:widowControl w:val="0"/>
      <w:tabs>
        <w:tab w:val="left" w:pos="0"/>
      </w:tabs>
      <w:suppressAutoHyphens/>
      <w:jc w:val="both"/>
      <w:outlineLvl w:val="1"/>
    </w:pPr>
    <w:rPr>
      <w:rFonts w:ascii="Arial" w:hAnsi="Arial"/>
      <w:b/>
      <w:noProof/>
      <w:spacing w:val="-2"/>
      <w:sz w:val="22"/>
      <w:lang w:val="fr-FR"/>
    </w:rPr>
  </w:style>
  <w:style w:type="paragraph" w:styleId="Heading3">
    <w:name w:val="heading 3"/>
    <w:basedOn w:val="Normal"/>
    <w:next w:val="Normal"/>
    <w:link w:val="Heading3Char"/>
    <w:qFormat/>
    <w:rsid w:val="009A7802"/>
    <w:pPr>
      <w:keepNext/>
      <w:tabs>
        <w:tab w:val="left" w:pos="0"/>
        <w:tab w:val="center" w:pos="4728"/>
      </w:tabs>
      <w:suppressAutoHyphens/>
      <w:jc w:val="center"/>
      <w:outlineLvl w:val="2"/>
    </w:pPr>
    <w:rPr>
      <w:rFonts w:ascii="Arial" w:hAnsi="Arial"/>
      <w:b/>
      <w:spacing w:val="-2"/>
      <w:sz w:val="22"/>
      <w:lang w:val="es-CO"/>
    </w:rPr>
  </w:style>
  <w:style w:type="paragraph" w:styleId="Heading4">
    <w:name w:val="heading 4"/>
    <w:basedOn w:val="Normal"/>
    <w:next w:val="Normal"/>
    <w:link w:val="Heading4Char"/>
    <w:qFormat/>
    <w:rsid w:val="009A7802"/>
    <w:pPr>
      <w:keepNext/>
      <w:spacing w:before="240" w:after="60"/>
      <w:outlineLvl w:val="3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9A7802"/>
    <w:p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link w:val="BodyText2Char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ootnote text"/>
    <w:basedOn w:val="Normal"/>
    <w:link w:val="FootnoteTextChar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link w:val="BalloonTextChar"/>
    <w:uiPriority w:val="99"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aliases w:val="footnote text Char"/>
    <w:link w:val="FootnoteText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link w:val="NoSpacingChar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aliases w:val="Normal (Web) Char,Normal (Web) Char Char Char Char,Normal (Web) Char1 Char Char,Normal (Web) Char Char Char Char Char,Comment Reference Char,Normal (Web) Char Char1,Normal (Web) Char Char Char Char Char1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9A7802"/>
    <w:rPr>
      <w:rFonts w:ascii="Arial" w:hAnsi="Arial"/>
      <w:b/>
      <w:noProof/>
      <w:spacing w:val="-2"/>
      <w:sz w:val="22"/>
      <w:lang w:val="fr-FR"/>
    </w:rPr>
  </w:style>
  <w:style w:type="character" w:customStyle="1" w:styleId="Heading3Char">
    <w:name w:val="Heading 3 Char"/>
    <w:basedOn w:val="DefaultParagraphFont"/>
    <w:link w:val="Heading3"/>
    <w:rsid w:val="009A7802"/>
    <w:rPr>
      <w:rFonts w:ascii="Arial" w:hAnsi="Arial"/>
      <w:b/>
      <w:spacing w:val="-2"/>
      <w:sz w:val="22"/>
      <w:lang w:val="es-CO"/>
    </w:rPr>
  </w:style>
  <w:style w:type="character" w:customStyle="1" w:styleId="Heading4Char">
    <w:name w:val="Heading 4 Char"/>
    <w:basedOn w:val="DefaultParagraphFont"/>
    <w:link w:val="Heading4"/>
    <w:rsid w:val="009A7802"/>
    <w:rPr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9A7802"/>
    <w:rPr>
      <w:b/>
      <w:bCs/>
      <w:i/>
      <w:iCs/>
      <w:sz w:val="26"/>
      <w:szCs w:val="26"/>
      <w:lang w:val="fr-FR"/>
    </w:rPr>
  </w:style>
  <w:style w:type="character" w:customStyle="1" w:styleId="y2iqfc">
    <w:name w:val="y2iqfc"/>
    <w:basedOn w:val="DefaultParagraphFont"/>
    <w:rsid w:val="00F94B8E"/>
  </w:style>
  <w:style w:type="character" w:customStyle="1" w:styleId="Heading1Char">
    <w:name w:val="Heading 1 Char"/>
    <w:basedOn w:val="DefaultParagraphFont"/>
    <w:link w:val="Heading1"/>
    <w:uiPriority w:val="9"/>
    <w:rsid w:val="009A7802"/>
    <w:rPr>
      <w:rFonts w:ascii="Arial" w:hAnsi="Arial"/>
      <w:b/>
      <w:bCs/>
      <w:sz w:val="22"/>
    </w:rPr>
  </w:style>
  <w:style w:type="character" w:customStyle="1" w:styleId="MCamacho">
    <w:name w:val="MCamacho"/>
    <w:semiHidden/>
    <w:rsid w:val="009A7802"/>
    <w:rPr>
      <w:rFonts w:ascii="Arial" w:hAnsi="Arial" w:cs="Arial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rsid w:val="009A780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A7802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9A7802"/>
    <w:rPr>
      <w:rFonts w:ascii="Arial" w:hAnsi="Arial"/>
      <w:b/>
      <w:bCs/>
      <w:sz w:val="22"/>
    </w:rPr>
  </w:style>
  <w:style w:type="paragraph" w:customStyle="1" w:styleId="CharChar1Car">
    <w:name w:val="Char Char1 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  <w:lang w:val="en-US"/>
    </w:rPr>
  </w:style>
  <w:style w:type="paragraph" w:styleId="BodyText3">
    <w:name w:val="Body Text 3"/>
    <w:basedOn w:val="Normal"/>
    <w:link w:val="BodyText3Char"/>
    <w:rsid w:val="009A7802"/>
    <w:pPr>
      <w:spacing w:after="120"/>
    </w:pPr>
    <w:rPr>
      <w:rFonts w:eastAsia="MS Mincho"/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9A7802"/>
    <w:rPr>
      <w:rFonts w:eastAsia="MS Mincho"/>
      <w:sz w:val="16"/>
      <w:szCs w:val="16"/>
      <w:lang w:eastAsia="x-none"/>
    </w:rPr>
  </w:style>
  <w:style w:type="paragraph" w:customStyle="1" w:styleId="CarCarChar">
    <w:name w:val="Car Car Char"/>
    <w:basedOn w:val="Normal"/>
    <w:rsid w:val="009A7802"/>
    <w:pPr>
      <w:spacing w:after="160" w:line="240" w:lineRule="exact"/>
    </w:pPr>
    <w:rPr>
      <w:rFonts w:ascii="Arial" w:hAnsi="Arial"/>
      <w:lang w:val="en-US"/>
    </w:rPr>
  </w:style>
  <w:style w:type="paragraph" w:styleId="Title">
    <w:name w:val="Title"/>
    <w:basedOn w:val="Normal"/>
    <w:link w:val="TitleChar"/>
    <w:qFormat/>
    <w:rsid w:val="009A7802"/>
    <w:pPr>
      <w:jc w:val="center"/>
    </w:pPr>
    <w:rPr>
      <w:sz w:val="28"/>
      <w:szCs w:val="24"/>
      <w:lang w:val="es-ES_tradnl" w:eastAsia="x-none"/>
    </w:rPr>
  </w:style>
  <w:style w:type="character" w:customStyle="1" w:styleId="TitleChar">
    <w:name w:val="Title Char"/>
    <w:basedOn w:val="DefaultParagraphFont"/>
    <w:link w:val="Title"/>
    <w:rsid w:val="009A7802"/>
    <w:rPr>
      <w:sz w:val="28"/>
      <w:szCs w:val="24"/>
      <w:lang w:val="es-ES_tradnl" w:eastAsia="x-none"/>
    </w:rPr>
  </w:style>
  <w:style w:type="character" w:customStyle="1" w:styleId="style31">
    <w:name w:val="style31"/>
    <w:rsid w:val="009A7802"/>
    <w:rPr>
      <w:sz w:val="24"/>
      <w:szCs w:val="24"/>
    </w:rPr>
  </w:style>
  <w:style w:type="paragraph" w:customStyle="1" w:styleId="paranormaltext">
    <w:name w:val="paranormaltext"/>
    <w:basedOn w:val="Normal"/>
    <w:rsid w:val="009A7802"/>
    <w:pPr>
      <w:spacing w:before="100" w:beforeAutospacing="1" w:after="100" w:afterAutospacing="1"/>
    </w:pPr>
    <w:rPr>
      <w:lang w:val="en-US"/>
    </w:rPr>
  </w:style>
  <w:style w:type="character" w:customStyle="1" w:styleId="emailstyle220">
    <w:name w:val="emailstyle220"/>
    <w:basedOn w:val="DefaultParagraphFont"/>
    <w:semiHidden/>
    <w:rsid w:val="009A7802"/>
  </w:style>
  <w:style w:type="paragraph" w:styleId="TOC1">
    <w:name w:val="toc 1"/>
    <w:basedOn w:val="Normal"/>
    <w:next w:val="Normal"/>
    <w:autoRedefine/>
    <w:uiPriority w:val="39"/>
    <w:rsid w:val="009A7802"/>
    <w:pPr>
      <w:tabs>
        <w:tab w:val="left" w:pos="1440"/>
        <w:tab w:val="left" w:pos="1800"/>
        <w:tab w:val="right" w:leader="dot" w:pos="9360"/>
      </w:tabs>
      <w:ind w:left="720" w:hanging="720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7802"/>
    <w:rPr>
      <w:rFonts w:ascii="Arial" w:hAnsi="Arial"/>
      <w:sz w:val="22"/>
    </w:rPr>
  </w:style>
  <w:style w:type="character" w:customStyle="1" w:styleId="emailstyle20">
    <w:name w:val="emailstyle20"/>
    <w:semiHidden/>
    <w:rsid w:val="009A7802"/>
    <w:rPr>
      <w:rFonts w:ascii="Arial" w:hAnsi="Arial" w:cs="Arial" w:hint="default"/>
      <w:color w:val="000080"/>
      <w:sz w:val="20"/>
      <w:szCs w:val="20"/>
    </w:rPr>
  </w:style>
  <w:style w:type="paragraph" w:customStyle="1" w:styleId="default">
    <w:name w:val="default"/>
    <w:basedOn w:val="Normal"/>
    <w:rsid w:val="009A7802"/>
    <w:rPr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802"/>
    <w:rPr>
      <w:rFonts w:ascii="Tahoma" w:hAnsi="Tahoma" w:cs="Tahoma"/>
      <w:sz w:val="16"/>
      <w:szCs w:val="16"/>
    </w:rPr>
  </w:style>
  <w:style w:type="character" w:customStyle="1" w:styleId="texto1">
    <w:name w:val="texto1"/>
    <w:rsid w:val="009A780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rsid w:val="009A7802"/>
    <w:pPr>
      <w:spacing w:after="0"/>
    </w:pPr>
    <w:rPr>
      <w:rFonts w:ascii="Times New Roman" w:eastAsia="MS Mincho" w:hAnsi="Times New Roman"/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rsid w:val="009A7802"/>
    <w:rPr>
      <w:rFonts w:ascii="Calibri" w:eastAsia="MS Mincho" w:hAnsi="Calibri"/>
      <w:b/>
      <w:bCs/>
      <w:lang w:eastAsia="x-none"/>
    </w:rPr>
  </w:style>
  <w:style w:type="paragraph" w:customStyle="1" w:styleId="Default0">
    <w:name w:val="Default"/>
    <w:rsid w:val="009A780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A7802"/>
  </w:style>
  <w:style w:type="character" w:customStyle="1" w:styleId="longtext1">
    <w:name w:val="long_text1"/>
    <w:rsid w:val="009A7802"/>
    <w:rPr>
      <w:sz w:val="20"/>
      <w:szCs w:val="20"/>
    </w:rPr>
  </w:style>
  <w:style w:type="character" w:customStyle="1" w:styleId="CharChar2">
    <w:name w:val="Char Char2"/>
    <w:rsid w:val="009A7802"/>
    <w:rPr>
      <w:lang w:val="es-ES_tradnl"/>
    </w:rPr>
  </w:style>
  <w:style w:type="paragraph" w:customStyle="1" w:styleId="Style">
    <w:name w:val="Style"/>
    <w:rsid w:val="009A78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9A7802"/>
  </w:style>
  <w:style w:type="character" w:customStyle="1" w:styleId="hpsatn">
    <w:name w:val="hps atn"/>
    <w:basedOn w:val="DefaultParagraphFont"/>
    <w:rsid w:val="009A7802"/>
  </w:style>
  <w:style w:type="character" w:customStyle="1" w:styleId="CharChar3">
    <w:name w:val="Char Char3"/>
    <w:rsid w:val="009A7802"/>
    <w:rPr>
      <w:sz w:val="24"/>
      <w:lang w:val="es-AR" w:eastAsia="es-AR" w:bidi="ar-SA"/>
    </w:rPr>
  </w:style>
  <w:style w:type="character" w:customStyle="1" w:styleId="style341">
    <w:name w:val="style341"/>
    <w:rsid w:val="009A7802"/>
    <w:rPr>
      <w:color w:val="646464"/>
    </w:rPr>
  </w:style>
  <w:style w:type="character" w:customStyle="1" w:styleId="style241">
    <w:name w:val="style241"/>
    <w:rsid w:val="009A7802"/>
    <w:rPr>
      <w:color w:val="646464"/>
    </w:rPr>
  </w:style>
  <w:style w:type="character" w:customStyle="1" w:styleId="bodytext0">
    <w:name w:val="bodytext"/>
    <w:basedOn w:val="DefaultParagraphFont"/>
    <w:rsid w:val="009A7802"/>
  </w:style>
  <w:style w:type="paragraph" w:styleId="DocumentMap">
    <w:name w:val="Document Map"/>
    <w:basedOn w:val="Normal"/>
    <w:link w:val="DocumentMapChar"/>
    <w:rsid w:val="009A7802"/>
    <w:pPr>
      <w:shd w:val="clear" w:color="auto" w:fill="000080"/>
    </w:pPr>
    <w:rPr>
      <w:rFonts w:ascii="Tahoma" w:eastAsia="MS Mincho" w:hAnsi="Tahoma"/>
      <w:lang w:eastAsia="x-none"/>
    </w:rPr>
  </w:style>
  <w:style w:type="character" w:customStyle="1" w:styleId="DocumentMapChar">
    <w:name w:val="Document Map Char"/>
    <w:basedOn w:val="DefaultParagraphFont"/>
    <w:link w:val="DocumentMap"/>
    <w:rsid w:val="009A7802"/>
    <w:rPr>
      <w:rFonts w:ascii="Tahoma" w:eastAsia="MS Mincho" w:hAnsi="Tahoma"/>
      <w:shd w:val="clear" w:color="auto" w:fill="000080"/>
      <w:lang w:eastAsia="x-none"/>
    </w:rPr>
  </w:style>
  <w:style w:type="paragraph" w:styleId="TOC9">
    <w:name w:val="toc 9"/>
    <w:basedOn w:val="Normal"/>
    <w:next w:val="Normal"/>
    <w:autoRedefine/>
    <w:rsid w:val="009A7802"/>
    <w:pPr>
      <w:ind w:left="1920"/>
    </w:pPr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rsid w:val="009A7802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7802"/>
    <w:rPr>
      <w:rFonts w:eastAsia="MS Mincho"/>
      <w:sz w:val="16"/>
      <w:szCs w:val="16"/>
    </w:rPr>
  </w:style>
  <w:style w:type="paragraph" w:styleId="BlockText">
    <w:name w:val="Block Text"/>
    <w:basedOn w:val="Normal"/>
    <w:rsid w:val="009A780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ind w:left="1440" w:right="744" w:hanging="1440"/>
      <w:jc w:val="both"/>
    </w:pPr>
    <w:rPr>
      <w:spacing w:val="-2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9A7802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9A7802"/>
    <w:pPr>
      <w:widowControl w:val="0"/>
      <w:spacing w:before="120"/>
      <w:ind w:left="720"/>
    </w:pPr>
    <w:rPr>
      <w:rFonts w:ascii="Arial" w:hAnsi="Arial"/>
      <w:sz w:val="22"/>
      <w:lang w:val="es-AR"/>
    </w:rPr>
  </w:style>
  <w:style w:type="character" w:customStyle="1" w:styleId="BodyTextIndent2Char">
    <w:name w:val="Body Text Indent 2 Char"/>
    <w:basedOn w:val="DefaultParagraphFont"/>
    <w:link w:val="BodyTextIndent2"/>
    <w:rsid w:val="009A7802"/>
    <w:rPr>
      <w:rFonts w:ascii="Arial" w:hAnsi="Arial"/>
      <w:sz w:val="22"/>
      <w:lang w:val="es-AR"/>
    </w:rPr>
  </w:style>
  <w:style w:type="paragraph" w:styleId="EndnoteText">
    <w:name w:val="endnote text"/>
    <w:basedOn w:val="Normal"/>
    <w:link w:val="EndnoteTextChar"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customStyle="1" w:styleId="EndnoteTextChar">
    <w:name w:val="Endnote Text Char"/>
    <w:basedOn w:val="DefaultParagraphFont"/>
    <w:link w:val="EndnoteText"/>
    <w:rsid w:val="009A7802"/>
    <w:rPr>
      <w:rFonts w:ascii="CG Times" w:hAnsi="CG Times"/>
      <w:sz w:val="22"/>
    </w:rPr>
  </w:style>
  <w:style w:type="paragraph" w:customStyle="1" w:styleId="Indenthangingnumerated">
    <w:name w:val="Indent hanging numerated"/>
    <w:basedOn w:val="Normal"/>
    <w:rsid w:val="009A7802"/>
    <w:pPr>
      <w:tabs>
        <w:tab w:val="left" w:pos="144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lang w:val="pt-PT"/>
    </w:rPr>
  </w:style>
  <w:style w:type="paragraph" w:customStyle="1" w:styleId="Bullets">
    <w:name w:val="Bullets"/>
    <w:basedOn w:val="Normal"/>
    <w:rsid w:val="009A7802"/>
    <w:pPr>
      <w:numPr>
        <w:numId w:val="1"/>
      </w:numPr>
      <w:tabs>
        <w:tab w:val="num" w:pos="360"/>
      </w:tabs>
      <w:spacing w:before="120"/>
      <w:jc w:val="both"/>
    </w:pPr>
    <w:rPr>
      <w:rFonts w:ascii="Arial" w:hAnsi="Arial"/>
      <w:sz w:val="22"/>
      <w:lang w:val="fr-CA"/>
    </w:rPr>
  </w:style>
  <w:style w:type="paragraph" w:styleId="TOC2">
    <w:name w:val="toc 2"/>
    <w:basedOn w:val="Normal"/>
    <w:next w:val="Normal"/>
    <w:autoRedefine/>
    <w:uiPriority w:val="39"/>
    <w:rsid w:val="009A7802"/>
    <w:pPr>
      <w:tabs>
        <w:tab w:val="left" w:pos="1440"/>
        <w:tab w:val="right" w:leader="dot" w:pos="9360"/>
      </w:tabs>
      <w:ind w:left="1440" w:right="511" w:hanging="720"/>
      <w:jc w:val="both"/>
    </w:pPr>
    <w:rPr>
      <w:rFonts w:ascii="Times" w:eastAsia="Times" w:hAnsi="Times"/>
      <w:sz w:val="22"/>
      <w:lang w:val="fr-FR"/>
    </w:rPr>
  </w:style>
  <w:style w:type="paragraph" w:customStyle="1" w:styleId="Char">
    <w:name w:val="Ch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  <w:lang w:val="en-US"/>
    </w:rPr>
  </w:style>
  <w:style w:type="character" w:customStyle="1" w:styleId="Hyperlink9">
    <w:name w:val="Hyperlink9"/>
    <w:rsid w:val="009A7802"/>
    <w:rPr>
      <w:strike w:val="0"/>
      <w:dstrike w:val="0"/>
      <w:color w:val="003399"/>
      <w:u w:val="none"/>
      <w:effect w:val="none"/>
    </w:rPr>
  </w:style>
  <w:style w:type="paragraph" w:customStyle="1" w:styleId="Car">
    <w:name w:val="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/>
    </w:rPr>
  </w:style>
  <w:style w:type="paragraph" w:customStyle="1" w:styleId="CharChar2CharCarChar">
    <w:name w:val="Char Char2 Char Car Char"/>
    <w:basedOn w:val="Normal"/>
    <w:next w:val="Normal"/>
    <w:rsid w:val="009A7802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Revision">
    <w:name w:val="Revision"/>
    <w:hidden/>
    <w:uiPriority w:val="99"/>
    <w:semiHidden/>
    <w:rsid w:val="009A7802"/>
    <w:rPr>
      <w:lang w:val="fr-FR"/>
    </w:rPr>
  </w:style>
  <w:style w:type="character" w:customStyle="1" w:styleId="longtext10">
    <w:name w:val="longtext1"/>
    <w:basedOn w:val="DefaultParagraphFont"/>
    <w:rsid w:val="009A7802"/>
  </w:style>
  <w:style w:type="paragraph" w:styleId="TOC3">
    <w:name w:val="toc 3"/>
    <w:basedOn w:val="Normal"/>
    <w:next w:val="Normal"/>
    <w:autoRedefine/>
    <w:rsid w:val="009A7802"/>
    <w:pPr>
      <w:ind w:left="480"/>
    </w:pPr>
    <w:rPr>
      <w:rFonts w:eastAsia="MS Mincho"/>
      <w:sz w:val="24"/>
      <w:szCs w:val="24"/>
    </w:rPr>
  </w:style>
  <w:style w:type="paragraph" w:customStyle="1" w:styleId="Body1">
    <w:name w:val="Body 1"/>
    <w:rsid w:val="009A7802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paragraph" w:customStyle="1" w:styleId="Prrafodelista1">
    <w:name w:val="Párrafo de lista1"/>
    <w:basedOn w:val="Normal"/>
    <w:qFormat/>
    <w:rsid w:val="009A780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/>
    </w:rPr>
  </w:style>
  <w:style w:type="paragraph" w:customStyle="1" w:styleId="CPClassification">
    <w:name w:val="CP Classification"/>
    <w:basedOn w:val="Normal"/>
    <w:rsid w:val="009A7802"/>
    <w:pPr>
      <w:tabs>
        <w:tab w:val="center" w:pos="2736"/>
        <w:tab w:val="left" w:pos="7200"/>
      </w:tabs>
      <w:snapToGrid w:val="0"/>
      <w:ind w:left="7200" w:right="-504"/>
      <w:jc w:val="both"/>
    </w:pPr>
    <w:rPr>
      <w:sz w:val="22"/>
      <w:szCs w:val="22"/>
      <w:lang w:eastAsia="es-ES"/>
    </w:rPr>
  </w:style>
  <w:style w:type="paragraph" w:customStyle="1" w:styleId="msolistparagraph0">
    <w:name w:val="msolistparagraph"/>
    <w:basedOn w:val="Normal"/>
    <w:rsid w:val="009A7802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CharChar">
    <w:name w:val="Char Char"/>
    <w:semiHidden/>
    <w:locked/>
    <w:rsid w:val="009A7802"/>
    <w:rPr>
      <w:rFonts w:ascii="Univers" w:hAnsi="Univers"/>
      <w:sz w:val="22"/>
      <w:lang w:val="en-US" w:eastAsia="en-US"/>
    </w:rPr>
  </w:style>
  <w:style w:type="paragraph" w:customStyle="1" w:styleId="yiv1098895309msonormal">
    <w:name w:val="yiv1098895309msonormal"/>
    <w:basedOn w:val="Normal"/>
    <w:rsid w:val="009A780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mailStyle19">
    <w:name w:val="EmailStyle19"/>
    <w:semiHidden/>
    <w:rsid w:val="009A7802"/>
    <w:rPr>
      <w:rFonts w:ascii="Arial" w:hAnsi="Arial" w:cs="Arial"/>
      <w:color w:val="auto"/>
      <w:sz w:val="20"/>
      <w:szCs w:val="20"/>
    </w:rPr>
  </w:style>
  <w:style w:type="paragraph" w:customStyle="1" w:styleId="CarCarChar1">
    <w:name w:val="Car Car Char1"/>
    <w:basedOn w:val="Normal"/>
    <w:rsid w:val="009A7802"/>
    <w:pPr>
      <w:spacing w:after="160" w:line="240" w:lineRule="exact"/>
    </w:pPr>
    <w:rPr>
      <w:rFonts w:ascii="Arial" w:eastAsia="MS Mincho" w:hAnsi="Arial"/>
      <w:lang w:val="en-US"/>
    </w:rPr>
  </w:style>
  <w:style w:type="character" w:customStyle="1" w:styleId="EmailStyle43">
    <w:name w:val="EmailStyle43"/>
    <w:semiHidden/>
    <w:rsid w:val="009A7802"/>
    <w:rPr>
      <w:rFonts w:ascii="Arial" w:hAnsi="Arial" w:cs="Arial"/>
      <w:color w:val="auto"/>
      <w:sz w:val="20"/>
      <w:szCs w:val="20"/>
    </w:rPr>
  </w:style>
  <w:style w:type="character" w:customStyle="1" w:styleId="EmailStyle44">
    <w:name w:val="EmailStyle44"/>
    <w:semiHidden/>
    <w:rsid w:val="009A7802"/>
    <w:rPr>
      <w:rFonts w:cs="Times New Roman"/>
    </w:rPr>
  </w:style>
  <w:style w:type="character" w:customStyle="1" w:styleId="EmailStyle49">
    <w:name w:val="EmailStyle49"/>
    <w:semiHidden/>
    <w:rsid w:val="009A7802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9A7802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character" w:customStyle="1" w:styleId="CharChar21">
    <w:name w:val="Char Char21"/>
    <w:rsid w:val="009A7802"/>
    <w:rPr>
      <w:rFonts w:cs="Times New Roman"/>
      <w:lang w:val="es-ES_tradnl" w:eastAsia="x-none"/>
    </w:rPr>
  </w:style>
  <w:style w:type="character" w:customStyle="1" w:styleId="CharChar31">
    <w:name w:val="Char Char31"/>
    <w:rsid w:val="009A7802"/>
    <w:rPr>
      <w:rFonts w:cs="Times New Roman"/>
      <w:sz w:val="24"/>
      <w:lang w:val="es-AR" w:eastAsia="es-AR" w:bidi="ar-SA"/>
    </w:rPr>
  </w:style>
  <w:style w:type="character" w:customStyle="1" w:styleId="CharChar1">
    <w:name w:val="Char Char1"/>
    <w:rsid w:val="009A7802"/>
    <w:rPr>
      <w:lang w:eastAsia="ja-JP"/>
    </w:rPr>
  </w:style>
  <w:style w:type="character" w:customStyle="1" w:styleId="NoSpacingChar">
    <w:name w:val="No Spacing Char"/>
    <w:link w:val="NoSpacing"/>
    <w:uiPriority w:val="1"/>
    <w:locked/>
    <w:rsid w:val="009A7802"/>
    <w:rPr>
      <w:rFonts w:ascii="Calibri" w:eastAsia="Calibri" w:hAnsi="Calibri"/>
      <w:sz w:val="22"/>
      <w:szCs w:val="22"/>
    </w:rPr>
  </w:style>
  <w:style w:type="character" w:customStyle="1" w:styleId="st">
    <w:name w:val="st"/>
    <w:rsid w:val="009A7802"/>
  </w:style>
  <w:style w:type="paragraph" w:customStyle="1" w:styleId="Prrafodelista">
    <w:name w:val="Párrafo de lista"/>
    <w:basedOn w:val="Normal"/>
    <w:link w:val="PrrafodelistaChar"/>
    <w:qFormat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SimSun" w:hAnsi="CG Times"/>
      <w:sz w:val="22"/>
    </w:rPr>
  </w:style>
  <w:style w:type="character" w:customStyle="1" w:styleId="PrrafodelistaChar">
    <w:name w:val="Párrafo de lista Char"/>
    <w:link w:val="Prrafodelista"/>
    <w:rsid w:val="009A7802"/>
    <w:rPr>
      <w:rFonts w:ascii="CG Times" w:eastAsia="SimSun" w:hAnsi="CG Times"/>
      <w:sz w:val="22"/>
    </w:rPr>
  </w:style>
  <w:style w:type="character" w:customStyle="1" w:styleId="bumpedfont15">
    <w:name w:val="bumpedfont15"/>
    <w:rsid w:val="009A7802"/>
  </w:style>
  <w:style w:type="paragraph" w:customStyle="1" w:styleId="Style2">
    <w:name w:val="Style2"/>
    <w:basedOn w:val="Heading2"/>
    <w:link w:val="Style2Char"/>
    <w:autoRedefine/>
    <w:rsid w:val="009A7802"/>
    <w:pPr>
      <w:keepNext w:val="0"/>
      <w:widowControl/>
      <w:pBdr>
        <w:bottom w:val="single" w:sz="12" w:space="1" w:color="auto"/>
      </w:pBdr>
      <w:tabs>
        <w:tab w:val="clear" w:pos="0"/>
        <w:tab w:val="left" w:pos="720"/>
        <w:tab w:val="left" w:pos="1440"/>
        <w:tab w:val="left" w:pos="2160"/>
        <w:tab w:val="left" w:pos="2880"/>
        <w:tab w:val="left" w:pos="3600"/>
      </w:tabs>
      <w:suppressAutoHyphens w:val="0"/>
      <w:jc w:val="right"/>
    </w:pPr>
    <w:rPr>
      <w:rFonts w:ascii="Times New Roman" w:hAnsi="Times New Roman" w:cs="Arial"/>
      <w:b w:val="0"/>
      <w:iCs/>
      <w:caps/>
      <w:spacing w:val="0"/>
      <w:kern w:val="32"/>
      <w:szCs w:val="22"/>
      <w:lang w:val="es-ES" w:eastAsia="es-ES"/>
    </w:rPr>
  </w:style>
  <w:style w:type="character" w:customStyle="1" w:styleId="Style2Char">
    <w:name w:val="Style2 Char"/>
    <w:link w:val="Style2"/>
    <w:locked/>
    <w:rsid w:val="009A7802"/>
    <w:rPr>
      <w:rFonts w:cs="Arial"/>
      <w:iCs/>
      <w:caps/>
      <w:noProof/>
      <w:kern w:val="32"/>
      <w:sz w:val="22"/>
      <w:szCs w:val="22"/>
      <w:lang w:eastAsia="es-ES"/>
    </w:rPr>
  </w:style>
  <w:style w:type="character" w:customStyle="1" w:styleId="apple-tab-span">
    <w:name w:val="apple-tab-span"/>
    <w:basedOn w:val="DefaultParagraphFont"/>
    <w:rsid w:val="009A7802"/>
  </w:style>
  <w:style w:type="paragraph" w:customStyle="1" w:styleId="CPindicepage">
    <w:name w:val="CP indice page"/>
    <w:basedOn w:val="Normal"/>
    <w:autoRedefine/>
    <w:rsid w:val="008B72F6"/>
    <w:pPr>
      <w:numPr>
        <w:numId w:val="2"/>
      </w:numPr>
      <w:tabs>
        <w:tab w:val="left" w:pos="360"/>
        <w:tab w:val="left" w:pos="1080"/>
        <w:tab w:val="left" w:pos="1800"/>
        <w:tab w:val="left" w:pos="2160"/>
        <w:tab w:val="right" w:leader="dot" w:pos="9360"/>
      </w:tabs>
      <w:jc w:val="both"/>
    </w:pPr>
    <w:rPr>
      <w:spacing w:val="-2"/>
      <w:sz w:val="22"/>
      <w:lang w:val="es-ES_tradnl"/>
    </w:rPr>
  </w:style>
  <w:style w:type="table" w:customStyle="1" w:styleId="TableGrid2">
    <w:name w:val="Table Grid2"/>
    <w:basedOn w:val="TableNormal"/>
    <w:next w:val="TableGrid"/>
    <w:rsid w:val="00200499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200499"/>
    <w:pPr>
      <w:suppressLineNumbers/>
      <w:suppressAutoHyphens/>
      <w:jc w:val="center"/>
    </w:pPr>
    <w:rPr>
      <w:b/>
      <w:bCs/>
      <w:sz w:val="24"/>
      <w:szCs w:val="24"/>
      <w:lang w:val="en-US" w:eastAsia="ar-SA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200499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499"/>
    <w:rPr>
      <w:color w:val="605E5C"/>
      <w:shd w:val="clear" w:color="auto" w:fill="E1DFDD"/>
    </w:rPr>
  </w:style>
  <w:style w:type="character" w:customStyle="1" w:styleId="gmail-il">
    <w:name w:val="gmail-il"/>
    <w:basedOn w:val="DefaultParagraphFont"/>
    <w:rsid w:val="00755E44"/>
  </w:style>
  <w:style w:type="character" w:customStyle="1" w:styleId="ts-alignment-element">
    <w:name w:val="ts-alignment-element"/>
    <w:basedOn w:val="DefaultParagraphFont"/>
    <w:rsid w:val="00C520A2"/>
  </w:style>
  <w:style w:type="character" w:customStyle="1" w:styleId="ts-alignment-element-highlighted">
    <w:name w:val="ts-alignment-element-highlighted"/>
    <w:basedOn w:val="DefaultParagraphFont"/>
    <w:rsid w:val="00C520A2"/>
  </w:style>
  <w:style w:type="paragraph" w:customStyle="1" w:styleId="BodyA">
    <w:name w:val="Body A"/>
    <w:rsid w:val="00C520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C520A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C520A2"/>
    <w:pPr>
      <w:numPr>
        <w:numId w:val="3"/>
      </w:numPr>
    </w:pPr>
  </w:style>
  <w:style w:type="character" w:customStyle="1" w:styleId="Hyperlink0">
    <w:name w:val="Hyperlink.0"/>
    <w:basedOn w:val="DefaultParagraphFont"/>
    <w:rsid w:val="00C520A2"/>
    <w:rPr>
      <w:outline w:val="0"/>
      <w:color w:val="0000FF"/>
      <w:u w:val="single" w:color="0000FF"/>
      <w:shd w:val="clear" w:color="auto" w:fill="FFFFFF"/>
      <w:lang w:val="es-ES_tradnl"/>
    </w:rPr>
  </w:style>
  <w:style w:type="numbering" w:customStyle="1" w:styleId="ImportedStyle2">
    <w:name w:val="Imported Style 2"/>
    <w:rsid w:val="00C520A2"/>
    <w:pPr>
      <w:numPr>
        <w:numId w:val="4"/>
      </w:numPr>
    </w:pPr>
  </w:style>
  <w:style w:type="numbering" w:customStyle="1" w:styleId="ImportedStyle3">
    <w:name w:val="Imported Style 3"/>
    <w:rsid w:val="00C520A2"/>
    <w:pPr>
      <w:numPr>
        <w:numId w:val="5"/>
      </w:numPr>
    </w:pPr>
  </w:style>
  <w:style w:type="numbering" w:customStyle="1" w:styleId="ImportedStyle4">
    <w:name w:val="Imported Style 4"/>
    <w:rsid w:val="00C520A2"/>
    <w:pPr>
      <w:numPr>
        <w:numId w:val="6"/>
      </w:numPr>
    </w:pPr>
  </w:style>
  <w:style w:type="numbering" w:customStyle="1" w:styleId="ImportedStyle5">
    <w:name w:val="Imported Style 5"/>
    <w:rsid w:val="00C520A2"/>
    <w:pPr>
      <w:numPr>
        <w:numId w:val="7"/>
      </w:numPr>
    </w:pPr>
  </w:style>
  <w:style w:type="numbering" w:customStyle="1" w:styleId="ImportedStyle6">
    <w:name w:val="Imported Style 6"/>
    <w:rsid w:val="00C520A2"/>
    <w:pPr>
      <w:numPr>
        <w:numId w:val="8"/>
      </w:numPr>
    </w:pPr>
  </w:style>
  <w:style w:type="numbering" w:customStyle="1" w:styleId="ImportedStyle7">
    <w:name w:val="Imported Style 7"/>
    <w:rsid w:val="00C520A2"/>
    <w:pPr>
      <w:numPr>
        <w:numId w:val="9"/>
      </w:numPr>
    </w:pPr>
  </w:style>
  <w:style w:type="numbering" w:customStyle="1" w:styleId="ImportedStyle8">
    <w:name w:val="Imported Style 8"/>
    <w:rsid w:val="00C520A2"/>
    <w:pPr>
      <w:numPr>
        <w:numId w:val="10"/>
      </w:numPr>
    </w:pPr>
  </w:style>
  <w:style w:type="numbering" w:customStyle="1" w:styleId="ImportedStyle9">
    <w:name w:val="Imported Style 9"/>
    <w:rsid w:val="00C520A2"/>
    <w:pPr>
      <w:numPr>
        <w:numId w:val="11"/>
      </w:numPr>
    </w:pPr>
  </w:style>
  <w:style w:type="numbering" w:customStyle="1" w:styleId="ImportedStyle10">
    <w:name w:val="Imported Style 10"/>
    <w:rsid w:val="00C520A2"/>
    <w:pPr>
      <w:numPr>
        <w:numId w:val="12"/>
      </w:numPr>
    </w:pPr>
  </w:style>
  <w:style w:type="numbering" w:customStyle="1" w:styleId="ImportedStyle11">
    <w:name w:val="Imported Style 11"/>
    <w:rsid w:val="00C520A2"/>
    <w:pPr>
      <w:numPr>
        <w:numId w:val="13"/>
      </w:numPr>
    </w:pPr>
  </w:style>
  <w:style w:type="character" w:customStyle="1" w:styleId="normaltextrun">
    <w:name w:val="normaltextrun"/>
    <w:basedOn w:val="DefaultParagraphFont"/>
    <w:rsid w:val="00C520A2"/>
  </w:style>
  <w:style w:type="paragraph" w:customStyle="1" w:styleId="xmsonormal">
    <w:name w:val="x_msonormal"/>
    <w:basedOn w:val="Normal"/>
    <w:rsid w:val="008075AB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91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48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8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AICD/JD/DE&amp;classNum=131&amp;lang=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41Fzi2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cm.oas.org/IDMS/Redirectpage.aspx?class=AICD/JD/DE&amp;classNum=131&amp;lang=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1889-AF33-485C-855A-162453F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201</TotalTime>
  <Pages>22</Pages>
  <Words>7243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48433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>, docId:A9BC3D5CD3AD2BB787CB19A1B66CD62B</cp:keywords>
  <dc:description/>
  <cp:lastModifiedBy>Santos, Ada</cp:lastModifiedBy>
  <cp:revision>85</cp:revision>
  <cp:lastPrinted>2018-08-24T16:52:00Z</cp:lastPrinted>
  <dcterms:created xsi:type="dcterms:W3CDTF">2023-06-14T04:35:00Z</dcterms:created>
  <dcterms:modified xsi:type="dcterms:W3CDTF">2023-06-14T20:40:00Z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