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BBD8" w14:textId="4969A519" w:rsidR="00EE4B23" w:rsidRPr="00EE4B23" w:rsidRDefault="00593FFF" w:rsidP="00EE4B23">
      <w:pPr>
        <w:tabs>
          <w:tab w:val="left" w:pos="7200"/>
        </w:tabs>
        <w:ind w:right="-720"/>
        <w:rPr>
          <w:szCs w:val="22"/>
          <w:lang w:val="pt-BR"/>
        </w:rPr>
      </w:pPr>
      <w:r>
        <w:rPr>
          <w:noProof/>
        </w:rPr>
        <mc:AlternateContent>
          <mc:Choice Requires="wps">
            <w:drawing>
              <wp:anchor distT="0" distB="0" distL="114300" distR="114300" simplePos="0" relativeHeight="251658240" behindDoc="0" locked="0" layoutInCell="1" allowOverlap="1" wp14:anchorId="22DA0C3B" wp14:editId="324CDA90">
                <wp:simplePos x="0" y="0"/>
                <wp:positionH relativeFrom="column">
                  <wp:posOffset>291465</wp:posOffset>
                </wp:positionH>
                <wp:positionV relativeFrom="paragraph">
                  <wp:posOffset>-911860</wp:posOffset>
                </wp:positionV>
                <wp:extent cx="4663440" cy="914400"/>
                <wp:effectExtent l="0" t="2540" r="0" b="0"/>
                <wp:wrapNone/>
                <wp:docPr id="1344736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EAFA8" w14:textId="77777777" w:rsidR="00705D8A" w:rsidRPr="00EE4B23" w:rsidRDefault="00705D8A" w:rsidP="00705D8A">
                            <w:pPr>
                              <w:pStyle w:val="Header"/>
                              <w:tabs>
                                <w:tab w:val="left" w:pos="900"/>
                              </w:tabs>
                              <w:spacing w:line="240" w:lineRule="atLeast"/>
                              <w:jc w:val="center"/>
                              <w:rPr>
                                <w:rFonts w:ascii="Garamond" w:hAnsi="Garamond"/>
                                <w:b/>
                                <w:sz w:val="28"/>
                                <w:szCs w:val="24"/>
                                <w:lang w:val="en-US"/>
                              </w:rPr>
                            </w:pPr>
                            <w:r w:rsidRPr="00EE4B23">
                              <w:rPr>
                                <w:rFonts w:ascii="Garamond" w:hAnsi="Garamond"/>
                                <w:b/>
                                <w:sz w:val="28"/>
                                <w:szCs w:val="24"/>
                                <w:lang w:val="en-US"/>
                              </w:rPr>
                              <w:t>ORGANIZA</w:t>
                            </w:r>
                            <w:r w:rsidR="00EE4B23" w:rsidRPr="00EE4B23">
                              <w:rPr>
                                <w:rFonts w:ascii="Garamond" w:hAnsi="Garamond"/>
                                <w:b/>
                                <w:sz w:val="28"/>
                                <w:szCs w:val="24"/>
                                <w:lang w:val="en-US"/>
                              </w:rPr>
                              <w:t>TION OF AMERICAN STATES</w:t>
                            </w:r>
                          </w:p>
                          <w:p w14:paraId="68459692" w14:textId="77777777" w:rsidR="00705D8A" w:rsidRPr="00EE4B23" w:rsidRDefault="00EE4B23" w:rsidP="00705D8A">
                            <w:pPr>
                              <w:pStyle w:val="Header"/>
                              <w:tabs>
                                <w:tab w:val="left" w:pos="900"/>
                              </w:tabs>
                              <w:spacing w:line="240" w:lineRule="atLeast"/>
                              <w:jc w:val="center"/>
                              <w:rPr>
                                <w:rFonts w:ascii="Garamond" w:hAnsi="Garamond"/>
                                <w:b/>
                                <w:szCs w:val="22"/>
                                <w:lang w:val="en-US"/>
                              </w:rPr>
                            </w:pPr>
                            <w:r w:rsidRPr="00EE4B23">
                              <w:rPr>
                                <w:rFonts w:ascii="Garamond" w:hAnsi="Garamond"/>
                                <w:b/>
                                <w:szCs w:val="22"/>
                                <w:lang w:val="en-US"/>
                              </w:rPr>
                              <w:t>Inter-American Council for Integral Development</w:t>
                            </w:r>
                          </w:p>
                          <w:p w14:paraId="50AE5760" w14:textId="77777777" w:rsidR="00705D8A" w:rsidRDefault="00705D8A" w:rsidP="00705D8A">
                            <w:pPr>
                              <w:pStyle w:val="Header"/>
                              <w:tabs>
                                <w:tab w:val="left" w:pos="900"/>
                              </w:tabs>
                              <w:spacing w:line="240" w:lineRule="atLeast"/>
                              <w:jc w:val="center"/>
                              <w:rPr>
                                <w:b/>
                                <w:szCs w:val="22"/>
                                <w:lang w:val="es-AR"/>
                              </w:rPr>
                            </w:pPr>
                            <w:r>
                              <w:rPr>
                                <w:rFonts w:ascii="Garamond" w:hAnsi="Garamond"/>
                                <w:b/>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A0C3B" id="_x0000_t202" coordsize="21600,21600" o:spt="202" path="m,l,21600r21600,l21600,xe">
                <v:stroke joinstyle="miter"/>
                <v:path gradientshapeok="t" o:connecttype="rect"/>
              </v:shapetype>
              <v:shape id="Text Box 5" o:spid="_x0000_s1026" type="#_x0000_t202" style="position:absolute;margin-left:22.95pt;margin-top:-71.8pt;width:367.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" stroked="f">
                <v:textbox>
                  <w:txbxContent>
                    <w:p w14:paraId="441EAFA8" w14:textId="77777777" w:rsidR="00705D8A" w:rsidRPr="00EE4B23" w:rsidRDefault="00705D8A" w:rsidP="00705D8A">
                      <w:pPr>
                        <w:pStyle w:val="Header"/>
                        <w:tabs>
                          <w:tab w:val="left" w:pos="900"/>
                        </w:tabs>
                        <w:spacing w:line="240" w:lineRule="atLeast"/>
                        <w:jc w:val="center"/>
                        <w:rPr>
                          <w:rFonts w:ascii="Garamond" w:hAnsi="Garamond"/>
                          <w:b/>
                          <w:sz w:val="28"/>
                          <w:szCs w:val="24"/>
                          <w:lang w:val="en-US"/>
                        </w:rPr>
                      </w:pPr>
                      <w:r w:rsidRPr="00EE4B23">
                        <w:rPr>
                          <w:rFonts w:ascii="Garamond" w:hAnsi="Garamond"/>
                          <w:b/>
                          <w:sz w:val="28"/>
                          <w:szCs w:val="24"/>
                          <w:lang w:val="en-US"/>
                        </w:rPr>
                        <w:t>ORGANIZA</w:t>
                      </w:r>
                      <w:r w:rsidR="00EE4B23" w:rsidRPr="00EE4B23">
                        <w:rPr>
                          <w:rFonts w:ascii="Garamond" w:hAnsi="Garamond"/>
                          <w:b/>
                          <w:sz w:val="28"/>
                          <w:szCs w:val="24"/>
                          <w:lang w:val="en-US"/>
                        </w:rPr>
                        <w:t>TION OF AMERICAN STATES</w:t>
                      </w:r>
                    </w:p>
                    <w:p w14:paraId="68459692" w14:textId="77777777" w:rsidR="00705D8A" w:rsidRPr="00EE4B23" w:rsidRDefault="00EE4B23" w:rsidP="00705D8A">
                      <w:pPr>
                        <w:pStyle w:val="Header"/>
                        <w:tabs>
                          <w:tab w:val="left" w:pos="900"/>
                        </w:tabs>
                        <w:spacing w:line="240" w:lineRule="atLeast"/>
                        <w:jc w:val="center"/>
                        <w:rPr>
                          <w:rFonts w:ascii="Garamond" w:hAnsi="Garamond"/>
                          <w:b/>
                          <w:szCs w:val="22"/>
                          <w:lang w:val="en-US"/>
                        </w:rPr>
                      </w:pPr>
                      <w:r w:rsidRPr="00EE4B23">
                        <w:rPr>
                          <w:rFonts w:ascii="Garamond" w:hAnsi="Garamond"/>
                          <w:b/>
                          <w:szCs w:val="22"/>
                          <w:lang w:val="en-US"/>
                        </w:rPr>
                        <w:t>Inter-American Council for Integral Development</w:t>
                      </w:r>
                    </w:p>
                    <w:p w14:paraId="50AE5760" w14:textId="77777777" w:rsidR="00705D8A" w:rsidRDefault="00705D8A" w:rsidP="00705D8A">
                      <w:pPr>
                        <w:pStyle w:val="Header"/>
                        <w:tabs>
                          <w:tab w:val="left" w:pos="900"/>
                        </w:tabs>
                        <w:spacing w:line="240" w:lineRule="atLeast"/>
                        <w:jc w:val="center"/>
                        <w:rPr>
                          <w:b/>
                          <w:szCs w:val="22"/>
                          <w:lang w:val="es-AR"/>
                        </w:rPr>
                      </w:pPr>
                      <w:r>
                        <w:rPr>
                          <w:rFonts w:ascii="Garamond" w:hAnsi="Garamond"/>
                          <w:b/>
                          <w:szCs w:val="22"/>
                          <w:lang w:val="es-AR"/>
                        </w:rPr>
                        <w:t>(CIDI)</w:t>
                      </w:r>
                    </w:p>
                  </w:txbxContent>
                </v:textbox>
              </v:shape>
            </w:pict>
          </mc:Fallback>
        </mc:AlternateContent>
      </w:r>
      <w:r>
        <w:rPr>
          <w:noProof/>
        </w:rPr>
        <w:drawing>
          <wp:anchor distT="0" distB="0" distL="114300" distR="114300" simplePos="0" relativeHeight="251656192" behindDoc="0" locked="0" layoutInCell="1" allowOverlap="1" wp14:anchorId="2213FE97" wp14:editId="34FF711A">
            <wp:simplePos x="0" y="0"/>
            <wp:positionH relativeFrom="column">
              <wp:posOffset>-570230</wp:posOffset>
            </wp:positionH>
            <wp:positionV relativeFrom="paragraph">
              <wp:posOffset>-1064260</wp:posOffset>
            </wp:positionV>
            <wp:extent cx="822960" cy="82486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741AA172" wp14:editId="2E63BF38">
                <wp:simplePos x="0" y="0"/>
                <wp:positionH relativeFrom="column">
                  <wp:posOffset>4954270</wp:posOffset>
                </wp:positionH>
                <wp:positionV relativeFrom="paragraph">
                  <wp:posOffset>-1064260</wp:posOffset>
                </wp:positionV>
                <wp:extent cx="1287780" cy="862330"/>
                <wp:effectExtent l="3810" t="2540" r="3810" b="1905"/>
                <wp:wrapNone/>
                <wp:docPr id="3681170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6EAC08" w14:textId="75C190A5" w:rsidR="00705D8A" w:rsidRDefault="00593FFF" w:rsidP="00705D8A">
                            <w:pPr>
                              <w:ind w:right="-130"/>
                            </w:pPr>
                            <w:r>
                              <w:rPr>
                                <w:noProof/>
                              </w:rPr>
                              <w:drawing>
                                <wp:inline distT="0" distB="0" distL="0" distR="0" wp14:anchorId="03390AF1" wp14:editId="223210F7">
                                  <wp:extent cx="110490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AA172" id="Text Box 3" o:spid="_x0000_s1027" type="#_x0000_t202" style="position:absolute;margin-left:390.1pt;margin-top:-83.8pt;width:101.4pt;height:6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" stroked="f">
                <v:textbox>
                  <w:txbxContent>
                    <w:p w14:paraId="756EAC08" w14:textId="75C190A5" w:rsidR="00705D8A" w:rsidRDefault="00593FFF" w:rsidP="00705D8A">
                      <w:pPr>
                        <w:ind w:right="-130"/>
                      </w:pPr>
                      <w:r>
                        <w:rPr>
                          <w:noProof/>
                        </w:rPr>
                        <w:drawing>
                          <wp:inline distT="0" distB="0" distL="0" distR="0" wp14:anchorId="03390AF1" wp14:editId="223210F7">
                            <wp:extent cx="110490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sidR="00E36CB5">
        <w:rPr>
          <w:sz w:val="22"/>
          <w:szCs w:val="22"/>
          <w:lang w:val="it-IT"/>
        </w:rPr>
        <w:tab/>
      </w:r>
      <w:r w:rsidR="00EE4B23" w:rsidRPr="00EE4B23">
        <w:rPr>
          <w:szCs w:val="22"/>
          <w:lang w:val="pt-BR"/>
        </w:rPr>
        <w:t>OEA/Ser.W</w:t>
      </w:r>
    </w:p>
    <w:p w14:paraId="6D752967" w14:textId="42D0812A" w:rsidR="00EE4B23" w:rsidRPr="00EE4B23" w:rsidRDefault="00EE4B23" w:rsidP="00EE4B23">
      <w:pPr>
        <w:tabs>
          <w:tab w:val="left" w:pos="7200"/>
        </w:tabs>
        <w:ind w:right="-299"/>
        <w:jc w:val="both"/>
        <w:rPr>
          <w:szCs w:val="22"/>
          <w:lang w:val="pt-BR"/>
        </w:rPr>
      </w:pPr>
      <w:r w:rsidRPr="00EE4B23">
        <w:rPr>
          <w:szCs w:val="22"/>
          <w:lang w:val="pt-BR"/>
        </w:rPr>
        <w:tab/>
        <w:t>CIDI/doc.</w:t>
      </w:r>
      <w:r w:rsidR="00626C06">
        <w:rPr>
          <w:szCs w:val="22"/>
          <w:lang w:val="pt-BR"/>
        </w:rPr>
        <w:t>391</w:t>
      </w:r>
      <w:r w:rsidRPr="00EE4B23">
        <w:rPr>
          <w:szCs w:val="22"/>
          <w:lang w:val="pt-BR"/>
        </w:rPr>
        <w:t>/</w:t>
      </w:r>
      <w:r w:rsidR="00626C06">
        <w:rPr>
          <w:szCs w:val="22"/>
          <w:lang w:val="pt-BR"/>
        </w:rPr>
        <w:t>23</w:t>
      </w:r>
      <w:r w:rsidR="00626C06">
        <w:rPr>
          <w:rStyle w:val="FootnoteReference"/>
          <w:szCs w:val="22"/>
          <w:lang w:val="pt-BR"/>
        </w:rPr>
        <w:footnoteReference w:id="1"/>
      </w:r>
      <w:r w:rsidRPr="00EE4B23">
        <w:rPr>
          <w:szCs w:val="22"/>
          <w:lang w:val="pt-BR"/>
        </w:rPr>
        <w:t xml:space="preserve"> </w:t>
      </w:r>
    </w:p>
    <w:p w14:paraId="42C24FC0" w14:textId="1F6BC9A6" w:rsidR="00EE4B23" w:rsidRPr="00E57A83" w:rsidRDefault="00EE4B23" w:rsidP="00EE4B23">
      <w:pPr>
        <w:tabs>
          <w:tab w:val="left" w:pos="7200"/>
        </w:tabs>
        <w:jc w:val="both"/>
        <w:rPr>
          <w:szCs w:val="22"/>
        </w:rPr>
      </w:pPr>
      <w:r w:rsidRPr="00EE4B23">
        <w:rPr>
          <w:szCs w:val="22"/>
          <w:lang w:val="pt-BR"/>
        </w:rPr>
        <w:tab/>
      </w:r>
      <w:r w:rsidRPr="007E1115">
        <w:rPr>
          <w:szCs w:val="22"/>
        </w:rPr>
        <w:t>9 Ju</w:t>
      </w:r>
      <w:r w:rsidR="00626C06">
        <w:rPr>
          <w:szCs w:val="22"/>
        </w:rPr>
        <w:t>n</w:t>
      </w:r>
      <w:r w:rsidR="0046543B">
        <w:rPr>
          <w:szCs w:val="22"/>
        </w:rPr>
        <w:t>e</w:t>
      </w:r>
      <w:r w:rsidR="00626C06">
        <w:rPr>
          <w:szCs w:val="22"/>
        </w:rPr>
        <w:t xml:space="preserve"> </w:t>
      </w:r>
      <w:r w:rsidRPr="007E1115">
        <w:rPr>
          <w:szCs w:val="22"/>
        </w:rPr>
        <w:t>20</w:t>
      </w:r>
      <w:r w:rsidR="00626C06">
        <w:rPr>
          <w:szCs w:val="22"/>
        </w:rPr>
        <w:t>23</w:t>
      </w:r>
    </w:p>
    <w:p w14:paraId="337A51FE" w14:textId="77777777" w:rsidR="00EE4B23" w:rsidRPr="00E57A83" w:rsidRDefault="00EE4B23" w:rsidP="00EE4B23">
      <w:pPr>
        <w:tabs>
          <w:tab w:val="left" w:pos="7200"/>
        </w:tabs>
        <w:ind w:right="-900"/>
        <w:jc w:val="both"/>
        <w:rPr>
          <w:szCs w:val="22"/>
        </w:rPr>
      </w:pPr>
      <w:r w:rsidRPr="00E57A83">
        <w:rPr>
          <w:szCs w:val="22"/>
        </w:rPr>
        <w:tab/>
        <w:t>Original: Spanish/English</w:t>
      </w:r>
    </w:p>
    <w:p w14:paraId="519D5FBD" w14:textId="77777777" w:rsidR="00622542" w:rsidRPr="00BE6277" w:rsidRDefault="00622542" w:rsidP="00622542">
      <w:pPr>
        <w:pBdr>
          <w:bottom w:val="single" w:sz="12" w:space="1" w:color="auto"/>
        </w:pBdr>
        <w:tabs>
          <w:tab w:val="left" w:pos="7200"/>
        </w:tabs>
        <w:ind w:right="-1080"/>
        <w:rPr>
          <w:sz w:val="22"/>
          <w:szCs w:val="22"/>
        </w:rPr>
      </w:pPr>
    </w:p>
    <w:p w14:paraId="1D6EC382" w14:textId="77777777" w:rsidR="00622542" w:rsidRPr="00BE6277" w:rsidRDefault="00622542" w:rsidP="00622542">
      <w:pPr>
        <w:pStyle w:val="Title"/>
        <w:jc w:val="both"/>
        <w:rPr>
          <w:rFonts w:ascii="Times New Roman" w:hAnsi="Times New Roman"/>
          <w:b w:val="0"/>
          <w:bCs/>
          <w:szCs w:val="22"/>
          <w:lang w:val="en-US"/>
        </w:rPr>
      </w:pPr>
    </w:p>
    <w:p w14:paraId="6FC8A1E4" w14:textId="77777777" w:rsidR="00EE4B23" w:rsidRPr="00E57A83" w:rsidRDefault="00EE4B23" w:rsidP="00EE4B23">
      <w:pPr>
        <w:jc w:val="both"/>
        <w:rPr>
          <w:color w:val="000000"/>
          <w:szCs w:val="22"/>
        </w:rPr>
      </w:pPr>
    </w:p>
    <w:p w14:paraId="7EF7A16F" w14:textId="77777777" w:rsidR="00EE4B23" w:rsidRPr="00E57A83" w:rsidRDefault="00EE4B23" w:rsidP="00EE4B23">
      <w:pPr>
        <w:jc w:val="center"/>
        <w:rPr>
          <w:rFonts w:eastAsia="Calibri"/>
          <w:lang w:eastAsia="es-ES"/>
        </w:rPr>
      </w:pPr>
      <w:bookmarkStart w:id="1" w:name="_Toc389651288"/>
      <w:r w:rsidRPr="006D3A94">
        <w:rPr>
          <w:rFonts w:eastAsia="Calibri"/>
          <w:lang w:eastAsia="es-ES"/>
        </w:rPr>
        <w:t>STATUTES</w:t>
      </w:r>
      <w:r w:rsidRPr="00E57A83">
        <w:rPr>
          <w:rFonts w:eastAsia="Calibri"/>
          <w:lang w:eastAsia="es-ES"/>
        </w:rPr>
        <w:t xml:space="preserve"> OF THE OAS DEVELOPMENT COOPERATION FUND (OAS/DCF) AND PROVISIONS REGARDING OTHER PARTNERSHIP</w:t>
      </w:r>
      <w:bookmarkEnd w:id="1"/>
    </w:p>
    <w:p w14:paraId="7CF91808" w14:textId="77777777" w:rsidR="00EE4B23" w:rsidRPr="00E57A83" w:rsidRDefault="00EE4B23" w:rsidP="00EE4B23">
      <w:pPr>
        <w:jc w:val="center"/>
        <w:rPr>
          <w:szCs w:val="22"/>
        </w:rPr>
      </w:pPr>
      <w:r w:rsidRPr="00E57A83">
        <w:rPr>
          <w:szCs w:val="22"/>
        </w:rPr>
        <w:t>FOR DEVELOPMENT RESOURCES</w:t>
      </w:r>
    </w:p>
    <w:p w14:paraId="7B1BDCB8" w14:textId="77777777" w:rsidR="00EE4B23" w:rsidRPr="00E57A83" w:rsidRDefault="00EE4B23" w:rsidP="00EE4B23">
      <w:pPr>
        <w:jc w:val="center"/>
        <w:rPr>
          <w:color w:val="000000"/>
          <w:szCs w:val="22"/>
        </w:rPr>
      </w:pPr>
    </w:p>
    <w:p w14:paraId="76EF7BBF" w14:textId="77777777" w:rsidR="00EE4B23" w:rsidRDefault="00EE4B23" w:rsidP="00EE4B23">
      <w:pPr>
        <w:jc w:val="center"/>
        <w:rPr>
          <w:color w:val="000000"/>
          <w:szCs w:val="22"/>
        </w:rPr>
      </w:pPr>
      <w:r w:rsidRPr="00E57A83">
        <w:rPr>
          <w:color w:val="000000"/>
          <w:szCs w:val="22"/>
        </w:rPr>
        <w:t xml:space="preserve">(Agreed </w:t>
      </w:r>
      <w:r w:rsidRPr="007068DB">
        <w:rPr>
          <w:color w:val="000000"/>
          <w:szCs w:val="22"/>
        </w:rPr>
        <w:t xml:space="preserve">upon at the thirty-eighth regular meeting of CIDI, </w:t>
      </w:r>
    </w:p>
    <w:p w14:paraId="5C6B46CC" w14:textId="49F9DBF4" w:rsidR="00EE4B23" w:rsidRPr="00E57A83" w:rsidRDefault="00EE4B23" w:rsidP="00EE4B23">
      <w:pPr>
        <w:jc w:val="center"/>
        <w:rPr>
          <w:color w:val="000000"/>
          <w:szCs w:val="22"/>
        </w:rPr>
      </w:pPr>
      <w:r w:rsidRPr="007068DB">
        <w:rPr>
          <w:color w:val="000000"/>
          <w:szCs w:val="22"/>
        </w:rPr>
        <w:t xml:space="preserve">held on May 22, </w:t>
      </w:r>
      <w:r w:rsidR="00B02AE4" w:rsidRPr="007068DB">
        <w:rPr>
          <w:color w:val="000000"/>
          <w:szCs w:val="22"/>
        </w:rPr>
        <w:t>2014,</w:t>
      </w:r>
      <w:r w:rsidR="00497B89">
        <w:rPr>
          <w:color w:val="000000"/>
          <w:szCs w:val="22"/>
        </w:rPr>
        <w:t xml:space="preserve"> and amended </w:t>
      </w:r>
      <w:r w:rsidR="00901926">
        <w:rPr>
          <w:color w:val="000000"/>
          <w:szCs w:val="22"/>
        </w:rPr>
        <w:t xml:space="preserve">on June 9, </w:t>
      </w:r>
      <w:r w:rsidR="00982CB0">
        <w:rPr>
          <w:color w:val="000000"/>
          <w:szCs w:val="22"/>
        </w:rPr>
        <w:t>2023,</w:t>
      </w:r>
      <w:r w:rsidR="002E769E">
        <w:rPr>
          <w:color w:val="000000"/>
          <w:szCs w:val="22"/>
        </w:rPr>
        <w:t xml:space="preserve"> throug</w:t>
      </w:r>
      <w:r w:rsidR="00982CB0">
        <w:rPr>
          <w:color w:val="000000"/>
          <w:szCs w:val="22"/>
        </w:rPr>
        <w:t>h</w:t>
      </w:r>
      <w:r w:rsidR="001F5999">
        <w:rPr>
          <w:color w:val="000000"/>
          <w:szCs w:val="22"/>
        </w:rPr>
        <w:t xml:space="preserve"> </w:t>
      </w:r>
      <w:r w:rsidR="00497B89">
        <w:rPr>
          <w:color w:val="000000"/>
          <w:szCs w:val="22"/>
        </w:rPr>
        <w:t xml:space="preserve">resolution </w:t>
      </w:r>
      <w:r w:rsidR="00497B89" w:rsidRPr="00497B89">
        <w:rPr>
          <w:color w:val="000000"/>
          <w:szCs w:val="22"/>
        </w:rPr>
        <w:t>AG/RES. 2985 (LII-O-22</w:t>
      </w:r>
      <w:r w:rsidRPr="007068DB">
        <w:rPr>
          <w:color w:val="000000"/>
          <w:szCs w:val="22"/>
        </w:rPr>
        <w:t>)</w:t>
      </w:r>
      <w:r w:rsidR="00497B89">
        <w:rPr>
          <w:rStyle w:val="FootnoteReference"/>
          <w:color w:val="000000"/>
          <w:szCs w:val="22"/>
        </w:rPr>
        <w:footnoteReference w:id="2"/>
      </w:r>
    </w:p>
    <w:p w14:paraId="1A87D60E" w14:textId="77777777" w:rsidR="00EE4B23" w:rsidRDefault="00EE4B23" w:rsidP="00EE4B23">
      <w:pPr>
        <w:jc w:val="center"/>
        <w:rPr>
          <w:color w:val="000000"/>
          <w:szCs w:val="22"/>
        </w:rPr>
      </w:pPr>
    </w:p>
    <w:p w14:paraId="682B97AC" w14:textId="77777777" w:rsidR="00EE4B23" w:rsidRPr="00E57A83" w:rsidRDefault="00EE4B23" w:rsidP="00EE4B23">
      <w:pPr>
        <w:jc w:val="center"/>
        <w:rPr>
          <w:color w:val="000000"/>
          <w:szCs w:val="22"/>
        </w:rPr>
      </w:pPr>
    </w:p>
    <w:p w14:paraId="6B66915A" w14:textId="77777777" w:rsidR="00EE4B23" w:rsidRDefault="00EE4B23" w:rsidP="00EE4B23">
      <w:pPr>
        <w:jc w:val="center"/>
        <w:rPr>
          <w:color w:val="000000"/>
          <w:szCs w:val="22"/>
        </w:rPr>
      </w:pPr>
      <w:r w:rsidRPr="00E57A83">
        <w:rPr>
          <w:color w:val="000000"/>
          <w:szCs w:val="22"/>
        </w:rPr>
        <w:t>CHAPTER I</w:t>
      </w:r>
    </w:p>
    <w:p w14:paraId="58E30ACD" w14:textId="77777777" w:rsidR="00EE4B23" w:rsidRPr="00E57A83" w:rsidRDefault="00EE4B23" w:rsidP="00EE4B23">
      <w:pPr>
        <w:jc w:val="center"/>
        <w:rPr>
          <w:color w:val="000000"/>
          <w:szCs w:val="22"/>
        </w:rPr>
      </w:pPr>
    </w:p>
    <w:p w14:paraId="192243E6" w14:textId="77777777" w:rsidR="00EE4B23" w:rsidRPr="00E57A83" w:rsidRDefault="00EE4B23" w:rsidP="00EE4B23">
      <w:pPr>
        <w:jc w:val="center"/>
        <w:rPr>
          <w:color w:val="000000"/>
          <w:szCs w:val="22"/>
        </w:rPr>
      </w:pPr>
      <w:r w:rsidRPr="00E57A83">
        <w:rPr>
          <w:color w:val="000000"/>
          <w:szCs w:val="22"/>
        </w:rPr>
        <w:t>SOURCES OF FINANCING</w:t>
      </w:r>
    </w:p>
    <w:p w14:paraId="529397D5" w14:textId="77777777" w:rsidR="00EE4B23" w:rsidRPr="00E57A83" w:rsidRDefault="00EE4B23" w:rsidP="00EE4B23">
      <w:pPr>
        <w:jc w:val="center"/>
        <w:rPr>
          <w:color w:val="000000"/>
          <w:szCs w:val="22"/>
        </w:rPr>
      </w:pPr>
      <w:r w:rsidRPr="00E57A83">
        <w:rPr>
          <w:color w:val="000000"/>
          <w:szCs w:val="22"/>
        </w:rPr>
        <w:t>FOR PARTNERSHIP FOR DEVELOPMENT</w:t>
      </w:r>
    </w:p>
    <w:p w14:paraId="0334B8F3" w14:textId="77777777" w:rsidR="00EE4B23" w:rsidRDefault="00EE4B23" w:rsidP="00EE4B23">
      <w:pPr>
        <w:jc w:val="both"/>
        <w:rPr>
          <w:color w:val="000000"/>
          <w:szCs w:val="22"/>
        </w:rPr>
      </w:pPr>
    </w:p>
    <w:p w14:paraId="18A7EB57" w14:textId="77777777" w:rsidR="00EE4B23" w:rsidRPr="00E57A83" w:rsidRDefault="00EE4B23" w:rsidP="00EE4B23">
      <w:pPr>
        <w:jc w:val="both"/>
        <w:rPr>
          <w:color w:val="000000"/>
          <w:szCs w:val="22"/>
        </w:rPr>
      </w:pPr>
    </w:p>
    <w:p w14:paraId="7CFC30C3" w14:textId="77777777" w:rsidR="00EE4B23" w:rsidRPr="00E57A83" w:rsidRDefault="00EE4B23" w:rsidP="00EE4B23">
      <w:pPr>
        <w:ind w:firstLine="720"/>
        <w:jc w:val="both"/>
        <w:rPr>
          <w:i/>
          <w:color w:val="000000"/>
          <w:szCs w:val="22"/>
        </w:rPr>
      </w:pPr>
      <w:r w:rsidRPr="00E57A83">
        <w:rPr>
          <w:color w:val="000000"/>
          <w:szCs w:val="22"/>
        </w:rPr>
        <w:t>Article 1.</w:t>
      </w:r>
      <w:r w:rsidRPr="00E57A83">
        <w:rPr>
          <w:color w:val="000000"/>
          <w:szCs w:val="22"/>
        </w:rPr>
        <w:tab/>
        <w:t xml:space="preserve">These Statutes govern the operation of the OAS Development Cooperation Fund (OAS/DCF), which is established to contribute to the financing of national and multilateral cooperation programs, projects, and activities (hereinafter referred to as </w:t>
      </w:r>
      <w:r>
        <w:rPr>
          <w:color w:val="000000"/>
          <w:szCs w:val="22"/>
        </w:rPr>
        <w:t>“partnership-for-development activities”</w:t>
      </w:r>
      <w:r w:rsidRPr="00E57A83">
        <w:rPr>
          <w:color w:val="000000"/>
          <w:szCs w:val="22"/>
        </w:rPr>
        <w:t xml:space="preserve">) carried out under the Strategic Plan for Partnership for Development (hereinafter </w:t>
      </w:r>
      <w:r>
        <w:rPr>
          <w:color w:val="000000"/>
          <w:szCs w:val="22"/>
        </w:rPr>
        <w:t>the “</w:t>
      </w:r>
      <w:r w:rsidRPr="00E57A83">
        <w:rPr>
          <w:color w:val="000000"/>
          <w:szCs w:val="22"/>
        </w:rPr>
        <w:t>Strategic Plan</w:t>
      </w:r>
      <w:r>
        <w:rPr>
          <w:color w:val="000000"/>
          <w:szCs w:val="22"/>
        </w:rPr>
        <w:t>”</w:t>
      </w:r>
      <w:r w:rsidRPr="00E57A83">
        <w:rPr>
          <w:color w:val="000000"/>
          <w:szCs w:val="22"/>
        </w:rPr>
        <w:t xml:space="preserve">).  These Statutes also identify other funds administered by the General Secretariat that may contribute to the financing of </w:t>
      </w:r>
      <w:r>
        <w:rPr>
          <w:color w:val="000000"/>
          <w:szCs w:val="22"/>
        </w:rPr>
        <w:t>partnership-for-development activities</w:t>
      </w:r>
      <w:r w:rsidRPr="00E57A83">
        <w:rPr>
          <w:color w:val="000000"/>
          <w:szCs w:val="22"/>
        </w:rPr>
        <w:t>.</w:t>
      </w:r>
    </w:p>
    <w:p w14:paraId="71E7969B" w14:textId="77777777" w:rsidR="00EE4B23" w:rsidRPr="00E57A83" w:rsidRDefault="00EE4B23" w:rsidP="00EE4B23">
      <w:pPr>
        <w:jc w:val="both"/>
        <w:rPr>
          <w:color w:val="000000"/>
          <w:szCs w:val="22"/>
        </w:rPr>
      </w:pPr>
    </w:p>
    <w:p w14:paraId="5C89BC8E" w14:textId="77777777" w:rsidR="00EE4B23" w:rsidRPr="00E57A83" w:rsidRDefault="00EE4B23" w:rsidP="00EE4B23">
      <w:pPr>
        <w:ind w:firstLine="720"/>
        <w:jc w:val="both"/>
        <w:rPr>
          <w:color w:val="000000"/>
          <w:szCs w:val="22"/>
        </w:rPr>
      </w:pPr>
      <w:r w:rsidRPr="00E57A83">
        <w:rPr>
          <w:color w:val="000000"/>
          <w:szCs w:val="22"/>
        </w:rPr>
        <w:t>Article 2.</w:t>
      </w:r>
      <w:r w:rsidRPr="00E57A83">
        <w:rPr>
          <w:color w:val="000000"/>
          <w:szCs w:val="22"/>
        </w:rPr>
        <w:tab/>
        <w:t xml:space="preserve">The resources to finance </w:t>
      </w:r>
      <w:r>
        <w:rPr>
          <w:color w:val="000000"/>
          <w:szCs w:val="22"/>
        </w:rPr>
        <w:t>partnership-for-development activities</w:t>
      </w:r>
      <w:r w:rsidRPr="00E57A83">
        <w:rPr>
          <w:color w:val="000000"/>
          <w:szCs w:val="22"/>
        </w:rPr>
        <w:t xml:space="preserve"> are grouped in the following funds: OAS Development Cooperation Fund (OAS/DCF)</w:t>
      </w:r>
      <w:r>
        <w:rPr>
          <w:color w:val="000000"/>
          <w:szCs w:val="22"/>
        </w:rPr>
        <w:t>,</w:t>
      </w:r>
      <w:r w:rsidRPr="00E57A83">
        <w:rPr>
          <w:color w:val="000000"/>
          <w:szCs w:val="22"/>
        </w:rPr>
        <w:t xml:space="preserve"> specific funds</w:t>
      </w:r>
      <w:r>
        <w:rPr>
          <w:color w:val="000000"/>
          <w:szCs w:val="22"/>
        </w:rPr>
        <w:t>,</w:t>
      </w:r>
      <w:r w:rsidRPr="00E57A83">
        <w:rPr>
          <w:color w:val="000000"/>
          <w:szCs w:val="22"/>
        </w:rPr>
        <w:t xml:space="preserve"> trust funds</w:t>
      </w:r>
      <w:r>
        <w:rPr>
          <w:color w:val="000000"/>
          <w:szCs w:val="22"/>
        </w:rPr>
        <w:t>,</w:t>
      </w:r>
      <w:r w:rsidRPr="00E57A83">
        <w:rPr>
          <w:color w:val="000000"/>
          <w:szCs w:val="22"/>
        </w:rPr>
        <w:t xml:space="preserve"> and the Regular Fund of the Organization, as applicable.</w:t>
      </w:r>
    </w:p>
    <w:p w14:paraId="2B13845B" w14:textId="77777777" w:rsidR="00EE4B23" w:rsidRPr="00E57A83" w:rsidRDefault="00EE4B23" w:rsidP="00EE4B23">
      <w:pPr>
        <w:jc w:val="both"/>
        <w:rPr>
          <w:color w:val="000000"/>
          <w:szCs w:val="22"/>
        </w:rPr>
      </w:pPr>
    </w:p>
    <w:p w14:paraId="26C958B3" w14:textId="77777777" w:rsidR="00EE4B23" w:rsidRPr="00E57A83" w:rsidRDefault="00EE4B23" w:rsidP="00EE4B23">
      <w:pPr>
        <w:ind w:firstLine="720"/>
        <w:jc w:val="both"/>
        <w:rPr>
          <w:color w:val="000000"/>
          <w:szCs w:val="22"/>
        </w:rPr>
      </w:pPr>
      <w:r w:rsidRPr="00E57A83">
        <w:rPr>
          <w:color w:val="000000"/>
          <w:szCs w:val="22"/>
        </w:rPr>
        <w:t xml:space="preserve">The resources </w:t>
      </w:r>
      <w:r>
        <w:rPr>
          <w:color w:val="000000"/>
          <w:szCs w:val="22"/>
        </w:rPr>
        <w:t xml:space="preserve">contained </w:t>
      </w:r>
      <w:r w:rsidRPr="00E57A83">
        <w:rPr>
          <w:color w:val="000000"/>
          <w:szCs w:val="22"/>
        </w:rPr>
        <w:t xml:space="preserve">in these funds shall be used in accordance with the General Standards to Govern the Operations of the General Secretariat </w:t>
      </w:r>
      <w:r>
        <w:rPr>
          <w:color w:val="000000"/>
          <w:szCs w:val="22"/>
        </w:rPr>
        <w:t xml:space="preserve">of the Organization of American States </w:t>
      </w:r>
      <w:r w:rsidRPr="00E57A83">
        <w:rPr>
          <w:color w:val="000000"/>
          <w:szCs w:val="22"/>
        </w:rPr>
        <w:t xml:space="preserve">(hereinafter </w:t>
      </w:r>
      <w:r>
        <w:rPr>
          <w:color w:val="000000"/>
          <w:szCs w:val="22"/>
        </w:rPr>
        <w:t>the “</w:t>
      </w:r>
      <w:r w:rsidRPr="00E57A83">
        <w:rPr>
          <w:color w:val="000000"/>
          <w:szCs w:val="22"/>
        </w:rPr>
        <w:t>General Standards</w:t>
      </w:r>
      <w:r>
        <w:rPr>
          <w:color w:val="000000"/>
          <w:szCs w:val="22"/>
        </w:rPr>
        <w:t>”</w:t>
      </w:r>
      <w:r w:rsidRPr="00E57A83">
        <w:rPr>
          <w:color w:val="000000"/>
          <w:szCs w:val="22"/>
        </w:rPr>
        <w:t>), these Statutes, and the pertinent regulations</w:t>
      </w:r>
      <w:r>
        <w:rPr>
          <w:color w:val="000000"/>
          <w:szCs w:val="22"/>
        </w:rPr>
        <w:t>.</w:t>
      </w:r>
    </w:p>
    <w:p w14:paraId="155C8300" w14:textId="77777777" w:rsidR="00EE4B23" w:rsidRPr="00E57A83" w:rsidRDefault="00EE4B23" w:rsidP="00EE4B23">
      <w:pPr>
        <w:jc w:val="both"/>
        <w:rPr>
          <w:color w:val="000000"/>
          <w:szCs w:val="22"/>
        </w:rPr>
      </w:pPr>
    </w:p>
    <w:p w14:paraId="191A64C7" w14:textId="77777777" w:rsidR="00EE4B23" w:rsidRPr="00E57A83" w:rsidRDefault="00EE4B23" w:rsidP="00EE4B23">
      <w:pPr>
        <w:ind w:firstLine="720"/>
        <w:jc w:val="both"/>
        <w:rPr>
          <w:color w:val="000000"/>
          <w:szCs w:val="22"/>
        </w:rPr>
      </w:pPr>
      <w:r w:rsidRPr="00E57A83">
        <w:rPr>
          <w:color w:val="000000"/>
          <w:szCs w:val="22"/>
        </w:rPr>
        <w:t>Article 3.</w:t>
      </w:r>
      <w:r w:rsidRPr="00E57A83">
        <w:rPr>
          <w:color w:val="000000"/>
          <w:szCs w:val="22"/>
        </w:rPr>
        <w:tab/>
        <w:t xml:space="preserve">The member states will participate in financing </w:t>
      </w:r>
      <w:r>
        <w:rPr>
          <w:color w:val="000000"/>
          <w:szCs w:val="22"/>
        </w:rPr>
        <w:t>partnership-for-development activities</w:t>
      </w:r>
      <w:r w:rsidRPr="00E57A83">
        <w:rPr>
          <w:color w:val="000000"/>
          <w:szCs w:val="22"/>
        </w:rPr>
        <w:t xml:space="preserve"> by making voluntary contributions to the OAS/DCF. Member states may also make special contributions or grants to </w:t>
      </w:r>
      <w:r>
        <w:rPr>
          <w:color w:val="000000"/>
          <w:szCs w:val="22"/>
        </w:rPr>
        <w:t>specific funds and trust funds.</w:t>
      </w:r>
    </w:p>
    <w:p w14:paraId="2498EE9A" w14:textId="77777777" w:rsidR="00EE4B23" w:rsidRPr="00E57A83" w:rsidRDefault="00EE4B23" w:rsidP="00EE4B23">
      <w:pPr>
        <w:jc w:val="both"/>
        <w:rPr>
          <w:color w:val="000000"/>
          <w:szCs w:val="22"/>
        </w:rPr>
      </w:pPr>
    </w:p>
    <w:p w14:paraId="1A06484A" w14:textId="77777777" w:rsidR="00EE4B23" w:rsidRPr="007E1115" w:rsidRDefault="00EE4B23" w:rsidP="00EE4B23">
      <w:pPr>
        <w:ind w:firstLine="720"/>
        <w:jc w:val="both"/>
        <w:rPr>
          <w:color w:val="000000"/>
          <w:szCs w:val="22"/>
        </w:rPr>
      </w:pPr>
      <w:r w:rsidRPr="00E57A83">
        <w:rPr>
          <w:color w:val="000000"/>
          <w:szCs w:val="22"/>
        </w:rPr>
        <w:t>Article 4.</w:t>
      </w:r>
      <w:r w:rsidRPr="00E57A83">
        <w:rPr>
          <w:color w:val="000000"/>
          <w:szCs w:val="22"/>
        </w:rPr>
        <w:tab/>
        <w:t>Permanent observer states to the Organization</w:t>
      </w:r>
      <w:r>
        <w:rPr>
          <w:color w:val="000000"/>
          <w:szCs w:val="22"/>
        </w:rPr>
        <w:t xml:space="preserve"> of American States (OAS)</w:t>
      </w:r>
      <w:r w:rsidRPr="00E57A83">
        <w:rPr>
          <w:color w:val="000000"/>
          <w:szCs w:val="22"/>
        </w:rPr>
        <w:t xml:space="preserve"> and other member states of the United Nations, as well as individuals or public or private entities, whether national or international, may participate in financing </w:t>
      </w:r>
      <w:r>
        <w:rPr>
          <w:color w:val="000000"/>
          <w:szCs w:val="22"/>
        </w:rPr>
        <w:t>partnership-for-development activities</w:t>
      </w:r>
      <w:r w:rsidRPr="00E57A83">
        <w:rPr>
          <w:color w:val="000000"/>
          <w:szCs w:val="22"/>
        </w:rPr>
        <w:t xml:space="preserve"> by making contributions or grants to specific funds and trust funds, pursuant to the General Standards.</w:t>
      </w:r>
    </w:p>
    <w:p w14:paraId="7E0FF727" w14:textId="77777777" w:rsidR="00EE4B23" w:rsidRPr="00E57A83" w:rsidRDefault="00EE4B23" w:rsidP="00EE4B23">
      <w:pPr>
        <w:jc w:val="both"/>
        <w:rPr>
          <w:color w:val="000000"/>
          <w:szCs w:val="22"/>
        </w:rPr>
      </w:pPr>
    </w:p>
    <w:p w14:paraId="45897CD1" w14:textId="77777777" w:rsidR="00EE4B23" w:rsidRPr="00E57A83" w:rsidRDefault="00EE4B23" w:rsidP="00EE4B23">
      <w:pPr>
        <w:ind w:firstLine="720"/>
        <w:jc w:val="both"/>
        <w:rPr>
          <w:color w:val="000000"/>
          <w:szCs w:val="22"/>
        </w:rPr>
      </w:pPr>
      <w:r w:rsidRPr="00E57A83">
        <w:rPr>
          <w:color w:val="000000"/>
          <w:szCs w:val="22"/>
        </w:rPr>
        <w:t>Article 5.</w:t>
      </w:r>
      <w:r w:rsidRPr="00E57A83">
        <w:rPr>
          <w:color w:val="000000"/>
          <w:szCs w:val="22"/>
        </w:rPr>
        <w:tab/>
        <w:t>Interest accrued on the funds covered by th</w:t>
      </w:r>
      <w:r>
        <w:rPr>
          <w:color w:val="000000"/>
          <w:szCs w:val="22"/>
        </w:rPr>
        <w:t>ese</w:t>
      </w:r>
      <w:r w:rsidRPr="00E57A83">
        <w:rPr>
          <w:color w:val="000000"/>
          <w:szCs w:val="22"/>
        </w:rPr>
        <w:t xml:space="preserve"> Statute</w:t>
      </w:r>
      <w:r>
        <w:rPr>
          <w:color w:val="000000"/>
          <w:szCs w:val="22"/>
        </w:rPr>
        <w:t>s</w:t>
      </w:r>
      <w:r w:rsidRPr="00E57A83">
        <w:rPr>
          <w:color w:val="000000"/>
          <w:szCs w:val="22"/>
        </w:rPr>
        <w:t xml:space="preserve"> shall be considered income of the corresponding fund and shall be governed by the pertinent provisions of the General Standards. </w:t>
      </w:r>
    </w:p>
    <w:p w14:paraId="46863C43" w14:textId="77777777" w:rsidR="00EE4B23" w:rsidRDefault="00EE4B23" w:rsidP="00EE4B23">
      <w:pPr>
        <w:jc w:val="both"/>
        <w:rPr>
          <w:color w:val="000000"/>
          <w:szCs w:val="22"/>
        </w:rPr>
      </w:pPr>
    </w:p>
    <w:p w14:paraId="26C2A41E" w14:textId="77777777" w:rsidR="00EE4B23" w:rsidRPr="00E57A83" w:rsidRDefault="00EE4B23" w:rsidP="00EE4B23">
      <w:pPr>
        <w:jc w:val="both"/>
        <w:rPr>
          <w:color w:val="000000"/>
          <w:szCs w:val="22"/>
        </w:rPr>
      </w:pPr>
    </w:p>
    <w:p w14:paraId="141EDB35" w14:textId="77777777" w:rsidR="00EE4B23" w:rsidRPr="00E57A83" w:rsidRDefault="00EE4B23" w:rsidP="00EE4B23">
      <w:pPr>
        <w:keepNext/>
        <w:jc w:val="center"/>
        <w:rPr>
          <w:color w:val="000000"/>
          <w:szCs w:val="22"/>
        </w:rPr>
      </w:pPr>
      <w:r w:rsidRPr="00E57A83">
        <w:rPr>
          <w:color w:val="000000"/>
          <w:szCs w:val="22"/>
        </w:rPr>
        <w:t>CHAPTER II</w:t>
      </w:r>
    </w:p>
    <w:p w14:paraId="7ECC3E97" w14:textId="77777777" w:rsidR="00EE4B23" w:rsidRPr="00E57A83" w:rsidRDefault="00EE4B23" w:rsidP="00EE4B23">
      <w:pPr>
        <w:keepNext/>
        <w:jc w:val="center"/>
        <w:rPr>
          <w:color w:val="000000"/>
          <w:szCs w:val="22"/>
        </w:rPr>
      </w:pPr>
      <w:r w:rsidRPr="00E57A83">
        <w:rPr>
          <w:color w:val="000000"/>
          <w:szCs w:val="22"/>
        </w:rPr>
        <w:t>FINANCING USING OAS/DCF RESOURCES</w:t>
      </w:r>
    </w:p>
    <w:p w14:paraId="7C8A2BDA" w14:textId="77777777" w:rsidR="00EE4B23" w:rsidRPr="00E57A83" w:rsidRDefault="00EE4B23" w:rsidP="00EE4B23">
      <w:pPr>
        <w:keepNext/>
        <w:jc w:val="both"/>
        <w:rPr>
          <w:color w:val="000000"/>
          <w:szCs w:val="22"/>
        </w:rPr>
      </w:pPr>
    </w:p>
    <w:p w14:paraId="5BC133EB" w14:textId="77777777" w:rsidR="00EE4B23" w:rsidRPr="00E57A83" w:rsidRDefault="00EE4B23" w:rsidP="00EE4B23">
      <w:pPr>
        <w:jc w:val="both"/>
        <w:rPr>
          <w:color w:val="000000"/>
          <w:szCs w:val="22"/>
        </w:rPr>
      </w:pPr>
      <w:r w:rsidRPr="00E57A83">
        <w:rPr>
          <w:color w:val="000000"/>
          <w:szCs w:val="22"/>
        </w:rPr>
        <w:t>A.</w:t>
      </w:r>
      <w:r w:rsidRPr="00E57A83">
        <w:rPr>
          <w:color w:val="000000"/>
          <w:szCs w:val="22"/>
        </w:rPr>
        <w:tab/>
        <w:t>Nature and Composition</w:t>
      </w:r>
    </w:p>
    <w:p w14:paraId="1DF1A39A" w14:textId="77777777" w:rsidR="00EE4B23" w:rsidRPr="00E57A83" w:rsidRDefault="00EE4B23" w:rsidP="00EE4B23">
      <w:pPr>
        <w:jc w:val="both"/>
        <w:rPr>
          <w:color w:val="000000"/>
          <w:szCs w:val="22"/>
        </w:rPr>
      </w:pPr>
    </w:p>
    <w:p w14:paraId="5A1E0DA1" w14:textId="77777777" w:rsidR="00EE4B23" w:rsidRPr="00E57A83" w:rsidRDefault="00EE4B23" w:rsidP="00EE4B23">
      <w:pPr>
        <w:ind w:firstLine="720"/>
        <w:jc w:val="both"/>
        <w:rPr>
          <w:color w:val="000000"/>
          <w:szCs w:val="22"/>
        </w:rPr>
      </w:pPr>
      <w:r w:rsidRPr="00E57A83">
        <w:rPr>
          <w:color w:val="000000"/>
          <w:szCs w:val="22"/>
        </w:rPr>
        <w:t>Article 6.</w:t>
      </w:r>
      <w:r w:rsidRPr="00E57A83">
        <w:rPr>
          <w:color w:val="000000"/>
          <w:szCs w:val="22"/>
        </w:rPr>
        <w:tab/>
        <w:t>The OAS/DCF is made up of the voluntary contributions of member states and other assets.</w:t>
      </w:r>
    </w:p>
    <w:p w14:paraId="4DFDCCA7" w14:textId="77777777" w:rsidR="00EE4B23" w:rsidRPr="00E57A83" w:rsidRDefault="00EE4B23" w:rsidP="00EE4B23">
      <w:pPr>
        <w:jc w:val="both"/>
        <w:rPr>
          <w:color w:val="000000"/>
          <w:szCs w:val="22"/>
        </w:rPr>
      </w:pPr>
    </w:p>
    <w:p w14:paraId="1CA1037A" w14:textId="77777777" w:rsidR="00EE4B23" w:rsidRPr="00E57A83" w:rsidRDefault="00EE4B23" w:rsidP="00EE4B23">
      <w:pPr>
        <w:ind w:firstLine="720"/>
        <w:jc w:val="both"/>
        <w:rPr>
          <w:color w:val="000000"/>
          <w:szCs w:val="22"/>
        </w:rPr>
      </w:pPr>
      <w:r w:rsidRPr="00E57A83">
        <w:rPr>
          <w:color w:val="000000"/>
          <w:szCs w:val="22"/>
        </w:rPr>
        <w:t>Article 7.</w:t>
      </w:r>
      <w:r w:rsidRPr="00E57A83">
        <w:rPr>
          <w:color w:val="000000"/>
          <w:szCs w:val="22"/>
        </w:rPr>
        <w:tab/>
        <w:t>The Integral Development Account is based on the priorities established in the Strategic Plan and the Reserve Account that shall be established with 10</w:t>
      </w:r>
      <w:r>
        <w:rPr>
          <w:color w:val="000000"/>
          <w:szCs w:val="22"/>
        </w:rPr>
        <w:t xml:space="preserve"> percent</w:t>
      </w:r>
      <w:r w:rsidRPr="00E57A83">
        <w:rPr>
          <w:color w:val="000000"/>
          <w:szCs w:val="22"/>
        </w:rPr>
        <w:t xml:space="preserve"> of the annual voluntary contributions of member states.  The Reserve Account shall maintain for unforeseen activities a sum equivalent to 3</w:t>
      </w:r>
      <w:r>
        <w:rPr>
          <w:color w:val="000000"/>
          <w:szCs w:val="22"/>
        </w:rPr>
        <w:t xml:space="preserve"> percent</w:t>
      </w:r>
      <w:r w:rsidRPr="00E57A83">
        <w:rPr>
          <w:color w:val="000000"/>
          <w:szCs w:val="22"/>
        </w:rPr>
        <w:t xml:space="preserve"> of the amount of resources existing in the OAS/DCF.</w:t>
      </w:r>
      <w:r w:rsidRPr="00E57A83">
        <w:rPr>
          <w:i/>
          <w:color w:val="000000"/>
          <w:szCs w:val="22"/>
        </w:rPr>
        <w:t xml:space="preserve"> </w:t>
      </w:r>
    </w:p>
    <w:p w14:paraId="680F2CDE" w14:textId="77777777" w:rsidR="00EE4B23" w:rsidRPr="00E57A83" w:rsidRDefault="00EE4B23" w:rsidP="00EE4B23">
      <w:pPr>
        <w:jc w:val="both"/>
        <w:rPr>
          <w:color w:val="000000"/>
          <w:szCs w:val="22"/>
        </w:rPr>
      </w:pPr>
    </w:p>
    <w:p w14:paraId="293940C7" w14:textId="77777777" w:rsidR="00EE4B23" w:rsidRPr="00E57A83" w:rsidRDefault="00EE4B23" w:rsidP="00EE4B23">
      <w:pPr>
        <w:ind w:firstLine="720"/>
        <w:jc w:val="both"/>
        <w:rPr>
          <w:color w:val="000000"/>
          <w:szCs w:val="22"/>
        </w:rPr>
      </w:pPr>
      <w:r w:rsidRPr="00E57A83">
        <w:rPr>
          <w:color w:val="000000"/>
          <w:szCs w:val="22"/>
        </w:rPr>
        <w:t>Article 8.</w:t>
      </w:r>
      <w:r w:rsidRPr="00E57A83">
        <w:rPr>
          <w:color w:val="000000"/>
          <w:szCs w:val="22"/>
        </w:rPr>
        <w:tab/>
        <w:t xml:space="preserve">Member states may assign their voluntary pledges </w:t>
      </w:r>
      <w:r>
        <w:rPr>
          <w:color w:val="000000"/>
          <w:szCs w:val="22"/>
        </w:rPr>
        <w:t>for</w:t>
      </w:r>
      <w:r w:rsidRPr="00E57A83">
        <w:rPr>
          <w:color w:val="000000"/>
          <w:szCs w:val="22"/>
        </w:rPr>
        <w:t xml:space="preserve"> the Integral Development Account to one or several </w:t>
      </w:r>
      <w:r>
        <w:rPr>
          <w:color w:val="000000"/>
          <w:szCs w:val="22"/>
        </w:rPr>
        <w:t>s</w:t>
      </w:r>
      <w:r w:rsidRPr="00E57A83">
        <w:rPr>
          <w:color w:val="000000"/>
          <w:szCs w:val="22"/>
        </w:rPr>
        <w:t xml:space="preserve">ectoral </w:t>
      </w:r>
      <w:r>
        <w:rPr>
          <w:color w:val="000000"/>
          <w:szCs w:val="22"/>
        </w:rPr>
        <w:t>a</w:t>
      </w:r>
      <w:r w:rsidRPr="00E57A83">
        <w:rPr>
          <w:color w:val="000000"/>
          <w:szCs w:val="22"/>
        </w:rPr>
        <w:t xml:space="preserve">ccounts, in the proportions that each contributing member state decides, within the established deadlines. </w:t>
      </w:r>
    </w:p>
    <w:p w14:paraId="1476DD00" w14:textId="77777777" w:rsidR="00EE4B23" w:rsidRPr="00E57A83" w:rsidRDefault="00EE4B23" w:rsidP="00EE4B23">
      <w:pPr>
        <w:jc w:val="both"/>
        <w:rPr>
          <w:color w:val="000000"/>
          <w:szCs w:val="22"/>
        </w:rPr>
      </w:pPr>
    </w:p>
    <w:p w14:paraId="2F090026" w14:textId="77777777" w:rsidR="00EE4B23" w:rsidRPr="00E57A83" w:rsidRDefault="00EE4B23" w:rsidP="00EE4B23">
      <w:pPr>
        <w:ind w:firstLine="720"/>
        <w:jc w:val="both"/>
        <w:rPr>
          <w:color w:val="000000"/>
          <w:szCs w:val="22"/>
        </w:rPr>
      </w:pPr>
      <w:r w:rsidRPr="00E57A83">
        <w:rPr>
          <w:color w:val="000000"/>
          <w:szCs w:val="22"/>
        </w:rPr>
        <w:t>Article 9.</w:t>
      </w:r>
      <w:r w:rsidRPr="00E57A83">
        <w:rPr>
          <w:color w:val="000000"/>
          <w:szCs w:val="22"/>
        </w:rPr>
        <w:tab/>
        <w:t>The Integral Development Account includes the priorities established in the strategic plan in force:</w:t>
      </w:r>
    </w:p>
    <w:p w14:paraId="07577FA9" w14:textId="77777777" w:rsidR="00EE4B23" w:rsidRPr="00E57A83" w:rsidRDefault="00EE4B23" w:rsidP="00EE4B23">
      <w:pPr>
        <w:jc w:val="both"/>
        <w:rPr>
          <w:color w:val="000000"/>
          <w:szCs w:val="22"/>
        </w:rPr>
      </w:pPr>
    </w:p>
    <w:p w14:paraId="42C91F4E" w14:textId="77777777" w:rsidR="00EE4B23" w:rsidRPr="00E57A83" w:rsidRDefault="00EE4B23" w:rsidP="00EE4B23">
      <w:pPr>
        <w:numPr>
          <w:ilvl w:val="0"/>
          <w:numId w:val="16"/>
        </w:numPr>
        <w:tabs>
          <w:tab w:val="num" w:pos="1440"/>
        </w:tabs>
        <w:snapToGrid w:val="0"/>
        <w:ind w:left="1440" w:right="720" w:hanging="720"/>
        <w:jc w:val="both"/>
        <w:rPr>
          <w:snapToGrid w:val="0"/>
          <w:color w:val="000000"/>
          <w:szCs w:val="22"/>
        </w:rPr>
      </w:pPr>
      <w:r w:rsidRPr="00E57A83">
        <w:rPr>
          <w:snapToGrid w:val="0"/>
          <w:color w:val="000000"/>
          <w:szCs w:val="22"/>
        </w:rPr>
        <w:t>Social development and creation of productive employment</w:t>
      </w:r>
    </w:p>
    <w:p w14:paraId="38C2D3EB" w14:textId="77777777" w:rsidR="00EE4B23" w:rsidRPr="00E57A83" w:rsidRDefault="00EE4B23" w:rsidP="00EE4B23">
      <w:pPr>
        <w:numPr>
          <w:ilvl w:val="0"/>
          <w:numId w:val="16"/>
        </w:numPr>
        <w:tabs>
          <w:tab w:val="num" w:pos="1440"/>
        </w:tabs>
        <w:snapToGrid w:val="0"/>
        <w:ind w:left="1440" w:right="720" w:hanging="720"/>
        <w:jc w:val="both"/>
        <w:rPr>
          <w:snapToGrid w:val="0"/>
          <w:color w:val="000000"/>
          <w:szCs w:val="22"/>
        </w:rPr>
      </w:pPr>
      <w:r w:rsidRPr="00E57A83">
        <w:rPr>
          <w:snapToGrid w:val="0"/>
          <w:color w:val="000000"/>
          <w:szCs w:val="22"/>
        </w:rPr>
        <w:t>Education</w:t>
      </w:r>
    </w:p>
    <w:p w14:paraId="2548BD62" w14:textId="77777777" w:rsidR="00EE4B23" w:rsidRPr="00E57A83" w:rsidRDefault="00EE4B23" w:rsidP="00EE4B23">
      <w:pPr>
        <w:numPr>
          <w:ilvl w:val="0"/>
          <w:numId w:val="16"/>
        </w:numPr>
        <w:tabs>
          <w:tab w:val="num" w:pos="1440"/>
        </w:tabs>
        <w:snapToGrid w:val="0"/>
        <w:ind w:left="1440" w:right="720" w:hanging="720"/>
        <w:jc w:val="both"/>
        <w:rPr>
          <w:snapToGrid w:val="0"/>
          <w:color w:val="000000"/>
          <w:szCs w:val="22"/>
        </w:rPr>
      </w:pPr>
      <w:r w:rsidRPr="00E57A83">
        <w:rPr>
          <w:snapToGrid w:val="0"/>
          <w:color w:val="000000"/>
          <w:szCs w:val="22"/>
        </w:rPr>
        <w:t>Economic diversification and integration, trade liberalization</w:t>
      </w:r>
      <w:r>
        <w:rPr>
          <w:snapToGrid w:val="0"/>
          <w:color w:val="000000"/>
          <w:szCs w:val="22"/>
        </w:rPr>
        <w:t>,</w:t>
      </w:r>
      <w:r w:rsidRPr="00E57A83">
        <w:rPr>
          <w:snapToGrid w:val="0"/>
          <w:color w:val="000000"/>
          <w:szCs w:val="22"/>
        </w:rPr>
        <w:t xml:space="preserve"> and market access</w:t>
      </w:r>
    </w:p>
    <w:p w14:paraId="7296185D" w14:textId="77777777" w:rsidR="00EE4B23" w:rsidRPr="00E57A83" w:rsidRDefault="00EE4B23" w:rsidP="00EE4B23">
      <w:pPr>
        <w:numPr>
          <w:ilvl w:val="0"/>
          <w:numId w:val="16"/>
        </w:numPr>
        <w:tabs>
          <w:tab w:val="num" w:pos="1440"/>
        </w:tabs>
        <w:snapToGrid w:val="0"/>
        <w:ind w:left="1440" w:right="720" w:hanging="720"/>
        <w:jc w:val="both"/>
        <w:rPr>
          <w:snapToGrid w:val="0"/>
          <w:color w:val="000000"/>
          <w:szCs w:val="22"/>
        </w:rPr>
      </w:pPr>
      <w:r w:rsidRPr="00E57A83">
        <w:rPr>
          <w:snapToGrid w:val="0"/>
          <w:color w:val="000000"/>
          <w:szCs w:val="22"/>
        </w:rPr>
        <w:t>Scientific development, and exchange and transfer of technology</w:t>
      </w:r>
    </w:p>
    <w:p w14:paraId="033197BB" w14:textId="77777777" w:rsidR="00EE4B23" w:rsidRPr="00E57A83" w:rsidRDefault="00EE4B23" w:rsidP="00EE4B23">
      <w:pPr>
        <w:numPr>
          <w:ilvl w:val="0"/>
          <w:numId w:val="16"/>
        </w:numPr>
        <w:tabs>
          <w:tab w:val="num" w:pos="1440"/>
        </w:tabs>
        <w:snapToGrid w:val="0"/>
        <w:ind w:left="1440" w:right="720" w:hanging="720"/>
        <w:jc w:val="both"/>
        <w:rPr>
          <w:snapToGrid w:val="0"/>
          <w:color w:val="000000"/>
          <w:szCs w:val="22"/>
        </w:rPr>
      </w:pPr>
      <w:r w:rsidRPr="00E57A83">
        <w:rPr>
          <w:snapToGrid w:val="0"/>
          <w:color w:val="000000"/>
          <w:szCs w:val="22"/>
        </w:rPr>
        <w:t>Strengthening of democratic institutions</w:t>
      </w:r>
    </w:p>
    <w:p w14:paraId="2096A2CC" w14:textId="77777777" w:rsidR="00EE4B23" w:rsidRPr="00E57A83" w:rsidRDefault="00EE4B23" w:rsidP="00EE4B23">
      <w:pPr>
        <w:numPr>
          <w:ilvl w:val="0"/>
          <w:numId w:val="16"/>
        </w:numPr>
        <w:tabs>
          <w:tab w:val="num" w:pos="1440"/>
        </w:tabs>
        <w:snapToGrid w:val="0"/>
        <w:ind w:left="1440" w:right="720" w:hanging="720"/>
        <w:jc w:val="both"/>
        <w:rPr>
          <w:snapToGrid w:val="0"/>
          <w:color w:val="000000"/>
          <w:szCs w:val="22"/>
        </w:rPr>
      </w:pPr>
      <w:r w:rsidRPr="00E57A83">
        <w:rPr>
          <w:snapToGrid w:val="0"/>
          <w:color w:val="000000"/>
          <w:szCs w:val="22"/>
        </w:rPr>
        <w:t>Sustainable development of tourism</w:t>
      </w:r>
    </w:p>
    <w:p w14:paraId="4DF038FD" w14:textId="77777777" w:rsidR="00EE4B23" w:rsidRPr="00E57A83" w:rsidRDefault="00EE4B23" w:rsidP="00EE4B23">
      <w:pPr>
        <w:numPr>
          <w:ilvl w:val="0"/>
          <w:numId w:val="16"/>
        </w:numPr>
        <w:tabs>
          <w:tab w:val="num" w:pos="1440"/>
        </w:tabs>
        <w:snapToGrid w:val="0"/>
        <w:ind w:left="1440" w:right="720" w:hanging="720"/>
        <w:jc w:val="both"/>
        <w:rPr>
          <w:snapToGrid w:val="0"/>
          <w:color w:val="000000"/>
          <w:szCs w:val="22"/>
        </w:rPr>
      </w:pPr>
      <w:r w:rsidRPr="00E57A83">
        <w:rPr>
          <w:snapToGrid w:val="0"/>
          <w:color w:val="000000"/>
          <w:szCs w:val="22"/>
        </w:rPr>
        <w:t>Sustainable development and environment</w:t>
      </w:r>
    </w:p>
    <w:p w14:paraId="13C71A54" w14:textId="77777777" w:rsidR="00EE4B23" w:rsidRPr="00E57A83" w:rsidRDefault="00EE4B23" w:rsidP="00EE4B23">
      <w:pPr>
        <w:numPr>
          <w:ilvl w:val="0"/>
          <w:numId w:val="16"/>
        </w:numPr>
        <w:tabs>
          <w:tab w:val="num" w:pos="1440"/>
        </w:tabs>
        <w:snapToGrid w:val="0"/>
        <w:ind w:left="1440" w:right="720" w:hanging="720"/>
        <w:jc w:val="both"/>
        <w:rPr>
          <w:snapToGrid w:val="0"/>
          <w:color w:val="000000"/>
          <w:szCs w:val="22"/>
        </w:rPr>
      </w:pPr>
      <w:r w:rsidRPr="00E57A83">
        <w:rPr>
          <w:snapToGrid w:val="0"/>
          <w:color w:val="000000"/>
          <w:szCs w:val="22"/>
        </w:rPr>
        <w:t>Culture</w:t>
      </w:r>
    </w:p>
    <w:p w14:paraId="5849C8E1" w14:textId="77777777" w:rsidR="00EE4B23" w:rsidRPr="00E57A83" w:rsidRDefault="00EE4B23" w:rsidP="00EE4B23">
      <w:pPr>
        <w:jc w:val="both"/>
        <w:rPr>
          <w:color w:val="000000"/>
          <w:szCs w:val="22"/>
        </w:rPr>
      </w:pPr>
    </w:p>
    <w:p w14:paraId="21AC3AB4" w14:textId="77777777" w:rsidR="00EE4B23" w:rsidRPr="00E57A83" w:rsidRDefault="00EE4B23" w:rsidP="00EE4B23">
      <w:pPr>
        <w:ind w:firstLine="720"/>
        <w:jc w:val="both"/>
        <w:rPr>
          <w:color w:val="000000"/>
          <w:szCs w:val="22"/>
        </w:rPr>
      </w:pPr>
      <w:r w:rsidRPr="00E57A83">
        <w:rPr>
          <w:color w:val="000000"/>
          <w:szCs w:val="22"/>
        </w:rPr>
        <w:t xml:space="preserve">The </w:t>
      </w:r>
      <w:r>
        <w:rPr>
          <w:color w:val="000000"/>
          <w:szCs w:val="22"/>
        </w:rPr>
        <w:t xml:space="preserve">sectoral accounts </w:t>
      </w:r>
      <w:r w:rsidRPr="00E57A83">
        <w:rPr>
          <w:color w:val="000000"/>
          <w:szCs w:val="22"/>
        </w:rPr>
        <w:t>must be reviewed based on the priorities est</w:t>
      </w:r>
      <w:r>
        <w:rPr>
          <w:color w:val="000000"/>
          <w:szCs w:val="22"/>
        </w:rPr>
        <w:t>ablished in the Strategic Plan.</w:t>
      </w:r>
    </w:p>
    <w:p w14:paraId="6754D27F" w14:textId="77777777" w:rsidR="00EE4B23" w:rsidRPr="00E57A83" w:rsidRDefault="00EE4B23" w:rsidP="00EE4B23">
      <w:pPr>
        <w:jc w:val="both"/>
        <w:rPr>
          <w:color w:val="000000"/>
          <w:szCs w:val="22"/>
        </w:rPr>
      </w:pPr>
    </w:p>
    <w:p w14:paraId="3C1C3A70" w14:textId="77777777" w:rsidR="00EE4B23" w:rsidRPr="00E57A83" w:rsidRDefault="00EE4B23" w:rsidP="00EE4B23">
      <w:pPr>
        <w:ind w:firstLine="720"/>
        <w:jc w:val="both"/>
        <w:rPr>
          <w:color w:val="000000"/>
          <w:szCs w:val="22"/>
        </w:rPr>
      </w:pPr>
      <w:r w:rsidRPr="00E57A83">
        <w:rPr>
          <w:color w:val="000000"/>
          <w:szCs w:val="22"/>
        </w:rPr>
        <w:t>The Management Board of the Inter-American Agency for Cooperation and Development (IACD) may establish sub-accounts, where necessary, based on prior</w:t>
      </w:r>
      <w:r>
        <w:rPr>
          <w:color w:val="000000"/>
          <w:szCs w:val="22"/>
        </w:rPr>
        <w:t>ities under the Strategic Plan.</w:t>
      </w:r>
    </w:p>
    <w:p w14:paraId="21FAAE89" w14:textId="77777777" w:rsidR="00EE4B23" w:rsidRPr="00E57A83" w:rsidRDefault="00EE4B23" w:rsidP="00EE4B23">
      <w:pPr>
        <w:jc w:val="both"/>
        <w:rPr>
          <w:color w:val="000000"/>
          <w:szCs w:val="22"/>
        </w:rPr>
      </w:pPr>
    </w:p>
    <w:p w14:paraId="29067B10" w14:textId="77777777" w:rsidR="00EE4B23" w:rsidRPr="00E57A83" w:rsidRDefault="00EE4B23" w:rsidP="00EE4B23">
      <w:pPr>
        <w:keepNext/>
        <w:ind w:firstLine="720"/>
        <w:jc w:val="both"/>
        <w:rPr>
          <w:color w:val="000000"/>
          <w:szCs w:val="22"/>
        </w:rPr>
      </w:pPr>
      <w:r w:rsidRPr="00E57A83">
        <w:rPr>
          <w:color w:val="000000"/>
          <w:szCs w:val="22"/>
        </w:rPr>
        <w:t>Article 10.</w:t>
      </w:r>
      <w:r w:rsidRPr="00E57A83">
        <w:rPr>
          <w:color w:val="000000"/>
          <w:szCs w:val="22"/>
        </w:rPr>
        <w:tab/>
        <w:t>OAS/DCF resources shall finance:</w:t>
      </w:r>
    </w:p>
    <w:p w14:paraId="78ABDE9D" w14:textId="77777777" w:rsidR="00EE4B23" w:rsidRPr="00E57A83" w:rsidRDefault="00EE4B23" w:rsidP="00EE4B23">
      <w:pPr>
        <w:keepNext/>
        <w:jc w:val="both"/>
        <w:rPr>
          <w:color w:val="000000"/>
          <w:szCs w:val="22"/>
        </w:rPr>
      </w:pPr>
    </w:p>
    <w:p w14:paraId="74882A03" w14:textId="77777777" w:rsidR="00EE4B23" w:rsidRPr="00E57A83" w:rsidRDefault="00EE4B23" w:rsidP="00EE4B23">
      <w:pPr>
        <w:numPr>
          <w:ilvl w:val="0"/>
          <w:numId w:val="17"/>
        </w:numPr>
        <w:tabs>
          <w:tab w:val="num" w:pos="1440"/>
        </w:tabs>
        <w:ind w:left="1440" w:hanging="720"/>
        <w:jc w:val="both"/>
        <w:rPr>
          <w:color w:val="000000"/>
          <w:szCs w:val="22"/>
        </w:rPr>
      </w:pPr>
      <w:r w:rsidRPr="00E57A83">
        <w:rPr>
          <w:color w:val="000000"/>
          <w:szCs w:val="22"/>
        </w:rPr>
        <w:t xml:space="preserve">Technical meetings, seminars, and workshops </w:t>
      </w:r>
      <w:r>
        <w:rPr>
          <w:color w:val="000000"/>
          <w:szCs w:val="22"/>
        </w:rPr>
        <w:t>that</w:t>
      </w:r>
      <w:r w:rsidRPr="00E57A83">
        <w:rPr>
          <w:color w:val="000000"/>
          <w:szCs w:val="22"/>
        </w:rPr>
        <w:t xml:space="preserve"> contribute to inter-American dialogue and partnership for </w:t>
      </w:r>
      <w:r w:rsidRPr="00720369">
        <w:rPr>
          <w:color w:val="000000"/>
          <w:szCs w:val="22"/>
        </w:rPr>
        <w:t xml:space="preserve">development </w:t>
      </w:r>
      <w:r w:rsidRPr="00F53F90">
        <w:rPr>
          <w:color w:val="000000"/>
          <w:szCs w:val="22"/>
        </w:rPr>
        <w:t>cooperation</w:t>
      </w:r>
      <w:r>
        <w:rPr>
          <w:color w:val="000000"/>
          <w:szCs w:val="22"/>
        </w:rPr>
        <w:t>;</w:t>
      </w:r>
    </w:p>
    <w:p w14:paraId="26C0B465" w14:textId="77777777" w:rsidR="00EE4B23" w:rsidRPr="00E57A83" w:rsidRDefault="00EE4B23" w:rsidP="00EE4B23">
      <w:pPr>
        <w:jc w:val="both"/>
        <w:rPr>
          <w:color w:val="000000"/>
          <w:szCs w:val="22"/>
        </w:rPr>
      </w:pPr>
    </w:p>
    <w:p w14:paraId="49D5518B" w14:textId="77777777" w:rsidR="00EE4B23" w:rsidRPr="00E57A83" w:rsidRDefault="00EE4B23" w:rsidP="00EE4B23">
      <w:pPr>
        <w:numPr>
          <w:ilvl w:val="0"/>
          <w:numId w:val="17"/>
        </w:numPr>
        <w:tabs>
          <w:tab w:val="num" w:pos="1440"/>
        </w:tabs>
        <w:ind w:left="1440" w:hanging="720"/>
        <w:jc w:val="both"/>
        <w:rPr>
          <w:color w:val="000000"/>
          <w:szCs w:val="22"/>
        </w:rPr>
      </w:pPr>
      <w:r>
        <w:rPr>
          <w:color w:val="000000"/>
          <w:szCs w:val="22"/>
        </w:rPr>
        <w:t>Partnership-for-development activities</w:t>
      </w:r>
      <w:r w:rsidRPr="00E57A83">
        <w:rPr>
          <w:color w:val="000000"/>
          <w:szCs w:val="22"/>
        </w:rPr>
        <w:t xml:space="preserve"> carried out under the Strategic Plan with </w:t>
      </w:r>
      <w:r>
        <w:rPr>
          <w:color w:val="000000"/>
          <w:szCs w:val="22"/>
        </w:rPr>
        <w:t>the approval of the Management Board of the IACD;</w:t>
      </w:r>
    </w:p>
    <w:p w14:paraId="17A62CF2" w14:textId="77777777" w:rsidR="00EE4B23" w:rsidRPr="00E57A83" w:rsidRDefault="00EE4B23" w:rsidP="00EE4B23">
      <w:pPr>
        <w:jc w:val="both"/>
        <w:rPr>
          <w:color w:val="000000"/>
          <w:szCs w:val="22"/>
        </w:rPr>
      </w:pPr>
    </w:p>
    <w:p w14:paraId="28B693EF" w14:textId="77777777" w:rsidR="00EE4B23" w:rsidRPr="00E57A83" w:rsidRDefault="00EE4B23" w:rsidP="00EE4B23">
      <w:pPr>
        <w:numPr>
          <w:ilvl w:val="0"/>
          <w:numId w:val="17"/>
        </w:numPr>
        <w:tabs>
          <w:tab w:val="num" w:pos="1440"/>
        </w:tabs>
        <w:ind w:left="1440" w:hanging="720"/>
        <w:jc w:val="both"/>
        <w:rPr>
          <w:color w:val="000000"/>
          <w:szCs w:val="22"/>
        </w:rPr>
      </w:pPr>
      <w:r w:rsidRPr="00E57A83">
        <w:rPr>
          <w:color w:val="000000"/>
          <w:szCs w:val="22"/>
        </w:rPr>
        <w:t xml:space="preserve">Special appropriations expressly authorized by </w:t>
      </w:r>
      <w:r>
        <w:rPr>
          <w:color w:val="000000"/>
          <w:szCs w:val="22"/>
        </w:rPr>
        <w:t>the Inter-American Council for Integral Development (</w:t>
      </w:r>
      <w:r w:rsidRPr="00E57A83">
        <w:rPr>
          <w:color w:val="000000"/>
          <w:szCs w:val="22"/>
        </w:rPr>
        <w:t>CIDI</w:t>
      </w:r>
      <w:r>
        <w:rPr>
          <w:color w:val="000000"/>
          <w:szCs w:val="22"/>
        </w:rPr>
        <w:t>)</w:t>
      </w:r>
      <w:r w:rsidRPr="00E57A83">
        <w:rPr>
          <w:color w:val="000000"/>
          <w:szCs w:val="22"/>
        </w:rPr>
        <w:t xml:space="preserve"> to deal with situations or activities unforeseen in the programming of </w:t>
      </w:r>
      <w:r>
        <w:rPr>
          <w:color w:val="000000"/>
          <w:szCs w:val="22"/>
        </w:rPr>
        <w:t>partnership-for-development activities.</w:t>
      </w:r>
    </w:p>
    <w:p w14:paraId="7F55ED9F" w14:textId="77777777" w:rsidR="00EE4B23" w:rsidRPr="00593FFF" w:rsidRDefault="00EE4B23" w:rsidP="00EE4B23">
      <w:pPr>
        <w:jc w:val="both"/>
        <w:rPr>
          <w:color w:val="000000"/>
          <w:szCs w:val="22"/>
        </w:rPr>
      </w:pPr>
    </w:p>
    <w:p w14:paraId="1E89D6A3" w14:textId="77777777" w:rsidR="00EE4B23" w:rsidRPr="00E57A83" w:rsidRDefault="00EE4B23" w:rsidP="00EE4B23">
      <w:pPr>
        <w:ind w:firstLine="720"/>
        <w:jc w:val="both"/>
        <w:rPr>
          <w:color w:val="000000"/>
          <w:szCs w:val="22"/>
        </w:rPr>
      </w:pPr>
      <w:r w:rsidRPr="00E57A83">
        <w:rPr>
          <w:color w:val="000000"/>
          <w:szCs w:val="22"/>
        </w:rPr>
        <w:t>Article 11.</w:t>
      </w:r>
      <w:r w:rsidRPr="00E57A83">
        <w:rPr>
          <w:color w:val="000000"/>
          <w:szCs w:val="22"/>
        </w:rPr>
        <w:tab/>
        <w:t>The OAS/DCF resources may not be used to finance career service staff. OAS/DCF resources may only finance temporary personnel on contracts for limited times and firms and independent contractors using performance contracts, to implement a specific partnership</w:t>
      </w:r>
      <w:r>
        <w:rPr>
          <w:color w:val="000000"/>
          <w:szCs w:val="22"/>
        </w:rPr>
        <w:t>-</w:t>
      </w:r>
      <w:r w:rsidRPr="00E57A83">
        <w:rPr>
          <w:color w:val="000000"/>
          <w:szCs w:val="22"/>
        </w:rPr>
        <w:t>for</w:t>
      </w:r>
      <w:r>
        <w:rPr>
          <w:color w:val="000000"/>
          <w:szCs w:val="22"/>
        </w:rPr>
        <w:t>-</w:t>
      </w:r>
      <w:r w:rsidRPr="00E57A83">
        <w:rPr>
          <w:color w:val="000000"/>
          <w:szCs w:val="22"/>
        </w:rPr>
        <w:t>development activity approved by CIDI and only for the duration of said specific activity.</w:t>
      </w:r>
    </w:p>
    <w:p w14:paraId="28FBF805" w14:textId="77777777" w:rsidR="00EE4B23" w:rsidRPr="00E57A83" w:rsidRDefault="00EE4B23" w:rsidP="00EE4B23">
      <w:pPr>
        <w:jc w:val="both"/>
        <w:rPr>
          <w:color w:val="000000"/>
          <w:szCs w:val="22"/>
        </w:rPr>
      </w:pPr>
    </w:p>
    <w:p w14:paraId="65669242" w14:textId="77777777" w:rsidR="00EE4B23" w:rsidRPr="00E57A83" w:rsidRDefault="00EE4B23" w:rsidP="00EE4B23">
      <w:pPr>
        <w:jc w:val="both"/>
        <w:rPr>
          <w:color w:val="000000"/>
          <w:szCs w:val="22"/>
        </w:rPr>
      </w:pPr>
      <w:r w:rsidRPr="00E57A83">
        <w:rPr>
          <w:color w:val="000000"/>
          <w:szCs w:val="22"/>
        </w:rPr>
        <w:t>B.</w:t>
      </w:r>
      <w:r w:rsidRPr="00E57A83">
        <w:rPr>
          <w:color w:val="000000"/>
          <w:szCs w:val="22"/>
        </w:rPr>
        <w:tab/>
        <w:t>Contributions to the OAS/DCF</w:t>
      </w:r>
    </w:p>
    <w:p w14:paraId="2B05E1E4" w14:textId="77777777" w:rsidR="00EE4B23" w:rsidRPr="00E57A83" w:rsidRDefault="00EE4B23" w:rsidP="00EE4B23">
      <w:pPr>
        <w:jc w:val="both"/>
        <w:rPr>
          <w:color w:val="000000"/>
          <w:szCs w:val="22"/>
        </w:rPr>
      </w:pPr>
    </w:p>
    <w:p w14:paraId="1BB7C198" w14:textId="77777777" w:rsidR="00EE4B23" w:rsidRPr="00E57A83" w:rsidRDefault="00EE4B23" w:rsidP="00EE4B23">
      <w:pPr>
        <w:ind w:firstLine="720"/>
        <w:jc w:val="both"/>
        <w:rPr>
          <w:color w:val="000000"/>
          <w:szCs w:val="22"/>
        </w:rPr>
      </w:pPr>
      <w:r w:rsidRPr="00E57A83">
        <w:rPr>
          <w:color w:val="000000"/>
          <w:szCs w:val="22"/>
        </w:rPr>
        <w:t>Article 12.</w:t>
      </w:r>
      <w:r w:rsidRPr="00E57A83">
        <w:rPr>
          <w:color w:val="000000"/>
          <w:szCs w:val="22"/>
        </w:rPr>
        <w:tab/>
        <w:t xml:space="preserve">Member states will make their pledges taking into account the last five contributions that they made and bearing in mind the projection of the Executive Secretariat for Integral </w:t>
      </w:r>
      <w:r w:rsidRPr="00831A00">
        <w:rPr>
          <w:color w:val="000000"/>
          <w:szCs w:val="22"/>
        </w:rPr>
        <w:t>Development (</w:t>
      </w:r>
      <w:r>
        <w:rPr>
          <w:color w:val="000000"/>
          <w:szCs w:val="22"/>
        </w:rPr>
        <w:t>hereinafter “</w:t>
      </w:r>
      <w:r w:rsidRPr="00831A00">
        <w:rPr>
          <w:color w:val="000000"/>
          <w:szCs w:val="22"/>
        </w:rPr>
        <w:t>SEDI</w:t>
      </w:r>
      <w:r>
        <w:rPr>
          <w:color w:val="000000"/>
          <w:szCs w:val="22"/>
        </w:rPr>
        <w:t>”</w:t>
      </w:r>
      <w:r w:rsidRPr="00831A00">
        <w:rPr>
          <w:color w:val="000000"/>
          <w:szCs w:val="22"/>
        </w:rPr>
        <w:t>)</w:t>
      </w:r>
      <w:r>
        <w:rPr>
          <w:color w:val="000000"/>
          <w:szCs w:val="22"/>
        </w:rPr>
        <w:t xml:space="preserve"> </w:t>
      </w:r>
      <w:r w:rsidRPr="00E57A83">
        <w:rPr>
          <w:color w:val="000000"/>
          <w:szCs w:val="22"/>
        </w:rPr>
        <w:t>as to resources ne</w:t>
      </w:r>
      <w:r>
        <w:rPr>
          <w:color w:val="000000"/>
          <w:szCs w:val="22"/>
        </w:rPr>
        <w:t xml:space="preserve">cessary </w:t>
      </w:r>
      <w:r w:rsidRPr="00E57A83">
        <w:rPr>
          <w:color w:val="000000"/>
          <w:szCs w:val="22"/>
        </w:rPr>
        <w:t xml:space="preserve">for financing </w:t>
      </w:r>
      <w:r>
        <w:rPr>
          <w:color w:val="000000"/>
          <w:szCs w:val="22"/>
        </w:rPr>
        <w:t>partnership-for-development activities.</w:t>
      </w:r>
    </w:p>
    <w:p w14:paraId="738AAEEB" w14:textId="77777777" w:rsidR="00EE4B23" w:rsidRPr="00E57A83" w:rsidRDefault="00EE4B23" w:rsidP="00EE4B23">
      <w:pPr>
        <w:jc w:val="both"/>
        <w:rPr>
          <w:color w:val="000000"/>
          <w:szCs w:val="22"/>
        </w:rPr>
      </w:pPr>
    </w:p>
    <w:p w14:paraId="2A65713F" w14:textId="77777777" w:rsidR="00EE4B23" w:rsidRPr="00E57A83" w:rsidRDefault="00EE4B23" w:rsidP="00EE4B23">
      <w:pPr>
        <w:ind w:firstLine="720"/>
        <w:jc w:val="both"/>
        <w:rPr>
          <w:color w:val="000000"/>
          <w:szCs w:val="22"/>
        </w:rPr>
      </w:pPr>
      <w:r w:rsidRPr="00E57A83">
        <w:rPr>
          <w:color w:val="000000"/>
          <w:szCs w:val="22"/>
        </w:rPr>
        <w:t>Article 13.</w:t>
      </w:r>
      <w:r w:rsidRPr="00E57A83">
        <w:rPr>
          <w:color w:val="000000"/>
          <w:szCs w:val="22"/>
        </w:rPr>
        <w:tab/>
        <w:t xml:space="preserve">Member states </w:t>
      </w:r>
      <w:r>
        <w:rPr>
          <w:color w:val="000000"/>
          <w:szCs w:val="22"/>
        </w:rPr>
        <w:t>shall</w:t>
      </w:r>
      <w:r w:rsidRPr="00E57A83">
        <w:rPr>
          <w:color w:val="000000"/>
          <w:szCs w:val="22"/>
        </w:rPr>
        <w:t xml:space="preserve"> comply with the following requirements for use of OAS/DCF funds:</w:t>
      </w:r>
    </w:p>
    <w:p w14:paraId="10B64BBE" w14:textId="77777777" w:rsidR="00EE4B23" w:rsidRPr="00E57A83" w:rsidRDefault="00EE4B23" w:rsidP="00EE4B23">
      <w:pPr>
        <w:jc w:val="both"/>
        <w:rPr>
          <w:color w:val="000000"/>
          <w:szCs w:val="22"/>
        </w:rPr>
      </w:pPr>
    </w:p>
    <w:p w14:paraId="3C8460EF" w14:textId="77777777" w:rsidR="00EE4B23" w:rsidRPr="00E57A83" w:rsidRDefault="00EE4B23" w:rsidP="00EE4B23">
      <w:pPr>
        <w:numPr>
          <w:ilvl w:val="0"/>
          <w:numId w:val="18"/>
        </w:numPr>
        <w:snapToGrid w:val="0"/>
        <w:ind w:left="1440" w:hanging="720"/>
        <w:jc w:val="both"/>
        <w:rPr>
          <w:snapToGrid w:val="0"/>
          <w:color w:val="000000"/>
          <w:szCs w:val="22"/>
        </w:rPr>
      </w:pPr>
      <w:r w:rsidRPr="00E57A83">
        <w:rPr>
          <w:snapToGrid w:val="0"/>
          <w:color w:val="000000"/>
          <w:szCs w:val="22"/>
        </w:rPr>
        <w:t>They must have made a pledge of a contribution before the deadline specified in</w:t>
      </w:r>
      <w:r>
        <w:rPr>
          <w:snapToGrid w:val="0"/>
          <w:color w:val="000000"/>
          <w:szCs w:val="22"/>
        </w:rPr>
        <w:t xml:space="preserve"> </w:t>
      </w:r>
      <w:r w:rsidRPr="00E57A83">
        <w:rPr>
          <w:snapToGrid w:val="0"/>
          <w:color w:val="000000"/>
          <w:szCs w:val="22"/>
        </w:rPr>
        <w:t>Article 17</w:t>
      </w:r>
      <w:r>
        <w:rPr>
          <w:snapToGrid w:val="0"/>
          <w:color w:val="000000"/>
          <w:szCs w:val="22"/>
        </w:rPr>
        <w:t>.a of these Statutes.</w:t>
      </w:r>
    </w:p>
    <w:p w14:paraId="3D879168" w14:textId="77777777" w:rsidR="00EE4B23" w:rsidRPr="00E57A83" w:rsidRDefault="00EE4B23" w:rsidP="00EE4B23">
      <w:pPr>
        <w:numPr>
          <w:ilvl w:val="0"/>
          <w:numId w:val="18"/>
        </w:numPr>
        <w:snapToGrid w:val="0"/>
        <w:ind w:left="1440" w:hanging="720"/>
        <w:jc w:val="both"/>
        <w:rPr>
          <w:snapToGrid w:val="0"/>
          <w:color w:val="000000"/>
          <w:szCs w:val="22"/>
        </w:rPr>
      </w:pPr>
      <w:r w:rsidRPr="00E57A83">
        <w:rPr>
          <w:snapToGrid w:val="0"/>
          <w:color w:val="000000"/>
          <w:szCs w:val="22"/>
        </w:rPr>
        <w:t>They must have paid in full their pledged contribution prior to the deadline specified in</w:t>
      </w:r>
      <w:r>
        <w:rPr>
          <w:snapToGrid w:val="0"/>
          <w:color w:val="000000"/>
          <w:szCs w:val="22"/>
        </w:rPr>
        <w:t xml:space="preserve"> </w:t>
      </w:r>
      <w:r w:rsidRPr="00E57A83">
        <w:rPr>
          <w:snapToGrid w:val="0"/>
          <w:color w:val="000000"/>
          <w:szCs w:val="22"/>
        </w:rPr>
        <w:t>Article 17</w:t>
      </w:r>
      <w:r>
        <w:rPr>
          <w:snapToGrid w:val="0"/>
          <w:color w:val="000000"/>
          <w:szCs w:val="22"/>
        </w:rPr>
        <w:t>.b</w:t>
      </w:r>
      <w:r w:rsidRPr="00E57A83">
        <w:rPr>
          <w:snapToGrid w:val="0"/>
          <w:color w:val="000000"/>
          <w:szCs w:val="22"/>
        </w:rPr>
        <w:t xml:space="preserve"> of these Statutes.</w:t>
      </w:r>
    </w:p>
    <w:p w14:paraId="14E221CB" w14:textId="77777777" w:rsidR="00EE4B23" w:rsidRPr="00E57A83" w:rsidRDefault="00EE4B23" w:rsidP="00EE4B23">
      <w:pPr>
        <w:jc w:val="both"/>
        <w:rPr>
          <w:color w:val="000000"/>
          <w:szCs w:val="22"/>
        </w:rPr>
      </w:pPr>
    </w:p>
    <w:p w14:paraId="42372883" w14:textId="77777777" w:rsidR="00EE4B23" w:rsidRPr="00E57A83" w:rsidRDefault="00EE4B23" w:rsidP="00EE4B23">
      <w:pPr>
        <w:ind w:firstLine="720"/>
        <w:jc w:val="both"/>
        <w:rPr>
          <w:rFonts w:eastAsia="SimSun"/>
          <w:i/>
          <w:color w:val="000000"/>
          <w:szCs w:val="22"/>
        </w:rPr>
      </w:pPr>
      <w:r w:rsidRPr="00E57A83">
        <w:rPr>
          <w:rFonts w:eastAsia="SimSun"/>
          <w:color w:val="000000"/>
          <w:szCs w:val="22"/>
        </w:rPr>
        <w:t>Member states that were not included in the Programming</w:t>
      </w:r>
      <w:r>
        <w:rPr>
          <w:rFonts w:eastAsia="SimSun"/>
          <w:color w:val="000000"/>
          <w:szCs w:val="22"/>
        </w:rPr>
        <w:t>, Obligation,</w:t>
      </w:r>
      <w:r w:rsidRPr="00E57A83">
        <w:rPr>
          <w:rFonts w:eastAsia="SimSun"/>
          <w:color w:val="000000"/>
          <w:szCs w:val="22"/>
        </w:rPr>
        <w:t xml:space="preserve"> and Execution Schedule </w:t>
      </w:r>
      <w:r>
        <w:rPr>
          <w:rFonts w:eastAsia="SimSun"/>
          <w:color w:val="000000"/>
          <w:szCs w:val="22"/>
        </w:rPr>
        <w:t xml:space="preserve">(hereinafter the “Schedule”) </w:t>
      </w:r>
      <w:r w:rsidRPr="00E57A83">
        <w:rPr>
          <w:rFonts w:eastAsia="SimSun"/>
          <w:color w:val="000000"/>
          <w:szCs w:val="22"/>
        </w:rPr>
        <w:t xml:space="preserve">because they did not make a contribution to a specific programming cycle, but are nonetheless interested in contributing to and being beneficiaries of the activities envisaged in a particular program of that cycle without altering the manner in which the latter is formulated, should request the </w:t>
      </w:r>
      <w:r>
        <w:rPr>
          <w:color w:val="000000"/>
          <w:szCs w:val="22"/>
        </w:rPr>
        <w:t xml:space="preserve">Management Board of the </w:t>
      </w:r>
      <w:r w:rsidRPr="00E57A83">
        <w:rPr>
          <w:color w:val="000000"/>
          <w:szCs w:val="22"/>
        </w:rPr>
        <w:t>IACD to have</w:t>
      </w:r>
      <w:r w:rsidRPr="00E57A83">
        <w:rPr>
          <w:rFonts w:eastAsia="SimSun"/>
          <w:color w:val="000000"/>
          <w:szCs w:val="22"/>
        </w:rPr>
        <w:t xml:space="preserve"> their late contributions considered as received in the corresponding cycle. The participation of those states in the corresponding activities under the cycle in question shall be limited by the availability of funds during said cycle.</w:t>
      </w:r>
    </w:p>
    <w:p w14:paraId="5919F32B" w14:textId="77777777" w:rsidR="00EE4B23" w:rsidRPr="00E57A83" w:rsidRDefault="00EE4B23" w:rsidP="00EE4B23">
      <w:pPr>
        <w:jc w:val="both"/>
        <w:rPr>
          <w:color w:val="000000"/>
          <w:szCs w:val="22"/>
        </w:rPr>
      </w:pPr>
    </w:p>
    <w:p w14:paraId="5392A0B2" w14:textId="77777777" w:rsidR="00EE4B23" w:rsidRPr="00E57A83" w:rsidRDefault="00EE4B23" w:rsidP="00EE4B23">
      <w:pPr>
        <w:ind w:firstLine="720"/>
        <w:jc w:val="both"/>
        <w:rPr>
          <w:color w:val="000000"/>
          <w:szCs w:val="22"/>
        </w:rPr>
      </w:pPr>
      <w:r w:rsidRPr="00E57A83">
        <w:rPr>
          <w:color w:val="000000"/>
          <w:szCs w:val="22"/>
        </w:rPr>
        <w:t>In the event that available resources are insufficient to program a specific cycle, SEDI shall notify the IACD of the situation in order to decide on an appropriate response aimed at allowing the member states to re</w:t>
      </w:r>
      <w:r>
        <w:rPr>
          <w:color w:val="000000"/>
          <w:szCs w:val="22"/>
        </w:rPr>
        <w:t>ceive the benefits of the Fund.</w:t>
      </w:r>
    </w:p>
    <w:p w14:paraId="3B2BB1F8" w14:textId="77777777" w:rsidR="00EE4B23" w:rsidRPr="00E57A83" w:rsidRDefault="00EE4B23" w:rsidP="00EE4B23">
      <w:pPr>
        <w:jc w:val="both"/>
        <w:rPr>
          <w:color w:val="000000"/>
          <w:szCs w:val="22"/>
        </w:rPr>
      </w:pPr>
    </w:p>
    <w:p w14:paraId="165740C0" w14:textId="77777777" w:rsidR="00EE4B23" w:rsidRPr="00E57A83" w:rsidRDefault="00EE4B23" w:rsidP="00EE4B23">
      <w:pPr>
        <w:ind w:firstLine="720"/>
        <w:jc w:val="both"/>
        <w:rPr>
          <w:color w:val="000000"/>
          <w:szCs w:val="22"/>
        </w:rPr>
      </w:pPr>
      <w:r w:rsidRPr="00E57A83">
        <w:rPr>
          <w:color w:val="000000"/>
          <w:szCs w:val="22"/>
        </w:rPr>
        <w:t>Article 14.</w:t>
      </w:r>
      <w:r w:rsidRPr="00E57A83">
        <w:rPr>
          <w:color w:val="000000"/>
          <w:szCs w:val="22"/>
        </w:rPr>
        <w:tab/>
        <w:t>Pledges for contributions to the OAS/DCF and payment of such pledges shall be made in U</w:t>
      </w:r>
      <w:r>
        <w:rPr>
          <w:color w:val="000000"/>
          <w:szCs w:val="22"/>
        </w:rPr>
        <w:t>nited States dollars.</w:t>
      </w:r>
    </w:p>
    <w:p w14:paraId="2C5BCE6F" w14:textId="77777777" w:rsidR="00EE4B23" w:rsidRPr="00E57A83" w:rsidRDefault="00EE4B23" w:rsidP="00EE4B23">
      <w:pPr>
        <w:jc w:val="both"/>
        <w:rPr>
          <w:color w:val="000000"/>
          <w:szCs w:val="22"/>
        </w:rPr>
      </w:pPr>
    </w:p>
    <w:p w14:paraId="590B3324" w14:textId="77777777" w:rsidR="00EE4B23" w:rsidRPr="00E57A83" w:rsidRDefault="00EE4B23" w:rsidP="00EE4B23">
      <w:pPr>
        <w:ind w:firstLine="720"/>
        <w:jc w:val="both"/>
        <w:rPr>
          <w:color w:val="000000"/>
          <w:szCs w:val="22"/>
        </w:rPr>
      </w:pPr>
      <w:r w:rsidRPr="00E57A83">
        <w:rPr>
          <w:color w:val="000000"/>
          <w:szCs w:val="22"/>
        </w:rPr>
        <w:t>Payment of these pledges may be made partially in the local currency of the member state in question, within the limits established by the Secretary General, taking into consideration the needs for expenditures in the currency of that country.</w:t>
      </w:r>
    </w:p>
    <w:p w14:paraId="1DB5DC79" w14:textId="77777777" w:rsidR="00EE4B23" w:rsidRPr="00E57A83" w:rsidRDefault="00EE4B23" w:rsidP="00EE4B23">
      <w:pPr>
        <w:jc w:val="both"/>
        <w:rPr>
          <w:snapToGrid w:val="0"/>
          <w:color w:val="000000"/>
          <w:szCs w:val="22"/>
        </w:rPr>
      </w:pPr>
    </w:p>
    <w:p w14:paraId="64D7D31D" w14:textId="77777777" w:rsidR="00EE4B23" w:rsidRPr="00E57A83" w:rsidRDefault="00EE4B23" w:rsidP="00EE4B23">
      <w:pPr>
        <w:ind w:firstLine="720"/>
        <w:jc w:val="both"/>
        <w:rPr>
          <w:color w:val="000000"/>
          <w:szCs w:val="22"/>
        </w:rPr>
      </w:pPr>
      <w:r w:rsidRPr="00E57A83">
        <w:rPr>
          <w:color w:val="000000"/>
          <w:szCs w:val="22"/>
        </w:rPr>
        <w:t>Article 15.</w:t>
      </w:r>
      <w:r w:rsidRPr="00E57A83">
        <w:rPr>
          <w:color w:val="000000"/>
          <w:szCs w:val="22"/>
        </w:rPr>
        <w:tab/>
        <w:t>Member states shall be entitled to participate in the Programmatic Framework with their respective activities, which shall be financed from resources obtained by the OAS/DCF on the condition that the member states have paid up their pledges within the deadline specified in Article 17</w:t>
      </w:r>
      <w:r>
        <w:rPr>
          <w:color w:val="000000"/>
          <w:szCs w:val="22"/>
        </w:rPr>
        <w:t>.b of these Statutes.</w:t>
      </w:r>
    </w:p>
    <w:p w14:paraId="46CAF27A" w14:textId="77777777" w:rsidR="00EE4B23" w:rsidRPr="00E57A83" w:rsidRDefault="00EE4B23" w:rsidP="00EE4B23">
      <w:pPr>
        <w:jc w:val="both"/>
        <w:rPr>
          <w:color w:val="000000"/>
          <w:szCs w:val="22"/>
        </w:rPr>
      </w:pPr>
    </w:p>
    <w:p w14:paraId="72C4FE38" w14:textId="77777777" w:rsidR="00EE4B23" w:rsidRPr="00E57A83" w:rsidRDefault="00EE4B23" w:rsidP="00EE4B23">
      <w:pPr>
        <w:ind w:firstLine="720"/>
        <w:jc w:val="both"/>
        <w:rPr>
          <w:color w:val="000000"/>
          <w:szCs w:val="22"/>
        </w:rPr>
      </w:pPr>
      <w:r w:rsidRPr="00E57A83">
        <w:rPr>
          <w:color w:val="000000"/>
          <w:szCs w:val="22"/>
        </w:rPr>
        <w:t>Article 16.</w:t>
      </w:r>
      <w:r w:rsidRPr="00E57A83">
        <w:rPr>
          <w:color w:val="000000"/>
          <w:szCs w:val="22"/>
        </w:rPr>
        <w:tab/>
        <w:t xml:space="preserve">In exceptional cases, the </w:t>
      </w:r>
      <w:r>
        <w:rPr>
          <w:color w:val="000000"/>
          <w:szCs w:val="22"/>
        </w:rPr>
        <w:t xml:space="preserve">Management Board of the </w:t>
      </w:r>
      <w:r w:rsidRPr="00E57A83">
        <w:rPr>
          <w:color w:val="000000"/>
          <w:szCs w:val="22"/>
        </w:rPr>
        <w:t xml:space="preserve">IACD may extend the deadline for paying pledges. </w:t>
      </w:r>
    </w:p>
    <w:p w14:paraId="0A59AAA0" w14:textId="77777777" w:rsidR="00EE4B23" w:rsidRPr="00E57A83" w:rsidRDefault="00EE4B23" w:rsidP="00EE4B23">
      <w:pPr>
        <w:jc w:val="both"/>
        <w:rPr>
          <w:color w:val="000000"/>
          <w:szCs w:val="22"/>
        </w:rPr>
      </w:pPr>
    </w:p>
    <w:p w14:paraId="2CF36E67" w14:textId="77777777" w:rsidR="00EE4B23" w:rsidRPr="00E57A83" w:rsidRDefault="00EE4B23" w:rsidP="00EE4B23">
      <w:pPr>
        <w:jc w:val="both"/>
        <w:rPr>
          <w:color w:val="000000"/>
          <w:szCs w:val="22"/>
        </w:rPr>
      </w:pPr>
      <w:r w:rsidRPr="00E57A83">
        <w:rPr>
          <w:color w:val="000000"/>
          <w:szCs w:val="22"/>
        </w:rPr>
        <w:t>C.</w:t>
      </w:r>
      <w:r w:rsidRPr="00E57A83">
        <w:rPr>
          <w:color w:val="000000"/>
          <w:szCs w:val="22"/>
        </w:rPr>
        <w:tab/>
        <w:t xml:space="preserve">Programming, Obligation, and Execution of </w:t>
      </w:r>
      <w:r>
        <w:rPr>
          <w:color w:val="000000"/>
          <w:szCs w:val="22"/>
        </w:rPr>
        <w:t>Partnership-for-Development Activities</w:t>
      </w:r>
    </w:p>
    <w:p w14:paraId="11DF3AB1" w14:textId="77777777" w:rsidR="00EE4B23" w:rsidRPr="00E57A83" w:rsidRDefault="00EE4B23" w:rsidP="00EE4B23">
      <w:pPr>
        <w:jc w:val="both"/>
        <w:rPr>
          <w:color w:val="000000"/>
          <w:szCs w:val="22"/>
        </w:rPr>
      </w:pPr>
    </w:p>
    <w:p w14:paraId="3BDB408A" w14:textId="77777777" w:rsidR="00EE4B23" w:rsidRPr="00E57A83" w:rsidRDefault="00EE4B23" w:rsidP="00EE4B23">
      <w:pPr>
        <w:ind w:firstLine="720"/>
        <w:jc w:val="both"/>
        <w:rPr>
          <w:color w:val="000000"/>
          <w:szCs w:val="22"/>
        </w:rPr>
      </w:pPr>
      <w:r w:rsidRPr="00E57A83">
        <w:rPr>
          <w:color w:val="000000"/>
          <w:szCs w:val="22"/>
        </w:rPr>
        <w:t>Article 17.</w:t>
      </w:r>
      <w:r w:rsidRPr="00E57A83">
        <w:rPr>
          <w:color w:val="000000"/>
          <w:szCs w:val="22"/>
        </w:rPr>
        <w:tab/>
        <w:t xml:space="preserve">The </w:t>
      </w:r>
      <w:r>
        <w:rPr>
          <w:color w:val="000000"/>
          <w:szCs w:val="22"/>
        </w:rPr>
        <w:t>partnership-for-development activities</w:t>
      </w:r>
      <w:r w:rsidRPr="00E57A83">
        <w:rPr>
          <w:color w:val="000000"/>
          <w:szCs w:val="22"/>
        </w:rPr>
        <w:t xml:space="preserve"> financed by the OAS/DCF shall be governed by </w:t>
      </w:r>
      <w:r>
        <w:rPr>
          <w:color w:val="000000"/>
          <w:szCs w:val="22"/>
        </w:rPr>
        <w:t xml:space="preserve">the </w:t>
      </w:r>
      <w:r w:rsidRPr="00E57A83">
        <w:rPr>
          <w:color w:val="000000"/>
          <w:szCs w:val="22"/>
        </w:rPr>
        <w:t>Schedule with the following deadlines:</w:t>
      </w:r>
    </w:p>
    <w:p w14:paraId="6547B65D" w14:textId="77777777" w:rsidR="00EE4B23" w:rsidRPr="00E57A83" w:rsidRDefault="00EE4B23" w:rsidP="00EE4B23">
      <w:pPr>
        <w:jc w:val="both"/>
        <w:rPr>
          <w:color w:val="000000"/>
          <w:szCs w:val="22"/>
        </w:rPr>
      </w:pPr>
    </w:p>
    <w:p w14:paraId="0B2BEB86" w14:textId="77777777" w:rsidR="00EE4B23" w:rsidRPr="00E57A83" w:rsidRDefault="00EE4B23" w:rsidP="00EE4B23">
      <w:pPr>
        <w:jc w:val="both"/>
        <w:rPr>
          <w:color w:val="000000"/>
          <w:szCs w:val="22"/>
        </w:rPr>
      </w:pPr>
      <w:r w:rsidRPr="00E57A83">
        <w:rPr>
          <w:color w:val="000000"/>
          <w:szCs w:val="22"/>
        </w:rPr>
        <w:tab/>
      </w:r>
      <w:r w:rsidRPr="00E57A83">
        <w:rPr>
          <w:color w:val="000000"/>
          <w:szCs w:val="22"/>
          <w:u w:val="single"/>
        </w:rPr>
        <w:t>Voluntary contributions from member states</w:t>
      </w:r>
    </w:p>
    <w:p w14:paraId="2EF73013" w14:textId="77777777" w:rsidR="00EE4B23" w:rsidRPr="00E57A83" w:rsidRDefault="00EE4B23" w:rsidP="00EE4B23">
      <w:pPr>
        <w:jc w:val="both"/>
        <w:rPr>
          <w:color w:val="000000"/>
          <w:szCs w:val="22"/>
        </w:rPr>
      </w:pPr>
    </w:p>
    <w:p w14:paraId="5BFC0BD0" w14:textId="77777777" w:rsidR="00EE4B23" w:rsidRPr="00E57A83" w:rsidRDefault="00EE4B23" w:rsidP="00EE4B23">
      <w:pPr>
        <w:numPr>
          <w:ilvl w:val="0"/>
          <w:numId w:val="19"/>
        </w:numPr>
        <w:jc w:val="both"/>
        <w:rPr>
          <w:color w:val="000000"/>
          <w:szCs w:val="22"/>
        </w:rPr>
      </w:pPr>
      <w:r w:rsidRPr="00E57A83">
        <w:rPr>
          <w:color w:val="000000"/>
          <w:szCs w:val="22"/>
        </w:rPr>
        <w:t xml:space="preserve">Voluntary contribution pledges to the </w:t>
      </w:r>
      <w:r w:rsidRPr="00E57A83">
        <w:rPr>
          <w:szCs w:val="22"/>
        </w:rPr>
        <w:t>OAS/DCF</w:t>
      </w:r>
      <w:r w:rsidRPr="00E57A83">
        <w:rPr>
          <w:color w:val="000000"/>
          <w:szCs w:val="22"/>
        </w:rPr>
        <w:t xml:space="preserve"> shall be made in writing</w:t>
      </w:r>
      <w:r>
        <w:rPr>
          <w:color w:val="000000"/>
          <w:szCs w:val="22"/>
        </w:rPr>
        <w:t xml:space="preserve"> </w:t>
      </w:r>
      <w:r w:rsidRPr="00E57A83">
        <w:rPr>
          <w:color w:val="000000"/>
          <w:szCs w:val="22"/>
        </w:rPr>
        <w:t>no l</w:t>
      </w:r>
      <w:r>
        <w:rPr>
          <w:color w:val="000000"/>
          <w:szCs w:val="22"/>
        </w:rPr>
        <w:t>ater than July 31 of each year.</w:t>
      </w:r>
    </w:p>
    <w:p w14:paraId="6F5E0C44" w14:textId="77777777" w:rsidR="00EE4B23" w:rsidRPr="00E57A83" w:rsidRDefault="00EE4B23" w:rsidP="00EE4B23">
      <w:pPr>
        <w:jc w:val="both"/>
        <w:rPr>
          <w:color w:val="000000"/>
          <w:szCs w:val="22"/>
        </w:rPr>
      </w:pPr>
    </w:p>
    <w:p w14:paraId="06098784" w14:textId="77777777" w:rsidR="00EE4B23" w:rsidRPr="00E57A83" w:rsidRDefault="00EE4B23" w:rsidP="00EE4B23">
      <w:pPr>
        <w:keepNext/>
        <w:numPr>
          <w:ilvl w:val="0"/>
          <w:numId w:val="19"/>
        </w:numPr>
        <w:jc w:val="both"/>
        <w:rPr>
          <w:color w:val="000000"/>
          <w:szCs w:val="22"/>
        </w:rPr>
      </w:pPr>
      <w:r w:rsidRPr="00E57A83">
        <w:rPr>
          <w:color w:val="000000"/>
          <w:szCs w:val="22"/>
        </w:rPr>
        <w:t xml:space="preserve">Member states shall make their annual contributions to the </w:t>
      </w:r>
      <w:r w:rsidRPr="00E57A83">
        <w:rPr>
          <w:szCs w:val="22"/>
        </w:rPr>
        <w:t>OAS/DCF</w:t>
      </w:r>
      <w:r w:rsidRPr="00E57A83">
        <w:rPr>
          <w:color w:val="000000"/>
          <w:szCs w:val="22"/>
        </w:rPr>
        <w:t xml:space="preserve"> no later than October 31. </w:t>
      </w:r>
      <w:r w:rsidRPr="00E57A83">
        <w:rPr>
          <w:iCs/>
          <w:color w:val="000000"/>
          <w:szCs w:val="22"/>
        </w:rPr>
        <w:t xml:space="preserve"> Those contributions shall be added to the seed capital for the appropriate programming cycle, in order to continue creating synergies and raise additional funds from potential external partners.</w:t>
      </w:r>
    </w:p>
    <w:p w14:paraId="36A07B57" w14:textId="77777777" w:rsidR="00EE4B23" w:rsidRPr="00E57A83" w:rsidRDefault="00EE4B23" w:rsidP="00EE4B23">
      <w:pPr>
        <w:keepNext/>
        <w:jc w:val="both"/>
        <w:rPr>
          <w:color w:val="000000"/>
          <w:szCs w:val="22"/>
        </w:rPr>
      </w:pPr>
    </w:p>
    <w:p w14:paraId="45A88EC6" w14:textId="77777777" w:rsidR="00EE4B23" w:rsidRPr="00E57A83" w:rsidRDefault="00EE4B23" w:rsidP="00EE4B23">
      <w:pPr>
        <w:numPr>
          <w:ilvl w:val="0"/>
          <w:numId w:val="19"/>
        </w:numPr>
        <w:suppressAutoHyphens/>
        <w:jc w:val="both"/>
        <w:rPr>
          <w:snapToGrid w:val="0"/>
          <w:color w:val="000000"/>
          <w:szCs w:val="22"/>
        </w:rPr>
      </w:pPr>
      <w:r w:rsidRPr="00E57A83">
        <w:rPr>
          <w:color w:val="000000"/>
          <w:szCs w:val="22"/>
        </w:rPr>
        <w:t xml:space="preserve">On the basis of the contributions that they regularly provide to the OAS/DCF, member states shall submit letters of commitment and support to the OAS/DCF process, which will serve as a </w:t>
      </w:r>
      <w:r>
        <w:rPr>
          <w:color w:val="000000"/>
          <w:szCs w:val="22"/>
        </w:rPr>
        <w:t>token</w:t>
      </w:r>
      <w:r w:rsidRPr="00E57A83">
        <w:rPr>
          <w:color w:val="000000"/>
          <w:szCs w:val="22"/>
        </w:rPr>
        <w:t xml:space="preserve"> of their commitment to potential partners/donors for the programs that will be implemented.</w:t>
      </w:r>
    </w:p>
    <w:p w14:paraId="6E7A176C" w14:textId="77777777" w:rsidR="00EE4B23" w:rsidRPr="00E57A83" w:rsidRDefault="00EE4B23" w:rsidP="00EE4B23">
      <w:pPr>
        <w:jc w:val="both"/>
        <w:rPr>
          <w:snapToGrid w:val="0"/>
          <w:color w:val="000000"/>
          <w:szCs w:val="22"/>
        </w:rPr>
      </w:pPr>
    </w:p>
    <w:p w14:paraId="5CE16DBD" w14:textId="77777777" w:rsidR="00EE4B23" w:rsidRPr="00E57A83" w:rsidRDefault="00EE4B23" w:rsidP="00EE4B23">
      <w:pPr>
        <w:ind w:left="720"/>
        <w:jc w:val="both"/>
        <w:rPr>
          <w:color w:val="000000"/>
          <w:szCs w:val="22"/>
          <w:u w:val="single"/>
          <w:lang w:val="es-ES"/>
        </w:rPr>
      </w:pPr>
      <w:r w:rsidRPr="00E96869">
        <w:rPr>
          <w:color w:val="000000"/>
          <w:szCs w:val="22"/>
          <w:u w:val="single"/>
        </w:rPr>
        <w:t>Definition</w:t>
      </w:r>
      <w:r w:rsidRPr="00E57A83">
        <w:rPr>
          <w:color w:val="000000"/>
          <w:szCs w:val="22"/>
          <w:u w:val="single"/>
          <w:lang w:val="es-ES"/>
        </w:rPr>
        <w:t xml:space="preserve"> of </w:t>
      </w:r>
      <w:r w:rsidRPr="00E96869">
        <w:rPr>
          <w:color w:val="000000"/>
          <w:szCs w:val="22"/>
          <w:u w:val="single"/>
        </w:rPr>
        <w:t>programming</w:t>
      </w:r>
    </w:p>
    <w:p w14:paraId="4F3BCDE4" w14:textId="77777777" w:rsidR="00EE4B23" w:rsidRPr="00E57A83" w:rsidRDefault="00EE4B23" w:rsidP="00EE4B23">
      <w:pPr>
        <w:jc w:val="both"/>
        <w:rPr>
          <w:snapToGrid w:val="0"/>
          <w:color w:val="000000"/>
          <w:szCs w:val="22"/>
          <w:lang w:val="es-ES"/>
        </w:rPr>
      </w:pPr>
    </w:p>
    <w:p w14:paraId="445682B0" w14:textId="77777777" w:rsidR="00EE4B23" w:rsidRPr="00E57A83" w:rsidRDefault="00EE4B23" w:rsidP="00EE4B23">
      <w:pPr>
        <w:numPr>
          <w:ilvl w:val="0"/>
          <w:numId w:val="19"/>
        </w:numPr>
        <w:suppressAutoHyphens/>
        <w:jc w:val="both"/>
        <w:rPr>
          <w:snapToGrid w:val="0"/>
          <w:color w:val="000000"/>
          <w:szCs w:val="22"/>
        </w:rPr>
      </w:pPr>
      <w:r w:rsidRPr="00E57A83">
        <w:rPr>
          <w:snapToGrid w:val="0"/>
          <w:color w:val="000000"/>
          <w:szCs w:val="22"/>
        </w:rPr>
        <w:t>In order to develop a clearly defined objective, the Technical Cooperation Section (TCS)</w:t>
      </w:r>
      <w:r>
        <w:rPr>
          <w:snapToGrid w:val="0"/>
          <w:color w:val="000000"/>
          <w:szCs w:val="22"/>
        </w:rPr>
        <w:t xml:space="preserve"> of SEDI</w:t>
      </w:r>
      <w:r w:rsidRPr="00E57A83">
        <w:rPr>
          <w:snapToGrid w:val="0"/>
          <w:color w:val="000000"/>
          <w:szCs w:val="22"/>
        </w:rPr>
        <w:t>, in coordination with the</w:t>
      </w:r>
      <w:r>
        <w:rPr>
          <w:snapToGrid w:val="0"/>
          <w:color w:val="000000"/>
          <w:szCs w:val="22"/>
        </w:rPr>
        <w:t xml:space="preserve"> national liaison </w:t>
      </w:r>
      <w:r w:rsidRPr="00A46B1D">
        <w:rPr>
          <w:snapToGrid w:val="0"/>
          <w:color w:val="000000"/>
          <w:szCs w:val="22"/>
        </w:rPr>
        <w:t>offices</w:t>
      </w:r>
      <w:r w:rsidRPr="000C4F5A">
        <w:rPr>
          <w:snapToGrid w:val="0"/>
          <w:color w:val="000000"/>
          <w:szCs w:val="22"/>
        </w:rPr>
        <w:t xml:space="preserve"> </w:t>
      </w:r>
      <w:r w:rsidRPr="007C136F">
        <w:rPr>
          <w:snapToGrid w:val="0"/>
          <w:color w:val="000000"/>
          <w:szCs w:val="22"/>
        </w:rPr>
        <w:t xml:space="preserve">(ONEs) </w:t>
      </w:r>
      <w:r w:rsidRPr="00E57A83">
        <w:rPr>
          <w:snapToGrid w:val="0"/>
          <w:color w:val="000000"/>
          <w:szCs w:val="22"/>
        </w:rPr>
        <w:t>and the pertinent national authorities, shall identify the corresponding area of action of the Strategic Plan as well as the thematic areas that may be helpful in its formulation, including Education and Science and Technology as crosscutting themes.</w:t>
      </w:r>
    </w:p>
    <w:p w14:paraId="45E07221" w14:textId="77777777" w:rsidR="00EE4B23" w:rsidRPr="00E57A83" w:rsidRDefault="00EE4B23" w:rsidP="00EE4B23">
      <w:pPr>
        <w:suppressAutoHyphens/>
        <w:jc w:val="both"/>
        <w:rPr>
          <w:snapToGrid w:val="0"/>
          <w:color w:val="000000"/>
          <w:szCs w:val="22"/>
        </w:rPr>
      </w:pPr>
    </w:p>
    <w:p w14:paraId="4E872DCF" w14:textId="77777777" w:rsidR="00EE4B23" w:rsidRPr="00E57A83" w:rsidRDefault="00EE4B23" w:rsidP="00EE4B23">
      <w:pPr>
        <w:numPr>
          <w:ilvl w:val="0"/>
          <w:numId w:val="19"/>
        </w:numPr>
        <w:suppressAutoHyphens/>
        <w:jc w:val="both"/>
        <w:rPr>
          <w:snapToGrid w:val="0"/>
          <w:color w:val="000000"/>
          <w:szCs w:val="22"/>
        </w:rPr>
      </w:pPr>
      <w:r w:rsidRPr="00E57A83">
        <w:rPr>
          <w:snapToGrid w:val="0"/>
          <w:color w:val="000000"/>
          <w:szCs w:val="22"/>
        </w:rPr>
        <w:t>The TCS, in collaboration with each member state</w:t>
      </w:r>
      <w:r>
        <w:rPr>
          <w:snapToGrid w:val="0"/>
          <w:color w:val="000000"/>
          <w:szCs w:val="22"/>
        </w:rPr>
        <w:t>’</w:t>
      </w:r>
      <w:r w:rsidRPr="00E57A83">
        <w:rPr>
          <w:snapToGrid w:val="0"/>
          <w:color w:val="000000"/>
          <w:szCs w:val="22"/>
        </w:rPr>
        <w:t>s ONE, shall hold consultations and organize a survey</w:t>
      </w:r>
      <w:r w:rsidRPr="00E57A83">
        <w:rPr>
          <w:snapToGrid w:val="0"/>
          <w:color w:val="000000"/>
          <w:szCs w:val="22"/>
          <w:vertAlign w:val="superscript"/>
        </w:rPr>
        <w:t xml:space="preserve"> </w:t>
      </w:r>
      <w:r w:rsidRPr="00E57A83">
        <w:rPr>
          <w:snapToGrid w:val="0"/>
          <w:color w:val="000000"/>
          <w:szCs w:val="22"/>
        </w:rPr>
        <w:t>to identify the member states</w:t>
      </w:r>
      <w:r>
        <w:rPr>
          <w:snapToGrid w:val="0"/>
          <w:color w:val="000000"/>
          <w:szCs w:val="22"/>
        </w:rPr>
        <w:t>’</w:t>
      </w:r>
      <w:r w:rsidRPr="00E57A83">
        <w:rPr>
          <w:snapToGrid w:val="0"/>
          <w:color w:val="000000"/>
          <w:szCs w:val="22"/>
        </w:rPr>
        <w:t xml:space="preserve"> priorities for the areas of action of the Strategic Plan and the corresponding thematic areas for up to four programs.</w:t>
      </w:r>
    </w:p>
    <w:p w14:paraId="32F54587" w14:textId="77777777" w:rsidR="00EE4B23" w:rsidRPr="00E57A83" w:rsidRDefault="00EE4B23" w:rsidP="00EE4B23">
      <w:pPr>
        <w:jc w:val="both"/>
        <w:rPr>
          <w:color w:val="000000"/>
          <w:szCs w:val="22"/>
        </w:rPr>
      </w:pPr>
    </w:p>
    <w:p w14:paraId="06791208" w14:textId="77777777" w:rsidR="00EE4B23" w:rsidRPr="00E57A83" w:rsidRDefault="00EE4B23" w:rsidP="00EE4B23">
      <w:pPr>
        <w:numPr>
          <w:ilvl w:val="0"/>
          <w:numId w:val="19"/>
        </w:numPr>
        <w:suppressAutoHyphens/>
        <w:jc w:val="both"/>
        <w:rPr>
          <w:color w:val="000000"/>
          <w:szCs w:val="22"/>
        </w:rPr>
      </w:pPr>
      <w:r w:rsidRPr="00E57A83">
        <w:rPr>
          <w:iCs/>
          <w:color w:val="000000"/>
          <w:szCs w:val="22"/>
        </w:rPr>
        <w:t xml:space="preserve">The </w:t>
      </w:r>
      <w:r w:rsidRPr="00E57A83">
        <w:rPr>
          <w:color w:val="000000"/>
          <w:szCs w:val="22"/>
        </w:rPr>
        <w:t xml:space="preserve">TCS shall present </w:t>
      </w:r>
      <w:r w:rsidRPr="00C0596D">
        <w:rPr>
          <w:color w:val="000000"/>
          <w:szCs w:val="22"/>
        </w:rPr>
        <w:t>the results of</w:t>
      </w:r>
      <w:r w:rsidRPr="004A6C18">
        <w:rPr>
          <w:color w:val="000000"/>
          <w:szCs w:val="22"/>
        </w:rPr>
        <w:t xml:space="preserve"> the survey to CIDI for its consideration and approval of</w:t>
      </w:r>
      <w:r>
        <w:rPr>
          <w:color w:val="000000"/>
          <w:szCs w:val="22"/>
        </w:rPr>
        <w:t xml:space="preserve"> </w:t>
      </w:r>
      <w:r w:rsidRPr="004A6C18">
        <w:rPr>
          <w:color w:val="000000"/>
          <w:szCs w:val="22"/>
        </w:rPr>
        <w:t>the area of action and the thematic areas, which will</w:t>
      </w:r>
      <w:r>
        <w:rPr>
          <w:color w:val="000000"/>
          <w:szCs w:val="22"/>
        </w:rPr>
        <w:t xml:space="preserve"> </w:t>
      </w:r>
      <w:r w:rsidRPr="00E57A83">
        <w:rPr>
          <w:color w:val="000000"/>
          <w:szCs w:val="22"/>
        </w:rPr>
        <w:t>define up to four programs for initial formulation of the proposed Programmatic Framework by April 15 of the first</w:t>
      </w:r>
      <w:r>
        <w:rPr>
          <w:color w:val="000000"/>
          <w:szCs w:val="22"/>
        </w:rPr>
        <w:t xml:space="preserve"> year of the programming cycle.</w:t>
      </w:r>
    </w:p>
    <w:p w14:paraId="6DB5630B" w14:textId="77777777" w:rsidR="00EE4B23" w:rsidRPr="00E57A83" w:rsidRDefault="00EE4B23" w:rsidP="00EE4B23">
      <w:pPr>
        <w:jc w:val="both"/>
        <w:rPr>
          <w:color w:val="000000"/>
          <w:szCs w:val="22"/>
        </w:rPr>
      </w:pPr>
    </w:p>
    <w:p w14:paraId="62A5884B" w14:textId="77777777" w:rsidR="00EE4B23" w:rsidRPr="00E57A83" w:rsidRDefault="00EE4B23" w:rsidP="00EE4B23">
      <w:pPr>
        <w:numPr>
          <w:ilvl w:val="0"/>
          <w:numId w:val="19"/>
        </w:numPr>
        <w:jc w:val="both"/>
        <w:rPr>
          <w:color w:val="000000"/>
          <w:szCs w:val="22"/>
        </w:rPr>
      </w:pPr>
      <w:r w:rsidRPr="00E57A83">
        <w:rPr>
          <w:szCs w:val="22"/>
        </w:rPr>
        <w:t xml:space="preserve">The </w:t>
      </w:r>
      <w:r>
        <w:rPr>
          <w:szCs w:val="22"/>
        </w:rPr>
        <w:t xml:space="preserve">Management Board of the </w:t>
      </w:r>
      <w:r w:rsidRPr="00E57A83">
        <w:rPr>
          <w:szCs w:val="22"/>
        </w:rPr>
        <w:t>IACD shall confirm the amount of seed funding available for the programming cycle by April 30.</w:t>
      </w:r>
    </w:p>
    <w:p w14:paraId="036A8349" w14:textId="77777777" w:rsidR="00EE4B23" w:rsidRPr="00E57A83" w:rsidRDefault="00EE4B23" w:rsidP="00EE4B23">
      <w:pPr>
        <w:jc w:val="both"/>
        <w:rPr>
          <w:snapToGrid w:val="0"/>
          <w:color w:val="000000"/>
          <w:szCs w:val="22"/>
        </w:rPr>
      </w:pPr>
    </w:p>
    <w:p w14:paraId="283B396C" w14:textId="77777777" w:rsidR="00EE4B23" w:rsidRPr="00E96869" w:rsidRDefault="00EE4B23" w:rsidP="00EE4B23">
      <w:pPr>
        <w:numPr>
          <w:ilvl w:val="0"/>
          <w:numId w:val="19"/>
        </w:numPr>
        <w:jc w:val="both"/>
        <w:rPr>
          <w:color w:val="000000"/>
          <w:szCs w:val="22"/>
        </w:rPr>
      </w:pPr>
      <w:r w:rsidRPr="00E57A83">
        <w:rPr>
          <w:snapToGrid w:val="0"/>
          <w:szCs w:val="22"/>
        </w:rPr>
        <w:t>To ensure the participation of each member state in the formulation of programs and the identification of activities, member states shall be requested, th</w:t>
      </w:r>
      <w:r w:rsidRPr="00E57A83">
        <w:rPr>
          <w:szCs w:val="22"/>
        </w:rPr>
        <w:t xml:space="preserve">rough </w:t>
      </w:r>
      <w:r w:rsidRPr="00E57A83">
        <w:rPr>
          <w:snapToGrid w:val="0"/>
          <w:szCs w:val="22"/>
        </w:rPr>
        <w:t xml:space="preserve">their </w:t>
      </w:r>
      <w:r w:rsidRPr="00E96869">
        <w:rPr>
          <w:snapToGrid w:val="0"/>
          <w:szCs w:val="22"/>
        </w:rPr>
        <w:t xml:space="preserve">permanent missions, to submit a letter confirming their participation in one of the programs, in accordance with their needs, and identifying the </w:t>
      </w:r>
      <w:r w:rsidRPr="00E96869">
        <w:rPr>
          <w:color w:val="000000"/>
          <w:szCs w:val="22"/>
        </w:rPr>
        <w:t>executing agenc(y)</w:t>
      </w:r>
      <w:r w:rsidRPr="00E96869">
        <w:rPr>
          <w:snapToGrid w:val="0"/>
          <w:szCs w:val="22"/>
        </w:rPr>
        <w:t>(ies) and the responsible official(s) in each participating country</w:t>
      </w:r>
      <w:r w:rsidRPr="00E96869">
        <w:rPr>
          <w:color w:val="000000"/>
          <w:szCs w:val="22"/>
        </w:rPr>
        <w:t>, by May 15.</w:t>
      </w:r>
    </w:p>
    <w:p w14:paraId="0316BD07" w14:textId="77777777" w:rsidR="00EE4B23" w:rsidRPr="00E96869" w:rsidRDefault="00EE4B23" w:rsidP="00EE4B23">
      <w:pPr>
        <w:pStyle w:val="ListParagraph"/>
        <w:ind w:left="0"/>
        <w:rPr>
          <w:color w:val="000000"/>
        </w:rPr>
      </w:pPr>
    </w:p>
    <w:p w14:paraId="1A5E7263" w14:textId="77777777" w:rsidR="00EE4B23" w:rsidRPr="00E96869" w:rsidRDefault="00EE4B23" w:rsidP="00EE4B23">
      <w:pPr>
        <w:numPr>
          <w:ilvl w:val="0"/>
          <w:numId w:val="19"/>
        </w:numPr>
        <w:jc w:val="both"/>
        <w:rPr>
          <w:color w:val="000000"/>
          <w:szCs w:val="22"/>
        </w:rPr>
      </w:pPr>
      <w:r w:rsidRPr="00E96869">
        <w:rPr>
          <w:color w:val="000000"/>
          <w:szCs w:val="22"/>
        </w:rPr>
        <w:t xml:space="preserve">The IACD Management Board will increase member state participation to more than one program to the extent that financial resources allow.  </w:t>
      </w:r>
    </w:p>
    <w:p w14:paraId="34570653" w14:textId="77777777" w:rsidR="00EE4B23" w:rsidRPr="00E96869" w:rsidRDefault="00EE4B23" w:rsidP="00EE4B23">
      <w:pPr>
        <w:ind w:left="720" w:hanging="720"/>
        <w:jc w:val="both"/>
        <w:rPr>
          <w:color w:val="000000"/>
          <w:szCs w:val="22"/>
        </w:rPr>
      </w:pPr>
    </w:p>
    <w:p w14:paraId="099A7E24" w14:textId="77777777" w:rsidR="00EE4B23" w:rsidRPr="00E57A83" w:rsidRDefault="00EE4B23" w:rsidP="00EE4B23">
      <w:pPr>
        <w:numPr>
          <w:ilvl w:val="0"/>
          <w:numId w:val="19"/>
        </w:numPr>
        <w:jc w:val="both"/>
        <w:rPr>
          <w:color w:val="000000"/>
          <w:szCs w:val="22"/>
          <w:lang w:val="x-none"/>
        </w:rPr>
      </w:pPr>
      <w:r w:rsidRPr="00E96869">
        <w:rPr>
          <w:szCs w:val="22"/>
        </w:rPr>
        <w:t>The TCS</w:t>
      </w:r>
      <w:r w:rsidRPr="001463EB">
        <w:rPr>
          <w:szCs w:val="22"/>
        </w:rPr>
        <w:t>, in collaboration with the</w:t>
      </w:r>
      <w:r w:rsidRPr="001463EB">
        <w:rPr>
          <w:snapToGrid w:val="0"/>
          <w:szCs w:val="22"/>
        </w:rPr>
        <w:t xml:space="preserve"> SEDI departments and in close coordination with the ONEs and the pertinent national authorities, shall develop a proposed three-year Programmatic Framework for implementation that shall include the objective, programs with their respective activities, and the budget for each</w:t>
      </w:r>
      <w:r w:rsidRPr="00E57A83">
        <w:rPr>
          <w:snapToGrid w:val="0"/>
          <w:szCs w:val="22"/>
        </w:rPr>
        <w:t xml:space="preserve"> approved thematic are</w:t>
      </w:r>
      <w:r>
        <w:rPr>
          <w:snapToGrid w:val="0"/>
          <w:szCs w:val="22"/>
        </w:rPr>
        <w:t>a</w:t>
      </w:r>
      <w:r w:rsidRPr="00E57A83">
        <w:rPr>
          <w:snapToGrid w:val="0"/>
          <w:szCs w:val="22"/>
        </w:rPr>
        <w:t>, including evaluation costs, by August 30</w:t>
      </w:r>
      <w:r w:rsidRPr="00E57A83">
        <w:rPr>
          <w:color w:val="000000"/>
          <w:szCs w:val="22"/>
        </w:rPr>
        <w:t>.</w:t>
      </w:r>
    </w:p>
    <w:p w14:paraId="06E5D258" w14:textId="77777777" w:rsidR="00EE4B23" w:rsidRPr="00E57A83" w:rsidRDefault="00EE4B23" w:rsidP="00EE4B23">
      <w:pPr>
        <w:jc w:val="both"/>
        <w:rPr>
          <w:color w:val="000000"/>
          <w:szCs w:val="22"/>
        </w:rPr>
      </w:pPr>
    </w:p>
    <w:p w14:paraId="39C33457" w14:textId="77777777" w:rsidR="00EE4B23" w:rsidRPr="00E57A83" w:rsidRDefault="00EE4B23" w:rsidP="00EE4B23">
      <w:pPr>
        <w:numPr>
          <w:ilvl w:val="0"/>
          <w:numId w:val="19"/>
        </w:numPr>
        <w:jc w:val="both"/>
        <w:rPr>
          <w:color w:val="000000"/>
          <w:szCs w:val="22"/>
        </w:rPr>
      </w:pPr>
      <w:r w:rsidRPr="00E57A83">
        <w:rPr>
          <w:snapToGrid w:val="0"/>
          <w:szCs w:val="22"/>
        </w:rPr>
        <w:t xml:space="preserve">SEDI shall present the Programmatic Framework to the </w:t>
      </w:r>
      <w:r>
        <w:rPr>
          <w:szCs w:val="22"/>
        </w:rPr>
        <w:t>Management Board</w:t>
      </w:r>
      <w:r>
        <w:rPr>
          <w:snapToGrid w:val="0"/>
          <w:szCs w:val="22"/>
        </w:rPr>
        <w:t xml:space="preserve"> of the </w:t>
      </w:r>
      <w:r w:rsidRPr="00E57A83">
        <w:rPr>
          <w:snapToGrid w:val="0"/>
          <w:szCs w:val="22"/>
        </w:rPr>
        <w:t>IACD for its consideration and approval by September 30.</w:t>
      </w:r>
    </w:p>
    <w:p w14:paraId="10BBB431" w14:textId="77777777" w:rsidR="00EE4B23" w:rsidRDefault="00EE4B23" w:rsidP="00EE4B23">
      <w:pPr>
        <w:ind w:left="720" w:hanging="720"/>
        <w:jc w:val="both"/>
        <w:rPr>
          <w:color w:val="000000"/>
          <w:szCs w:val="22"/>
        </w:rPr>
      </w:pPr>
    </w:p>
    <w:p w14:paraId="3162625B" w14:textId="77777777" w:rsidR="00593FFF" w:rsidRDefault="00593FFF" w:rsidP="00EE4B23">
      <w:pPr>
        <w:ind w:left="720" w:hanging="720"/>
        <w:jc w:val="both"/>
        <w:rPr>
          <w:color w:val="000000"/>
          <w:szCs w:val="22"/>
        </w:rPr>
      </w:pPr>
    </w:p>
    <w:p w14:paraId="24AF76ED" w14:textId="77777777" w:rsidR="00901926" w:rsidRDefault="00901926" w:rsidP="00EE4B23">
      <w:pPr>
        <w:ind w:left="720" w:hanging="720"/>
        <w:jc w:val="both"/>
        <w:rPr>
          <w:color w:val="000000"/>
          <w:szCs w:val="22"/>
        </w:rPr>
      </w:pPr>
    </w:p>
    <w:p w14:paraId="07CC01E5" w14:textId="77777777" w:rsidR="00901926" w:rsidRDefault="00901926" w:rsidP="00EE4B23">
      <w:pPr>
        <w:ind w:left="720" w:hanging="720"/>
        <w:jc w:val="both"/>
        <w:rPr>
          <w:color w:val="000000"/>
          <w:szCs w:val="22"/>
        </w:rPr>
      </w:pPr>
    </w:p>
    <w:p w14:paraId="702CF542" w14:textId="77777777" w:rsidR="00901926" w:rsidRDefault="00901926" w:rsidP="00EE4B23">
      <w:pPr>
        <w:ind w:left="720" w:hanging="720"/>
        <w:jc w:val="both"/>
        <w:rPr>
          <w:color w:val="000000"/>
          <w:szCs w:val="22"/>
        </w:rPr>
      </w:pPr>
    </w:p>
    <w:p w14:paraId="67007C0C" w14:textId="77777777" w:rsidR="00593FFF" w:rsidRPr="00E57A83" w:rsidRDefault="00593FFF" w:rsidP="00EE4B23">
      <w:pPr>
        <w:ind w:left="720" w:hanging="720"/>
        <w:jc w:val="both"/>
        <w:rPr>
          <w:color w:val="000000"/>
          <w:szCs w:val="22"/>
        </w:rPr>
      </w:pPr>
    </w:p>
    <w:p w14:paraId="0BFC7353" w14:textId="77777777" w:rsidR="00EE4B23" w:rsidRPr="00E57A83" w:rsidRDefault="00EE4B23" w:rsidP="00EE4B23">
      <w:pPr>
        <w:ind w:left="720"/>
        <w:jc w:val="both"/>
        <w:rPr>
          <w:color w:val="000000"/>
          <w:szCs w:val="22"/>
          <w:u w:val="single"/>
        </w:rPr>
      </w:pPr>
      <w:r w:rsidRPr="00E57A83">
        <w:rPr>
          <w:color w:val="000000"/>
          <w:szCs w:val="22"/>
          <w:u w:val="single"/>
        </w:rPr>
        <w:t>Programming implementation</w:t>
      </w:r>
    </w:p>
    <w:p w14:paraId="6EE1017B" w14:textId="77777777" w:rsidR="00EE4B23" w:rsidRPr="00E57A83" w:rsidRDefault="00EE4B23" w:rsidP="00EE4B23">
      <w:pPr>
        <w:ind w:left="720" w:hanging="720"/>
        <w:jc w:val="both"/>
        <w:rPr>
          <w:color w:val="000000"/>
          <w:szCs w:val="22"/>
        </w:rPr>
      </w:pPr>
    </w:p>
    <w:p w14:paraId="4902ACB7" w14:textId="77777777" w:rsidR="00EE4B23" w:rsidRPr="00E57A83" w:rsidRDefault="00EE4B23" w:rsidP="00EE4B23">
      <w:pPr>
        <w:numPr>
          <w:ilvl w:val="0"/>
          <w:numId w:val="19"/>
        </w:numPr>
        <w:jc w:val="both"/>
        <w:rPr>
          <w:color w:val="000000"/>
          <w:szCs w:val="22"/>
        </w:rPr>
      </w:pPr>
      <w:r w:rsidRPr="00E57A83">
        <w:rPr>
          <w:color w:val="000000"/>
          <w:szCs w:val="22"/>
        </w:rPr>
        <w:t>By October 15, the TCS shall prepare and send to the member states the necessary documentation (execution agreements and appropriate forms).</w:t>
      </w:r>
    </w:p>
    <w:p w14:paraId="06A8CB04" w14:textId="77777777" w:rsidR="00EE4B23" w:rsidRPr="00E57A83" w:rsidRDefault="00EE4B23" w:rsidP="00EE4B23">
      <w:pPr>
        <w:jc w:val="both"/>
        <w:rPr>
          <w:color w:val="000000"/>
          <w:szCs w:val="22"/>
        </w:rPr>
      </w:pPr>
    </w:p>
    <w:p w14:paraId="14810676" w14:textId="77777777" w:rsidR="00EE4B23" w:rsidRPr="00E57A83" w:rsidRDefault="00EE4B23" w:rsidP="00EE4B23">
      <w:pPr>
        <w:numPr>
          <w:ilvl w:val="0"/>
          <w:numId w:val="19"/>
        </w:numPr>
        <w:jc w:val="both"/>
        <w:rPr>
          <w:color w:val="000000"/>
          <w:szCs w:val="22"/>
        </w:rPr>
      </w:pPr>
      <w:r w:rsidRPr="00E57A83">
        <w:rPr>
          <w:color w:val="000000"/>
          <w:szCs w:val="22"/>
        </w:rPr>
        <w:t xml:space="preserve">Each participating member state shall present an execution plan, including the </w:t>
      </w:r>
      <w:r>
        <w:rPr>
          <w:color w:val="000000"/>
          <w:szCs w:val="22"/>
        </w:rPr>
        <w:t>budget and S</w:t>
      </w:r>
      <w:r w:rsidRPr="00E57A83">
        <w:rPr>
          <w:color w:val="000000"/>
          <w:szCs w:val="22"/>
        </w:rPr>
        <w:t xml:space="preserve">chedule for the </w:t>
      </w:r>
      <w:r>
        <w:rPr>
          <w:color w:val="000000"/>
          <w:szCs w:val="22"/>
        </w:rPr>
        <w:t xml:space="preserve">entire </w:t>
      </w:r>
      <w:r w:rsidRPr="00E57A83">
        <w:rPr>
          <w:color w:val="000000"/>
          <w:szCs w:val="22"/>
        </w:rPr>
        <w:t xml:space="preserve">three-year </w:t>
      </w:r>
      <w:r>
        <w:rPr>
          <w:color w:val="000000"/>
          <w:szCs w:val="22"/>
        </w:rPr>
        <w:t xml:space="preserve">duration of the </w:t>
      </w:r>
      <w:r w:rsidRPr="00E57A83">
        <w:rPr>
          <w:color w:val="000000"/>
          <w:szCs w:val="22"/>
        </w:rPr>
        <w:t>program according to the dates established in the execution agreement.</w:t>
      </w:r>
    </w:p>
    <w:p w14:paraId="34E1A493" w14:textId="77777777" w:rsidR="00EE4B23" w:rsidRPr="00E57A83" w:rsidRDefault="00EE4B23" w:rsidP="00EE4B23">
      <w:pPr>
        <w:jc w:val="both"/>
        <w:rPr>
          <w:color w:val="000000"/>
          <w:szCs w:val="22"/>
        </w:rPr>
      </w:pPr>
    </w:p>
    <w:p w14:paraId="4F736EB9" w14:textId="77777777" w:rsidR="00EE4B23" w:rsidRPr="00E57A83" w:rsidRDefault="00EE4B23" w:rsidP="00EE4B23">
      <w:pPr>
        <w:numPr>
          <w:ilvl w:val="0"/>
          <w:numId w:val="19"/>
        </w:numPr>
        <w:jc w:val="both"/>
        <w:rPr>
          <w:color w:val="000000"/>
          <w:szCs w:val="22"/>
        </w:rPr>
      </w:pPr>
      <w:r w:rsidRPr="00E57A83">
        <w:rPr>
          <w:color w:val="000000"/>
          <w:szCs w:val="22"/>
        </w:rPr>
        <w:t>The participating member states (executing agency and ONE) shall sign the execution agreements by December 15.</w:t>
      </w:r>
      <w:r w:rsidRPr="00E57A83">
        <w:rPr>
          <w:i/>
          <w:color w:val="000000"/>
          <w:szCs w:val="22"/>
        </w:rPr>
        <w:t xml:space="preserve"> </w:t>
      </w:r>
    </w:p>
    <w:p w14:paraId="1A6B8873" w14:textId="77777777" w:rsidR="00EE4B23" w:rsidRPr="00E57A83" w:rsidRDefault="00EE4B23" w:rsidP="00EE4B23">
      <w:pPr>
        <w:ind w:left="720" w:hanging="720"/>
        <w:jc w:val="both"/>
        <w:rPr>
          <w:color w:val="000000"/>
          <w:szCs w:val="22"/>
        </w:rPr>
      </w:pPr>
    </w:p>
    <w:p w14:paraId="2A5E6411" w14:textId="77777777" w:rsidR="00EE4B23" w:rsidRPr="00E57A83" w:rsidRDefault="00EE4B23" w:rsidP="00EE4B23">
      <w:pPr>
        <w:numPr>
          <w:ilvl w:val="0"/>
          <w:numId w:val="19"/>
        </w:numPr>
        <w:jc w:val="both"/>
        <w:rPr>
          <w:color w:val="000000"/>
          <w:szCs w:val="22"/>
        </w:rPr>
      </w:pPr>
      <w:r w:rsidRPr="00E57A83">
        <w:rPr>
          <w:color w:val="000000"/>
          <w:szCs w:val="22"/>
        </w:rPr>
        <w:t>SEDI shall obligate the resources for program execution at the beginning of each programming cycle upon recei</w:t>
      </w:r>
      <w:r>
        <w:rPr>
          <w:color w:val="000000"/>
          <w:szCs w:val="22"/>
        </w:rPr>
        <w:t xml:space="preserve">pt of </w:t>
      </w:r>
      <w:r w:rsidRPr="00E57A83">
        <w:rPr>
          <w:color w:val="000000"/>
          <w:szCs w:val="22"/>
        </w:rPr>
        <w:t xml:space="preserve">the signed execution agreements from the member states. </w:t>
      </w:r>
    </w:p>
    <w:p w14:paraId="0231B42D" w14:textId="77777777" w:rsidR="00EE4B23" w:rsidRPr="00E57A83" w:rsidRDefault="00EE4B23" w:rsidP="00EE4B23">
      <w:pPr>
        <w:jc w:val="both"/>
        <w:rPr>
          <w:color w:val="000000"/>
          <w:szCs w:val="22"/>
        </w:rPr>
      </w:pPr>
    </w:p>
    <w:p w14:paraId="47D9C736" w14:textId="77777777" w:rsidR="00EE4B23" w:rsidRPr="00E57A83" w:rsidRDefault="00EE4B23" w:rsidP="00EE4B23">
      <w:pPr>
        <w:ind w:left="720"/>
        <w:jc w:val="both"/>
        <w:rPr>
          <w:rFonts w:eastAsia="SimSun"/>
          <w:szCs w:val="22"/>
          <w:u w:val="single"/>
        </w:rPr>
      </w:pPr>
      <w:r w:rsidRPr="00E57A83">
        <w:rPr>
          <w:rFonts w:eastAsia="SimSun"/>
          <w:szCs w:val="22"/>
          <w:u w:val="single"/>
        </w:rPr>
        <w:t>Financial disbursements</w:t>
      </w:r>
    </w:p>
    <w:p w14:paraId="08BC4A8C" w14:textId="77777777" w:rsidR="00EE4B23" w:rsidRPr="00E57A83" w:rsidRDefault="00EE4B23" w:rsidP="00EE4B23">
      <w:pPr>
        <w:ind w:left="720" w:hanging="720"/>
        <w:jc w:val="both"/>
        <w:rPr>
          <w:color w:val="000000"/>
          <w:szCs w:val="22"/>
        </w:rPr>
      </w:pPr>
    </w:p>
    <w:p w14:paraId="3A84A4DE" w14:textId="77777777" w:rsidR="00EE4B23" w:rsidRPr="00E57A83" w:rsidRDefault="00EE4B23" w:rsidP="00EE4B23">
      <w:pPr>
        <w:numPr>
          <w:ilvl w:val="0"/>
          <w:numId w:val="19"/>
        </w:numPr>
        <w:jc w:val="both"/>
        <w:rPr>
          <w:color w:val="000000"/>
          <w:szCs w:val="22"/>
          <w:u w:val="thick"/>
        </w:rPr>
      </w:pPr>
      <w:r w:rsidRPr="00E57A83">
        <w:rPr>
          <w:color w:val="000000"/>
          <w:szCs w:val="22"/>
        </w:rPr>
        <w:t>Disbursements for the execution of programs can be processed immediately after the resources have been obligated</w:t>
      </w:r>
      <w:r>
        <w:rPr>
          <w:color w:val="000000"/>
          <w:szCs w:val="22"/>
        </w:rPr>
        <w:t xml:space="preserve"> and once </w:t>
      </w:r>
      <w:r w:rsidRPr="00E57A83">
        <w:rPr>
          <w:color w:val="000000"/>
          <w:szCs w:val="22"/>
        </w:rPr>
        <w:t>the executing agencies have presented a satisfactory implementation plan for executing the activities in each country and signed the respective execution agreements.</w:t>
      </w:r>
    </w:p>
    <w:p w14:paraId="0DB5A17B" w14:textId="77777777" w:rsidR="00EE4B23" w:rsidRPr="00E57A83" w:rsidRDefault="00EE4B23" w:rsidP="00EE4B23">
      <w:pPr>
        <w:jc w:val="both"/>
        <w:rPr>
          <w:color w:val="000000"/>
          <w:szCs w:val="22"/>
        </w:rPr>
      </w:pPr>
    </w:p>
    <w:p w14:paraId="0C00B471" w14:textId="77777777" w:rsidR="00EE4B23" w:rsidRPr="00E57A83" w:rsidRDefault="00EE4B23" w:rsidP="00EE4B23">
      <w:pPr>
        <w:numPr>
          <w:ilvl w:val="0"/>
          <w:numId w:val="19"/>
        </w:numPr>
        <w:jc w:val="both"/>
        <w:rPr>
          <w:color w:val="000000"/>
          <w:szCs w:val="22"/>
        </w:rPr>
      </w:pPr>
      <w:r w:rsidRPr="00E57A83">
        <w:rPr>
          <w:iCs/>
          <w:szCs w:val="22"/>
        </w:rPr>
        <w:t>Funds</w:t>
      </w:r>
      <w:r w:rsidRPr="00E57A83">
        <w:rPr>
          <w:snapToGrid w:val="0"/>
          <w:szCs w:val="22"/>
        </w:rPr>
        <w:t xml:space="preserve"> will be disbursed every six months based on the presentation of satisfactory progress reports. Where a report is unsatisfactory, a decision in that regard shall be adopted by the IACD Management Board in accordance with the provisions of the </w:t>
      </w:r>
      <w:r w:rsidRPr="00E57A83">
        <w:rPr>
          <w:color w:val="000000"/>
          <w:szCs w:val="22"/>
        </w:rPr>
        <w:t>execution</w:t>
      </w:r>
      <w:r w:rsidRPr="00E57A83">
        <w:rPr>
          <w:snapToGrid w:val="0"/>
          <w:szCs w:val="22"/>
        </w:rPr>
        <w:t xml:space="preserve"> agreement</w:t>
      </w:r>
      <w:r w:rsidRPr="00E57A83">
        <w:rPr>
          <w:color w:val="000000"/>
          <w:szCs w:val="22"/>
        </w:rPr>
        <w:t>.</w:t>
      </w:r>
    </w:p>
    <w:p w14:paraId="121714D7" w14:textId="77777777" w:rsidR="00EE4B23" w:rsidRPr="00E57A83" w:rsidRDefault="00EE4B23" w:rsidP="00EE4B23">
      <w:pPr>
        <w:jc w:val="both"/>
        <w:rPr>
          <w:color w:val="000000"/>
          <w:szCs w:val="22"/>
        </w:rPr>
      </w:pPr>
    </w:p>
    <w:p w14:paraId="1A874204" w14:textId="77777777" w:rsidR="00EE4B23" w:rsidRPr="00E57A83" w:rsidRDefault="00EE4B23" w:rsidP="00EE4B23">
      <w:pPr>
        <w:ind w:left="720"/>
        <w:jc w:val="both"/>
        <w:rPr>
          <w:color w:val="000000"/>
          <w:szCs w:val="22"/>
          <w:u w:val="single"/>
        </w:rPr>
      </w:pPr>
      <w:r w:rsidRPr="00E57A83">
        <w:rPr>
          <w:color w:val="000000"/>
          <w:szCs w:val="22"/>
          <w:u w:val="single"/>
        </w:rPr>
        <w:t>Monitoring and evaluation</w:t>
      </w:r>
    </w:p>
    <w:p w14:paraId="51FC58FC" w14:textId="77777777" w:rsidR="00EE4B23" w:rsidRPr="00E57A83" w:rsidRDefault="00EE4B23" w:rsidP="00EE4B23">
      <w:pPr>
        <w:ind w:left="720" w:hanging="720"/>
        <w:jc w:val="both"/>
        <w:rPr>
          <w:color w:val="000000"/>
          <w:szCs w:val="22"/>
        </w:rPr>
      </w:pPr>
    </w:p>
    <w:p w14:paraId="58EEAAF7" w14:textId="77777777" w:rsidR="00EE4B23" w:rsidRPr="00E57A83" w:rsidRDefault="00EE4B23" w:rsidP="00EE4B23">
      <w:pPr>
        <w:numPr>
          <w:ilvl w:val="0"/>
          <w:numId w:val="19"/>
        </w:numPr>
        <w:jc w:val="both"/>
        <w:rPr>
          <w:color w:val="000000"/>
          <w:szCs w:val="22"/>
        </w:rPr>
      </w:pPr>
      <w:r w:rsidRPr="00E57A83">
        <w:rPr>
          <w:szCs w:val="22"/>
        </w:rPr>
        <w:t xml:space="preserve">The national coordinators of each program shall have 90 days following the signing of the </w:t>
      </w:r>
      <w:r>
        <w:rPr>
          <w:szCs w:val="22"/>
        </w:rPr>
        <w:t>a</w:t>
      </w:r>
      <w:r w:rsidRPr="00E57A83">
        <w:rPr>
          <w:szCs w:val="22"/>
        </w:rPr>
        <w:t>greement to submit a monitoring and evaluation plan to the TCS that shall cover all three years of the program</w:t>
      </w:r>
      <w:r>
        <w:rPr>
          <w:szCs w:val="22"/>
        </w:rPr>
        <w:t>’</w:t>
      </w:r>
      <w:r w:rsidRPr="00E57A83">
        <w:rPr>
          <w:szCs w:val="22"/>
        </w:rPr>
        <w:t>s execution.</w:t>
      </w:r>
    </w:p>
    <w:p w14:paraId="5721A364" w14:textId="77777777" w:rsidR="00EE4B23" w:rsidRPr="00E57A83" w:rsidRDefault="00EE4B23" w:rsidP="00EE4B23">
      <w:pPr>
        <w:ind w:left="720" w:hanging="720"/>
        <w:jc w:val="both"/>
        <w:rPr>
          <w:color w:val="000000"/>
          <w:szCs w:val="22"/>
        </w:rPr>
      </w:pPr>
    </w:p>
    <w:p w14:paraId="40860F1E" w14:textId="77777777" w:rsidR="00EE4B23" w:rsidRPr="00E57A83" w:rsidRDefault="00EE4B23" w:rsidP="00EE4B23">
      <w:pPr>
        <w:numPr>
          <w:ilvl w:val="0"/>
          <w:numId w:val="19"/>
        </w:numPr>
        <w:jc w:val="both"/>
        <w:rPr>
          <w:color w:val="000000"/>
          <w:szCs w:val="22"/>
        </w:rPr>
      </w:pPr>
      <w:r w:rsidRPr="00E57A83">
        <w:rPr>
          <w:color w:val="000000"/>
          <w:szCs w:val="22"/>
        </w:rPr>
        <w:t>A monitoring and evaluation plan is included in the corresponding execution plan.</w:t>
      </w:r>
    </w:p>
    <w:p w14:paraId="71FEB8EE" w14:textId="77777777" w:rsidR="00EE4B23" w:rsidRPr="00E57A83" w:rsidRDefault="00EE4B23" w:rsidP="00EE4B23">
      <w:pPr>
        <w:jc w:val="both"/>
        <w:rPr>
          <w:color w:val="000000"/>
          <w:szCs w:val="22"/>
        </w:rPr>
      </w:pPr>
    </w:p>
    <w:p w14:paraId="540963CB" w14:textId="77777777" w:rsidR="00EE4B23" w:rsidRPr="00E57A83" w:rsidRDefault="00EE4B23" w:rsidP="00EE4B23">
      <w:pPr>
        <w:numPr>
          <w:ilvl w:val="0"/>
          <w:numId w:val="19"/>
        </w:numPr>
        <w:jc w:val="both"/>
        <w:rPr>
          <w:color w:val="000000"/>
          <w:szCs w:val="22"/>
        </w:rPr>
      </w:pPr>
      <w:r w:rsidRPr="00E57A83">
        <w:rPr>
          <w:color w:val="000000"/>
          <w:szCs w:val="22"/>
        </w:rPr>
        <w:t>The TCS shall prepare a mid-term follow-up report on implementation of the programming cycle (at the end of the second year), in order to make any necessary execution changes to ensure that programs are being implemented satisfactorily.</w:t>
      </w:r>
    </w:p>
    <w:p w14:paraId="07463ACA" w14:textId="77777777" w:rsidR="00EE4B23" w:rsidRPr="00E57A83" w:rsidRDefault="00EE4B23" w:rsidP="00EE4B23">
      <w:pPr>
        <w:jc w:val="both"/>
        <w:rPr>
          <w:color w:val="000000"/>
          <w:szCs w:val="22"/>
        </w:rPr>
      </w:pPr>
    </w:p>
    <w:p w14:paraId="2C4A1B45" w14:textId="77777777" w:rsidR="00EE4B23" w:rsidRPr="00E57A83" w:rsidRDefault="00EE4B23" w:rsidP="00EE4B23">
      <w:pPr>
        <w:numPr>
          <w:ilvl w:val="0"/>
          <w:numId w:val="19"/>
        </w:numPr>
        <w:jc w:val="both"/>
        <w:rPr>
          <w:color w:val="000000"/>
          <w:szCs w:val="22"/>
        </w:rPr>
      </w:pPr>
      <w:r w:rsidRPr="00E57A83">
        <w:rPr>
          <w:color w:val="000000"/>
          <w:szCs w:val="22"/>
        </w:rPr>
        <w:t>A final evaluation of programs,</w:t>
      </w:r>
      <w:r w:rsidRPr="00E57A83">
        <w:rPr>
          <w:color w:val="000000"/>
          <w:szCs w:val="22"/>
          <w:vertAlign w:val="superscript"/>
        </w:rPr>
        <w:t xml:space="preserve"> </w:t>
      </w:r>
      <w:r w:rsidRPr="00E57A83">
        <w:rPr>
          <w:color w:val="000000"/>
          <w:szCs w:val="22"/>
        </w:rPr>
        <w:t>coordinated by the TCS jointly with the Department of Planning and Evaluation (DPE), shall be performed at the end of the respective programming cycle</w:t>
      </w:r>
      <w:r>
        <w:rPr>
          <w:color w:val="000000"/>
          <w:szCs w:val="22"/>
        </w:rPr>
        <w:t xml:space="preserve">, which </w:t>
      </w:r>
      <w:r w:rsidRPr="00E57A83">
        <w:rPr>
          <w:color w:val="000000"/>
          <w:szCs w:val="22"/>
        </w:rPr>
        <w:t>shall be carried out by a qualified independent evaluator, according to standards defined in the respective execution agreement.</w:t>
      </w:r>
    </w:p>
    <w:p w14:paraId="3204EF46" w14:textId="77777777" w:rsidR="00EE4B23" w:rsidRPr="00E57A83" w:rsidRDefault="00EE4B23" w:rsidP="00EE4B23">
      <w:pPr>
        <w:jc w:val="both"/>
        <w:rPr>
          <w:color w:val="000000"/>
          <w:szCs w:val="22"/>
        </w:rPr>
      </w:pPr>
    </w:p>
    <w:p w14:paraId="025C15AB" w14:textId="77777777" w:rsidR="00EE4B23" w:rsidRPr="00E57A83" w:rsidRDefault="00EE4B23" w:rsidP="00EE4B23">
      <w:pPr>
        <w:ind w:firstLine="720"/>
        <w:jc w:val="both"/>
        <w:rPr>
          <w:color w:val="000000"/>
          <w:szCs w:val="22"/>
        </w:rPr>
      </w:pPr>
      <w:r w:rsidRPr="00E57A83">
        <w:rPr>
          <w:color w:val="000000"/>
          <w:szCs w:val="22"/>
        </w:rPr>
        <w:t>This Schedule may be amended by the IACD Management Board in accordance with its regulations.  The IACD Management Board shall notify CIDI of its decision to make any such changes within five working days follo</w:t>
      </w:r>
      <w:r>
        <w:rPr>
          <w:color w:val="000000"/>
          <w:szCs w:val="22"/>
        </w:rPr>
        <w:t>wing the date of that decision.</w:t>
      </w:r>
    </w:p>
    <w:p w14:paraId="21B7EE4E" w14:textId="77777777" w:rsidR="00EE4B23" w:rsidRPr="00E57A83" w:rsidRDefault="00EE4B23" w:rsidP="00EE4B23">
      <w:pPr>
        <w:jc w:val="both"/>
        <w:rPr>
          <w:color w:val="000000"/>
          <w:szCs w:val="22"/>
        </w:rPr>
      </w:pPr>
    </w:p>
    <w:p w14:paraId="283DEE1F" w14:textId="77777777" w:rsidR="00EE4B23" w:rsidRPr="00E57A83" w:rsidRDefault="00EE4B23" w:rsidP="00EE4B23">
      <w:pPr>
        <w:ind w:firstLine="720"/>
        <w:jc w:val="both"/>
        <w:rPr>
          <w:color w:val="000000"/>
          <w:szCs w:val="22"/>
        </w:rPr>
      </w:pPr>
      <w:r w:rsidRPr="00E57A83">
        <w:rPr>
          <w:color w:val="000000"/>
          <w:szCs w:val="22"/>
        </w:rPr>
        <w:t>Article 18.</w:t>
      </w:r>
      <w:r w:rsidRPr="00E57A83">
        <w:rPr>
          <w:color w:val="000000"/>
          <w:szCs w:val="22"/>
        </w:rPr>
        <w:tab/>
        <w:t>The TCS shall prepare, in consultation with the ONEs and the pertinent national authorities and with support from the SEDI departments, the programs mentioned in Article 17</w:t>
      </w:r>
      <w:r>
        <w:rPr>
          <w:color w:val="000000"/>
          <w:szCs w:val="22"/>
        </w:rPr>
        <w:t>.</w:t>
      </w:r>
      <w:r w:rsidRPr="00E57A83">
        <w:rPr>
          <w:color w:val="000000"/>
          <w:szCs w:val="22"/>
        </w:rPr>
        <w:t xml:space="preserve">e, taking into account the guidelines on cooperation </w:t>
      </w:r>
      <w:r>
        <w:rPr>
          <w:color w:val="000000"/>
          <w:szCs w:val="22"/>
        </w:rPr>
        <w:t>contained in the Strategic Plan.</w:t>
      </w:r>
    </w:p>
    <w:p w14:paraId="6AE4E630" w14:textId="77777777" w:rsidR="00EE4B23" w:rsidRPr="00E57A83" w:rsidRDefault="00EE4B23" w:rsidP="00EE4B23">
      <w:pPr>
        <w:jc w:val="both"/>
        <w:rPr>
          <w:color w:val="000000"/>
          <w:szCs w:val="22"/>
        </w:rPr>
      </w:pPr>
    </w:p>
    <w:p w14:paraId="6A5FB1DA" w14:textId="77777777" w:rsidR="00EE4B23" w:rsidRPr="00E57A83" w:rsidRDefault="00EE4B23" w:rsidP="00EE4B23">
      <w:pPr>
        <w:ind w:firstLine="720"/>
        <w:jc w:val="both"/>
        <w:rPr>
          <w:color w:val="000000"/>
          <w:szCs w:val="22"/>
        </w:rPr>
      </w:pPr>
      <w:r w:rsidRPr="00E57A83">
        <w:rPr>
          <w:color w:val="000000"/>
          <w:szCs w:val="22"/>
        </w:rPr>
        <w:t xml:space="preserve">Programs will have a multinational approach for implementing </w:t>
      </w:r>
      <w:r>
        <w:rPr>
          <w:color w:val="000000"/>
          <w:szCs w:val="22"/>
        </w:rPr>
        <w:t>partnership-for-development activities</w:t>
      </w:r>
      <w:r w:rsidRPr="00E57A83">
        <w:rPr>
          <w:color w:val="000000"/>
          <w:szCs w:val="22"/>
        </w:rPr>
        <w:t xml:space="preserve"> and will reflect an adequate regional balance.</w:t>
      </w:r>
    </w:p>
    <w:p w14:paraId="7436E01E" w14:textId="77777777" w:rsidR="00EE4B23" w:rsidRPr="00E57A83" w:rsidRDefault="00EE4B23" w:rsidP="00EE4B23">
      <w:pPr>
        <w:jc w:val="both"/>
        <w:rPr>
          <w:color w:val="000000"/>
          <w:szCs w:val="22"/>
        </w:rPr>
      </w:pPr>
    </w:p>
    <w:p w14:paraId="7840DCA0" w14:textId="77777777" w:rsidR="00EE4B23" w:rsidRPr="00E57A83" w:rsidRDefault="00EE4B23" w:rsidP="00EE4B23">
      <w:pPr>
        <w:ind w:firstLine="720"/>
        <w:jc w:val="both"/>
        <w:rPr>
          <w:color w:val="000000"/>
          <w:szCs w:val="22"/>
        </w:rPr>
      </w:pPr>
      <w:r w:rsidRPr="00E57A83">
        <w:rPr>
          <w:color w:val="000000"/>
          <w:szCs w:val="22"/>
        </w:rPr>
        <w:t>Article 19.</w:t>
      </w:r>
      <w:r w:rsidRPr="00E57A83">
        <w:rPr>
          <w:color w:val="000000"/>
          <w:szCs w:val="22"/>
        </w:rPr>
        <w:tab/>
      </w:r>
      <w:r w:rsidRPr="00E57A83">
        <w:rPr>
          <w:bCs/>
          <w:szCs w:val="22"/>
        </w:rPr>
        <w:t xml:space="preserve">The Programmatic Framework </w:t>
      </w:r>
      <w:r>
        <w:rPr>
          <w:bCs/>
          <w:szCs w:val="22"/>
        </w:rPr>
        <w:t>for</w:t>
      </w:r>
      <w:r w:rsidRPr="00E57A83">
        <w:rPr>
          <w:bCs/>
          <w:szCs w:val="22"/>
        </w:rPr>
        <w:t xml:space="preserve"> </w:t>
      </w:r>
      <w:r>
        <w:rPr>
          <w:bCs/>
          <w:szCs w:val="22"/>
        </w:rPr>
        <w:t>partnership-for-development activities</w:t>
      </w:r>
      <w:r w:rsidRPr="00E57A83">
        <w:rPr>
          <w:bCs/>
          <w:szCs w:val="22"/>
        </w:rPr>
        <w:t xml:space="preserve"> approved by the Management Board of the IACD shall be adjusted to be consistent with the amount of resources collected by the closing date of the payment period indicated in the </w:t>
      </w:r>
      <w:r>
        <w:rPr>
          <w:bCs/>
          <w:szCs w:val="22"/>
        </w:rPr>
        <w:t>S</w:t>
      </w:r>
      <w:r w:rsidRPr="00E57A83">
        <w:rPr>
          <w:bCs/>
          <w:szCs w:val="22"/>
        </w:rPr>
        <w:t>chedule, plus any balances approved but</w:t>
      </w:r>
      <w:r w:rsidRPr="00E57A83">
        <w:rPr>
          <w:color w:val="000000"/>
          <w:szCs w:val="22"/>
        </w:rPr>
        <w:t xml:space="preserve"> unobligated</w:t>
      </w:r>
      <w:r w:rsidRPr="00E57A83">
        <w:rPr>
          <w:bCs/>
          <w:szCs w:val="22"/>
        </w:rPr>
        <w:t xml:space="preserve"> from </w:t>
      </w:r>
      <w:r>
        <w:rPr>
          <w:bCs/>
          <w:szCs w:val="22"/>
        </w:rPr>
        <w:t>the previous programming cycle.</w:t>
      </w:r>
    </w:p>
    <w:p w14:paraId="6B5CDE88" w14:textId="77777777" w:rsidR="00EE4B23" w:rsidRPr="00E57A83" w:rsidRDefault="00EE4B23" w:rsidP="00EE4B23">
      <w:pPr>
        <w:jc w:val="both"/>
        <w:rPr>
          <w:color w:val="000000"/>
          <w:szCs w:val="22"/>
        </w:rPr>
      </w:pPr>
    </w:p>
    <w:p w14:paraId="64D203B6" w14:textId="77777777" w:rsidR="00EE4B23" w:rsidRPr="00E57A83" w:rsidRDefault="00EE4B23" w:rsidP="00EE4B23">
      <w:pPr>
        <w:ind w:firstLine="720"/>
        <w:jc w:val="both"/>
        <w:rPr>
          <w:color w:val="000000"/>
          <w:szCs w:val="22"/>
        </w:rPr>
      </w:pPr>
      <w:r w:rsidRPr="00E57A83">
        <w:rPr>
          <w:color w:val="000000"/>
          <w:szCs w:val="22"/>
        </w:rPr>
        <w:t>Article 20.</w:t>
      </w:r>
      <w:r w:rsidRPr="00E57A83">
        <w:rPr>
          <w:color w:val="000000"/>
          <w:szCs w:val="22"/>
        </w:rPr>
        <w:tab/>
        <w:t>The IACD Management Board shall approve each programming period.  It shall reflect an adequate balance in allocating available resources, endeavoring to target the most pressing needs of the member states, especially developing economies and countries with smaller economies.</w:t>
      </w:r>
    </w:p>
    <w:p w14:paraId="67E54424" w14:textId="77777777" w:rsidR="00EE4B23" w:rsidRPr="00E57A83" w:rsidRDefault="00EE4B23" w:rsidP="00EE4B23">
      <w:pPr>
        <w:jc w:val="both"/>
        <w:rPr>
          <w:color w:val="000000"/>
          <w:szCs w:val="22"/>
        </w:rPr>
      </w:pPr>
    </w:p>
    <w:p w14:paraId="61740FEA" w14:textId="77777777" w:rsidR="00EE4B23" w:rsidRPr="00E57A83" w:rsidRDefault="00EE4B23" w:rsidP="00EE4B23">
      <w:pPr>
        <w:ind w:firstLine="720"/>
        <w:jc w:val="both"/>
        <w:rPr>
          <w:color w:val="000000"/>
          <w:szCs w:val="22"/>
        </w:rPr>
      </w:pPr>
      <w:r w:rsidRPr="00E57A83">
        <w:rPr>
          <w:color w:val="000000"/>
          <w:szCs w:val="22"/>
        </w:rPr>
        <w:t>Article 21.</w:t>
      </w:r>
    </w:p>
    <w:p w14:paraId="3C9360FF" w14:textId="77777777" w:rsidR="00EE4B23" w:rsidRPr="00E57A83" w:rsidRDefault="00EE4B23" w:rsidP="00EE4B23">
      <w:pPr>
        <w:jc w:val="both"/>
        <w:rPr>
          <w:color w:val="000000"/>
          <w:szCs w:val="22"/>
        </w:rPr>
      </w:pPr>
    </w:p>
    <w:p w14:paraId="7CFCDA12" w14:textId="77777777" w:rsidR="00EE4B23" w:rsidRPr="00E57A83" w:rsidRDefault="00EE4B23" w:rsidP="00EE4B23">
      <w:pPr>
        <w:ind w:left="1440" w:right="40" w:hanging="720"/>
        <w:jc w:val="both"/>
        <w:rPr>
          <w:color w:val="000000"/>
          <w:szCs w:val="22"/>
        </w:rPr>
      </w:pPr>
      <w:r>
        <w:rPr>
          <w:color w:val="000000"/>
          <w:szCs w:val="22"/>
        </w:rPr>
        <w:t>a</w:t>
      </w:r>
      <w:r w:rsidRPr="00E57A83">
        <w:rPr>
          <w:color w:val="000000"/>
          <w:szCs w:val="22"/>
        </w:rPr>
        <w:t>.</w:t>
      </w:r>
      <w:r w:rsidRPr="00E57A83">
        <w:rPr>
          <w:color w:val="000000"/>
          <w:szCs w:val="22"/>
        </w:rPr>
        <w:tab/>
        <w:t>The Management Board of the IACD shall approve the programs for the appropriate programming cycle.</w:t>
      </w:r>
    </w:p>
    <w:p w14:paraId="0B46D0AA" w14:textId="77777777" w:rsidR="00EE4B23" w:rsidRPr="00E57A83" w:rsidRDefault="00EE4B23" w:rsidP="00EE4B23">
      <w:pPr>
        <w:jc w:val="both"/>
        <w:rPr>
          <w:color w:val="000000"/>
          <w:szCs w:val="22"/>
        </w:rPr>
      </w:pPr>
    </w:p>
    <w:p w14:paraId="36BFC16E" w14:textId="77777777" w:rsidR="00EE4B23" w:rsidRPr="00E57A83" w:rsidRDefault="00EE4B23" w:rsidP="00EE4B23">
      <w:pPr>
        <w:ind w:left="1440" w:right="40" w:hanging="720"/>
        <w:jc w:val="both"/>
        <w:rPr>
          <w:i/>
          <w:color w:val="000000"/>
          <w:szCs w:val="22"/>
        </w:rPr>
      </w:pPr>
      <w:r>
        <w:rPr>
          <w:color w:val="000000"/>
          <w:szCs w:val="22"/>
        </w:rPr>
        <w:t>b</w:t>
      </w:r>
      <w:r w:rsidRPr="00E57A83">
        <w:rPr>
          <w:color w:val="000000"/>
          <w:szCs w:val="22"/>
        </w:rPr>
        <w:t>.</w:t>
      </w:r>
      <w:r w:rsidRPr="00E57A83">
        <w:rPr>
          <w:color w:val="000000"/>
          <w:szCs w:val="22"/>
        </w:rPr>
        <w:tab/>
        <w:t>The programs may not be renewed once the original objectives have been achieved.</w:t>
      </w:r>
    </w:p>
    <w:p w14:paraId="756C7139" w14:textId="77777777" w:rsidR="00EE4B23" w:rsidRPr="00E57A83" w:rsidRDefault="00EE4B23" w:rsidP="00EE4B23">
      <w:pPr>
        <w:ind w:right="40"/>
        <w:jc w:val="both"/>
        <w:rPr>
          <w:szCs w:val="22"/>
        </w:rPr>
      </w:pPr>
    </w:p>
    <w:p w14:paraId="5C4096DC" w14:textId="77777777" w:rsidR="00EE4B23" w:rsidRPr="00E57A83" w:rsidRDefault="00EE4B23" w:rsidP="00EE4B23">
      <w:pPr>
        <w:ind w:left="1440" w:right="40" w:hanging="720"/>
        <w:jc w:val="both"/>
        <w:rPr>
          <w:szCs w:val="22"/>
        </w:rPr>
      </w:pPr>
      <w:r>
        <w:rPr>
          <w:szCs w:val="22"/>
        </w:rPr>
        <w:t>c</w:t>
      </w:r>
      <w:r w:rsidRPr="00E57A83">
        <w:rPr>
          <w:szCs w:val="22"/>
        </w:rPr>
        <w:t>.</w:t>
      </w:r>
      <w:r w:rsidRPr="00E57A83">
        <w:rPr>
          <w:szCs w:val="22"/>
        </w:rPr>
        <w:tab/>
        <w:t>The Management Board of the IACD may</w:t>
      </w:r>
      <w:r>
        <w:rPr>
          <w:szCs w:val="22"/>
        </w:rPr>
        <w:t>, by exception,</w:t>
      </w:r>
      <w:r w:rsidRPr="00E57A83">
        <w:rPr>
          <w:szCs w:val="22"/>
        </w:rPr>
        <w:t xml:space="preserve"> extend the execution deadline of a program </w:t>
      </w:r>
      <w:r>
        <w:rPr>
          <w:szCs w:val="22"/>
        </w:rPr>
        <w:t xml:space="preserve">if </w:t>
      </w:r>
      <w:r w:rsidRPr="00E57A83">
        <w:rPr>
          <w:color w:val="000000"/>
          <w:szCs w:val="22"/>
        </w:rPr>
        <w:t>said activity has been unable to achieve its objectives within the established time frame due to unforeseen circumstances.</w:t>
      </w:r>
    </w:p>
    <w:p w14:paraId="34E85934" w14:textId="77777777" w:rsidR="00EE4B23" w:rsidRPr="00E57A83" w:rsidRDefault="00EE4B23" w:rsidP="00EE4B23">
      <w:pPr>
        <w:ind w:left="90"/>
        <w:jc w:val="both"/>
        <w:rPr>
          <w:color w:val="000000"/>
          <w:szCs w:val="22"/>
        </w:rPr>
      </w:pPr>
    </w:p>
    <w:p w14:paraId="50B2ED37" w14:textId="77777777" w:rsidR="00EE4B23" w:rsidRPr="00E57A83" w:rsidRDefault="00EE4B23" w:rsidP="00EE4B23">
      <w:pPr>
        <w:ind w:firstLine="716"/>
        <w:jc w:val="both"/>
        <w:rPr>
          <w:color w:val="000000"/>
          <w:szCs w:val="22"/>
        </w:rPr>
      </w:pPr>
      <w:r w:rsidRPr="00E57A83">
        <w:rPr>
          <w:color w:val="000000"/>
          <w:szCs w:val="22"/>
        </w:rPr>
        <w:t>Article 22.</w:t>
      </w:r>
    </w:p>
    <w:p w14:paraId="7B434233" w14:textId="77777777" w:rsidR="00EE4B23" w:rsidRDefault="00EE4B23" w:rsidP="00EE4B23">
      <w:pPr>
        <w:ind w:left="86"/>
        <w:jc w:val="both"/>
        <w:rPr>
          <w:color w:val="000000"/>
          <w:szCs w:val="22"/>
        </w:rPr>
      </w:pPr>
    </w:p>
    <w:p w14:paraId="5E4F9BF5" w14:textId="77777777" w:rsidR="00EE4B23" w:rsidRDefault="00EE4B23" w:rsidP="00EE4B23">
      <w:pPr>
        <w:ind w:left="86"/>
        <w:jc w:val="both"/>
        <w:rPr>
          <w:color w:val="000000"/>
          <w:szCs w:val="22"/>
          <w:u w:val="single"/>
        </w:rPr>
      </w:pPr>
      <w:r w:rsidRPr="001463EB">
        <w:rPr>
          <w:color w:val="000000"/>
          <w:szCs w:val="22"/>
        </w:rPr>
        <w:tab/>
      </w:r>
      <w:r w:rsidRPr="00AE1051">
        <w:rPr>
          <w:color w:val="000000"/>
          <w:szCs w:val="22"/>
          <w:u w:val="single"/>
        </w:rPr>
        <w:t>Appropriations and obligations</w:t>
      </w:r>
    </w:p>
    <w:p w14:paraId="2F1EE28B" w14:textId="77777777" w:rsidR="00EE4B23" w:rsidRPr="00E57A83" w:rsidRDefault="00EE4B23" w:rsidP="00EE4B23">
      <w:pPr>
        <w:ind w:left="86"/>
        <w:jc w:val="both"/>
        <w:rPr>
          <w:color w:val="000000"/>
          <w:szCs w:val="22"/>
        </w:rPr>
      </w:pPr>
    </w:p>
    <w:p w14:paraId="4EE5AE7C" w14:textId="77777777" w:rsidR="00EE4B23" w:rsidRPr="00E57A83" w:rsidRDefault="00EE4B23" w:rsidP="00EE4B23">
      <w:pPr>
        <w:ind w:left="1440" w:right="40" w:hanging="720"/>
        <w:jc w:val="both"/>
        <w:rPr>
          <w:color w:val="000000"/>
          <w:spacing w:val="-3"/>
          <w:szCs w:val="22"/>
        </w:rPr>
      </w:pPr>
      <w:r w:rsidRPr="00F8757D">
        <w:rPr>
          <w:color w:val="000000"/>
          <w:szCs w:val="22"/>
        </w:rPr>
        <w:t>a.</w:t>
      </w:r>
      <w:r w:rsidRPr="00F8757D">
        <w:rPr>
          <w:color w:val="000000"/>
          <w:szCs w:val="22"/>
        </w:rPr>
        <w:tab/>
      </w:r>
      <w:r w:rsidRPr="00E57A83">
        <w:rPr>
          <w:color w:val="000000"/>
          <w:szCs w:val="22"/>
        </w:rPr>
        <w:t>Appropriations for partnership</w:t>
      </w:r>
      <w:r>
        <w:rPr>
          <w:color w:val="000000"/>
          <w:szCs w:val="22"/>
        </w:rPr>
        <w:t>-</w:t>
      </w:r>
      <w:r w:rsidRPr="00E57A83">
        <w:rPr>
          <w:color w:val="000000"/>
          <w:szCs w:val="22"/>
        </w:rPr>
        <w:t>for</w:t>
      </w:r>
      <w:r>
        <w:rPr>
          <w:color w:val="000000"/>
          <w:szCs w:val="22"/>
        </w:rPr>
        <w:t>-</w:t>
      </w:r>
      <w:r w:rsidRPr="00E57A83">
        <w:rPr>
          <w:color w:val="000000"/>
          <w:szCs w:val="22"/>
        </w:rPr>
        <w:t>development programs shall be made available to meet the obligations contracted within the time frame established in Article 17</w:t>
      </w:r>
      <w:r>
        <w:rPr>
          <w:color w:val="000000"/>
          <w:szCs w:val="22"/>
        </w:rPr>
        <w:t xml:space="preserve">.k </w:t>
      </w:r>
      <w:r w:rsidRPr="00E57A83">
        <w:rPr>
          <w:color w:val="000000"/>
          <w:szCs w:val="22"/>
        </w:rPr>
        <w:t>of these Statutes, and shall be disbursed in accordance with the provisions of Article 17.</w:t>
      </w:r>
      <w:r>
        <w:rPr>
          <w:color w:val="000000"/>
          <w:szCs w:val="22"/>
        </w:rPr>
        <w:t>p.</w:t>
      </w:r>
      <w:r w:rsidRPr="00E57A83">
        <w:rPr>
          <w:color w:val="000000"/>
          <w:szCs w:val="22"/>
        </w:rPr>
        <w:t xml:space="preserve">  However, and only to the extent necessary to liquidate obligations pending at the end of the year for which they were approved, the </w:t>
      </w:r>
      <w:r>
        <w:rPr>
          <w:color w:val="000000"/>
          <w:szCs w:val="22"/>
        </w:rPr>
        <w:t xml:space="preserve">aforementioned </w:t>
      </w:r>
      <w:r w:rsidRPr="00E57A83">
        <w:rPr>
          <w:color w:val="000000"/>
          <w:szCs w:val="22"/>
        </w:rPr>
        <w:t xml:space="preserve">appropriations may be extended for up to six </w:t>
      </w:r>
      <w:r w:rsidRPr="00F8757D">
        <w:rPr>
          <w:color w:val="000000"/>
          <w:szCs w:val="22"/>
        </w:rPr>
        <w:t>months beyond the fina</w:t>
      </w:r>
      <w:r w:rsidRPr="00E57A83">
        <w:rPr>
          <w:color w:val="000000"/>
          <w:szCs w:val="22"/>
        </w:rPr>
        <w:t>l year for which they were approved</w:t>
      </w:r>
      <w:r>
        <w:rPr>
          <w:color w:val="000000"/>
          <w:szCs w:val="22"/>
        </w:rPr>
        <w:t>,</w:t>
      </w:r>
      <w:r w:rsidRPr="00E57A83">
        <w:rPr>
          <w:color w:val="000000"/>
          <w:szCs w:val="22"/>
        </w:rPr>
        <w:t xml:space="preserve"> after which </w:t>
      </w:r>
      <w:r>
        <w:rPr>
          <w:color w:val="000000"/>
          <w:szCs w:val="22"/>
        </w:rPr>
        <w:t xml:space="preserve">time </w:t>
      </w:r>
      <w:r w:rsidRPr="00E57A83">
        <w:rPr>
          <w:color w:val="000000"/>
          <w:szCs w:val="22"/>
        </w:rPr>
        <w:t>they shall expire irrevocably.  Once this deadline has passed, funding for the continuation of activities as approved by the Management Board in accordance with the provisions of Article 21 shall be the object of new appropriations and subject to the availability of funds in the corresponding account.</w:t>
      </w:r>
    </w:p>
    <w:p w14:paraId="5C63A988" w14:textId="77777777" w:rsidR="00EE4B23" w:rsidRPr="00E57A83" w:rsidRDefault="00EE4B23" w:rsidP="00EE4B23">
      <w:pPr>
        <w:jc w:val="both"/>
        <w:rPr>
          <w:color w:val="000000"/>
          <w:spacing w:val="-3"/>
          <w:szCs w:val="22"/>
        </w:rPr>
      </w:pPr>
    </w:p>
    <w:p w14:paraId="766BA21E" w14:textId="77777777" w:rsidR="00EE4B23" w:rsidRPr="00E57A83" w:rsidRDefault="00EE4B23" w:rsidP="00EE4B23">
      <w:pPr>
        <w:numPr>
          <w:ilvl w:val="12"/>
          <w:numId w:val="0"/>
        </w:numPr>
        <w:ind w:left="1440" w:right="40"/>
        <w:jc w:val="both"/>
        <w:rPr>
          <w:color w:val="000000"/>
          <w:szCs w:val="22"/>
        </w:rPr>
      </w:pPr>
      <w:r w:rsidRPr="00E57A83">
        <w:rPr>
          <w:color w:val="000000"/>
          <w:szCs w:val="22"/>
        </w:rPr>
        <w:t>Any funds unexpended at the close of the execution period shall revert to the account from which they came and shall be ma</w:t>
      </w:r>
      <w:r>
        <w:rPr>
          <w:color w:val="000000"/>
          <w:szCs w:val="22"/>
        </w:rPr>
        <w:t>de available for reprogramming.</w:t>
      </w:r>
    </w:p>
    <w:p w14:paraId="1A373F54" w14:textId="77777777" w:rsidR="00EE4B23" w:rsidRDefault="00EE4B23" w:rsidP="00EE4B23">
      <w:pPr>
        <w:numPr>
          <w:ilvl w:val="12"/>
          <w:numId w:val="0"/>
        </w:numPr>
        <w:ind w:right="40"/>
        <w:jc w:val="both"/>
        <w:rPr>
          <w:color w:val="000000"/>
          <w:szCs w:val="22"/>
        </w:rPr>
      </w:pPr>
    </w:p>
    <w:p w14:paraId="548538AE" w14:textId="77777777" w:rsidR="00EE4B23" w:rsidRDefault="00EE4B23" w:rsidP="00EE4B23">
      <w:pPr>
        <w:numPr>
          <w:ilvl w:val="12"/>
          <w:numId w:val="0"/>
        </w:numPr>
        <w:ind w:right="40"/>
        <w:jc w:val="both"/>
        <w:rPr>
          <w:color w:val="000000"/>
          <w:szCs w:val="22"/>
          <w:u w:val="single"/>
        </w:rPr>
      </w:pPr>
      <w:r w:rsidRPr="00F8757D">
        <w:rPr>
          <w:color w:val="000000"/>
          <w:szCs w:val="22"/>
        </w:rPr>
        <w:tab/>
      </w:r>
      <w:r w:rsidRPr="00E57A83">
        <w:rPr>
          <w:color w:val="000000"/>
          <w:szCs w:val="22"/>
          <w:u w:val="single"/>
        </w:rPr>
        <w:t>Special appropriations</w:t>
      </w:r>
    </w:p>
    <w:p w14:paraId="15DC49C6" w14:textId="77777777" w:rsidR="00EE4B23" w:rsidRPr="00E57A83" w:rsidRDefault="00EE4B23" w:rsidP="00EE4B23">
      <w:pPr>
        <w:numPr>
          <w:ilvl w:val="12"/>
          <w:numId w:val="0"/>
        </w:numPr>
        <w:ind w:right="40"/>
        <w:jc w:val="both"/>
        <w:rPr>
          <w:color w:val="000000"/>
          <w:szCs w:val="22"/>
        </w:rPr>
      </w:pPr>
    </w:p>
    <w:p w14:paraId="3F06ED3F" w14:textId="77777777" w:rsidR="00EE4B23" w:rsidRPr="00E57A83" w:rsidRDefault="00EE4B23" w:rsidP="00EE4B23">
      <w:pPr>
        <w:ind w:left="1440" w:right="40" w:hanging="720"/>
        <w:jc w:val="both"/>
        <w:rPr>
          <w:color w:val="000000"/>
          <w:szCs w:val="22"/>
        </w:rPr>
      </w:pPr>
      <w:r w:rsidRPr="00F8757D">
        <w:rPr>
          <w:color w:val="000000"/>
          <w:szCs w:val="22"/>
        </w:rPr>
        <w:t>b.</w:t>
      </w:r>
      <w:r w:rsidRPr="00F8757D">
        <w:rPr>
          <w:color w:val="000000"/>
          <w:szCs w:val="22"/>
        </w:rPr>
        <w:tab/>
        <w:t>Should it be necessary to make a special budgetary appropriation against the</w:t>
      </w:r>
      <w:r w:rsidRPr="00E57A83">
        <w:rPr>
          <w:color w:val="000000"/>
          <w:szCs w:val="22"/>
        </w:rPr>
        <w:t xml:space="preserve"> OAS/DCF for activities unforeseen in the approved programming of </w:t>
      </w:r>
      <w:r>
        <w:rPr>
          <w:color w:val="000000"/>
          <w:szCs w:val="22"/>
        </w:rPr>
        <w:t>partnership-for-development activities</w:t>
      </w:r>
      <w:r w:rsidRPr="00E57A83">
        <w:rPr>
          <w:color w:val="000000"/>
          <w:szCs w:val="22"/>
        </w:rPr>
        <w:t>, the IACD Management Board</w:t>
      </w:r>
      <w:r w:rsidRPr="00E57A83">
        <w:rPr>
          <w:i/>
          <w:color w:val="000000"/>
          <w:szCs w:val="22"/>
        </w:rPr>
        <w:t xml:space="preserve"> </w:t>
      </w:r>
      <w:r w:rsidRPr="00E57A83">
        <w:rPr>
          <w:color w:val="000000"/>
          <w:szCs w:val="22"/>
        </w:rPr>
        <w:t>shall decide the approval of said appropriation on the recommendation of the Executive Secretary for Integral Development</w:t>
      </w:r>
      <w:r>
        <w:rPr>
          <w:color w:val="000000"/>
          <w:szCs w:val="22"/>
        </w:rPr>
        <w:t xml:space="preserve"> in his capacity as </w:t>
      </w:r>
      <w:r w:rsidRPr="00E57A83">
        <w:rPr>
          <w:color w:val="000000"/>
          <w:szCs w:val="22"/>
        </w:rPr>
        <w:t>Director General</w:t>
      </w:r>
      <w:r>
        <w:rPr>
          <w:color w:val="000000"/>
          <w:szCs w:val="22"/>
        </w:rPr>
        <w:t xml:space="preserve"> of the IACD</w:t>
      </w:r>
      <w:r w:rsidRPr="00E57A83">
        <w:rPr>
          <w:color w:val="000000"/>
          <w:szCs w:val="22"/>
        </w:rPr>
        <w:t xml:space="preserve">. Such recommendation shall be accompanied by a statement identifying the source of the </w:t>
      </w:r>
      <w:r>
        <w:rPr>
          <w:color w:val="000000"/>
          <w:szCs w:val="22"/>
        </w:rPr>
        <w:t xml:space="preserve">funds </w:t>
      </w:r>
      <w:r w:rsidRPr="00E57A83">
        <w:rPr>
          <w:color w:val="000000"/>
          <w:szCs w:val="22"/>
        </w:rPr>
        <w:t>available for programming.</w:t>
      </w:r>
    </w:p>
    <w:p w14:paraId="07C86C32" w14:textId="77777777" w:rsidR="00EE4B23" w:rsidRPr="00E57A83" w:rsidRDefault="00EE4B23" w:rsidP="00EE4B23">
      <w:pPr>
        <w:jc w:val="both"/>
        <w:rPr>
          <w:color w:val="000000"/>
          <w:szCs w:val="22"/>
        </w:rPr>
      </w:pPr>
    </w:p>
    <w:p w14:paraId="2EEB79A1" w14:textId="4775D9FB" w:rsidR="00901926" w:rsidRDefault="00901926">
      <w:pPr>
        <w:rPr>
          <w:color w:val="000000"/>
          <w:szCs w:val="22"/>
        </w:rPr>
      </w:pPr>
      <w:r>
        <w:rPr>
          <w:color w:val="000000"/>
          <w:szCs w:val="22"/>
        </w:rPr>
        <w:br w:type="page"/>
      </w:r>
    </w:p>
    <w:p w14:paraId="2F08CAB8" w14:textId="77777777" w:rsidR="00593FFF" w:rsidRPr="00E57A83" w:rsidRDefault="00593FFF" w:rsidP="00EE4B23">
      <w:pPr>
        <w:jc w:val="both"/>
        <w:rPr>
          <w:color w:val="000000"/>
          <w:szCs w:val="22"/>
        </w:rPr>
      </w:pPr>
    </w:p>
    <w:p w14:paraId="1AA5E98F" w14:textId="77777777" w:rsidR="00EE4B23" w:rsidRPr="00E57A83" w:rsidRDefault="00EE4B23" w:rsidP="00EE4B23">
      <w:pPr>
        <w:jc w:val="center"/>
        <w:rPr>
          <w:color w:val="000000"/>
          <w:szCs w:val="22"/>
        </w:rPr>
      </w:pPr>
      <w:r w:rsidRPr="00E57A83">
        <w:rPr>
          <w:color w:val="000000"/>
          <w:szCs w:val="22"/>
        </w:rPr>
        <w:t>CHAPTER III</w:t>
      </w:r>
    </w:p>
    <w:p w14:paraId="69FDE525" w14:textId="77777777" w:rsidR="00EE4B23" w:rsidRPr="00E57A83" w:rsidRDefault="00EE4B23" w:rsidP="00EE4B23">
      <w:pPr>
        <w:jc w:val="center"/>
        <w:rPr>
          <w:color w:val="000000"/>
          <w:szCs w:val="22"/>
        </w:rPr>
      </w:pPr>
      <w:r w:rsidRPr="00E57A83">
        <w:rPr>
          <w:color w:val="000000"/>
          <w:szCs w:val="22"/>
        </w:rPr>
        <w:t>FINANCING WITH SPECIFIC FUNDS</w:t>
      </w:r>
    </w:p>
    <w:p w14:paraId="4C4CA03F" w14:textId="77777777" w:rsidR="00EE4B23" w:rsidRPr="00E57A83" w:rsidRDefault="00EE4B23" w:rsidP="00EE4B23">
      <w:pPr>
        <w:rPr>
          <w:color w:val="000000"/>
          <w:szCs w:val="22"/>
        </w:rPr>
      </w:pPr>
    </w:p>
    <w:p w14:paraId="32AC68A1" w14:textId="77777777" w:rsidR="00EE4B23" w:rsidRPr="00E57A83" w:rsidRDefault="00EE4B23" w:rsidP="00EE4B23">
      <w:pPr>
        <w:ind w:firstLine="720"/>
        <w:jc w:val="both"/>
        <w:rPr>
          <w:color w:val="000000"/>
          <w:szCs w:val="22"/>
        </w:rPr>
      </w:pPr>
      <w:r w:rsidRPr="00E57A83">
        <w:rPr>
          <w:color w:val="000000"/>
          <w:szCs w:val="22"/>
        </w:rPr>
        <w:t>Article 23.</w:t>
      </w:r>
      <w:r w:rsidRPr="00E57A83">
        <w:rPr>
          <w:color w:val="000000"/>
          <w:szCs w:val="22"/>
        </w:rPr>
        <w:tab/>
      </w:r>
      <w:r>
        <w:rPr>
          <w:color w:val="000000"/>
          <w:szCs w:val="22"/>
        </w:rPr>
        <w:t xml:space="preserve">In exercise of his powers under </w:t>
      </w:r>
      <w:r w:rsidRPr="00E57A83">
        <w:rPr>
          <w:color w:val="000000"/>
          <w:szCs w:val="22"/>
        </w:rPr>
        <w:t>Article 74 of the General Standards, the Secretary General may establish specific funds in separate accounts to address particular interests of the member states and other contributors in the area of partnership for development, within the scope of the Strategic Plan.</w:t>
      </w:r>
    </w:p>
    <w:p w14:paraId="1B36B6DE" w14:textId="77777777" w:rsidR="00EE4B23" w:rsidRPr="00E57A83" w:rsidRDefault="00EE4B23" w:rsidP="00EE4B23">
      <w:pPr>
        <w:jc w:val="both"/>
        <w:rPr>
          <w:color w:val="000000"/>
          <w:szCs w:val="22"/>
        </w:rPr>
      </w:pPr>
    </w:p>
    <w:p w14:paraId="1D1215FA" w14:textId="77777777" w:rsidR="00EE4B23" w:rsidRPr="00E57A83" w:rsidRDefault="00EE4B23" w:rsidP="00EE4B23">
      <w:pPr>
        <w:ind w:firstLine="720"/>
        <w:jc w:val="both"/>
        <w:rPr>
          <w:color w:val="000000"/>
          <w:szCs w:val="22"/>
        </w:rPr>
      </w:pPr>
      <w:r w:rsidRPr="00E57A83">
        <w:rPr>
          <w:color w:val="000000"/>
          <w:szCs w:val="22"/>
        </w:rPr>
        <w:t>The purposes and limitations of these funds shall be defined in precise terms in accordance with the corresponding instruments establishing them, and CIDI and the IACD Management Board shall be informed thereof.</w:t>
      </w:r>
    </w:p>
    <w:p w14:paraId="59E1DB8E" w14:textId="77777777" w:rsidR="00EE4B23" w:rsidRPr="00E57A83" w:rsidRDefault="00EE4B23" w:rsidP="00EE4B23">
      <w:pPr>
        <w:jc w:val="both"/>
        <w:rPr>
          <w:color w:val="000000"/>
          <w:szCs w:val="22"/>
        </w:rPr>
      </w:pPr>
    </w:p>
    <w:p w14:paraId="48B0B838" w14:textId="77777777" w:rsidR="00EE4B23" w:rsidRPr="00E57A83" w:rsidRDefault="00EE4B23" w:rsidP="00EE4B23">
      <w:pPr>
        <w:ind w:firstLine="720"/>
        <w:jc w:val="both"/>
        <w:rPr>
          <w:color w:val="000000"/>
          <w:szCs w:val="22"/>
        </w:rPr>
      </w:pPr>
      <w:r w:rsidRPr="00E57A83">
        <w:rPr>
          <w:color w:val="000000"/>
          <w:szCs w:val="22"/>
        </w:rPr>
        <w:t>The specific funds shall be made up of contributions from the contributors identified in Articles 3 and 4 of these Statutes, in accordance with agreements or contracts entered into by the General Secretariat in exercise of the powers conferred on it by the Charter.</w:t>
      </w:r>
    </w:p>
    <w:p w14:paraId="3E9809D2" w14:textId="77777777" w:rsidR="00EE4B23" w:rsidRPr="00E57A83" w:rsidRDefault="00EE4B23" w:rsidP="00EE4B23">
      <w:pPr>
        <w:jc w:val="both"/>
        <w:rPr>
          <w:color w:val="000000"/>
          <w:szCs w:val="22"/>
        </w:rPr>
      </w:pPr>
    </w:p>
    <w:p w14:paraId="69BD9015" w14:textId="77777777" w:rsidR="00EE4B23" w:rsidRPr="00E57A83" w:rsidRDefault="00EE4B23" w:rsidP="00EE4B23">
      <w:pPr>
        <w:ind w:firstLine="720"/>
        <w:jc w:val="both"/>
        <w:rPr>
          <w:color w:val="000000"/>
          <w:szCs w:val="22"/>
        </w:rPr>
      </w:pPr>
      <w:r w:rsidRPr="00E57A83">
        <w:rPr>
          <w:color w:val="000000"/>
          <w:szCs w:val="22"/>
        </w:rPr>
        <w:t>Article 24.</w:t>
      </w:r>
      <w:r w:rsidRPr="00E57A83">
        <w:rPr>
          <w:color w:val="000000"/>
          <w:szCs w:val="22"/>
        </w:rPr>
        <w:tab/>
      </w:r>
      <w:r w:rsidRPr="00F8757D">
        <w:rPr>
          <w:color w:val="000000"/>
          <w:szCs w:val="22"/>
        </w:rPr>
        <w:t>The Capital Formation Fund is</w:t>
      </w:r>
      <w:r w:rsidRPr="00E57A83">
        <w:rPr>
          <w:color w:val="000000"/>
          <w:szCs w:val="22"/>
        </w:rPr>
        <w:t xml:space="preserve"> a specific fund to which the contributors identified in Articles 3 and 4 may provide resources for the purpose of forming interest-bearing capital to be used as follows:</w:t>
      </w:r>
    </w:p>
    <w:p w14:paraId="284D6AD2" w14:textId="77777777" w:rsidR="00EE4B23" w:rsidRPr="00E57A83" w:rsidRDefault="00EE4B23" w:rsidP="00EE4B23">
      <w:pPr>
        <w:jc w:val="both"/>
        <w:rPr>
          <w:color w:val="000000"/>
          <w:szCs w:val="22"/>
        </w:rPr>
      </w:pPr>
    </w:p>
    <w:p w14:paraId="3D07B110" w14:textId="77777777" w:rsidR="00EE4B23" w:rsidRPr="00E57A83" w:rsidRDefault="00EE4B23" w:rsidP="00EE4B23">
      <w:pPr>
        <w:numPr>
          <w:ilvl w:val="0"/>
          <w:numId w:val="21"/>
        </w:numPr>
        <w:snapToGrid w:val="0"/>
        <w:ind w:hanging="720"/>
        <w:jc w:val="both"/>
        <w:rPr>
          <w:snapToGrid w:val="0"/>
          <w:color w:val="000000"/>
          <w:szCs w:val="22"/>
        </w:rPr>
      </w:pPr>
      <w:r w:rsidRPr="00E57A83">
        <w:rPr>
          <w:snapToGrid w:val="0"/>
          <w:color w:val="000000"/>
          <w:szCs w:val="22"/>
        </w:rPr>
        <w:t xml:space="preserve">For reimbursable financing of </w:t>
      </w:r>
      <w:r>
        <w:rPr>
          <w:snapToGrid w:val="0"/>
          <w:color w:val="000000"/>
          <w:szCs w:val="22"/>
        </w:rPr>
        <w:t>partnership-for-development activities</w:t>
      </w:r>
      <w:r w:rsidRPr="00E57A83">
        <w:rPr>
          <w:snapToGrid w:val="0"/>
          <w:color w:val="000000"/>
          <w:szCs w:val="22"/>
        </w:rPr>
        <w:t xml:space="preserve"> carried out by entities of the member states;</w:t>
      </w:r>
    </w:p>
    <w:p w14:paraId="6B20842F" w14:textId="77777777" w:rsidR="00EE4B23" w:rsidRPr="00E57A83" w:rsidRDefault="00EE4B23" w:rsidP="00EE4B23">
      <w:pPr>
        <w:snapToGrid w:val="0"/>
        <w:jc w:val="both"/>
        <w:rPr>
          <w:snapToGrid w:val="0"/>
          <w:color w:val="000000"/>
          <w:szCs w:val="22"/>
        </w:rPr>
      </w:pPr>
    </w:p>
    <w:p w14:paraId="597BE2F4" w14:textId="77777777" w:rsidR="00EE4B23" w:rsidRPr="00E57A83" w:rsidRDefault="00EE4B23" w:rsidP="00EE4B23">
      <w:pPr>
        <w:numPr>
          <w:ilvl w:val="0"/>
          <w:numId w:val="21"/>
        </w:numPr>
        <w:snapToGrid w:val="0"/>
        <w:ind w:hanging="720"/>
        <w:jc w:val="both"/>
        <w:rPr>
          <w:snapToGrid w:val="0"/>
          <w:color w:val="000000"/>
          <w:szCs w:val="22"/>
        </w:rPr>
      </w:pPr>
      <w:r w:rsidRPr="00E57A83">
        <w:rPr>
          <w:snapToGrid w:val="0"/>
          <w:color w:val="000000"/>
          <w:szCs w:val="22"/>
        </w:rPr>
        <w:t>For co</w:t>
      </w:r>
      <w:r>
        <w:rPr>
          <w:snapToGrid w:val="0"/>
          <w:color w:val="000000"/>
          <w:szCs w:val="22"/>
        </w:rPr>
        <w:t>-</w:t>
      </w:r>
      <w:r w:rsidRPr="00E57A83">
        <w:rPr>
          <w:snapToGrid w:val="0"/>
          <w:color w:val="000000"/>
          <w:szCs w:val="22"/>
        </w:rPr>
        <w:t xml:space="preserve">financing of </w:t>
      </w:r>
      <w:r>
        <w:rPr>
          <w:snapToGrid w:val="0"/>
          <w:color w:val="000000"/>
          <w:szCs w:val="22"/>
        </w:rPr>
        <w:t>partnership-for-development activities</w:t>
      </w:r>
      <w:r w:rsidRPr="00E57A83">
        <w:rPr>
          <w:snapToGrid w:val="0"/>
          <w:color w:val="000000"/>
          <w:szCs w:val="22"/>
        </w:rPr>
        <w:t xml:space="preserve"> carried out with entities of the member states;</w:t>
      </w:r>
    </w:p>
    <w:p w14:paraId="00BE896E" w14:textId="77777777" w:rsidR="00EE4B23" w:rsidRPr="00E57A83" w:rsidRDefault="00EE4B23" w:rsidP="00EE4B23">
      <w:pPr>
        <w:jc w:val="both"/>
        <w:rPr>
          <w:color w:val="000000"/>
          <w:szCs w:val="22"/>
        </w:rPr>
      </w:pPr>
    </w:p>
    <w:p w14:paraId="28AAEBD2" w14:textId="77777777" w:rsidR="00EE4B23" w:rsidRPr="00E57A83" w:rsidRDefault="00EE4B23" w:rsidP="00EE4B23">
      <w:pPr>
        <w:numPr>
          <w:ilvl w:val="0"/>
          <w:numId w:val="21"/>
        </w:numPr>
        <w:snapToGrid w:val="0"/>
        <w:ind w:hanging="720"/>
        <w:jc w:val="both"/>
        <w:rPr>
          <w:snapToGrid w:val="0"/>
          <w:color w:val="000000"/>
          <w:szCs w:val="22"/>
        </w:rPr>
      </w:pPr>
      <w:r w:rsidRPr="00E57A83">
        <w:rPr>
          <w:snapToGrid w:val="0"/>
          <w:color w:val="000000"/>
          <w:szCs w:val="22"/>
        </w:rPr>
        <w:t>For counterpart funds for co</w:t>
      </w:r>
      <w:r>
        <w:rPr>
          <w:snapToGrid w:val="0"/>
          <w:color w:val="000000"/>
          <w:szCs w:val="22"/>
        </w:rPr>
        <w:t>-</w:t>
      </w:r>
      <w:r w:rsidRPr="00E57A83">
        <w:rPr>
          <w:snapToGrid w:val="0"/>
          <w:color w:val="000000"/>
          <w:szCs w:val="22"/>
        </w:rPr>
        <w:t>financing joint and complementary activities carried out with other international or regional governmental and nongovernmental organizations; and</w:t>
      </w:r>
    </w:p>
    <w:p w14:paraId="4025AD3C" w14:textId="77777777" w:rsidR="00EE4B23" w:rsidRPr="00E57A83" w:rsidRDefault="00EE4B23" w:rsidP="00EE4B23">
      <w:pPr>
        <w:jc w:val="both"/>
        <w:rPr>
          <w:color w:val="000000"/>
          <w:szCs w:val="22"/>
        </w:rPr>
      </w:pPr>
    </w:p>
    <w:p w14:paraId="0073A2E4" w14:textId="77777777" w:rsidR="00EE4B23" w:rsidRPr="00E57A83" w:rsidRDefault="00EE4B23" w:rsidP="00EE4B23">
      <w:pPr>
        <w:numPr>
          <w:ilvl w:val="0"/>
          <w:numId w:val="21"/>
        </w:numPr>
        <w:snapToGrid w:val="0"/>
        <w:ind w:hanging="720"/>
        <w:jc w:val="both"/>
        <w:rPr>
          <w:snapToGrid w:val="0"/>
          <w:color w:val="000000"/>
          <w:szCs w:val="22"/>
        </w:rPr>
      </w:pPr>
      <w:r w:rsidRPr="00E57A83">
        <w:rPr>
          <w:snapToGrid w:val="0"/>
          <w:color w:val="000000"/>
          <w:szCs w:val="22"/>
        </w:rPr>
        <w:t>For fellowship, scholarship, and trai</w:t>
      </w:r>
      <w:r>
        <w:rPr>
          <w:snapToGrid w:val="0"/>
          <w:color w:val="000000"/>
          <w:szCs w:val="22"/>
        </w:rPr>
        <w:t>ning programs.</w:t>
      </w:r>
    </w:p>
    <w:p w14:paraId="6F3CB694" w14:textId="77777777" w:rsidR="00EE4B23" w:rsidRPr="00E57A83" w:rsidRDefault="00EE4B23" w:rsidP="00EE4B23">
      <w:pPr>
        <w:jc w:val="both"/>
        <w:rPr>
          <w:color w:val="000000"/>
          <w:szCs w:val="22"/>
        </w:rPr>
      </w:pPr>
    </w:p>
    <w:p w14:paraId="07353CFD" w14:textId="77777777" w:rsidR="00EE4B23" w:rsidRPr="00E57A83" w:rsidRDefault="00EE4B23" w:rsidP="00EE4B23">
      <w:pPr>
        <w:ind w:firstLine="720"/>
        <w:jc w:val="both"/>
        <w:rPr>
          <w:color w:val="000000"/>
          <w:szCs w:val="22"/>
        </w:rPr>
      </w:pPr>
      <w:r w:rsidRPr="00E57A83">
        <w:rPr>
          <w:color w:val="000000"/>
          <w:szCs w:val="22"/>
        </w:rPr>
        <w:t>The operating procedures of the Capital Formation Fund shall be duly regulated.</w:t>
      </w:r>
    </w:p>
    <w:p w14:paraId="2071603F" w14:textId="77777777" w:rsidR="00EE4B23" w:rsidRPr="00E57A83" w:rsidRDefault="00EE4B23" w:rsidP="00EE4B23">
      <w:pPr>
        <w:jc w:val="both"/>
        <w:rPr>
          <w:color w:val="000000"/>
          <w:szCs w:val="22"/>
        </w:rPr>
      </w:pPr>
    </w:p>
    <w:p w14:paraId="38861C6A" w14:textId="77777777" w:rsidR="00EE4B23" w:rsidRPr="00E57A83" w:rsidRDefault="00EE4B23" w:rsidP="00EE4B23">
      <w:pPr>
        <w:jc w:val="both"/>
        <w:rPr>
          <w:color w:val="000000"/>
          <w:szCs w:val="22"/>
        </w:rPr>
      </w:pPr>
    </w:p>
    <w:p w14:paraId="0BFCEBF2" w14:textId="77777777" w:rsidR="00EE4B23" w:rsidRPr="00E57A83" w:rsidRDefault="00EE4B23" w:rsidP="00EE4B23">
      <w:pPr>
        <w:jc w:val="center"/>
        <w:rPr>
          <w:color w:val="000000"/>
          <w:szCs w:val="22"/>
        </w:rPr>
      </w:pPr>
      <w:r w:rsidRPr="00E57A83">
        <w:rPr>
          <w:color w:val="000000"/>
          <w:szCs w:val="22"/>
        </w:rPr>
        <w:t>CHAPTER IV</w:t>
      </w:r>
    </w:p>
    <w:p w14:paraId="00F469CD" w14:textId="77777777" w:rsidR="00EE4B23" w:rsidRPr="00E57A83" w:rsidRDefault="00EE4B23" w:rsidP="00EE4B23">
      <w:pPr>
        <w:jc w:val="center"/>
        <w:rPr>
          <w:color w:val="000000"/>
          <w:szCs w:val="22"/>
        </w:rPr>
      </w:pPr>
      <w:r w:rsidRPr="00E57A83">
        <w:rPr>
          <w:color w:val="000000"/>
          <w:szCs w:val="22"/>
        </w:rPr>
        <w:t>FINANCING WITH TRUST FUNDS</w:t>
      </w:r>
    </w:p>
    <w:p w14:paraId="3B8B8A81" w14:textId="77777777" w:rsidR="00EE4B23" w:rsidRPr="00E57A83" w:rsidRDefault="00EE4B23" w:rsidP="00EE4B23">
      <w:pPr>
        <w:jc w:val="both"/>
        <w:rPr>
          <w:color w:val="000000"/>
          <w:szCs w:val="22"/>
        </w:rPr>
      </w:pPr>
    </w:p>
    <w:p w14:paraId="734D5712" w14:textId="77777777" w:rsidR="00EE4B23" w:rsidRPr="00E57A83" w:rsidRDefault="00EE4B23" w:rsidP="00EE4B23">
      <w:pPr>
        <w:ind w:firstLine="720"/>
        <w:jc w:val="both"/>
        <w:rPr>
          <w:i/>
          <w:color w:val="000000"/>
          <w:szCs w:val="22"/>
        </w:rPr>
      </w:pPr>
      <w:r w:rsidRPr="00E57A83">
        <w:rPr>
          <w:color w:val="000000"/>
          <w:szCs w:val="22"/>
        </w:rPr>
        <w:t>Article 25.</w:t>
      </w:r>
      <w:r w:rsidRPr="00E57A83">
        <w:rPr>
          <w:color w:val="000000"/>
          <w:szCs w:val="22"/>
        </w:rPr>
        <w:tab/>
      </w:r>
      <w:r>
        <w:rPr>
          <w:color w:val="000000"/>
          <w:szCs w:val="22"/>
        </w:rPr>
        <w:t xml:space="preserve">In exercise of his </w:t>
      </w:r>
      <w:r w:rsidRPr="00E57A83">
        <w:rPr>
          <w:color w:val="000000"/>
          <w:szCs w:val="22"/>
        </w:rPr>
        <w:t xml:space="preserve">powers </w:t>
      </w:r>
      <w:r>
        <w:rPr>
          <w:color w:val="000000"/>
          <w:szCs w:val="22"/>
        </w:rPr>
        <w:t xml:space="preserve">under </w:t>
      </w:r>
      <w:r w:rsidRPr="00E57A83">
        <w:rPr>
          <w:color w:val="000000"/>
          <w:szCs w:val="22"/>
        </w:rPr>
        <w:t xml:space="preserve">Article 75 of the General Standards, the Secretary General may establish trust funds in separate accounts, for the purpose of carrying out or strengthening </w:t>
      </w:r>
      <w:r>
        <w:rPr>
          <w:color w:val="000000"/>
          <w:szCs w:val="22"/>
        </w:rPr>
        <w:t>partnership-for-development activities</w:t>
      </w:r>
      <w:r w:rsidRPr="00E57A83">
        <w:rPr>
          <w:color w:val="000000"/>
          <w:szCs w:val="22"/>
        </w:rPr>
        <w:t>.</w:t>
      </w:r>
    </w:p>
    <w:p w14:paraId="79123B88" w14:textId="77777777" w:rsidR="00EE4B23" w:rsidRPr="00E57A83" w:rsidRDefault="00EE4B23" w:rsidP="00EE4B23">
      <w:pPr>
        <w:jc w:val="both"/>
        <w:rPr>
          <w:color w:val="000000"/>
          <w:szCs w:val="22"/>
        </w:rPr>
      </w:pPr>
    </w:p>
    <w:p w14:paraId="4B82C31F" w14:textId="77777777" w:rsidR="00EE4B23" w:rsidRPr="00E57A83" w:rsidRDefault="00EE4B23" w:rsidP="00EE4B23">
      <w:pPr>
        <w:ind w:firstLine="720"/>
        <w:jc w:val="both"/>
        <w:rPr>
          <w:color w:val="000000"/>
          <w:szCs w:val="22"/>
        </w:rPr>
      </w:pPr>
      <w:r w:rsidRPr="00E57A83">
        <w:rPr>
          <w:color w:val="000000"/>
          <w:szCs w:val="22"/>
        </w:rPr>
        <w:t>The purposes and limitations of these funds shall be defined in precise terms in accordance with the corresponding instruments establishing them, and CIDI and the IACD Management Board shall be informed thereof.</w:t>
      </w:r>
    </w:p>
    <w:p w14:paraId="728459B2" w14:textId="77777777" w:rsidR="00EE4B23" w:rsidRPr="00E57A83" w:rsidRDefault="00EE4B23" w:rsidP="00EE4B23">
      <w:pPr>
        <w:jc w:val="both"/>
        <w:rPr>
          <w:color w:val="000000"/>
          <w:szCs w:val="22"/>
        </w:rPr>
      </w:pPr>
    </w:p>
    <w:p w14:paraId="5A71EEE9" w14:textId="77777777" w:rsidR="00EE4B23" w:rsidRPr="00E57A83" w:rsidRDefault="00EE4B23" w:rsidP="00EE4B23">
      <w:pPr>
        <w:ind w:firstLine="720"/>
        <w:jc w:val="both"/>
        <w:rPr>
          <w:color w:val="000000"/>
          <w:szCs w:val="22"/>
        </w:rPr>
      </w:pPr>
      <w:r w:rsidRPr="00E57A83">
        <w:rPr>
          <w:color w:val="000000"/>
          <w:szCs w:val="22"/>
        </w:rPr>
        <w:t>Trust funds shall be established by bequests or grants to finance purposes specified by the donor or legator, held in trust, and used in accordance with the pertinent provision</w:t>
      </w:r>
      <w:r>
        <w:rPr>
          <w:color w:val="000000"/>
          <w:szCs w:val="22"/>
        </w:rPr>
        <w:t>s or instruments.</w:t>
      </w:r>
    </w:p>
    <w:p w14:paraId="5FE73430" w14:textId="77777777" w:rsidR="00EE4B23" w:rsidRPr="00E57A83" w:rsidRDefault="00EE4B23" w:rsidP="00EE4B23">
      <w:pPr>
        <w:jc w:val="both"/>
        <w:rPr>
          <w:color w:val="000000"/>
          <w:szCs w:val="22"/>
        </w:rPr>
      </w:pPr>
    </w:p>
    <w:p w14:paraId="43CA0395" w14:textId="77777777" w:rsidR="00EE4B23" w:rsidRPr="00E57A83" w:rsidRDefault="00EE4B23" w:rsidP="00EE4B23">
      <w:pPr>
        <w:jc w:val="both"/>
        <w:rPr>
          <w:color w:val="000000"/>
          <w:szCs w:val="22"/>
        </w:rPr>
      </w:pPr>
    </w:p>
    <w:p w14:paraId="37F8456B" w14:textId="77777777" w:rsidR="00EE4B23" w:rsidRPr="00E57A83" w:rsidRDefault="00EE4B23" w:rsidP="00EE4B23">
      <w:pPr>
        <w:keepNext/>
        <w:jc w:val="center"/>
        <w:rPr>
          <w:color w:val="000000"/>
          <w:szCs w:val="22"/>
        </w:rPr>
      </w:pPr>
      <w:r w:rsidRPr="00E57A83">
        <w:rPr>
          <w:color w:val="000000"/>
          <w:szCs w:val="22"/>
        </w:rPr>
        <w:t>CHAPTER V</w:t>
      </w:r>
    </w:p>
    <w:p w14:paraId="4A8BEEFD" w14:textId="77777777" w:rsidR="00EE4B23" w:rsidRPr="00E57A83" w:rsidRDefault="00EE4B23" w:rsidP="00EE4B23">
      <w:pPr>
        <w:keepNext/>
        <w:jc w:val="center"/>
        <w:rPr>
          <w:color w:val="000000"/>
          <w:szCs w:val="22"/>
        </w:rPr>
      </w:pPr>
      <w:r w:rsidRPr="00E57A83">
        <w:rPr>
          <w:color w:val="000000"/>
          <w:szCs w:val="22"/>
        </w:rPr>
        <w:t>FINANCING USING THE REGULAR FUND</w:t>
      </w:r>
    </w:p>
    <w:p w14:paraId="755C46EF" w14:textId="77777777" w:rsidR="00EE4B23" w:rsidRPr="00E57A83" w:rsidRDefault="00EE4B23" w:rsidP="00EE4B23">
      <w:pPr>
        <w:keepNext/>
        <w:rPr>
          <w:color w:val="000000"/>
          <w:szCs w:val="22"/>
        </w:rPr>
      </w:pPr>
    </w:p>
    <w:p w14:paraId="701A35A8" w14:textId="77777777" w:rsidR="00EE4B23" w:rsidRPr="00E57A83" w:rsidRDefault="00EE4B23" w:rsidP="00EE4B23">
      <w:pPr>
        <w:ind w:firstLine="720"/>
        <w:jc w:val="both"/>
        <w:rPr>
          <w:color w:val="000000"/>
          <w:szCs w:val="22"/>
        </w:rPr>
      </w:pPr>
      <w:r w:rsidRPr="00E57A83">
        <w:rPr>
          <w:color w:val="000000"/>
          <w:szCs w:val="22"/>
        </w:rPr>
        <w:t>Article 26.</w:t>
      </w:r>
      <w:r w:rsidRPr="00E57A83">
        <w:rPr>
          <w:color w:val="000000"/>
          <w:szCs w:val="22"/>
        </w:rPr>
        <w:tab/>
      </w:r>
      <w:r w:rsidRPr="00F8757D">
        <w:rPr>
          <w:color w:val="000000"/>
          <w:szCs w:val="22"/>
        </w:rPr>
        <w:t>Appropriations from the Regular Fund that are authorized for CIDI are intended to finance the regular services of CIDI, its bodies and subsidiary agencies, and SEDI.</w:t>
      </w:r>
    </w:p>
    <w:p w14:paraId="38897188" w14:textId="77777777" w:rsidR="00EE4B23" w:rsidRPr="00E57A83" w:rsidRDefault="00EE4B23" w:rsidP="00EE4B23">
      <w:pPr>
        <w:jc w:val="both"/>
        <w:rPr>
          <w:color w:val="000000"/>
          <w:szCs w:val="22"/>
        </w:rPr>
      </w:pPr>
    </w:p>
    <w:p w14:paraId="0BD53FDB" w14:textId="77777777" w:rsidR="00EE4B23" w:rsidRPr="00E57A83" w:rsidRDefault="00EE4B23" w:rsidP="00EE4B23">
      <w:pPr>
        <w:ind w:firstLine="720"/>
        <w:jc w:val="both"/>
        <w:rPr>
          <w:color w:val="000000"/>
          <w:szCs w:val="22"/>
        </w:rPr>
      </w:pPr>
      <w:r w:rsidRPr="00E57A83">
        <w:rPr>
          <w:color w:val="000000"/>
          <w:szCs w:val="22"/>
        </w:rPr>
        <w:t>Article 27.</w:t>
      </w:r>
      <w:r w:rsidRPr="00E57A83">
        <w:rPr>
          <w:color w:val="000000"/>
          <w:szCs w:val="22"/>
        </w:rPr>
        <w:tab/>
        <w:t>Based on Article 72 of the General Standards, the Regular Fund shall be used to finance the following, as authorized in the Organization</w:t>
      </w:r>
      <w:r>
        <w:rPr>
          <w:color w:val="000000"/>
          <w:szCs w:val="22"/>
        </w:rPr>
        <w:t>’</w:t>
      </w:r>
      <w:r w:rsidRPr="00E57A83">
        <w:rPr>
          <w:color w:val="000000"/>
          <w:szCs w:val="22"/>
        </w:rPr>
        <w:t>s program-budget:</w:t>
      </w:r>
    </w:p>
    <w:p w14:paraId="0EFF790C" w14:textId="77777777" w:rsidR="00EE4B23" w:rsidRPr="00E57A83" w:rsidRDefault="00EE4B23" w:rsidP="00EE4B23">
      <w:pPr>
        <w:jc w:val="both"/>
        <w:rPr>
          <w:color w:val="000000"/>
          <w:szCs w:val="22"/>
        </w:rPr>
      </w:pPr>
    </w:p>
    <w:p w14:paraId="79D37595" w14:textId="77777777" w:rsidR="00EE4B23" w:rsidRPr="00E57A83" w:rsidRDefault="00EE4B23" w:rsidP="00EE4B23">
      <w:pPr>
        <w:numPr>
          <w:ilvl w:val="0"/>
          <w:numId w:val="20"/>
        </w:numPr>
        <w:tabs>
          <w:tab w:val="num" w:pos="1440"/>
        </w:tabs>
        <w:ind w:left="1440" w:hanging="720"/>
        <w:jc w:val="both"/>
        <w:rPr>
          <w:color w:val="000000"/>
          <w:szCs w:val="22"/>
        </w:rPr>
      </w:pPr>
      <w:r w:rsidRPr="00E57A83">
        <w:rPr>
          <w:color w:val="000000"/>
          <w:szCs w:val="22"/>
        </w:rPr>
        <w:t>Regular, special, sectoral, or specialized meetings of CIDI, at the ministerial level or its equivalent;</w:t>
      </w:r>
    </w:p>
    <w:p w14:paraId="4052C61F" w14:textId="77777777" w:rsidR="00EE4B23" w:rsidRPr="00E57A83" w:rsidRDefault="00EE4B23" w:rsidP="00EE4B23">
      <w:pPr>
        <w:jc w:val="both"/>
        <w:rPr>
          <w:color w:val="000000"/>
          <w:szCs w:val="22"/>
        </w:rPr>
      </w:pPr>
    </w:p>
    <w:p w14:paraId="428769CE" w14:textId="77777777" w:rsidR="00EE4B23" w:rsidRPr="00E57A83" w:rsidRDefault="00EE4B23" w:rsidP="00EE4B23">
      <w:pPr>
        <w:numPr>
          <w:ilvl w:val="0"/>
          <w:numId w:val="20"/>
        </w:numPr>
        <w:tabs>
          <w:tab w:val="num" w:pos="1440"/>
        </w:tabs>
        <w:ind w:left="1440" w:hanging="720"/>
        <w:jc w:val="both"/>
        <w:rPr>
          <w:color w:val="000000"/>
          <w:szCs w:val="22"/>
        </w:rPr>
      </w:pPr>
      <w:r w:rsidRPr="00E57A83">
        <w:rPr>
          <w:color w:val="000000"/>
          <w:szCs w:val="22"/>
        </w:rPr>
        <w:t>Meetings of CIDI and its subsidiary bodies, meetings of the nonpermanent specialized committees, and those of the inter-American committees and other CIDI bodies and agencies, meetings of the IACD Management Board, and programming meetings;</w:t>
      </w:r>
    </w:p>
    <w:p w14:paraId="5FF2D5CE" w14:textId="77777777" w:rsidR="00EE4B23" w:rsidRPr="00E57A83" w:rsidRDefault="00EE4B23" w:rsidP="00EE4B23">
      <w:pPr>
        <w:jc w:val="both"/>
        <w:rPr>
          <w:color w:val="000000"/>
          <w:szCs w:val="22"/>
        </w:rPr>
      </w:pPr>
    </w:p>
    <w:p w14:paraId="0201351A" w14:textId="77777777" w:rsidR="00EE4B23" w:rsidRPr="00E57A83" w:rsidRDefault="00EE4B23" w:rsidP="00EE4B23">
      <w:pPr>
        <w:numPr>
          <w:ilvl w:val="0"/>
          <w:numId w:val="20"/>
        </w:numPr>
        <w:tabs>
          <w:tab w:val="num" w:pos="1440"/>
        </w:tabs>
        <w:ind w:left="1440" w:hanging="720"/>
        <w:jc w:val="both"/>
        <w:rPr>
          <w:color w:val="000000"/>
          <w:szCs w:val="22"/>
        </w:rPr>
      </w:pPr>
      <w:r w:rsidRPr="00E57A83">
        <w:rPr>
          <w:color w:val="000000"/>
          <w:szCs w:val="22"/>
        </w:rPr>
        <w:t xml:space="preserve">A contribution to support the operations of </w:t>
      </w:r>
      <w:r>
        <w:rPr>
          <w:color w:val="000000"/>
          <w:szCs w:val="22"/>
        </w:rPr>
        <w:t>SEDI</w:t>
      </w:r>
      <w:r w:rsidRPr="00E57A83">
        <w:rPr>
          <w:color w:val="000000"/>
          <w:szCs w:val="22"/>
        </w:rPr>
        <w:t>;</w:t>
      </w:r>
    </w:p>
    <w:p w14:paraId="035EE431" w14:textId="77777777" w:rsidR="00EE4B23" w:rsidRPr="00E57A83" w:rsidRDefault="00EE4B23" w:rsidP="00EE4B23">
      <w:pPr>
        <w:jc w:val="both"/>
        <w:rPr>
          <w:color w:val="000000"/>
          <w:szCs w:val="22"/>
        </w:rPr>
      </w:pPr>
    </w:p>
    <w:p w14:paraId="6A64D2B0" w14:textId="77777777" w:rsidR="00EE4B23" w:rsidRPr="00E57A83" w:rsidRDefault="00EE4B23" w:rsidP="00EE4B23">
      <w:pPr>
        <w:numPr>
          <w:ilvl w:val="0"/>
          <w:numId w:val="20"/>
        </w:numPr>
        <w:tabs>
          <w:tab w:val="num" w:pos="1440"/>
        </w:tabs>
        <w:ind w:left="1440" w:hanging="720"/>
        <w:jc w:val="both"/>
        <w:rPr>
          <w:color w:val="000000"/>
          <w:szCs w:val="22"/>
        </w:rPr>
      </w:pPr>
      <w:r w:rsidRPr="00E57A83">
        <w:rPr>
          <w:color w:val="000000"/>
          <w:szCs w:val="22"/>
        </w:rPr>
        <w:t>Technical supervision and administrative support of programs;</w:t>
      </w:r>
    </w:p>
    <w:p w14:paraId="38F3A530" w14:textId="77777777" w:rsidR="00EE4B23" w:rsidRPr="00E57A83" w:rsidRDefault="00EE4B23" w:rsidP="00EE4B23">
      <w:pPr>
        <w:jc w:val="both"/>
        <w:rPr>
          <w:color w:val="000000"/>
          <w:szCs w:val="22"/>
        </w:rPr>
      </w:pPr>
    </w:p>
    <w:p w14:paraId="7614E545" w14:textId="77777777" w:rsidR="00EE4B23" w:rsidRPr="00E57A83" w:rsidRDefault="00EE4B23" w:rsidP="00EE4B23">
      <w:pPr>
        <w:numPr>
          <w:ilvl w:val="0"/>
          <w:numId w:val="20"/>
        </w:numPr>
        <w:tabs>
          <w:tab w:val="num" w:pos="1440"/>
        </w:tabs>
        <w:ind w:left="1440" w:hanging="720"/>
        <w:jc w:val="both"/>
        <w:rPr>
          <w:color w:val="000000"/>
          <w:szCs w:val="22"/>
        </w:rPr>
      </w:pPr>
      <w:r w:rsidRPr="00E57A83">
        <w:rPr>
          <w:color w:val="000000"/>
          <w:szCs w:val="22"/>
        </w:rPr>
        <w:t>Multilateral integral development programs, as established in Article 31 of the Charter</w:t>
      </w:r>
      <w:r>
        <w:rPr>
          <w:color w:val="000000"/>
          <w:szCs w:val="22"/>
        </w:rPr>
        <w:t xml:space="preserve"> of the OAS</w:t>
      </w:r>
      <w:r w:rsidRPr="00E57A83">
        <w:rPr>
          <w:color w:val="000000"/>
          <w:szCs w:val="22"/>
        </w:rPr>
        <w:t xml:space="preserve"> and as specifically identified in the approved program-budget.</w:t>
      </w:r>
    </w:p>
    <w:p w14:paraId="1AAC892C" w14:textId="77777777" w:rsidR="00EE4B23" w:rsidRPr="00E57A83" w:rsidRDefault="00EE4B23" w:rsidP="00EE4B23">
      <w:pPr>
        <w:jc w:val="both"/>
        <w:rPr>
          <w:color w:val="000000"/>
          <w:szCs w:val="22"/>
        </w:rPr>
      </w:pPr>
    </w:p>
    <w:p w14:paraId="68170F42" w14:textId="77777777" w:rsidR="00EE4B23" w:rsidRPr="00E57A83" w:rsidRDefault="00EE4B23" w:rsidP="00EE4B23">
      <w:pPr>
        <w:numPr>
          <w:ilvl w:val="0"/>
          <w:numId w:val="20"/>
        </w:numPr>
        <w:tabs>
          <w:tab w:val="num" w:pos="1440"/>
        </w:tabs>
        <w:ind w:left="1440" w:hanging="720"/>
        <w:jc w:val="both"/>
        <w:rPr>
          <w:color w:val="000000"/>
          <w:szCs w:val="22"/>
        </w:rPr>
      </w:pPr>
      <w:r w:rsidRPr="00E57A83">
        <w:rPr>
          <w:color w:val="000000"/>
          <w:szCs w:val="22"/>
        </w:rPr>
        <w:t>Fellowship, scholarship, and training programs.</w:t>
      </w:r>
    </w:p>
    <w:p w14:paraId="57B1529B" w14:textId="77777777" w:rsidR="00EE4B23" w:rsidRPr="00E57A83" w:rsidRDefault="00EE4B23" w:rsidP="00EE4B23">
      <w:pPr>
        <w:jc w:val="both"/>
        <w:rPr>
          <w:color w:val="000000"/>
          <w:szCs w:val="22"/>
        </w:rPr>
      </w:pPr>
    </w:p>
    <w:p w14:paraId="48BAF945" w14:textId="77777777" w:rsidR="00EE4B23" w:rsidRPr="00E57A83" w:rsidRDefault="00EE4B23" w:rsidP="00EE4B23">
      <w:pPr>
        <w:ind w:firstLine="720"/>
        <w:jc w:val="both"/>
        <w:rPr>
          <w:color w:val="000000"/>
          <w:szCs w:val="22"/>
        </w:rPr>
      </w:pPr>
      <w:r w:rsidRPr="00E57A83">
        <w:rPr>
          <w:color w:val="000000"/>
          <w:szCs w:val="22"/>
        </w:rPr>
        <w:t>Article 28.</w:t>
      </w:r>
      <w:r w:rsidRPr="00E57A83">
        <w:rPr>
          <w:color w:val="000000"/>
          <w:szCs w:val="22"/>
        </w:rPr>
        <w:tab/>
        <w:t xml:space="preserve">Contributions to the Regular Fund and to the </w:t>
      </w:r>
      <w:r w:rsidRPr="00F8757D">
        <w:rPr>
          <w:color w:val="000000"/>
          <w:szCs w:val="22"/>
        </w:rPr>
        <w:t>IACD Fund for Operations established in Article 14 of the IACD Statutes for technical</w:t>
      </w:r>
      <w:r w:rsidRPr="00E57A83">
        <w:rPr>
          <w:color w:val="000000"/>
          <w:szCs w:val="22"/>
        </w:rPr>
        <w:t xml:space="preserve"> supervision and administrative support shall be made in accordance with the terms establ</w:t>
      </w:r>
      <w:r>
        <w:rPr>
          <w:color w:val="000000"/>
          <w:szCs w:val="22"/>
        </w:rPr>
        <w:t>ished in the General Standards.</w:t>
      </w:r>
    </w:p>
    <w:p w14:paraId="47F9BAA9" w14:textId="77777777" w:rsidR="00EE4B23" w:rsidRPr="00E57A83" w:rsidRDefault="00EE4B23" w:rsidP="00EE4B23">
      <w:pPr>
        <w:jc w:val="both"/>
        <w:rPr>
          <w:color w:val="000000"/>
          <w:szCs w:val="22"/>
        </w:rPr>
      </w:pPr>
    </w:p>
    <w:p w14:paraId="527AC321" w14:textId="77777777" w:rsidR="00EE4B23" w:rsidRPr="00E57A83" w:rsidRDefault="00EE4B23" w:rsidP="00EE4B23">
      <w:pPr>
        <w:jc w:val="both"/>
        <w:rPr>
          <w:color w:val="000000"/>
          <w:szCs w:val="22"/>
        </w:rPr>
      </w:pPr>
    </w:p>
    <w:p w14:paraId="4A9CABBE" w14:textId="77777777" w:rsidR="00EE4B23" w:rsidRPr="00E57A83" w:rsidRDefault="00EE4B23" w:rsidP="00EE4B23">
      <w:pPr>
        <w:jc w:val="center"/>
        <w:rPr>
          <w:color w:val="000000"/>
          <w:szCs w:val="22"/>
        </w:rPr>
      </w:pPr>
      <w:r w:rsidRPr="00E57A83">
        <w:rPr>
          <w:color w:val="000000"/>
          <w:szCs w:val="22"/>
        </w:rPr>
        <w:t>CHAPTER VI</w:t>
      </w:r>
    </w:p>
    <w:p w14:paraId="7775814B" w14:textId="77777777" w:rsidR="00EE4B23" w:rsidRPr="00E57A83" w:rsidRDefault="00EE4B23" w:rsidP="00EE4B23">
      <w:pPr>
        <w:jc w:val="center"/>
        <w:rPr>
          <w:color w:val="000000"/>
          <w:szCs w:val="22"/>
        </w:rPr>
      </w:pPr>
      <w:r w:rsidRPr="00E57A83">
        <w:rPr>
          <w:color w:val="000000"/>
          <w:szCs w:val="22"/>
        </w:rPr>
        <w:t>GENERAL PROVISIONS</w:t>
      </w:r>
    </w:p>
    <w:p w14:paraId="71EE2250" w14:textId="77777777" w:rsidR="00EE4B23" w:rsidRPr="00E57A83" w:rsidRDefault="00EE4B23" w:rsidP="00EE4B23">
      <w:pPr>
        <w:jc w:val="both"/>
        <w:rPr>
          <w:color w:val="000000"/>
          <w:szCs w:val="22"/>
        </w:rPr>
      </w:pPr>
    </w:p>
    <w:p w14:paraId="57A751DE" w14:textId="77777777" w:rsidR="00EE4B23" w:rsidRPr="00E57A83" w:rsidRDefault="00EE4B23" w:rsidP="00EE4B23">
      <w:pPr>
        <w:ind w:firstLine="720"/>
        <w:jc w:val="both"/>
        <w:rPr>
          <w:color w:val="000000"/>
          <w:szCs w:val="22"/>
        </w:rPr>
      </w:pPr>
      <w:r w:rsidRPr="0020078C">
        <w:rPr>
          <w:color w:val="000000"/>
          <w:szCs w:val="22"/>
        </w:rPr>
        <w:t>Article 29.</w:t>
      </w:r>
      <w:r w:rsidRPr="0020078C">
        <w:rPr>
          <w:color w:val="000000"/>
          <w:szCs w:val="22"/>
        </w:rPr>
        <w:tab/>
        <w:t>SEDI is responsible to CIDI, the IACD Management Board, and the Secretary General for the application of these Statutes, on the basis of the functions and responsibilities assigned to it under</w:t>
      </w:r>
      <w:r w:rsidRPr="00E57A83">
        <w:rPr>
          <w:color w:val="000000"/>
          <w:szCs w:val="22"/>
        </w:rPr>
        <w:t xml:space="preserve"> the Statutes of CIDI and </w:t>
      </w:r>
      <w:r>
        <w:rPr>
          <w:color w:val="000000"/>
          <w:szCs w:val="22"/>
        </w:rPr>
        <w:t>of the IACD.</w:t>
      </w:r>
    </w:p>
    <w:p w14:paraId="48FCA6C3" w14:textId="77777777" w:rsidR="00EE4B23" w:rsidRPr="00E57A83" w:rsidRDefault="00EE4B23" w:rsidP="00EE4B23">
      <w:pPr>
        <w:jc w:val="both"/>
        <w:rPr>
          <w:color w:val="000000"/>
          <w:szCs w:val="22"/>
        </w:rPr>
      </w:pPr>
    </w:p>
    <w:p w14:paraId="1F965D02" w14:textId="77777777" w:rsidR="00EE4B23" w:rsidRPr="00E57A83" w:rsidRDefault="00EE4B23" w:rsidP="00EE4B23">
      <w:pPr>
        <w:ind w:firstLine="720"/>
        <w:jc w:val="both"/>
        <w:rPr>
          <w:color w:val="000000"/>
          <w:szCs w:val="22"/>
        </w:rPr>
      </w:pPr>
      <w:r w:rsidRPr="00E57A83">
        <w:rPr>
          <w:color w:val="000000"/>
          <w:szCs w:val="22"/>
        </w:rPr>
        <w:t>Article 30.</w:t>
      </w:r>
      <w:r w:rsidRPr="00E57A83">
        <w:rPr>
          <w:color w:val="000000"/>
          <w:szCs w:val="22"/>
        </w:rPr>
        <w:tab/>
        <w:t>These Statutes shall enter in</w:t>
      </w:r>
      <w:r>
        <w:rPr>
          <w:color w:val="000000"/>
          <w:szCs w:val="22"/>
        </w:rPr>
        <w:t>to force upon approval by CIDI.</w:t>
      </w:r>
    </w:p>
    <w:p w14:paraId="667AEB38" w14:textId="77777777" w:rsidR="00EE4B23" w:rsidRPr="00E57A83" w:rsidRDefault="00EE4B23" w:rsidP="00EE4B23">
      <w:pPr>
        <w:jc w:val="both"/>
        <w:rPr>
          <w:color w:val="000000"/>
          <w:szCs w:val="22"/>
        </w:rPr>
      </w:pPr>
    </w:p>
    <w:p w14:paraId="149EA6DA" w14:textId="77777777" w:rsidR="00EE4B23" w:rsidRPr="00E57A83" w:rsidRDefault="00EE4B23" w:rsidP="00EE4B23">
      <w:pPr>
        <w:ind w:firstLine="720"/>
        <w:jc w:val="both"/>
        <w:rPr>
          <w:color w:val="000000"/>
          <w:szCs w:val="22"/>
        </w:rPr>
      </w:pPr>
      <w:r w:rsidRPr="00E57A83">
        <w:rPr>
          <w:color w:val="000000"/>
          <w:szCs w:val="22"/>
        </w:rPr>
        <w:t>Article 31.</w:t>
      </w:r>
      <w:r w:rsidRPr="00E57A83">
        <w:rPr>
          <w:color w:val="000000"/>
          <w:szCs w:val="22"/>
        </w:rPr>
        <w:tab/>
        <w:t>These Statutes may be amended by CIDI at its regular meetings observing the necessary coherence with the General Standards, the CIDI Statutes, and the IACD Statutes.  The IACD Management Board may modify the</w:t>
      </w:r>
      <w:r>
        <w:rPr>
          <w:color w:val="000000"/>
          <w:szCs w:val="22"/>
        </w:rPr>
        <w:t xml:space="preserve"> </w:t>
      </w:r>
      <w:r w:rsidRPr="00E57A83">
        <w:rPr>
          <w:color w:val="000000"/>
          <w:szCs w:val="22"/>
        </w:rPr>
        <w:t xml:space="preserve">Schedule in the </w:t>
      </w:r>
      <w:r>
        <w:rPr>
          <w:color w:val="000000"/>
          <w:szCs w:val="22"/>
        </w:rPr>
        <w:t xml:space="preserve">manner envisaged </w:t>
      </w:r>
      <w:r w:rsidRPr="00E57A83">
        <w:rPr>
          <w:color w:val="000000"/>
          <w:szCs w:val="22"/>
        </w:rPr>
        <w:t>in Article 17.</w:t>
      </w:r>
    </w:p>
    <w:p w14:paraId="2573B511" w14:textId="77777777" w:rsidR="00EE4B23" w:rsidRPr="00E57A83" w:rsidRDefault="00EE4B23" w:rsidP="00EE4B23">
      <w:pPr>
        <w:jc w:val="both"/>
        <w:rPr>
          <w:color w:val="000000"/>
          <w:szCs w:val="22"/>
        </w:rPr>
      </w:pPr>
    </w:p>
    <w:p w14:paraId="62F605AB" w14:textId="77777777" w:rsidR="00EE4B23" w:rsidRPr="00E57A83" w:rsidRDefault="00EE4B23" w:rsidP="00EE4B23">
      <w:pPr>
        <w:ind w:firstLine="720"/>
        <w:jc w:val="both"/>
        <w:rPr>
          <w:color w:val="000000"/>
          <w:szCs w:val="22"/>
        </w:rPr>
      </w:pPr>
      <w:r w:rsidRPr="00E57A83">
        <w:rPr>
          <w:color w:val="000000"/>
          <w:szCs w:val="22"/>
        </w:rPr>
        <w:t xml:space="preserve">Amendments to </w:t>
      </w:r>
      <w:r w:rsidRPr="00EA2907">
        <w:rPr>
          <w:color w:val="000000"/>
          <w:szCs w:val="22"/>
        </w:rPr>
        <w:t>th</w:t>
      </w:r>
      <w:r w:rsidRPr="00E57A83">
        <w:rPr>
          <w:color w:val="000000"/>
          <w:szCs w:val="22"/>
        </w:rPr>
        <w:t>e Statutes may be proposed by CIDI, the IACD Management Board, the Secretary General, or the Executive Secretary for Integral Development.</w:t>
      </w:r>
    </w:p>
    <w:p w14:paraId="13446FAE" w14:textId="77777777" w:rsidR="00EE4B23" w:rsidRPr="00E57A83" w:rsidRDefault="00EE4B23" w:rsidP="00EE4B23">
      <w:pPr>
        <w:jc w:val="both"/>
        <w:rPr>
          <w:color w:val="000000"/>
          <w:szCs w:val="22"/>
        </w:rPr>
      </w:pPr>
    </w:p>
    <w:p w14:paraId="437D11AB" w14:textId="77777777" w:rsidR="00EE4B23" w:rsidRPr="00E57A83" w:rsidRDefault="00EE4B23" w:rsidP="00EE4B23">
      <w:pPr>
        <w:ind w:firstLine="720"/>
        <w:jc w:val="both"/>
        <w:rPr>
          <w:color w:val="000000"/>
          <w:szCs w:val="22"/>
        </w:rPr>
      </w:pPr>
      <w:r w:rsidRPr="00E57A83">
        <w:rPr>
          <w:color w:val="000000"/>
          <w:szCs w:val="22"/>
        </w:rPr>
        <w:t>Article 32.</w:t>
      </w:r>
      <w:r w:rsidRPr="00E57A83">
        <w:rPr>
          <w:color w:val="000000"/>
          <w:szCs w:val="22"/>
        </w:rPr>
        <w:tab/>
        <w:t xml:space="preserve">The OAS/DCF is governed by the provisions of these Statutes and by the </w:t>
      </w:r>
      <w:r>
        <w:rPr>
          <w:color w:val="000000"/>
          <w:szCs w:val="22"/>
        </w:rPr>
        <w:t>pertinent</w:t>
      </w:r>
      <w:r w:rsidRPr="00E57A83">
        <w:rPr>
          <w:color w:val="000000"/>
          <w:szCs w:val="22"/>
        </w:rPr>
        <w:t xml:space="preserve"> resolutions of the General Assembly and CIDI.</w:t>
      </w:r>
    </w:p>
    <w:p w14:paraId="301BB473" w14:textId="77777777" w:rsidR="00EE4B23" w:rsidRPr="00E57A83" w:rsidRDefault="00EE4B23" w:rsidP="00EE4B23">
      <w:pPr>
        <w:jc w:val="both"/>
        <w:rPr>
          <w:color w:val="000000"/>
          <w:szCs w:val="22"/>
        </w:rPr>
      </w:pPr>
    </w:p>
    <w:p w14:paraId="31E665C3" w14:textId="77777777" w:rsidR="00EE4B23" w:rsidRPr="00E57A83" w:rsidRDefault="00EE4B23" w:rsidP="00EE4B23">
      <w:pPr>
        <w:ind w:firstLine="720"/>
        <w:jc w:val="both"/>
        <w:rPr>
          <w:color w:val="000000"/>
          <w:szCs w:val="22"/>
        </w:rPr>
      </w:pPr>
      <w:r w:rsidRPr="00315FE6">
        <w:rPr>
          <w:color w:val="000000"/>
          <w:szCs w:val="22"/>
        </w:rPr>
        <w:t>Article 33.</w:t>
      </w:r>
      <w:r w:rsidRPr="00315FE6">
        <w:rPr>
          <w:color w:val="000000"/>
          <w:szCs w:val="22"/>
        </w:rPr>
        <w:tab/>
        <w:t xml:space="preserve">OAS/DCF </w:t>
      </w:r>
      <w:r w:rsidRPr="00F8757D">
        <w:rPr>
          <w:color w:val="000000"/>
          <w:szCs w:val="22"/>
        </w:rPr>
        <w:t xml:space="preserve">funds must not be used for any purpose other than the programs approved by the </w:t>
      </w:r>
      <w:r w:rsidRPr="0020078C">
        <w:rPr>
          <w:color w:val="000000"/>
          <w:szCs w:val="22"/>
        </w:rPr>
        <w:t xml:space="preserve">Management Board of the IACD within the </w:t>
      </w:r>
      <w:r w:rsidRPr="00315FE6">
        <w:rPr>
          <w:color w:val="000000"/>
          <w:szCs w:val="22"/>
        </w:rPr>
        <w:t>Programmatic Framework of each programming cycle.</w:t>
      </w:r>
    </w:p>
    <w:p w14:paraId="6EDAB657" w14:textId="77777777" w:rsidR="00EE4B23" w:rsidRPr="00E57A83" w:rsidRDefault="00EE4B23" w:rsidP="00EE4B23">
      <w:pPr>
        <w:jc w:val="both"/>
        <w:rPr>
          <w:color w:val="000000"/>
          <w:szCs w:val="22"/>
        </w:rPr>
      </w:pPr>
    </w:p>
    <w:p w14:paraId="579212E7" w14:textId="77777777" w:rsidR="00EE4B23" w:rsidRPr="00E57A83" w:rsidRDefault="00EE4B23" w:rsidP="00EE4B23">
      <w:pPr>
        <w:jc w:val="both"/>
        <w:rPr>
          <w:color w:val="000000"/>
          <w:szCs w:val="22"/>
        </w:rPr>
      </w:pPr>
    </w:p>
    <w:p w14:paraId="19EC05F5" w14:textId="77777777" w:rsidR="00EE4B23" w:rsidRPr="00E57A83" w:rsidRDefault="00EE4B23" w:rsidP="00EE4B23">
      <w:pPr>
        <w:keepNext/>
        <w:jc w:val="center"/>
        <w:rPr>
          <w:color w:val="000000"/>
          <w:szCs w:val="22"/>
        </w:rPr>
      </w:pPr>
      <w:r w:rsidRPr="00E57A83">
        <w:rPr>
          <w:color w:val="000000"/>
          <w:szCs w:val="22"/>
        </w:rPr>
        <w:t>CHAPTER VII</w:t>
      </w:r>
    </w:p>
    <w:p w14:paraId="0EAD39E9" w14:textId="77777777" w:rsidR="00EE4B23" w:rsidRPr="00E57A83" w:rsidRDefault="00EE4B23" w:rsidP="00EE4B23">
      <w:pPr>
        <w:jc w:val="center"/>
        <w:rPr>
          <w:color w:val="000000"/>
          <w:szCs w:val="22"/>
        </w:rPr>
      </w:pPr>
      <w:r w:rsidRPr="00E57A83">
        <w:rPr>
          <w:color w:val="000000"/>
          <w:szCs w:val="22"/>
        </w:rPr>
        <w:t>TRANSITORY PROVISIONS</w:t>
      </w:r>
    </w:p>
    <w:p w14:paraId="26935213" w14:textId="77777777" w:rsidR="00EE4B23" w:rsidRPr="00E57A83" w:rsidRDefault="00EE4B23" w:rsidP="00EE4B23">
      <w:pPr>
        <w:jc w:val="both"/>
        <w:rPr>
          <w:color w:val="000000"/>
          <w:szCs w:val="22"/>
        </w:rPr>
      </w:pPr>
    </w:p>
    <w:p w14:paraId="7CC05FBE" w14:textId="77777777" w:rsidR="00EE4B23" w:rsidRPr="00E57A83" w:rsidRDefault="00EE4B23" w:rsidP="00EE4B23">
      <w:pPr>
        <w:ind w:firstLine="720"/>
        <w:jc w:val="both"/>
        <w:rPr>
          <w:bCs/>
          <w:szCs w:val="22"/>
        </w:rPr>
      </w:pPr>
      <w:r w:rsidRPr="00E57A83">
        <w:rPr>
          <w:bCs/>
          <w:szCs w:val="22"/>
        </w:rPr>
        <w:t>First.  The surveys mentioned in Article 17.e shall be conducted in accordance with a format previously agreed upon by the member states, in the framework of CIDI.</w:t>
      </w:r>
    </w:p>
    <w:p w14:paraId="7B25E8BE" w14:textId="77777777" w:rsidR="00EE4B23" w:rsidRPr="00E57A83" w:rsidRDefault="00EE4B23" w:rsidP="00EE4B23">
      <w:pPr>
        <w:jc w:val="both"/>
        <w:rPr>
          <w:bCs/>
          <w:szCs w:val="22"/>
        </w:rPr>
      </w:pPr>
    </w:p>
    <w:p w14:paraId="785EB070" w14:textId="77777777" w:rsidR="00EE4B23" w:rsidRPr="00E57A83" w:rsidRDefault="00EE4B23" w:rsidP="00EE4B23">
      <w:pPr>
        <w:ind w:firstLine="720"/>
        <w:jc w:val="both"/>
        <w:rPr>
          <w:bCs/>
          <w:szCs w:val="22"/>
        </w:rPr>
      </w:pPr>
      <w:r w:rsidRPr="00E57A83">
        <w:rPr>
          <w:bCs/>
          <w:szCs w:val="22"/>
        </w:rPr>
        <w:t xml:space="preserve">Second.  As of the second and subsequent programming cycles, the work of conceptually </w:t>
      </w:r>
      <w:r w:rsidRPr="002131C0">
        <w:rPr>
          <w:bCs/>
          <w:szCs w:val="22"/>
        </w:rPr>
        <w:t>formulating the objective and programming tasks, as well as external fundraising, will start at the same time as the third year of implementation of the previous programming</w:t>
      </w:r>
      <w:r w:rsidRPr="00E57A83">
        <w:rPr>
          <w:bCs/>
          <w:szCs w:val="22"/>
        </w:rPr>
        <w:t xml:space="preserve"> cycle in order to ensure that the OAS/DCF</w:t>
      </w:r>
      <w:r>
        <w:rPr>
          <w:bCs/>
          <w:szCs w:val="22"/>
        </w:rPr>
        <w:t>’</w:t>
      </w:r>
      <w:r w:rsidRPr="00E57A83">
        <w:rPr>
          <w:bCs/>
          <w:szCs w:val="22"/>
        </w:rPr>
        <w:t>s activities are ongoing and progressive.</w:t>
      </w:r>
    </w:p>
    <w:p w14:paraId="63A3BCC9" w14:textId="77777777" w:rsidR="00EE4B23" w:rsidRPr="00E57A83" w:rsidRDefault="00EE4B23" w:rsidP="00EE4B23">
      <w:pPr>
        <w:jc w:val="both"/>
        <w:rPr>
          <w:bCs/>
          <w:szCs w:val="22"/>
        </w:rPr>
      </w:pPr>
    </w:p>
    <w:p w14:paraId="1B8E4DDA" w14:textId="77777777" w:rsidR="00EE4B23" w:rsidRPr="00E57A83" w:rsidRDefault="00EE4B23" w:rsidP="00EE4B23">
      <w:pPr>
        <w:ind w:firstLine="720"/>
        <w:rPr>
          <w:szCs w:val="22"/>
        </w:rPr>
      </w:pPr>
      <w:r w:rsidRPr="00E57A83">
        <w:rPr>
          <w:bCs/>
          <w:szCs w:val="22"/>
        </w:rPr>
        <w:t>Third.  At the end of the first programming cycle, following a report by SEDI, the member states shall evaluate the</w:t>
      </w:r>
      <w:r>
        <w:rPr>
          <w:bCs/>
          <w:szCs w:val="22"/>
        </w:rPr>
        <w:t xml:space="preserve"> time frames </w:t>
      </w:r>
      <w:r w:rsidRPr="00E57A83">
        <w:rPr>
          <w:bCs/>
          <w:szCs w:val="22"/>
        </w:rPr>
        <w:t>of programming cycles.</w:t>
      </w:r>
    </w:p>
    <w:p w14:paraId="3D4D6E13" w14:textId="77777777" w:rsidR="00EE4B23" w:rsidRPr="00E57A83" w:rsidRDefault="00EE4B23" w:rsidP="00EE4B23">
      <w:pPr>
        <w:rPr>
          <w:szCs w:val="22"/>
        </w:rPr>
      </w:pPr>
    </w:p>
    <w:p w14:paraId="5E84AC7C" w14:textId="7E2BFB47" w:rsidR="00021F17" w:rsidRPr="00EE4B23" w:rsidRDefault="00593FFF" w:rsidP="00EB113C">
      <w:pPr>
        <w:jc w:val="both"/>
        <w:rPr>
          <w:i/>
          <w:sz w:val="22"/>
          <w:szCs w:val="22"/>
        </w:rPr>
      </w:pPr>
      <w:r>
        <w:rPr>
          <w:i/>
          <w:noProof/>
          <w:sz w:val="22"/>
          <w:szCs w:val="22"/>
        </w:rPr>
        <mc:AlternateContent>
          <mc:Choice Requires="wps">
            <w:drawing>
              <wp:anchor distT="0" distB="0" distL="114300" distR="114300" simplePos="0" relativeHeight="251659264" behindDoc="0" locked="1" layoutInCell="1" allowOverlap="1" wp14:anchorId="3CB09444" wp14:editId="5D040476">
                <wp:simplePos x="0" y="0"/>
                <wp:positionH relativeFrom="column">
                  <wp:posOffset>-91440</wp:posOffset>
                </wp:positionH>
                <wp:positionV relativeFrom="page">
                  <wp:posOffset>9144000</wp:posOffset>
                </wp:positionV>
                <wp:extent cx="3383280" cy="228600"/>
                <wp:effectExtent l="0" t="0" r="1270" b="0"/>
                <wp:wrapNone/>
                <wp:docPr id="80621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9ACA5" w14:textId="344F32F9" w:rsidR="00EE4B23" w:rsidRPr="00EE4B23" w:rsidRDefault="00EE4B23">
                            <w:pPr>
                              <w:rPr>
                                <w:sz w:val="18"/>
                              </w:rPr>
                            </w:pPr>
                            <w:r>
                              <w:rPr>
                                <w:sz w:val="18"/>
                              </w:rPr>
                              <w:fldChar w:fldCharType="begin"/>
                            </w:r>
                            <w:r>
                              <w:rPr>
                                <w:sz w:val="18"/>
                              </w:rPr>
                              <w:instrText xml:space="preserve"> FILENAME  \* MERGEFORMAT </w:instrText>
                            </w:r>
                            <w:r>
                              <w:rPr>
                                <w:sz w:val="18"/>
                              </w:rPr>
                              <w:fldChar w:fldCharType="separate"/>
                            </w:r>
                            <w:r w:rsidR="00622542">
                              <w:rPr>
                                <w:noProof/>
                                <w:sz w:val="18"/>
                              </w:rPr>
                              <w:t>CIDRP03916E01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09444" id="Text Box 2" o:spid="_x0000_s1028" type="#_x0000_t202" style="position:absolute;left:0;text-align:left;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" filled="f" stroked="f">
                <v:textbox>
                  <w:txbxContent>
                    <w:p w14:paraId="45C9ACA5" w14:textId="344F32F9" w:rsidR="00EE4B23" w:rsidRPr="00EE4B23" w:rsidRDefault="00EE4B23">
                      <w:pPr>
                        <w:rPr>
                          <w:sz w:val="18"/>
                        </w:rPr>
                      </w:pPr>
                      <w:r>
                        <w:rPr>
                          <w:sz w:val="18"/>
                        </w:rPr>
                        <w:fldChar w:fldCharType="begin"/>
                      </w:r>
                      <w:r>
                        <w:rPr>
                          <w:sz w:val="18"/>
                        </w:rPr>
                        <w:instrText xml:space="preserve"> FILENAME  \* MERGEFORMAT </w:instrText>
                      </w:r>
                      <w:r>
                        <w:rPr>
                          <w:sz w:val="18"/>
                        </w:rPr>
                        <w:fldChar w:fldCharType="separate"/>
                      </w:r>
                      <w:r w:rsidR="00622542">
                        <w:rPr>
                          <w:noProof/>
                          <w:sz w:val="18"/>
                        </w:rPr>
                        <w:t>CIDRP03916E01</w:t>
                      </w:r>
                      <w:r>
                        <w:rPr>
                          <w:sz w:val="18"/>
                        </w:rPr>
                        <w:fldChar w:fldCharType="end"/>
                      </w:r>
                    </w:p>
                  </w:txbxContent>
                </v:textbox>
                <w10:wrap anchory="page"/>
                <w10:anchorlock/>
              </v:shape>
            </w:pict>
          </mc:Fallback>
        </mc:AlternateContent>
      </w:r>
    </w:p>
    <w:sectPr w:rsidR="00021F17" w:rsidRPr="00EE4B23" w:rsidSect="00EE4B23">
      <w:headerReference w:type="default" r:id="rId11"/>
      <w:type w:val="oddPage"/>
      <w:pgSz w:w="12240" w:h="15840" w:code="1"/>
      <w:pgMar w:top="2160" w:right="1570" w:bottom="1296" w:left="1699" w:header="1296" w:footer="1296"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9903A" w14:textId="77777777" w:rsidR="0086625F" w:rsidRDefault="0086625F">
      <w:r>
        <w:separator/>
      </w:r>
    </w:p>
  </w:endnote>
  <w:endnote w:type="continuationSeparator" w:id="0">
    <w:p w14:paraId="0F95AAE7" w14:textId="77777777" w:rsidR="0086625F" w:rsidRDefault="0086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3C45D" w14:textId="77777777" w:rsidR="0086625F" w:rsidRDefault="0086625F">
      <w:r>
        <w:separator/>
      </w:r>
    </w:p>
  </w:footnote>
  <w:footnote w:type="continuationSeparator" w:id="0">
    <w:p w14:paraId="7A0B332F" w14:textId="77777777" w:rsidR="0086625F" w:rsidRDefault="0086625F">
      <w:r>
        <w:continuationSeparator/>
      </w:r>
    </w:p>
  </w:footnote>
  <w:footnote w:id="1">
    <w:p w14:paraId="52ADB727" w14:textId="1C38057D" w:rsidR="00B02AE4" w:rsidRDefault="00626C06" w:rsidP="00497B89">
      <w:pPr>
        <w:pStyle w:val="FootnoteText"/>
        <w:jc w:val="both"/>
      </w:pPr>
      <w:r>
        <w:rPr>
          <w:rStyle w:val="FootnoteReference"/>
        </w:rPr>
        <w:footnoteRef/>
      </w:r>
      <w:r>
        <w:t xml:space="preserve"> </w:t>
      </w:r>
      <w:r w:rsidR="00B02AE4" w:rsidRPr="00497B89">
        <w:t>The previous version of this statute is document: CIDI/doc. 99/14 rev. 1 approved by CIDI on May 22, 2014</w:t>
      </w:r>
      <w:r w:rsidR="00B02AE4">
        <w:t>.</w:t>
      </w:r>
      <w:r w:rsidR="00B02AE4" w:rsidRPr="00497B89">
        <w:t xml:space="preserve"> (</w:t>
      </w:r>
      <w:bookmarkStart w:id="0" w:name="_Hlk137483337"/>
      <w:r w:rsidR="00B02AE4" w:rsidRPr="00BA6D83">
        <w:rPr>
          <w:lang w:val="es-US"/>
        </w:rPr>
        <w:fldChar w:fldCharType="begin"/>
      </w:r>
      <w:r w:rsidR="00B02AE4" w:rsidRPr="00497B89">
        <w:instrText xml:space="preserve"> HYPERLINK "https://scm.oas.org/IDMS/Redirectpage.aspx?class=cidi/doc.&amp;classNum=99&amp;lang=s" </w:instrText>
      </w:r>
      <w:r w:rsidR="00B02AE4" w:rsidRPr="00BA6D83">
        <w:rPr>
          <w:lang w:val="es-US"/>
        </w:rPr>
      </w:r>
      <w:r w:rsidR="00B02AE4" w:rsidRPr="00BA6D83">
        <w:rPr>
          <w:lang w:val="es-US"/>
        </w:rPr>
        <w:fldChar w:fldCharType="separate"/>
      </w:r>
      <w:r w:rsidR="00B02AE4" w:rsidRPr="00497B89">
        <w:rPr>
          <w:rStyle w:val="Hyperlink"/>
        </w:rPr>
        <w:t>Español</w:t>
      </w:r>
      <w:r w:rsidR="00B02AE4" w:rsidRPr="00BA6D83">
        <w:rPr>
          <w:lang w:val="es-US"/>
        </w:rPr>
        <w:fldChar w:fldCharType="end"/>
      </w:r>
      <w:r w:rsidR="00B02AE4" w:rsidRPr="00497B89">
        <w:t> - </w:t>
      </w:r>
      <w:hyperlink r:id="rId1" w:history="1">
        <w:r w:rsidR="00B02AE4" w:rsidRPr="00497B89">
          <w:rPr>
            <w:rStyle w:val="Hyperlink"/>
          </w:rPr>
          <w:t>English</w:t>
        </w:r>
      </w:hyperlink>
      <w:r w:rsidR="00B02AE4" w:rsidRPr="00497B89">
        <w:t>- </w:t>
      </w:r>
      <w:hyperlink r:id="rId2" w:history="1">
        <w:r w:rsidR="00B02AE4" w:rsidRPr="00497B89">
          <w:rPr>
            <w:rStyle w:val="Hyperlink"/>
          </w:rPr>
          <w:t>Français</w:t>
        </w:r>
      </w:hyperlink>
      <w:r w:rsidR="00B02AE4" w:rsidRPr="00497B89">
        <w:t> - </w:t>
      </w:r>
      <w:hyperlink r:id="rId3" w:history="1">
        <w:r w:rsidR="00B02AE4" w:rsidRPr="00497B89">
          <w:rPr>
            <w:rStyle w:val="Hyperlink"/>
          </w:rPr>
          <w:t>Português</w:t>
        </w:r>
      </w:hyperlink>
      <w:r w:rsidR="00B02AE4" w:rsidRPr="00497B89">
        <w:t>)</w:t>
      </w:r>
      <w:r w:rsidR="001D2316">
        <w:t>.</w:t>
      </w:r>
      <w:bookmarkEnd w:id="0"/>
    </w:p>
    <w:p w14:paraId="1C590169" w14:textId="77777777" w:rsidR="00497B89" w:rsidRDefault="00497B89" w:rsidP="00497B89">
      <w:pPr>
        <w:pStyle w:val="FootnoteText"/>
        <w:jc w:val="both"/>
      </w:pPr>
    </w:p>
  </w:footnote>
  <w:footnote w:id="2">
    <w:p w14:paraId="726D3BFE" w14:textId="34A4BB2E" w:rsidR="00B02AE4" w:rsidRDefault="00497B89" w:rsidP="00B02AE4">
      <w:pPr>
        <w:pStyle w:val="FootnoteText"/>
        <w:jc w:val="both"/>
      </w:pPr>
      <w:r>
        <w:rPr>
          <w:rStyle w:val="FootnoteReference"/>
        </w:rPr>
        <w:footnoteRef/>
      </w:r>
      <w:r w:rsidRPr="00497B89">
        <w:t xml:space="preserve"> </w:t>
      </w:r>
      <w:r w:rsidR="00B02AE4" w:rsidRPr="00626C06">
        <w:t>A</w:t>
      </w:r>
      <w:r w:rsidR="00B02AE4">
        <w:t>mended</w:t>
      </w:r>
      <w:r w:rsidR="00B02AE4" w:rsidRPr="00626C06">
        <w:t xml:space="preserve"> </w:t>
      </w:r>
      <w:r w:rsidR="00101E60">
        <w:t>through</w:t>
      </w:r>
      <w:r w:rsidR="00B02AE4" w:rsidRPr="00626C06">
        <w:t xml:space="preserve"> resolution (AG/RES. 2985 (LII-O-22) - (</w:t>
      </w:r>
      <w:bookmarkStart w:id="2" w:name="_Hlk137483634"/>
      <w:r w:rsidR="00B02AE4">
        <w:fldChar w:fldCharType="begin"/>
      </w:r>
      <w:r w:rsidR="00B02AE4">
        <w:instrText xml:space="preserve"> HYPERLINK "http://scm.oas.org/doc_public/SPANISH/HIST_23/CIDSC00209S02.docx" </w:instrText>
      </w:r>
      <w:r w:rsidR="00B02AE4">
        <w:fldChar w:fldCharType="separate"/>
      </w:r>
      <w:r w:rsidR="00B02AE4" w:rsidRPr="00626C06">
        <w:rPr>
          <w:color w:val="4472C4"/>
          <w:u w:val="single"/>
        </w:rPr>
        <w:t>Español</w:t>
      </w:r>
      <w:r w:rsidR="00B02AE4">
        <w:fldChar w:fldCharType="end"/>
      </w:r>
      <w:r w:rsidR="00B02AE4" w:rsidRPr="00626C06">
        <w:rPr>
          <w:color w:val="4472C4"/>
        </w:rPr>
        <w:t xml:space="preserve"> - </w:t>
      </w:r>
      <w:hyperlink r:id="rId4" w:history="1">
        <w:r w:rsidR="00B02AE4" w:rsidRPr="00626C06">
          <w:rPr>
            <w:color w:val="4472C4"/>
            <w:u w:val="single"/>
          </w:rPr>
          <w:t>English</w:t>
        </w:r>
      </w:hyperlink>
      <w:bookmarkEnd w:id="2"/>
      <w:r w:rsidR="00B02AE4" w:rsidRPr="00626C06">
        <w:rPr>
          <w:rFonts w:ascii="Calibri" w:hAnsi="Calibri" w:cs="Calibri"/>
          <w:color w:val="4472C4"/>
        </w:rPr>
        <w:t>)</w:t>
      </w:r>
      <w:r w:rsidR="00B02AE4" w:rsidRPr="00626C06">
        <w:t xml:space="preserve"> to reflect the mandate in the direct and indirect cost recovery section (III.3.d) to eliminate the requirement that the DCF contribute to the Regular Fund to cover the costs of technical supervision and administrative support to the programs managed by the DCF.</w:t>
      </w:r>
    </w:p>
    <w:p w14:paraId="3CD72746" w14:textId="63A366D3" w:rsidR="00497B89" w:rsidRPr="00497B89" w:rsidRDefault="00497B8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EE48" w14:textId="77777777" w:rsidR="00A12AB5" w:rsidRPr="008848C1" w:rsidRDefault="00A12AB5" w:rsidP="00171D81">
    <w:pPr>
      <w:pStyle w:val="Header"/>
      <w:framePr w:wrap="around" w:vAnchor="text" w:hAnchor="margin" w:xAlign="center" w:y="1"/>
      <w:rPr>
        <w:rStyle w:val="PageNumber"/>
        <w:rFonts w:ascii="Times New Roman" w:hAnsi="Times New Roman"/>
      </w:rPr>
    </w:pPr>
    <w:r w:rsidRPr="008848C1">
      <w:rPr>
        <w:rStyle w:val="PageNumber"/>
        <w:rFonts w:ascii="Times New Roman" w:hAnsi="Times New Roman"/>
      </w:rPr>
      <w:fldChar w:fldCharType="begin"/>
    </w:r>
    <w:r w:rsidRPr="008848C1">
      <w:rPr>
        <w:rStyle w:val="PageNumber"/>
        <w:rFonts w:ascii="Times New Roman" w:hAnsi="Times New Roman"/>
      </w:rPr>
      <w:instrText xml:space="preserve">PAGE  </w:instrText>
    </w:r>
    <w:r w:rsidRPr="008848C1">
      <w:rPr>
        <w:rStyle w:val="PageNumber"/>
        <w:rFonts w:ascii="Times New Roman" w:hAnsi="Times New Roman"/>
      </w:rPr>
      <w:fldChar w:fldCharType="separate"/>
    </w:r>
    <w:r w:rsidR="00E12E29">
      <w:rPr>
        <w:rStyle w:val="PageNumber"/>
        <w:rFonts w:ascii="Times New Roman" w:hAnsi="Times New Roman"/>
        <w:noProof/>
      </w:rPr>
      <w:t>- 9 -</w:t>
    </w:r>
    <w:r w:rsidRPr="008848C1">
      <w:rPr>
        <w:rStyle w:val="PageNumber"/>
        <w:rFonts w:ascii="Times New Roman" w:hAnsi="Times New Roman"/>
      </w:rPr>
      <w:fldChar w:fldCharType="end"/>
    </w:r>
  </w:p>
  <w:p w14:paraId="70D52C46" w14:textId="77777777" w:rsidR="00A12AB5" w:rsidRDefault="00A12AB5" w:rsidP="008848C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DF3"/>
    <w:multiLevelType w:val="singleLevel"/>
    <w:tmpl w:val="11DEC4E6"/>
    <w:lvl w:ilvl="0">
      <w:start w:val="1"/>
      <w:numFmt w:val="lowerLetter"/>
      <w:lvlText w:val="%1)"/>
      <w:lvlJc w:val="left"/>
      <w:pPr>
        <w:tabs>
          <w:tab w:val="num" w:pos="720"/>
        </w:tabs>
        <w:ind w:left="720" w:hanging="360"/>
      </w:pPr>
      <w:rPr>
        <w:rFonts w:ascii="Times New Roman" w:hAnsi="Times New Roman" w:cs="Times New Roman" w:hint="default"/>
        <w:sz w:val="22"/>
        <w:szCs w:val="22"/>
      </w:rPr>
    </w:lvl>
  </w:abstractNum>
  <w:abstractNum w:abstractNumId="1" w15:restartNumberingAfterBreak="0">
    <w:nsid w:val="05D61228"/>
    <w:multiLevelType w:val="hybridMultilevel"/>
    <w:tmpl w:val="0E8E9DAA"/>
    <w:lvl w:ilvl="0" w:tplc="1D84B8D6">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04A0F"/>
    <w:multiLevelType w:val="singleLevel"/>
    <w:tmpl w:val="B83C79FC"/>
    <w:lvl w:ilvl="0">
      <w:start w:val="1"/>
      <w:numFmt w:val="decimal"/>
      <w:lvlText w:val="%1."/>
      <w:legacy w:legacy="1" w:legacySpace="0" w:legacyIndent="360"/>
      <w:lvlJc w:val="left"/>
      <w:pPr>
        <w:ind w:left="360" w:hanging="360"/>
      </w:pPr>
    </w:lvl>
  </w:abstractNum>
  <w:abstractNum w:abstractNumId="3" w15:restartNumberingAfterBreak="0">
    <w:nsid w:val="10274D1D"/>
    <w:multiLevelType w:val="hybridMultilevel"/>
    <w:tmpl w:val="78A0F6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1F230C"/>
    <w:multiLevelType w:val="singleLevel"/>
    <w:tmpl w:val="D736CBEA"/>
    <w:lvl w:ilvl="0">
      <w:start w:val="1"/>
      <w:numFmt w:val="lowerLetter"/>
      <w:lvlText w:val="%1."/>
      <w:lvlJc w:val="left"/>
      <w:pPr>
        <w:tabs>
          <w:tab w:val="num" w:pos="1440"/>
        </w:tabs>
        <w:ind w:left="1440" w:hanging="720"/>
      </w:pPr>
      <w:rPr>
        <w:b w:val="0"/>
      </w:rPr>
    </w:lvl>
  </w:abstractNum>
  <w:abstractNum w:abstractNumId="5" w15:restartNumberingAfterBreak="0">
    <w:nsid w:val="155B6B72"/>
    <w:multiLevelType w:val="hybridMultilevel"/>
    <w:tmpl w:val="62663CC8"/>
    <w:lvl w:ilvl="0" w:tplc="6144E00A">
      <w:start w:val="2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D4B46"/>
    <w:multiLevelType w:val="singleLevel"/>
    <w:tmpl w:val="FA76482A"/>
    <w:lvl w:ilvl="0">
      <w:start w:val="1"/>
      <w:numFmt w:val="lowerLetter"/>
      <w:lvlText w:val="%1."/>
      <w:lvlJc w:val="left"/>
      <w:pPr>
        <w:tabs>
          <w:tab w:val="num" w:pos="1080"/>
        </w:tabs>
        <w:ind w:left="1080" w:hanging="360"/>
      </w:pPr>
      <w:rPr>
        <w:rFonts w:hint="default"/>
        <w:b w:val="0"/>
        <w:i w:val="0"/>
        <w:color w:val="auto"/>
      </w:rPr>
    </w:lvl>
  </w:abstractNum>
  <w:abstractNum w:abstractNumId="7" w15:restartNumberingAfterBreak="0">
    <w:nsid w:val="1FCD3E7B"/>
    <w:multiLevelType w:val="singleLevel"/>
    <w:tmpl w:val="F14C708A"/>
    <w:lvl w:ilvl="0">
      <w:start w:val="1"/>
      <w:numFmt w:val="decimal"/>
      <w:lvlText w:val="%1."/>
      <w:legacy w:legacy="1" w:legacySpace="0" w:legacyIndent="360"/>
      <w:lvlJc w:val="left"/>
      <w:pPr>
        <w:ind w:left="720" w:hanging="360"/>
      </w:pPr>
      <w:rPr>
        <w:color w:val="auto"/>
      </w:rPr>
    </w:lvl>
  </w:abstractNum>
  <w:abstractNum w:abstractNumId="8" w15:restartNumberingAfterBreak="0">
    <w:nsid w:val="20F4581B"/>
    <w:multiLevelType w:val="singleLevel"/>
    <w:tmpl w:val="170C74F2"/>
    <w:lvl w:ilvl="0">
      <w:start w:val="1"/>
      <w:numFmt w:val="lowerLetter"/>
      <w:lvlText w:val="%1)"/>
      <w:lvlJc w:val="left"/>
      <w:pPr>
        <w:tabs>
          <w:tab w:val="num" w:pos="2160"/>
        </w:tabs>
        <w:ind w:left="2160" w:hanging="720"/>
      </w:pPr>
      <w:rPr>
        <w:rFonts w:hint="default"/>
        <w:b w:val="0"/>
      </w:rPr>
    </w:lvl>
  </w:abstractNum>
  <w:abstractNum w:abstractNumId="9" w15:restartNumberingAfterBreak="0">
    <w:nsid w:val="231B7572"/>
    <w:multiLevelType w:val="hybridMultilevel"/>
    <w:tmpl w:val="DB0848D8"/>
    <w:lvl w:ilvl="0" w:tplc="C53C073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4EE06EE"/>
    <w:multiLevelType w:val="hybridMultilevel"/>
    <w:tmpl w:val="EC088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35B33"/>
    <w:multiLevelType w:val="hybridMultilevel"/>
    <w:tmpl w:val="7D6E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23411"/>
    <w:multiLevelType w:val="singleLevel"/>
    <w:tmpl w:val="B43C0C64"/>
    <w:lvl w:ilvl="0">
      <w:start w:val="1"/>
      <w:numFmt w:val="lowerLetter"/>
      <w:lvlText w:val="%1)"/>
      <w:lvlJc w:val="left"/>
      <w:pPr>
        <w:tabs>
          <w:tab w:val="num" w:pos="720"/>
        </w:tabs>
        <w:ind w:left="720" w:hanging="360"/>
      </w:pPr>
      <w:rPr>
        <w:rFonts w:ascii="Times New Roman" w:hAnsi="Times New Roman" w:cs="Times New Roman" w:hint="default"/>
        <w:sz w:val="22"/>
        <w:szCs w:val="22"/>
      </w:rPr>
    </w:lvl>
  </w:abstractNum>
  <w:abstractNum w:abstractNumId="13" w15:restartNumberingAfterBreak="0">
    <w:nsid w:val="461F4B30"/>
    <w:multiLevelType w:val="singleLevel"/>
    <w:tmpl w:val="04090019"/>
    <w:lvl w:ilvl="0">
      <w:start w:val="1"/>
      <w:numFmt w:val="lowerLetter"/>
      <w:lvlText w:val="%1."/>
      <w:lvlJc w:val="left"/>
      <w:pPr>
        <w:ind w:left="1800" w:hanging="360"/>
      </w:pPr>
      <w:rPr>
        <w:b w:val="0"/>
      </w:rPr>
    </w:lvl>
  </w:abstractNum>
  <w:abstractNum w:abstractNumId="14" w15:restartNumberingAfterBreak="0">
    <w:nsid w:val="46851819"/>
    <w:multiLevelType w:val="hybridMultilevel"/>
    <w:tmpl w:val="5EFEA9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63437C"/>
    <w:multiLevelType w:val="singleLevel"/>
    <w:tmpl w:val="170C74F2"/>
    <w:lvl w:ilvl="0">
      <w:start w:val="1"/>
      <w:numFmt w:val="lowerLetter"/>
      <w:lvlText w:val="%1)"/>
      <w:lvlJc w:val="left"/>
      <w:pPr>
        <w:tabs>
          <w:tab w:val="num" w:pos="2160"/>
        </w:tabs>
        <w:ind w:left="2160" w:hanging="720"/>
      </w:pPr>
      <w:rPr>
        <w:rFonts w:hint="default"/>
        <w:b w:val="0"/>
      </w:rPr>
    </w:lvl>
  </w:abstractNum>
  <w:abstractNum w:abstractNumId="16" w15:restartNumberingAfterBreak="0">
    <w:nsid w:val="5DE43920"/>
    <w:multiLevelType w:val="hybridMultilevel"/>
    <w:tmpl w:val="68A8809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65437642"/>
    <w:multiLevelType w:val="singleLevel"/>
    <w:tmpl w:val="826E5140"/>
    <w:lvl w:ilvl="0">
      <w:start w:val="1"/>
      <w:numFmt w:val="lowerLetter"/>
      <w:lvlText w:val="%1)"/>
      <w:lvlJc w:val="left"/>
      <w:pPr>
        <w:tabs>
          <w:tab w:val="num" w:pos="720"/>
        </w:tabs>
        <w:ind w:left="720" w:hanging="360"/>
      </w:pPr>
      <w:rPr>
        <w:rFonts w:ascii="Times New Roman" w:hAnsi="Times New Roman" w:cs="Times New Roman" w:hint="default"/>
        <w:sz w:val="22"/>
        <w:szCs w:val="22"/>
      </w:rPr>
    </w:lvl>
  </w:abstractNum>
  <w:abstractNum w:abstractNumId="18" w15:restartNumberingAfterBreak="0">
    <w:nsid w:val="66D42BF1"/>
    <w:multiLevelType w:val="singleLevel"/>
    <w:tmpl w:val="04090019"/>
    <w:lvl w:ilvl="0">
      <w:start w:val="1"/>
      <w:numFmt w:val="lowerLetter"/>
      <w:lvlText w:val="%1."/>
      <w:lvlJc w:val="left"/>
      <w:pPr>
        <w:ind w:left="720" w:hanging="360"/>
      </w:pPr>
      <w:rPr>
        <w:b w:val="0"/>
      </w:rPr>
    </w:lvl>
  </w:abstractNum>
  <w:abstractNum w:abstractNumId="19" w15:restartNumberingAfterBreak="0">
    <w:nsid w:val="6E910B30"/>
    <w:multiLevelType w:val="singleLevel"/>
    <w:tmpl w:val="04090019"/>
    <w:lvl w:ilvl="0">
      <w:start w:val="1"/>
      <w:numFmt w:val="lowerLetter"/>
      <w:lvlText w:val="%1."/>
      <w:lvlJc w:val="left"/>
      <w:pPr>
        <w:ind w:left="720" w:hanging="360"/>
      </w:pPr>
      <w:rPr>
        <w:b w:val="0"/>
      </w:rPr>
    </w:lvl>
  </w:abstractNum>
  <w:abstractNum w:abstractNumId="20" w15:restartNumberingAfterBreak="0">
    <w:nsid w:val="75B14646"/>
    <w:multiLevelType w:val="hybridMultilevel"/>
    <w:tmpl w:val="39AA9CCE"/>
    <w:lvl w:ilvl="0" w:tplc="68BC88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252885"/>
    <w:multiLevelType w:val="singleLevel"/>
    <w:tmpl w:val="04090019"/>
    <w:lvl w:ilvl="0">
      <w:start w:val="1"/>
      <w:numFmt w:val="lowerLetter"/>
      <w:lvlText w:val="%1."/>
      <w:lvlJc w:val="left"/>
      <w:pPr>
        <w:ind w:left="1080" w:hanging="360"/>
      </w:pPr>
      <w:rPr>
        <w:sz w:val="22"/>
        <w:szCs w:val="22"/>
      </w:rPr>
    </w:lvl>
  </w:abstractNum>
  <w:num w:numId="1" w16cid:durableId="262809488">
    <w:abstractNumId w:val="12"/>
  </w:num>
  <w:num w:numId="2" w16cid:durableId="127629017">
    <w:abstractNumId w:val="0"/>
  </w:num>
  <w:num w:numId="3" w16cid:durableId="1169950306">
    <w:abstractNumId w:val="17"/>
  </w:num>
  <w:num w:numId="4" w16cid:durableId="2078284108">
    <w:abstractNumId w:val="8"/>
  </w:num>
  <w:num w:numId="5" w16cid:durableId="656804092">
    <w:abstractNumId w:val="15"/>
  </w:num>
  <w:num w:numId="6" w16cid:durableId="1249803877">
    <w:abstractNumId w:val="2"/>
  </w:num>
  <w:num w:numId="7" w16cid:durableId="947666093">
    <w:abstractNumId w:val="7"/>
  </w:num>
  <w:num w:numId="8" w16cid:durableId="1799369832">
    <w:abstractNumId w:val="6"/>
  </w:num>
  <w:num w:numId="9" w16cid:durableId="934090511">
    <w:abstractNumId w:val="14"/>
  </w:num>
  <w:num w:numId="10" w16cid:durableId="1108356388">
    <w:abstractNumId w:val="9"/>
  </w:num>
  <w:num w:numId="11" w16cid:durableId="2010020549">
    <w:abstractNumId w:val="20"/>
  </w:num>
  <w:num w:numId="12" w16cid:durableId="565384163">
    <w:abstractNumId w:val="10"/>
  </w:num>
  <w:num w:numId="13" w16cid:durableId="659889247">
    <w:abstractNumId w:val="1"/>
  </w:num>
  <w:num w:numId="14" w16cid:durableId="707493223">
    <w:abstractNumId w:val="11"/>
  </w:num>
  <w:num w:numId="15" w16cid:durableId="995494882">
    <w:abstractNumId w:val="16"/>
  </w:num>
  <w:num w:numId="16" w16cid:durableId="190340206">
    <w:abstractNumId w:val="21"/>
    <w:lvlOverride w:ilvl="0">
      <w:startOverride w:val="1"/>
    </w:lvlOverride>
  </w:num>
  <w:num w:numId="17" w16cid:durableId="1076631862">
    <w:abstractNumId w:val="19"/>
    <w:lvlOverride w:ilvl="0">
      <w:startOverride w:val="1"/>
    </w:lvlOverride>
  </w:num>
  <w:num w:numId="18" w16cid:durableId="1435055895">
    <w:abstractNumId w:val="18"/>
    <w:lvlOverride w:ilvl="0">
      <w:startOverride w:val="1"/>
    </w:lvlOverride>
  </w:num>
  <w:num w:numId="19" w16cid:durableId="879634636">
    <w:abstractNumId w:val="4"/>
    <w:lvlOverride w:ilvl="0">
      <w:startOverride w:val="1"/>
    </w:lvlOverride>
  </w:num>
  <w:num w:numId="20" w16cid:durableId="1188299980">
    <w:abstractNumId w:val="13"/>
    <w:lvlOverride w:ilvl="0">
      <w:startOverride w:val="1"/>
    </w:lvlOverride>
  </w:num>
  <w:num w:numId="21" w16cid:durableId="619806055">
    <w:abstractNumId w:val="3"/>
  </w:num>
  <w:num w:numId="22" w16cid:durableId="4518240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14"/>
    <w:rsid w:val="000001C3"/>
    <w:rsid w:val="00000ED5"/>
    <w:rsid w:val="0000238E"/>
    <w:rsid w:val="000026F4"/>
    <w:rsid w:val="00005D01"/>
    <w:rsid w:val="0000679F"/>
    <w:rsid w:val="000118F1"/>
    <w:rsid w:val="00021F17"/>
    <w:rsid w:val="00022398"/>
    <w:rsid w:val="00022EF0"/>
    <w:rsid w:val="00023597"/>
    <w:rsid w:val="000247A3"/>
    <w:rsid w:val="000248C9"/>
    <w:rsid w:val="00030362"/>
    <w:rsid w:val="00033403"/>
    <w:rsid w:val="00037C80"/>
    <w:rsid w:val="000409C0"/>
    <w:rsid w:val="0004429F"/>
    <w:rsid w:val="00045F6A"/>
    <w:rsid w:val="00050158"/>
    <w:rsid w:val="00052B91"/>
    <w:rsid w:val="000573F7"/>
    <w:rsid w:val="000613F3"/>
    <w:rsid w:val="00061819"/>
    <w:rsid w:val="00062C12"/>
    <w:rsid w:val="00064443"/>
    <w:rsid w:val="0007142C"/>
    <w:rsid w:val="000747E7"/>
    <w:rsid w:val="000765E6"/>
    <w:rsid w:val="00080F5C"/>
    <w:rsid w:val="00082ADD"/>
    <w:rsid w:val="00084DAD"/>
    <w:rsid w:val="000917C6"/>
    <w:rsid w:val="00091DEA"/>
    <w:rsid w:val="00095E8E"/>
    <w:rsid w:val="000A0F1F"/>
    <w:rsid w:val="000B6F49"/>
    <w:rsid w:val="000B7F1C"/>
    <w:rsid w:val="000C191B"/>
    <w:rsid w:val="000C3C36"/>
    <w:rsid w:val="000C67D2"/>
    <w:rsid w:val="000D0FA3"/>
    <w:rsid w:val="000D53EC"/>
    <w:rsid w:val="000E0EF7"/>
    <w:rsid w:val="000E3703"/>
    <w:rsid w:val="000E3D2E"/>
    <w:rsid w:val="000E6634"/>
    <w:rsid w:val="000F0107"/>
    <w:rsid w:val="000F2754"/>
    <w:rsid w:val="000F4EA6"/>
    <w:rsid w:val="00101E60"/>
    <w:rsid w:val="0010678B"/>
    <w:rsid w:val="00110777"/>
    <w:rsid w:val="001206A6"/>
    <w:rsid w:val="00131955"/>
    <w:rsid w:val="00136828"/>
    <w:rsid w:val="0014112E"/>
    <w:rsid w:val="00144E0E"/>
    <w:rsid w:val="0014698A"/>
    <w:rsid w:val="001524BE"/>
    <w:rsid w:val="00152F05"/>
    <w:rsid w:val="00154749"/>
    <w:rsid w:val="00157F4D"/>
    <w:rsid w:val="001609BA"/>
    <w:rsid w:val="0016290D"/>
    <w:rsid w:val="001672B3"/>
    <w:rsid w:val="0016731D"/>
    <w:rsid w:val="00171D81"/>
    <w:rsid w:val="0017462D"/>
    <w:rsid w:val="00174938"/>
    <w:rsid w:val="0017655E"/>
    <w:rsid w:val="00187C6D"/>
    <w:rsid w:val="00192F39"/>
    <w:rsid w:val="0019720D"/>
    <w:rsid w:val="001A13DB"/>
    <w:rsid w:val="001A213D"/>
    <w:rsid w:val="001B68DE"/>
    <w:rsid w:val="001C1948"/>
    <w:rsid w:val="001C1D14"/>
    <w:rsid w:val="001D2316"/>
    <w:rsid w:val="001E1B92"/>
    <w:rsid w:val="001F1F72"/>
    <w:rsid w:val="001F257F"/>
    <w:rsid w:val="001F3593"/>
    <w:rsid w:val="001F5999"/>
    <w:rsid w:val="00200124"/>
    <w:rsid w:val="0020064F"/>
    <w:rsid w:val="00201896"/>
    <w:rsid w:val="00206F78"/>
    <w:rsid w:val="0021525F"/>
    <w:rsid w:val="00215C23"/>
    <w:rsid w:val="0022661C"/>
    <w:rsid w:val="002335CD"/>
    <w:rsid w:val="002351DA"/>
    <w:rsid w:val="00235282"/>
    <w:rsid w:val="00236C73"/>
    <w:rsid w:val="00243199"/>
    <w:rsid w:val="00245BF3"/>
    <w:rsid w:val="00247535"/>
    <w:rsid w:val="00253180"/>
    <w:rsid w:val="00254B49"/>
    <w:rsid w:val="002561B0"/>
    <w:rsid w:val="00267382"/>
    <w:rsid w:val="00270B44"/>
    <w:rsid w:val="00271FE4"/>
    <w:rsid w:val="002759CE"/>
    <w:rsid w:val="0027649B"/>
    <w:rsid w:val="002775BD"/>
    <w:rsid w:val="00286DBF"/>
    <w:rsid w:val="00287447"/>
    <w:rsid w:val="002947A7"/>
    <w:rsid w:val="002B45CD"/>
    <w:rsid w:val="002C2264"/>
    <w:rsid w:val="002C4341"/>
    <w:rsid w:val="002C7D1D"/>
    <w:rsid w:val="002D5C22"/>
    <w:rsid w:val="002D5DD4"/>
    <w:rsid w:val="002D7549"/>
    <w:rsid w:val="002E769E"/>
    <w:rsid w:val="002F0FB2"/>
    <w:rsid w:val="002F3E10"/>
    <w:rsid w:val="002F552B"/>
    <w:rsid w:val="00300C08"/>
    <w:rsid w:val="00301AA0"/>
    <w:rsid w:val="003064F9"/>
    <w:rsid w:val="00310A49"/>
    <w:rsid w:val="0031276E"/>
    <w:rsid w:val="00317FAA"/>
    <w:rsid w:val="00324DC8"/>
    <w:rsid w:val="003253F7"/>
    <w:rsid w:val="0032547A"/>
    <w:rsid w:val="00351320"/>
    <w:rsid w:val="003523DD"/>
    <w:rsid w:val="00352938"/>
    <w:rsid w:val="00352FC8"/>
    <w:rsid w:val="0036165D"/>
    <w:rsid w:val="003646DA"/>
    <w:rsid w:val="00366B1B"/>
    <w:rsid w:val="003856EC"/>
    <w:rsid w:val="003879CA"/>
    <w:rsid w:val="00391A8F"/>
    <w:rsid w:val="00392521"/>
    <w:rsid w:val="00396332"/>
    <w:rsid w:val="003A3346"/>
    <w:rsid w:val="003A4223"/>
    <w:rsid w:val="003A610B"/>
    <w:rsid w:val="003B5BCE"/>
    <w:rsid w:val="003B7154"/>
    <w:rsid w:val="003C3D4B"/>
    <w:rsid w:val="003D05A3"/>
    <w:rsid w:val="003D0B89"/>
    <w:rsid w:val="003D22AF"/>
    <w:rsid w:val="003E0D82"/>
    <w:rsid w:val="003E2E86"/>
    <w:rsid w:val="003F3843"/>
    <w:rsid w:val="003F3F17"/>
    <w:rsid w:val="003F6084"/>
    <w:rsid w:val="003F6B8E"/>
    <w:rsid w:val="00403CDF"/>
    <w:rsid w:val="004045D7"/>
    <w:rsid w:val="00404EFD"/>
    <w:rsid w:val="00412AF1"/>
    <w:rsid w:val="004225A3"/>
    <w:rsid w:val="00426930"/>
    <w:rsid w:val="004323D8"/>
    <w:rsid w:val="00435026"/>
    <w:rsid w:val="0043555C"/>
    <w:rsid w:val="00443FA9"/>
    <w:rsid w:val="00445BE9"/>
    <w:rsid w:val="00450452"/>
    <w:rsid w:val="00450E36"/>
    <w:rsid w:val="004538BB"/>
    <w:rsid w:val="00460031"/>
    <w:rsid w:val="0046543B"/>
    <w:rsid w:val="004765EC"/>
    <w:rsid w:val="004941BF"/>
    <w:rsid w:val="00495B89"/>
    <w:rsid w:val="00497B89"/>
    <w:rsid w:val="004A029D"/>
    <w:rsid w:val="004A0888"/>
    <w:rsid w:val="004B379E"/>
    <w:rsid w:val="004B70D2"/>
    <w:rsid w:val="004C09CA"/>
    <w:rsid w:val="004C3FFF"/>
    <w:rsid w:val="004D0A41"/>
    <w:rsid w:val="004D7705"/>
    <w:rsid w:val="004E4D8E"/>
    <w:rsid w:val="004E4E31"/>
    <w:rsid w:val="004E71CD"/>
    <w:rsid w:val="004F18BC"/>
    <w:rsid w:val="004F3254"/>
    <w:rsid w:val="004F596C"/>
    <w:rsid w:val="005036AE"/>
    <w:rsid w:val="00506A53"/>
    <w:rsid w:val="0050754C"/>
    <w:rsid w:val="005107F3"/>
    <w:rsid w:val="00516D7D"/>
    <w:rsid w:val="00517C6F"/>
    <w:rsid w:val="00526CF7"/>
    <w:rsid w:val="005272CC"/>
    <w:rsid w:val="00531B98"/>
    <w:rsid w:val="00536775"/>
    <w:rsid w:val="00536D32"/>
    <w:rsid w:val="005411D3"/>
    <w:rsid w:val="005460A7"/>
    <w:rsid w:val="00551D1D"/>
    <w:rsid w:val="00561027"/>
    <w:rsid w:val="005627EF"/>
    <w:rsid w:val="0056409A"/>
    <w:rsid w:val="00574DAD"/>
    <w:rsid w:val="00575BDD"/>
    <w:rsid w:val="00576516"/>
    <w:rsid w:val="00577222"/>
    <w:rsid w:val="00581532"/>
    <w:rsid w:val="005820C6"/>
    <w:rsid w:val="00582C42"/>
    <w:rsid w:val="00591587"/>
    <w:rsid w:val="00591C42"/>
    <w:rsid w:val="00593653"/>
    <w:rsid w:val="00593FFF"/>
    <w:rsid w:val="005966D8"/>
    <w:rsid w:val="00597955"/>
    <w:rsid w:val="005A0291"/>
    <w:rsid w:val="005A09E3"/>
    <w:rsid w:val="005B0951"/>
    <w:rsid w:val="005B1620"/>
    <w:rsid w:val="005B2319"/>
    <w:rsid w:val="005C0E11"/>
    <w:rsid w:val="005C2566"/>
    <w:rsid w:val="005C41DC"/>
    <w:rsid w:val="005C7095"/>
    <w:rsid w:val="005E0E6D"/>
    <w:rsid w:val="005E20C1"/>
    <w:rsid w:val="005F76C4"/>
    <w:rsid w:val="005F7ACF"/>
    <w:rsid w:val="00603E45"/>
    <w:rsid w:val="0061068F"/>
    <w:rsid w:val="00610945"/>
    <w:rsid w:val="00611CA2"/>
    <w:rsid w:val="00613D69"/>
    <w:rsid w:val="0061539A"/>
    <w:rsid w:val="00622542"/>
    <w:rsid w:val="00626C06"/>
    <w:rsid w:val="00627A7B"/>
    <w:rsid w:val="00630DFB"/>
    <w:rsid w:val="006340AD"/>
    <w:rsid w:val="00640E32"/>
    <w:rsid w:val="006430DC"/>
    <w:rsid w:val="00661D23"/>
    <w:rsid w:val="006626DE"/>
    <w:rsid w:val="00664BD7"/>
    <w:rsid w:val="0067503D"/>
    <w:rsid w:val="006823DF"/>
    <w:rsid w:val="00682929"/>
    <w:rsid w:val="00683023"/>
    <w:rsid w:val="00685AEB"/>
    <w:rsid w:val="00685D0A"/>
    <w:rsid w:val="00691264"/>
    <w:rsid w:val="0069269C"/>
    <w:rsid w:val="006928EE"/>
    <w:rsid w:val="00692F18"/>
    <w:rsid w:val="00693519"/>
    <w:rsid w:val="00695094"/>
    <w:rsid w:val="006A2384"/>
    <w:rsid w:val="006A2869"/>
    <w:rsid w:val="006B046B"/>
    <w:rsid w:val="006B5563"/>
    <w:rsid w:val="006B5C6C"/>
    <w:rsid w:val="006C161F"/>
    <w:rsid w:val="006C330F"/>
    <w:rsid w:val="006C4576"/>
    <w:rsid w:val="006C6396"/>
    <w:rsid w:val="006C7124"/>
    <w:rsid w:val="006D131F"/>
    <w:rsid w:val="006D61FF"/>
    <w:rsid w:val="006E32B6"/>
    <w:rsid w:val="006E58F4"/>
    <w:rsid w:val="00702E4B"/>
    <w:rsid w:val="007040EE"/>
    <w:rsid w:val="00705D8A"/>
    <w:rsid w:val="00711AAD"/>
    <w:rsid w:val="00711FB2"/>
    <w:rsid w:val="00712851"/>
    <w:rsid w:val="00715867"/>
    <w:rsid w:val="00715B8C"/>
    <w:rsid w:val="0072110D"/>
    <w:rsid w:val="00722DF8"/>
    <w:rsid w:val="007245EA"/>
    <w:rsid w:val="00726A18"/>
    <w:rsid w:val="00727930"/>
    <w:rsid w:val="00730E42"/>
    <w:rsid w:val="007339CC"/>
    <w:rsid w:val="00736CE8"/>
    <w:rsid w:val="00747121"/>
    <w:rsid w:val="007475D4"/>
    <w:rsid w:val="00747917"/>
    <w:rsid w:val="00747A14"/>
    <w:rsid w:val="00747F99"/>
    <w:rsid w:val="00752642"/>
    <w:rsid w:val="00752984"/>
    <w:rsid w:val="0075377B"/>
    <w:rsid w:val="00756628"/>
    <w:rsid w:val="00762B51"/>
    <w:rsid w:val="00765B2B"/>
    <w:rsid w:val="0077183B"/>
    <w:rsid w:val="00774112"/>
    <w:rsid w:val="00777701"/>
    <w:rsid w:val="007804A6"/>
    <w:rsid w:val="00782588"/>
    <w:rsid w:val="0078463B"/>
    <w:rsid w:val="007903CE"/>
    <w:rsid w:val="007945E1"/>
    <w:rsid w:val="007968A9"/>
    <w:rsid w:val="00797233"/>
    <w:rsid w:val="007A2E0E"/>
    <w:rsid w:val="007A5475"/>
    <w:rsid w:val="007D1FF0"/>
    <w:rsid w:val="007D5F3D"/>
    <w:rsid w:val="007D7CD8"/>
    <w:rsid w:val="007E3D5B"/>
    <w:rsid w:val="007F2B4F"/>
    <w:rsid w:val="007F6B66"/>
    <w:rsid w:val="00801108"/>
    <w:rsid w:val="00811FFE"/>
    <w:rsid w:val="00812C1B"/>
    <w:rsid w:val="0081417C"/>
    <w:rsid w:val="00814E44"/>
    <w:rsid w:val="008225D0"/>
    <w:rsid w:val="008244F6"/>
    <w:rsid w:val="00836003"/>
    <w:rsid w:val="0084139D"/>
    <w:rsid w:val="008448C1"/>
    <w:rsid w:val="0084665E"/>
    <w:rsid w:val="008503C3"/>
    <w:rsid w:val="00862A8F"/>
    <w:rsid w:val="0086625F"/>
    <w:rsid w:val="00871AF9"/>
    <w:rsid w:val="00880148"/>
    <w:rsid w:val="00880395"/>
    <w:rsid w:val="00882EF7"/>
    <w:rsid w:val="008848C1"/>
    <w:rsid w:val="0088495D"/>
    <w:rsid w:val="00896CF3"/>
    <w:rsid w:val="008A2A12"/>
    <w:rsid w:val="008A4161"/>
    <w:rsid w:val="008A61D6"/>
    <w:rsid w:val="008B40B3"/>
    <w:rsid w:val="008B57F5"/>
    <w:rsid w:val="008B6860"/>
    <w:rsid w:val="008B7709"/>
    <w:rsid w:val="008C6079"/>
    <w:rsid w:val="008C74C6"/>
    <w:rsid w:val="008D1406"/>
    <w:rsid w:val="008D1984"/>
    <w:rsid w:val="008D3493"/>
    <w:rsid w:val="008D60DA"/>
    <w:rsid w:val="008D61B5"/>
    <w:rsid w:val="008E3410"/>
    <w:rsid w:val="008E5927"/>
    <w:rsid w:val="008F2D58"/>
    <w:rsid w:val="008F714C"/>
    <w:rsid w:val="00901926"/>
    <w:rsid w:val="00901A6B"/>
    <w:rsid w:val="00903F76"/>
    <w:rsid w:val="0090551B"/>
    <w:rsid w:val="00921789"/>
    <w:rsid w:val="00923CFD"/>
    <w:rsid w:val="0093170E"/>
    <w:rsid w:val="00934E30"/>
    <w:rsid w:val="00936D83"/>
    <w:rsid w:val="00944809"/>
    <w:rsid w:val="00947FFA"/>
    <w:rsid w:val="009533C4"/>
    <w:rsid w:val="00953A8C"/>
    <w:rsid w:val="00953B9F"/>
    <w:rsid w:val="00956023"/>
    <w:rsid w:val="00960767"/>
    <w:rsid w:val="0096641E"/>
    <w:rsid w:val="00973EC0"/>
    <w:rsid w:val="00974830"/>
    <w:rsid w:val="00975846"/>
    <w:rsid w:val="009767D3"/>
    <w:rsid w:val="0098081F"/>
    <w:rsid w:val="00982CB0"/>
    <w:rsid w:val="0098318F"/>
    <w:rsid w:val="009862F0"/>
    <w:rsid w:val="00992304"/>
    <w:rsid w:val="0099271A"/>
    <w:rsid w:val="00992768"/>
    <w:rsid w:val="0099310C"/>
    <w:rsid w:val="00993FE0"/>
    <w:rsid w:val="009A0551"/>
    <w:rsid w:val="009A3CD6"/>
    <w:rsid w:val="009B3214"/>
    <w:rsid w:val="009B6130"/>
    <w:rsid w:val="009B6246"/>
    <w:rsid w:val="009B6A76"/>
    <w:rsid w:val="009B6A9C"/>
    <w:rsid w:val="009B6D10"/>
    <w:rsid w:val="009B7C1D"/>
    <w:rsid w:val="009C15E7"/>
    <w:rsid w:val="009C1F1D"/>
    <w:rsid w:val="009C25F6"/>
    <w:rsid w:val="009D2F14"/>
    <w:rsid w:val="009F150B"/>
    <w:rsid w:val="009F2B26"/>
    <w:rsid w:val="009F3734"/>
    <w:rsid w:val="009F50DE"/>
    <w:rsid w:val="009F53FB"/>
    <w:rsid w:val="009F761E"/>
    <w:rsid w:val="00A0131B"/>
    <w:rsid w:val="00A0398F"/>
    <w:rsid w:val="00A07269"/>
    <w:rsid w:val="00A12AB5"/>
    <w:rsid w:val="00A1699D"/>
    <w:rsid w:val="00A21B67"/>
    <w:rsid w:val="00A23BAE"/>
    <w:rsid w:val="00A30CF6"/>
    <w:rsid w:val="00A36BE6"/>
    <w:rsid w:val="00A40183"/>
    <w:rsid w:val="00A405AE"/>
    <w:rsid w:val="00A40FB7"/>
    <w:rsid w:val="00A41471"/>
    <w:rsid w:val="00A513B7"/>
    <w:rsid w:val="00A55487"/>
    <w:rsid w:val="00A561E0"/>
    <w:rsid w:val="00A56D0D"/>
    <w:rsid w:val="00A609C8"/>
    <w:rsid w:val="00A60B8F"/>
    <w:rsid w:val="00A7701F"/>
    <w:rsid w:val="00A82AC0"/>
    <w:rsid w:val="00A933D7"/>
    <w:rsid w:val="00A94C0B"/>
    <w:rsid w:val="00A9630A"/>
    <w:rsid w:val="00A9722F"/>
    <w:rsid w:val="00AA1E29"/>
    <w:rsid w:val="00AA61D5"/>
    <w:rsid w:val="00AB0990"/>
    <w:rsid w:val="00AB24D6"/>
    <w:rsid w:val="00AB4FD3"/>
    <w:rsid w:val="00AC0FB8"/>
    <w:rsid w:val="00AC17B4"/>
    <w:rsid w:val="00AC1866"/>
    <w:rsid w:val="00AC4E61"/>
    <w:rsid w:val="00AC5895"/>
    <w:rsid w:val="00AC6C04"/>
    <w:rsid w:val="00AD7141"/>
    <w:rsid w:val="00AE04BF"/>
    <w:rsid w:val="00AE42A6"/>
    <w:rsid w:val="00AE661F"/>
    <w:rsid w:val="00AE79C1"/>
    <w:rsid w:val="00B02AE4"/>
    <w:rsid w:val="00B04743"/>
    <w:rsid w:val="00B07804"/>
    <w:rsid w:val="00B129E8"/>
    <w:rsid w:val="00B132C0"/>
    <w:rsid w:val="00B15986"/>
    <w:rsid w:val="00B16364"/>
    <w:rsid w:val="00B17336"/>
    <w:rsid w:val="00B267D4"/>
    <w:rsid w:val="00B26F57"/>
    <w:rsid w:val="00B34AEC"/>
    <w:rsid w:val="00B37FA8"/>
    <w:rsid w:val="00B5420F"/>
    <w:rsid w:val="00B5511F"/>
    <w:rsid w:val="00B553DB"/>
    <w:rsid w:val="00B61D01"/>
    <w:rsid w:val="00B62193"/>
    <w:rsid w:val="00B714F5"/>
    <w:rsid w:val="00B72049"/>
    <w:rsid w:val="00B83D3E"/>
    <w:rsid w:val="00B856F3"/>
    <w:rsid w:val="00B871D2"/>
    <w:rsid w:val="00BB32BC"/>
    <w:rsid w:val="00BB5923"/>
    <w:rsid w:val="00BB679F"/>
    <w:rsid w:val="00BC0246"/>
    <w:rsid w:val="00BC110A"/>
    <w:rsid w:val="00BC2948"/>
    <w:rsid w:val="00BC6022"/>
    <w:rsid w:val="00BC6BA5"/>
    <w:rsid w:val="00BD0BD3"/>
    <w:rsid w:val="00BD4296"/>
    <w:rsid w:val="00BD4CCE"/>
    <w:rsid w:val="00BE084B"/>
    <w:rsid w:val="00BE23C4"/>
    <w:rsid w:val="00BE58D1"/>
    <w:rsid w:val="00BE6277"/>
    <w:rsid w:val="00BF3C37"/>
    <w:rsid w:val="00BF519E"/>
    <w:rsid w:val="00C0240E"/>
    <w:rsid w:val="00C02AC9"/>
    <w:rsid w:val="00C0531B"/>
    <w:rsid w:val="00C131F6"/>
    <w:rsid w:val="00C2126D"/>
    <w:rsid w:val="00C220A9"/>
    <w:rsid w:val="00C22556"/>
    <w:rsid w:val="00C2439B"/>
    <w:rsid w:val="00C27C44"/>
    <w:rsid w:val="00C30255"/>
    <w:rsid w:val="00C36263"/>
    <w:rsid w:val="00C36552"/>
    <w:rsid w:val="00C41335"/>
    <w:rsid w:val="00C42023"/>
    <w:rsid w:val="00C421FC"/>
    <w:rsid w:val="00C45F23"/>
    <w:rsid w:val="00C50DDF"/>
    <w:rsid w:val="00C50EA4"/>
    <w:rsid w:val="00C53174"/>
    <w:rsid w:val="00C5396E"/>
    <w:rsid w:val="00C55AAD"/>
    <w:rsid w:val="00C576F8"/>
    <w:rsid w:val="00C652BD"/>
    <w:rsid w:val="00C653DA"/>
    <w:rsid w:val="00C77BB4"/>
    <w:rsid w:val="00C77E5F"/>
    <w:rsid w:val="00C77FAE"/>
    <w:rsid w:val="00C81574"/>
    <w:rsid w:val="00C92B34"/>
    <w:rsid w:val="00C936E1"/>
    <w:rsid w:val="00C960E0"/>
    <w:rsid w:val="00C97BF9"/>
    <w:rsid w:val="00CA1763"/>
    <w:rsid w:val="00CA1DA8"/>
    <w:rsid w:val="00CA4CC0"/>
    <w:rsid w:val="00CA5ECA"/>
    <w:rsid w:val="00CB05D0"/>
    <w:rsid w:val="00CB0D73"/>
    <w:rsid w:val="00CB2132"/>
    <w:rsid w:val="00CB683B"/>
    <w:rsid w:val="00CB7835"/>
    <w:rsid w:val="00CC3229"/>
    <w:rsid w:val="00CC37B1"/>
    <w:rsid w:val="00CC42A9"/>
    <w:rsid w:val="00CC534A"/>
    <w:rsid w:val="00CD0C3D"/>
    <w:rsid w:val="00CD56E7"/>
    <w:rsid w:val="00CD5C33"/>
    <w:rsid w:val="00CE3C29"/>
    <w:rsid w:val="00CE6FAA"/>
    <w:rsid w:val="00CF0C24"/>
    <w:rsid w:val="00CF4EA6"/>
    <w:rsid w:val="00CF6DD1"/>
    <w:rsid w:val="00D036A9"/>
    <w:rsid w:val="00D10620"/>
    <w:rsid w:val="00D1267B"/>
    <w:rsid w:val="00D147C5"/>
    <w:rsid w:val="00D203AB"/>
    <w:rsid w:val="00D21CBC"/>
    <w:rsid w:val="00D3117A"/>
    <w:rsid w:val="00D3445D"/>
    <w:rsid w:val="00D35D07"/>
    <w:rsid w:val="00D35DAC"/>
    <w:rsid w:val="00D4120D"/>
    <w:rsid w:val="00D4383C"/>
    <w:rsid w:val="00D47928"/>
    <w:rsid w:val="00D5032B"/>
    <w:rsid w:val="00D5041C"/>
    <w:rsid w:val="00D54212"/>
    <w:rsid w:val="00D5613D"/>
    <w:rsid w:val="00D57A9E"/>
    <w:rsid w:val="00D63244"/>
    <w:rsid w:val="00D67FA2"/>
    <w:rsid w:val="00D70C53"/>
    <w:rsid w:val="00D75E77"/>
    <w:rsid w:val="00D7792F"/>
    <w:rsid w:val="00D80117"/>
    <w:rsid w:val="00D828EE"/>
    <w:rsid w:val="00D84B34"/>
    <w:rsid w:val="00D869F1"/>
    <w:rsid w:val="00D94E24"/>
    <w:rsid w:val="00DA7057"/>
    <w:rsid w:val="00DC1D2D"/>
    <w:rsid w:val="00DC5DF3"/>
    <w:rsid w:val="00DD15A8"/>
    <w:rsid w:val="00DD19CA"/>
    <w:rsid w:val="00DD536E"/>
    <w:rsid w:val="00DD595E"/>
    <w:rsid w:val="00DE7A80"/>
    <w:rsid w:val="00DE7EDB"/>
    <w:rsid w:val="00DF25D1"/>
    <w:rsid w:val="00DF6AA6"/>
    <w:rsid w:val="00DF721C"/>
    <w:rsid w:val="00E0153E"/>
    <w:rsid w:val="00E02BF2"/>
    <w:rsid w:val="00E048A2"/>
    <w:rsid w:val="00E12E29"/>
    <w:rsid w:val="00E1333B"/>
    <w:rsid w:val="00E149D6"/>
    <w:rsid w:val="00E14E75"/>
    <w:rsid w:val="00E1501F"/>
    <w:rsid w:val="00E239D4"/>
    <w:rsid w:val="00E2703B"/>
    <w:rsid w:val="00E334AD"/>
    <w:rsid w:val="00E34214"/>
    <w:rsid w:val="00E36A1E"/>
    <w:rsid w:val="00E36CB5"/>
    <w:rsid w:val="00E47E65"/>
    <w:rsid w:val="00E54B67"/>
    <w:rsid w:val="00E56210"/>
    <w:rsid w:val="00E56E5D"/>
    <w:rsid w:val="00E57C79"/>
    <w:rsid w:val="00E66C3C"/>
    <w:rsid w:val="00E76AC4"/>
    <w:rsid w:val="00E76DA2"/>
    <w:rsid w:val="00E775DB"/>
    <w:rsid w:val="00E8657C"/>
    <w:rsid w:val="00E94D09"/>
    <w:rsid w:val="00E96113"/>
    <w:rsid w:val="00EA0813"/>
    <w:rsid w:val="00EB068F"/>
    <w:rsid w:val="00EB113C"/>
    <w:rsid w:val="00EB4F7E"/>
    <w:rsid w:val="00EB7288"/>
    <w:rsid w:val="00EC5BE4"/>
    <w:rsid w:val="00EC5EB0"/>
    <w:rsid w:val="00EC6504"/>
    <w:rsid w:val="00EC7865"/>
    <w:rsid w:val="00ED038A"/>
    <w:rsid w:val="00ED0F93"/>
    <w:rsid w:val="00ED7478"/>
    <w:rsid w:val="00EE0BDC"/>
    <w:rsid w:val="00EE357C"/>
    <w:rsid w:val="00EE4785"/>
    <w:rsid w:val="00EE4B23"/>
    <w:rsid w:val="00EE6103"/>
    <w:rsid w:val="00F00AC6"/>
    <w:rsid w:val="00F03EA7"/>
    <w:rsid w:val="00F04AFE"/>
    <w:rsid w:val="00F123B0"/>
    <w:rsid w:val="00F14389"/>
    <w:rsid w:val="00F14634"/>
    <w:rsid w:val="00F153A3"/>
    <w:rsid w:val="00F226D5"/>
    <w:rsid w:val="00F238CE"/>
    <w:rsid w:val="00F35770"/>
    <w:rsid w:val="00F40BD8"/>
    <w:rsid w:val="00F456A7"/>
    <w:rsid w:val="00F50609"/>
    <w:rsid w:val="00F56E17"/>
    <w:rsid w:val="00F5779D"/>
    <w:rsid w:val="00F6553B"/>
    <w:rsid w:val="00F662F9"/>
    <w:rsid w:val="00F75AA3"/>
    <w:rsid w:val="00F81BF0"/>
    <w:rsid w:val="00F82CBC"/>
    <w:rsid w:val="00F86F1D"/>
    <w:rsid w:val="00F9117E"/>
    <w:rsid w:val="00F912E6"/>
    <w:rsid w:val="00F91B21"/>
    <w:rsid w:val="00F924AE"/>
    <w:rsid w:val="00F951E1"/>
    <w:rsid w:val="00FA5AF4"/>
    <w:rsid w:val="00FB2942"/>
    <w:rsid w:val="00FB34D7"/>
    <w:rsid w:val="00FB78A2"/>
    <w:rsid w:val="00FC7BCE"/>
    <w:rsid w:val="00FD66CD"/>
    <w:rsid w:val="00FE0F4A"/>
    <w:rsid w:val="00FE3577"/>
    <w:rsid w:val="00FE4E5C"/>
    <w:rsid w:val="00FE5B10"/>
    <w:rsid w:val="00FE734A"/>
    <w:rsid w:val="00FE7FAA"/>
    <w:rsid w:val="00FF0914"/>
    <w:rsid w:val="00FF109A"/>
    <w:rsid w:val="00FF231C"/>
    <w:rsid w:val="00FF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59103"/>
  <w15:chartTrackingRefBased/>
  <w15:docId w15:val="{075A1160-C738-49F4-B039-D46F1D13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4341"/>
  </w:style>
  <w:style w:type="paragraph" w:styleId="Heading1">
    <w:name w:val="heading 1"/>
    <w:basedOn w:val="Normal"/>
    <w:next w:val="Normal"/>
    <w:qFormat/>
    <w:rsid w:val="00E34214"/>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34214"/>
    <w:rPr>
      <w:b/>
    </w:rPr>
  </w:style>
  <w:style w:type="paragraph" w:customStyle="1" w:styleId="Blockquote">
    <w:name w:val="Blockquote"/>
    <w:basedOn w:val="Normal"/>
    <w:rsid w:val="00E34214"/>
    <w:pPr>
      <w:spacing w:before="100" w:after="100"/>
      <w:ind w:left="360" w:right="360"/>
    </w:pPr>
    <w:rPr>
      <w:snapToGrid w:val="0"/>
      <w:sz w:val="24"/>
    </w:rPr>
  </w:style>
  <w:style w:type="paragraph" w:styleId="BodyText">
    <w:name w:val="Body Text"/>
    <w:basedOn w:val="Normal"/>
    <w:rsid w:val="00E34214"/>
    <w:pPr>
      <w:jc w:val="both"/>
    </w:pPr>
    <w:rPr>
      <w:rFonts w:ascii="Arial" w:hAnsi="Arial"/>
    </w:rPr>
  </w:style>
  <w:style w:type="paragraph" w:styleId="BodyTextIndent">
    <w:name w:val="Body Text Indent"/>
    <w:basedOn w:val="Normal"/>
    <w:link w:val="BodyTextIndentChar"/>
    <w:rsid w:val="00E34214"/>
    <w:pPr>
      <w:ind w:left="720" w:hanging="720"/>
    </w:pPr>
    <w:rPr>
      <w:rFonts w:ascii="Arial" w:hAnsi="Arial"/>
    </w:rPr>
  </w:style>
  <w:style w:type="paragraph" w:styleId="BodyTextIndent2">
    <w:name w:val="Body Text Indent 2"/>
    <w:basedOn w:val="Normal"/>
    <w:rsid w:val="00E34214"/>
    <w:pPr>
      <w:ind w:left="90"/>
      <w:jc w:val="both"/>
    </w:pPr>
    <w:rPr>
      <w:rFonts w:ascii="Arial" w:hAnsi="Arial"/>
    </w:rPr>
  </w:style>
  <w:style w:type="paragraph" w:styleId="Header">
    <w:name w:val="header"/>
    <w:basedOn w:val="Normal"/>
    <w:link w:val="HeaderChar"/>
    <w:rsid w:val="00E34214"/>
    <w:pPr>
      <w:widowControl w:val="0"/>
      <w:tabs>
        <w:tab w:val="center" w:pos="4320"/>
        <w:tab w:val="right" w:pos="8640"/>
      </w:tabs>
      <w:jc w:val="both"/>
    </w:pPr>
    <w:rPr>
      <w:rFonts w:ascii="CG Times" w:hAnsi="CG Times"/>
      <w:sz w:val="22"/>
      <w:lang w:val="es-ES"/>
    </w:rPr>
  </w:style>
  <w:style w:type="character" w:styleId="PageNumber">
    <w:name w:val="page number"/>
    <w:basedOn w:val="DefaultParagraphFont"/>
    <w:rsid w:val="00E34214"/>
  </w:style>
  <w:style w:type="paragraph" w:styleId="Footer">
    <w:name w:val="footer"/>
    <w:basedOn w:val="Normal"/>
    <w:rsid w:val="00E34214"/>
    <w:pPr>
      <w:tabs>
        <w:tab w:val="center" w:pos="4320"/>
        <w:tab w:val="right" w:pos="8640"/>
      </w:tabs>
    </w:pPr>
  </w:style>
  <w:style w:type="paragraph" w:styleId="Title">
    <w:name w:val="Title"/>
    <w:basedOn w:val="Normal"/>
    <w:link w:val="TitleChar"/>
    <w:uiPriority w:val="10"/>
    <w:qFormat/>
    <w:rsid w:val="00E34214"/>
    <w:pPr>
      <w:jc w:val="center"/>
    </w:pPr>
    <w:rPr>
      <w:rFonts w:ascii="Univers" w:hAnsi="Univers"/>
      <w:b/>
      <w:sz w:val="22"/>
      <w:lang w:val="es-CL"/>
    </w:rPr>
  </w:style>
  <w:style w:type="paragraph" w:styleId="BodyText2">
    <w:name w:val="Body Text 2"/>
    <w:basedOn w:val="Normal"/>
    <w:rsid w:val="00E34214"/>
    <w:pPr>
      <w:jc w:val="both"/>
    </w:pPr>
    <w:rPr>
      <w:rFonts w:ascii="Univers" w:hAnsi="Univers"/>
      <w:sz w:val="22"/>
      <w:lang w:val="es-CL"/>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rsid w:val="00E34214"/>
  </w:style>
  <w:style w:type="character" w:styleId="FootnoteReference">
    <w:name w:val="footnote reference"/>
    <w:rsid w:val="00E34214"/>
    <w:rPr>
      <w:vertAlign w:val="superscript"/>
    </w:rPr>
  </w:style>
  <w:style w:type="paragraph" w:styleId="BodyText3">
    <w:name w:val="Body Text 3"/>
    <w:basedOn w:val="Normal"/>
    <w:rsid w:val="00E34214"/>
    <w:pPr>
      <w:jc w:val="both"/>
    </w:pPr>
    <w:rPr>
      <w:rFonts w:ascii="Arial" w:hAnsi="Arial"/>
      <w:i/>
      <w:sz w:val="22"/>
    </w:rPr>
  </w:style>
  <w:style w:type="paragraph" w:styleId="BodyTextIndent3">
    <w:name w:val="Body Text Indent 3"/>
    <w:basedOn w:val="Normal"/>
    <w:rsid w:val="00E34214"/>
    <w:pPr>
      <w:ind w:left="720"/>
      <w:jc w:val="both"/>
    </w:pPr>
    <w:rPr>
      <w:rFonts w:ascii="Arial" w:hAnsi="Arial"/>
      <w:i/>
      <w:sz w:val="22"/>
    </w:rPr>
  </w:style>
  <w:style w:type="paragraph" w:styleId="BalloonText">
    <w:name w:val="Balloon Text"/>
    <w:basedOn w:val="Normal"/>
    <w:link w:val="BalloonTextChar"/>
    <w:rsid w:val="00E47E65"/>
    <w:rPr>
      <w:rFonts w:ascii="Tahoma" w:hAnsi="Tahoma" w:cs="Tahoma"/>
      <w:sz w:val="16"/>
      <w:szCs w:val="16"/>
    </w:rPr>
  </w:style>
  <w:style w:type="character" w:customStyle="1" w:styleId="BalloonTextChar">
    <w:name w:val="Balloon Text Char"/>
    <w:link w:val="BalloonText"/>
    <w:rsid w:val="00E47E65"/>
    <w:rPr>
      <w:rFonts w:ascii="Tahoma" w:hAnsi="Tahoma" w:cs="Tahoma"/>
      <w:sz w:val="16"/>
      <w:szCs w:val="16"/>
    </w:rPr>
  </w:style>
  <w:style w:type="character" w:styleId="CommentReference">
    <w:name w:val="annotation reference"/>
    <w:rsid w:val="00722DF8"/>
    <w:rPr>
      <w:sz w:val="16"/>
      <w:szCs w:val="16"/>
    </w:rPr>
  </w:style>
  <w:style w:type="paragraph" w:styleId="CommentText">
    <w:name w:val="annotation text"/>
    <w:basedOn w:val="Normal"/>
    <w:link w:val="CommentTextChar"/>
    <w:rsid w:val="00722DF8"/>
  </w:style>
  <w:style w:type="character" w:customStyle="1" w:styleId="CommentTextChar">
    <w:name w:val="Comment Text Char"/>
    <w:basedOn w:val="DefaultParagraphFont"/>
    <w:link w:val="CommentText"/>
    <w:rsid w:val="00722DF8"/>
  </w:style>
  <w:style w:type="paragraph" w:styleId="CommentSubject">
    <w:name w:val="annotation subject"/>
    <w:basedOn w:val="CommentText"/>
    <w:next w:val="CommentText"/>
    <w:link w:val="CommentSubjectChar"/>
    <w:rsid w:val="00722DF8"/>
    <w:rPr>
      <w:b/>
      <w:bCs/>
    </w:rPr>
  </w:style>
  <w:style w:type="character" w:customStyle="1" w:styleId="CommentSubjectChar">
    <w:name w:val="Comment Subject Char"/>
    <w:link w:val="CommentSubject"/>
    <w:rsid w:val="00722DF8"/>
    <w:rPr>
      <w:b/>
      <w:bCs/>
    </w:rPr>
  </w:style>
  <w:style w:type="paragraph" w:styleId="ListParagraph">
    <w:name w:val="List Paragraph"/>
    <w:basedOn w:val="Normal"/>
    <w:qFormat/>
    <w:rsid w:val="009F2B26"/>
    <w:pPr>
      <w:ind w:left="720"/>
    </w:pPr>
  </w:style>
  <w:style w:type="character" w:customStyle="1" w:styleId="HeaderChar">
    <w:name w:val="Header Char"/>
    <w:link w:val="Header"/>
    <w:rsid w:val="00136828"/>
    <w:rPr>
      <w:rFonts w:ascii="CG Times" w:hAnsi="CG Times"/>
      <w:sz w:val="22"/>
      <w:lang w:val="es-E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basedOn w:val="DefaultParagraphFont"/>
    <w:link w:val="FootnoteText"/>
    <w:rsid w:val="00CA4CC0"/>
  </w:style>
  <w:style w:type="character" w:customStyle="1" w:styleId="BodyTextIndentChar">
    <w:name w:val="Body Text Indent Char"/>
    <w:link w:val="BodyTextIndent"/>
    <w:rsid w:val="00D4383C"/>
    <w:rPr>
      <w:rFonts w:ascii="Arial" w:hAnsi="Arial"/>
    </w:rPr>
  </w:style>
  <w:style w:type="character" w:styleId="Hyperlink">
    <w:name w:val="Hyperlink"/>
    <w:uiPriority w:val="99"/>
    <w:unhideWhenUsed/>
    <w:rsid w:val="00497B89"/>
    <w:rPr>
      <w:color w:val="0000FF"/>
      <w:u w:val="single"/>
    </w:rPr>
  </w:style>
  <w:style w:type="character" w:customStyle="1" w:styleId="TitleChar">
    <w:name w:val="Title Char"/>
    <w:basedOn w:val="DefaultParagraphFont"/>
    <w:link w:val="Title"/>
    <w:uiPriority w:val="10"/>
    <w:locked/>
    <w:rsid w:val="00622542"/>
    <w:rPr>
      <w:rFonts w:ascii="Univers" w:hAnsi="Univers"/>
      <w:b/>
      <w:sz w:val="2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01397">
      <w:bodyDiv w:val="1"/>
      <w:marLeft w:val="0"/>
      <w:marRight w:val="0"/>
      <w:marTop w:val="0"/>
      <w:marBottom w:val="0"/>
      <w:divBdr>
        <w:top w:val="none" w:sz="0" w:space="0" w:color="auto"/>
        <w:left w:val="none" w:sz="0" w:space="0" w:color="auto"/>
        <w:bottom w:val="none" w:sz="0" w:space="0" w:color="auto"/>
        <w:right w:val="none" w:sz="0" w:space="0" w:color="auto"/>
      </w:divBdr>
    </w:div>
    <w:div w:id="156148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scm.oas.org/IDMS/Redirectpage.aspx?class=cidi/doc.&amp;classNum=99&amp;lang=p" TargetMode="External"/><Relationship Id="rId2" Type="http://schemas.openxmlformats.org/officeDocument/2006/relationships/hyperlink" Target="https://scm.oas.org/IDMS/Redirectpage.aspx?class=cidi/doc.&amp;classNum=99&amp;lang=f" TargetMode="External"/><Relationship Id="rId1" Type="http://schemas.openxmlformats.org/officeDocument/2006/relationships/hyperlink" Target="https://scm.oas.org/IDMS/Redirectpage.aspx?class=cidi/doc.&amp;classNum=99&amp;lang=e" TargetMode="External"/><Relationship Id="rId4" Type="http://schemas.openxmlformats.org/officeDocument/2006/relationships/hyperlink" Target="http://scm.oas.org/doc_public/ENGLISH/HIST_23/CIDSC00209E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4A760-0562-459D-8F8F-62B73A23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3235</Words>
  <Characters>17893</Characters>
  <Application>Microsoft Office Word</Application>
  <DocSecurity>0</DocSecurity>
  <Lines>397</Lines>
  <Paragraphs>140</Paragraphs>
  <ScaleCrop>false</ScaleCrop>
  <HeadingPairs>
    <vt:vector size="2" baseType="variant">
      <vt:variant>
        <vt:lpstr>Title</vt:lpstr>
      </vt:variant>
      <vt:variant>
        <vt:i4>1</vt:i4>
      </vt:variant>
    </vt:vector>
  </HeadingPairs>
  <TitlesOfParts>
    <vt:vector size="1" baseType="lpstr">
      <vt:lpstr>ESTATUTO DEL FONDO ESPECIAL MULTILATERAL DEL</vt:lpstr>
    </vt:vector>
  </TitlesOfParts>
  <Company>OAS</Company>
  <LinksUpToDate>false</LinksUpToDate>
  <CharactersWithSpaces>20988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DEL FONDO ESPECIAL MULTILATERAL DEL</dc:title>
  <dc:subject/>
  <dc:creator>%username%</dc:creator>
  <cp:keywords/>
  <cp:lastModifiedBy>Burns, Sandra</cp:lastModifiedBy>
  <cp:revision>6</cp:revision>
  <cp:lastPrinted>2014-05-12T18:26:00Z</cp:lastPrinted>
  <dcterms:created xsi:type="dcterms:W3CDTF">2023-07-11T21:20:00Z</dcterms:created>
  <dcterms:modified xsi:type="dcterms:W3CDTF">2023-07-11T21:47:00Z</dcterms:modified>
</cp:coreProperties>
</file>