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40CE" w14:textId="77777777" w:rsidR="00BD6C32" w:rsidRPr="003C33A3" w:rsidRDefault="00BD6C32" w:rsidP="00BD6C32">
      <w:pPr>
        <w:tabs>
          <w:tab w:val="left" w:pos="7200"/>
        </w:tabs>
        <w:ind w:right="-1080"/>
        <w:rPr>
          <w:color w:val="000000" w:themeColor="text1"/>
          <w:sz w:val="22"/>
          <w:szCs w:val="22"/>
          <w:lang w:val="pt-BR"/>
        </w:rPr>
      </w:pPr>
      <w:r>
        <w:rPr>
          <w:color w:val="000000" w:themeColor="text1"/>
          <w:sz w:val="22"/>
          <w:lang w:val="en-US"/>
        </w:rPr>
        <w:tab/>
      </w:r>
      <w:r w:rsidRPr="003C33A3">
        <w:rPr>
          <w:color w:val="000000" w:themeColor="text1"/>
          <w:sz w:val="22"/>
          <w:lang w:val="pt-BR"/>
        </w:rPr>
        <w:t>OEA/Ser.W</w:t>
      </w:r>
    </w:p>
    <w:p w14:paraId="5317FEF8" w14:textId="1E8F9FDF" w:rsidR="00BD6C32" w:rsidRPr="003C33A3" w:rsidRDefault="00BD6C32" w:rsidP="00BD6C32">
      <w:pPr>
        <w:tabs>
          <w:tab w:val="left" w:pos="7200"/>
        </w:tabs>
        <w:ind w:right="-1080"/>
        <w:rPr>
          <w:color w:val="000000" w:themeColor="text1"/>
          <w:sz w:val="22"/>
          <w:szCs w:val="22"/>
          <w:lang w:val="pt-BR"/>
        </w:rPr>
      </w:pPr>
      <w:r w:rsidRPr="003C33A3">
        <w:rPr>
          <w:color w:val="000000" w:themeColor="text1"/>
          <w:sz w:val="22"/>
          <w:lang w:val="pt-BR"/>
        </w:rPr>
        <w:tab/>
        <w:t xml:space="preserve">CIDI/doc.395/23 rev. </w:t>
      </w:r>
      <w:r w:rsidR="00C94B05">
        <w:rPr>
          <w:color w:val="000000" w:themeColor="text1"/>
          <w:sz w:val="22"/>
          <w:lang w:val="pt-BR"/>
        </w:rPr>
        <w:t>2</w:t>
      </w:r>
    </w:p>
    <w:p w14:paraId="5A9D4BA8" w14:textId="1AABFFB1" w:rsidR="00BD6C32" w:rsidRPr="003C33A3" w:rsidRDefault="00BD6C32" w:rsidP="00BD6C32">
      <w:pPr>
        <w:tabs>
          <w:tab w:val="left" w:pos="7200"/>
        </w:tabs>
        <w:ind w:right="-1080"/>
        <w:rPr>
          <w:color w:val="000000" w:themeColor="text1"/>
          <w:sz w:val="22"/>
          <w:szCs w:val="22"/>
          <w:lang w:val="en-US"/>
        </w:rPr>
      </w:pPr>
      <w:r w:rsidRPr="003C33A3">
        <w:rPr>
          <w:color w:val="000000" w:themeColor="text1"/>
          <w:sz w:val="22"/>
          <w:lang w:val="pt-BR"/>
        </w:rPr>
        <w:tab/>
      </w:r>
      <w:r w:rsidR="00C94B05">
        <w:rPr>
          <w:color w:val="000000" w:themeColor="text1"/>
          <w:sz w:val="22"/>
          <w:lang w:val="en-US"/>
        </w:rPr>
        <w:t xml:space="preserve">30 </w:t>
      </w:r>
      <w:r>
        <w:rPr>
          <w:color w:val="000000" w:themeColor="text1"/>
          <w:sz w:val="22"/>
          <w:lang w:val="en-US"/>
        </w:rPr>
        <w:t>August 2023</w:t>
      </w:r>
    </w:p>
    <w:p w14:paraId="5F6C4485" w14:textId="77777777" w:rsidR="00BD6C32" w:rsidRPr="003C33A3" w:rsidRDefault="00BD6C32" w:rsidP="00BD6C32">
      <w:pPr>
        <w:pBdr>
          <w:bottom w:val="single" w:sz="12" w:space="1" w:color="auto"/>
        </w:pBdr>
        <w:tabs>
          <w:tab w:val="left" w:pos="7200"/>
        </w:tabs>
        <w:ind w:right="-389"/>
        <w:rPr>
          <w:color w:val="000000" w:themeColor="text1"/>
          <w:sz w:val="22"/>
          <w:szCs w:val="22"/>
          <w:lang w:val="en-US"/>
        </w:rPr>
      </w:pPr>
      <w:r>
        <w:rPr>
          <w:color w:val="000000" w:themeColor="text1"/>
          <w:sz w:val="22"/>
          <w:lang w:val="en-US"/>
        </w:rPr>
        <w:tab/>
        <w:t>Original: English</w:t>
      </w:r>
    </w:p>
    <w:p w14:paraId="578D9003" w14:textId="77777777" w:rsidR="00BD6C32" w:rsidRPr="003C33A3" w:rsidRDefault="00BD6C32" w:rsidP="00BD6C32">
      <w:pPr>
        <w:pBdr>
          <w:bottom w:val="single" w:sz="12" w:space="1" w:color="auto"/>
        </w:pBdr>
        <w:tabs>
          <w:tab w:val="left" w:pos="7200"/>
        </w:tabs>
        <w:ind w:right="-389"/>
        <w:rPr>
          <w:color w:val="000000" w:themeColor="text1"/>
          <w:sz w:val="22"/>
          <w:szCs w:val="22"/>
          <w:lang w:val="en-US"/>
        </w:rPr>
      </w:pPr>
    </w:p>
    <w:p w14:paraId="6CDA99EE" w14:textId="77777777" w:rsidR="00BD6C32" w:rsidRPr="003C33A3" w:rsidRDefault="00BD6C32" w:rsidP="00BD6C32">
      <w:pPr>
        <w:tabs>
          <w:tab w:val="left" w:pos="6840"/>
        </w:tabs>
        <w:ind w:right="-29"/>
        <w:rPr>
          <w:color w:val="000000" w:themeColor="text1"/>
          <w:sz w:val="22"/>
          <w:szCs w:val="22"/>
          <w:highlight w:val="yellow"/>
          <w:lang w:val="en-US"/>
        </w:rPr>
      </w:pPr>
    </w:p>
    <w:p w14:paraId="19502D4F" w14:textId="77777777" w:rsidR="00BD6C32" w:rsidRPr="003C33A3" w:rsidRDefault="00BD6C32" w:rsidP="00C85386">
      <w:pPr>
        <w:tabs>
          <w:tab w:val="left" w:pos="720"/>
          <w:tab w:val="center" w:pos="4320"/>
          <w:tab w:val="right" w:pos="8640"/>
        </w:tabs>
        <w:rPr>
          <w:color w:val="000000" w:themeColor="text1"/>
          <w:sz w:val="22"/>
          <w:szCs w:val="22"/>
          <w:highlight w:val="yellow"/>
          <w:lang w:val="en-US"/>
        </w:rPr>
      </w:pPr>
    </w:p>
    <w:p w14:paraId="64B03D13" w14:textId="51AA3946" w:rsidR="002D443D" w:rsidRPr="003C33A3" w:rsidRDefault="00BD6C32" w:rsidP="00BD6C32">
      <w:pPr>
        <w:jc w:val="center"/>
        <w:rPr>
          <w:b/>
          <w:color w:val="000000" w:themeColor="text1"/>
          <w:sz w:val="22"/>
          <w:lang w:val="en-US"/>
        </w:rPr>
      </w:pPr>
      <w:r>
        <w:rPr>
          <w:b/>
          <w:bCs/>
          <w:color w:val="000000" w:themeColor="text1"/>
          <w:sz w:val="22"/>
          <w:lang w:val="en-US"/>
        </w:rPr>
        <w:t xml:space="preserve">ANNOTATED AGENDA FOR THE </w:t>
      </w:r>
    </w:p>
    <w:p w14:paraId="33E6EE44" w14:textId="1704E162" w:rsidR="00BD6C32" w:rsidRPr="003C33A3" w:rsidRDefault="00BD6C32" w:rsidP="00BD6C32">
      <w:pPr>
        <w:jc w:val="center"/>
        <w:rPr>
          <w:b/>
          <w:bCs/>
          <w:color w:val="000000" w:themeColor="text1"/>
          <w:sz w:val="22"/>
          <w:szCs w:val="22"/>
          <w:lang w:val="en-US"/>
        </w:rPr>
      </w:pPr>
      <w:r>
        <w:rPr>
          <w:b/>
          <w:bCs/>
          <w:color w:val="000000" w:themeColor="text1"/>
          <w:sz w:val="22"/>
          <w:lang w:val="en-US"/>
        </w:rPr>
        <w:t xml:space="preserve">FOURTH INTER-AMERICAN MEETING OF MINISTERS AND HIGH-LEVEL </w:t>
      </w:r>
      <w:proofErr w:type="gramStart"/>
      <w:r>
        <w:rPr>
          <w:b/>
          <w:bCs/>
          <w:color w:val="000000" w:themeColor="text1"/>
          <w:sz w:val="22"/>
          <w:lang w:val="en-US"/>
        </w:rPr>
        <w:t xml:space="preserve">AUTHORITIES </w:t>
      </w:r>
      <w:r w:rsidR="00966C5C">
        <w:rPr>
          <w:b/>
          <w:bCs/>
          <w:color w:val="000000" w:themeColor="text1"/>
          <w:sz w:val="22"/>
          <w:lang w:val="en-US"/>
        </w:rPr>
        <w:t xml:space="preserve"> </w:t>
      </w:r>
      <w:r>
        <w:rPr>
          <w:b/>
          <w:bCs/>
          <w:color w:val="000000" w:themeColor="text1"/>
          <w:sz w:val="22"/>
          <w:lang w:val="en-US"/>
        </w:rPr>
        <w:t>ON</w:t>
      </w:r>
      <w:proofErr w:type="gramEnd"/>
      <w:r>
        <w:rPr>
          <w:b/>
          <w:bCs/>
          <w:color w:val="000000" w:themeColor="text1"/>
          <w:sz w:val="22"/>
          <w:lang w:val="en-US"/>
        </w:rPr>
        <w:t xml:space="preserve"> SUSTAINABLE DEVELOPMENT</w:t>
      </w:r>
    </w:p>
    <w:p w14:paraId="3D4F73E1" w14:textId="77777777" w:rsidR="00BD6C32" w:rsidRPr="003C33A3" w:rsidRDefault="00BD6C32" w:rsidP="00C85386">
      <w:pPr>
        <w:rPr>
          <w:b/>
          <w:color w:val="000000" w:themeColor="text1"/>
          <w:sz w:val="22"/>
          <w:szCs w:val="22"/>
          <w:lang w:val="en-US"/>
        </w:rPr>
      </w:pPr>
    </w:p>
    <w:p w14:paraId="2C1D5C07" w14:textId="77777777" w:rsidR="00BD6C32" w:rsidRPr="003C33A3" w:rsidRDefault="00BD6C32" w:rsidP="00BD6C32">
      <w:pPr>
        <w:jc w:val="center"/>
        <w:rPr>
          <w:b/>
          <w:bCs/>
          <w:color w:val="000000" w:themeColor="text1"/>
          <w:sz w:val="22"/>
          <w:szCs w:val="22"/>
          <w:lang w:val="en-US"/>
        </w:rPr>
      </w:pPr>
      <w:r>
        <w:rPr>
          <w:b/>
          <w:bCs/>
          <w:color w:val="000000" w:themeColor="text1"/>
          <w:sz w:val="22"/>
          <w:lang w:val="en-US"/>
        </w:rPr>
        <w:t xml:space="preserve">Climate Action: Building a hemispheric agenda to secure our </w:t>
      </w:r>
      <w:proofErr w:type="gramStart"/>
      <w:r>
        <w:rPr>
          <w:b/>
          <w:bCs/>
          <w:color w:val="000000" w:themeColor="text1"/>
          <w:sz w:val="22"/>
          <w:lang w:val="en-US"/>
        </w:rPr>
        <w:t>future</w:t>
      </w:r>
      <w:proofErr w:type="gramEnd"/>
    </w:p>
    <w:p w14:paraId="7D60317C" w14:textId="77777777" w:rsidR="00BD6C32" w:rsidRPr="003C33A3" w:rsidRDefault="00BD6C32" w:rsidP="00C85386">
      <w:pPr>
        <w:rPr>
          <w:b/>
          <w:bCs/>
          <w:color w:val="000000" w:themeColor="text1"/>
          <w:sz w:val="22"/>
          <w:szCs w:val="22"/>
          <w:lang w:val="en-US"/>
        </w:rPr>
      </w:pPr>
    </w:p>
    <w:p w14:paraId="6E57640C" w14:textId="77777777" w:rsidR="00BD6C32" w:rsidRPr="003C33A3" w:rsidRDefault="00BD6C32" w:rsidP="00300D89">
      <w:pPr>
        <w:ind w:left="720" w:hanging="720"/>
        <w:jc w:val="center"/>
        <w:rPr>
          <w:b/>
          <w:bCs/>
          <w:color w:val="000000" w:themeColor="text1"/>
          <w:sz w:val="22"/>
          <w:szCs w:val="22"/>
          <w:lang w:val="en-US"/>
        </w:rPr>
      </w:pPr>
      <w:r>
        <w:rPr>
          <w:b/>
          <w:bCs/>
          <w:color w:val="000000" w:themeColor="text1"/>
          <w:sz w:val="22"/>
          <w:lang w:val="en-US"/>
        </w:rPr>
        <w:t>Nassau, The Bahamas, October 3 and 4, 2023</w:t>
      </w:r>
    </w:p>
    <w:p w14:paraId="29A5FFE5" w14:textId="77777777" w:rsidR="00BD6C32" w:rsidRDefault="00BD6C32" w:rsidP="00BD6C32">
      <w:pPr>
        <w:jc w:val="both"/>
        <w:rPr>
          <w:b/>
          <w:bCs/>
          <w:color w:val="000000" w:themeColor="text1"/>
          <w:sz w:val="22"/>
          <w:szCs w:val="22"/>
          <w:lang w:val="en-US"/>
        </w:rPr>
      </w:pPr>
    </w:p>
    <w:p w14:paraId="514D8BBE" w14:textId="47E0F02C" w:rsidR="00DD58CB" w:rsidRPr="00D27A3F" w:rsidRDefault="00DD58CB" w:rsidP="00966C5C">
      <w:pPr>
        <w:jc w:val="center"/>
        <w:rPr>
          <w:color w:val="000000" w:themeColor="text1"/>
          <w:sz w:val="22"/>
          <w:szCs w:val="22"/>
          <w:lang w:val="en-US"/>
        </w:rPr>
      </w:pPr>
      <w:r w:rsidRPr="00D27A3F">
        <w:rPr>
          <w:color w:val="000000" w:themeColor="text1"/>
          <w:sz w:val="22"/>
          <w:szCs w:val="22"/>
          <w:lang w:val="en-US"/>
        </w:rPr>
        <w:t>(Approved during the regular meeting held</w:t>
      </w:r>
      <w:r w:rsidR="00966C5C" w:rsidRPr="00D27A3F">
        <w:rPr>
          <w:color w:val="000000" w:themeColor="text1"/>
          <w:sz w:val="22"/>
          <w:szCs w:val="22"/>
          <w:lang w:val="en-US"/>
        </w:rPr>
        <w:t xml:space="preserve"> August 29, 2023)</w:t>
      </w:r>
    </w:p>
    <w:p w14:paraId="6056BE72" w14:textId="77777777" w:rsidR="00BD6C32" w:rsidRPr="003C33A3" w:rsidRDefault="00BD6C32" w:rsidP="00BD6C32">
      <w:pPr>
        <w:jc w:val="both"/>
        <w:rPr>
          <w:color w:val="000000" w:themeColor="text1"/>
          <w:sz w:val="22"/>
          <w:szCs w:val="22"/>
          <w:lang w:val="en-US"/>
        </w:rPr>
      </w:pPr>
    </w:p>
    <w:p w14:paraId="38F6DFC0" w14:textId="77777777" w:rsidR="002D443D" w:rsidRPr="003C33A3" w:rsidRDefault="002D443D" w:rsidP="00BD6C32">
      <w:pPr>
        <w:jc w:val="both"/>
        <w:rPr>
          <w:color w:val="000000" w:themeColor="text1"/>
          <w:sz w:val="22"/>
          <w:szCs w:val="22"/>
          <w:lang w:val="en-US"/>
        </w:rPr>
      </w:pPr>
    </w:p>
    <w:p w14:paraId="7AD4F579" w14:textId="77777777" w:rsidR="00BD6C32" w:rsidRPr="00CE1CFF" w:rsidRDefault="00BD6C32" w:rsidP="00BD6C32">
      <w:pPr>
        <w:pStyle w:val="ListParagraph"/>
        <w:numPr>
          <w:ilvl w:val="0"/>
          <w:numId w:val="23"/>
        </w:numPr>
        <w:spacing w:after="0" w:line="240" w:lineRule="auto"/>
        <w:ind w:hanging="720"/>
        <w:jc w:val="both"/>
        <w:rPr>
          <w:rFonts w:ascii="Times New Roman" w:hAnsi="Times New Roman" w:cs="Times New Roman"/>
          <w:b/>
          <w:color w:val="000000" w:themeColor="text1"/>
        </w:rPr>
      </w:pPr>
      <w:r>
        <w:rPr>
          <w:rFonts w:ascii="Times New Roman" w:hAnsi="Times New Roman"/>
          <w:b/>
          <w:bCs/>
          <w:color w:val="000000" w:themeColor="text1"/>
          <w:lang w:val="en-US"/>
        </w:rPr>
        <w:t>BACKGROUND</w:t>
      </w:r>
    </w:p>
    <w:p w14:paraId="56DA2FE5" w14:textId="77777777" w:rsidR="00BD6C32" w:rsidRPr="00CE1CFF" w:rsidRDefault="00BD6C32" w:rsidP="00BD6C32">
      <w:pPr>
        <w:ind w:left="720" w:hanging="720"/>
        <w:jc w:val="both"/>
        <w:rPr>
          <w:color w:val="000000" w:themeColor="text1"/>
          <w:sz w:val="22"/>
          <w:szCs w:val="22"/>
        </w:rPr>
      </w:pPr>
    </w:p>
    <w:p w14:paraId="0B6C57A9" w14:textId="760CA75F" w:rsidR="00BD6C32" w:rsidRPr="003C33A3" w:rsidRDefault="00BD6C32" w:rsidP="00BD6C32">
      <w:pPr>
        <w:ind w:firstLine="720"/>
        <w:jc w:val="both"/>
        <w:rPr>
          <w:color w:val="000000" w:themeColor="text1"/>
          <w:sz w:val="22"/>
          <w:szCs w:val="22"/>
          <w:lang w:val="en-US"/>
        </w:rPr>
      </w:pPr>
      <w:r>
        <w:rPr>
          <w:color w:val="000000" w:themeColor="text1"/>
          <w:sz w:val="22"/>
          <w:lang w:val="en-US"/>
        </w:rPr>
        <w:t xml:space="preserve">The purpose of this document is to outline the proposed topics and sub-topics for discussion at the Fourth Inter-American Meeting of Ministers and High-Level Authorities on Sustainable Development that will be held in the framework of the Inter-American Council for Integral Development (CIDI) of the Organization of American States (OAS) on the theme of </w:t>
      </w:r>
      <w:r w:rsidR="003C33A3">
        <w:rPr>
          <w:color w:val="000000" w:themeColor="text1"/>
          <w:sz w:val="22"/>
          <w:lang w:val="en-US"/>
        </w:rPr>
        <w:t>“</w:t>
      </w:r>
      <w:r>
        <w:rPr>
          <w:b/>
          <w:bCs/>
          <w:color w:val="000000" w:themeColor="text1"/>
          <w:sz w:val="22"/>
          <w:lang w:val="en-US"/>
        </w:rPr>
        <w:t>Climate Action: Building a hemispheric agenda to secure our future.</w:t>
      </w:r>
      <w:r w:rsidR="003C33A3">
        <w:rPr>
          <w:b/>
          <w:bCs/>
          <w:color w:val="000000" w:themeColor="text1"/>
          <w:sz w:val="22"/>
          <w:lang w:val="en-US"/>
        </w:rPr>
        <w:t>”</w:t>
      </w:r>
      <w:r>
        <w:rPr>
          <w:color w:val="000000" w:themeColor="text1"/>
          <w:sz w:val="22"/>
          <w:lang w:val="en-US"/>
        </w:rPr>
        <w:t xml:space="preserve">  It is proposed that the Ministers and High-Level Authorities on Sustainable Development take up the theme of </w:t>
      </w:r>
      <w:r w:rsidR="003C33A3">
        <w:rPr>
          <w:color w:val="000000" w:themeColor="text1"/>
          <w:sz w:val="22"/>
          <w:lang w:val="en-US"/>
        </w:rPr>
        <w:t>“</w:t>
      </w:r>
      <w:r>
        <w:rPr>
          <w:color w:val="000000" w:themeColor="text1"/>
          <w:sz w:val="22"/>
          <w:lang w:val="en-US"/>
        </w:rPr>
        <w:t>Climate Action</w:t>
      </w:r>
      <w:r w:rsidR="003C33A3">
        <w:rPr>
          <w:color w:val="000000" w:themeColor="text1"/>
          <w:sz w:val="22"/>
          <w:lang w:val="en-US"/>
        </w:rPr>
        <w:t>”</w:t>
      </w:r>
      <w:r>
        <w:rPr>
          <w:color w:val="000000" w:themeColor="text1"/>
          <w:sz w:val="22"/>
          <w:lang w:val="en-US"/>
        </w:rPr>
        <w:t xml:space="preserve"> with the goal of defining policies, activities, projects, and other innovative solutions-oriented outcomes that put the Americas on track to better address the causes of, and resiliency to, the impacts of climate change. The ministerial meeting will be held in The Bahamas on October 3-4, 2023</w:t>
      </w:r>
      <w:r w:rsidR="00E76C2E">
        <w:rPr>
          <w:color w:val="000000" w:themeColor="text1"/>
          <w:sz w:val="22"/>
          <w:lang w:val="en-US"/>
        </w:rPr>
        <w:t xml:space="preserve">. </w:t>
      </w:r>
    </w:p>
    <w:p w14:paraId="566B9E59" w14:textId="77777777" w:rsidR="00BD6C32" w:rsidRPr="003C33A3" w:rsidRDefault="00BD6C32" w:rsidP="00C85386">
      <w:pPr>
        <w:jc w:val="both"/>
        <w:rPr>
          <w:color w:val="000000" w:themeColor="text1"/>
          <w:sz w:val="22"/>
          <w:szCs w:val="22"/>
          <w:lang w:val="en-US"/>
        </w:rPr>
      </w:pPr>
    </w:p>
    <w:p w14:paraId="79A69FC2" w14:textId="46FB7237" w:rsidR="00BD6C32" w:rsidRPr="003C33A3" w:rsidRDefault="00BD6C32" w:rsidP="00BD6C32">
      <w:pPr>
        <w:ind w:firstLine="720"/>
        <w:jc w:val="both"/>
        <w:rPr>
          <w:color w:val="000000" w:themeColor="text1"/>
          <w:sz w:val="22"/>
          <w:szCs w:val="22"/>
          <w:u w:val="single"/>
          <w:lang w:val="en-US"/>
        </w:rPr>
      </w:pPr>
      <w:r>
        <w:rPr>
          <w:color w:val="000000" w:themeColor="text1"/>
          <w:sz w:val="22"/>
          <w:lang w:val="en-US"/>
        </w:rPr>
        <w:t>As of December 2022, 194 Parties had ratified the Paris Agreement,</w:t>
      </w:r>
      <w:r>
        <w:rPr>
          <w:rStyle w:val="FootnoteReference"/>
          <w:color w:val="000000" w:themeColor="text1"/>
          <w:sz w:val="22"/>
          <w:szCs w:val="22"/>
          <w:u w:val="single"/>
          <w:lang w:val="en-US"/>
        </w:rPr>
        <w:footnoteReference w:id="1"/>
      </w:r>
      <w:r>
        <w:rPr>
          <w:color w:val="000000" w:themeColor="text1"/>
          <w:sz w:val="22"/>
          <w:vertAlign w:val="superscript"/>
          <w:lang w:val="en-US"/>
        </w:rPr>
        <w:t>/</w:t>
      </w:r>
      <w:r>
        <w:rPr>
          <w:color w:val="000000" w:themeColor="text1"/>
          <w:sz w:val="22"/>
          <w:lang w:val="en-US"/>
        </w:rPr>
        <w:t xml:space="preserve"> which aims to keep global average temperature to well below 2°C and as close as possible to 1.5°C above pre-industrial levels.</w:t>
      </w:r>
      <w:r>
        <w:rPr>
          <w:color w:val="000000" w:themeColor="text1"/>
          <w:sz w:val="22"/>
          <w:szCs w:val="22"/>
          <w:u w:val="single"/>
          <w:vertAlign w:val="superscript"/>
          <w:lang w:val="en-US"/>
        </w:rPr>
        <w:footnoteReference w:id="2"/>
      </w:r>
      <w:r>
        <w:rPr>
          <w:color w:val="000000" w:themeColor="text1"/>
          <w:sz w:val="22"/>
          <w:vertAlign w:val="superscript"/>
          <w:lang w:val="en-US"/>
        </w:rPr>
        <w:t>/</w:t>
      </w:r>
      <w:r>
        <w:rPr>
          <w:color w:val="000000" w:themeColor="text1"/>
          <w:sz w:val="22"/>
          <w:lang w:val="en-US"/>
        </w:rPr>
        <w:t xml:space="preserve"> The Report of the UN Secretary-General revealed that: (1) global mean temperature in 2018 was at approximately 1°C above the pre-industrial levels; and (2) that in 2017, atmospheric concentrations of carbon dioxide stood at 186% above pre-industrial levels. The Report concludes that if global warming is to be limited to 1.5°C, global carbon emissions will need to fall to 55% of 2010 levels by 2030 and continue a steep decline to zero net emissions by 2050.</w:t>
      </w:r>
      <w:r>
        <w:rPr>
          <w:rStyle w:val="FootnoteReference"/>
          <w:color w:val="000000" w:themeColor="text1"/>
          <w:sz w:val="22"/>
          <w:szCs w:val="22"/>
          <w:u w:val="single"/>
          <w:lang w:val="en-US"/>
        </w:rPr>
        <w:footnoteReference w:id="3"/>
      </w:r>
      <w:r>
        <w:rPr>
          <w:color w:val="000000" w:themeColor="text1"/>
          <w:sz w:val="22"/>
          <w:vertAlign w:val="superscript"/>
          <w:lang w:val="en-US"/>
        </w:rPr>
        <w:t>/</w:t>
      </w:r>
    </w:p>
    <w:p w14:paraId="084BD71B" w14:textId="77777777" w:rsidR="00BD6C32" w:rsidRPr="003C33A3" w:rsidRDefault="00BD6C32" w:rsidP="00BD6C32">
      <w:pPr>
        <w:jc w:val="both"/>
        <w:rPr>
          <w:color w:val="000000" w:themeColor="text1"/>
          <w:sz w:val="22"/>
          <w:szCs w:val="22"/>
          <w:lang w:val="en-US"/>
        </w:rPr>
      </w:pPr>
    </w:p>
    <w:p w14:paraId="6087E393" w14:textId="41069C39" w:rsidR="00BD6C32" w:rsidRPr="003C33A3" w:rsidRDefault="00BD6C32" w:rsidP="00BD6C32">
      <w:pPr>
        <w:ind w:firstLine="720"/>
        <w:jc w:val="both"/>
        <w:rPr>
          <w:color w:val="000000" w:themeColor="text1"/>
          <w:sz w:val="22"/>
          <w:szCs w:val="22"/>
          <w:lang w:val="en-US"/>
        </w:rPr>
      </w:pPr>
      <w:r>
        <w:rPr>
          <w:color w:val="000000" w:themeColor="text1"/>
          <w:sz w:val="22"/>
          <w:lang w:val="en-US"/>
        </w:rPr>
        <w:t xml:space="preserve">The observed and anticipated impacts of climate change include more intense hurricanes, and changes in rainfall patterns and sea level rise that generate economic and non-economic loss and damage across the hemisphere, will negatively impact the poor and undermine their social, </w:t>
      </w:r>
      <w:proofErr w:type="gramStart"/>
      <w:r>
        <w:rPr>
          <w:color w:val="000000" w:themeColor="text1"/>
          <w:sz w:val="22"/>
          <w:lang w:val="en-US"/>
        </w:rPr>
        <w:t>economic</w:t>
      </w:r>
      <w:proofErr w:type="gramEnd"/>
      <w:r>
        <w:rPr>
          <w:color w:val="000000" w:themeColor="text1"/>
          <w:sz w:val="22"/>
          <w:lang w:val="en-US"/>
        </w:rPr>
        <w:t xml:space="preserve"> and environmental rights and threaten national and hemispheric security in the Americas. These challenges are particularly applicable to disenfranchised communities, woman, people with disabilities and other underserved segments of the population</w:t>
      </w:r>
      <w:r w:rsidR="00E76C2E">
        <w:rPr>
          <w:color w:val="000000" w:themeColor="text1"/>
          <w:sz w:val="22"/>
          <w:lang w:val="en-US"/>
        </w:rPr>
        <w:t xml:space="preserve">. </w:t>
      </w:r>
      <w:r>
        <w:rPr>
          <w:color w:val="000000" w:themeColor="text1"/>
          <w:sz w:val="22"/>
          <w:lang w:val="en-US"/>
        </w:rPr>
        <w:t xml:space="preserve">Since climate change places more stress on water </w:t>
      </w:r>
      <w:r>
        <w:rPr>
          <w:color w:val="000000" w:themeColor="text1"/>
          <w:sz w:val="22"/>
          <w:lang w:val="en-US"/>
        </w:rPr>
        <w:lastRenderedPageBreak/>
        <w:t xml:space="preserve">and food availability, and exacerbates natural hazards, such as tropical cyclones, </w:t>
      </w:r>
      <w:proofErr w:type="gramStart"/>
      <w:r>
        <w:rPr>
          <w:color w:val="000000" w:themeColor="text1"/>
          <w:sz w:val="22"/>
          <w:lang w:val="en-US"/>
        </w:rPr>
        <w:t>floods</w:t>
      </w:r>
      <w:proofErr w:type="gramEnd"/>
      <w:r>
        <w:rPr>
          <w:color w:val="000000" w:themeColor="text1"/>
          <w:sz w:val="22"/>
          <w:lang w:val="en-US"/>
        </w:rPr>
        <w:t xml:space="preserve"> and droughts, among others, the conditions necessary to secure lives and livelihoods worsen, with negative implications for citizen security, earning capacity, dignity, human rights, and fundamental freedoms</w:t>
      </w:r>
      <w:r w:rsidR="00E76C2E">
        <w:rPr>
          <w:color w:val="000000" w:themeColor="text1"/>
          <w:sz w:val="22"/>
          <w:lang w:val="en-US"/>
        </w:rPr>
        <w:t xml:space="preserve">. </w:t>
      </w:r>
    </w:p>
    <w:p w14:paraId="58326427" w14:textId="77777777" w:rsidR="00BD6C32" w:rsidRPr="003C33A3" w:rsidRDefault="00BD6C32" w:rsidP="00C85386">
      <w:pPr>
        <w:jc w:val="both"/>
        <w:rPr>
          <w:color w:val="000000" w:themeColor="text1"/>
          <w:sz w:val="22"/>
          <w:szCs w:val="22"/>
          <w:lang w:val="en-US"/>
        </w:rPr>
      </w:pPr>
    </w:p>
    <w:p w14:paraId="20391FA2" w14:textId="64410B1F" w:rsidR="00BD6C32" w:rsidRPr="003C33A3" w:rsidRDefault="00BD6C32" w:rsidP="00BD6C32">
      <w:pPr>
        <w:ind w:firstLine="720"/>
        <w:jc w:val="both"/>
        <w:rPr>
          <w:color w:val="000000" w:themeColor="text1"/>
          <w:sz w:val="22"/>
          <w:szCs w:val="22"/>
          <w:lang w:val="en-US"/>
        </w:rPr>
      </w:pPr>
      <w:r>
        <w:rPr>
          <w:color w:val="000000" w:themeColor="text1"/>
          <w:sz w:val="22"/>
          <w:lang w:val="en-US"/>
        </w:rPr>
        <w:t>In addition to the current and projected impacts of climate change, the global efforts to combat these threats have been affected by other events</w:t>
      </w:r>
      <w:r w:rsidR="00E76C2E">
        <w:rPr>
          <w:color w:val="000000" w:themeColor="text1"/>
          <w:sz w:val="22"/>
          <w:lang w:val="en-US"/>
        </w:rPr>
        <w:t xml:space="preserve">. </w:t>
      </w:r>
      <w:r>
        <w:rPr>
          <w:color w:val="000000" w:themeColor="text1"/>
          <w:sz w:val="22"/>
          <w:lang w:val="en-US"/>
        </w:rPr>
        <w:t>In particular, the COVID-19 pandemic and Russia</w:t>
      </w:r>
      <w:r w:rsidR="003C33A3">
        <w:rPr>
          <w:color w:val="000000" w:themeColor="text1"/>
          <w:sz w:val="22"/>
          <w:lang w:val="en-US"/>
        </w:rPr>
        <w:t>’</w:t>
      </w:r>
      <w:r>
        <w:rPr>
          <w:color w:val="000000" w:themeColor="text1"/>
          <w:sz w:val="22"/>
          <w:lang w:val="en-US"/>
        </w:rPr>
        <w:t>s invasion of Ukraine have only exacerbated these impacts while demonstrating how vulnerable and dependent the world, including our hemisphere, is on third parties to maintain food and energy security, while continuing to build economic growth</w:t>
      </w:r>
      <w:r w:rsidR="00E76C2E">
        <w:rPr>
          <w:color w:val="000000" w:themeColor="text1"/>
          <w:sz w:val="22"/>
          <w:lang w:val="en-US"/>
        </w:rPr>
        <w:t xml:space="preserve">. </w:t>
      </w:r>
      <w:r>
        <w:rPr>
          <w:color w:val="000000" w:themeColor="text1"/>
          <w:sz w:val="22"/>
          <w:lang w:val="en-US"/>
        </w:rPr>
        <w:t>An approach that emphasizes strengthening hemispheric integration and cooperation will help with both mitigating climate change and increasing resilience to its impacts</w:t>
      </w:r>
      <w:r w:rsidR="00E76C2E">
        <w:rPr>
          <w:color w:val="000000" w:themeColor="text1"/>
          <w:sz w:val="22"/>
          <w:lang w:val="en-US"/>
        </w:rPr>
        <w:t xml:space="preserve">. </w:t>
      </w:r>
      <w:r>
        <w:rPr>
          <w:color w:val="000000" w:themeColor="text1"/>
          <w:sz w:val="22"/>
          <w:lang w:val="en-US"/>
        </w:rPr>
        <w:t>There is consensus that a green pathway that promotes carbon neutral investments, fair and green jobs, pollution reduction, sustainable and resilient infrastructure, and attracting private investment is the way to guarantee long term sustainability and achieve an inclusive recovery for all.</w:t>
      </w:r>
    </w:p>
    <w:p w14:paraId="4A7F602B" w14:textId="77777777" w:rsidR="00BD6C32" w:rsidRPr="003C33A3" w:rsidRDefault="00BD6C32" w:rsidP="00BD6C32">
      <w:pPr>
        <w:jc w:val="both"/>
        <w:rPr>
          <w:color w:val="000000" w:themeColor="text1"/>
          <w:sz w:val="22"/>
          <w:szCs w:val="22"/>
          <w:lang w:val="en-US"/>
        </w:rPr>
      </w:pPr>
    </w:p>
    <w:p w14:paraId="1399350E" w14:textId="37598F02" w:rsidR="00BD6C32" w:rsidRPr="003C33A3" w:rsidRDefault="00BD6C32" w:rsidP="00BD6C32">
      <w:pPr>
        <w:ind w:firstLine="720"/>
        <w:jc w:val="both"/>
        <w:rPr>
          <w:color w:val="000000" w:themeColor="text1"/>
          <w:sz w:val="22"/>
          <w:szCs w:val="22"/>
          <w:lang w:val="en-US"/>
        </w:rPr>
      </w:pPr>
      <w:r>
        <w:rPr>
          <w:color w:val="000000" w:themeColor="text1"/>
          <w:sz w:val="22"/>
          <w:lang w:val="en-US"/>
        </w:rPr>
        <w:t xml:space="preserve">This is precisely why it makes sense to work together, as the Americas, on the common causes and effects of climate change, while achieving our much-desired sustainability and economic growth, but without destroying the ecosystems that provides us with air, </w:t>
      </w:r>
      <w:proofErr w:type="gramStart"/>
      <w:r>
        <w:rPr>
          <w:color w:val="000000" w:themeColor="text1"/>
          <w:sz w:val="22"/>
          <w:lang w:val="en-US"/>
        </w:rPr>
        <w:t>food</w:t>
      </w:r>
      <w:proofErr w:type="gramEnd"/>
      <w:r>
        <w:rPr>
          <w:color w:val="000000" w:themeColor="text1"/>
          <w:sz w:val="22"/>
          <w:lang w:val="en-US"/>
        </w:rPr>
        <w:t xml:space="preserve"> and water. Therefore, an integral approach based on cooperation, better and more transparent climate finance mechanisms, just technology transfer, and best practices in urgently needed.</w:t>
      </w:r>
      <w:r>
        <w:rPr>
          <w:color w:val="000000" w:themeColor="text1"/>
          <w:sz w:val="22"/>
          <w:szCs w:val="22"/>
          <w:u w:val="single"/>
          <w:vertAlign w:val="superscript"/>
          <w:lang w:val="en-US"/>
        </w:rPr>
        <w:footnoteReference w:id="4"/>
      </w:r>
      <w:r>
        <w:rPr>
          <w:color w:val="000000" w:themeColor="text1"/>
          <w:sz w:val="22"/>
          <w:vertAlign w:val="superscript"/>
          <w:lang w:val="en-US"/>
        </w:rPr>
        <w:t>/</w:t>
      </w:r>
    </w:p>
    <w:p w14:paraId="77950EFB" w14:textId="77777777" w:rsidR="00BD6C32" w:rsidRPr="003C33A3" w:rsidRDefault="00BD6C32" w:rsidP="00BD6C32">
      <w:pPr>
        <w:jc w:val="both"/>
        <w:rPr>
          <w:color w:val="000000" w:themeColor="text1"/>
          <w:sz w:val="22"/>
          <w:szCs w:val="22"/>
          <w:lang w:val="en-US"/>
        </w:rPr>
      </w:pPr>
    </w:p>
    <w:p w14:paraId="2C6CBC87" w14:textId="2C24C45B" w:rsidR="00BD6C32" w:rsidRPr="003C33A3" w:rsidRDefault="00BD6C32" w:rsidP="00BD6C32">
      <w:pPr>
        <w:ind w:firstLine="720"/>
        <w:jc w:val="both"/>
        <w:rPr>
          <w:color w:val="000000" w:themeColor="text1"/>
          <w:sz w:val="22"/>
          <w:szCs w:val="22"/>
          <w:lang w:val="en-US"/>
        </w:rPr>
      </w:pPr>
      <w:r>
        <w:rPr>
          <w:color w:val="000000" w:themeColor="text1"/>
          <w:sz w:val="22"/>
          <w:lang w:val="en-US"/>
        </w:rPr>
        <w:t>In alignment with these objectives, the OA stands as a critical entity to foster a unified hemispheric response to climate change. As articulated in the OAS</w:t>
      </w:r>
      <w:r w:rsidR="003C33A3">
        <w:rPr>
          <w:color w:val="000000" w:themeColor="text1"/>
          <w:sz w:val="22"/>
          <w:lang w:val="en-US"/>
        </w:rPr>
        <w:t>’</w:t>
      </w:r>
      <w:r>
        <w:rPr>
          <w:color w:val="000000" w:themeColor="text1"/>
          <w:sz w:val="22"/>
          <w:lang w:val="en-US"/>
        </w:rPr>
        <w:t>s Comprehensive Strategic Plan (2023-2025),</w:t>
      </w:r>
      <w:r>
        <w:rPr>
          <w:color w:val="000000" w:themeColor="text1"/>
          <w:sz w:val="22"/>
          <w:szCs w:val="22"/>
          <w:u w:val="single"/>
          <w:vertAlign w:val="superscript"/>
          <w:lang w:val="en-US"/>
        </w:rPr>
        <w:footnoteReference w:id="5"/>
      </w:r>
      <w:r>
        <w:rPr>
          <w:color w:val="000000" w:themeColor="text1"/>
          <w:sz w:val="22"/>
          <w:vertAlign w:val="superscript"/>
          <w:lang w:val="en-US"/>
        </w:rPr>
        <w:t>/</w:t>
      </w:r>
      <w:r>
        <w:rPr>
          <w:color w:val="000000" w:themeColor="text1"/>
          <w:sz w:val="22"/>
          <w:lang w:val="en-US"/>
        </w:rPr>
        <w:t xml:space="preserve"> the organization convenes ministers and senior officials to address common adversities, devise solutions, and set collective action priorities. Therefore, the forthcoming Fourth Inter-American Meeting of Ministers and High-Level Authorities on Sustainable Development is proposed as the ideal platform for shaping a hemispheric climate change strategy and determining the OAS</w:t>
      </w:r>
      <w:r w:rsidR="003C33A3">
        <w:rPr>
          <w:color w:val="000000" w:themeColor="text1"/>
          <w:sz w:val="22"/>
          <w:lang w:val="en-US"/>
        </w:rPr>
        <w:t>’</w:t>
      </w:r>
      <w:r>
        <w:rPr>
          <w:color w:val="000000" w:themeColor="text1"/>
          <w:sz w:val="22"/>
          <w:lang w:val="en-US"/>
        </w:rPr>
        <w:t>s appropriate role in facilitating such initiatives.</w:t>
      </w:r>
    </w:p>
    <w:p w14:paraId="62895EEF" w14:textId="77777777" w:rsidR="00BD6C32" w:rsidRPr="003C33A3" w:rsidRDefault="00BD6C32" w:rsidP="00C85386">
      <w:pPr>
        <w:jc w:val="both"/>
        <w:rPr>
          <w:color w:val="000000" w:themeColor="text1"/>
          <w:sz w:val="22"/>
          <w:szCs w:val="22"/>
          <w:lang w:val="en-US"/>
        </w:rPr>
      </w:pPr>
    </w:p>
    <w:p w14:paraId="4B0BD323" w14:textId="7EEBA9C5" w:rsidR="00BD6C32" w:rsidRPr="003C33A3" w:rsidRDefault="00BD6C32" w:rsidP="00BD6C32">
      <w:pPr>
        <w:ind w:firstLine="720"/>
        <w:jc w:val="both"/>
        <w:rPr>
          <w:color w:val="000000" w:themeColor="text1"/>
          <w:sz w:val="22"/>
          <w:szCs w:val="22"/>
          <w:lang w:val="en-US"/>
        </w:rPr>
      </w:pPr>
      <w:r>
        <w:rPr>
          <w:color w:val="000000" w:themeColor="text1"/>
          <w:sz w:val="22"/>
          <w:lang w:val="en-US"/>
        </w:rPr>
        <w:t>Further, it is proposed that this meeting serve to convene relevant authorities to outline an approach on collective hemispheric action that will meet the challenges of climate change</w:t>
      </w:r>
      <w:r w:rsidR="00E76C2E">
        <w:rPr>
          <w:color w:val="000000" w:themeColor="text1"/>
          <w:sz w:val="22"/>
          <w:lang w:val="en-US"/>
        </w:rPr>
        <w:t xml:space="preserve">. </w:t>
      </w:r>
      <w:r>
        <w:rPr>
          <w:color w:val="000000" w:themeColor="text1"/>
          <w:sz w:val="22"/>
          <w:lang w:val="en-US"/>
        </w:rPr>
        <w:t xml:space="preserve">It will serve as the start of a more ambitious hemispheric program that will seek to elaborate a comprehensive </w:t>
      </w:r>
      <w:r>
        <w:rPr>
          <w:b/>
          <w:bCs/>
          <w:color w:val="000000" w:themeColor="text1"/>
          <w:sz w:val="22"/>
          <w:lang w:val="en-US"/>
        </w:rPr>
        <w:t>Climate Action Plan for the Americas</w:t>
      </w:r>
      <w:r>
        <w:rPr>
          <w:color w:val="000000" w:themeColor="text1"/>
          <w:sz w:val="22"/>
          <w:lang w:val="en-US"/>
        </w:rPr>
        <w:t xml:space="preserve">, including development of sector technical actions that may be coordinated by the Executive Secretariat for Integral Development (SEDI) of the OAS, through its Department of Sustainable Development (DSD). This action plan may be shared with the world through the 28th session of the Conference of Parties (COP 28) to be hosted by the United Arab Emirates, Dubai, by the end of 2023. </w:t>
      </w:r>
    </w:p>
    <w:p w14:paraId="49D2598B" w14:textId="77777777" w:rsidR="002D443D" w:rsidRPr="003C33A3" w:rsidRDefault="002D443D" w:rsidP="00BD6C32">
      <w:pPr>
        <w:tabs>
          <w:tab w:val="right" w:pos="900"/>
        </w:tabs>
        <w:ind w:left="1260" w:hanging="1260"/>
        <w:jc w:val="both"/>
        <w:rPr>
          <w:color w:val="000000" w:themeColor="text1"/>
          <w:sz w:val="22"/>
          <w:szCs w:val="22"/>
          <w:lang w:val="en-US"/>
        </w:rPr>
      </w:pPr>
    </w:p>
    <w:p w14:paraId="33128ABE" w14:textId="77777777" w:rsidR="00BD6C32" w:rsidRPr="003C33A3" w:rsidRDefault="00BD6C32" w:rsidP="00BD6C32">
      <w:pPr>
        <w:pStyle w:val="ListParagraph"/>
        <w:numPr>
          <w:ilvl w:val="0"/>
          <w:numId w:val="23"/>
        </w:numPr>
        <w:spacing w:after="0" w:line="240" w:lineRule="auto"/>
        <w:ind w:hanging="720"/>
        <w:jc w:val="both"/>
        <w:rPr>
          <w:rFonts w:ascii="Times New Roman" w:hAnsi="Times New Roman" w:cs="Times New Roman"/>
          <w:b/>
          <w:color w:val="000000" w:themeColor="text1"/>
          <w:lang w:val="en-US"/>
        </w:rPr>
      </w:pPr>
      <w:r>
        <w:rPr>
          <w:rFonts w:ascii="Times New Roman" w:hAnsi="Times New Roman"/>
          <w:b/>
          <w:bCs/>
          <w:color w:val="000000" w:themeColor="text1"/>
          <w:lang w:val="en-US"/>
        </w:rPr>
        <w:t xml:space="preserve">PROPOSED THEME FOR THE MINISTERIAL MEETING </w:t>
      </w:r>
    </w:p>
    <w:p w14:paraId="6961759C" w14:textId="77777777" w:rsidR="00BD6C32" w:rsidRPr="003C33A3" w:rsidRDefault="00BD6C32" w:rsidP="00BD6C32">
      <w:pPr>
        <w:jc w:val="both"/>
        <w:rPr>
          <w:color w:val="000000" w:themeColor="text1"/>
          <w:sz w:val="22"/>
          <w:szCs w:val="22"/>
          <w:lang w:val="en-US"/>
        </w:rPr>
      </w:pPr>
    </w:p>
    <w:p w14:paraId="5AE9D2AA" w14:textId="77777777" w:rsidR="00BD6C32" w:rsidRPr="003C33A3" w:rsidRDefault="00BD6C32" w:rsidP="00BD6C32">
      <w:pPr>
        <w:pStyle w:val="ListParagraph"/>
        <w:numPr>
          <w:ilvl w:val="0"/>
          <w:numId w:val="17"/>
        </w:numPr>
        <w:spacing w:after="0" w:line="240" w:lineRule="auto"/>
        <w:ind w:left="1440" w:hanging="720"/>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 xml:space="preserve">Climate Action: Building a hemispheric agenda to secure our </w:t>
      </w:r>
      <w:proofErr w:type="gramStart"/>
      <w:r>
        <w:rPr>
          <w:rFonts w:ascii="Times New Roman" w:hAnsi="Times New Roman"/>
          <w:b/>
          <w:bCs/>
          <w:color w:val="000000" w:themeColor="text1"/>
          <w:lang w:val="en-US"/>
        </w:rPr>
        <w:t>future</w:t>
      </w:r>
      <w:proofErr w:type="gramEnd"/>
      <w:r>
        <w:rPr>
          <w:rFonts w:ascii="Times New Roman" w:hAnsi="Times New Roman"/>
          <w:b/>
          <w:bCs/>
          <w:color w:val="000000" w:themeColor="text1"/>
          <w:lang w:val="en-US"/>
        </w:rPr>
        <w:t xml:space="preserve"> </w:t>
      </w:r>
    </w:p>
    <w:p w14:paraId="214B71CB" w14:textId="77777777" w:rsidR="002D443D" w:rsidRPr="00E76C2E" w:rsidRDefault="002D443D" w:rsidP="00E76C2E">
      <w:pPr>
        <w:pStyle w:val="ListParagraph"/>
        <w:spacing w:after="0" w:line="240" w:lineRule="auto"/>
        <w:ind w:left="0"/>
        <w:jc w:val="both"/>
        <w:rPr>
          <w:rFonts w:ascii="Times New Roman" w:hAnsi="Times New Roman" w:cs="Times New Roman"/>
          <w:color w:val="000000" w:themeColor="text1"/>
          <w:lang w:val="en-US"/>
        </w:rPr>
      </w:pPr>
    </w:p>
    <w:p w14:paraId="57834DF1" w14:textId="77777777" w:rsidR="00BD6C32" w:rsidRPr="003C33A3" w:rsidRDefault="00BD6C32" w:rsidP="00BD6C32">
      <w:pPr>
        <w:ind w:left="720" w:firstLine="720"/>
        <w:jc w:val="both"/>
        <w:rPr>
          <w:color w:val="000000" w:themeColor="text1"/>
          <w:sz w:val="22"/>
          <w:szCs w:val="22"/>
          <w:lang w:val="en-US"/>
        </w:rPr>
      </w:pPr>
      <w:r>
        <w:rPr>
          <w:color w:val="000000" w:themeColor="text1"/>
          <w:sz w:val="22"/>
          <w:lang w:val="en-US"/>
        </w:rPr>
        <w:t xml:space="preserve">The nations of Latin America and the Caribbean are critically vulnerable to the ravaging effects of climate change. A hemispheric sustainable development agenda focused on actions warranted to combat climate change will further the efforts of the member states to curb greenhouse gas emissions, strengthen adaptation and build resilience. In the aggregate, the </w:t>
      </w:r>
      <w:r>
        <w:rPr>
          <w:color w:val="000000" w:themeColor="text1"/>
          <w:sz w:val="22"/>
          <w:lang w:val="en-US"/>
        </w:rPr>
        <w:lastRenderedPageBreak/>
        <w:t xml:space="preserve">individual actions of the OAS member </w:t>
      </w:r>
      <w:proofErr w:type="gramStart"/>
      <w:r>
        <w:rPr>
          <w:color w:val="000000" w:themeColor="text1"/>
          <w:sz w:val="22"/>
          <w:lang w:val="en-US"/>
        </w:rPr>
        <w:t>states</w:t>
      </w:r>
      <w:proofErr w:type="gramEnd"/>
      <w:r>
        <w:rPr>
          <w:color w:val="000000" w:themeColor="text1"/>
          <w:sz w:val="22"/>
          <w:lang w:val="en-US"/>
        </w:rPr>
        <w:t xml:space="preserve"> in meeting the climate challenge will provide a fertile ground to galvanize an ambitious hemispheric agenda that will strengthen the collective bargaining position of the western hemisphere vis-à-vis climate change negotiations.</w:t>
      </w:r>
    </w:p>
    <w:p w14:paraId="63520BD0" w14:textId="77777777" w:rsidR="00BD6C32" w:rsidRPr="003C33A3" w:rsidRDefault="00BD6C32" w:rsidP="00C85386">
      <w:pPr>
        <w:jc w:val="both"/>
        <w:rPr>
          <w:color w:val="000000" w:themeColor="text1"/>
          <w:sz w:val="22"/>
          <w:szCs w:val="22"/>
          <w:lang w:val="en-US"/>
        </w:rPr>
      </w:pPr>
    </w:p>
    <w:p w14:paraId="5D9C0EAA" w14:textId="77777777" w:rsidR="00BD6C32" w:rsidRPr="003C33A3" w:rsidRDefault="00BD6C32" w:rsidP="00BD6C32">
      <w:pPr>
        <w:ind w:firstLine="720"/>
        <w:contextualSpacing/>
        <w:jc w:val="both"/>
        <w:rPr>
          <w:color w:val="000000" w:themeColor="text1"/>
          <w:sz w:val="22"/>
          <w:szCs w:val="22"/>
          <w:lang w:val="en-US"/>
        </w:rPr>
      </w:pPr>
      <w:r>
        <w:rPr>
          <w:color w:val="000000" w:themeColor="text1"/>
          <w:sz w:val="22"/>
          <w:lang w:val="en-US"/>
        </w:rPr>
        <w:t xml:space="preserve">The central theme of the ministerial meeting comprises the following sub-topics: </w:t>
      </w:r>
    </w:p>
    <w:p w14:paraId="46EB835F" w14:textId="77777777" w:rsidR="00BD6C32" w:rsidRPr="003C33A3" w:rsidRDefault="00BD6C32" w:rsidP="00BD6C32">
      <w:pPr>
        <w:rPr>
          <w:color w:val="000000" w:themeColor="text1"/>
          <w:sz w:val="22"/>
          <w:szCs w:val="22"/>
          <w:lang w:val="en-US"/>
        </w:rPr>
      </w:pPr>
    </w:p>
    <w:p w14:paraId="541BB7C4" w14:textId="5B4B6871" w:rsidR="00BD6C32" w:rsidRPr="003C33A3" w:rsidRDefault="00BD6C32" w:rsidP="00C85386">
      <w:pPr>
        <w:pStyle w:val="ListParagraph"/>
        <w:numPr>
          <w:ilvl w:val="0"/>
          <w:numId w:val="19"/>
        </w:numPr>
        <w:spacing w:after="0" w:line="240" w:lineRule="auto"/>
        <w:ind w:left="2160" w:hanging="720"/>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 xml:space="preserve">Climate Change Adaptation: Improving Resilience and Responding to Natural Disasters and the Impacts of Climate Change  </w:t>
      </w:r>
    </w:p>
    <w:p w14:paraId="4665B564" w14:textId="77777777" w:rsidR="00BD6C32" w:rsidRPr="003C33A3" w:rsidRDefault="00BD6C32" w:rsidP="00C85386">
      <w:pPr>
        <w:jc w:val="both"/>
        <w:rPr>
          <w:color w:val="000000" w:themeColor="text1"/>
          <w:sz w:val="22"/>
          <w:szCs w:val="22"/>
          <w:lang w:val="en-US"/>
        </w:rPr>
      </w:pPr>
    </w:p>
    <w:p w14:paraId="46EC9957" w14:textId="77777777" w:rsidR="00BD6C32" w:rsidRPr="00CE1CFF" w:rsidRDefault="00BD6C32" w:rsidP="00BD6C32">
      <w:pPr>
        <w:ind w:left="1440"/>
        <w:jc w:val="both"/>
        <w:rPr>
          <w:color w:val="000000" w:themeColor="text1"/>
          <w:sz w:val="22"/>
          <w:szCs w:val="22"/>
        </w:rPr>
      </w:pPr>
      <w:r>
        <w:rPr>
          <w:color w:val="000000" w:themeColor="text1"/>
          <w:sz w:val="22"/>
          <w:lang w:val="en-US"/>
        </w:rPr>
        <w:t>Observed and anticipated impacts of climate change include heightened frequency and intensity of hurricanes, changes in rainfall patterns, temperature extremes, droughts, and sea level rise. Key priorities ripe for ministerial discussion include:</w:t>
      </w:r>
    </w:p>
    <w:p w14:paraId="7DC37A8A" w14:textId="77777777" w:rsidR="00BD6C32" w:rsidRPr="00CE1CFF" w:rsidRDefault="00BD6C32" w:rsidP="00E76C2E">
      <w:pPr>
        <w:rPr>
          <w:color w:val="000000" w:themeColor="text1"/>
          <w:sz w:val="22"/>
          <w:szCs w:val="22"/>
        </w:rPr>
      </w:pPr>
    </w:p>
    <w:p w14:paraId="4F40FB77" w14:textId="77777777" w:rsidR="00BD6C32" w:rsidRPr="003C33A3"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Nature-based solutions (water, </w:t>
      </w:r>
      <w:proofErr w:type="gramStart"/>
      <w:r>
        <w:rPr>
          <w:rFonts w:ascii="Times New Roman" w:hAnsi="Times New Roman"/>
          <w:color w:val="000000" w:themeColor="text1"/>
          <w:lang w:val="en-US"/>
        </w:rPr>
        <w:t>oceans</w:t>
      </w:r>
      <w:proofErr w:type="gramEnd"/>
      <w:r>
        <w:rPr>
          <w:rFonts w:ascii="Times New Roman" w:hAnsi="Times New Roman"/>
          <w:color w:val="000000" w:themeColor="text1"/>
          <w:lang w:val="en-US"/>
        </w:rPr>
        <w:t xml:space="preserve"> and biodiversity) </w:t>
      </w:r>
    </w:p>
    <w:p w14:paraId="0AFBDD79" w14:textId="274998FB" w:rsidR="00BD6C32" w:rsidRPr="003C33A3"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Climate change adaptation and risk reduction, with a focus on local communities</w:t>
      </w:r>
    </w:p>
    <w:p w14:paraId="7B6C2B3E" w14:textId="38C5CB8F" w:rsidR="00BD6C32" w:rsidRPr="003C33A3"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Access to science and data on climate</w:t>
      </w:r>
    </w:p>
    <w:p w14:paraId="01C6165B" w14:textId="77777777" w:rsidR="0024646F" w:rsidRPr="00CE1CFF"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Urban planning and infrastructure</w:t>
      </w:r>
    </w:p>
    <w:p w14:paraId="287817EE" w14:textId="2855E1D9" w:rsidR="00C64EB0" w:rsidRPr="003C33A3" w:rsidRDefault="00F431B3"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Public policies to respond to natural disasters, with a focus on human rights, justice, and gender equality.</w:t>
      </w:r>
    </w:p>
    <w:p w14:paraId="3489FE63" w14:textId="2543D742" w:rsidR="00BD6C32" w:rsidRPr="003C33A3"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Integrated water resource management and food- and nutrition-security</w:t>
      </w:r>
    </w:p>
    <w:p w14:paraId="2CF0F62E" w14:textId="77777777" w:rsidR="00BD6C32" w:rsidRPr="003C33A3" w:rsidRDefault="00BD6C32" w:rsidP="00E76C2E">
      <w:pPr>
        <w:pStyle w:val="ListParagraph"/>
        <w:numPr>
          <w:ilvl w:val="0"/>
          <w:numId w:val="18"/>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Local and indigenous community knowledge enhancement </w:t>
      </w:r>
    </w:p>
    <w:p w14:paraId="332110DD" w14:textId="77777777" w:rsidR="00BD6C32" w:rsidRPr="003C33A3" w:rsidRDefault="00BD6C32" w:rsidP="00BD6C32">
      <w:pPr>
        <w:jc w:val="both"/>
        <w:rPr>
          <w:rFonts w:eastAsia="Calibri"/>
          <w:color w:val="000000" w:themeColor="text1"/>
          <w:sz w:val="22"/>
          <w:szCs w:val="22"/>
          <w:lang w:val="en-US"/>
        </w:rPr>
      </w:pPr>
    </w:p>
    <w:p w14:paraId="1690B312" w14:textId="605F8DEB" w:rsidR="00BD6C32" w:rsidRPr="003C33A3" w:rsidRDefault="00BD6C32" w:rsidP="00C85386">
      <w:pPr>
        <w:pStyle w:val="ListParagraph"/>
        <w:numPr>
          <w:ilvl w:val="0"/>
          <w:numId w:val="19"/>
        </w:numPr>
        <w:spacing w:after="0" w:line="240" w:lineRule="auto"/>
        <w:ind w:left="2160" w:hanging="720"/>
        <w:contextualSpacing/>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Climate Change Mitigation: Actions to Reduce and Sequester Greenhouse Gas Emissions</w:t>
      </w:r>
    </w:p>
    <w:p w14:paraId="483289A3" w14:textId="77777777" w:rsidR="00BD6C32" w:rsidRPr="003C33A3" w:rsidRDefault="00BD6C32" w:rsidP="00E76C2E">
      <w:pPr>
        <w:jc w:val="both"/>
        <w:rPr>
          <w:color w:val="000000" w:themeColor="text1"/>
          <w:sz w:val="22"/>
          <w:szCs w:val="22"/>
          <w:lang w:val="en-US"/>
        </w:rPr>
      </w:pPr>
    </w:p>
    <w:p w14:paraId="55D712B9" w14:textId="71BF8BA0" w:rsidR="00BD6C32" w:rsidRPr="00CE1CFF" w:rsidRDefault="00BD6C32" w:rsidP="00BD6C32">
      <w:pPr>
        <w:ind w:left="1440"/>
        <w:jc w:val="both"/>
        <w:rPr>
          <w:color w:val="000000" w:themeColor="text1"/>
          <w:sz w:val="22"/>
          <w:szCs w:val="22"/>
        </w:rPr>
      </w:pPr>
      <w:r>
        <w:rPr>
          <w:color w:val="000000" w:themeColor="text1"/>
          <w:sz w:val="22"/>
          <w:lang w:val="en-US"/>
        </w:rPr>
        <w:t>Decarbonizing the economy by reducing atmospheric concentrations of Greenhouse Gas emissions is critical to the attainment of the goals of the 2030 Agenda for Sustainable Development and the 2015 Paris Agreement</w:t>
      </w:r>
      <w:r w:rsidR="00E76C2E">
        <w:rPr>
          <w:color w:val="000000" w:themeColor="text1"/>
          <w:sz w:val="22"/>
          <w:lang w:val="en-US"/>
        </w:rPr>
        <w:t xml:space="preserve">. </w:t>
      </w:r>
      <w:r>
        <w:rPr>
          <w:color w:val="000000" w:themeColor="text1"/>
          <w:sz w:val="22"/>
          <w:lang w:val="en-US"/>
        </w:rPr>
        <w:t>Also critical in terms of mitigation are efforts to preserve and enhance carbon sequestration via the functions of terrestrial and marine ecosystems and biodiversity. Key priorities ripe for ministerial discussion include:</w:t>
      </w:r>
    </w:p>
    <w:p w14:paraId="36F61B40" w14:textId="77777777" w:rsidR="00BD6C32" w:rsidRPr="00CE1CFF" w:rsidRDefault="00BD6C32" w:rsidP="00E76C2E">
      <w:pPr>
        <w:rPr>
          <w:color w:val="000000" w:themeColor="text1"/>
          <w:sz w:val="22"/>
          <w:szCs w:val="22"/>
        </w:rPr>
      </w:pPr>
    </w:p>
    <w:p w14:paraId="1A802A23"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Transition to clean energy solutions</w:t>
      </w:r>
    </w:p>
    <w:p w14:paraId="41DD49EC"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Policies and planning for renewable energy and energy </w:t>
      </w:r>
      <w:proofErr w:type="gramStart"/>
      <w:r>
        <w:rPr>
          <w:rFonts w:ascii="Times New Roman" w:hAnsi="Times New Roman"/>
          <w:color w:val="000000" w:themeColor="text1"/>
          <w:lang w:val="en-US"/>
        </w:rPr>
        <w:t>efficiency</w:t>
      </w:r>
      <w:proofErr w:type="gramEnd"/>
    </w:p>
    <w:p w14:paraId="6169A7F7"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Protection and conservation of land and marine ecosystems</w:t>
      </w:r>
    </w:p>
    <w:p w14:paraId="2D5DA8A4" w14:textId="0F0EF3A2"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Integration of electricity systems</w:t>
      </w:r>
    </w:p>
    <w:p w14:paraId="7D1B635B"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Regenerative and sustainable agriculture</w:t>
      </w:r>
    </w:p>
    <w:p w14:paraId="1EBF9AB6"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Policies and incentives to support innovation in </w:t>
      </w:r>
      <w:proofErr w:type="gramStart"/>
      <w:r>
        <w:rPr>
          <w:rFonts w:ascii="Times New Roman" w:hAnsi="Times New Roman"/>
          <w:color w:val="000000" w:themeColor="text1"/>
          <w:lang w:val="en-US"/>
        </w:rPr>
        <w:t>low-carbon</w:t>
      </w:r>
      <w:proofErr w:type="gramEnd"/>
      <w:r>
        <w:rPr>
          <w:rFonts w:ascii="Times New Roman" w:hAnsi="Times New Roman"/>
          <w:color w:val="000000" w:themeColor="text1"/>
          <w:lang w:val="en-US"/>
        </w:rPr>
        <w:t xml:space="preserve"> development</w:t>
      </w:r>
    </w:p>
    <w:p w14:paraId="379F0D50"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Planning, incentives and policies (including carbon pricing, tax incentives, carbon credit, emission trading) for low-carbon energy and </w:t>
      </w:r>
      <w:proofErr w:type="gramStart"/>
      <w:r>
        <w:rPr>
          <w:rFonts w:ascii="Times New Roman" w:hAnsi="Times New Roman"/>
          <w:color w:val="000000" w:themeColor="text1"/>
          <w:lang w:val="en-US"/>
        </w:rPr>
        <w:t>industry</w:t>
      </w:r>
      <w:proofErr w:type="gramEnd"/>
    </w:p>
    <w:p w14:paraId="6BCE7DB1"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Sustainable transport and e-mobility</w:t>
      </w:r>
    </w:p>
    <w:p w14:paraId="6BB8E203" w14:textId="73EEED64"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Capacity-building in climate smart skills.</w:t>
      </w:r>
    </w:p>
    <w:p w14:paraId="2EC390E4" w14:textId="77777777" w:rsidR="00BD6C32" w:rsidRPr="003C33A3" w:rsidRDefault="00BD6C32" w:rsidP="00C85386">
      <w:pPr>
        <w:tabs>
          <w:tab w:val="right" w:pos="900"/>
        </w:tabs>
        <w:rPr>
          <w:color w:val="000000" w:themeColor="text1"/>
          <w:sz w:val="22"/>
          <w:szCs w:val="22"/>
          <w:lang w:val="en-US"/>
        </w:rPr>
      </w:pPr>
    </w:p>
    <w:p w14:paraId="1F9A41CA" w14:textId="4CD45287" w:rsidR="00BD6C32" w:rsidRPr="003C33A3" w:rsidRDefault="00BD6C32" w:rsidP="00C85386">
      <w:pPr>
        <w:pStyle w:val="ListParagraph"/>
        <w:numPr>
          <w:ilvl w:val="0"/>
          <w:numId w:val="19"/>
        </w:numPr>
        <w:spacing w:after="0" w:line="240" w:lineRule="auto"/>
        <w:ind w:left="2160" w:hanging="720"/>
        <w:contextualSpacing/>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lastRenderedPageBreak/>
        <w:t>Climate Finance: Actions to Support Improved Access to Climate Finance in the Americas</w:t>
      </w:r>
    </w:p>
    <w:p w14:paraId="7BDA9661" w14:textId="77777777" w:rsidR="00BD6C32" w:rsidRPr="003C33A3" w:rsidRDefault="00BD6C32" w:rsidP="00C85386">
      <w:pPr>
        <w:tabs>
          <w:tab w:val="right" w:pos="900"/>
        </w:tabs>
        <w:rPr>
          <w:b/>
          <w:bCs/>
          <w:color w:val="000000" w:themeColor="text1"/>
          <w:sz w:val="22"/>
          <w:szCs w:val="22"/>
          <w:lang w:val="en-US"/>
        </w:rPr>
      </w:pPr>
    </w:p>
    <w:p w14:paraId="0BC809B1" w14:textId="77777777" w:rsidR="00BD6C32" w:rsidRPr="00CE1CFF" w:rsidRDefault="00BD6C32" w:rsidP="00BD6C32">
      <w:pPr>
        <w:ind w:left="1440"/>
        <w:jc w:val="both"/>
        <w:rPr>
          <w:color w:val="000000" w:themeColor="text1"/>
          <w:sz w:val="22"/>
          <w:szCs w:val="22"/>
        </w:rPr>
      </w:pPr>
      <w:r>
        <w:rPr>
          <w:color w:val="000000" w:themeColor="text1"/>
          <w:sz w:val="22"/>
          <w:lang w:val="en-US"/>
        </w:rPr>
        <w:t>Finance aimed at supporting investments in mitigation and adaptation is essential to meeting the challenges presented by climate change. There is considerable interest on the part of developed countries and the private sector to invest in decarbonization and transition. Key priorities ripe for ministerial discussion include:</w:t>
      </w:r>
    </w:p>
    <w:p w14:paraId="142887EC" w14:textId="77777777" w:rsidR="00BD6C32" w:rsidRPr="00CE1CFF" w:rsidRDefault="00BD6C32" w:rsidP="00C85386">
      <w:pPr>
        <w:jc w:val="both"/>
        <w:rPr>
          <w:color w:val="000000" w:themeColor="text1"/>
          <w:sz w:val="22"/>
          <w:szCs w:val="22"/>
        </w:rPr>
      </w:pPr>
    </w:p>
    <w:p w14:paraId="71F31A2F" w14:textId="6B68F266"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Transparency and harmonization of climate finance application processes</w:t>
      </w:r>
    </w:p>
    <w:p w14:paraId="164078C9" w14:textId="1E792A8A"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Capacity and/or experience in acquiring and/or managing climate </w:t>
      </w:r>
      <w:proofErr w:type="gramStart"/>
      <w:r>
        <w:rPr>
          <w:rFonts w:ascii="Times New Roman" w:hAnsi="Times New Roman"/>
          <w:color w:val="000000" w:themeColor="text1"/>
          <w:lang w:val="en-US"/>
        </w:rPr>
        <w:t>finance</w:t>
      </w:r>
      <w:proofErr w:type="gramEnd"/>
      <w:r>
        <w:rPr>
          <w:rFonts w:ascii="Times New Roman" w:hAnsi="Times New Roman"/>
          <w:color w:val="000000" w:themeColor="text1"/>
          <w:lang w:val="en-US"/>
        </w:rPr>
        <w:t xml:space="preserve"> </w:t>
      </w:r>
    </w:p>
    <w:p w14:paraId="4266664D"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Institutional capacity to enable access to and management of climate </w:t>
      </w:r>
      <w:proofErr w:type="gramStart"/>
      <w:r>
        <w:rPr>
          <w:rFonts w:ascii="Times New Roman" w:hAnsi="Times New Roman"/>
          <w:color w:val="000000" w:themeColor="text1"/>
          <w:lang w:val="en-US"/>
        </w:rPr>
        <w:t>finance</w:t>
      </w:r>
      <w:proofErr w:type="gramEnd"/>
    </w:p>
    <w:p w14:paraId="6D6F630C"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De-risking financing for infrastructure and other key assets</w:t>
      </w:r>
    </w:p>
    <w:p w14:paraId="6537C3B6"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Hemispheric Support Program for Access to Climate Finance (hub)</w:t>
      </w:r>
    </w:p>
    <w:p w14:paraId="275BFCCD"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Private sector engagement</w:t>
      </w:r>
    </w:p>
    <w:p w14:paraId="0EFE1C97" w14:textId="77777777" w:rsidR="00BD6C32" w:rsidRPr="00CE1CFF" w:rsidRDefault="00BD6C32" w:rsidP="00BD6C32">
      <w:pPr>
        <w:suppressAutoHyphens/>
        <w:contextualSpacing/>
        <w:jc w:val="both"/>
        <w:rPr>
          <w:color w:val="000000" w:themeColor="text1"/>
          <w:sz w:val="22"/>
          <w:szCs w:val="22"/>
        </w:rPr>
      </w:pPr>
    </w:p>
    <w:p w14:paraId="459B97B5" w14:textId="77777777" w:rsidR="00BD6C32" w:rsidRPr="003C33A3" w:rsidRDefault="00BD6C32" w:rsidP="00C85386">
      <w:pPr>
        <w:pStyle w:val="ListParagraph"/>
        <w:numPr>
          <w:ilvl w:val="0"/>
          <w:numId w:val="19"/>
        </w:numPr>
        <w:spacing w:after="0" w:line="240" w:lineRule="auto"/>
        <w:ind w:left="2160" w:hanging="720"/>
        <w:contextualSpacing/>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 xml:space="preserve">Hemispheric Cooperation and Integration to Face the Climate Crisis and Secure Long-Term Sustainable Development </w:t>
      </w:r>
    </w:p>
    <w:p w14:paraId="7D17E633" w14:textId="77777777" w:rsidR="00BD6C32" w:rsidRPr="003C33A3" w:rsidRDefault="00BD6C32" w:rsidP="00C85386">
      <w:pPr>
        <w:tabs>
          <w:tab w:val="left" w:pos="1440"/>
          <w:tab w:val="left" w:pos="1530"/>
        </w:tabs>
        <w:jc w:val="both"/>
        <w:rPr>
          <w:color w:val="000000" w:themeColor="text1"/>
          <w:sz w:val="22"/>
          <w:szCs w:val="22"/>
          <w:lang w:val="en-US"/>
        </w:rPr>
      </w:pPr>
    </w:p>
    <w:p w14:paraId="18E71E80" w14:textId="3C31A27D" w:rsidR="00BD6C32" w:rsidRPr="003C33A3" w:rsidRDefault="00BD6C32" w:rsidP="00BD6C32">
      <w:pPr>
        <w:ind w:left="1440"/>
        <w:jc w:val="both"/>
        <w:rPr>
          <w:color w:val="000000" w:themeColor="text1"/>
          <w:sz w:val="22"/>
          <w:szCs w:val="22"/>
          <w:lang w:val="en-US"/>
        </w:rPr>
      </w:pPr>
      <w:r>
        <w:rPr>
          <w:color w:val="000000" w:themeColor="text1"/>
          <w:sz w:val="22"/>
          <w:lang w:val="en-US"/>
        </w:rPr>
        <w:t>Enhancing the western hemisphere</w:t>
      </w:r>
      <w:r w:rsidR="003C33A3">
        <w:rPr>
          <w:color w:val="000000" w:themeColor="text1"/>
          <w:sz w:val="22"/>
          <w:lang w:val="en-US"/>
        </w:rPr>
        <w:t>’</w:t>
      </w:r>
      <w:r>
        <w:rPr>
          <w:color w:val="000000" w:themeColor="text1"/>
          <w:sz w:val="22"/>
          <w:lang w:val="en-US"/>
        </w:rPr>
        <w:t>s bargaining power on the global stage, especially in the framework of the new funds to be negotiated at COP28 and deepening cooperation and integration across the Americas, will strengthen the hemisphere</w:t>
      </w:r>
      <w:r w:rsidR="003C33A3">
        <w:rPr>
          <w:color w:val="000000" w:themeColor="text1"/>
          <w:sz w:val="22"/>
          <w:lang w:val="en-US"/>
        </w:rPr>
        <w:t>’</w:t>
      </w:r>
      <w:r>
        <w:rPr>
          <w:color w:val="000000" w:themeColor="text1"/>
          <w:sz w:val="22"/>
          <w:lang w:val="en-US"/>
        </w:rPr>
        <w:t>s collective response to the climate crisis. Key priorities ripe for ministerial discussion include:</w:t>
      </w:r>
    </w:p>
    <w:p w14:paraId="7589E498" w14:textId="77777777" w:rsidR="00BD6C32" w:rsidRPr="003C33A3" w:rsidRDefault="00BD6C32" w:rsidP="00C85386">
      <w:pPr>
        <w:jc w:val="both"/>
        <w:rPr>
          <w:color w:val="000000" w:themeColor="text1"/>
          <w:sz w:val="22"/>
          <w:szCs w:val="22"/>
          <w:lang w:val="en-US"/>
        </w:rPr>
      </w:pPr>
    </w:p>
    <w:p w14:paraId="4613A217"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Shared hemispheric vision for sustainable </w:t>
      </w:r>
      <w:proofErr w:type="gramStart"/>
      <w:r>
        <w:rPr>
          <w:rFonts w:ascii="Times New Roman" w:hAnsi="Times New Roman"/>
          <w:color w:val="000000" w:themeColor="text1"/>
          <w:lang w:val="en-US"/>
        </w:rPr>
        <w:t>development</w:t>
      </w:r>
      <w:proofErr w:type="gramEnd"/>
    </w:p>
    <w:p w14:paraId="7A3E2465" w14:textId="1E747D6E"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Inter-agency coordination and robust information flow</w:t>
      </w:r>
    </w:p>
    <w:p w14:paraId="3D0720F1"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Climate resources and capacity constraints</w:t>
      </w:r>
    </w:p>
    <w:p w14:paraId="558786E8" w14:textId="77777777" w:rsidR="00BD6C32" w:rsidRPr="00CE1CFF"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rPr>
      </w:pPr>
      <w:r>
        <w:rPr>
          <w:rFonts w:ascii="Times New Roman" w:hAnsi="Times New Roman"/>
          <w:color w:val="000000" w:themeColor="text1"/>
          <w:lang w:val="en-US"/>
        </w:rPr>
        <w:t>Consensus around institutional integration efforts</w:t>
      </w:r>
    </w:p>
    <w:p w14:paraId="4B4F4574" w14:textId="77777777" w:rsidR="00BD6C32" w:rsidRPr="003C33A3" w:rsidRDefault="00BD6C32" w:rsidP="00C85386">
      <w:pPr>
        <w:pStyle w:val="ListParagraph"/>
        <w:numPr>
          <w:ilvl w:val="0"/>
          <w:numId w:val="24"/>
        </w:numPr>
        <w:spacing w:after="0" w:line="240" w:lineRule="auto"/>
        <w:ind w:left="2880" w:hanging="720"/>
        <w:rPr>
          <w:rFonts w:ascii="Times New Roman" w:hAnsi="Times New Roman" w:cs="Times New Roman"/>
          <w:color w:val="000000" w:themeColor="text1"/>
          <w:lang w:val="en-US"/>
        </w:rPr>
      </w:pPr>
      <w:r>
        <w:rPr>
          <w:rFonts w:ascii="Times New Roman" w:hAnsi="Times New Roman"/>
          <w:color w:val="000000" w:themeColor="text1"/>
          <w:lang w:val="en-US"/>
        </w:rPr>
        <w:t xml:space="preserve">Decision-making grounded on scientific evidence and guided by the principles of equity and social </w:t>
      </w:r>
      <w:proofErr w:type="gramStart"/>
      <w:r>
        <w:rPr>
          <w:rFonts w:ascii="Times New Roman" w:hAnsi="Times New Roman"/>
          <w:color w:val="000000" w:themeColor="text1"/>
          <w:lang w:val="en-US"/>
        </w:rPr>
        <w:t>justice</w:t>
      </w:r>
      <w:proofErr w:type="gramEnd"/>
    </w:p>
    <w:p w14:paraId="3B283E72" w14:textId="77777777" w:rsidR="00BD6C32" w:rsidRPr="003C33A3" w:rsidRDefault="00BD6C32" w:rsidP="00C85386">
      <w:pPr>
        <w:pStyle w:val="ListParagraph"/>
        <w:numPr>
          <w:ilvl w:val="0"/>
          <w:numId w:val="24"/>
        </w:numPr>
        <w:spacing w:after="0" w:line="240" w:lineRule="auto"/>
        <w:ind w:left="2880" w:hanging="720"/>
        <w:jc w:val="both"/>
        <w:rPr>
          <w:rFonts w:ascii="Times New Roman" w:hAnsi="Times New Roman" w:cs="Times New Roman"/>
          <w:color w:val="000000" w:themeColor="text1"/>
          <w:lang w:val="en-US"/>
        </w:rPr>
      </w:pPr>
      <w:r>
        <w:rPr>
          <w:rFonts w:ascii="Times New Roman" w:hAnsi="Times New Roman"/>
          <w:color w:val="000000" w:themeColor="text1"/>
          <w:lang w:val="en-US"/>
        </w:rPr>
        <w:t xml:space="preserve">Dialogue, cooperation and knowledge sharing among member states, civil society, and regional </w:t>
      </w:r>
      <w:proofErr w:type="gramStart"/>
      <w:r>
        <w:rPr>
          <w:rFonts w:ascii="Times New Roman" w:hAnsi="Times New Roman"/>
          <w:color w:val="000000" w:themeColor="text1"/>
          <w:lang w:val="en-US"/>
        </w:rPr>
        <w:t>organizations</w:t>
      </w:r>
      <w:proofErr w:type="gramEnd"/>
    </w:p>
    <w:p w14:paraId="11F063F3" w14:textId="6FB2C8BE" w:rsidR="00BD6C32" w:rsidRPr="003C33A3" w:rsidRDefault="00BD6C32" w:rsidP="00C85386">
      <w:pPr>
        <w:tabs>
          <w:tab w:val="left" w:pos="1440"/>
          <w:tab w:val="left" w:pos="1530"/>
        </w:tabs>
        <w:contextualSpacing/>
        <w:jc w:val="both"/>
        <w:rPr>
          <w:color w:val="000000" w:themeColor="text1"/>
          <w:sz w:val="22"/>
          <w:szCs w:val="22"/>
          <w:lang w:val="en-US"/>
        </w:rPr>
      </w:pPr>
    </w:p>
    <w:p w14:paraId="38CC1E4E" w14:textId="77777777" w:rsidR="00C85386" w:rsidRPr="003C33A3" w:rsidRDefault="00C85386" w:rsidP="00C85386">
      <w:pPr>
        <w:tabs>
          <w:tab w:val="left" w:pos="1440"/>
          <w:tab w:val="left" w:pos="1530"/>
        </w:tabs>
        <w:contextualSpacing/>
        <w:jc w:val="both"/>
        <w:rPr>
          <w:color w:val="000000" w:themeColor="text1"/>
          <w:sz w:val="22"/>
          <w:szCs w:val="22"/>
          <w:lang w:val="en-US"/>
        </w:rPr>
      </w:pPr>
    </w:p>
    <w:p w14:paraId="4E370E29" w14:textId="0CE3C4A7" w:rsidR="00BD6C32" w:rsidRPr="003C33A3" w:rsidRDefault="00BD6C32" w:rsidP="00BD6C32">
      <w:pPr>
        <w:pStyle w:val="ListParagraph"/>
        <w:numPr>
          <w:ilvl w:val="0"/>
          <w:numId w:val="17"/>
        </w:numPr>
        <w:tabs>
          <w:tab w:val="left" w:pos="1440"/>
        </w:tabs>
        <w:spacing w:after="0" w:line="240" w:lineRule="auto"/>
        <w:ind w:left="1440" w:hanging="720"/>
        <w:contextualSpacing/>
        <w:jc w:val="both"/>
        <w:rPr>
          <w:rFonts w:ascii="Times New Roman" w:hAnsi="Times New Roman" w:cs="Times New Roman"/>
          <w:b/>
          <w:bCs/>
          <w:color w:val="000000" w:themeColor="text1"/>
          <w:lang w:val="en-US"/>
        </w:rPr>
      </w:pPr>
      <w:r>
        <w:rPr>
          <w:rFonts w:ascii="Times New Roman" w:hAnsi="Times New Roman"/>
          <w:b/>
          <w:bCs/>
          <w:color w:val="000000" w:themeColor="text1"/>
          <w:lang w:val="en-US"/>
        </w:rPr>
        <w:t>Consideration of the Draft Declaration of The Bahamas (Inter-American Declaration of Priorities on Climate Action) and the Draft Plan of Action (Climate Action Plan of the Americas)</w:t>
      </w:r>
    </w:p>
    <w:p w14:paraId="31270D2B" w14:textId="77777777" w:rsidR="00BD6C32" w:rsidRPr="003C33A3" w:rsidRDefault="00BD6C32" w:rsidP="00C85386">
      <w:pPr>
        <w:tabs>
          <w:tab w:val="left" w:pos="1440"/>
          <w:tab w:val="left" w:pos="1530"/>
        </w:tabs>
        <w:contextualSpacing/>
        <w:jc w:val="both"/>
        <w:rPr>
          <w:color w:val="000000" w:themeColor="text1"/>
          <w:sz w:val="22"/>
          <w:szCs w:val="22"/>
          <w:lang w:val="en-US"/>
        </w:rPr>
      </w:pPr>
    </w:p>
    <w:p w14:paraId="4230EF08" w14:textId="77777777" w:rsidR="00BD6C32" w:rsidRPr="00CE1CFF" w:rsidRDefault="00BD6C32" w:rsidP="00BD6C32">
      <w:pPr>
        <w:numPr>
          <w:ilvl w:val="0"/>
          <w:numId w:val="20"/>
        </w:numPr>
        <w:pBdr>
          <w:top w:val="nil"/>
          <w:left w:val="nil"/>
          <w:bottom w:val="nil"/>
          <w:right w:val="nil"/>
          <w:between w:val="nil"/>
        </w:pBdr>
        <w:ind w:hanging="720"/>
        <w:contextualSpacing/>
        <w:jc w:val="both"/>
        <w:rPr>
          <w:b/>
          <w:color w:val="000000" w:themeColor="text1"/>
          <w:sz w:val="22"/>
          <w:szCs w:val="22"/>
        </w:rPr>
      </w:pPr>
      <w:r>
        <w:rPr>
          <w:b/>
          <w:bCs/>
          <w:color w:val="000000" w:themeColor="text1"/>
          <w:sz w:val="22"/>
          <w:lang w:val="en-US"/>
        </w:rPr>
        <w:t xml:space="preserve">PURPOSES OF THE MEETING </w:t>
      </w:r>
    </w:p>
    <w:p w14:paraId="6A4ED986" w14:textId="77777777" w:rsidR="00BD6C32" w:rsidRPr="00CE1CFF" w:rsidRDefault="00BD6C32" w:rsidP="00BD6C32">
      <w:pPr>
        <w:pBdr>
          <w:top w:val="nil"/>
          <w:left w:val="nil"/>
          <w:bottom w:val="nil"/>
          <w:right w:val="nil"/>
          <w:between w:val="nil"/>
        </w:pBdr>
        <w:contextualSpacing/>
        <w:jc w:val="both"/>
        <w:rPr>
          <w:color w:val="000000" w:themeColor="text1"/>
          <w:sz w:val="22"/>
          <w:szCs w:val="22"/>
        </w:rPr>
      </w:pPr>
    </w:p>
    <w:p w14:paraId="6DFBDECA" w14:textId="77777777" w:rsidR="00BD6C32" w:rsidRPr="003C33A3" w:rsidRDefault="00BD6C32" w:rsidP="00BD6C32">
      <w:pPr>
        <w:numPr>
          <w:ilvl w:val="0"/>
          <w:numId w:val="22"/>
        </w:numPr>
        <w:ind w:left="1440" w:hanging="720"/>
        <w:jc w:val="both"/>
        <w:rPr>
          <w:color w:val="000000" w:themeColor="text1"/>
          <w:sz w:val="22"/>
          <w:szCs w:val="22"/>
          <w:lang w:val="en-US"/>
        </w:rPr>
      </w:pPr>
      <w:r>
        <w:rPr>
          <w:color w:val="000000" w:themeColor="text1"/>
          <w:sz w:val="22"/>
          <w:lang w:val="en-US"/>
        </w:rPr>
        <w:t xml:space="preserve">Leverage Latin America and Caribbean ministers and high-level authorities of the Americas to develop a common vision on climate change and build a Climate Action Plan for the Americas. </w:t>
      </w:r>
    </w:p>
    <w:p w14:paraId="729EE7E9" w14:textId="77777777" w:rsidR="00BD6C32" w:rsidRPr="003C33A3" w:rsidRDefault="00BD6C32" w:rsidP="00C85386">
      <w:pPr>
        <w:jc w:val="both"/>
        <w:rPr>
          <w:color w:val="000000" w:themeColor="text1"/>
          <w:sz w:val="22"/>
          <w:szCs w:val="22"/>
          <w:lang w:val="en-US"/>
        </w:rPr>
      </w:pPr>
    </w:p>
    <w:p w14:paraId="5533D1A6" w14:textId="77777777" w:rsidR="00BD6C32" w:rsidRPr="003C33A3" w:rsidRDefault="00BD6C32" w:rsidP="00BD6C32">
      <w:pPr>
        <w:numPr>
          <w:ilvl w:val="0"/>
          <w:numId w:val="22"/>
        </w:numPr>
        <w:ind w:left="1440" w:hanging="720"/>
        <w:jc w:val="both"/>
        <w:rPr>
          <w:color w:val="000000" w:themeColor="text1"/>
          <w:sz w:val="22"/>
          <w:szCs w:val="22"/>
          <w:lang w:val="en-US"/>
        </w:rPr>
      </w:pPr>
      <w:r>
        <w:rPr>
          <w:color w:val="000000" w:themeColor="text1"/>
          <w:sz w:val="22"/>
          <w:lang w:val="en-US"/>
        </w:rPr>
        <w:lastRenderedPageBreak/>
        <w:t>Reinforce the commitment of the Paris Agreement for multi-level climate action and commit to accelerated climate action, protection of water resources, clean and affordable energy, disaster risk management and sustainable use of biodiversity including in the areas of mitigation, adaptation, and climate finance.</w:t>
      </w:r>
    </w:p>
    <w:p w14:paraId="3FFEBED2" w14:textId="77777777" w:rsidR="00BD6C32" w:rsidRPr="003C33A3" w:rsidRDefault="00BD6C32" w:rsidP="00C85386">
      <w:pPr>
        <w:jc w:val="both"/>
        <w:rPr>
          <w:color w:val="000000" w:themeColor="text1"/>
          <w:sz w:val="22"/>
          <w:szCs w:val="22"/>
          <w:lang w:val="en-US"/>
        </w:rPr>
      </w:pPr>
    </w:p>
    <w:p w14:paraId="2AEB5F3F" w14:textId="4E228062" w:rsidR="00BD6C32" w:rsidRPr="003C33A3" w:rsidRDefault="00BD6C32" w:rsidP="00BD6C32">
      <w:pPr>
        <w:numPr>
          <w:ilvl w:val="0"/>
          <w:numId w:val="22"/>
        </w:numPr>
        <w:ind w:left="1440" w:hanging="720"/>
        <w:jc w:val="both"/>
        <w:rPr>
          <w:color w:val="000000" w:themeColor="text1"/>
          <w:sz w:val="22"/>
          <w:szCs w:val="22"/>
          <w:lang w:val="en-US"/>
        </w:rPr>
      </w:pPr>
      <w:r>
        <w:rPr>
          <w:color w:val="000000" w:themeColor="text1"/>
          <w:sz w:val="22"/>
          <w:lang w:val="en-US"/>
        </w:rPr>
        <w:t xml:space="preserve">Promote inter-American dialogue and cooperation on sustainable development around the execution of the Climate Action Plan for the Americas, and the various decisions arising out of the Ninth Summit of the Americas </w:t>
      </w:r>
      <w:r w:rsidR="003C33A3">
        <w:rPr>
          <w:color w:val="000000" w:themeColor="text1"/>
          <w:sz w:val="22"/>
          <w:lang w:val="en-US"/>
        </w:rPr>
        <w:t>“</w:t>
      </w:r>
      <w:r>
        <w:rPr>
          <w:color w:val="000000" w:themeColor="text1"/>
          <w:sz w:val="22"/>
          <w:lang w:val="en-US"/>
        </w:rPr>
        <w:t>Building a Sustainable, Resilient, and Equitable Future</w:t>
      </w:r>
      <w:r w:rsidR="003C33A3">
        <w:rPr>
          <w:color w:val="000000" w:themeColor="text1"/>
          <w:sz w:val="22"/>
          <w:lang w:val="en-US"/>
        </w:rPr>
        <w:t>”</w:t>
      </w:r>
      <w:r>
        <w:rPr>
          <w:color w:val="000000" w:themeColor="text1"/>
          <w:sz w:val="22"/>
          <w:lang w:val="en-US"/>
        </w:rPr>
        <w:t xml:space="preserve"> held in the United States in 2022; the Summit on Sustainable Development, held in Bolivia in 1996; and other Summits of the Americas.</w:t>
      </w:r>
    </w:p>
    <w:p w14:paraId="22B1CF60" w14:textId="77777777" w:rsidR="00BD6C32" w:rsidRPr="003C33A3" w:rsidRDefault="00BD6C32" w:rsidP="00C85386">
      <w:pPr>
        <w:jc w:val="both"/>
        <w:rPr>
          <w:color w:val="000000" w:themeColor="text1"/>
          <w:sz w:val="22"/>
          <w:szCs w:val="22"/>
          <w:lang w:val="en-US"/>
        </w:rPr>
      </w:pPr>
    </w:p>
    <w:p w14:paraId="1A6D6766" w14:textId="6B737997" w:rsidR="00BD6C32" w:rsidRPr="003C33A3" w:rsidRDefault="00BD6C32" w:rsidP="00BD6C32">
      <w:pPr>
        <w:numPr>
          <w:ilvl w:val="0"/>
          <w:numId w:val="22"/>
        </w:numPr>
        <w:ind w:left="1440" w:hanging="720"/>
        <w:jc w:val="both"/>
        <w:rPr>
          <w:color w:val="000000" w:themeColor="text1"/>
          <w:sz w:val="22"/>
          <w:szCs w:val="22"/>
          <w:lang w:val="en-US"/>
        </w:rPr>
      </w:pPr>
      <w:r>
        <w:rPr>
          <w:color w:val="000000" w:themeColor="text1"/>
          <w:sz w:val="22"/>
          <w:lang w:val="en-US"/>
        </w:rPr>
        <w:t>Outline policies, activities, projects, and other solutions-oriented outcomes that guide the OAS General Secretariat</w:t>
      </w:r>
      <w:r w:rsidR="003C33A3">
        <w:rPr>
          <w:color w:val="000000" w:themeColor="text1"/>
          <w:sz w:val="22"/>
          <w:lang w:val="en-US"/>
        </w:rPr>
        <w:t>’</w:t>
      </w:r>
      <w:r>
        <w:rPr>
          <w:color w:val="000000" w:themeColor="text1"/>
          <w:sz w:val="22"/>
          <w:lang w:val="en-US"/>
        </w:rPr>
        <w:t>s (GS/OAS) work in the field and contribute to putting the Americas on track to better address the causes of, and resiliency to, the impacts of climate change.</w:t>
      </w:r>
    </w:p>
    <w:p w14:paraId="72247F81" w14:textId="77777777" w:rsidR="00BD6C32" w:rsidRPr="003C33A3" w:rsidRDefault="00BD6C32" w:rsidP="00C85386">
      <w:pPr>
        <w:rPr>
          <w:color w:val="000000" w:themeColor="text1"/>
          <w:lang w:val="en-US"/>
        </w:rPr>
      </w:pPr>
    </w:p>
    <w:p w14:paraId="7D3C74B1" w14:textId="77777777" w:rsidR="00BD6C32" w:rsidRPr="003C33A3" w:rsidRDefault="00BD6C32" w:rsidP="00BD6C32">
      <w:pPr>
        <w:numPr>
          <w:ilvl w:val="0"/>
          <w:numId w:val="22"/>
        </w:numPr>
        <w:ind w:left="1440" w:hanging="720"/>
        <w:jc w:val="both"/>
        <w:rPr>
          <w:color w:val="000000" w:themeColor="text1"/>
          <w:sz w:val="22"/>
          <w:szCs w:val="22"/>
          <w:lang w:val="en-US"/>
        </w:rPr>
      </w:pPr>
      <w:r>
        <w:rPr>
          <w:color w:val="000000" w:themeColor="text1"/>
          <w:sz w:val="22"/>
          <w:lang w:val="en-US"/>
        </w:rPr>
        <w:t xml:space="preserve">Promote a GS/OAS shared vision towards the twenty-eighth session of the Conference of Parties (COP 28) to be hosted by the United Arab Emirates, Dubai, in November–December 2023. </w:t>
      </w:r>
    </w:p>
    <w:p w14:paraId="13559BD2" w14:textId="77777777" w:rsidR="00BD6C32" w:rsidRPr="003C33A3" w:rsidRDefault="00BD6C32" w:rsidP="00BD6C32">
      <w:pPr>
        <w:jc w:val="both"/>
        <w:rPr>
          <w:color w:val="000000" w:themeColor="text1"/>
          <w:sz w:val="22"/>
          <w:szCs w:val="22"/>
          <w:lang w:val="en-US"/>
        </w:rPr>
      </w:pPr>
    </w:p>
    <w:p w14:paraId="564781F5" w14:textId="77777777" w:rsidR="00BD6C32" w:rsidRPr="00CE1CFF" w:rsidRDefault="00BD6C32" w:rsidP="00BD6C32">
      <w:pPr>
        <w:numPr>
          <w:ilvl w:val="0"/>
          <w:numId w:val="20"/>
        </w:numPr>
        <w:pBdr>
          <w:top w:val="nil"/>
          <w:left w:val="nil"/>
          <w:bottom w:val="nil"/>
          <w:right w:val="nil"/>
          <w:between w:val="nil"/>
        </w:pBdr>
        <w:ind w:hanging="720"/>
        <w:contextualSpacing/>
        <w:jc w:val="both"/>
        <w:rPr>
          <w:b/>
          <w:color w:val="000000" w:themeColor="text1"/>
          <w:sz w:val="22"/>
          <w:szCs w:val="22"/>
        </w:rPr>
      </w:pPr>
      <w:r>
        <w:rPr>
          <w:b/>
          <w:bCs/>
          <w:color w:val="000000" w:themeColor="text1"/>
          <w:sz w:val="22"/>
          <w:lang w:val="en-US"/>
        </w:rPr>
        <w:t>EXPECTED OUTCOMES</w:t>
      </w:r>
    </w:p>
    <w:p w14:paraId="10517677" w14:textId="77777777" w:rsidR="00BD6C32" w:rsidRPr="00CE1CFF" w:rsidRDefault="00BD6C32" w:rsidP="00BD6C32">
      <w:pPr>
        <w:pBdr>
          <w:top w:val="nil"/>
          <w:left w:val="nil"/>
          <w:bottom w:val="nil"/>
          <w:right w:val="nil"/>
          <w:between w:val="nil"/>
        </w:pBdr>
        <w:contextualSpacing/>
        <w:jc w:val="both"/>
        <w:rPr>
          <w:b/>
          <w:color w:val="000000" w:themeColor="text1"/>
          <w:sz w:val="22"/>
          <w:szCs w:val="22"/>
        </w:rPr>
      </w:pPr>
    </w:p>
    <w:p w14:paraId="203A5A45" w14:textId="094030EE" w:rsidR="00BD6C32" w:rsidRPr="003C33A3" w:rsidRDefault="00BD6C32" w:rsidP="00BD6C32">
      <w:pPr>
        <w:numPr>
          <w:ilvl w:val="0"/>
          <w:numId w:val="21"/>
        </w:numPr>
        <w:pBdr>
          <w:top w:val="nil"/>
          <w:left w:val="nil"/>
          <w:bottom w:val="nil"/>
          <w:right w:val="nil"/>
          <w:between w:val="nil"/>
        </w:pBdr>
        <w:ind w:left="1440" w:hanging="720"/>
        <w:contextualSpacing/>
        <w:jc w:val="both"/>
        <w:rPr>
          <w:color w:val="000000" w:themeColor="text1"/>
          <w:sz w:val="22"/>
          <w:szCs w:val="22"/>
          <w:lang w:val="en-US"/>
        </w:rPr>
      </w:pPr>
      <w:r>
        <w:rPr>
          <w:color w:val="000000" w:themeColor="text1"/>
          <w:sz w:val="22"/>
          <w:lang w:val="en-US"/>
        </w:rPr>
        <w:t xml:space="preserve">The adoption of an Inter-American Declaration of Priorities on Climate Action </w:t>
      </w:r>
      <w:r>
        <w:rPr>
          <w:b/>
          <w:bCs/>
          <w:color w:val="000000" w:themeColor="text1"/>
          <w:sz w:val="22"/>
          <w:lang w:val="en-US"/>
        </w:rPr>
        <w:t>(The Bahamas Declaration)</w:t>
      </w:r>
      <w:r>
        <w:rPr>
          <w:color w:val="000000" w:themeColor="text1"/>
          <w:sz w:val="22"/>
          <w:lang w:val="en-US"/>
        </w:rPr>
        <w:t xml:space="preserve"> establishing key courses of action to face climate change challenges, a Plan of Action for its implementation. </w:t>
      </w:r>
    </w:p>
    <w:p w14:paraId="79A5D4E4" w14:textId="77777777" w:rsidR="00BD6C32" w:rsidRPr="003C33A3" w:rsidRDefault="00BD6C32" w:rsidP="00C85386">
      <w:pPr>
        <w:pBdr>
          <w:top w:val="nil"/>
          <w:left w:val="nil"/>
          <w:bottom w:val="nil"/>
          <w:right w:val="nil"/>
          <w:between w:val="nil"/>
        </w:pBdr>
        <w:contextualSpacing/>
        <w:jc w:val="both"/>
        <w:rPr>
          <w:color w:val="000000" w:themeColor="text1"/>
          <w:sz w:val="22"/>
          <w:szCs w:val="22"/>
          <w:lang w:val="en-US"/>
        </w:rPr>
      </w:pPr>
    </w:p>
    <w:p w14:paraId="69E52823" w14:textId="62D55B31" w:rsidR="00BD6C32" w:rsidRPr="003C33A3" w:rsidRDefault="00BD6C32" w:rsidP="00BD6C32">
      <w:pPr>
        <w:numPr>
          <w:ilvl w:val="0"/>
          <w:numId w:val="21"/>
        </w:numPr>
        <w:pBdr>
          <w:top w:val="nil"/>
          <w:left w:val="nil"/>
          <w:bottom w:val="nil"/>
          <w:right w:val="nil"/>
          <w:between w:val="nil"/>
        </w:pBdr>
        <w:ind w:left="1440" w:hanging="720"/>
        <w:contextualSpacing/>
        <w:jc w:val="both"/>
        <w:rPr>
          <w:color w:val="000000" w:themeColor="text1"/>
          <w:sz w:val="22"/>
          <w:szCs w:val="22"/>
          <w:lang w:val="en-US"/>
        </w:rPr>
      </w:pPr>
      <w:r>
        <w:rPr>
          <w:color w:val="000000" w:themeColor="text1"/>
          <w:sz w:val="22"/>
          <w:lang w:val="en-US"/>
        </w:rPr>
        <w:t>The Ministers and High-Level Authorities on Sustainable Development sign on to a commitment that outlines a common hemispheric approach to addressing climate change. Such an approach would emphasize the common concerns/needs of the hemisphere while highlighting the critical linkages between climate and economic development and strengthening democracy in the Americas</w:t>
      </w:r>
      <w:r w:rsidR="00E76C2E">
        <w:rPr>
          <w:color w:val="000000" w:themeColor="text1"/>
          <w:sz w:val="22"/>
          <w:lang w:val="en-US"/>
        </w:rPr>
        <w:t xml:space="preserve">. </w:t>
      </w:r>
    </w:p>
    <w:p w14:paraId="1741A38E" w14:textId="77777777" w:rsidR="00BD6C32" w:rsidRPr="003C33A3" w:rsidRDefault="00BD6C32" w:rsidP="00BD6C32">
      <w:pPr>
        <w:pBdr>
          <w:top w:val="nil"/>
          <w:left w:val="nil"/>
          <w:bottom w:val="nil"/>
          <w:right w:val="nil"/>
          <w:between w:val="nil"/>
        </w:pBdr>
        <w:contextualSpacing/>
        <w:jc w:val="both"/>
        <w:rPr>
          <w:color w:val="000000" w:themeColor="text1"/>
          <w:sz w:val="22"/>
          <w:szCs w:val="22"/>
          <w:lang w:val="en-US"/>
        </w:rPr>
      </w:pPr>
    </w:p>
    <w:p w14:paraId="4C2C3416" w14:textId="77777777" w:rsidR="00BD6C32" w:rsidRPr="003C33A3" w:rsidRDefault="00BD6C32" w:rsidP="00BD6C32">
      <w:pPr>
        <w:numPr>
          <w:ilvl w:val="0"/>
          <w:numId w:val="21"/>
        </w:numPr>
        <w:pBdr>
          <w:top w:val="nil"/>
          <w:left w:val="nil"/>
          <w:bottom w:val="nil"/>
          <w:right w:val="nil"/>
          <w:between w:val="nil"/>
        </w:pBdr>
        <w:ind w:left="1440" w:hanging="720"/>
        <w:contextualSpacing/>
        <w:jc w:val="both"/>
        <w:rPr>
          <w:color w:val="000000" w:themeColor="text1"/>
          <w:sz w:val="22"/>
          <w:szCs w:val="22"/>
          <w:lang w:val="en-US"/>
        </w:rPr>
      </w:pPr>
      <w:r>
        <w:rPr>
          <w:color w:val="000000" w:themeColor="text1"/>
          <w:sz w:val="22"/>
          <w:lang w:val="en-US"/>
        </w:rPr>
        <w:t>The expansion and consolidation of strategic alliances and initiatives to promote hemispheric cooperation and integration to support the implementation of Climate Action Plan for the Americas.</w:t>
      </w:r>
    </w:p>
    <w:p w14:paraId="56D6FDFE" w14:textId="4DBA20E3" w:rsidR="00BD6C32" w:rsidRPr="003C33A3" w:rsidRDefault="00BD6C32" w:rsidP="00BD6C32">
      <w:pPr>
        <w:rPr>
          <w:b/>
          <w:color w:val="000000" w:themeColor="text1"/>
          <w:sz w:val="22"/>
          <w:szCs w:val="22"/>
          <w:lang w:val="en-US"/>
        </w:rPr>
      </w:pPr>
    </w:p>
    <w:p w14:paraId="10DAD67D" w14:textId="77777777" w:rsidR="00BD6C32" w:rsidRPr="00CE1CFF" w:rsidRDefault="00BD6C32" w:rsidP="00BD6C32">
      <w:pPr>
        <w:numPr>
          <w:ilvl w:val="0"/>
          <w:numId w:val="20"/>
        </w:numPr>
        <w:pBdr>
          <w:top w:val="nil"/>
          <w:left w:val="nil"/>
          <w:bottom w:val="nil"/>
          <w:right w:val="nil"/>
          <w:between w:val="nil"/>
        </w:pBdr>
        <w:ind w:hanging="720"/>
        <w:contextualSpacing/>
        <w:jc w:val="both"/>
        <w:rPr>
          <w:b/>
          <w:color w:val="000000" w:themeColor="text1"/>
          <w:sz w:val="22"/>
          <w:szCs w:val="22"/>
        </w:rPr>
      </w:pPr>
      <w:r>
        <w:rPr>
          <w:b/>
          <w:bCs/>
          <w:color w:val="000000" w:themeColor="text1"/>
          <w:sz w:val="22"/>
          <w:lang w:val="en-US"/>
        </w:rPr>
        <w:t xml:space="preserve">STRUCTURE OF THE MEETING </w:t>
      </w:r>
    </w:p>
    <w:p w14:paraId="36632B63" w14:textId="77777777" w:rsidR="00BD6C32" w:rsidRPr="00CE1CFF" w:rsidRDefault="00BD6C32" w:rsidP="00BD6C32">
      <w:pPr>
        <w:jc w:val="both"/>
        <w:rPr>
          <w:bCs/>
          <w:color w:val="000000" w:themeColor="text1"/>
          <w:sz w:val="22"/>
          <w:szCs w:val="22"/>
        </w:rPr>
      </w:pPr>
    </w:p>
    <w:p w14:paraId="158454BA" w14:textId="71F08FF5" w:rsidR="00BD6C32" w:rsidRPr="003C33A3" w:rsidRDefault="00BD6C32" w:rsidP="00BD6C32">
      <w:pPr>
        <w:ind w:firstLine="720"/>
        <w:jc w:val="both"/>
        <w:rPr>
          <w:color w:val="000000" w:themeColor="text1"/>
          <w:sz w:val="22"/>
          <w:szCs w:val="22"/>
          <w:lang w:val="en-US"/>
        </w:rPr>
      </w:pPr>
      <w:r>
        <w:rPr>
          <w:color w:val="000000" w:themeColor="text1"/>
          <w:sz w:val="22"/>
          <w:lang w:val="en-US"/>
        </w:rPr>
        <w:t>The ministerial meeting will offer a forum for member states to share experiences and will serve to promote dialogue among ministers and highest appropriate authorities of Sustainable Development. To facilitate the fulfillment of the objectives of the ministerial meeting, each of the topics proposed for dialogue will be addressed during plenary sessions.</w:t>
      </w:r>
    </w:p>
    <w:p w14:paraId="10B31C4B" w14:textId="77777777" w:rsidR="00BD6C32" w:rsidRPr="003C33A3" w:rsidRDefault="00BD6C32" w:rsidP="00BD6C32">
      <w:pPr>
        <w:jc w:val="both"/>
        <w:rPr>
          <w:color w:val="000000" w:themeColor="text1"/>
          <w:sz w:val="22"/>
          <w:szCs w:val="22"/>
          <w:lang w:val="en-US"/>
        </w:rPr>
      </w:pPr>
    </w:p>
    <w:p w14:paraId="42512FFB" w14:textId="77777777" w:rsidR="00BD6C32" w:rsidRPr="003C33A3" w:rsidRDefault="00BD6C32" w:rsidP="00BD6C32">
      <w:pPr>
        <w:ind w:firstLine="720"/>
        <w:jc w:val="both"/>
        <w:rPr>
          <w:color w:val="000000" w:themeColor="text1"/>
          <w:sz w:val="22"/>
          <w:szCs w:val="22"/>
          <w:lang w:val="en-US"/>
        </w:rPr>
      </w:pPr>
      <w:r>
        <w:rPr>
          <w:color w:val="000000" w:themeColor="text1"/>
          <w:sz w:val="22"/>
          <w:lang w:val="en-US"/>
        </w:rPr>
        <w:t xml:space="preserve">Notwithstanding the opening and closing sessions, the ministerial meeting will incorporate high-level plenary sessions on each of the four substantive areas of discussion, i.e., Climate Change adaptation, mitigation, financing and hemispheric integration and cooperation. During these plenary sessions, ministers and high-level authorities, representatives of international financial institutions and climate change experts from academia, international </w:t>
      </w:r>
      <w:proofErr w:type="gramStart"/>
      <w:r>
        <w:rPr>
          <w:color w:val="000000" w:themeColor="text1"/>
          <w:sz w:val="22"/>
          <w:lang w:val="en-US"/>
        </w:rPr>
        <w:t>organizations</w:t>
      </w:r>
      <w:proofErr w:type="gramEnd"/>
      <w:r>
        <w:rPr>
          <w:color w:val="000000" w:themeColor="text1"/>
          <w:sz w:val="22"/>
          <w:lang w:val="en-US"/>
        </w:rPr>
        <w:t xml:space="preserve"> and civil society organizations, will discuss experiences and challenges with respect to climate action and share possible options for </w:t>
      </w:r>
      <w:r>
        <w:rPr>
          <w:color w:val="000000" w:themeColor="text1"/>
          <w:sz w:val="22"/>
          <w:lang w:val="en-US"/>
        </w:rPr>
        <w:lastRenderedPageBreak/>
        <w:t xml:space="preserve">implementation of commitments enshrined in the political outcome documents of the ministerial, meeting including through development cooperation. Each plenary session will begin with a call to action from a champion for climate action. </w:t>
      </w:r>
    </w:p>
    <w:p w14:paraId="3FAA75A4" w14:textId="77777777" w:rsidR="00BD6C32" w:rsidRPr="003C33A3" w:rsidRDefault="00BD6C32" w:rsidP="00BD6C32">
      <w:pPr>
        <w:jc w:val="both"/>
        <w:rPr>
          <w:color w:val="000000" w:themeColor="text1"/>
          <w:sz w:val="22"/>
          <w:szCs w:val="22"/>
          <w:lang w:val="en-US"/>
        </w:rPr>
      </w:pPr>
    </w:p>
    <w:p w14:paraId="096FFD08" w14:textId="5DAD35F3" w:rsidR="00BD6C32" w:rsidRPr="003C33A3" w:rsidRDefault="00BD6C32" w:rsidP="00BD6C32">
      <w:pPr>
        <w:ind w:firstLine="720"/>
        <w:jc w:val="both"/>
        <w:rPr>
          <w:color w:val="000000" w:themeColor="text1"/>
          <w:sz w:val="22"/>
          <w:szCs w:val="22"/>
          <w:lang w:val="en-US"/>
        </w:rPr>
      </w:pPr>
      <w:r>
        <w:rPr>
          <w:color w:val="000000" w:themeColor="text1"/>
          <w:sz w:val="22"/>
          <w:lang w:val="en-US"/>
        </w:rPr>
        <w:t xml:space="preserve">At the close of the ministerial meeting, participants are expected to set the date and venue for the V Inter-American Meeting of Ministers and High-Level Authorities on Sustainable Development and adopt the </w:t>
      </w:r>
      <w:r w:rsidR="003C33A3">
        <w:rPr>
          <w:color w:val="000000" w:themeColor="text1"/>
          <w:sz w:val="22"/>
          <w:lang w:val="en-US"/>
        </w:rPr>
        <w:t>“</w:t>
      </w:r>
      <w:r>
        <w:rPr>
          <w:color w:val="000000" w:themeColor="text1"/>
          <w:sz w:val="22"/>
          <w:lang w:val="en-US"/>
        </w:rPr>
        <w:t>The Bahamas Declaration</w:t>
      </w:r>
      <w:r w:rsidR="003C33A3">
        <w:rPr>
          <w:color w:val="000000" w:themeColor="text1"/>
          <w:sz w:val="22"/>
          <w:lang w:val="en-US"/>
        </w:rPr>
        <w:t>”</w:t>
      </w:r>
      <w:r>
        <w:rPr>
          <w:color w:val="000000" w:themeColor="text1"/>
          <w:sz w:val="22"/>
          <w:lang w:val="en-US"/>
        </w:rPr>
        <w:t xml:space="preserve"> containing the main political agreements reached at the meeting, as well as the </w:t>
      </w:r>
      <w:r w:rsidR="003C33A3">
        <w:rPr>
          <w:color w:val="000000" w:themeColor="text1"/>
          <w:sz w:val="22"/>
          <w:lang w:val="en-US"/>
        </w:rPr>
        <w:t>“</w:t>
      </w:r>
      <w:r>
        <w:rPr>
          <w:color w:val="000000" w:themeColor="text1"/>
          <w:sz w:val="22"/>
          <w:lang w:val="en-US"/>
        </w:rPr>
        <w:t>Climate Action Plan of the Americas.</w:t>
      </w:r>
      <w:r w:rsidR="003C33A3">
        <w:rPr>
          <w:color w:val="000000" w:themeColor="text1"/>
          <w:sz w:val="22"/>
          <w:lang w:val="en-US"/>
        </w:rPr>
        <w:t>”</w:t>
      </w:r>
      <w:r>
        <w:rPr>
          <w:color w:val="000000" w:themeColor="text1"/>
          <w:sz w:val="22"/>
          <w:lang w:val="en-US"/>
        </w:rPr>
        <w:t xml:space="preserve"> </w:t>
      </w:r>
    </w:p>
    <w:p w14:paraId="5A336690" w14:textId="4A7648A1" w:rsidR="00BD6C32" w:rsidRPr="003C33A3" w:rsidRDefault="00BD6C32" w:rsidP="00C85386">
      <w:pPr>
        <w:rPr>
          <w:color w:val="000000" w:themeColor="text1"/>
          <w:sz w:val="22"/>
          <w:szCs w:val="22"/>
          <w:highlight w:val="yellow"/>
          <w:lang w:val="en-US"/>
        </w:rPr>
      </w:pPr>
    </w:p>
    <w:p w14:paraId="36CD2B05" w14:textId="686ED11E" w:rsidR="00C85386" w:rsidRPr="00CE1CFF" w:rsidRDefault="00351670" w:rsidP="00C85386">
      <w:pPr>
        <w:rPr>
          <w:color w:val="000000" w:themeColor="text1"/>
          <w:sz w:val="22"/>
          <w:szCs w:val="22"/>
          <w:highlight w:val="yellow"/>
        </w:rPr>
      </w:pPr>
      <w:r>
        <w:rPr>
          <w:noProof/>
          <w:color w:val="000000" w:themeColor="text1"/>
          <w:sz w:val="22"/>
          <w:szCs w:val="22"/>
        </w:rPr>
        <mc:AlternateContent>
          <mc:Choice Requires="wps">
            <w:drawing>
              <wp:anchor distT="0" distB="0" distL="114300" distR="114300" simplePos="0" relativeHeight="251659264" behindDoc="0" locked="1" layoutInCell="1" allowOverlap="1" wp14:anchorId="2D2EBD96" wp14:editId="41075267">
                <wp:simplePos x="0" y="0"/>
                <wp:positionH relativeFrom="column">
                  <wp:posOffset>-91440</wp:posOffset>
                </wp:positionH>
                <wp:positionV relativeFrom="page">
                  <wp:posOffset>9144000</wp:posOffset>
                </wp:positionV>
                <wp:extent cx="3383280" cy="228600"/>
                <wp:effectExtent l="0" t="0" r="0" b="0"/>
                <wp:wrapNone/>
                <wp:docPr id="3093439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85FF83" w14:textId="2058DBD7" w:rsidR="00351670" w:rsidRPr="00351670" w:rsidRDefault="00351670">
                            <w:pPr>
                              <w:rPr>
                                <w:sz w:val="18"/>
                              </w:rPr>
                            </w:pPr>
                            <w:r>
                              <w:rPr>
                                <w:sz w:val="18"/>
                              </w:rPr>
                              <w:fldChar w:fldCharType="begin"/>
                            </w:r>
                            <w:r>
                              <w:rPr>
                                <w:sz w:val="18"/>
                              </w:rPr>
                              <w:instrText xml:space="preserve"> FILENAME  \* MERGEFORMAT </w:instrText>
                            </w:r>
                            <w:r>
                              <w:rPr>
                                <w:sz w:val="18"/>
                              </w:rPr>
                              <w:fldChar w:fldCharType="separate"/>
                            </w:r>
                            <w:r>
                              <w:rPr>
                                <w:noProof/>
                                <w:sz w:val="18"/>
                              </w:rPr>
                              <w:t>CIDRP03976E01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2EBD96"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C85FF83" w14:textId="2058DBD7" w:rsidR="00351670" w:rsidRPr="00351670" w:rsidRDefault="00351670">
                      <w:pPr>
                        <w:rPr>
                          <w:sz w:val="18"/>
                        </w:rPr>
                      </w:pPr>
                      <w:r>
                        <w:rPr>
                          <w:sz w:val="18"/>
                        </w:rPr>
                        <w:fldChar w:fldCharType="begin"/>
                      </w:r>
                      <w:r>
                        <w:rPr>
                          <w:sz w:val="18"/>
                        </w:rPr>
                        <w:instrText xml:space="preserve"> FILENAME  \* MERGEFORMAT </w:instrText>
                      </w:r>
                      <w:r>
                        <w:rPr>
                          <w:sz w:val="18"/>
                        </w:rPr>
                        <w:fldChar w:fldCharType="separate"/>
                      </w:r>
                      <w:r>
                        <w:rPr>
                          <w:noProof/>
                          <w:sz w:val="18"/>
                        </w:rPr>
                        <w:t>CIDRP03976E01</w:t>
                      </w:r>
                      <w:r>
                        <w:rPr>
                          <w:sz w:val="18"/>
                        </w:rPr>
                        <w:fldChar w:fldCharType="end"/>
                      </w:r>
                    </w:p>
                  </w:txbxContent>
                </v:textbox>
                <w10:wrap anchory="page"/>
                <w10:anchorlock/>
              </v:shape>
            </w:pict>
          </mc:Fallback>
        </mc:AlternateContent>
      </w:r>
      <w:r w:rsidR="00D27A3F">
        <w:rPr>
          <w:noProof/>
          <w:color w:val="000000" w:themeColor="text1"/>
          <w:sz w:val="22"/>
          <w:szCs w:val="22"/>
        </w:rPr>
        <mc:AlternateContent>
          <mc:Choice Requires="wps">
            <w:drawing>
              <wp:anchor distT="0" distB="0" distL="114300" distR="114300" simplePos="0" relativeHeight="251660288" behindDoc="0" locked="1" layoutInCell="1" allowOverlap="1" wp14:anchorId="7E595924" wp14:editId="4FFD00DF">
                <wp:simplePos x="0" y="0"/>
                <wp:positionH relativeFrom="column">
                  <wp:posOffset>-91440</wp:posOffset>
                </wp:positionH>
                <wp:positionV relativeFrom="page">
                  <wp:posOffset>9144000</wp:posOffset>
                </wp:positionV>
                <wp:extent cx="3383280" cy="228600"/>
                <wp:effectExtent l="0" t="0" r="0" b="0"/>
                <wp:wrapNone/>
                <wp:docPr id="16431608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6644AE" w14:textId="2F76F343" w:rsidR="00D27A3F" w:rsidRPr="00D27A3F" w:rsidRDefault="00D27A3F">
                            <w:pPr>
                              <w:rPr>
                                <w:sz w:val="18"/>
                              </w:rPr>
                            </w:pPr>
                            <w:r>
                              <w:rPr>
                                <w:sz w:val="18"/>
                              </w:rPr>
                              <w:fldChar w:fldCharType="begin"/>
                            </w:r>
                            <w:r>
                              <w:rPr>
                                <w:sz w:val="18"/>
                              </w:rPr>
                              <w:instrText xml:space="preserve"> FILENAME  \* MERGEFORMAT </w:instrText>
                            </w:r>
                            <w:r>
                              <w:rPr>
                                <w:sz w:val="18"/>
                              </w:rPr>
                              <w:fldChar w:fldCharType="separate"/>
                            </w:r>
                            <w:r>
                              <w:rPr>
                                <w:noProof/>
                                <w:sz w:val="18"/>
                              </w:rPr>
                              <w:t>CIDRP03976E01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95924" 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96644AE" w14:textId="2F76F343" w:rsidR="00D27A3F" w:rsidRPr="00D27A3F" w:rsidRDefault="00D27A3F">
                      <w:pPr>
                        <w:rPr>
                          <w:sz w:val="18"/>
                        </w:rPr>
                      </w:pPr>
                      <w:r>
                        <w:rPr>
                          <w:sz w:val="18"/>
                        </w:rPr>
                        <w:fldChar w:fldCharType="begin"/>
                      </w:r>
                      <w:r>
                        <w:rPr>
                          <w:sz w:val="18"/>
                        </w:rPr>
                        <w:instrText xml:space="preserve"> FILENAME  \* MERGEFORMAT </w:instrText>
                      </w:r>
                      <w:r>
                        <w:rPr>
                          <w:sz w:val="18"/>
                        </w:rPr>
                        <w:fldChar w:fldCharType="separate"/>
                      </w:r>
                      <w:r>
                        <w:rPr>
                          <w:noProof/>
                          <w:sz w:val="18"/>
                        </w:rPr>
                        <w:t>CIDRP03976E01</w:t>
                      </w:r>
                      <w:r>
                        <w:rPr>
                          <w:sz w:val="18"/>
                        </w:rPr>
                        <w:fldChar w:fldCharType="end"/>
                      </w:r>
                    </w:p>
                  </w:txbxContent>
                </v:textbox>
                <w10:wrap anchory="page"/>
                <w10:anchorlock/>
              </v:shape>
            </w:pict>
          </mc:Fallback>
        </mc:AlternateContent>
      </w:r>
    </w:p>
    <w:sectPr w:rsidR="00C85386" w:rsidRPr="00CE1CFF" w:rsidSect="00ED5F33">
      <w:headerReference w:type="default" r:id="rId8"/>
      <w:headerReference w:type="first" r:id="rId9"/>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F6E5" w14:textId="77777777" w:rsidR="008964D7" w:rsidRPr="00BD6C32" w:rsidRDefault="008964D7" w:rsidP="00EA37A9">
      <w:pPr>
        <w:rPr>
          <w:noProof/>
        </w:rPr>
      </w:pPr>
      <w:r>
        <w:rPr>
          <w:noProof/>
        </w:rPr>
        <w:separator/>
      </w:r>
    </w:p>
  </w:endnote>
  <w:endnote w:type="continuationSeparator" w:id="0">
    <w:p w14:paraId="5B7B1E96" w14:textId="77777777" w:rsidR="008964D7" w:rsidRPr="00BD6C32" w:rsidRDefault="008964D7" w:rsidP="00EA37A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53E1" w14:textId="77777777" w:rsidR="008964D7" w:rsidRPr="00BD6C32" w:rsidRDefault="008964D7" w:rsidP="00EA37A9">
      <w:pPr>
        <w:rPr>
          <w:noProof/>
        </w:rPr>
      </w:pPr>
      <w:r>
        <w:rPr>
          <w:noProof/>
        </w:rPr>
        <w:separator/>
      </w:r>
    </w:p>
  </w:footnote>
  <w:footnote w:type="continuationSeparator" w:id="0">
    <w:p w14:paraId="39CA689F" w14:textId="77777777" w:rsidR="008964D7" w:rsidRPr="00BD6C32" w:rsidRDefault="008964D7" w:rsidP="00EA37A9">
      <w:pPr>
        <w:rPr>
          <w:noProof/>
        </w:rPr>
      </w:pPr>
      <w:r>
        <w:rPr>
          <w:noProof/>
        </w:rPr>
        <w:continuationSeparator/>
      </w:r>
    </w:p>
  </w:footnote>
  <w:footnote w:id="1">
    <w:p w14:paraId="00F2933C" w14:textId="77777777" w:rsidR="00BD6C32" w:rsidRPr="003C33A3" w:rsidRDefault="00BD6C32" w:rsidP="00BD6C32">
      <w:pPr>
        <w:pStyle w:val="FootnoteText"/>
        <w:ind w:left="720" w:hanging="360"/>
        <w:rPr>
          <w:noProof/>
          <w:lang w:val="en-US"/>
        </w:rPr>
      </w:pPr>
      <w:r>
        <w:rPr>
          <w:rStyle w:val="FootnoteReference"/>
          <w:noProof/>
          <w:vertAlign w:val="baseline"/>
          <w:lang w:val="en-US"/>
        </w:rPr>
        <w:footnoteRef/>
      </w:r>
      <w:r>
        <w:rPr>
          <w:lang w:val="en-US"/>
        </w:rPr>
        <w:t>.</w:t>
      </w:r>
      <w:r>
        <w:rPr>
          <w:lang w:val="en-US"/>
        </w:rPr>
        <w:tab/>
      </w:r>
      <w:hyperlink r:id="rId1" w:history="1">
        <w:r>
          <w:rPr>
            <w:u w:val="single"/>
            <w:lang w:val="en-US"/>
          </w:rPr>
          <w:t>UNTC</w:t>
        </w:r>
      </w:hyperlink>
    </w:p>
  </w:footnote>
  <w:footnote w:id="2">
    <w:p w14:paraId="75070E01" w14:textId="77777777" w:rsidR="00BD6C32" w:rsidRPr="003C33A3" w:rsidRDefault="00BD6C32" w:rsidP="00BD6C32">
      <w:pPr>
        <w:pStyle w:val="FootnoteText"/>
        <w:ind w:left="720" w:hanging="360"/>
        <w:rPr>
          <w:noProof/>
          <w:lang w:val="en-US"/>
        </w:rPr>
      </w:pPr>
      <w:r>
        <w:rPr>
          <w:rStyle w:val="FootnoteReference"/>
          <w:noProof/>
          <w:vertAlign w:val="baseline"/>
          <w:lang w:val="en-US"/>
        </w:rPr>
        <w:footnoteRef/>
      </w:r>
      <w:r>
        <w:rPr>
          <w:lang w:val="en-US"/>
        </w:rPr>
        <w:t>.</w:t>
      </w:r>
      <w:r>
        <w:rPr>
          <w:lang w:val="en-US"/>
        </w:rPr>
        <w:tab/>
        <w:t>Climate conditions experienced between 1850 and 1900 (</w:t>
      </w:r>
      <w:hyperlink r:id="rId2" w:history="1">
        <w:r>
          <w:rPr>
            <w:rStyle w:val="Hyperlink"/>
            <w:lang w:val="en-US"/>
          </w:rPr>
          <w:t>https://www.ipcc.ch/site/assets/uploads/sites/2/2019/06/SR15_AnnexI_Glossary.pdf</w:t>
        </w:r>
      </w:hyperlink>
      <w:r>
        <w:rPr>
          <w:lang w:val="en-US"/>
        </w:rPr>
        <w:t>)</w:t>
      </w:r>
    </w:p>
  </w:footnote>
  <w:footnote w:id="3">
    <w:p w14:paraId="2AB138D2" w14:textId="77777777" w:rsidR="00BD6C32" w:rsidRPr="003C33A3" w:rsidRDefault="00BD6C32" w:rsidP="00BD6C32">
      <w:pPr>
        <w:pStyle w:val="FootnoteText"/>
        <w:ind w:left="720" w:hanging="360"/>
        <w:rPr>
          <w:noProof/>
          <w:lang w:val="pt-BR"/>
        </w:rPr>
      </w:pPr>
      <w:r>
        <w:rPr>
          <w:rStyle w:val="FootnoteReference"/>
          <w:noProof/>
          <w:vertAlign w:val="baseline"/>
          <w:lang w:val="en-US"/>
        </w:rPr>
        <w:footnoteRef/>
      </w:r>
      <w:r w:rsidRPr="003C33A3">
        <w:rPr>
          <w:lang w:val="pt-BR"/>
        </w:rPr>
        <w:t>.</w:t>
      </w:r>
      <w:r w:rsidRPr="003C33A3">
        <w:rPr>
          <w:lang w:val="pt-BR"/>
        </w:rPr>
        <w:tab/>
        <w:t>IEA, Net Zero by 2050 (</w:t>
      </w:r>
      <w:hyperlink r:id="rId3" w:history="1">
        <w:r w:rsidRPr="003C33A3">
          <w:rPr>
            <w:rStyle w:val="Hyperlink"/>
            <w:lang w:val="pt-BR"/>
          </w:rPr>
          <w:t>https://www.iea.org/reports/net-zero-by-2050</w:t>
        </w:r>
      </w:hyperlink>
      <w:r w:rsidRPr="003C33A3">
        <w:rPr>
          <w:lang w:val="pt-BR"/>
        </w:rPr>
        <w:t>)</w:t>
      </w:r>
    </w:p>
  </w:footnote>
  <w:footnote w:id="4">
    <w:p w14:paraId="6BDDAA6D" w14:textId="77777777" w:rsidR="00BD6C32" w:rsidRPr="003C33A3" w:rsidRDefault="00BD6C32" w:rsidP="00BD6C32">
      <w:pPr>
        <w:pStyle w:val="FootnoteText"/>
        <w:ind w:left="720" w:hanging="360"/>
        <w:rPr>
          <w:noProof/>
          <w:sz w:val="18"/>
          <w:szCs w:val="18"/>
          <w:lang w:val="en-US"/>
        </w:rPr>
      </w:pPr>
      <w:r>
        <w:rPr>
          <w:rStyle w:val="FootnoteReference"/>
          <w:noProof/>
          <w:sz w:val="18"/>
          <w:szCs w:val="18"/>
          <w:vertAlign w:val="baseline"/>
          <w:lang w:val="en-US"/>
        </w:rPr>
        <w:footnoteRef/>
      </w:r>
      <w:r>
        <w:rPr>
          <w:lang w:val="en-US"/>
        </w:rPr>
        <w:t>.</w:t>
      </w:r>
      <w:r>
        <w:rPr>
          <w:sz w:val="18"/>
          <w:lang w:val="en-US"/>
        </w:rPr>
        <w:tab/>
        <w:t>OAS. Available at https://testing-guimea.s3.amazonaws.com/Documento-Publicacion/2cnnBAPlmfJGWnACg9wQGN27BI6NfbnbDrnxsqiV.pdf</w:t>
      </w:r>
    </w:p>
  </w:footnote>
  <w:footnote w:id="5">
    <w:p w14:paraId="31E00525" w14:textId="77777777" w:rsidR="00BD6C32" w:rsidRPr="003C33A3" w:rsidRDefault="00BD6C32" w:rsidP="00BD6C32">
      <w:pPr>
        <w:pStyle w:val="FootnoteText"/>
        <w:ind w:left="720" w:hanging="360"/>
        <w:jc w:val="both"/>
        <w:rPr>
          <w:noProof/>
          <w:lang w:val="en-US"/>
        </w:rPr>
      </w:pPr>
      <w:r>
        <w:rPr>
          <w:rStyle w:val="FootnoteReference"/>
          <w:noProof/>
          <w:vertAlign w:val="baseline"/>
          <w:lang w:val="en-US"/>
        </w:rPr>
        <w:footnoteRef/>
      </w:r>
      <w:r>
        <w:rPr>
          <w:lang w:val="en-US"/>
        </w:rPr>
        <w:t>.</w:t>
      </w:r>
      <w:r>
        <w:rPr>
          <w:lang w:val="en-US"/>
        </w:rPr>
        <w:tab/>
        <w:t>Adopted by the Permanent Council at its regular meeting, held on May 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CA7" w14:textId="77777777" w:rsidR="006D1C12" w:rsidRPr="00BD6C32" w:rsidRDefault="006D1C12" w:rsidP="005A1046">
    <w:pPr>
      <w:pStyle w:val="Header"/>
      <w:jc w:val="center"/>
      <w:rPr>
        <w:noProof/>
        <w:sz w:val="22"/>
        <w:szCs w:val="22"/>
      </w:rPr>
    </w:pPr>
  </w:p>
  <w:p w14:paraId="7D4FB367" w14:textId="77777777" w:rsidR="006D1C12" w:rsidRPr="00BD6C32" w:rsidRDefault="006D1C12" w:rsidP="005A1046">
    <w:pPr>
      <w:pStyle w:val="Header"/>
      <w:jc w:val="center"/>
      <w:rPr>
        <w:noProof/>
        <w:sz w:val="22"/>
        <w:szCs w:val="22"/>
      </w:rPr>
    </w:pPr>
    <w:r>
      <w:rPr>
        <w:sz w:val="22"/>
        <w:lang w:val="en-US"/>
      </w:rPr>
      <w:t xml:space="preserve">- </w:t>
    </w:r>
    <w:r>
      <w:rPr>
        <w:rStyle w:val="PageNumber"/>
        <w:sz w:val="22"/>
        <w:lang w:val="en-US"/>
      </w:rPr>
      <w:fldChar w:fldCharType="begin"/>
    </w:r>
    <w:r>
      <w:rPr>
        <w:rStyle w:val="PageNumber"/>
        <w:sz w:val="22"/>
        <w:lang w:val="en-US"/>
      </w:rPr>
      <w:instrText xml:space="preserve"> PAGE </w:instrText>
    </w:r>
    <w:r>
      <w:rPr>
        <w:rStyle w:val="PageNumber"/>
        <w:sz w:val="22"/>
        <w:lang w:val="en-US"/>
      </w:rPr>
      <w:fldChar w:fldCharType="separate"/>
    </w:r>
    <w:r>
      <w:rPr>
        <w:rStyle w:val="PageNumber"/>
        <w:sz w:val="22"/>
        <w:lang w:val="en-US"/>
      </w:rPr>
      <w:t>4</w:t>
    </w:r>
    <w:r>
      <w:rPr>
        <w:rStyle w:val="PageNumber"/>
        <w:sz w:val="22"/>
        <w:lang w:val="en-US"/>
      </w:rPr>
      <w:fldChar w:fldCharType="end"/>
    </w:r>
    <w:r>
      <w:rPr>
        <w:rStyle w:val="PageNumber"/>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7A5" w14:textId="612DF4DD" w:rsidR="006D1C12" w:rsidRPr="00BD6C32" w:rsidRDefault="000A4A86" w:rsidP="005A1046">
    <w:pPr>
      <w:pStyle w:val="Header"/>
      <w:rPr>
        <w:noProof/>
      </w:rPr>
    </w:pPr>
    <w:r>
      <w:rPr>
        <w:noProof/>
        <w:lang w:val="en-US"/>
      </w:rPr>
      <w:drawing>
        <wp:anchor distT="0" distB="0" distL="114300" distR="114300" simplePos="0" relativeHeight="251658752" behindDoc="0" locked="0" layoutInCell="1" allowOverlap="1" wp14:anchorId="7E609E87" wp14:editId="3B26F912">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5BAE9D33" wp14:editId="7FB7DBA8">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54D1869E" wp14:editId="40AF19C4">
              <wp:simplePos x="0" y="0"/>
              <wp:positionH relativeFrom="column">
                <wp:posOffset>458470</wp:posOffset>
              </wp:positionH>
              <wp:positionV relativeFrom="paragraph">
                <wp:posOffset>116840</wp:posOffset>
              </wp:positionV>
              <wp:extent cx="4663440" cy="731520"/>
              <wp:effectExtent l="444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3AC0"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4EA4B1F7"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1F4C1EE2"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869E" id="_x0000_t202" coordsize="21600,21600" o:spt="202" path="m,l,21600r21600,l21600,xe">
              <v:stroke joinstyle="miter"/>
              <v:path gradientshapeok="t" o:connecttype="rect"/>
            </v:shapetype>
            <v:shape id="Text Box 4" o:spid="_x0000_s1028" type="#_x0000_t202" style="position:absolute;margin-left:36.1pt;margin-top:9.2pt;width:367.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55523AC0"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4EA4B1F7"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1F4C1EE2"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v:textbox>
            </v:shape>
          </w:pict>
        </mc:Fallback>
      </mc:AlternateContent>
    </w:r>
  </w:p>
  <w:p w14:paraId="76CDB628" w14:textId="77777777" w:rsidR="006D1C12" w:rsidRPr="00BD6C32" w:rsidRDefault="006D1C1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BC3E0FA4">
      <w:start w:val="1"/>
      <w:numFmt w:val="bullet"/>
      <w:lvlText w:val=""/>
      <w:lvlJc w:val="left"/>
      <w:pPr>
        <w:tabs>
          <w:tab w:val="num" w:pos="3240"/>
        </w:tabs>
        <w:ind w:left="3240" w:hanging="360"/>
      </w:pPr>
      <w:rPr>
        <w:rFonts w:ascii="Wingdings" w:hAnsi="Wingdings" w:cs="Wingdings" w:hint="default"/>
      </w:rPr>
    </w:lvl>
    <w:lvl w:ilvl="1" w:tplc="5846CA8A">
      <w:start w:val="1"/>
      <w:numFmt w:val="bullet"/>
      <w:lvlText w:val="o"/>
      <w:lvlJc w:val="left"/>
      <w:pPr>
        <w:tabs>
          <w:tab w:val="num" w:pos="3960"/>
        </w:tabs>
        <w:ind w:left="3960" w:hanging="360"/>
      </w:pPr>
      <w:rPr>
        <w:rFonts w:ascii="Courier New" w:hAnsi="Courier New" w:cs="Courier New" w:hint="default"/>
      </w:rPr>
    </w:lvl>
    <w:lvl w:ilvl="2" w:tplc="ABDCC7DC">
      <w:start w:val="1"/>
      <w:numFmt w:val="bullet"/>
      <w:lvlText w:val=""/>
      <w:lvlJc w:val="left"/>
      <w:pPr>
        <w:tabs>
          <w:tab w:val="num" w:pos="4680"/>
        </w:tabs>
        <w:ind w:left="4680" w:hanging="360"/>
      </w:pPr>
      <w:rPr>
        <w:rFonts w:ascii="Wingdings" w:hAnsi="Wingdings" w:cs="Wingdings" w:hint="default"/>
      </w:rPr>
    </w:lvl>
    <w:lvl w:ilvl="3" w:tplc="EA5C86EC">
      <w:start w:val="1"/>
      <w:numFmt w:val="bullet"/>
      <w:lvlText w:val=""/>
      <w:lvlJc w:val="left"/>
      <w:pPr>
        <w:tabs>
          <w:tab w:val="num" w:pos="5400"/>
        </w:tabs>
        <w:ind w:left="5400" w:hanging="360"/>
      </w:pPr>
      <w:rPr>
        <w:rFonts w:ascii="Symbol" w:hAnsi="Symbol" w:cs="Symbol" w:hint="default"/>
      </w:rPr>
    </w:lvl>
    <w:lvl w:ilvl="4" w:tplc="794AA18A">
      <w:start w:val="1"/>
      <w:numFmt w:val="bullet"/>
      <w:lvlText w:val="o"/>
      <w:lvlJc w:val="left"/>
      <w:pPr>
        <w:tabs>
          <w:tab w:val="num" w:pos="6120"/>
        </w:tabs>
        <w:ind w:left="6120" w:hanging="360"/>
      </w:pPr>
      <w:rPr>
        <w:rFonts w:ascii="Courier New" w:hAnsi="Courier New" w:cs="Courier New" w:hint="default"/>
      </w:rPr>
    </w:lvl>
    <w:lvl w:ilvl="5" w:tplc="B5809456">
      <w:start w:val="1"/>
      <w:numFmt w:val="bullet"/>
      <w:lvlText w:val=""/>
      <w:lvlJc w:val="left"/>
      <w:pPr>
        <w:tabs>
          <w:tab w:val="num" w:pos="6840"/>
        </w:tabs>
        <w:ind w:left="6840" w:hanging="360"/>
      </w:pPr>
      <w:rPr>
        <w:rFonts w:ascii="Wingdings" w:hAnsi="Wingdings" w:cs="Wingdings" w:hint="default"/>
      </w:rPr>
    </w:lvl>
    <w:lvl w:ilvl="6" w:tplc="2CD8C5A4">
      <w:start w:val="1"/>
      <w:numFmt w:val="bullet"/>
      <w:lvlText w:val=""/>
      <w:lvlJc w:val="left"/>
      <w:pPr>
        <w:tabs>
          <w:tab w:val="num" w:pos="7560"/>
        </w:tabs>
        <w:ind w:left="7560" w:hanging="360"/>
      </w:pPr>
      <w:rPr>
        <w:rFonts w:ascii="Symbol" w:hAnsi="Symbol" w:cs="Symbol" w:hint="default"/>
      </w:rPr>
    </w:lvl>
    <w:lvl w:ilvl="7" w:tplc="A2D67C3E">
      <w:start w:val="1"/>
      <w:numFmt w:val="bullet"/>
      <w:lvlText w:val="o"/>
      <w:lvlJc w:val="left"/>
      <w:pPr>
        <w:tabs>
          <w:tab w:val="num" w:pos="8280"/>
        </w:tabs>
        <w:ind w:left="8280" w:hanging="360"/>
      </w:pPr>
      <w:rPr>
        <w:rFonts w:ascii="Courier New" w:hAnsi="Courier New" w:cs="Courier New" w:hint="default"/>
      </w:rPr>
    </w:lvl>
    <w:lvl w:ilvl="8" w:tplc="EF507B3A">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98133A0"/>
    <w:multiLevelType w:val="hybridMultilevel"/>
    <w:tmpl w:val="867E2DC0"/>
    <w:lvl w:ilvl="0" w:tplc="8FFC2BDA">
      <w:start w:val="1"/>
      <w:numFmt w:val="decimal"/>
      <w:lvlText w:val="%1."/>
      <w:lvlJc w:val="left"/>
      <w:pPr>
        <w:ind w:left="720" w:hanging="360"/>
      </w:pPr>
    </w:lvl>
    <w:lvl w:ilvl="1" w:tplc="B0D0B8CA">
      <w:start w:val="1"/>
      <w:numFmt w:val="lowerLetter"/>
      <w:lvlText w:val="%2."/>
      <w:lvlJc w:val="left"/>
      <w:pPr>
        <w:ind w:left="1440" w:hanging="360"/>
      </w:pPr>
    </w:lvl>
    <w:lvl w:ilvl="2" w:tplc="A8CAF13C">
      <w:start w:val="1"/>
      <w:numFmt w:val="lowerRoman"/>
      <w:lvlText w:val="%3."/>
      <w:lvlJc w:val="right"/>
      <w:pPr>
        <w:ind w:left="2160" w:hanging="180"/>
      </w:pPr>
    </w:lvl>
    <w:lvl w:ilvl="3" w:tplc="0DB2D39C">
      <w:start w:val="1"/>
      <w:numFmt w:val="decimal"/>
      <w:lvlText w:val="%4."/>
      <w:lvlJc w:val="left"/>
      <w:pPr>
        <w:ind w:left="2880" w:hanging="360"/>
      </w:pPr>
    </w:lvl>
    <w:lvl w:ilvl="4" w:tplc="B6705516">
      <w:start w:val="1"/>
      <w:numFmt w:val="lowerLetter"/>
      <w:lvlText w:val="%5."/>
      <w:lvlJc w:val="left"/>
      <w:pPr>
        <w:ind w:left="3600" w:hanging="360"/>
      </w:pPr>
    </w:lvl>
    <w:lvl w:ilvl="5" w:tplc="C0F86B48">
      <w:start w:val="1"/>
      <w:numFmt w:val="lowerRoman"/>
      <w:lvlText w:val="%6."/>
      <w:lvlJc w:val="right"/>
      <w:pPr>
        <w:ind w:left="4320" w:hanging="180"/>
      </w:pPr>
    </w:lvl>
    <w:lvl w:ilvl="6" w:tplc="2B20F644">
      <w:start w:val="1"/>
      <w:numFmt w:val="decimal"/>
      <w:lvlText w:val="%7."/>
      <w:lvlJc w:val="left"/>
      <w:pPr>
        <w:ind w:left="5040" w:hanging="360"/>
      </w:pPr>
    </w:lvl>
    <w:lvl w:ilvl="7" w:tplc="5854077A">
      <w:start w:val="1"/>
      <w:numFmt w:val="lowerLetter"/>
      <w:lvlText w:val="%8."/>
      <w:lvlJc w:val="left"/>
      <w:pPr>
        <w:ind w:left="5760" w:hanging="360"/>
      </w:pPr>
    </w:lvl>
    <w:lvl w:ilvl="8" w:tplc="1DBC3EDC">
      <w:start w:val="1"/>
      <w:numFmt w:val="lowerRoman"/>
      <w:lvlText w:val="%9."/>
      <w:lvlJc w:val="right"/>
      <w:pPr>
        <w:ind w:left="6480" w:hanging="180"/>
      </w:pPr>
    </w:lvl>
  </w:abstractNum>
  <w:abstractNum w:abstractNumId="2"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03DF2"/>
    <w:multiLevelType w:val="hybridMultilevel"/>
    <w:tmpl w:val="4512358E"/>
    <w:lvl w:ilvl="0" w:tplc="DF8ECF2E">
      <w:start w:val="1"/>
      <w:numFmt w:val="lowerLetter"/>
      <w:lvlText w:val="%1."/>
      <w:lvlJc w:val="left"/>
      <w:pPr>
        <w:tabs>
          <w:tab w:val="num" w:pos="2880"/>
        </w:tabs>
        <w:ind w:left="2880" w:hanging="360"/>
      </w:pPr>
      <w:rPr>
        <w:rFonts w:hint="default"/>
      </w:rPr>
    </w:lvl>
    <w:lvl w:ilvl="1" w:tplc="A022ACB6">
      <w:start w:val="1"/>
      <w:numFmt w:val="lowerLetter"/>
      <w:lvlText w:val="%2."/>
      <w:lvlJc w:val="left"/>
      <w:pPr>
        <w:tabs>
          <w:tab w:val="num" w:pos="3600"/>
        </w:tabs>
        <w:ind w:left="3600" w:hanging="360"/>
      </w:pPr>
    </w:lvl>
    <w:lvl w:ilvl="2" w:tplc="63961060">
      <w:start w:val="1"/>
      <w:numFmt w:val="bullet"/>
      <w:lvlText w:val=""/>
      <w:lvlJc w:val="left"/>
      <w:pPr>
        <w:tabs>
          <w:tab w:val="num" w:pos="4680"/>
        </w:tabs>
        <w:ind w:left="4680" w:hanging="360"/>
      </w:pPr>
      <w:rPr>
        <w:rFonts w:ascii="Wingdings" w:hAnsi="Wingdings" w:cs="Wingdings" w:hint="default"/>
      </w:rPr>
    </w:lvl>
    <w:lvl w:ilvl="3" w:tplc="9B00C37E">
      <w:start w:val="1"/>
      <w:numFmt w:val="decimal"/>
      <w:lvlText w:val="%4."/>
      <w:lvlJc w:val="left"/>
      <w:pPr>
        <w:tabs>
          <w:tab w:val="num" w:pos="5040"/>
        </w:tabs>
        <w:ind w:left="5040" w:hanging="360"/>
      </w:pPr>
    </w:lvl>
    <w:lvl w:ilvl="4" w:tplc="47F62636">
      <w:start w:val="1"/>
      <w:numFmt w:val="lowerLetter"/>
      <w:lvlText w:val="%5."/>
      <w:lvlJc w:val="left"/>
      <w:pPr>
        <w:tabs>
          <w:tab w:val="num" w:pos="5760"/>
        </w:tabs>
        <w:ind w:left="5760" w:hanging="360"/>
      </w:pPr>
    </w:lvl>
    <w:lvl w:ilvl="5" w:tplc="534A946A">
      <w:start w:val="1"/>
      <w:numFmt w:val="lowerRoman"/>
      <w:lvlText w:val="%6."/>
      <w:lvlJc w:val="right"/>
      <w:pPr>
        <w:tabs>
          <w:tab w:val="num" w:pos="6480"/>
        </w:tabs>
        <w:ind w:left="6480" w:hanging="180"/>
      </w:pPr>
    </w:lvl>
    <w:lvl w:ilvl="6" w:tplc="2002785E">
      <w:start w:val="1"/>
      <w:numFmt w:val="decimal"/>
      <w:lvlText w:val="%7."/>
      <w:lvlJc w:val="left"/>
      <w:pPr>
        <w:tabs>
          <w:tab w:val="num" w:pos="7200"/>
        </w:tabs>
        <w:ind w:left="7200" w:hanging="360"/>
      </w:pPr>
    </w:lvl>
    <w:lvl w:ilvl="7" w:tplc="4636FDCC">
      <w:start w:val="1"/>
      <w:numFmt w:val="lowerLetter"/>
      <w:lvlText w:val="%8."/>
      <w:lvlJc w:val="left"/>
      <w:pPr>
        <w:tabs>
          <w:tab w:val="num" w:pos="7920"/>
        </w:tabs>
        <w:ind w:left="7920" w:hanging="360"/>
      </w:pPr>
    </w:lvl>
    <w:lvl w:ilvl="8" w:tplc="1A64E9BA">
      <w:start w:val="1"/>
      <w:numFmt w:val="lowerRoman"/>
      <w:lvlText w:val="%9."/>
      <w:lvlJc w:val="right"/>
      <w:pPr>
        <w:tabs>
          <w:tab w:val="num" w:pos="8640"/>
        </w:tabs>
        <w:ind w:left="8640" w:hanging="180"/>
      </w:pPr>
    </w:lvl>
  </w:abstractNum>
  <w:abstractNum w:abstractNumId="4" w15:restartNumberingAfterBreak="0">
    <w:nsid w:val="173E33E1"/>
    <w:multiLevelType w:val="hybridMultilevel"/>
    <w:tmpl w:val="00FAE616"/>
    <w:lvl w:ilvl="0" w:tplc="78E0CEDC">
      <w:start w:val="1"/>
      <w:numFmt w:val="bullet"/>
      <w:lvlText w:val=""/>
      <w:lvlJc w:val="left"/>
      <w:pPr>
        <w:ind w:left="0" w:hanging="360"/>
      </w:pPr>
      <w:rPr>
        <w:rFonts w:ascii="Symbol" w:hAnsi="Symbol" w:hint="default"/>
        <w:color w:val="auto"/>
      </w:rPr>
    </w:lvl>
    <w:lvl w:ilvl="1" w:tplc="C4B86A4E">
      <w:start w:val="1"/>
      <w:numFmt w:val="bullet"/>
      <w:lvlText w:val="o"/>
      <w:lvlJc w:val="left"/>
      <w:pPr>
        <w:ind w:left="720" w:hanging="360"/>
      </w:pPr>
      <w:rPr>
        <w:rFonts w:ascii="Courier New" w:hAnsi="Courier New" w:hint="default"/>
      </w:rPr>
    </w:lvl>
    <w:lvl w:ilvl="2" w:tplc="8AEC142A">
      <w:start w:val="1"/>
      <w:numFmt w:val="bullet"/>
      <w:lvlText w:val=""/>
      <w:lvlJc w:val="left"/>
      <w:pPr>
        <w:ind w:left="1440" w:hanging="360"/>
      </w:pPr>
      <w:rPr>
        <w:rFonts w:ascii="Wingdings" w:hAnsi="Wingdings" w:hint="default"/>
      </w:rPr>
    </w:lvl>
    <w:lvl w:ilvl="3" w:tplc="0E0C6034">
      <w:start w:val="1"/>
      <w:numFmt w:val="bullet"/>
      <w:lvlText w:val=""/>
      <w:lvlJc w:val="left"/>
      <w:pPr>
        <w:ind w:left="2160" w:hanging="360"/>
      </w:pPr>
      <w:rPr>
        <w:rFonts w:ascii="Symbol" w:hAnsi="Symbol" w:hint="default"/>
      </w:rPr>
    </w:lvl>
    <w:lvl w:ilvl="4" w:tplc="34805F2E">
      <w:start w:val="1"/>
      <w:numFmt w:val="bullet"/>
      <w:lvlText w:val="o"/>
      <w:lvlJc w:val="left"/>
      <w:pPr>
        <w:ind w:left="2880" w:hanging="360"/>
      </w:pPr>
      <w:rPr>
        <w:rFonts w:ascii="Courier New" w:hAnsi="Courier New" w:hint="default"/>
      </w:rPr>
    </w:lvl>
    <w:lvl w:ilvl="5" w:tplc="BFA46DEA">
      <w:start w:val="1"/>
      <w:numFmt w:val="bullet"/>
      <w:lvlText w:val=""/>
      <w:lvlJc w:val="left"/>
      <w:pPr>
        <w:ind w:left="3600" w:hanging="360"/>
      </w:pPr>
      <w:rPr>
        <w:rFonts w:ascii="Wingdings" w:hAnsi="Wingdings" w:hint="default"/>
      </w:rPr>
    </w:lvl>
    <w:lvl w:ilvl="6" w:tplc="20363946">
      <w:start w:val="1"/>
      <w:numFmt w:val="bullet"/>
      <w:lvlText w:val=""/>
      <w:lvlJc w:val="left"/>
      <w:pPr>
        <w:ind w:left="4320" w:hanging="360"/>
      </w:pPr>
      <w:rPr>
        <w:rFonts w:ascii="Symbol" w:hAnsi="Symbol" w:hint="default"/>
      </w:rPr>
    </w:lvl>
    <w:lvl w:ilvl="7" w:tplc="BE927952">
      <w:start w:val="1"/>
      <w:numFmt w:val="bullet"/>
      <w:lvlText w:val="o"/>
      <w:lvlJc w:val="left"/>
      <w:pPr>
        <w:ind w:left="5040" w:hanging="360"/>
      </w:pPr>
      <w:rPr>
        <w:rFonts w:ascii="Courier New" w:hAnsi="Courier New" w:hint="default"/>
      </w:rPr>
    </w:lvl>
    <w:lvl w:ilvl="8" w:tplc="BA249970">
      <w:start w:val="1"/>
      <w:numFmt w:val="bullet"/>
      <w:lvlText w:val=""/>
      <w:lvlJc w:val="left"/>
      <w:pPr>
        <w:ind w:left="5760" w:hanging="360"/>
      </w:pPr>
      <w:rPr>
        <w:rFonts w:ascii="Wingdings" w:hAnsi="Wingdings" w:hint="default"/>
      </w:rPr>
    </w:lvl>
  </w:abstractNum>
  <w:abstractNum w:abstractNumId="5" w15:restartNumberingAfterBreak="0">
    <w:nsid w:val="1DFF05F3"/>
    <w:multiLevelType w:val="hybridMultilevel"/>
    <w:tmpl w:val="C53637E2"/>
    <w:lvl w:ilvl="0" w:tplc="18FA97C6">
      <w:start w:val="1"/>
      <w:numFmt w:val="bullet"/>
      <w:lvlText w:val=""/>
      <w:lvlJc w:val="left"/>
      <w:pPr>
        <w:ind w:left="1260" w:hanging="360"/>
      </w:pPr>
      <w:rPr>
        <w:rFonts w:ascii="Symbol" w:hAnsi="Symbol" w:cs="Symbol" w:hint="default"/>
      </w:rPr>
    </w:lvl>
    <w:lvl w:ilvl="1" w:tplc="24F05626">
      <w:start w:val="1"/>
      <w:numFmt w:val="bullet"/>
      <w:lvlText w:val="o"/>
      <w:lvlJc w:val="left"/>
      <w:pPr>
        <w:ind w:left="1980" w:hanging="360"/>
      </w:pPr>
      <w:rPr>
        <w:rFonts w:ascii="Courier New" w:hAnsi="Courier New" w:cs="Courier New" w:hint="default"/>
      </w:rPr>
    </w:lvl>
    <w:lvl w:ilvl="2" w:tplc="4EA2FC4E">
      <w:start w:val="1"/>
      <w:numFmt w:val="bullet"/>
      <w:lvlText w:val=""/>
      <w:lvlJc w:val="left"/>
      <w:pPr>
        <w:ind w:left="2700" w:hanging="360"/>
      </w:pPr>
      <w:rPr>
        <w:rFonts w:ascii="Wingdings" w:hAnsi="Wingdings" w:cs="Wingdings" w:hint="default"/>
      </w:rPr>
    </w:lvl>
    <w:lvl w:ilvl="3" w:tplc="0792CD76">
      <w:start w:val="1"/>
      <w:numFmt w:val="bullet"/>
      <w:lvlText w:val=""/>
      <w:lvlJc w:val="left"/>
      <w:pPr>
        <w:ind w:left="3420" w:hanging="360"/>
      </w:pPr>
      <w:rPr>
        <w:rFonts w:ascii="Symbol" w:hAnsi="Symbol" w:cs="Symbol" w:hint="default"/>
      </w:rPr>
    </w:lvl>
    <w:lvl w:ilvl="4" w:tplc="E3641A00">
      <w:start w:val="1"/>
      <w:numFmt w:val="bullet"/>
      <w:lvlText w:val="o"/>
      <w:lvlJc w:val="left"/>
      <w:pPr>
        <w:ind w:left="4140" w:hanging="360"/>
      </w:pPr>
      <w:rPr>
        <w:rFonts w:ascii="Courier New" w:hAnsi="Courier New" w:cs="Courier New" w:hint="default"/>
      </w:rPr>
    </w:lvl>
    <w:lvl w:ilvl="5" w:tplc="DA8A585C">
      <w:start w:val="1"/>
      <w:numFmt w:val="bullet"/>
      <w:lvlText w:val=""/>
      <w:lvlJc w:val="left"/>
      <w:pPr>
        <w:ind w:left="4860" w:hanging="360"/>
      </w:pPr>
      <w:rPr>
        <w:rFonts w:ascii="Wingdings" w:hAnsi="Wingdings" w:cs="Wingdings" w:hint="default"/>
      </w:rPr>
    </w:lvl>
    <w:lvl w:ilvl="6" w:tplc="38B27044">
      <w:start w:val="1"/>
      <w:numFmt w:val="bullet"/>
      <w:lvlText w:val=""/>
      <w:lvlJc w:val="left"/>
      <w:pPr>
        <w:ind w:left="5580" w:hanging="360"/>
      </w:pPr>
      <w:rPr>
        <w:rFonts w:ascii="Symbol" w:hAnsi="Symbol" w:cs="Symbol" w:hint="default"/>
      </w:rPr>
    </w:lvl>
    <w:lvl w:ilvl="7" w:tplc="49280586">
      <w:start w:val="1"/>
      <w:numFmt w:val="bullet"/>
      <w:lvlText w:val="o"/>
      <w:lvlJc w:val="left"/>
      <w:pPr>
        <w:ind w:left="6300" w:hanging="360"/>
      </w:pPr>
      <w:rPr>
        <w:rFonts w:ascii="Courier New" w:hAnsi="Courier New" w:cs="Courier New" w:hint="default"/>
      </w:rPr>
    </w:lvl>
    <w:lvl w:ilvl="8" w:tplc="24AA0E3C">
      <w:start w:val="1"/>
      <w:numFmt w:val="bullet"/>
      <w:lvlText w:val=""/>
      <w:lvlJc w:val="left"/>
      <w:pPr>
        <w:ind w:left="7020" w:hanging="360"/>
      </w:pPr>
      <w:rPr>
        <w:rFonts w:ascii="Wingdings" w:hAnsi="Wingdings" w:cs="Wingdings" w:hint="default"/>
      </w:rPr>
    </w:lvl>
  </w:abstractNum>
  <w:abstractNum w:abstractNumId="6" w15:restartNumberingAfterBreak="0">
    <w:nsid w:val="1E195B41"/>
    <w:multiLevelType w:val="hybridMultilevel"/>
    <w:tmpl w:val="3F200C0A"/>
    <w:lvl w:ilvl="0" w:tplc="6EF40AE4">
      <w:start w:val="1"/>
      <w:numFmt w:val="bullet"/>
      <w:lvlText w:val=""/>
      <w:lvlJc w:val="left"/>
      <w:pPr>
        <w:tabs>
          <w:tab w:val="num" w:pos="3600"/>
        </w:tabs>
        <w:ind w:left="3600" w:hanging="360"/>
      </w:pPr>
      <w:rPr>
        <w:rFonts w:ascii="Wingdings" w:hAnsi="Wingdings" w:cs="Wingdings" w:hint="default"/>
      </w:rPr>
    </w:lvl>
    <w:lvl w:ilvl="1" w:tplc="42EA6AB6">
      <w:start w:val="1"/>
      <w:numFmt w:val="bullet"/>
      <w:lvlText w:val="o"/>
      <w:lvlJc w:val="left"/>
      <w:pPr>
        <w:tabs>
          <w:tab w:val="num" w:pos="4320"/>
        </w:tabs>
        <w:ind w:left="4320" w:hanging="360"/>
      </w:pPr>
      <w:rPr>
        <w:rFonts w:ascii="Courier New" w:hAnsi="Courier New" w:cs="Courier New" w:hint="default"/>
      </w:rPr>
    </w:lvl>
    <w:lvl w:ilvl="2" w:tplc="434AC170">
      <w:start w:val="1"/>
      <w:numFmt w:val="bullet"/>
      <w:lvlText w:val=""/>
      <w:lvlJc w:val="left"/>
      <w:pPr>
        <w:tabs>
          <w:tab w:val="num" w:pos="5040"/>
        </w:tabs>
        <w:ind w:left="5040" w:hanging="360"/>
      </w:pPr>
      <w:rPr>
        <w:rFonts w:ascii="Wingdings" w:hAnsi="Wingdings" w:cs="Wingdings" w:hint="default"/>
      </w:rPr>
    </w:lvl>
    <w:lvl w:ilvl="3" w:tplc="7F905634">
      <w:start w:val="1"/>
      <w:numFmt w:val="bullet"/>
      <w:lvlText w:val=""/>
      <w:lvlJc w:val="left"/>
      <w:pPr>
        <w:tabs>
          <w:tab w:val="num" w:pos="5760"/>
        </w:tabs>
        <w:ind w:left="5760" w:hanging="360"/>
      </w:pPr>
      <w:rPr>
        <w:rFonts w:ascii="Symbol" w:hAnsi="Symbol" w:cs="Symbol" w:hint="default"/>
      </w:rPr>
    </w:lvl>
    <w:lvl w:ilvl="4" w:tplc="9A9CFDE2">
      <w:start w:val="1"/>
      <w:numFmt w:val="bullet"/>
      <w:lvlText w:val="o"/>
      <w:lvlJc w:val="left"/>
      <w:pPr>
        <w:tabs>
          <w:tab w:val="num" w:pos="6480"/>
        </w:tabs>
        <w:ind w:left="6480" w:hanging="360"/>
      </w:pPr>
      <w:rPr>
        <w:rFonts w:ascii="Courier New" w:hAnsi="Courier New" w:cs="Courier New" w:hint="default"/>
      </w:rPr>
    </w:lvl>
    <w:lvl w:ilvl="5" w:tplc="786E7D88">
      <w:start w:val="1"/>
      <w:numFmt w:val="bullet"/>
      <w:lvlText w:val=""/>
      <w:lvlJc w:val="left"/>
      <w:pPr>
        <w:tabs>
          <w:tab w:val="num" w:pos="7200"/>
        </w:tabs>
        <w:ind w:left="7200" w:hanging="360"/>
      </w:pPr>
      <w:rPr>
        <w:rFonts w:ascii="Wingdings" w:hAnsi="Wingdings" w:cs="Wingdings" w:hint="default"/>
      </w:rPr>
    </w:lvl>
    <w:lvl w:ilvl="6" w:tplc="703C4334">
      <w:start w:val="1"/>
      <w:numFmt w:val="bullet"/>
      <w:lvlText w:val=""/>
      <w:lvlJc w:val="left"/>
      <w:pPr>
        <w:tabs>
          <w:tab w:val="num" w:pos="7920"/>
        </w:tabs>
        <w:ind w:left="7920" w:hanging="360"/>
      </w:pPr>
      <w:rPr>
        <w:rFonts w:ascii="Symbol" w:hAnsi="Symbol" w:cs="Symbol" w:hint="default"/>
      </w:rPr>
    </w:lvl>
    <w:lvl w:ilvl="7" w:tplc="88B28C00">
      <w:start w:val="1"/>
      <w:numFmt w:val="bullet"/>
      <w:lvlText w:val="o"/>
      <w:lvlJc w:val="left"/>
      <w:pPr>
        <w:tabs>
          <w:tab w:val="num" w:pos="8640"/>
        </w:tabs>
        <w:ind w:left="8640" w:hanging="360"/>
      </w:pPr>
      <w:rPr>
        <w:rFonts w:ascii="Courier New" w:hAnsi="Courier New" w:cs="Courier New" w:hint="default"/>
      </w:rPr>
    </w:lvl>
    <w:lvl w:ilvl="8" w:tplc="45288AF0">
      <w:start w:val="1"/>
      <w:numFmt w:val="bullet"/>
      <w:lvlText w:val=""/>
      <w:lvlJc w:val="left"/>
      <w:pPr>
        <w:tabs>
          <w:tab w:val="num" w:pos="9360"/>
        </w:tabs>
        <w:ind w:left="9360" w:hanging="360"/>
      </w:pPr>
      <w:rPr>
        <w:rFonts w:ascii="Wingdings" w:hAnsi="Wingdings" w:cs="Wingdings" w:hint="default"/>
      </w:rPr>
    </w:lvl>
  </w:abstractNum>
  <w:abstractNum w:abstractNumId="7"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90BDD"/>
    <w:multiLevelType w:val="hybridMultilevel"/>
    <w:tmpl w:val="210E8BEA"/>
    <w:lvl w:ilvl="0" w:tplc="8C9CCD36">
      <w:start w:val="1"/>
      <w:numFmt w:val="decimal"/>
      <w:lvlText w:val="%1."/>
      <w:lvlJc w:val="left"/>
      <w:pPr>
        <w:tabs>
          <w:tab w:val="num" w:pos="720"/>
        </w:tabs>
        <w:ind w:left="720" w:hanging="360"/>
      </w:pPr>
    </w:lvl>
    <w:lvl w:ilvl="1" w:tplc="1C58BD66">
      <w:start w:val="1"/>
      <w:numFmt w:val="lowerLetter"/>
      <w:lvlText w:val="%2."/>
      <w:lvlJc w:val="left"/>
      <w:pPr>
        <w:tabs>
          <w:tab w:val="num" w:pos="1440"/>
        </w:tabs>
        <w:ind w:left="1440" w:hanging="360"/>
      </w:pPr>
      <w:rPr>
        <w:sz w:val="22"/>
        <w:szCs w:val="22"/>
      </w:rPr>
    </w:lvl>
    <w:lvl w:ilvl="2" w:tplc="90101E32">
      <w:start w:val="1"/>
      <w:numFmt w:val="lowerRoman"/>
      <w:lvlText w:val="%3."/>
      <w:lvlJc w:val="right"/>
      <w:pPr>
        <w:tabs>
          <w:tab w:val="num" w:pos="2160"/>
        </w:tabs>
        <w:ind w:left="2160" w:hanging="180"/>
      </w:pPr>
    </w:lvl>
    <w:lvl w:ilvl="3" w:tplc="A364D4F4">
      <w:start w:val="1"/>
      <w:numFmt w:val="decimal"/>
      <w:lvlText w:val="%4."/>
      <w:lvlJc w:val="left"/>
      <w:pPr>
        <w:tabs>
          <w:tab w:val="num" w:pos="2880"/>
        </w:tabs>
        <w:ind w:left="2880" w:hanging="360"/>
      </w:pPr>
    </w:lvl>
    <w:lvl w:ilvl="4" w:tplc="32CE70AC">
      <w:start w:val="1"/>
      <w:numFmt w:val="lowerLetter"/>
      <w:lvlText w:val="%5."/>
      <w:lvlJc w:val="left"/>
      <w:pPr>
        <w:tabs>
          <w:tab w:val="num" w:pos="3600"/>
        </w:tabs>
        <w:ind w:left="3600" w:hanging="360"/>
      </w:pPr>
    </w:lvl>
    <w:lvl w:ilvl="5" w:tplc="01DA3EF4">
      <w:start w:val="1"/>
      <w:numFmt w:val="lowerRoman"/>
      <w:lvlText w:val="%6."/>
      <w:lvlJc w:val="right"/>
      <w:pPr>
        <w:tabs>
          <w:tab w:val="num" w:pos="4320"/>
        </w:tabs>
        <w:ind w:left="4320" w:hanging="180"/>
      </w:pPr>
    </w:lvl>
    <w:lvl w:ilvl="6" w:tplc="833889F4">
      <w:start w:val="1"/>
      <w:numFmt w:val="decimal"/>
      <w:lvlText w:val="%7."/>
      <w:lvlJc w:val="left"/>
      <w:pPr>
        <w:tabs>
          <w:tab w:val="num" w:pos="5040"/>
        </w:tabs>
        <w:ind w:left="5040" w:hanging="360"/>
      </w:pPr>
    </w:lvl>
    <w:lvl w:ilvl="7" w:tplc="BFA00308">
      <w:start w:val="1"/>
      <w:numFmt w:val="lowerLetter"/>
      <w:lvlText w:val="%8."/>
      <w:lvlJc w:val="left"/>
      <w:pPr>
        <w:tabs>
          <w:tab w:val="num" w:pos="5760"/>
        </w:tabs>
        <w:ind w:left="5760" w:hanging="360"/>
      </w:pPr>
    </w:lvl>
    <w:lvl w:ilvl="8" w:tplc="9DC29C58">
      <w:start w:val="1"/>
      <w:numFmt w:val="lowerRoman"/>
      <w:lvlText w:val="%9."/>
      <w:lvlJc w:val="right"/>
      <w:pPr>
        <w:tabs>
          <w:tab w:val="num" w:pos="6480"/>
        </w:tabs>
        <w:ind w:left="6480" w:hanging="180"/>
      </w:pPr>
    </w:lvl>
  </w:abstractNum>
  <w:abstractNum w:abstractNumId="11" w15:restartNumberingAfterBreak="0">
    <w:nsid w:val="2FC34A56"/>
    <w:multiLevelType w:val="hybridMultilevel"/>
    <w:tmpl w:val="8F145536"/>
    <w:lvl w:ilvl="0" w:tplc="04090017">
      <w:start w:val="1"/>
      <w:numFmt w:val="lowerLetter"/>
      <w:lvlText w:val="%1)"/>
      <w:lvlJc w:val="left"/>
      <w:pPr>
        <w:ind w:left="1080" w:hanging="360"/>
      </w:pPr>
    </w:lvl>
    <w:lvl w:ilvl="1" w:tplc="E5FEE8AC">
      <w:start w:val="1"/>
      <w:numFmt w:val="lowerLetter"/>
      <w:lvlText w:val="%2."/>
      <w:lvlJc w:val="left"/>
      <w:pPr>
        <w:ind w:left="1800" w:hanging="360"/>
      </w:pPr>
    </w:lvl>
    <w:lvl w:ilvl="2" w:tplc="CE6ECB6E">
      <w:start w:val="1"/>
      <w:numFmt w:val="lowerRoman"/>
      <w:lvlText w:val="%3."/>
      <w:lvlJc w:val="right"/>
      <w:pPr>
        <w:ind w:left="2520" w:hanging="180"/>
      </w:pPr>
    </w:lvl>
    <w:lvl w:ilvl="3" w:tplc="B50C3C5A">
      <w:start w:val="1"/>
      <w:numFmt w:val="decimal"/>
      <w:lvlText w:val="%4."/>
      <w:lvlJc w:val="left"/>
      <w:pPr>
        <w:ind w:left="3240" w:hanging="360"/>
      </w:pPr>
    </w:lvl>
    <w:lvl w:ilvl="4" w:tplc="B1349522">
      <w:start w:val="1"/>
      <w:numFmt w:val="lowerLetter"/>
      <w:lvlText w:val="%5."/>
      <w:lvlJc w:val="left"/>
      <w:pPr>
        <w:ind w:left="3960" w:hanging="360"/>
      </w:pPr>
    </w:lvl>
    <w:lvl w:ilvl="5" w:tplc="BD5E510E">
      <w:start w:val="1"/>
      <w:numFmt w:val="lowerRoman"/>
      <w:lvlText w:val="%6."/>
      <w:lvlJc w:val="right"/>
      <w:pPr>
        <w:ind w:left="4680" w:hanging="180"/>
      </w:pPr>
    </w:lvl>
    <w:lvl w:ilvl="6" w:tplc="0E60DC76">
      <w:start w:val="1"/>
      <w:numFmt w:val="decimal"/>
      <w:lvlText w:val="%7."/>
      <w:lvlJc w:val="left"/>
      <w:pPr>
        <w:ind w:left="5400" w:hanging="360"/>
      </w:pPr>
    </w:lvl>
    <w:lvl w:ilvl="7" w:tplc="56C0688A">
      <w:start w:val="1"/>
      <w:numFmt w:val="lowerLetter"/>
      <w:lvlText w:val="%8."/>
      <w:lvlJc w:val="left"/>
      <w:pPr>
        <w:ind w:left="6120" w:hanging="360"/>
      </w:pPr>
    </w:lvl>
    <w:lvl w:ilvl="8" w:tplc="F8768AE4">
      <w:start w:val="1"/>
      <w:numFmt w:val="lowerRoman"/>
      <w:lvlText w:val="%9."/>
      <w:lvlJc w:val="right"/>
      <w:pPr>
        <w:ind w:left="6840" w:hanging="180"/>
      </w:pPr>
    </w:lvl>
  </w:abstractNum>
  <w:abstractNum w:abstractNumId="12" w15:restartNumberingAfterBreak="0">
    <w:nsid w:val="31415811"/>
    <w:multiLevelType w:val="hybridMultilevel"/>
    <w:tmpl w:val="A7E8E93A"/>
    <w:lvl w:ilvl="0" w:tplc="48FA2CF0">
      <w:start w:val="1"/>
      <w:numFmt w:val="decimal"/>
      <w:lvlText w:val="%1."/>
      <w:lvlJc w:val="left"/>
      <w:pPr>
        <w:ind w:left="720" w:hanging="360"/>
      </w:pPr>
      <w:rPr>
        <w:rFonts w:hint="default"/>
      </w:rPr>
    </w:lvl>
    <w:lvl w:ilvl="1" w:tplc="43348560">
      <w:start w:val="1"/>
      <w:numFmt w:val="lowerLetter"/>
      <w:lvlText w:val="%2."/>
      <w:lvlJc w:val="left"/>
      <w:pPr>
        <w:ind w:left="1440" w:hanging="360"/>
      </w:pPr>
    </w:lvl>
    <w:lvl w:ilvl="2" w:tplc="47389234">
      <w:start w:val="1"/>
      <w:numFmt w:val="lowerRoman"/>
      <w:lvlText w:val="%3."/>
      <w:lvlJc w:val="right"/>
      <w:pPr>
        <w:ind w:left="2160" w:hanging="180"/>
      </w:pPr>
    </w:lvl>
    <w:lvl w:ilvl="3" w:tplc="72B2A71E">
      <w:start w:val="1"/>
      <w:numFmt w:val="decimal"/>
      <w:lvlText w:val="%4."/>
      <w:lvlJc w:val="left"/>
      <w:pPr>
        <w:ind w:left="2880" w:hanging="360"/>
      </w:pPr>
    </w:lvl>
    <w:lvl w:ilvl="4" w:tplc="AA4C8FEC">
      <w:start w:val="1"/>
      <w:numFmt w:val="lowerLetter"/>
      <w:lvlText w:val="%5."/>
      <w:lvlJc w:val="left"/>
      <w:pPr>
        <w:ind w:left="3600" w:hanging="360"/>
      </w:pPr>
    </w:lvl>
    <w:lvl w:ilvl="5" w:tplc="E4A4017C">
      <w:start w:val="1"/>
      <w:numFmt w:val="lowerRoman"/>
      <w:lvlText w:val="%6."/>
      <w:lvlJc w:val="right"/>
      <w:pPr>
        <w:ind w:left="4320" w:hanging="180"/>
      </w:pPr>
    </w:lvl>
    <w:lvl w:ilvl="6" w:tplc="2F342652">
      <w:start w:val="1"/>
      <w:numFmt w:val="decimal"/>
      <w:lvlText w:val="%7."/>
      <w:lvlJc w:val="left"/>
      <w:pPr>
        <w:ind w:left="5040" w:hanging="360"/>
      </w:pPr>
    </w:lvl>
    <w:lvl w:ilvl="7" w:tplc="A45492BC">
      <w:start w:val="1"/>
      <w:numFmt w:val="lowerLetter"/>
      <w:lvlText w:val="%8."/>
      <w:lvlJc w:val="left"/>
      <w:pPr>
        <w:ind w:left="5760" w:hanging="360"/>
      </w:pPr>
    </w:lvl>
    <w:lvl w:ilvl="8" w:tplc="9D2AE5E4">
      <w:start w:val="1"/>
      <w:numFmt w:val="lowerRoman"/>
      <w:lvlText w:val="%9."/>
      <w:lvlJc w:val="right"/>
      <w:pPr>
        <w:ind w:left="6480" w:hanging="180"/>
      </w:pPr>
    </w:lvl>
  </w:abstractNum>
  <w:abstractNum w:abstractNumId="13" w15:restartNumberingAfterBreak="0">
    <w:nsid w:val="39F65430"/>
    <w:multiLevelType w:val="hybridMultilevel"/>
    <w:tmpl w:val="FED8271C"/>
    <w:lvl w:ilvl="0" w:tplc="F30CA2FC">
      <w:start w:val="1"/>
      <w:numFmt w:val="bullet"/>
      <w:lvlText w:val=""/>
      <w:lvlJc w:val="left"/>
      <w:pPr>
        <w:tabs>
          <w:tab w:val="num" w:pos="3240"/>
        </w:tabs>
        <w:ind w:left="3240" w:hanging="360"/>
      </w:pPr>
      <w:rPr>
        <w:rFonts w:ascii="Wingdings" w:hAnsi="Wingdings" w:cs="Wingdings" w:hint="default"/>
      </w:rPr>
    </w:lvl>
    <w:lvl w:ilvl="1" w:tplc="16E83EF2">
      <w:start w:val="4"/>
      <w:numFmt w:val="decimal"/>
      <w:lvlText w:val="%2."/>
      <w:lvlJc w:val="left"/>
      <w:pPr>
        <w:tabs>
          <w:tab w:val="num" w:pos="1800"/>
        </w:tabs>
        <w:ind w:left="1800" w:hanging="360"/>
      </w:pPr>
      <w:rPr>
        <w:rFonts w:hint="default"/>
      </w:rPr>
    </w:lvl>
    <w:lvl w:ilvl="2" w:tplc="2124D5C6">
      <w:start w:val="1"/>
      <w:numFmt w:val="lowerRoman"/>
      <w:lvlText w:val="%3."/>
      <w:lvlJc w:val="right"/>
      <w:pPr>
        <w:tabs>
          <w:tab w:val="num" w:pos="2700"/>
        </w:tabs>
        <w:ind w:left="2700" w:hanging="360"/>
      </w:pPr>
    </w:lvl>
    <w:lvl w:ilvl="3" w:tplc="A3769486">
      <w:start w:val="1"/>
      <w:numFmt w:val="decimal"/>
      <w:lvlText w:val="%4."/>
      <w:lvlJc w:val="left"/>
      <w:pPr>
        <w:tabs>
          <w:tab w:val="num" w:pos="3240"/>
        </w:tabs>
        <w:ind w:left="3240" w:hanging="360"/>
      </w:pPr>
    </w:lvl>
    <w:lvl w:ilvl="4" w:tplc="56F8D074">
      <w:start w:val="1"/>
      <w:numFmt w:val="lowerLetter"/>
      <w:lvlText w:val="%5."/>
      <w:lvlJc w:val="left"/>
      <w:pPr>
        <w:tabs>
          <w:tab w:val="num" w:pos="3960"/>
        </w:tabs>
        <w:ind w:left="3960" w:hanging="360"/>
      </w:pPr>
    </w:lvl>
    <w:lvl w:ilvl="5" w:tplc="947263F8">
      <w:start w:val="1"/>
      <w:numFmt w:val="lowerRoman"/>
      <w:lvlText w:val="%6."/>
      <w:lvlJc w:val="right"/>
      <w:pPr>
        <w:tabs>
          <w:tab w:val="num" w:pos="4680"/>
        </w:tabs>
        <w:ind w:left="4680" w:hanging="180"/>
      </w:pPr>
    </w:lvl>
    <w:lvl w:ilvl="6" w:tplc="819CA596">
      <w:start w:val="1"/>
      <w:numFmt w:val="decimal"/>
      <w:lvlText w:val="%7."/>
      <w:lvlJc w:val="left"/>
      <w:pPr>
        <w:tabs>
          <w:tab w:val="num" w:pos="5400"/>
        </w:tabs>
        <w:ind w:left="5400" w:hanging="360"/>
      </w:pPr>
    </w:lvl>
    <w:lvl w:ilvl="7" w:tplc="D66C8190">
      <w:start w:val="1"/>
      <w:numFmt w:val="lowerLetter"/>
      <w:lvlText w:val="%8."/>
      <w:lvlJc w:val="left"/>
      <w:pPr>
        <w:tabs>
          <w:tab w:val="num" w:pos="6120"/>
        </w:tabs>
        <w:ind w:left="6120" w:hanging="360"/>
      </w:pPr>
    </w:lvl>
    <w:lvl w:ilvl="8" w:tplc="DC2C3C40">
      <w:start w:val="1"/>
      <w:numFmt w:val="lowerRoman"/>
      <w:lvlText w:val="%9."/>
      <w:lvlJc w:val="right"/>
      <w:pPr>
        <w:tabs>
          <w:tab w:val="num" w:pos="6840"/>
        </w:tabs>
        <w:ind w:left="6840" w:hanging="180"/>
      </w:pPr>
    </w:lvl>
  </w:abstractNum>
  <w:abstractNum w:abstractNumId="14" w15:restartNumberingAfterBreak="0">
    <w:nsid w:val="3CD50803"/>
    <w:multiLevelType w:val="hybridMultilevel"/>
    <w:tmpl w:val="0BD8C75A"/>
    <w:lvl w:ilvl="0" w:tplc="E90058D0">
      <w:start w:val="1"/>
      <w:numFmt w:val="bullet"/>
      <w:lvlText w:val=""/>
      <w:lvlJc w:val="left"/>
      <w:pPr>
        <w:tabs>
          <w:tab w:val="num" w:pos="720"/>
        </w:tabs>
        <w:ind w:left="720" w:hanging="360"/>
      </w:pPr>
      <w:rPr>
        <w:rFonts w:ascii="Wingdings" w:hAnsi="Wingdings" w:cs="Wingdings" w:hint="default"/>
      </w:rPr>
    </w:lvl>
    <w:lvl w:ilvl="1" w:tplc="942AB332">
      <w:start w:val="1"/>
      <w:numFmt w:val="bullet"/>
      <w:lvlText w:val="o"/>
      <w:lvlJc w:val="left"/>
      <w:pPr>
        <w:tabs>
          <w:tab w:val="num" w:pos="1440"/>
        </w:tabs>
        <w:ind w:left="1440" w:hanging="360"/>
      </w:pPr>
      <w:rPr>
        <w:rFonts w:ascii="Courier New" w:hAnsi="Courier New" w:cs="Courier New" w:hint="default"/>
      </w:rPr>
    </w:lvl>
    <w:lvl w:ilvl="2" w:tplc="FF761C74">
      <w:start w:val="1"/>
      <w:numFmt w:val="bullet"/>
      <w:lvlText w:val=""/>
      <w:lvlJc w:val="left"/>
      <w:pPr>
        <w:tabs>
          <w:tab w:val="num" w:pos="2160"/>
        </w:tabs>
        <w:ind w:left="2160" w:hanging="360"/>
      </w:pPr>
      <w:rPr>
        <w:rFonts w:ascii="Wingdings" w:hAnsi="Wingdings" w:cs="Wingdings" w:hint="default"/>
      </w:rPr>
    </w:lvl>
    <w:lvl w:ilvl="3" w:tplc="025838EA">
      <w:start w:val="1"/>
      <w:numFmt w:val="bullet"/>
      <w:lvlText w:val=""/>
      <w:lvlJc w:val="left"/>
      <w:pPr>
        <w:tabs>
          <w:tab w:val="num" w:pos="2880"/>
        </w:tabs>
        <w:ind w:left="2880" w:hanging="360"/>
      </w:pPr>
      <w:rPr>
        <w:rFonts w:ascii="Symbol" w:hAnsi="Symbol" w:cs="Symbol" w:hint="default"/>
      </w:rPr>
    </w:lvl>
    <w:lvl w:ilvl="4" w:tplc="CE74BB8A">
      <w:start w:val="1"/>
      <w:numFmt w:val="bullet"/>
      <w:lvlText w:val="o"/>
      <w:lvlJc w:val="left"/>
      <w:pPr>
        <w:tabs>
          <w:tab w:val="num" w:pos="3600"/>
        </w:tabs>
        <w:ind w:left="3600" w:hanging="360"/>
      </w:pPr>
      <w:rPr>
        <w:rFonts w:ascii="Courier New" w:hAnsi="Courier New" w:cs="Courier New" w:hint="default"/>
      </w:rPr>
    </w:lvl>
    <w:lvl w:ilvl="5" w:tplc="50D6A2CC">
      <w:start w:val="1"/>
      <w:numFmt w:val="bullet"/>
      <w:lvlText w:val=""/>
      <w:lvlJc w:val="left"/>
      <w:pPr>
        <w:tabs>
          <w:tab w:val="num" w:pos="4320"/>
        </w:tabs>
        <w:ind w:left="4320" w:hanging="360"/>
      </w:pPr>
      <w:rPr>
        <w:rFonts w:ascii="Wingdings" w:hAnsi="Wingdings" w:cs="Wingdings" w:hint="default"/>
      </w:rPr>
    </w:lvl>
    <w:lvl w:ilvl="6" w:tplc="D9D41620">
      <w:start w:val="1"/>
      <w:numFmt w:val="bullet"/>
      <w:lvlText w:val=""/>
      <w:lvlJc w:val="left"/>
      <w:pPr>
        <w:tabs>
          <w:tab w:val="num" w:pos="5040"/>
        </w:tabs>
        <w:ind w:left="5040" w:hanging="360"/>
      </w:pPr>
      <w:rPr>
        <w:rFonts w:ascii="Symbol" w:hAnsi="Symbol" w:cs="Symbol" w:hint="default"/>
      </w:rPr>
    </w:lvl>
    <w:lvl w:ilvl="7" w:tplc="5074DA56">
      <w:start w:val="1"/>
      <w:numFmt w:val="bullet"/>
      <w:lvlText w:val="o"/>
      <w:lvlJc w:val="left"/>
      <w:pPr>
        <w:tabs>
          <w:tab w:val="num" w:pos="5760"/>
        </w:tabs>
        <w:ind w:left="5760" w:hanging="360"/>
      </w:pPr>
      <w:rPr>
        <w:rFonts w:ascii="Courier New" w:hAnsi="Courier New" w:cs="Courier New" w:hint="default"/>
      </w:rPr>
    </w:lvl>
    <w:lvl w:ilvl="8" w:tplc="D39C916E">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797D88"/>
    <w:multiLevelType w:val="hybridMultilevel"/>
    <w:tmpl w:val="56FEB486"/>
    <w:lvl w:ilvl="0" w:tplc="9288DAD2">
      <w:start w:val="1"/>
      <w:numFmt w:val="bullet"/>
      <w:lvlText w:val=""/>
      <w:lvlJc w:val="left"/>
      <w:pPr>
        <w:tabs>
          <w:tab w:val="num" w:pos="3240"/>
        </w:tabs>
        <w:ind w:left="3240" w:hanging="360"/>
      </w:pPr>
      <w:rPr>
        <w:rFonts w:ascii="Wingdings" w:hAnsi="Wingdings" w:cs="Wingdings" w:hint="default"/>
      </w:rPr>
    </w:lvl>
    <w:lvl w:ilvl="1" w:tplc="474C831C">
      <w:start w:val="1"/>
      <w:numFmt w:val="bullet"/>
      <w:lvlText w:val="o"/>
      <w:lvlJc w:val="left"/>
      <w:pPr>
        <w:tabs>
          <w:tab w:val="num" w:pos="3960"/>
        </w:tabs>
        <w:ind w:left="3960" w:hanging="360"/>
      </w:pPr>
      <w:rPr>
        <w:rFonts w:ascii="Courier New" w:hAnsi="Courier New" w:cs="Courier New" w:hint="default"/>
      </w:rPr>
    </w:lvl>
    <w:lvl w:ilvl="2" w:tplc="385EEF7A">
      <w:start w:val="1"/>
      <w:numFmt w:val="bullet"/>
      <w:lvlText w:val=""/>
      <w:lvlJc w:val="left"/>
      <w:pPr>
        <w:tabs>
          <w:tab w:val="num" w:pos="4680"/>
        </w:tabs>
        <w:ind w:left="4680" w:hanging="360"/>
      </w:pPr>
      <w:rPr>
        <w:rFonts w:ascii="Wingdings" w:hAnsi="Wingdings" w:cs="Wingdings" w:hint="default"/>
      </w:rPr>
    </w:lvl>
    <w:lvl w:ilvl="3" w:tplc="C2527D64">
      <w:start w:val="1"/>
      <w:numFmt w:val="bullet"/>
      <w:lvlText w:val=""/>
      <w:lvlJc w:val="left"/>
      <w:pPr>
        <w:tabs>
          <w:tab w:val="num" w:pos="5400"/>
        </w:tabs>
        <w:ind w:left="5400" w:hanging="360"/>
      </w:pPr>
      <w:rPr>
        <w:rFonts w:ascii="Symbol" w:hAnsi="Symbol" w:cs="Symbol" w:hint="default"/>
      </w:rPr>
    </w:lvl>
    <w:lvl w:ilvl="4" w:tplc="F5487EF2">
      <w:start w:val="1"/>
      <w:numFmt w:val="bullet"/>
      <w:lvlText w:val="o"/>
      <w:lvlJc w:val="left"/>
      <w:pPr>
        <w:tabs>
          <w:tab w:val="num" w:pos="6120"/>
        </w:tabs>
        <w:ind w:left="6120" w:hanging="360"/>
      </w:pPr>
      <w:rPr>
        <w:rFonts w:ascii="Courier New" w:hAnsi="Courier New" w:cs="Courier New" w:hint="default"/>
      </w:rPr>
    </w:lvl>
    <w:lvl w:ilvl="5" w:tplc="78A61054">
      <w:start w:val="1"/>
      <w:numFmt w:val="bullet"/>
      <w:lvlText w:val=""/>
      <w:lvlJc w:val="left"/>
      <w:pPr>
        <w:tabs>
          <w:tab w:val="num" w:pos="6840"/>
        </w:tabs>
        <w:ind w:left="6840" w:hanging="360"/>
      </w:pPr>
      <w:rPr>
        <w:rFonts w:ascii="Wingdings" w:hAnsi="Wingdings" w:cs="Wingdings" w:hint="default"/>
      </w:rPr>
    </w:lvl>
    <w:lvl w:ilvl="6" w:tplc="E330405A">
      <w:start w:val="1"/>
      <w:numFmt w:val="bullet"/>
      <w:lvlText w:val=""/>
      <w:lvlJc w:val="left"/>
      <w:pPr>
        <w:tabs>
          <w:tab w:val="num" w:pos="7560"/>
        </w:tabs>
        <w:ind w:left="7560" w:hanging="360"/>
      </w:pPr>
      <w:rPr>
        <w:rFonts w:ascii="Symbol" w:hAnsi="Symbol" w:cs="Symbol" w:hint="default"/>
      </w:rPr>
    </w:lvl>
    <w:lvl w:ilvl="7" w:tplc="18E8F8F0">
      <w:start w:val="1"/>
      <w:numFmt w:val="bullet"/>
      <w:lvlText w:val="o"/>
      <w:lvlJc w:val="left"/>
      <w:pPr>
        <w:tabs>
          <w:tab w:val="num" w:pos="8280"/>
        </w:tabs>
        <w:ind w:left="8280" w:hanging="360"/>
      </w:pPr>
      <w:rPr>
        <w:rFonts w:ascii="Courier New" w:hAnsi="Courier New" w:cs="Courier New" w:hint="default"/>
      </w:rPr>
    </w:lvl>
    <w:lvl w:ilvl="8" w:tplc="9B3E3676">
      <w:start w:val="1"/>
      <w:numFmt w:val="bullet"/>
      <w:lvlText w:val=""/>
      <w:lvlJc w:val="left"/>
      <w:pPr>
        <w:tabs>
          <w:tab w:val="num" w:pos="9000"/>
        </w:tabs>
        <w:ind w:left="9000" w:hanging="360"/>
      </w:pPr>
      <w:rPr>
        <w:rFonts w:ascii="Wingdings" w:hAnsi="Wingdings" w:cs="Wingdings" w:hint="default"/>
      </w:rPr>
    </w:lvl>
  </w:abstractNum>
  <w:abstractNum w:abstractNumId="16" w15:restartNumberingAfterBreak="0">
    <w:nsid w:val="50FF015B"/>
    <w:multiLevelType w:val="hybridMultilevel"/>
    <w:tmpl w:val="3B1AB942"/>
    <w:lvl w:ilvl="0" w:tplc="DB223216">
      <w:start w:val="1"/>
      <w:numFmt w:val="bullet"/>
      <w:lvlText w:val=""/>
      <w:lvlJc w:val="left"/>
      <w:pPr>
        <w:ind w:left="1440" w:hanging="360"/>
      </w:pPr>
      <w:rPr>
        <w:rFonts w:ascii="Symbol" w:hAnsi="Symbol" w:cs="Symbol" w:hint="default"/>
      </w:rPr>
    </w:lvl>
    <w:lvl w:ilvl="1" w:tplc="BD7E0EB4">
      <w:start w:val="1"/>
      <w:numFmt w:val="bullet"/>
      <w:lvlText w:val="o"/>
      <w:lvlJc w:val="left"/>
      <w:pPr>
        <w:ind w:left="2160" w:hanging="360"/>
      </w:pPr>
      <w:rPr>
        <w:rFonts w:ascii="Courier New" w:hAnsi="Courier New" w:cs="Courier New" w:hint="default"/>
      </w:rPr>
    </w:lvl>
    <w:lvl w:ilvl="2" w:tplc="4AE6C940">
      <w:start w:val="1"/>
      <w:numFmt w:val="bullet"/>
      <w:lvlText w:val=""/>
      <w:lvlJc w:val="left"/>
      <w:pPr>
        <w:ind w:left="2880" w:hanging="360"/>
      </w:pPr>
      <w:rPr>
        <w:rFonts w:ascii="Wingdings" w:hAnsi="Wingdings" w:cs="Wingdings" w:hint="default"/>
      </w:rPr>
    </w:lvl>
    <w:lvl w:ilvl="3" w:tplc="531CE01E">
      <w:start w:val="1"/>
      <w:numFmt w:val="bullet"/>
      <w:lvlText w:val=""/>
      <w:lvlJc w:val="left"/>
      <w:pPr>
        <w:ind w:left="3600" w:hanging="360"/>
      </w:pPr>
      <w:rPr>
        <w:rFonts w:ascii="Symbol" w:hAnsi="Symbol" w:cs="Symbol" w:hint="default"/>
      </w:rPr>
    </w:lvl>
    <w:lvl w:ilvl="4" w:tplc="6E66CBA0">
      <w:start w:val="1"/>
      <w:numFmt w:val="bullet"/>
      <w:lvlText w:val="o"/>
      <w:lvlJc w:val="left"/>
      <w:pPr>
        <w:ind w:left="4320" w:hanging="360"/>
      </w:pPr>
      <w:rPr>
        <w:rFonts w:ascii="Courier New" w:hAnsi="Courier New" w:cs="Courier New" w:hint="default"/>
      </w:rPr>
    </w:lvl>
    <w:lvl w:ilvl="5" w:tplc="57106D72">
      <w:start w:val="1"/>
      <w:numFmt w:val="bullet"/>
      <w:lvlText w:val=""/>
      <w:lvlJc w:val="left"/>
      <w:pPr>
        <w:ind w:left="5040" w:hanging="360"/>
      </w:pPr>
      <w:rPr>
        <w:rFonts w:ascii="Wingdings" w:hAnsi="Wingdings" w:cs="Wingdings" w:hint="default"/>
      </w:rPr>
    </w:lvl>
    <w:lvl w:ilvl="6" w:tplc="0F465C82">
      <w:start w:val="1"/>
      <w:numFmt w:val="bullet"/>
      <w:lvlText w:val=""/>
      <w:lvlJc w:val="left"/>
      <w:pPr>
        <w:ind w:left="5760" w:hanging="360"/>
      </w:pPr>
      <w:rPr>
        <w:rFonts w:ascii="Symbol" w:hAnsi="Symbol" w:cs="Symbol" w:hint="default"/>
      </w:rPr>
    </w:lvl>
    <w:lvl w:ilvl="7" w:tplc="75A49570">
      <w:start w:val="1"/>
      <w:numFmt w:val="bullet"/>
      <w:lvlText w:val="o"/>
      <w:lvlJc w:val="left"/>
      <w:pPr>
        <w:ind w:left="6480" w:hanging="360"/>
      </w:pPr>
      <w:rPr>
        <w:rFonts w:ascii="Courier New" w:hAnsi="Courier New" w:cs="Courier New" w:hint="default"/>
      </w:rPr>
    </w:lvl>
    <w:lvl w:ilvl="8" w:tplc="786642E8">
      <w:start w:val="1"/>
      <w:numFmt w:val="bullet"/>
      <w:lvlText w:val=""/>
      <w:lvlJc w:val="left"/>
      <w:pPr>
        <w:ind w:left="7200" w:hanging="360"/>
      </w:pPr>
      <w:rPr>
        <w:rFonts w:ascii="Wingdings" w:hAnsi="Wingdings" w:cs="Wingdings" w:hint="default"/>
      </w:rPr>
    </w:lvl>
  </w:abstractNum>
  <w:abstractNum w:abstractNumId="17" w15:restartNumberingAfterBreak="0">
    <w:nsid w:val="558C1179"/>
    <w:multiLevelType w:val="hybridMultilevel"/>
    <w:tmpl w:val="F0047DA8"/>
    <w:lvl w:ilvl="0" w:tplc="77567FCA">
      <w:start w:val="1"/>
      <w:numFmt w:val="decimal"/>
      <w:lvlText w:val="%1."/>
      <w:lvlJc w:val="left"/>
      <w:pPr>
        <w:ind w:left="720" w:hanging="360"/>
      </w:pPr>
      <w:rPr>
        <w:b/>
        <w:bCs/>
        <w:vanish w:val="0"/>
      </w:rPr>
    </w:lvl>
    <w:lvl w:ilvl="1" w:tplc="F57AE0A4">
      <w:start w:val="1"/>
      <w:numFmt w:val="lowerLetter"/>
      <w:lvlText w:val="%2."/>
      <w:lvlJc w:val="left"/>
      <w:pPr>
        <w:ind w:left="1440" w:hanging="360"/>
      </w:pPr>
      <w:rPr>
        <w:vanish w:val="0"/>
      </w:rPr>
    </w:lvl>
    <w:lvl w:ilvl="2" w:tplc="3662D92A">
      <w:start w:val="1"/>
      <w:numFmt w:val="lowerRoman"/>
      <w:lvlText w:val="%3."/>
      <w:lvlJc w:val="right"/>
      <w:pPr>
        <w:ind w:left="2160" w:hanging="180"/>
      </w:pPr>
    </w:lvl>
    <w:lvl w:ilvl="3" w:tplc="DAD6C440">
      <w:start w:val="1"/>
      <w:numFmt w:val="decimal"/>
      <w:lvlText w:val="%4."/>
      <w:lvlJc w:val="left"/>
      <w:pPr>
        <w:ind w:left="2880" w:hanging="360"/>
      </w:pPr>
    </w:lvl>
    <w:lvl w:ilvl="4" w:tplc="437A3506">
      <w:start w:val="1"/>
      <w:numFmt w:val="lowerLetter"/>
      <w:lvlText w:val="%5."/>
      <w:lvlJc w:val="left"/>
      <w:pPr>
        <w:ind w:left="3600" w:hanging="360"/>
      </w:pPr>
    </w:lvl>
    <w:lvl w:ilvl="5" w:tplc="8E363A98">
      <w:start w:val="1"/>
      <w:numFmt w:val="lowerRoman"/>
      <w:lvlText w:val="%6."/>
      <w:lvlJc w:val="right"/>
      <w:pPr>
        <w:ind w:left="4320" w:hanging="180"/>
      </w:pPr>
    </w:lvl>
    <w:lvl w:ilvl="6" w:tplc="35AA41F8">
      <w:start w:val="1"/>
      <w:numFmt w:val="decimal"/>
      <w:lvlText w:val="%7."/>
      <w:lvlJc w:val="left"/>
      <w:pPr>
        <w:ind w:left="5040" w:hanging="360"/>
      </w:pPr>
    </w:lvl>
    <w:lvl w:ilvl="7" w:tplc="51D4925A">
      <w:start w:val="1"/>
      <w:numFmt w:val="lowerLetter"/>
      <w:lvlText w:val="%8."/>
      <w:lvlJc w:val="left"/>
      <w:pPr>
        <w:ind w:left="5760" w:hanging="360"/>
      </w:pPr>
    </w:lvl>
    <w:lvl w:ilvl="8" w:tplc="1946FC72">
      <w:start w:val="1"/>
      <w:numFmt w:val="lowerRoman"/>
      <w:lvlText w:val="%9."/>
      <w:lvlJc w:val="right"/>
      <w:pPr>
        <w:ind w:left="6480" w:hanging="180"/>
      </w:pPr>
    </w:lvl>
  </w:abstractNum>
  <w:abstractNum w:abstractNumId="18" w15:restartNumberingAfterBreak="0">
    <w:nsid w:val="58CB2E8E"/>
    <w:multiLevelType w:val="hybridMultilevel"/>
    <w:tmpl w:val="504A9B14"/>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8A3CC43A">
      <w:start w:val="1"/>
      <w:numFmt w:val="lowerRoman"/>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4516BC"/>
    <w:multiLevelType w:val="hybridMultilevel"/>
    <w:tmpl w:val="9BF6BA8E"/>
    <w:lvl w:ilvl="0" w:tplc="648CC45A">
      <w:start w:val="1"/>
      <w:numFmt w:val="bullet"/>
      <w:lvlText w:val=""/>
      <w:lvlJc w:val="left"/>
      <w:pPr>
        <w:tabs>
          <w:tab w:val="num" w:pos="3240"/>
        </w:tabs>
        <w:ind w:left="3240" w:hanging="360"/>
      </w:pPr>
      <w:rPr>
        <w:rFonts w:ascii="Wingdings" w:hAnsi="Wingdings" w:cs="Wingdings" w:hint="default"/>
      </w:rPr>
    </w:lvl>
    <w:lvl w:ilvl="1" w:tplc="483224D2">
      <w:start w:val="4"/>
      <w:numFmt w:val="decimal"/>
      <w:lvlText w:val="%2."/>
      <w:lvlJc w:val="left"/>
      <w:pPr>
        <w:tabs>
          <w:tab w:val="num" w:pos="1800"/>
        </w:tabs>
        <w:ind w:left="1800" w:hanging="360"/>
      </w:pPr>
      <w:rPr>
        <w:rFonts w:hint="default"/>
      </w:rPr>
    </w:lvl>
    <w:lvl w:ilvl="2" w:tplc="054A5A8A">
      <w:start w:val="1"/>
      <w:numFmt w:val="lowerRoman"/>
      <w:lvlText w:val="%3."/>
      <w:lvlJc w:val="right"/>
      <w:pPr>
        <w:tabs>
          <w:tab w:val="num" w:pos="2700"/>
        </w:tabs>
        <w:ind w:left="2700" w:hanging="360"/>
      </w:pPr>
    </w:lvl>
    <w:lvl w:ilvl="3" w:tplc="F094EB60">
      <w:start w:val="1"/>
      <w:numFmt w:val="decimal"/>
      <w:lvlText w:val="%4."/>
      <w:lvlJc w:val="left"/>
      <w:pPr>
        <w:tabs>
          <w:tab w:val="num" w:pos="3240"/>
        </w:tabs>
        <w:ind w:left="3240" w:hanging="360"/>
      </w:pPr>
    </w:lvl>
    <w:lvl w:ilvl="4" w:tplc="7A56B2DE">
      <w:start w:val="1"/>
      <w:numFmt w:val="lowerLetter"/>
      <w:lvlText w:val="%5."/>
      <w:lvlJc w:val="left"/>
      <w:pPr>
        <w:tabs>
          <w:tab w:val="num" w:pos="3960"/>
        </w:tabs>
        <w:ind w:left="3960" w:hanging="360"/>
      </w:pPr>
    </w:lvl>
    <w:lvl w:ilvl="5" w:tplc="75048F76">
      <w:start w:val="1"/>
      <w:numFmt w:val="lowerRoman"/>
      <w:lvlText w:val="%6."/>
      <w:lvlJc w:val="right"/>
      <w:pPr>
        <w:tabs>
          <w:tab w:val="num" w:pos="4680"/>
        </w:tabs>
        <w:ind w:left="4680" w:hanging="180"/>
      </w:pPr>
    </w:lvl>
    <w:lvl w:ilvl="6" w:tplc="46F6B376">
      <w:start w:val="1"/>
      <w:numFmt w:val="decimal"/>
      <w:lvlText w:val="%7."/>
      <w:lvlJc w:val="left"/>
      <w:pPr>
        <w:tabs>
          <w:tab w:val="num" w:pos="5400"/>
        </w:tabs>
        <w:ind w:left="5400" w:hanging="360"/>
      </w:pPr>
    </w:lvl>
    <w:lvl w:ilvl="7" w:tplc="4404CF5A">
      <w:start w:val="1"/>
      <w:numFmt w:val="lowerLetter"/>
      <w:lvlText w:val="%8."/>
      <w:lvlJc w:val="left"/>
      <w:pPr>
        <w:tabs>
          <w:tab w:val="num" w:pos="6120"/>
        </w:tabs>
        <w:ind w:left="6120" w:hanging="360"/>
      </w:pPr>
    </w:lvl>
    <w:lvl w:ilvl="8" w:tplc="5DE47AD6">
      <w:start w:val="1"/>
      <w:numFmt w:val="lowerRoman"/>
      <w:lvlText w:val="%9."/>
      <w:lvlJc w:val="right"/>
      <w:pPr>
        <w:tabs>
          <w:tab w:val="num" w:pos="6840"/>
        </w:tabs>
        <w:ind w:left="6840" w:hanging="180"/>
      </w:pPr>
    </w:lvl>
  </w:abstractNum>
  <w:abstractNum w:abstractNumId="20" w15:restartNumberingAfterBreak="0">
    <w:nsid w:val="5DE735FB"/>
    <w:multiLevelType w:val="hybridMultilevel"/>
    <w:tmpl w:val="3C4A669C"/>
    <w:lvl w:ilvl="0" w:tplc="2EDC3714">
      <w:start w:val="1"/>
      <w:numFmt w:val="bullet"/>
      <w:lvlText w:val=""/>
      <w:lvlJc w:val="left"/>
      <w:pPr>
        <w:ind w:left="1080" w:hanging="360"/>
      </w:pPr>
      <w:rPr>
        <w:rFonts w:ascii="Symbol" w:hAnsi="Symbol" w:hint="default"/>
      </w:rPr>
    </w:lvl>
    <w:lvl w:ilvl="1" w:tplc="6D523A4C" w:tentative="1">
      <w:start w:val="1"/>
      <w:numFmt w:val="bullet"/>
      <w:lvlText w:val="o"/>
      <w:lvlJc w:val="left"/>
      <w:pPr>
        <w:ind w:left="1800" w:hanging="360"/>
      </w:pPr>
      <w:rPr>
        <w:rFonts w:ascii="Courier New" w:hAnsi="Courier New" w:hint="default"/>
      </w:rPr>
    </w:lvl>
    <w:lvl w:ilvl="2" w:tplc="D3AABF0A" w:tentative="1">
      <w:start w:val="1"/>
      <w:numFmt w:val="bullet"/>
      <w:lvlText w:val=""/>
      <w:lvlJc w:val="left"/>
      <w:pPr>
        <w:ind w:left="2520" w:hanging="360"/>
      </w:pPr>
      <w:rPr>
        <w:rFonts w:ascii="Wingdings" w:hAnsi="Wingdings" w:hint="default"/>
      </w:rPr>
    </w:lvl>
    <w:lvl w:ilvl="3" w:tplc="71461E66" w:tentative="1">
      <w:start w:val="1"/>
      <w:numFmt w:val="bullet"/>
      <w:lvlText w:val=""/>
      <w:lvlJc w:val="left"/>
      <w:pPr>
        <w:ind w:left="3240" w:hanging="360"/>
      </w:pPr>
      <w:rPr>
        <w:rFonts w:ascii="Symbol" w:hAnsi="Symbol" w:hint="default"/>
      </w:rPr>
    </w:lvl>
    <w:lvl w:ilvl="4" w:tplc="724C4F28" w:tentative="1">
      <w:start w:val="1"/>
      <w:numFmt w:val="bullet"/>
      <w:lvlText w:val="o"/>
      <w:lvlJc w:val="left"/>
      <w:pPr>
        <w:ind w:left="3960" w:hanging="360"/>
      </w:pPr>
      <w:rPr>
        <w:rFonts w:ascii="Courier New" w:hAnsi="Courier New" w:hint="default"/>
      </w:rPr>
    </w:lvl>
    <w:lvl w:ilvl="5" w:tplc="2DF2ED6E" w:tentative="1">
      <w:start w:val="1"/>
      <w:numFmt w:val="bullet"/>
      <w:lvlText w:val=""/>
      <w:lvlJc w:val="left"/>
      <w:pPr>
        <w:ind w:left="4680" w:hanging="360"/>
      </w:pPr>
      <w:rPr>
        <w:rFonts w:ascii="Wingdings" w:hAnsi="Wingdings" w:hint="default"/>
      </w:rPr>
    </w:lvl>
    <w:lvl w:ilvl="6" w:tplc="12DA8A92" w:tentative="1">
      <w:start w:val="1"/>
      <w:numFmt w:val="bullet"/>
      <w:lvlText w:val=""/>
      <w:lvlJc w:val="left"/>
      <w:pPr>
        <w:ind w:left="5400" w:hanging="360"/>
      </w:pPr>
      <w:rPr>
        <w:rFonts w:ascii="Symbol" w:hAnsi="Symbol" w:hint="default"/>
      </w:rPr>
    </w:lvl>
    <w:lvl w:ilvl="7" w:tplc="A1C48D0A" w:tentative="1">
      <w:start w:val="1"/>
      <w:numFmt w:val="bullet"/>
      <w:lvlText w:val="o"/>
      <w:lvlJc w:val="left"/>
      <w:pPr>
        <w:ind w:left="6120" w:hanging="360"/>
      </w:pPr>
      <w:rPr>
        <w:rFonts w:ascii="Courier New" w:hAnsi="Courier New" w:hint="default"/>
      </w:rPr>
    </w:lvl>
    <w:lvl w:ilvl="8" w:tplc="5DC842D0" w:tentative="1">
      <w:start w:val="1"/>
      <w:numFmt w:val="bullet"/>
      <w:lvlText w:val=""/>
      <w:lvlJc w:val="left"/>
      <w:pPr>
        <w:ind w:left="6840" w:hanging="360"/>
      </w:pPr>
      <w:rPr>
        <w:rFonts w:ascii="Wingdings" w:hAnsi="Wingdings" w:hint="default"/>
      </w:rPr>
    </w:lvl>
  </w:abstractNum>
  <w:abstractNum w:abstractNumId="21" w15:restartNumberingAfterBreak="0">
    <w:nsid w:val="6B271438"/>
    <w:multiLevelType w:val="hybridMultilevel"/>
    <w:tmpl w:val="D68C4568"/>
    <w:lvl w:ilvl="0" w:tplc="199E43F0">
      <w:start w:val="1"/>
      <w:numFmt w:val="upperLetter"/>
      <w:lvlText w:val="%1."/>
      <w:lvlJc w:val="left"/>
      <w:pPr>
        <w:ind w:left="720" w:hanging="360"/>
      </w:pPr>
      <w:rPr>
        <w:rFonts w:hint="default"/>
        <w:vanish w:val="0"/>
      </w:rPr>
    </w:lvl>
    <w:lvl w:ilvl="1" w:tplc="16F63C06">
      <w:start w:val="1"/>
      <w:numFmt w:val="lowerLetter"/>
      <w:lvlText w:val="%2."/>
      <w:lvlJc w:val="left"/>
      <w:pPr>
        <w:ind w:left="1440" w:hanging="360"/>
      </w:pPr>
    </w:lvl>
    <w:lvl w:ilvl="2" w:tplc="15F23E9E">
      <w:start w:val="1"/>
      <w:numFmt w:val="lowerRoman"/>
      <w:lvlText w:val="%3."/>
      <w:lvlJc w:val="right"/>
      <w:pPr>
        <w:ind w:left="2160" w:hanging="180"/>
      </w:pPr>
    </w:lvl>
    <w:lvl w:ilvl="3" w:tplc="AC3026D2">
      <w:start w:val="1"/>
      <w:numFmt w:val="decimal"/>
      <w:lvlText w:val="%4."/>
      <w:lvlJc w:val="left"/>
      <w:pPr>
        <w:ind w:left="2880" w:hanging="360"/>
      </w:pPr>
    </w:lvl>
    <w:lvl w:ilvl="4" w:tplc="8FD2DD26">
      <w:start w:val="1"/>
      <w:numFmt w:val="lowerLetter"/>
      <w:lvlText w:val="%5."/>
      <w:lvlJc w:val="left"/>
      <w:pPr>
        <w:ind w:left="3600" w:hanging="360"/>
      </w:pPr>
    </w:lvl>
    <w:lvl w:ilvl="5" w:tplc="B4B63742">
      <w:start w:val="1"/>
      <w:numFmt w:val="lowerRoman"/>
      <w:lvlText w:val="%6."/>
      <w:lvlJc w:val="right"/>
      <w:pPr>
        <w:ind w:left="4320" w:hanging="180"/>
      </w:pPr>
    </w:lvl>
    <w:lvl w:ilvl="6" w:tplc="6C649B4C">
      <w:start w:val="1"/>
      <w:numFmt w:val="decimal"/>
      <w:lvlText w:val="%7."/>
      <w:lvlJc w:val="left"/>
      <w:pPr>
        <w:ind w:left="5040" w:hanging="360"/>
      </w:pPr>
    </w:lvl>
    <w:lvl w:ilvl="7" w:tplc="229E8402">
      <w:start w:val="1"/>
      <w:numFmt w:val="lowerLetter"/>
      <w:lvlText w:val="%8."/>
      <w:lvlJc w:val="left"/>
      <w:pPr>
        <w:ind w:left="5760" w:hanging="360"/>
      </w:pPr>
    </w:lvl>
    <w:lvl w:ilvl="8" w:tplc="A2E49BE2">
      <w:start w:val="1"/>
      <w:numFmt w:val="lowerRoman"/>
      <w:lvlText w:val="%9."/>
      <w:lvlJc w:val="right"/>
      <w:pPr>
        <w:ind w:left="6480" w:hanging="180"/>
      </w:pPr>
    </w:lvl>
  </w:abstractNum>
  <w:abstractNum w:abstractNumId="22" w15:restartNumberingAfterBreak="0">
    <w:nsid w:val="6B5F6403"/>
    <w:multiLevelType w:val="hybridMultilevel"/>
    <w:tmpl w:val="39446A82"/>
    <w:lvl w:ilvl="0" w:tplc="BEBCD7C6">
      <w:start w:val="1"/>
      <w:numFmt w:val="bullet"/>
      <w:lvlText w:val=""/>
      <w:lvlJc w:val="left"/>
      <w:pPr>
        <w:tabs>
          <w:tab w:val="num" w:pos="1080"/>
        </w:tabs>
        <w:ind w:left="1080" w:hanging="360"/>
      </w:pPr>
      <w:rPr>
        <w:rFonts w:ascii="Symbol" w:hAnsi="Symbol" w:cs="Symbol" w:hint="default"/>
      </w:rPr>
    </w:lvl>
    <w:lvl w:ilvl="1" w:tplc="6DE66FAA">
      <w:start w:val="1"/>
      <w:numFmt w:val="bullet"/>
      <w:lvlText w:val="o"/>
      <w:lvlJc w:val="left"/>
      <w:pPr>
        <w:tabs>
          <w:tab w:val="num" w:pos="1800"/>
        </w:tabs>
        <w:ind w:left="1800" w:hanging="360"/>
      </w:pPr>
      <w:rPr>
        <w:rFonts w:ascii="Courier New" w:hAnsi="Courier New" w:cs="Courier New" w:hint="default"/>
      </w:rPr>
    </w:lvl>
    <w:lvl w:ilvl="2" w:tplc="5816C2AC">
      <w:start w:val="1"/>
      <w:numFmt w:val="bullet"/>
      <w:lvlText w:val=""/>
      <w:lvlJc w:val="left"/>
      <w:pPr>
        <w:tabs>
          <w:tab w:val="num" w:pos="2520"/>
        </w:tabs>
        <w:ind w:left="2520" w:hanging="360"/>
      </w:pPr>
      <w:rPr>
        <w:rFonts w:ascii="Wingdings" w:hAnsi="Wingdings" w:cs="Wingdings" w:hint="default"/>
      </w:rPr>
    </w:lvl>
    <w:lvl w:ilvl="3" w:tplc="FAB24618">
      <w:start w:val="1"/>
      <w:numFmt w:val="bullet"/>
      <w:lvlText w:val=""/>
      <w:lvlJc w:val="left"/>
      <w:pPr>
        <w:tabs>
          <w:tab w:val="num" w:pos="3240"/>
        </w:tabs>
        <w:ind w:left="3240" w:hanging="360"/>
      </w:pPr>
      <w:rPr>
        <w:rFonts w:ascii="Symbol" w:hAnsi="Symbol" w:cs="Symbol" w:hint="default"/>
      </w:rPr>
    </w:lvl>
    <w:lvl w:ilvl="4" w:tplc="941A3A70">
      <w:start w:val="1"/>
      <w:numFmt w:val="bullet"/>
      <w:lvlText w:val="o"/>
      <w:lvlJc w:val="left"/>
      <w:pPr>
        <w:tabs>
          <w:tab w:val="num" w:pos="3960"/>
        </w:tabs>
        <w:ind w:left="3960" w:hanging="360"/>
      </w:pPr>
      <w:rPr>
        <w:rFonts w:ascii="Courier New" w:hAnsi="Courier New" w:cs="Courier New" w:hint="default"/>
      </w:rPr>
    </w:lvl>
    <w:lvl w:ilvl="5" w:tplc="4A3666B0">
      <w:start w:val="1"/>
      <w:numFmt w:val="bullet"/>
      <w:lvlText w:val=""/>
      <w:lvlJc w:val="left"/>
      <w:pPr>
        <w:tabs>
          <w:tab w:val="num" w:pos="4680"/>
        </w:tabs>
        <w:ind w:left="4680" w:hanging="360"/>
      </w:pPr>
      <w:rPr>
        <w:rFonts w:ascii="Wingdings" w:hAnsi="Wingdings" w:cs="Wingdings" w:hint="default"/>
      </w:rPr>
    </w:lvl>
    <w:lvl w:ilvl="6" w:tplc="F5681DC4">
      <w:start w:val="1"/>
      <w:numFmt w:val="bullet"/>
      <w:lvlText w:val=""/>
      <w:lvlJc w:val="left"/>
      <w:pPr>
        <w:tabs>
          <w:tab w:val="num" w:pos="5400"/>
        </w:tabs>
        <w:ind w:left="5400" w:hanging="360"/>
      </w:pPr>
      <w:rPr>
        <w:rFonts w:ascii="Symbol" w:hAnsi="Symbol" w:cs="Symbol" w:hint="default"/>
      </w:rPr>
    </w:lvl>
    <w:lvl w:ilvl="7" w:tplc="6F0457BC">
      <w:start w:val="1"/>
      <w:numFmt w:val="bullet"/>
      <w:lvlText w:val="o"/>
      <w:lvlJc w:val="left"/>
      <w:pPr>
        <w:tabs>
          <w:tab w:val="num" w:pos="6120"/>
        </w:tabs>
        <w:ind w:left="6120" w:hanging="360"/>
      </w:pPr>
      <w:rPr>
        <w:rFonts w:ascii="Courier New" w:hAnsi="Courier New" w:cs="Courier New" w:hint="default"/>
      </w:rPr>
    </w:lvl>
    <w:lvl w:ilvl="8" w:tplc="564E422E">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752F644D"/>
    <w:multiLevelType w:val="hybridMultilevel"/>
    <w:tmpl w:val="366AF11A"/>
    <w:lvl w:ilvl="0" w:tplc="575497BE">
      <w:start w:val="1"/>
      <w:numFmt w:val="bullet"/>
      <w:lvlText w:val=""/>
      <w:lvlJc w:val="left"/>
      <w:pPr>
        <w:tabs>
          <w:tab w:val="num" w:pos="3600"/>
        </w:tabs>
        <w:ind w:left="3600" w:hanging="360"/>
      </w:pPr>
      <w:rPr>
        <w:rFonts w:ascii="Wingdings" w:hAnsi="Wingdings" w:cs="Wingdings" w:hint="default"/>
      </w:rPr>
    </w:lvl>
    <w:lvl w:ilvl="1" w:tplc="CFA2FFF6">
      <w:start w:val="1"/>
      <w:numFmt w:val="bullet"/>
      <w:lvlText w:val="o"/>
      <w:lvlJc w:val="left"/>
      <w:pPr>
        <w:tabs>
          <w:tab w:val="num" w:pos="4320"/>
        </w:tabs>
        <w:ind w:left="4320" w:hanging="360"/>
      </w:pPr>
      <w:rPr>
        <w:rFonts w:ascii="Courier New" w:hAnsi="Courier New" w:cs="Courier New" w:hint="default"/>
      </w:rPr>
    </w:lvl>
    <w:lvl w:ilvl="2" w:tplc="46E63444">
      <w:start w:val="1"/>
      <w:numFmt w:val="bullet"/>
      <w:lvlText w:val=""/>
      <w:lvlJc w:val="left"/>
      <w:pPr>
        <w:tabs>
          <w:tab w:val="num" w:pos="5040"/>
        </w:tabs>
        <w:ind w:left="5040" w:hanging="360"/>
      </w:pPr>
      <w:rPr>
        <w:rFonts w:ascii="Wingdings" w:hAnsi="Wingdings" w:cs="Wingdings" w:hint="default"/>
      </w:rPr>
    </w:lvl>
    <w:lvl w:ilvl="3" w:tplc="779C2F56">
      <w:start w:val="1"/>
      <w:numFmt w:val="bullet"/>
      <w:lvlText w:val=""/>
      <w:lvlJc w:val="left"/>
      <w:pPr>
        <w:tabs>
          <w:tab w:val="num" w:pos="5760"/>
        </w:tabs>
        <w:ind w:left="5760" w:hanging="360"/>
      </w:pPr>
      <w:rPr>
        <w:rFonts w:ascii="Symbol" w:hAnsi="Symbol" w:cs="Symbol" w:hint="default"/>
      </w:rPr>
    </w:lvl>
    <w:lvl w:ilvl="4" w:tplc="7CE495A8">
      <w:start w:val="1"/>
      <w:numFmt w:val="bullet"/>
      <w:lvlText w:val="o"/>
      <w:lvlJc w:val="left"/>
      <w:pPr>
        <w:tabs>
          <w:tab w:val="num" w:pos="6480"/>
        </w:tabs>
        <w:ind w:left="6480" w:hanging="360"/>
      </w:pPr>
      <w:rPr>
        <w:rFonts w:ascii="Courier New" w:hAnsi="Courier New" w:cs="Courier New" w:hint="default"/>
      </w:rPr>
    </w:lvl>
    <w:lvl w:ilvl="5" w:tplc="FBCC5B80">
      <w:start w:val="1"/>
      <w:numFmt w:val="bullet"/>
      <w:lvlText w:val=""/>
      <w:lvlJc w:val="left"/>
      <w:pPr>
        <w:tabs>
          <w:tab w:val="num" w:pos="7200"/>
        </w:tabs>
        <w:ind w:left="7200" w:hanging="360"/>
      </w:pPr>
      <w:rPr>
        <w:rFonts w:ascii="Wingdings" w:hAnsi="Wingdings" w:cs="Wingdings" w:hint="default"/>
      </w:rPr>
    </w:lvl>
    <w:lvl w:ilvl="6" w:tplc="B986DAF0">
      <w:start w:val="1"/>
      <w:numFmt w:val="bullet"/>
      <w:lvlText w:val=""/>
      <w:lvlJc w:val="left"/>
      <w:pPr>
        <w:tabs>
          <w:tab w:val="num" w:pos="7920"/>
        </w:tabs>
        <w:ind w:left="7920" w:hanging="360"/>
      </w:pPr>
      <w:rPr>
        <w:rFonts w:ascii="Symbol" w:hAnsi="Symbol" w:cs="Symbol" w:hint="default"/>
      </w:rPr>
    </w:lvl>
    <w:lvl w:ilvl="7" w:tplc="B7D2A2D2">
      <w:start w:val="1"/>
      <w:numFmt w:val="bullet"/>
      <w:lvlText w:val="o"/>
      <w:lvlJc w:val="left"/>
      <w:pPr>
        <w:tabs>
          <w:tab w:val="num" w:pos="8640"/>
        </w:tabs>
        <w:ind w:left="8640" w:hanging="360"/>
      </w:pPr>
      <w:rPr>
        <w:rFonts w:ascii="Courier New" w:hAnsi="Courier New" w:cs="Courier New" w:hint="default"/>
      </w:rPr>
    </w:lvl>
    <w:lvl w:ilvl="8" w:tplc="CDA01568">
      <w:start w:val="1"/>
      <w:numFmt w:val="bullet"/>
      <w:lvlText w:val=""/>
      <w:lvlJc w:val="left"/>
      <w:pPr>
        <w:tabs>
          <w:tab w:val="num" w:pos="9360"/>
        </w:tabs>
        <w:ind w:left="9360" w:hanging="360"/>
      </w:pPr>
      <w:rPr>
        <w:rFonts w:ascii="Wingdings" w:hAnsi="Wingdings" w:cs="Wingdings" w:hint="default"/>
      </w:rPr>
    </w:lvl>
  </w:abstractNum>
  <w:num w:numId="1" w16cid:durableId="159658688">
    <w:abstractNumId w:val="14"/>
  </w:num>
  <w:num w:numId="2" w16cid:durableId="1663853205">
    <w:abstractNumId w:val="15"/>
  </w:num>
  <w:num w:numId="3" w16cid:durableId="1760129253">
    <w:abstractNumId w:val="19"/>
  </w:num>
  <w:num w:numId="4" w16cid:durableId="1848403144">
    <w:abstractNumId w:val="13"/>
  </w:num>
  <w:num w:numId="5" w16cid:durableId="891574439">
    <w:abstractNumId w:val="0"/>
  </w:num>
  <w:num w:numId="6" w16cid:durableId="346374384">
    <w:abstractNumId w:val="3"/>
  </w:num>
  <w:num w:numId="7" w16cid:durableId="223805958">
    <w:abstractNumId w:val="23"/>
  </w:num>
  <w:num w:numId="8" w16cid:durableId="962614664">
    <w:abstractNumId w:val="6"/>
  </w:num>
  <w:num w:numId="9" w16cid:durableId="1784693744">
    <w:abstractNumId w:val="10"/>
  </w:num>
  <w:num w:numId="10" w16cid:durableId="883522561">
    <w:abstractNumId w:val="16"/>
  </w:num>
  <w:num w:numId="11" w16cid:durableId="491260557">
    <w:abstractNumId w:val="22"/>
  </w:num>
  <w:num w:numId="12" w16cid:durableId="836457101">
    <w:abstractNumId w:val="12"/>
  </w:num>
  <w:num w:numId="13" w16cid:durableId="566109348">
    <w:abstractNumId w:val="17"/>
  </w:num>
  <w:num w:numId="14" w16cid:durableId="1035497714">
    <w:abstractNumId w:val="5"/>
  </w:num>
  <w:num w:numId="15" w16cid:durableId="412505346">
    <w:abstractNumId w:val="21"/>
  </w:num>
  <w:num w:numId="16" w16cid:durableId="588581781">
    <w:abstractNumId w:val="18"/>
  </w:num>
  <w:num w:numId="17" w16cid:durableId="1964336609">
    <w:abstractNumId w:val="1"/>
  </w:num>
  <w:num w:numId="18" w16cid:durableId="1594048188">
    <w:abstractNumId w:val="4"/>
  </w:num>
  <w:num w:numId="19" w16cid:durableId="1671565535">
    <w:abstractNumId w:val="11"/>
  </w:num>
  <w:num w:numId="20" w16cid:durableId="81342702">
    <w:abstractNumId w:val="9"/>
  </w:num>
  <w:num w:numId="21" w16cid:durableId="1750807728">
    <w:abstractNumId w:val="2"/>
  </w:num>
  <w:num w:numId="22" w16cid:durableId="745033285">
    <w:abstractNumId w:val="7"/>
  </w:num>
  <w:num w:numId="23" w16cid:durableId="1270314710">
    <w:abstractNumId w:val="8"/>
  </w:num>
  <w:num w:numId="24" w16cid:durableId="2763784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131E0"/>
    <w:rsid w:val="000133BC"/>
    <w:rsid w:val="0002254F"/>
    <w:rsid w:val="00023A47"/>
    <w:rsid w:val="0002547D"/>
    <w:rsid w:val="000263B7"/>
    <w:rsid w:val="000274E0"/>
    <w:rsid w:val="00027813"/>
    <w:rsid w:val="00030603"/>
    <w:rsid w:val="000312AC"/>
    <w:rsid w:val="000319C2"/>
    <w:rsid w:val="0003249E"/>
    <w:rsid w:val="000333F8"/>
    <w:rsid w:val="0003461C"/>
    <w:rsid w:val="00037CA3"/>
    <w:rsid w:val="000436E3"/>
    <w:rsid w:val="0004463E"/>
    <w:rsid w:val="0004558F"/>
    <w:rsid w:val="00051559"/>
    <w:rsid w:val="00052DA2"/>
    <w:rsid w:val="0005588A"/>
    <w:rsid w:val="00060F1F"/>
    <w:rsid w:val="00061C7D"/>
    <w:rsid w:val="00077820"/>
    <w:rsid w:val="00085EFA"/>
    <w:rsid w:val="0009528C"/>
    <w:rsid w:val="00097C90"/>
    <w:rsid w:val="000A1B29"/>
    <w:rsid w:val="000A40C7"/>
    <w:rsid w:val="000A4A86"/>
    <w:rsid w:val="000A55B8"/>
    <w:rsid w:val="000B6052"/>
    <w:rsid w:val="000C17CF"/>
    <w:rsid w:val="000D4D7B"/>
    <w:rsid w:val="000E7C48"/>
    <w:rsid w:val="001023FA"/>
    <w:rsid w:val="00107D96"/>
    <w:rsid w:val="00112AD1"/>
    <w:rsid w:val="00116F1D"/>
    <w:rsid w:val="00117106"/>
    <w:rsid w:val="001174D7"/>
    <w:rsid w:val="001310DA"/>
    <w:rsid w:val="00131225"/>
    <w:rsid w:val="0014275A"/>
    <w:rsid w:val="00142F02"/>
    <w:rsid w:val="00146A8A"/>
    <w:rsid w:val="00146C05"/>
    <w:rsid w:val="00160379"/>
    <w:rsid w:val="00160570"/>
    <w:rsid w:val="001649CB"/>
    <w:rsid w:val="001664A6"/>
    <w:rsid w:val="00167A21"/>
    <w:rsid w:val="00171221"/>
    <w:rsid w:val="0017174E"/>
    <w:rsid w:val="00173E9A"/>
    <w:rsid w:val="0017652F"/>
    <w:rsid w:val="00181A34"/>
    <w:rsid w:val="00181CA0"/>
    <w:rsid w:val="00182803"/>
    <w:rsid w:val="00185845"/>
    <w:rsid w:val="00185E12"/>
    <w:rsid w:val="0019145F"/>
    <w:rsid w:val="00192535"/>
    <w:rsid w:val="0019358D"/>
    <w:rsid w:val="001A2B68"/>
    <w:rsid w:val="001A4338"/>
    <w:rsid w:val="001B05F7"/>
    <w:rsid w:val="001B2B35"/>
    <w:rsid w:val="001B4C19"/>
    <w:rsid w:val="001C51E0"/>
    <w:rsid w:val="001C5C73"/>
    <w:rsid w:val="001C6989"/>
    <w:rsid w:val="001D0A71"/>
    <w:rsid w:val="001D1F13"/>
    <w:rsid w:val="001D31B7"/>
    <w:rsid w:val="001D50CB"/>
    <w:rsid w:val="001D5FE9"/>
    <w:rsid w:val="001D6139"/>
    <w:rsid w:val="001E1BFE"/>
    <w:rsid w:val="001E57B4"/>
    <w:rsid w:val="001F58F4"/>
    <w:rsid w:val="001F663C"/>
    <w:rsid w:val="001F67AD"/>
    <w:rsid w:val="002003BB"/>
    <w:rsid w:val="00201F4E"/>
    <w:rsid w:val="00203BC1"/>
    <w:rsid w:val="002044F4"/>
    <w:rsid w:val="00204950"/>
    <w:rsid w:val="00204962"/>
    <w:rsid w:val="00204CE6"/>
    <w:rsid w:val="0020588E"/>
    <w:rsid w:val="00214E3D"/>
    <w:rsid w:val="0021760C"/>
    <w:rsid w:val="00220440"/>
    <w:rsid w:val="002205F5"/>
    <w:rsid w:val="0022673A"/>
    <w:rsid w:val="002272B3"/>
    <w:rsid w:val="00231FAB"/>
    <w:rsid w:val="00233BB6"/>
    <w:rsid w:val="0024646F"/>
    <w:rsid w:val="00252A8A"/>
    <w:rsid w:val="00264DBA"/>
    <w:rsid w:val="00265E60"/>
    <w:rsid w:val="00265EA5"/>
    <w:rsid w:val="00271160"/>
    <w:rsid w:val="0027594F"/>
    <w:rsid w:val="00276A3B"/>
    <w:rsid w:val="0028767E"/>
    <w:rsid w:val="00293CBE"/>
    <w:rsid w:val="002962A6"/>
    <w:rsid w:val="002974B1"/>
    <w:rsid w:val="002A01BE"/>
    <w:rsid w:val="002A3575"/>
    <w:rsid w:val="002B18FF"/>
    <w:rsid w:val="002B398C"/>
    <w:rsid w:val="002C34B6"/>
    <w:rsid w:val="002D327E"/>
    <w:rsid w:val="002D3EDE"/>
    <w:rsid w:val="002D443D"/>
    <w:rsid w:val="002F2207"/>
    <w:rsid w:val="002F271D"/>
    <w:rsid w:val="00300D89"/>
    <w:rsid w:val="0030499B"/>
    <w:rsid w:val="00305BF9"/>
    <w:rsid w:val="00307256"/>
    <w:rsid w:val="0031236F"/>
    <w:rsid w:val="00314282"/>
    <w:rsid w:val="00325264"/>
    <w:rsid w:val="00347DDE"/>
    <w:rsid w:val="00350955"/>
    <w:rsid w:val="00350D52"/>
    <w:rsid w:val="00351670"/>
    <w:rsid w:val="00352C57"/>
    <w:rsid w:val="00355CE6"/>
    <w:rsid w:val="00355D05"/>
    <w:rsid w:val="003602AA"/>
    <w:rsid w:val="003619D6"/>
    <w:rsid w:val="003640FD"/>
    <w:rsid w:val="00364A17"/>
    <w:rsid w:val="00367B24"/>
    <w:rsid w:val="003818FF"/>
    <w:rsid w:val="00383853"/>
    <w:rsid w:val="00384197"/>
    <w:rsid w:val="00390D60"/>
    <w:rsid w:val="00392E4A"/>
    <w:rsid w:val="00394496"/>
    <w:rsid w:val="00396E62"/>
    <w:rsid w:val="003A1BB6"/>
    <w:rsid w:val="003A37A8"/>
    <w:rsid w:val="003A458D"/>
    <w:rsid w:val="003A6DDA"/>
    <w:rsid w:val="003B269F"/>
    <w:rsid w:val="003B46EC"/>
    <w:rsid w:val="003B60C5"/>
    <w:rsid w:val="003C1B35"/>
    <w:rsid w:val="003C33A3"/>
    <w:rsid w:val="003D1C3B"/>
    <w:rsid w:val="003D4BD0"/>
    <w:rsid w:val="003E1E61"/>
    <w:rsid w:val="00402750"/>
    <w:rsid w:val="00402A35"/>
    <w:rsid w:val="00403311"/>
    <w:rsid w:val="0040380B"/>
    <w:rsid w:val="00404772"/>
    <w:rsid w:val="00415881"/>
    <w:rsid w:val="00422D06"/>
    <w:rsid w:val="004269A3"/>
    <w:rsid w:val="00433C3B"/>
    <w:rsid w:val="00435065"/>
    <w:rsid w:val="00445C65"/>
    <w:rsid w:val="004472CA"/>
    <w:rsid w:val="00465616"/>
    <w:rsid w:val="004668E5"/>
    <w:rsid w:val="00470473"/>
    <w:rsid w:val="004704A7"/>
    <w:rsid w:val="00470BC0"/>
    <w:rsid w:val="004739BC"/>
    <w:rsid w:val="004863C0"/>
    <w:rsid w:val="0048797D"/>
    <w:rsid w:val="00487E55"/>
    <w:rsid w:val="00491396"/>
    <w:rsid w:val="0049215F"/>
    <w:rsid w:val="004A1758"/>
    <w:rsid w:val="004A5F9A"/>
    <w:rsid w:val="004A7966"/>
    <w:rsid w:val="004B5025"/>
    <w:rsid w:val="004C0E8A"/>
    <w:rsid w:val="004C14DC"/>
    <w:rsid w:val="004C4FF0"/>
    <w:rsid w:val="004C700A"/>
    <w:rsid w:val="004C7235"/>
    <w:rsid w:val="004C7CAA"/>
    <w:rsid w:val="004D3B86"/>
    <w:rsid w:val="004D58BD"/>
    <w:rsid w:val="004D7776"/>
    <w:rsid w:val="004E1ECC"/>
    <w:rsid w:val="004E45B1"/>
    <w:rsid w:val="004F1602"/>
    <w:rsid w:val="004F6544"/>
    <w:rsid w:val="005030A7"/>
    <w:rsid w:val="00504FC3"/>
    <w:rsid w:val="0050740C"/>
    <w:rsid w:val="005124CF"/>
    <w:rsid w:val="00513173"/>
    <w:rsid w:val="0052052B"/>
    <w:rsid w:val="005228AB"/>
    <w:rsid w:val="005302D7"/>
    <w:rsid w:val="005305F1"/>
    <w:rsid w:val="005322C5"/>
    <w:rsid w:val="00533255"/>
    <w:rsid w:val="00533A0C"/>
    <w:rsid w:val="00535FCC"/>
    <w:rsid w:val="0053672F"/>
    <w:rsid w:val="00537221"/>
    <w:rsid w:val="00545C97"/>
    <w:rsid w:val="00554D1A"/>
    <w:rsid w:val="00554DAD"/>
    <w:rsid w:val="00554FD0"/>
    <w:rsid w:val="005613E6"/>
    <w:rsid w:val="00563C1F"/>
    <w:rsid w:val="00565BDC"/>
    <w:rsid w:val="005811E5"/>
    <w:rsid w:val="005838B7"/>
    <w:rsid w:val="00583AFF"/>
    <w:rsid w:val="00583CFD"/>
    <w:rsid w:val="00586379"/>
    <w:rsid w:val="005A07EB"/>
    <w:rsid w:val="005A1046"/>
    <w:rsid w:val="005A7631"/>
    <w:rsid w:val="005C504E"/>
    <w:rsid w:val="005D1F9F"/>
    <w:rsid w:val="005D244D"/>
    <w:rsid w:val="005D5055"/>
    <w:rsid w:val="005E3CB2"/>
    <w:rsid w:val="005E60AB"/>
    <w:rsid w:val="005E616A"/>
    <w:rsid w:val="005F05EF"/>
    <w:rsid w:val="005F6F42"/>
    <w:rsid w:val="005F777E"/>
    <w:rsid w:val="00600C63"/>
    <w:rsid w:val="00604EC6"/>
    <w:rsid w:val="00605E18"/>
    <w:rsid w:val="0061171D"/>
    <w:rsid w:val="006120BF"/>
    <w:rsid w:val="00626056"/>
    <w:rsid w:val="00630287"/>
    <w:rsid w:val="00632869"/>
    <w:rsid w:val="00635E2D"/>
    <w:rsid w:val="0064150C"/>
    <w:rsid w:val="006420A4"/>
    <w:rsid w:val="006477AC"/>
    <w:rsid w:val="00652AF4"/>
    <w:rsid w:val="00653821"/>
    <w:rsid w:val="00653D9A"/>
    <w:rsid w:val="00653EFC"/>
    <w:rsid w:val="00657B97"/>
    <w:rsid w:val="00657D81"/>
    <w:rsid w:val="00661B5D"/>
    <w:rsid w:val="00663C82"/>
    <w:rsid w:val="00664CCB"/>
    <w:rsid w:val="00665263"/>
    <w:rsid w:val="00675D8C"/>
    <w:rsid w:val="0067670B"/>
    <w:rsid w:val="006841C5"/>
    <w:rsid w:val="00684E99"/>
    <w:rsid w:val="00690700"/>
    <w:rsid w:val="006A3349"/>
    <w:rsid w:val="006A449D"/>
    <w:rsid w:val="006B5B5D"/>
    <w:rsid w:val="006B6EFA"/>
    <w:rsid w:val="006C6724"/>
    <w:rsid w:val="006C7378"/>
    <w:rsid w:val="006D1C12"/>
    <w:rsid w:val="006D2D1E"/>
    <w:rsid w:val="006D30B3"/>
    <w:rsid w:val="006D3552"/>
    <w:rsid w:val="006E13B2"/>
    <w:rsid w:val="006E177E"/>
    <w:rsid w:val="006F0A3C"/>
    <w:rsid w:val="006F4EE7"/>
    <w:rsid w:val="00700FB6"/>
    <w:rsid w:val="00701FC7"/>
    <w:rsid w:val="00705F9E"/>
    <w:rsid w:val="007100E8"/>
    <w:rsid w:val="0071506D"/>
    <w:rsid w:val="00716D28"/>
    <w:rsid w:val="007173E8"/>
    <w:rsid w:val="00717A7A"/>
    <w:rsid w:val="00717EA0"/>
    <w:rsid w:val="007224D1"/>
    <w:rsid w:val="00722509"/>
    <w:rsid w:val="00722A08"/>
    <w:rsid w:val="00724CE8"/>
    <w:rsid w:val="007318DD"/>
    <w:rsid w:val="0073575C"/>
    <w:rsid w:val="00740679"/>
    <w:rsid w:val="00740F69"/>
    <w:rsid w:val="00743287"/>
    <w:rsid w:val="007533CE"/>
    <w:rsid w:val="00756E89"/>
    <w:rsid w:val="00764298"/>
    <w:rsid w:val="00765E77"/>
    <w:rsid w:val="007668CD"/>
    <w:rsid w:val="007724DD"/>
    <w:rsid w:val="007736F2"/>
    <w:rsid w:val="00774319"/>
    <w:rsid w:val="00776946"/>
    <w:rsid w:val="00781FAB"/>
    <w:rsid w:val="0078249E"/>
    <w:rsid w:val="007906F5"/>
    <w:rsid w:val="007919E3"/>
    <w:rsid w:val="00792ED5"/>
    <w:rsid w:val="00793628"/>
    <w:rsid w:val="007938DF"/>
    <w:rsid w:val="007A0A41"/>
    <w:rsid w:val="007A0E75"/>
    <w:rsid w:val="007A60D7"/>
    <w:rsid w:val="007B6CA9"/>
    <w:rsid w:val="007C1A21"/>
    <w:rsid w:val="007D30C5"/>
    <w:rsid w:val="007E33EB"/>
    <w:rsid w:val="007E5299"/>
    <w:rsid w:val="007E6630"/>
    <w:rsid w:val="007F027A"/>
    <w:rsid w:val="007F0555"/>
    <w:rsid w:val="007F2232"/>
    <w:rsid w:val="007F2774"/>
    <w:rsid w:val="007F58DE"/>
    <w:rsid w:val="008022B4"/>
    <w:rsid w:val="008050B2"/>
    <w:rsid w:val="00805FA6"/>
    <w:rsid w:val="0080651A"/>
    <w:rsid w:val="008173A8"/>
    <w:rsid w:val="00827D19"/>
    <w:rsid w:val="0083612A"/>
    <w:rsid w:val="008539AE"/>
    <w:rsid w:val="0085501E"/>
    <w:rsid w:val="00857A89"/>
    <w:rsid w:val="00867458"/>
    <w:rsid w:val="00871717"/>
    <w:rsid w:val="00872D99"/>
    <w:rsid w:val="00874AB0"/>
    <w:rsid w:val="00874E94"/>
    <w:rsid w:val="0087548F"/>
    <w:rsid w:val="00877904"/>
    <w:rsid w:val="00881A38"/>
    <w:rsid w:val="0089107D"/>
    <w:rsid w:val="0089272D"/>
    <w:rsid w:val="008943EE"/>
    <w:rsid w:val="00895328"/>
    <w:rsid w:val="00896187"/>
    <w:rsid w:val="008964D7"/>
    <w:rsid w:val="008B2C96"/>
    <w:rsid w:val="008B4471"/>
    <w:rsid w:val="008B7E3E"/>
    <w:rsid w:val="008C28F3"/>
    <w:rsid w:val="008C3A04"/>
    <w:rsid w:val="008C4F12"/>
    <w:rsid w:val="008C7788"/>
    <w:rsid w:val="008D000F"/>
    <w:rsid w:val="008D2C92"/>
    <w:rsid w:val="008D6344"/>
    <w:rsid w:val="008D64C6"/>
    <w:rsid w:val="008E0132"/>
    <w:rsid w:val="008E43A9"/>
    <w:rsid w:val="008E6176"/>
    <w:rsid w:val="008F4927"/>
    <w:rsid w:val="00903461"/>
    <w:rsid w:val="00905B3E"/>
    <w:rsid w:val="009077C1"/>
    <w:rsid w:val="0091506F"/>
    <w:rsid w:val="00917E08"/>
    <w:rsid w:val="009217A7"/>
    <w:rsid w:val="00923359"/>
    <w:rsid w:val="00924F41"/>
    <w:rsid w:val="00925CDF"/>
    <w:rsid w:val="009264C0"/>
    <w:rsid w:val="00930B6C"/>
    <w:rsid w:val="009316D4"/>
    <w:rsid w:val="009379E3"/>
    <w:rsid w:val="009412E3"/>
    <w:rsid w:val="009501C0"/>
    <w:rsid w:val="009555CD"/>
    <w:rsid w:val="00955655"/>
    <w:rsid w:val="00956958"/>
    <w:rsid w:val="00957134"/>
    <w:rsid w:val="00963036"/>
    <w:rsid w:val="00966C5C"/>
    <w:rsid w:val="00970961"/>
    <w:rsid w:val="00974A69"/>
    <w:rsid w:val="0097626F"/>
    <w:rsid w:val="00980A12"/>
    <w:rsid w:val="00981250"/>
    <w:rsid w:val="00983F28"/>
    <w:rsid w:val="009855A4"/>
    <w:rsid w:val="009900F5"/>
    <w:rsid w:val="00990AAF"/>
    <w:rsid w:val="0099137E"/>
    <w:rsid w:val="00993B79"/>
    <w:rsid w:val="00995EAF"/>
    <w:rsid w:val="00997235"/>
    <w:rsid w:val="00997631"/>
    <w:rsid w:val="00997BBE"/>
    <w:rsid w:val="00997DCC"/>
    <w:rsid w:val="009A7AF0"/>
    <w:rsid w:val="009B035B"/>
    <w:rsid w:val="009B56F0"/>
    <w:rsid w:val="009B5810"/>
    <w:rsid w:val="009B7E2A"/>
    <w:rsid w:val="009C0BA3"/>
    <w:rsid w:val="009D1A1B"/>
    <w:rsid w:val="009D2FA7"/>
    <w:rsid w:val="009D40C4"/>
    <w:rsid w:val="009D778E"/>
    <w:rsid w:val="009D7E18"/>
    <w:rsid w:val="009F4248"/>
    <w:rsid w:val="009F5E15"/>
    <w:rsid w:val="009F6C3F"/>
    <w:rsid w:val="00A01A2D"/>
    <w:rsid w:val="00A03713"/>
    <w:rsid w:val="00A1200B"/>
    <w:rsid w:val="00A2029B"/>
    <w:rsid w:val="00A309D8"/>
    <w:rsid w:val="00A33324"/>
    <w:rsid w:val="00A35A30"/>
    <w:rsid w:val="00A40BB0"/>
    <w:rsid w:val="00A525DD"/>
    <w:rsid w:val="00A52B6C"/>
    <w:rsid w:val="00A60C5E"/>
    <w:rsid w:val="00A64BFE"/>
    <w:rsid w:val="00A6594C"/>
    <w:rsid w:val="00A671B3"/>
    <w:rsid w:val="00A67BD7"/>
    <w:rsid w:val="00A72D49"/>
    <w:rsid w:val="00A77E53"/>
    <w:rsid w:val="00A8521C"/>
    <w:rsid w:val="00A859C2"/>
    <w:rsid w:val="00A9444B"/>
    <w:rsid w:val="00A94A80"/>
    <w:rsid w:val="00A95153"/>
    <w:rsid w:val="00A97703"/>
    <w:rsid w:val="00AA19E1"/>
    <w:rsid w:val="00AA3AB9"/>
    <w:rsid w:val="00AC09D9"/>
    <w:rsid w:val="00AC1787"/>
    <w:rsid w:val="00AC4D28"/>
    <w:rsid w:val="00AC747F"/>
    <w:rsid w:val="00AC7CF8"/>
    <w:rsid w:val="00AD0654"/>
    <w:rsid w:val="00AD0A26"/>
    <w:rsid w:val="00AD7B06"/>
    <w:rsid w:val="00AE2C5A"/>
    <w:rsid w:val="00AE3A2C"/>
    <w:rsid w:val="00AE6186"/>
    <w:rsid w:val="00AE7C3F"/>
    <w:rsid w:val="00AF61F9"/>
    <w:rsid w:val="00B107B9"/>
    <w:rsid w:val="00B107BD"/>
    <w:rsid w:val="00B1635A"/>
    <w:rsid w:val="00B20A99"/>
    <w:rsid w:val="00B20AFC"/>
    <w:rsid w:val="00B301EC"/>
    <w:rsid w:val="00B428E5"/>
    <w:rsid w:val="00B44997"/>
    <w:rsid w:val="00B4525E"/>
    <w:rsid w:val="00B6212E"/>
    <w:rsid w:val="00B624F0"/>
    <w:rsid w:val="00B643DE"/>
    <w:rsid w:val="00B652A9"/>
    <w:rsid w:val="00B6629E"/>
    <w:rsid w:val="00B82F1B"/>
    <w:rsid w:val="00B84C15"/>
    <w:rsid w:val="00B901DF"/>
    <w:rsid w:val="00B9045C"/>
    <w:rsid w:val="00B93188"/>
    <w:rsid w:val="00B94BCA"/>
    <w:rsid w:val="00BA1F21"/>
    <w:rsid w:val="00BB2ACF"/>
    <w:rsid w:val="00BB3267"/>
    <w:rsid w:val="00BB52FB"/>
    <w:rsid w:val="00BB751D"/>
    <w:rsid w:val="00BC47C0"/>
    <w:rsid w:val="00BC6159"/>
    <w:rsid w:val="00BD2058"/>
    <w:rsid w:val="00BD25E7"/>
    <w:rsid w:val="00BD6C32"/>
    <w:rsid w:val="00BE23DA"/>
    <w:rsid w:val="00BE61DE"/>
    <w:rsid w:val="00BF2480"/>
    <w:rsid w:val="00BF3C4C"/>
    <w:rsid w:val="00BF3E75"/>
    <w:rsid w:val="00BF5480"/>
    <w:rsid w:val="00BF54F0"/>
    <w:rsid w:val="00BF6A20"/>
    <w:rsid w:val="00BF6EC7"/>
    <w:rsid w:val="00BF7CDF"/>
    <w:rsid w:val="00C002B9"/>
    <w:rsid w:val="00C02243"/>
    <w:rsid w:val="00C04D79"/>
    <w:rsid w:val="00C067F1"/>
    <w:rsid w:val="00C07293"/>
    <w:rsid w:val="00C11BF0"/>
    <w:rsid w:val="00C16EC4"/>
    <w:rsid w:val="00C230E6"/>
    <w:rsid w:val="00C25EF0"/>
    <w:rsid w:val="00C33CD7"/>
    <w:rsid w:val="00C34E59"/>
    <w:rsid w:val="00C355C3"/>
    <w:rsid w:val="00C416DA"/>
    <w:rsid w:val="00C41BF5"/>
    <w:rsid w:val="00C44410"/>
    <w:rsid w:val="00C45794"/>
    <w:rsid w:val="00C47979"/>
    <w:rsid w:val="00C503D8"/>
    <w:rsid w:val="00C516B6"/>
    <w:rsid w:val="00C54A64"/>
    <w:rsid w:val="00C57E90"/>
    <w:rsid w:val="00C63EA8"/>
    <w:rsid w:val="00C64EB0"/>
    <w:rsid w:val="00C66445"/>
    <w:rsid w:val="00C70A11"/>
    <w:rsid w:val="00C724C5"/>
    <w:rsid w:val="00C72A62"/>
    <w:rsid w:val="00C72B50"/>
    <w:rsid w:val="00C7412C"/>
    <w:rsid w:val="00C77276"/>
    <w:rsid w:val="00C772FB"/>
    <w:rsid w:val="00C802BB"/>
    <w:rsid w:val="00C823BC"/>
    <w:rsid w:val="00C84E38"/>
    <w:rsid w:val="00C85386"/>
    <w:rsid w:val="00C87AEF"/>
    <w:rsid w:val="00C911E5"/>
    <w:rsid w:val="00C91942"/>
    <w:rsid w:val="00C94B05"/>
    <w:rsid w:val="00CA0579"/>
    <w:rsid w:val="00CA08C7"/>
    <w:rsid w:val="00CB036B"/>
    <w:rsid w:val="00CB1D33"/>
    <w:rsid w:val="00CB28B1"/>
    <w:rsid w:val="00CB2BD4"/>
    <w:rsid w:val="00CB3B0B"/>
    <w:rsid w:val="00CB580A"/>
    <w:rsid w:val="00CB6BDA"/>
    <w:rsid w:val="00CC1405"/>
    <w:rsid w:val="00CC2E14"/>
    <w:rsid w:val="00CC2EA8"/>
    <w:rsid w:val="00CC37FF"/>
    <w:rsid w:val="00CC5A3A"/>
    <w:rsid w:val="00CC5D77"/>
    <w:rsid w:val="00CE1CFF"/>
    <w:rsid w:val="00CE47B3"/>
    <w:rsid w:val="00CE4C6C"/>
    <w:rsid w:val="00CE5033"/>
    <w:rsid w:val="00CE7602"/>
    <w:rsid w:val="00CF671B"/>
    <w:rsid w:val="00D018E7"/>
    <w:rsid w:val="00D05EBA"/>
    <w:rsid w:val="00D13A8F"/>
    <w:rsid w:val="00D13EA8"/>
    <w:rsid w:val="00D15497"/>
    <w:rsid w:val="00D17FDE"/>
    <w:rsid w:val="00D23682"/>
    <w:rsid w:val="00D24DBE"/>
    <w:rsid w:val="00D27A3F"/>
    <w:rsid w:val="00D43693"/>
    <w:rsid w:val="00D44B22"/>
    <w:rsid w:val="00D52552"/>
    <w:rsid w:val="00D5575C"/>
    <w:rsid w:val="00D60EF6"/>
    <w:rsid w:val="00D6423D"/>
    <w:rsid w:val="00D665FB"/>
    <w:rsid w:val="00D73AD6"/>
    <w:rsid w:val="00D73F87"/>
    <w:rsid w:val="00D75E5F"/>
    <w:rsid w:val="00D77E18"/>
    <w:rsid w:val="00D805E0"/>
    <w:rsid w:val="00D83177"/>
    <w:rsid w:val="00D8564E"/>
    <w:rsid w:val="00D85EBC"/>
    <w:rsid w:val="00D9150E"/>
    <w:rsid w:val="00D951BB"/>
    <w:rsid w:val="00D97CAF"/>
    <w:rsid w:val="00DA1087"/>
    <w:rsid w:val="00DA2D06"/>
    <w:rsid w:val="00DA4593"/>
    <w:rsid w:val="00DA5380"/>
    <w:rsid w:val="00DA7E22"/>
    <w:rsid w:val="00DB172C"/>
    <w:rsid w:val="00DB1841"/>
    <w:rsid w:val="00DB3143"/>
    <w:rsid w:val="00DB37CC"/>
    <w:rsid w:val="00DB437F"/>
    <w:rsid w:val="00DB535B"/>
    <w:rsid w:val="00DC47DA"/>
    <w:rsid w:val="00DC52DA"/>
    <w:rsid w:val="00DC6E2E"/>
    <w:rsid w:val="00DC7315"/>
    <w:rsid w:val="00DD45C3"/>
    <w:rsid w:val="00DD58CB"/>
    <w:rsid w:val="00DE409C"/>
    <w:rsid w:val="00DE5118"/>
    <w:rsid w:val="00DE5524"/>
    <w:rsid w:val="00DE65F8"/>
    <w:rsid w:val="00DF09D9"/>
    <w:rsid w:val="00E012BB"/>
    <w:rsid w:val="00E07496"/>
    <w:rsid w:val="00E13FD0"/>
    <w:rsid w:val="00E16184"/>
    <w:rsid w:val="00E21C64"/>
    <w:rsid w:val="00E31336"/>
    <w:rsid w:val="00E3337E"/>
    <w:rsid w:val="00E3473B"/>
    <w:rsid w:val="00E430F2"/>
    <w:rsid w:val="00E453C3"/>
    <w:rsid w:val="00E50C95"/>
    <w:rsid w:val="00E52608"/>
    <w:rsid w:val="00E61368"/>
    <w:rsid w:val="00E62E14"/>
    <w:rsid w:val="00E632C8"/>
    <w:rsid w:val="00E66261"/>
    <w:rsid w:val="00E67204"/>
    <w:rsid w:val="00E766F6"/>
    <w:rsid w:val="00E76C2E"/>
    <w:rsid w:val="00E76D2A"/>
    <w:rsid w:val="00E82BA1"/>
    <w:rsid w:val="00E871E5"/>
    <w:rsid w:val="00E94D74"/>
    <w:rsid w:val="00EA37A9"/>
    <w:rsid w:val="00EB0759"/>
    <w:rsid w:val="00EC024D"/>
    <w:rsid w:val="00EC231D"/>
    <w:rsid w:val="00EC4919"/>
    <w:rsid w:val="00EC4C0B"/>
    <w:rsid w:val="00EC5F54"/>
    <w:rsid w:val="00ED0914"/>
    <w:rsid w:val="00ED264D"/>
    <w:rsid w:val="00ED29DE"/>
    <w:rsid w:val="00ED2E09"/>
    <w:rsid w:val="00ED31AF"/>
    <w:rsid w:val="00ED40AC"/>
    <w:rsid w:val="00ED5F33"/>
    <w:rsid w:val="00ED775D"/>
    <w:rsid w:val="00EE5F39"/>
    <w:rsid w:val="00EE627D"/>
    <w:rsid w:val="00EF0160"/>
    <w:rsid w:val="00EF1B78"/>
    <w:rsid w:val="00EF2167"/>
    <w:rsid w:val="00EF24EB"/>
    <w:rsid w:val="00EF2851"/>
    <w:rsid w:val="00EF4CD3"/>
    <w:rsid w:val="00F013D0"/>
    <w:rsid w:val="00F0181A"/>
    <w:rsid w:val="00F16F15"/>
    <w:rsid w:val="00F2116C"/>
    <w:rsid w:val="00F30A6C"/>
    <w:rsid w:val="00F33D3B"/>
    <w:rsid w:val="00F35EBA"/>
    <w:rsid w:val="00F369C6"/>
    <w:rsid w:val="00F431B3"/>
    <w:rsid w:val="00F52F1F"/>
    <w:rsid w:val="00F55BE3"/>
    <w:rsid w:val="00F55DE3"/>
    <w:rsid w:val="00F60477"/>
    <w:rsid w:val="00F6145E"/>
    <w:rsid w:val="00F63CDB"/>
    <w:rsid w:val="00F64A0F"/>
    <w:rsid w:val="00F65186"/>
    <w:rsid w:val="00F7099E"/>
    <w:rsid w:val="00F70E21"/>
    <w:rsid w:val="00F72865"/>
    <w:rsid w:val="00F73F2A"/>
    <w:rsid w:val="00F74234"/>
    <w:rsid w:val="00F746DD"/>
    <w:rsid w:val="00F8038B"/>
    <w:rsid w:val="00F81D0F"/>
    <w:rsid w:val="00F82CC1"/>
    <w:rsid w:val="00F84773"/>
    <w:rsid w:val="00F85F8D"/>
    <w:rsid w:val="00F8716A"/>
    <w:rsid w:val="00F965AA"/>
    <w:rsid w:val="00F972CF"/>
    <w:rsid w:val="00FA00BE"/>
    <w:rsid w:val="00FA3B69"/>
    <w:rsid w:val="00FB3344"/>
    <w:rsid w:val="00FB5862"/>
    <w:rsid w:val="00FC1BAB"/>
    <w:rsid w:val="00FC3BDD"/>
    <w:rsid w:val="00FD0DF5"/>
    <w:rsid w:val="00FD3D3E"/>
    <w:rsid w:val="00FD73D4"/>
    <w:rsid w:val="00FE5615"/>
    <w:rsid w:val="00FE6467"/>
    <w:rsid w:val="00FF15EC"/>
    <w:rsid w:val="00FF381A"/>
    <w:rsid w:val="00FF7111"/>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09055"/>
  <w15:docId w15:val="{E9554921-E3B5-44AA-A412-F0A75A8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0"/>
    <w:rPr>
      <w:sz w:val="20"/>
      <w:szCs w:val="20"/>
    </w:rPr>
  </w:style>
  <w:style w:type="paragraph" w:styleId="Heading1">
    <w:name w:val="heading 1"/>
    <w:basedOn w:val="Normal"/>
    <w:next w:val="Normal"/>
    <w:link w:val="Heading1Char"/>
    <w:uiPriority w:val="99"/>
    <w:qFormat/>
    <w:rsid w:val="00A35A30"/>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E75"/>
    <w:rPr>
      <w:rFonts w:ascii="Cambria" w:hAnsi="Cambria" w:cs="Cambria"/>
      <w:b/>
      <w:bCs/>
      <w:kern w:val="32"/>
      <w:sz w:val="32"/>
      <w:szCs w:val="32"/>
    </w:rPr>
  </w:style>
  <w:style w:type="paragraph" w:styleId="Header">
    <w:name w:val="header"/>
    <w:basedOn w:val="Normal"/>
    <w:link w:val="HeaderChar"/>
    <w:uiPriority w:val="99"/>
    <w:rsid w:val="00A35A30"/>
    <w:pPr>
      <w:tabs>
        <w:tab w:val="center" w:pos="4320"/>
        <w:tab w:val="right" w:pos="8640"/>
      </w:tabs>
    </w:pPr>
  </w:style>
  <w:style w:type="character" w:customStyle="1" w:styleId="HeaderChar">
    <w:name w:val="Header Char"/>
    <w:basedOn w:val="DefaultParagraphFont"/>
    <w:link w:val="Header"/>
    <w:uiPriority w:val="99"/>
    <w:semiHidden/>
    <w:locked/>
    <w:rsid w:val="00BF3E75"/>
    <w:rPr>
      <w:sz w:val="20"/>
      <w:szCs w:val="20"/>
    </w:rPr>
  </w:style>
  <w:style w:type="paragraph" w:styleId="Footer">
    <w:name w:val="footer"/>
    <w:basedOn w:val="Normal"/>
    <w:link w:val="FooterChar"/>
    <w:uiPriority w:val="99"/>
    <w:rsid w:val="00A35A30"/>
    <w:pPr>
      <w:tabs>
        <w:tab w:val="center" w:pos="4320"/>
        <w:tab w:val="right" w:pos="8640"/>
      </w:tabs>
    </w:pPr>
  </w:style>
  <w:style w:type="character" w:customStyle="1" w:styleId="FooterChar">
    <w:name w:val="Footer Char"/>
    <w:basedOn w:val="DefaultParagraphFont"/>
    <w:link w:val="Footer"/>
    <w:uiPriority w:val="99"/>
    <w:semiHidden/>
    <w:locked/>
    <w:rsid w:val="00BF3E75"/>
    <w:rPr>
      <w:sz w:val="20"/>
      <w:szCs w:val="20"/>
    </w:rPr>
  </w:style>
  <w:style w:type="character" w:styleId="PageNumber">
    <w:name w:val="page number"/>
    <w:basedOn w:val="DefaultParagraphFont"/>
    <w:uiPriority w:val="99"/>
    <w:rsid w:val="00A35A30"/>
  </w:style>
  <w:style w:type="paragraph" w:styleId="BodyText">
    <w:name w:val="Body Text"/>
    <w:basedOn w:val="Normal"/>
    <w:link w:val="BodyTextChar"/>
    <w:uiPriority w:val="99"/>
    <w:rsid w:val="00A35A30"/>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BF3E75"/>
    <w:rPr>
      <w:sz w:val="20"/>
      <w:szCs w:val="20"/>
    </w:rPr>
  </w:style>
  <w:style w:type="paragraph" w:styleId="BodyText2">
    <w:name w:val="Body Text 2"/>
    <w:basedOn w:val="Normal"/>
    <w:link w:val="BodyText2Char"/>
    <w:uiPriority w:val="99"/>
    <w:rsid w:val="00A35A30"/>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BF3E75"/>
    <w:rPr>
      <w:sz w:val="20"/>
      <w:szCs w:val="20"/>
    </w:rPr>
  </w:style>
  <w:style w:type="paragraph" w:styleId="BodyTextIndent">
    <w:name w:val="Body Text Indent"/>
    <w:basedOn w:val="Normal"/>
    <w:link w:val="BodyTextIndentChar"/>
    <w:uiPriority w:val="99"/>
    <w:rsid w:val="00A35A30"/>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BF3E75"/>
    <w:rPr>
      <w:sz w:val="20"/>
      <w:szCs w:val="20"/>
    </w:rPr>
  </w:style>
  <w:style w:type="paragraph" w:styleId="FootnoteText">
    <w:name w:val="footnote text"/>
    <w:basedOn w:val="Normal"/>
    <w:link w:val="FootnoteTextChar"/>
    <w:uiPriority w:val="99"/>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E75"/>
  </w:style>
  <w:style w:type="character" w:styleId="CommentReference">
    <w:name w:val="annotation reference"/>
    <w:basedOn w:val="DefaultParagraphFont"/>
    <w:uiPriority w:val="99"/>
    <w:semiHidden/>
    <w:rsid w:val="00EE627D"/>
    <w:rPr>
      <w:sz w:val="16"/>
      <w:szCs w:val="16"/>
    </w:rPr>
  </w:style>
  <w:style w:type="paragraph" w:styleId="CommentText">
    <w:name w:val="annotation text"/>
    <w:basedOn w:val="Normal"/>
    <w:link w:val="CommentTextChar"/>
    <w:uiPriority w:val="99"/>
    <w:semiHidden/>
    <w:rsid w:val="00EE627D"/>
  </w:style>
  <w:style w:type="character" w:customStyle="1" w:styleId="CommentTextChar">
    <w:name w:val="Comment Text Char"/>
    <w:basedOn w:val="DefaultParagraphFont"/>
    <w:link w:val="CommentText"/>
    <w:uiPriority w:val="99"/>
    <w:semiHidden/>
    <w:locked/>
    <w:rsid w:val="00BF3E75"/>
    <w:rPr>
      <w:sz w:val="20"/>
      <w:szCs w:val="20"/>
    </w:rPr>
  </w:style>
  <w:style w:type="paragraph" w:styleId="CommentSubject">
    <w:name w:val="annotation subject"/>
    <w:basedOn w:val="CommentText"/>
    <w:next w:val="CommentText"/>
    <w:link w:val="CommentSubjectChar"/>
    <w:uiPriority w:val="99"/>
    <w:semiHidden/>
    <w:rsid w:val="00EE627D"/>
    <w:rPr>
      <w:b/>
      <w:bCs/>
    </w:rPr>
  </w:style>
  <w:style w:type="character" w:customStyle="1" w:styleId="CommentSubjectChar">
    <w:name w:val="Comment Subject Char"/>
    <w:basedOn w:val="CommentTextChar"/>
    <w:link w:val="CommentSubject"/>
    <w:uiPriority w:val="99"/>
    <w:semiHidden/>
    <w:locked/>
    <w:rsid w:val="00BF3E75"/>
    <w:rPr>
      <w:b/>
      <w:bCs/>
      <w:sz w:val="20"/>
      <w:szCs w:val="20"/>
    </w:rPr>
  </w:style>
  <w:style w:type="character" w:styleId="Hyperlink">
    <w:name w:val="Hyperlink"/>
    <w:basedOn w:val="DefaultParagraphFont"/>
    <w:uiPriority w:val="99"/>
    <w:rsid w:val="0071506D"/>
    <w:rPr>
      <w:color w:val="0000FF"/>
      <w:u w:val="single"/>
    </w:rPr>
  </w:style>
  <w:style w:type="character" w:styleId="FollowedHyperlink">
    <w:name w:val="FollowedHyperlink"/>
    <w:basedOn w:val="DefaultParagraphFont"/>
    <w:uiPriority w:val="99"/>
    <w:rsid w:val="00ED2E09"/>
    <w:rPr>
      <w:color w:val="800080"/>
      <w:u w:val="single"/>
    </w:rPr>
  </w:style>
  <w:style w:type="paragraph" w:styleId="ListParagraph">
    <w:name w:val="List Paragraph"/>
    <w:aliases w:val="Fundamentacion,Bulleted List,SubPárrafo de lista"/>
    <w:basedOn w:val="Normal"/>
    <w:link w:val="ListParagraphChar"/>
    <w:uiPriority w:val="34"/>
    <w:qFormat/>
    <w:rsid w:val="00D73AD6"/>
    <w:pPr>
      <w:spacing w:after="160" w:line="259" w:lineRule="auto"/>
      <w:ind w:left="720"/>
    </w:pPr>
    <w:rPr>
      <w:rFonts w:ascii="Calibri" w:eastAsia="Malgun Gothic" w:hAnsi="Calibri" w:cs="Calibri"/>
      <w:sz w:val="22"/>
      <w:szCs w:val="22"/>
      <w:lang w:eastAsia="ko-KR"/>
    </w:rPr>
  </w:style>
  <w:style w:type="paragraph" w:customStyle="1" w:styleId="paragraph">
    <w:name w:val="paragraph"/>
    <w:basedOn w:val="Normal"/>
    <w:uiPriority w:val="99"/>
    <w:rsid w:val="000436E3"/>
    <w:pPr>
      <w:spacing w:before="100" w:beforeAutospacing="1" w:after="100" w:afterAutospacing="1"/>
    </w:pPr>
    <w:rPr>
      <w:sz w:val="24"/>
      <w:szCs w:val="24"/>
      <w:lang w:eastAsia="es-ES_tradnl"/>
    </w:rPr>
  </w:style>
  <w:style w:type="paragraph" w:styleId="Revision">
    <w:name w:val="Revision"/>
    <w:hidden/>
    <w:uiPriority w:val="99"/>
    <w:semiHidden/>
    <w:rsid w:val="00E67204"/>
    <w:rPr>
      <w:sz w:val="20"/>
      <w:szCs w:val="20"/>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7A0A41"/>
    <w:rPr>
      <w:rFonts w:ascii="Calibri" w:eastAsia="Malgun Gothic" w:hAnsi="Calibri" w:cs="Calibri"/>
      <w:lang w:val="es-ES" w:eastAsia="ko-KR"/>
    </w:rPr>
  </w:style>
  <w:style w:type="character" w:customStyle="1" w:styleId="rynqvb">
    <w:name w:val="rynqvb"/>
    <w:basedOn w:val="DefaultParagraphFont"/>
    <w:rsid w:val="007A0A41"/>
  </w:style>
  <w:style w:type="character" w:styleId="UnresolvedMention">
    <w:name w:val="Unresolved Mention"/>
    <w:basedOn w:val="DefaultParagraphFont"/>
    <w:uiPriority w:val="99"/>
    <w:semiHidden/>
    <w:unhideWhenUsed/>
    <w:rsid w:val="008E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reports/net-zero-by-2050" TargetMode="External"/><Relationship Id="rId2" Type="http://schemas.openxmlformats.org/officeDocument/2006/relationships/hyperlink" Target="https://www.ipcc.ch/site/assets/uploads/sites/2/2019/06/SR15_AnnexI_Glossary.pdf" TargetMode="External"/><Relationship Id="rId1" Type="http://schemas.openxmlformats.org/officeDocument/2006/relationships/hyperlink" Target="https://treaties.un.org/Pages/ViewDetails.aspx?src=TREATY&amp;mtdsg_no=XXVII-7-d&amp;chapter=27&amp;clang=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A369-5E6F-45D7-852E-B023B921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11748</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PRIMERA REUNIÓN ESPECIAL DE LA COMISIÓN</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Salguero Salguero</dc:creator>
  <cp:keywords/>
  <dc:description/>
  <cp:lastModifiedBy>Diaz - Avalos,  Estela</cp:lastModifiedBy>
  <cp:revision>4</cp:revision>
  <cp:lastPrinted>2023-07-19T15:26:00Z</cp:lastPrinted>
  <dcterms:created xsi:type="dcterms:W3CDTF">2023-09-23T23:25:00Z</dcterms:created>
  <dcterms:modified xsi:type="dcterms:W3CDTF">2023-09-23T23:47:00Z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