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32B6" w14:textId="77777777" w:rsidR="00A12CFF" w:rsidRPr="00A12CFF" w:rsidRDefault="00A12CFF" w:rsidP="00A12CFF">
      <w:pPr>
        <w:tabs>
          <w:tab w:val="left" w:pos="7200"/>
        </w:tabs>
        <w:spacing w:after="0" w:line="240" w:lineRule="auto"/>
        <w:ind w:right="-749"/>
        <w:jc w:val="both"/>
        <w:rPr>
          <w:rFonts w:ascii="Times New Roman" w:eastAsia="Times New Roman" w:hAnsi="Times New Roman" w:cs="Times New Roman"/>
          <w:b/>
          <w:bCs/>
          <w:kern w:val="0"/>
          <w:lang w:val="pt-BR"/>
          <w14:ligatures w14:val="none"/>
        </w:rPr>
      </w:pPr>
      <w:r w:rsidRPr="00A12CFF">
        <w:rPr>
          <w:rFonts w:ascii="Times New Roman" w:eastAsia="Times New Roman" w:hAnsi="Times New Roman" w:cs="Times New Roman"/>
          <w:b/>
          <w:bCs/>
          <w:kern w:val="0"/>
          <w:lang w:val="fr-FR"/>
          <w14:ligatures w14:val="none"/>
        </w:rPr>
        <w:tab/>
      </w:r>
      <w:r w:rsidRPr="00A12CFF">
        <w:rPr>
          <w:rFonts w:ascii="Times New Roman" w:eastAsia="Times New Roman" w:hAnsi="Times New Roman" w:cs="Times New Roman"/>
          <w:kern w:val="0"/>
          <w:lang w:val="pt-BR"/>
          <w14:ligatures w14:val="none"/>
        </w:rPr>
        <w:t>OEA/Ser.W</w:t>
      </w:r>
    </w:p>
    <w:p w14:paraId="528F6FB8" w14:textId="2A9ECE14" w:rsidR="00A12CFF" w:rsidRPr="00A12CFF" w:rsidRDefault="00A12CFF" w:rsidP="00A12CFF">
      <w:pPr>
        <w:tabs>
          <w:tab w:val="left" w:pos="7200"/>
        </w:tabs>
        <w:spacing w:after="0" w:line="240" w:lineRule="auto"/>
        <w:ind w:right="-1109"/>
        <w:jc w:val="both"/>
        <w:rPr>
          <w:rFonts w:ascii="Times New Roman" w:eastAsia="Times New Roman" w:hAnsi="Times New Roman" w:cs="Times New Roman"/>
          <w:kern w:val="0"/>
          <w:lang w:val="pt-BR"/>
          <w14:ligatures w14:val="none"/>
        </w:rPr>
      </w:pPr>
      <w:r w:rsidRPr="00A12CFF">
        <w:rPr>
          <w:rFonts w:ascii="Times New Roman" w:eastAsia="Times New Roman" w:hAnsi="Times New Roman" w:cs="Times New Roman"/>
          <w:b/>
          <w:bCs/>
          <w:kern w:val="0"/>
          <w:lang w:val="pt-BR"/>
          <w14:ligatures w14:val="none"/>
        </w:rPr>
        <w:tab/>
      </w:r>
      <w:r w:rsidRPr="00A12CFF">
        <w:rPr>
          <w:rFonts w:ascii="Times New Roman" w:eastAsia="Times New Roman" w:hAnsi="Times New Roman" w:cs="Times New Roman"/>
          <w:kern w:val="0"/>
          <w:lang w:val="pt-BR"/>
          <w14:ligatures w14:val="none"/>
        </w:rPr>
        <w:t>CIDI/doc.398/23 rev.</w:t>
      </w:r>
      <w:r w:rsidR="005B6EF2">
        <w:rPr>
          <w:rFonts w:ascii="Times New Roman" w:eastAsia="Times New Roman" w:hAnsi="Times New Roman" w:cs="Times New Roman"/>
          <w:kern w:val="0"/>
          <w:lang w:val="pt-BR"/>
          <w14:ligatures w14:val="none"/>
        </w:rPr>
        <w:t>4</w:t>
      </w:r>
    </w:p>
    <w:p w14:paraId="63BDCC92" w14:textId="2F198424" w:rsidR="00A12CFF" w:rsidRPr="00A12CFF" w:rsidRDefault="00A12CFF" w:rsidP="00A12CFF">
      <w:pPr>
        <w:tabs>
          <w:tab w:val="left" w:pos="7200"/>
        </w:tabs>
        <w:spacing w:after="0" w:line="240" w:lineRule="auto"/>
        <w:ind w:right="-1019"/>
        <w:jc w:val="both"/>
        <w:rPr>
          <w:rFonts w:ascii="Times New Roman" w:eastAsia="Times New Roman" w:hAnsi="Times New Roman" w:cs="Times New Roman"/>
          <w:kern w:val="0"/>
          <w:lang w:val="fr-CA"/>
          <w14:ligatures w14:val="none"/>
        </w:rPr>
      </w:pPr>
      <w:r w:rsidRPr="00A12CFF">
        <w:rPr>
          <w:rFonts w:ascii="Times New Roman" w:eastAsia="Times New Roman" w:hAnsi="Times New Roman" w:cs="Times New Roman"/>
          <w:b/>
          <w:bCs/>
          <w:kern w:val="0"/>
          <w:lang w:val="pt-BR"/>
          <w14:ligatures w14:val="none"/>
        </w:rPr>
        <w:tab/>
      </w:r>
      <w:r w:rsidR="00220F5F">
        <w:rPr>
          <w:rFonts w:ascii="Times New Roman" w:eastAsia="Times New Roman" w:hAnsi="Times New Roman" w:cs="Times New Roman"/>
          <w:kern w:val="0"/>
          <w:lang w:val="fr-CA"/>
          <w14:ligatures w14:val="none"/>
        </w:rPr>
        <w:t>2</w:t>
      </w:r>
      <w:r w:rsidR="005B6EF2">
        <w:rPr>
          <w:rFonts w:ascii="Times New Roman" w:eastAsia="Times New Roman" w:hAnsi="Times New Roman" w:cs="Times New Roman"/>
          <w:kern w:val="0"/>
          <w:lang w:val="fr-CA"/>
          <w14:ligatures w14:val="none"/>
        </w:rPr>
        <w:t>6</w:t>
      </w:r>
      <w:r w:rsidR="00220F5F">
        <w:rPr>
          <w:rFonts w:ascii="Times New Roman" w:eastAsia="Times New Roman" w:hAnsi="Times New Roman" w:cs="Times New Roman"/>
          <w:kern w:val="0"/>
          <w:lang w:val="fr-CA"/>
          <w14:ligatures w14:val="none"/>
        </w:rPr>
        <w:t xml:space="preserve"> </w:t>
      </w:r>
      <w:r w:rsidR="00B677C5">
        <w:rPr>
          <w:rFonts w:ascii="Times New Roman" w:eastAsia="Times New Roman" w:hAnsi="Times New Roman" w:cs="Times New Roman"/>
          <w:kern w:val="0"/>
          <w:lang w:val="fr-CA"/>
          <w14:ligatures w14:val="none"/>
        </w:rPr>
        <w:t>septembre</w:t>
      </w:r>
      <w:r w:rsidRPr="00A12CFF">
        <w:rPr>
          <w:rFonts w:ascii="Times New Roman" w:eastAsia="Times New Roman" w:hAnsi="Times New Roman" w:cs="Times New Roman"/>
          <w:kern w:val="0"/>
          <w:lang w:val="fr-CA"/>
          <w14:ligatures w14:val="none"/>
        </w:rPr>
        <w:t xml:space="preserve"> 2023</w:t>
      </w:r>
    </w:p>
    <w:p w14:paraId="035DD802" w14:textId="77777777" w:rsidR="00A12CFF" w:rsidRPr="00A12CFF" w:rsidRDefault="00A12CFF" w:rsidP="00A12CFF">
      <w:pPr>
        <w:tabs>
          <w:tab w:val="left" w:pos="7200"/>
        </w:tabs>
        <w:spacing w:after="0" w:line="240" w:lineRule="auto"/>
        <w:ind w:right="-749"/>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CA"/>
          <w14:ligatures w14:val="none"/>
        </w:rPr>
        <w:tab/>
      </w:r>
      <w:r w:rsidRPr="00A12CFF">
        <w:rPr>
          <w:rFonts w:ascii="Times New Roman" w:eastAsia="Times New Roman" w:hAnsi="Times New Roman" w:cs="Times New Roman"/>
          <w:kern w:val="0"/>
          <w:lang w:val="fr-FR"/>
          <w14:ligatures w14:val="none"/>
        </w:rPr>
        <w:t>Original : anglais</w:t>
      </w:r>
    </w:p>
    <w:p w14:paraId="42346578" w14:textId="77777777" w:rsidR="00A12CFF" w:rsidRPr="00A12CFF" w:rsidRDefault="00A12CFF" w:rsidP="00A12CFF">
      <w:pPr>
        <w:pBdr>
          <w:bottom w:val="single" w:sz="12" w:space="1" w:color="auto"/>
        </w:pBdr>
        <w:tabs>
          <w:tab w:val="left" w:pos="6840"/>
        </w:tabs>
        <w:spacing w:after="0" w:line="240" w:lineRule="auto"/>
        <w:ind w:right="-29"/>
        <w:jc w:val="both"/>
        <w:rPr>
          <w:rFonts w:ascii="Times New Roman" w:eastAsia="Times New Roman" w:hAnsi="Times New Roman" w:cs="Times New Roman"/>
          <w:bCs/>
          <w:kern w:val="0"/>
          <w:lang w:val="fr-FR"/>
          <w14:ligatures w14:val="none"/>
        </w:rPr>
      </w:pPr>
    </w:p>
    <w:p w14:paraId="6F2594E4" w14:textId="77777777" w:rsidR="00A12CFF" w:rsidRPr="00A12CFF" w:rsidRDefault="00A12CFF" w:rsidP="00A12CFF">
      <w:pPr>
        <w:spacing w:after="0" w:line="240" w:lineRule="auto"/>
        <w:jc w:val="both"/>
        <w:outlineLvl w:val="0"/>
        <w:rPr>
          <w:rFonts w:ascii="Times New Roman" w:eastAsia="Times New Roman" w:hAnsi="Times New Roman" w:cs="Times New Roman"/>
          <w:kern w:val="0"/>
          <w:lang w:val="fr-FR"/>
          <w14:ligatures w14:val="none"/>
        </w:rPr>
      </w:pPr>
    </w:p>
    <w:p w14:paraId="0FCDE90A" w14:textId="77777777" w:rsidR="00A12CFF" w:rsidRPr="00A12CFF" w:rsidRDefault="00A12CFF" w:rsidP="00A12CFF">
      <w:pPr>
        <w:spacing w:after="0" w:line="240" w:lineRule="auto"/>
        <w:jc w:val="both"/>
        <w:outlineLvl w:val="0"/>
        <w:rPr>
          <w:rFonts w:ascii="Times New Roman" w:eastAsia="Times New Roman" w:hAnsi="Times New Roman" w:cs="Times New Roman"/>
          <w:kern w:val="0"/>
          <w:lang w:val="fr-FR"/>
          <w14:ligatures w14:val="none"/>
        </w:rPr>
      </w:pPr>
    </w:p>
    <w:p w14:paraId="6971E1FF" w14:textId="77777777" w:rsidR="00A12CFF" w:rsidRPr="00A12CFF" w:rsidRDefault="00A12CFF" w:rsidP="00A12CFF">
      <w:pPr>
        <w:spacing w:after="0" w:line="240" w:lineRule="auto"/>
        <w:jc w:val="center"/>
        <w:rPr>
          <w:rFonts w:ascii="Times New Roman" w:eastAsia="Times New Roman" w:hAnsi="Times New Roman" w:cs="Times New Roman"/>
          <w:b/>
          <w:bCs/>
          <w:kern w:val="0"/>
          <w:lang w:val="fr-FR"/>
          <w14:ligatures w14:val="none"/>
        </w:rPr>
      </w:pPr>
      <w:r w:rsidRPr="00A12CFF">
        <w:rPr>
          <w:rFonts w:ascii="Times New Roman" w:eastAsia="Times New Roman" w:hAnsi="Times New Roman" w:cs="Times New Roman"/>
          <w:b/>
          <w:bCs/>
          <w:kern w:val="0"/>
          <w:lang w:val="fr-FR"/>
          <w14:ligatures w14:val="none"/>
        </w:rPr>
        <w:t xml:space="preserve">LISTE D'OBSERVATEURS ET D'INVITÉS SPÉCIAUX À LA </w:t>
      </w:r>
      <w:r w:rsidRPr="00A12CFF">
        <w:rPr>
          <w:rFonts w:ascii="Times New Roman" w:eastAsia="Times New Roman" w:hAnsi="Times New Roman" w:cs="Times New Roman"/>
          <w:b/>
          <w:bCs/>
          <w:kern w:val="0"/>
          <w:lang w:val="fr-FR"/>
          <w14:ligatures w14:val="none"/>
        </w:rPr>
        <w:br/>
        <w:t xml:space="preserve">QUATRIÈME RÉUNION INTERAMÉRICAINE DES MINISTRES ET HAUTS FONCTIONNAIRES CHARGÉS DU DÉVELOPPEMENT DURABLE </w:t>
      </w:r>
      <w:r w:rsidRPr="00A12CFF">
        <w:rPr>
          <w:rFonts w:ascii="Times New Roman" w:eastAsia="Times New Roman" w:hAnsi="Times New Roman" w:cs="Times New Roman"/>
          <w:b/>
          <w:bCs/>
          <w:kern w:val="0"/>
          <w:lang w:val="fr-FR"/>
          <w14:ligatures w14:val="none"/>
        </w:rPr>
        <w:br/>
        <w:t>DANS LE CADRE DU CIDI</w:t>
      </w:r>
    </w:p>
    <w:p w14:paraId="50F7EAC6" w14:textId="77777777" w:rsidR="00A12CFF" w:rsidRPr="00A12CFF" w:rsidRDefault="00A12CFF" w:rsidP="00A12CFF">
      <w:pPr>
        <w:spacing w:after="0" w:line="240" w:lineRule="auto"/>
        <w:jc w:val="center"/>
        <w:rPr>
          <w:rFonts w:ascii="Times New Roman" w:eastAsia="Times New Roman" w:hAnsi="Times New Roman" w:cs="Times New Roman"/>
          <w:b/>
          <w:bCs/>
          <w:kern w:val="0"/>
          <w:lang w:val="fr-FR"/>
          <w14:ligatures w14:val="none"/>
        </w:rPr>
      </w:pPr>
    </w:p>
    <w:p w14:paraId="51F6806D" w14:textId="77777777" w:rsidR="00A12CFF" w:rsidRPr="00A12CFF" w:rsidRDefault="00A12CFF" w:rsidP="00A12CFF">
      <w:pPr>
        <w:spacing w:after="0" w:line="240" w:lineRule="auto"/>
        <w:jc w:val="center"/>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Nassau (Bahamas) – les 3 et 4 octobre 2023</w:t>
      </w:r>
    </w:p>
    <w:p w14:paraId="78A9AEE9"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642EF185" w14:textId="0F3875C5" w:rsidR="00FE60FE" w:rsidRPr="00FE60FE" w:rsidRDefault="00A12CFF" w:rsidP="00FE60FE">
      <w:pPr>
        <w:spacing w:after="0" w:line="240" w:lineRule="auto"/>
        <w:jc w:val="center"/>
        <w:rPr>
          <w:rFonts w:ascii="Times New Roman" w:eastAsia="Times New Roman" w:hAnsi="Times New Roman" w:cs="Times New Roman"/>
          <w:kern w:val="0"/>
          <w:lang w:val="fr-CA"/>
          <w14:ligatures w14:val="none"/>
        </w:rPr>
      </w:pPr>
      <w:r w:rsidRPr="00A12CFF">
        <w:rPr>
          <w:rFonts w:ascii="Times New Roman" w:eastAsia="Times New Roman" w:hAnsi="Times New Roman" w:cs="Times New Roman"/>
          <w:kern w:val="0"/>
          <w:lang w:val="fr-FR"/>
          <w14:ligatures w14:val="none"/>
        </w:rPr>
        <w:t>(</w:t>
      </w:r>
      <w:r w:rsidRPr="00A12CFF">
        <w:rPr>
          <w:rFonts w:ascii="Times New Roman" w:eastAsia="Times New Roman" w:hAnsi="Times New Roman" w:cs="Times New Roman"/>
          <w:color w:val="000000"/>
          <w:kern w:val="0"/>
          <w:lang w:val="fr-FR"/>
          <w14:ligatures w14:val="none"/>
        </w:rPr>
        <w:t>Approuvée à la réunion ordinaire tenue le 25 juillet 2023</w:t>
      </w:r>
      <w:r w:rsidR="00257A96">
        <w:rPr>
          <w:rFonts w:ascii="Times New Roman" w:eastAsia="Times New Roman" w:hAnsi="Times New Roman" w:cs="Times New Roman"/>
          <w:kern w:val="0"/>
          <w:lang w:val="fr-FR"/>
          <w14:ligatures w14:val="none"/>
        </w:rPr>
        <w:t>, m</w:t>
      </w:r>
      <w:proofErr w:type="spellStart"/>
      <w:r w:rsidR="00257A96" w:rsidRPr="00257A96">
        <w:rPr>
          <w:rFonts w:ascii="Times New Roman" w:eastAsia="Times New Roman" w:hAnsi="Times New Roman" w:cs="Times New Roman"/>
          <w:kern w:val="0"/>
          <w:lang w:val="fr-CA"/>
          <w14:ligatures w14:val="none"/>
        </w:rPr>
        <w:t>ise</w:t>
      </w:r>
      <w:proofErr w:type="spellEnd"/>
      <w:r w:rsidR="00257A96" w:rsidRPr="00257A96">
        <w:rPr>
          <w:rFonts w:ascii="Times New Roman" w:eastAsia="Times New Roman" w:hAnsi="Times New Roman" w:cs="Times New Roman"/>
          <w:kern w:val="0"/>
          <w:lang w:val="fr-CA"/>
          <w14:ligatures w14:val="none"/>
        </w:rPr>
        <w:t xml:space="preserve"> à jour lors </w:t>
      </w:r>
      <w:r w:rsidR="00FE60FE">
        <w:rPr>
          <w:rFonts w:ascii="Times New Roman" w:eastAsia="Times New Roman" w:hAnsi="Times New Roman" w:cs="Times New Roman"/>
          <w:kern w:val="0"/>
          <w:lang w:val="fr-CA"/>
          <w14:ligatures w14:val="none"/>
        </w:rPr>
        <w:t>r</w:t>
      </w:r>
      <w:r w:rsidR="00FE60FE" w:rsidRPr="00FE60FE">
        <w:rPr>
          <w:rFonts w:ascii="Times New Roman" w:eastAsia="Times New Roman" w:hAnsi="Times New Roman" w:cs="Times New Roman"/>
          <w:kern w:val="0"/>
          <w:lang w:val="fr-CA"/>
          <w14:ligatures w14:val="none"/>
        </w:rPr>
        <w:t>éunions régulières tenues le 29 août et le 26 septembre 2023</w:t>
      </w:r>
      <w:r w:rsidR="00FE60FE">
        <w:rPr>
          <w:rFonts w:ascii="Times New Roman" w:eastAsia="Times New Roman" w:hAnsi="Times New Roman" w:cs="Times New Roman"/>
          <w:kern w:val="0"/>
          <w:lang w:val="fr-CA"/>
          <w14:ligatures w14:val="none"/>
        </w:rPr>
        <w:t>)</w:t>
      </w:r>
    </w:p>
    <w:p w14:paraId="1F4674E6" w14:textId="77777777" w:rsidR="00365E28" w:rsidRPr="00FE60FE" w:rsidRDefault="00365E28" w:rsidP="00A12CFF">
      <w:pPr>
        <w:spacing w:after="0" w:line="240" w:lineRule="auto"/>
        <w:jc w:val="both"/>
        <w:rPr>
          <w:rFonts w:ascii="Times New Roman" w:eastAsia="Times New Roman" w:hAnsi="Times New Roman" w:cs="Times New Roman"/>
          <w:kern w:val="0"/>
          <w:lang w:val="fr-CA"/>
          <w14:ligatures w14:val="none"/>
        </w:rPr>
      </w:pPr>
    </w:p>
    <w:p w14:paraId="4E531F71" w14:textId="77777777" w:rsidR="00A12CFF" w:rsidRPr="00A12CFF" w:rsidRDefault="00A12CFF" w:rsidP="00A12CFF">
      <w:pPr>
        <w:spacing w:after="0" w:line="240" w:lineRule="auto"/>
        <w:ind w:hanging="2"/>
        <w:jc w:val="both"/>
        <w:rPr>
          <w:rFonts w:ascii="Times New Roman" w:eastAsia="Times New Roman" w:hAnsi="Times New Roman" w:cs="Times New Roman"/>
          <w:color w:val="000000"/>
          <w:kern w:val="0"/>
          <w:lang w:val="fr-FR"/>
          <w14:ligatures w14:val="none"/>
        </w:rPr>
      </w:pPr>
      <w:r w:rsidRPr="00FE60FE">
        <w:rPr>
          <w:rFonts w:ascii="Times New Roman" w:eastAsia="Times New Roman" w:hAnsi="Times New Roman" w:cs="Times New Roman"/>
          <w:color w:val="000000"/>
          <w:kern w:val="0"/>
          <w:lang w:val="fr-CA"/>
          <w14:ligatures w14:val="none"/>
        </w:rPr>
        <w:tab/>
      </w:r>
      <w:r w:rsidRPr="00FE60FE">
        <w:rPr>
          <w:rFonts w:ascii="Times New Roman" w:eastAsia="Times New Roman" w:hAnsi="Times New Roman" w:cs="Times New Roman"/>
          <w:color w:val="000000"/>
          <w:kern w:val="0"/>
          <w:lang w:val="fr-CA"/>
          <w14:ligatures w14:val="none"/>
        </w:rPr>
        <w:tab/>
      </w:r>
      <w:r w:rsidRPr="00A12CFF">
        <w:rPr>
          <w:rFonts w:ascii="Times New Roman" w:eastAsia="Times New Roman" w:hAnsi="Times New Roman" w:cs="Times New Roman"/>
          <w:color w:val="000000"/>
          <w:kern w:val="0"/>
          <w:lang w:val="fr-FR"/>
          <w14:ligatures w14:val="none"/>
        </w:rPr>
        <w:t xml:space="preserve">Conformément au </w:t>
      </w:r>
      <w:r w:rsidRPr="00A12CFF">
        <w:rPr>
          <w:rFonts w:ascii="Times New Roman" w:eastAsia="Times New Roman" w:hAnsi="Times New Roman" w:cs="Times New Roman"/>
          <w:color w:val="000000" w:themeColor="text1"/>
          <w:kern w:val="0"/>
          <w:lang w:val="fr-FR"/>
          <w14:ligatures w14:val="none"/>
        </w:rPr>
        <w:t xml:space="preserve">Règlement applicable aux réunions sectorielles et spécialisées au niveau ministériel et/ou des hauts fonctionnaires du Conseil interaméricain pour le développement </w:t>
      </w:r>
      <w:r w:rsidRPr="00A12CFF">
        <w:rPr>
          <w:rFonts w:ascii="Times New Roman" w:eastAsia="Times New Roman" w:hAnsi="Times New Roman" w:cs="Times New Roman"/>
          <w:color w:val="000000"/>
          <w:kern w:val="0"/>
          <w:lang w:val="fr-FR"/>
          <w14:ligatures w14:val="none"/>
        </w:rPr>
        <w:t>intégré (CIDI) (</w:t>
      </w:r>
      <w:r w:rsidR="00355D37">
        <w:fldChar w:fldCharType="begin"/>
      </w:r>
      <w:r w:rsidR="00355D37" w:rsidRPr="00355D37">
        <w:rPr>
          <w:lang w:val="fr-CA"/>
        </w:rPr>
        <w:instrText>HYPERLINK "https://scm.oas.org/doc_public/FRENCH/HIST_18/CIDRP02373F05.doc"</w:instrText>
      </w:r>
      <w:r w:rsidR="00355D37">
        <w:fldChar w:fldCharType="separate"/>
      </w:r>
      <w:r w:rsidRPr="00A12CFF">
        <w:rPr>
          <w:rFonts w:ascii="Times New Roman" w:eastAsia="Times New Roman" w:hAnsi="Times New Roman" w:cs="Times New Roman"/>
          <w:color w:val="0000FF"/>
          <w:kern w:val="0"/>
          <w:u w:val="single"/>
          <w:lang w:val="fr-FR"/>
          <w14:ligatures w14:val="none"/>
        </w:rPr>
        <w:t>CIDI/doc.258/18</w:t>
      </w:r>
      <w:r w:rsidR="00355D37">
        <w:rPr>
          <w:rFonts w:ascii="Times New Roman" w:eastAsia="Times New Roman" w:hAnsi="Times New Roman" w:cs="Times New Roman"/>
          <w:color w:val="0000FF"/>
          <w:kern w:val="0"/>
          <w:u w:val="single"/>
          <w:lang w:val="fr-FR"/>
          <w14:ligatures w14:val="none"/>
        </w:rPr>
        <w:fldChar w:fldCharType="end"/>
      </w:r>
      <w:r w:rsidRPr="00A12CFF">
        <w:rPr>
          <w:rFonts w:ascii="Times New Roman" w:eastAsia="Times New Roman" w:hAnsi="Times New Roman" w:cs="Times New Roman"/>
          <w:color w:val="000000"/>
          <w:kern w:val="0"/>
          <w:lang w:val="fr-FR"/>
          <w14:ligatures w14:val="none"/>
        </w:rPr>
        <w:t>), qui régit la participation aux réunions ministérielles sectorielles, le Secrétariat général, avec l'autorisation du CIDI et l'accord du pays hôte, enverra les invitations à la Quatrième Réunion interaméricaine des ministres et hauts fonctionnaires chargés du développement durable aux entités suivantes :</w:t>
      </w:r>
    </w:p>
    <w:p w14:paraId="65EA1B8C"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612FC078" w14:textId="77777777" w:rsidR="00A12CFF" w:rsidRPr="00A12CFF" w:rsidRDefault="00A12CFF" w:rsidP="00A12CFF">
      <w:pPr>
        <w:spacing w:after="0" w:line="240" w:lineRule="auto"/>
        <w:ind w:hanging="2"/>
        <w:rPr>
          <w:rFonts w:ascii="Times New Roman" w:eastAsia="Times New Roman" w:hAnsi="Times New Roman" w:cs="Times New Roman"/>
          <w:b/>
          <w:kern w:val="0"/>
          <w:lang w:val="fr-FR"/>
          <w14:ligatures w14:val="none"/>
        </w:rPr>
      </w:pPr>
      <w:r w:rsidRPr="00A12CFF">
        <w:rPr>
          <w:rFonts w:ascii="Times New Roman" w:eastAsia="Times New Roman" w:hAnsi="Times New Roman" w:cs="Times New Roman"/>
          <w:b/>
          <w:kern w:val="0"/>
          <w:lang w:val="fr-FR"/>
          <w14:ligatures w14:val="none"/>
        </w:rPr>
        <w:t>Organes et organismes du système interaméricain</w:t>
      </w:r>
    </w:p>
    <w:p w14:paraId="7FF7AA09" w14:textId="77777777" w:rsidR="00A12CFF" w:rsidRPr="00A12CFF" w:rsidRDefault="00A12CFF" w:rsidP="00A12CFF">
      <w:pPr>
        <w:spacing w:after="0" w:line="240" w:lineRule="auto"/>
        <w:ind w:hanging="2"/>
        <w:rPr>
          <w:rFonts w:ascii="Times New Roman" w:eastAsia="Times New Roman" w:hAnsi="Times New Roman" w:cs="Times New Roman"/>
          <w:color w:val="000000"/>
          <w:kern w:val="0"/>
          <w:lang w:val="fr-FR" w:eastAsia="es-ES"/>
          <w14:ligatures w14:val="none"/>
        </w:rPr>
      </w:pPr>
    </w:p>
    <w:p w14:paraId="5B43116E" w14:textId="77777777" w:rsidR="00A12CFF" w:rsidRPr="00A12CFF" w:rsidRDefault="00A12CFF" w:rsidP="00A12CFF">
      <w:pPr>
        <w:spacing w:after="0" w:line="240" w:lineRule="auto"/>
        <w:ind w:hanging="2"/>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u w:val="single"/>
          <w:lang w:val="fr-FR"/>
          <w14:ligatures w14:val="none"/>
        </w:rPr>
        <w:t xml:space="preserve">Article 15 : </w:t>
      </w:r>
      <w:r w:rsidRPr="00A12CFF">
        <w:rPr>
          <w:rFonts w:ascii="Times New Roman" w:eastAsia="Times New Roman" w:hAnsi="Times New Roman" w:cs="Times New Roman"/>
          <w:kern w:val="0"/>
          <w:lang w:val="fr-FR"/>
          <w14:ligatures w14:val="none"/>
        </w:rPr>
        <w:t>« </w:t>
      </w:r>
      <w:r w:rsidRPr="00A12CFF">
        <w:rPr>
          <w:rFonts w:ascii="Times New Roman" w:eastAsia="Times New Roman" w:hAnsi="Times New Roman" w:cs="Times New Roman"/>
          <w:color w:val="000000"/>
          <w:kern w:val="0"/>
          <w:lang w:val="fr-FR"/>
          <w14:ligatures w14:val="none"/>
        </w:rPr>
        <w:t>Les représentants des organes et organismes du système interaméricain peuvent assister aux réunions sans voix délibérative</w:t>
      </w:r>
      <w:r w:rsidRPr="00A12CFF">
        <w:rPr>
          <w:rFonts w:ascii="Times New Roman" w:eastAsia="Times New Roman" w:hAnsi="Times New Roman" w:cs="Times New Roman"/>
          <w:kern w:val="0"/>
          <w:lang w:val="fr-FR"/>
          <w14:ligatures w14:val="none"/>
        </w:rPr>
        <w:t>. »</w:t>
      </w:r>
    </w:p>
    <w:p w14:paraId="37009409" w14:textId="77777777" w:rsidR="00A12CFF" w:rsidRPr="00A12CFF" w:rsidRDefault="00A12CFF" w:rsidP="00A12CFF">
      <w:pPr>
        <w:spacing w:after="0" w:line="240" w:lineRule="auto"/>
        <w:ind w:hanging="2"/>
        <w:rPr>
          <w:rFonts w:ascii="Times New Roman" w:eastAsia="Times New Roman" w:hAnsi="Times New Roman" w:cs="Times New Roman"/>
          <w:color w:val="000000"/>
          <w:kern w:val="0"/>
          <w:lang w:val="fr-FR" w:eastAsia="es-ES"/>
          <w14:ligatures w14:val="none"/>
        </w:rPr>
      </w:pPr>
    </w:p>
    <w:p w14:paraId="2C3BE667" w14:textId="77777777" w:rsidR="00A12CFF" w:rsidRPr="00A12CFF" w:rsidRDefault="00A12CFF" w:rsidP="00A12CFF">
      <w:pPr>
        <w:spacing w:after="0" w:line="240" w:lineRule="auto"/>
        <w:ind w:firstLine="720"/>
        <w:rPr>
          <w:rFonts w:ascii="Times New Roman" w:eastAsia="Times New Roman" w:hAnsi="Times New Roman" w:cs="Times New Roman"/>
          <w:color w:val="000000"/>
          <w:kern w:val="0"/>
          <w:u w:val="single"/>
          <w:lang w:val="fr-FR" w:eastAsia="es-ES"/>
          <w14:ligatures w14:val="none"/>
        </w:rPr>
      </w:pPr>
      <w:r w:rsidRPr="00A12CFF">
        <w:rPr>
          <w:rFonts w:ascii="Times New Roman" w:eastAsia="Times New Roman" w:hAnsi="Times New Roman" w:cs="Times New Roman"/>
          <w:color w:val="000000"/>
          <w:kern w:val="0"/>
          <w:u w:val="single"/>
          <w:lang w:val="fr-FR" w:eastAsia="es-ES"/>
          <w14:ligatures w14:val="none"/>
        </w:rPr>
        <w:t>Les organisations du système interaméricain seront invitées :</w:t>
      </w:r>
    </w:p>
    <w:p w14:paraId="1102BBB0"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30E7003E" w14:textId="77777777" w:rsidR="00A12CFF" w:rsidRPr="00A12CFF" w:rsidRDefault="00A12CFF" w:rsidP="00A12CFF">
      <w:pPr>
        <w:numPr>
          <w:ilvl w:val="0"/>
          <w:numId w:val="5"/>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Banque interaméricaine de développement (BID)</w:t>
      </w:r>
    </w:p>
    <w:p w14:paraId="290111EF" w14:textId="77777777" w:rsidR="00A12CFF" w:rsidRPr="00A12CFF" w:rsidRDefault="00A12CFF" w:rsidP="00A12CFF">
      <w:pPr>
        <w:numPr>
          <w:ilvl w:val="0"/>
          <w:numId w:val="5"/>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kern w:val="0"/>
          <w:lang w:val="fr-FR"/>
          <w14:ligatures w14:val="none"/>
        </w:rPr>
        <w:t xml:space="preserve">Institut </w:t>
      </w:r>
      <w:r w:rsidRPr="00A12CFF">
        <w:rPr>
          <w:rFonts w:ascii="Times New Roman" w:eastAsia="Times New Roman" w:hAnsi="Times New Roman" w:cs="Times New Roman"/>
          <w:color w:val="000000" w:themeColor="text1"/>
          <w:kern w:val="0"/>
          <w:lang w:val="fr-FR"/>
          <w14:ligatures w14:val="none"/>
        </w:rPr>
        <w:t>interaméricain de coopération pour l'agriculture (IICA)</w:t>
      </w:r>
    </w:p>
    <w:p w14:paraId="2919B546" w14:textId="77777777" w:rsidR="00A12CFF" w:rsidRPr="00A12CFF" w:rsidRDefault="00A12CFF" w:rsidP="00A12CFF">
      <w:pPr>
        <w:numPr>
          <w:ilvl w:val="0"/>
          <w:numId w:val="5"/>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color w:val="000000" w:themeColor="text1"/>
          <w:kern w:val="0"/>
          <w:shd w:val="clear" w:color="auto" w:fill="FFFFFF"/>
          <w:lang w:val="fr-FR"/>
          <w14:ligatures w14:val="none"/>
        </w:rPr>
        <w:t>Institut interaméricain de recherche sur le changement planétaire</w:t>
      </w:r>
      <w:r w:rsidRPr="00A12CFF">
        <w:rPr>
          <w:rFonts w:ascii="Times New Roman" w:eastAsia="Times New Roman" w:hAnsi="Times New Roman" w:cs="Times New Roman"/>
          <w:color w:val="000000" w:themeColor="text1"/>
          <w:kern w:val="0"/>
          <w:lang w:val="fr-FR"/>
          <w14:ligatures w14:val="none"/>
        </w:rPr>
        <w:t xml:space="preserve"> (IAI)</w:t>
      </w:r>
    </w:p>
    <w:p w14:paraId="5A4C01CA" w14:textId="77777777" w:rsidR="00A12CFF" w:rsidRPr="00A12CFF" w:rsidRDefault="00A12CFF" w:rsidP="00A12CFF">
      <w:pPr>
        <w:numPr>
          <w:ilvl w:val="0"/>
          <w:numId w:val="5"/>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color w:val="000000" w:themeColor="text1"/>
          <w:kern w:val="0"/>
          <w:lang w:val="fr-FR"/>
          <w14:ligatures w14:val="none"/>
        </w:rPr>
        <w:t>Organisation panaméricaine de la Santé (OPS)</w:t>
      </w:r>
    </w:p>
    <w:p w14:paraId="30ED878A" w14:textId="77777777" w:rsidR="00A12CFF" w:rsidRPr="00A12CFF" w:rsidRDefault="00A12CFF" w:rsidP="00A12CFF">
      <w:pPr>
        <w:spacing w:after="0" w:line="240" w:lineRule="auto"/>
        <w:rPr>
          <w:rFonts w:ascii="Times New Roman" w:eastAsia="Times New Roman" w:hAnsi="Times New Roman" w:cs="Times New Roman"/>
          <w:color w:val="000000" w:themeColor="text1"/>
          <w:kern w:val="0"/>
          <w:lang w:val="fr-FR"/>
          <w14:ligatures w14:val="none"/>
        </w:rPr>
      </w:pPr>
    </w:p>
    <w:p w14:paraId="237574DA" w14:textId="77777777" w:rsidR="00A12CFF" w:rsidRPr="00A12CFF" w:rsidRDefault="00A12CFF" w:rsidP="00A12CFF">
      <w:pPr>
        <w:spacing w:after="0" w:line="240" w:lineRule="auto"/>
        <w:ind w:hanging="2"/>
        <w:rPr>
          <w:rFonts w:ascii="Times New Roman" w:eastAsia="Times New Roman" w:hAnsi="Times New Roman" w:cs="Times New Roman"/>
          <w:b/>
          <w:kern w:val="0"/>
          <w:lang w:val="fr-FR"/>
          <w14:ligatures w14:val="none"/>
        </w:rPr>
      </w:pPr>
      <w:r w:rsidRPr="00A12CFF">
        <w:rPr>
          <w:rFonts w:ascii="Times New Roman" w:eastAsia="Times New Roman" w:hAnsi="Times New Roman" w:cs="Times New Roman"/>
          <w:b/>
          <w:kern w:val="0"/>
          <w:lang w:val="fr-FR"/>
          <w14:ligatures w14:val="none"/>
        </w:rPr>
        <w:t>Observateurs permanents</w:t>
      </w:r>
    </w:p>
    <w:p w14:paraId="6C10A01E" w14:textId="77777777" w:rsidR="00A12CFF" w:rsidRPr="00A12CFF" w:rsidRDefault="00A12CFF" w:rsidP="00A12CFF">
      <w:pPr>
        <w:spacing w:after="0" w:line="240" w:lineRule="auto"/>
        <w:ind w:hanging="2"/>
        <w:rPr>
          <w:rFonts w:ascii="Times New Roman" w:eastAsia="Times New Roman" w:hAnsi="Times New Roman" w:cs="Times New Roman"/>
          <w:bCs/>
          <w:kern w:val="0"/>
          <w:lang w:val="fr-FR" w:eastAsia="es-ES"/>
          <w14:ligatures w14:val="none"/>
        </w:rPr>
      </w:pPr>
    </w:p>
    <w:p w14:paraId="54DB7F55" w14:textId="77777777" w:rsidR="00A12CFF" w:rsidRPr="00A12CFF" w:rsidRDefault="00A12CFF" w:rsidP="00A12CFF">
      <w:pPr>
        <w:spacing w:after="0" w:line="240" w:lineRule="auto"/>
        <w:ind w:hanging="2"/>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u w:val="single"/>
          <w:lang w:val="fr-FR"/>
          <w14:ligatures w14:val="none"/>
        </w:rPr>
        <w:t xml:space="preserve">Article 16 : </w:t>
      </w:r>
      <w:r w:rsidRPr="00A12CFF">
        <w:rPr>
          <w:rFonts w:ascii="Times New Roman" w:eastAsia="Times New Roman" w:hAnsi="Times New Roman" w:cs="Times New Roman"/>
          <w:kern w:val="0"/>
          <w:lang w:val="fr-FR"/>
          <w14:ligatures w14:val="none"/>
        </w:rPr>
        <w:t>« Les observateurs permanents auprès de l’Organisation et leurs suppléants, le cas échéant, peuvent assister aux séances plénières des réunions et de leurs commissions. Ils peuvent aussi prendre la parole si le président en exercice les autorise. »</w:t>
      </w:r>
    </w:p>
    <w:p w14:paraId="03B0B108" w14:textId="77777777" w:rsidR="00A12CFF" w:rsidRDefault="00A12CFF" w:rsidP="00A12CFF">
      <w:pPr>
        <w:spacing w:after="0" w:line="240" w:lineRule="auto"/>
        <w:rPr>
          <w:rFonts w:ascii="Times New Roman" w:eastAsia="Times New Roman" w:hAnsi="Times New Roman" w:cs="Times New Roman"/>
          <w:color w:val="000000"/>
          <w:kern w:val="0"/>
          <w:lang w:val="fr-FR" w:eastAsia="es-ES"/>
          <w14:ligatures w14:val="none"/>
        </w:rPr>
      </w:pPr>
    </w:p>
    <w:p w14:paraId="7D700A1F" w14:textId="77777777" w:rsidR="00491847" w:rsidRDefault="00491847" w:rsidP="00A12CFF">
      <w:pPr>
        <w:spacing w:after="0" w:line="240" w:lineRule="auto"/>
        <w:rPr>
          <w:rFonts w:ascii="Times New Roman" w:eastAsia="Times New Roman" w:hAnsi="Times New Roman" w:cs="Times New Roman"/>
          <w:b/>
          <w:kern w:val="0"/>
          <w:lang w:val="fr-FR"/>
          <w14:ligatures w14:val="none"/>
        </w:rPr>
      </w:pPr>
      <w:r>
        <w:rPr>
          <w:rFonts w:ascii="Times New Roman" w:eastAsia="Times New Roman" w:hAnsi="Times New Roman" w:cs="Times New Roman"/>
          <w:b/>
          <w:kern w:val="0"/>
          <w:lang w:val="fr-FR"/>
          <w14:ligatures w14:val="none"/>
        </w:rPr>
        <w:br w:type="page"/>
      </w:r>
    </w:p>
    <w:p w14:paraId="2C842885" w14:textId="5DB82BAA" w:rsidR="00A12CFF" w:rsidRPr="00A12CFF" w:rsidRDefault="00A12CFF" w:rsidP="00A12CFF">
      <w:pPr>
        <w:spacing w:after="0" w:line="240" w:lineRule="auto"/>
        <w:rPr>
          <w:rFonts w:ascii="Times New Roman" w:eastAsia="Times New Roman" w:hAnsi="Times New Roman" w:cs="Times New Roman"/>
          <w:b/>
          <w:kern w:val="0"/>
          <w:lang w:val="fr-FR"/>
          <w14:ligatures w14:val="none"/>
        </w:rPr>
      </w:pPr>
      <w:r w:rsidRPr="00A12CFF">
        <w:rPr>
          <w:rFonts w:ascii="Times New Roman" w:eastAsia="Times New Roman" w:hAnsi="Times New Roman" w:cs="Times New Roman"/>
          <w:b/>
          <w:kern w:val="0"/>
          <w:lang w:val="fr-FR"/>
          <w14:ligatures w14:val="none"/>
        </w:rPr>
        <w:lastRenderedPageBreak/>
        <w:t>Autres observateurs</w:t>
      </w:r>
    </w:p>
    <w:p w14:paraId="65133B06" w14:textId="77777777" w:rsidR="00A12CFF" w:rsidRPr="00A12CFF" w:rsidRDefault="00A12CFF" w:rsidP="00A12CFF">
      <w:pPr>
        <w:spacing w:after="0" w:line="240" w:lineRule="auto"/>
        <w:ind w:hanging="2"/>
        <w:rPr>
          <w:rFonts w:ascii="Times New Roman" w:eastAsia="Times New Roman" w:hAnsi="Times New Roman" w:cs="Times New Roman"/>
          <w:kern w:val="0"/>
          <w:lang w:val="fr-FR" w:eastAsia="es-ES"/>
          <w14:ligatures w14:val="none"/>
        </w:rPr>
      </w:pPr>
    </w:p>
    <w:p w14:paraId="2DCC44AD" w14:textId="77777777" w:rsidR="00A12CFF" w:rsidRPr="00A12CFF" w:rsidRDefault="00A12CFF" w:rsidP="00A12CFF">
      <w:pPr>
        <w:spacing w:after="0" w:line="240" w:lineRule="auto"/>
        <w:ind w:hanging="2"/>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bCs/>
          <w:kern w:val="0"/>
          <w:u w:val="single"/>
          <w:lang w:val="fr-FR"/>
          <w14:ligatures w14:val="none"/>
        </w:rPr>
        <w:tab/>
      </w: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u w:val="single"/>
          <w:lang w:val="fr-FR"/>
          <w14:ligatures w14:val="none"/>
        </w:rPr>
        <w:t xml:space="preserve">Article 17 : </w:t>
      </w:r>
      <w:r w:rsidRPr="00A12CFF">
        <w:rPr>
          <w:rFonts w:ascii="Times New Roman" w:eastAsia="Times New Roman" w:hAnsi="Times New Roman" w:cs="Times New Roman"/>
          <w:bCs/>
          <w:kern w:val="0"/>
          <w:lang w:val="fr-FR"/>
          <w14:ligatures w14:val="none"/>
        </w:rPr>
        <w:t>« </w:t>
      </w:r>
      <w:r w:rsidRPr="00A12CFF">
        <w:rPr>
          <w:rFonts w:ascii="Times New Roman" w:eastAsia="Times New Roman" w:hAnsi="Times New Roman" w:cs="Times New Roman"/>
          <w:color w:val="000000"/>
          <w:kern w:val="0"/>
          <w:lang w:val="fr-FR"/>
          <w14:ligatures w14:val="none"/>
        </w:rPr>
        <w:t>Peuvent également envoyer des observateurs aux réunions </w:t>
      </w:r>
      <w:r w:rsidRPr="00A12CFF">
        <w:rPr>
          <w:rFonts w:ascii="Times New Roman" w:eastAsia="Times New Roman" w:hAnsi="Times New Roman" w:cs="Times New Roman"/>
          <w:kern w:val="0"/>
          <w:lang w:val="fr-FR"/>
          <w14:ligatures w14:val="none"/>
        </w:rPr>
        <w:t>:</w:t>
      </w:r>
    </w:p>
    <w:p w14:paraId="10735F1E" w14:textId="77777777" w:rsidR="00A12CFF" w:rsidRPr="00A12CFF" w:rsidRDefault="00A12CFF" w:rsidP="00A12CFF">
      <w:pPr>
        <w:spacing w:after="0" w:line="240" w:lineRule="auto"/>
        <w:ind w:hanging="2"/>
        <w:rPr>
          <w:rFonts w:ascii="Times New Roman" w:eastAsia="Times New Roman" w:hAnsi="Times New Roman" w:cs="Times New Roman"/>
          <w:kern w:val="0"/>
          <w:lang w:val="fr-FR" w:eastAsia="es-ES"/>
          <w14:ligatures w14:val="none"/>
        </w:rPr>
      </w:pPr>
    </w:p>
    <w:p w14:paraId="3514B334" w14:textId="77777777" w:rsidR="00A12CFF" w:rsidRPr="00A12CFF" w:rsidRDefault="00A12CFF" w:rsidP="00A12CFF">
      <w:pPr>
        <w:numPr>
          <w:ilvl w:val="0"/>
          <w:numId w:val="1"/>
        </w:numPr>
        <w:spacing w:after="0" w:line="240" w:lineRule="auto"/>
        <w:ind w:hanging="720"/>
        <w:jc w:val="both"/>
        <w:rPr>
          <w:rFonts w:ascii="Times New Roman" w:eastAsia="Times New Roman" w:hAnsi="Times New Roman" w:cs="Times New Roman"/>
          <w:color w:val="000000"/>
          <w:kern w:val="0"/>
          <w:lang w:val="fr-FR" w:eastAsia="es-ES"/>
          <w14:ligatures w14:val="none"/>
        </w:rPr>
      </w:pPr>
      <w:proofErr w:type="gramStart"/>
      <w:r w:rsidRPr="00A12CFF">
        <w:rPr>
          <w:rFonts w:ascii="Times New Roman" w:eastAsia="Times New Roman" w:hAnsi="Times New Roman" w:cs="Times New Roman"/>
          <w:color w:val="000000"/>
          <w:kern w:val="0"/>
          <w:lang w:val="fr-FR"/>
          <w14:ligatures w14:val="none"/>
        </w:rPr>
        <w:t>les</w:t>
      </w:r>
      <w:proofErr w:type="gramEnd"/>
      <w:r w:rsidRPr="00A12CFF">
        <w:rPr>
          <w:rFonts w:ascii="Times New Roman" w:eastAsia="Times New Roman" w:hAnsi="Times New Roman" w:cs="Times New Roman"/>
          <w:color w:val="000000"/>
          <w:kern w:val="0"/>
          <w:lang w:val="fr-FR"/>
          <w14:ligatures w14:val="none"/>
        </w:rPr>
        <w:t xml:space="preserve"> gouvernements des États membres de l’Organisation des Nations Unies (ONU) ou de ses institutions spécialisées qui ont exprimé leur intérêt à y assister, avec l’autorisation préalable de la réunion ordinaire mensuelle du CIDI </w:t>
      </w:r>
      <w:r w:rsidRPr="00A12CFF">
        <w:rPr>
          <w:rFonts w:ascii="Times New Roman" w:eastAsia="Times New Roman" w:hAnsi="Times New Roman" w:cs="Times New Roman"/>
          <w:color w:val="000000"/>
          <w:kern w:val="0"/>
          <w:lang w:val="fr-FR" w:eastAsia="es-ES"/>
          <w14:ligatures w14:val="none"/>
        </w:rPr>
        <w:t>;</w:t>
      </w:r>
    </w:p>
    <w:p w14:paraId="762B994B" w14:textId="77777777" w:rsidR="00A12CFF" w:rsidRPr="00A12CFF" w:rsidRDefault="00A12CFF" w:rsidP="00A12CFF">
      <w:pPr>
        <w:spacing w:after="0" w:line="240" w:lineRule="auto"/>
        <w:rPr>
          <w:rFonts w:ascii="Times New Roman" w:eastAsia="Times New Roman" w:hAnsi="Times New Roman" w:cs="Times New Roman"/>
          <w:color w:val="000000"/>
          <w:kern w:val="0"/>
          <w:lang w:val="fr-FR" w:eastAsia="es-ES"/>
          <w14:ligatures w14:val="none"/>
        </w:rPr>
      </w:pPr>
    </w:p>
    <w:p w14:paraId="01A4D66C" w14:textId="77777777" w:rsidR="00A12CFF" w:rsidRPr="00A12CFF" w:rsidRDefault="00A12CFF" w:rsidP="00A12CFF">
      <w:pPr>
        <w:numPr>
          <w:ilvl w:val="0"/>
          <w:numId w:val="1"/>
        </w:numPr>
        <w:spacing w:after="0" w:line="240" w:lineRule="auto"/>
        <w:ind w:hanging="720"/>
        <w:jc w:val="both"/>
        <w:rPr>
          <w:rFonts w:ascii="Times New Roman" w:eastAsia="Times New Roman" w:hAnsi="Times New Roman" w:cs="Times New Roman"/>
          <w:color w:val="000000"/>
          <w:kern w:val="0"/>
          <w:lang w:val="fr-FR" w:eastAsia="es-ES"/>
          <w14:ligatures w14:val="none"/>
        </w:rPr>
      </w:pPr>
      <w:proofErr w:type="gramStart"/>
      <w:r w:rsidRPr="00A12CFF">
        <w:rPr>
          <w:rFonts w:ascii="Times New Roman" w:eastAsia="Times New Roman" w:hAnsi="Times New Roman" w:cs="Times New Roman"/>
          <w:color w:val="000000"/>
          <w:kern w:val="0"/>
          <w:lang w:val="fr-FR"/>
          <w14:ligatures w14:val="none"/>
        </w:rPr>
        <w:t>les</w:t>
      </w:r>
      <w:proofErr w:type="gramEnd"/>
      <w:r w:rsidRPr="00A12CFF">
        <w:rPr>
          <w:rFonts w:ascii="Times New Roman" w:eastAsia="Times New Roman" w:hAnsi="Times New Roman" w:cs="Times New Roman"/>
          <w:color w:val="000000"/>
          <w:kern w:val="0"/>
          <w:lang w:val="fr-FR"/>
          <w14:ligatures w14:val="none"/>
        </w:rPr>
        <w:t xml:space="preserve"> entités et organismes interaméricains gouvernementaux à caractère régional ou sous-régional qui ne sont pas compris parmi les organes et organismes de l’Organisation, avec l’autorisation préalable de la réunion ordinaire mensuelle du CIDI </w:t>
      </w:r>
      <w:r w:rsidRPr="00A12CFF">
        <w:rPr>
          <w:rFonts w:ascii="Times New Roman" w:eastAsia="Times New Roman" w:hAnsi="Times New Roman" w:cs="Times New Roman"/>
          <w:color w:val="000000"/>
          <w:kern w:val="0"/>
          <w:lang w:val="fr-FR" w:eastAsia="es-ES"/>
          <w14:ligatures w14:val="none"/>
        </w:rPr>
        <w:t>;</w:t>
      </w:r>
    </w:p>
    <w:p w14:paraId="2BC2B099" w14:textId="77777777" w:rsidR="00A12CFF" w:rsidRPr="00A12CFF" w:rsidRDefault="00A12CFF" w:rsidP="00A12CFF">
      <w:pPr>
        <w:spacing w:after="0" w:line="240" w:lineRule="auto"/>
        <w:rPr>
          <w:rFonts w:ascii="Times New Roman" w:eastAsia="Times New Roman" w:hAnsi="Times New Roman" w:cs="Times New Roman"/>
          <w:color w:val="000000"/>
          <w:kern w:val="0"/>
          <w:lang w:val="fr-FR" w:eastAsia="es-ES"/>
          <w14:ligatures w14:val="none"/>
        </w:rPr>
      </w:pPr>
    </w:p>
    <w:p w14:paraId="66FD9C5F" w14:textId="77777777" w:rsidR="00A12CFF" w:rsidRPr="00A12CFF" w:rsidRDefault="00A12CFF" w:rsidP="00A12CFF">
      <w:pPr>
        <w:numPr>
          <w:ilvl w:val="0"/>
          <w:numId w:val="1"/>
        </w:numPr>
        <w:spacing w:after="0" w:line="240" w:lineRule="auto"/>
        <w:ind w:hanging="720"/>
        <w:jc w:val="both"/>
        <w:rPr>
          <w:rFonts w:ascii="Times New Roman" w:eastAsia="Times New Roman" w:hAnsi="Times New Roman" w:cs="Times New Roman"/>
          <w:color w:val="000000"/>
          <w:kern w:val="0"/>
          <w:lang w:val="fr-FR" w:eastAsia="es-ES"/>
          <w14:ligatures w14:val="none"/>
        </w:rPr>
      </w:pPr>
      <w:proofErr w:type="gramStart"/>
      <w:r w:rsidRPr="00A12CFF">
        <w:rPr>
          <w:rFonts w:ascii="Times New Roman" w:eastAsia="Times New Roman" w:hAnsi="Times New Roman" w:cs="Times New Roman"/>
          <w:color w:val="000000"/>
          <w:kern w:val="0"/>
          <w:lang w:val="fr-FR"/>
          <w14:ligatures w14:val="none"/>
        </w:rPr>
        <w:t>les</w:t>
      </w:r>
      <w:proofErr w:type="gramEnd"/>
      <w:r w:rsidRPr="00A12CFF">
        <w:rPr>
          <w:rFonts w:ascii="Times New Roman" w:eastAsia="Times New Roman" w:hAnsi="Times New Roman" w:cs="Times New Roman"/>
          <w:color w:val="000000"/>
          <w:kern w:val="0"/>
          <w:lang w:val="fr-FR"/>
          <w14:ligatures w14:val="none"/>
        </w:rPr>
        <w:t xml:space="preserve"> organismes spécialisés rattachés à l’ONU et d’autres organismes internationaux, lorsque le prévoient les accords en vigueur conclus avec l’Organisation ou, à défaut de ces accords, avec l’autorisation préalable de la réunion ordinaire mensuelle du CIDI</w:t>
      </w:r>
      <w:r w:rsidRPr="00A12CFF">
        <w:rPr>
          <w:rFonts w:ascii="Times New Roman" w:eastAsia="Times New Roman" w:hAnsi="Times New Roman" w:cs="Times New Roman"/>
          <w:color w:val="000000"/>
          <w:kern w:val="0"/>
          <w:lang w:val="fr-FR" w:eastAsia="es-ES"/>
          <w14:ligatures w14:val="none"/>
        </w:rPr>
        <w:t xml:space="preserve">. </w:t>
      </w:r>
    </w:p>
    <w:p w14:paraId="2A64D619" w14:textId="77777777" w:rsidR="00A12CFF" w:rsidRPr="00A12CFF" w:rsidRDefault="00A12CFF" w:rsidP="00A12CFF">
      <w:pPr>
        <w:spacing w:after="0" w:line="240" w:lineRule="auto"/>
        <w:ind w:hanging="2"/>
        <w:rPr>
          <w:rFonts w:ascii="Times New Roman" w:eastAsia="Times New Roman" w:hAnsi="Times New Roman" w:cs="Times New Roman"/>
          <w:kern w:val="0"/>
          <w:lang w:val="fr-FR" w:eastAsia="es-ES"/>
          <w14:ligatures w14:val="none"/>
        </w:rPr>
      </w:pPr>
    </w:p>
    <w:p w14:paraId="79763653" w14:textId="77777777" w:rsidR="00A12CFF" w:rsidRPr="00A12CFF" w:rsidRDefault="00A12CFF" w:rsidP="00A12CFF">
      <w:pPr>
        <w:spacing w:after="0" w:line="240" w:lineRule="auto"/>
        <w:ind w:hanging="2"/>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b/>
      </w:r>
      <w:r w:rsidRPr="00A12CFF">
        <w:rPr>
          <w:rFonts w:ascii="Times New Roman" w:eastAsia="Times New Roman" w:hAnsi="Times New Roman" w:cs="Times New Roman"/>
          <w:kern w:val="0"/>
          <w:lang w:val="fr-FR"/>
          <w14:ligatures w14:val="none"/>
        </w:rPr>
        <w:tab/>
      </w:r>
      <w:r w:rsidRPr="00A12CFF">
        <w:rPr>
          <w:rFonts w:ascii="Times New Roman" w:eastAsia="Times New Roman" w:hAnsi="Times New Roman" w:cs="Times New Roman"/>
          <w:color w:val="000000"/>
          <w:kern w:val="0"/>
          <w:lang w:val="fr-FR"/>
          <w14:ligatures w14:val="none"/>
        </w:rPr>
        <w:t>Les observateurs visés dans le présent article peuvent prendre la parole aux réunions du CIDI ou de ses commissions sur invitation du président correspondant</w:t>
      </w:r>
      <w:r w:rsidRPr="00A12CFF">
        <w:rPr>
          <w:rFonts w:ascii="Times New Roman" w:eastAsia="Times New Roman" w:hAnsi="Times New Roman" w:cs="Times New Roman"/>
          <w:kern w:val="0"/>
          <w:lang w:val="fr-FR"/>
          <w14:ligatures w14:val="none"/>
        </w:rPr>
        <w:t xml:space="preserve">. </w:t>
      </w:r>
      <w:r w:rsidRPr="00A12CFF">
        <w:rPr>
          <w:rFonts w:ascii="Times New Roman" w:eastAsia="Times New Roman" w:hAnsi="Times New Roman" w:cs="Times New Roman"/>
          <w:color w:val="000000"/>
          <w:kern w:val="0"/>
          <w:lang w:val="fr-FR"/>
          <w14:ligatures w14:val="none"/>
        </w:rPr>
        <w:t>Aux effets du présent article, le Secrétaire général de l’Organisation et/ou le Secrétaire exécutif au développement intégré transmet les communications pertinentes. »</w:t>
      </w:r>
    </w:p>
    <w:p w14:paraId="470F05AA" w14:textId="77777777" w:rsidR="00A12CFF" w:rsidRPr="00A12CFF" w:rsidRDefault="00A12CFF" w:rsidP="00A12CFF">
      <w:pPr>
        <w:tabs>
          <w:tab w:val="left" w:pos="1080"/>
        </w:tabs>
        <w:spacing w:after="0" w:line="240" w:lineRule="auto"/>
        <w:rPr>
          <w:rFonts w:ascii="Times New Roman" w:eastAsia="Times New Roman" w:hAnsi="Times New Roman" w:cs="Times New Roman"/>
          <w:color w:val="000000"/>
          <w:kern w:val="0"/>
          <w:lang w:val="fr-FR"/>
          <w14:ligatures w14:val="none"/>
        </w:rPr>
      </w:pPr>
    </w:p>
    <w:p w14:paraId="265919CF" w14:textId="77777777" w:rsidR="00A12CFF" w:rsidRPr="00A12CFF" w:rsidRDefault="00A12CFF" w:rsidP="00A12CFF">
      <w:pPr>
        <w:tabs>
          <w:tab w:val="left" w:pos="720"/>
        </w:tabs>
        <w:spacing w:after="0" w:line="240" w:lineRule="auto"/>
        <w:ind w:hanging="2"/>
        <w:rPr>
          <w:rFonts w:ascii="Times New Roman" w:eastAsia="Times New Roman" w:hAnsi="Times New Roman" w:cs="Times New Roman"/>
          <w:color w:val="000000"/>
          <w:kern w:val="0"/>
          <w:u w:val="single"/>
          <w:lang w:val="fr-FR"/>
          <w14:ligatures w14:val="none"/>
        </w:rPr>
      </w:pPr>
      <w:r w:rsidRPr="00A12CFF">
        <w:rPr>
          <w:rFonts w:ascii="Times New Roman" w:eastAsia="Times New Roman" w:hAnsi="Times New Roman" w:cs="Times New Roman"/>
          <w:color w:val="000000"/>
          <w:kern w:val="0"/>
          <w:lang w:val="fr-FR"/>
          <w14:ligatures w14:val="none"/>
        </w:rPr>
        <w:tab/>
      </w:r>
      <w:r w:rsidRPr="00A12CFF">
        <w:rPr>
          <w:rFonts w:ascii="Times New Roman" w:eastAsia="Times New Roman" w:hAnsi="Times New Roman" w:cs="Times New Roman"/>
          <w:color w:val="000000"/>
          <w:kern w:val="0"/>
          <w:lang w:val="fr-FR"/>
          <w14:ligatures w14:val="none"/>
        </w:rPr>
        <w:tab/>
      </w:r>
      <w:r w:rsidRPr="00A12CFF">
        <w:rPr>
          <w:rFonts w:ascii="Times New Roman" w:eastAsia="Times New Roman" w:hAnsi="Times New Roman" w:cs="Times New Roman"/>
          <w:color w:val="000000"/>
          <w:kern w:val="0"/>
          <w:u w:val="single"/>
          <w:lang w:val="fr-FR"/>
          <w14:ligatures w14:val="none"/>
        </w:rPr>
        <w:t>Les entités relevant d'autres observateurs peuvent inclure</w:t>
      </w:r>
    </w:p>
    <w:p w14:paraId="433FE5E0"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0562ADC0"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Communauté des Caraïbes (CARICOM) (régional)</w:t>
      </w:r>
    </w:p>
    <w:p w14:paraId="35B05D64"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Banque de développement des Caraïbes (BDC) (régional)</w:t>
      </w:r>
    </w:p>
    <w:p w14:paraId="49FB9979"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Centre de la Communauté des Caraïbes sur les changements climatiques (CCCCC) (régional)</w:t>
      </w:r>
    </w:p>
    <w:p w14:paraId="543B901F"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Organisation météorologique des Caraïbes (CMO) (régional)</w:t>
      </w:r>
    </w:p>
    <w:p w14:paraId="0C14D4F3"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Banque centraméricaine d'intégration économique (BCIE) (régional)</w:t>
      </w:r>
    </w:p>
    <w:p w14:paraId="163A2008"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Société andine de développement (CAF) (régional)</w:t>
      </w:r>
    </w:p>
    <w:p w14:paraId="4EEB9DC2"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Fonds vert pour le climat (FVC)</w:t>
      </w:r>
    </w:p>
    <w:p w14:paraId="401006ED"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Fonds pour l'environnement mondial (FEM)</w:t>
      </w:r>
    </w:p>
    <w:p w14:paraId="41E677B5"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Secrétariat des Nations Unies </w:t>
      </w:r>
    </w:p>
    <w:p w14:paraId="418B2AC7"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Secrétariat de la Convention-cadre des Nations Unies sur les changements climatiques </w:t>
      </w:r>
    </w:p>
    <w:p w14:paraId="12F4EDD6"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Programme des Nations Unies pour l'environnement</w:t>
      </w:r>
    </w:p>
    <w:p w14:paraId="5954E08A"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Principes des Nations Unies pour l'investissement responsable</w:t>
      </w:r>
    </w:p>
    <w:p w14:paraId="2836F802"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Commission économique pour l’Europe (CEE)</w:t>
      </w:r>
    </w:p>
    <w:p w14:paraId="5FD53174"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Alliance des petits États insulaires (AOSIS)</w:t>
      </w:r>
    </w:p>
    <w:p w14:paraId="10D708FC"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Fonds d'adaptation </w:t>
      </w:r>
    </w:p>
    <w:p w14:paraId="248056DC"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Programme des Nations Unies pour le développement (PNUD)</w:t>
      </w:r>
    </w:p>
    <w:p w14:paraId="6A90E8F2"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Agence internationale de l'énergie (AIE)</w:t>
      </w:r>
    </w:p>
    <w:p w14:paraId="54458080"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Agence internationale pour les énergies renouvelables (IRENA)</w:t>
      </w:r>
    </w:p>
    <w:p w14:paraId="095FA09F" w14:textId="77777777" w:rsidR="00A12CFF" w:rsidRPr="00A12CFF" w:rsidRDefault="00A12CFF" w:rsidP="00A12CFF">
      <w:pPr>
        <w:numPr>
          <w:ilvl w:val="0"/>
          <w:numId w:val="4"/>
        </w:numPr>
        <w:tabs>
          <w:tab w:val="left" w:pos="1440"/>
        </w:tabs>
        <w:spacing w:after="0" w:line="240" w:lineRule="auto"/>
        <w:ind w:right="-1620"/>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Organisation des États des Caraïbes orientales (OECO) (régional)</w:t>
      </w:r>
    </w:p>
    <w:p w14:paraId="34A19960"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Commission économique pour l'Amérique latine et les Caraïbes (CEPALC)</w:t>
      </w:r>
    </w:p>
    <w:p w14:paraId="3685D8C2"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Organisation de coopération et de développement économiques (OCDE) </w:t>
      </w:r>
    </w:p>
    <w:p w14:paraId="47D95EFF"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Groupe de la Banque mondiale (GBM)</w:t>
      </w:r>
    </w:p>
    <w:p w14:paraId="791E3247"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Société financière internationale (SFI)</w:t>
      </w:r>
    </w:p>
    <w:p w14:paraId="167BBF3D" w14:textId="77777777" w:rsidR="00A12CFF" w:rsidRPr="00A12CFF" w:rsidRDefault="00A12CFF" w:rsidP="00A12CFF">
      <w:pPr>
        <w:numPr>
          <w:ilvl w:val="0"/>
          <w:numId w:val="4"/>
        </w:numPr>
        <w:spacing w:after="0" w:line="240" w:lineRule="auto"/>
        <w:rPr>
          <w:rFonts w:ascii="Times New Roman" w:eastAsia="Times New Roman" w:hAnsi="Times New Roman" w:cs="Times New Roman"/>
          <w:kern w:val="0"/>
          <w:lang w:val="fr-FR"/>
          <w14:ligatures w14:val="none"/>
        </w:rPr>
      </w:pPr>
      <w:commentRangeStart w:id="0"/>
      <w:r w:rsidRPr="00A12CFF">
        <w:rPr>
          <w:rFonts w:ascii="Times New Roman" w:eastAsia="Times New Roman" w:hAnsi="Times New Roman" w:cs="Times New Roman"/>
          <w:kern w:val="0"/>
          <w:lang w:val="fr-FR"/>
          <w14:ligatures w14:val="none"/>
        </w:rPr>
        <w:lastRenderedPageBreak/>
        <w:t>Fonds monétaire international (FMI</w:t>
      </w:r>
      <w:commentRangeEnd w:id="0"/>
      <w:r w:rsidRPr="00A12CFF">
        <w:rPr>
          <w:rFonts w:ascii="Times New Roman" w:eastAsia="Times New Roman" w:hAnsi="Times New Roman" w:cs="Times New Roman"/>
          <w:snapToGrid w:val="0"/>
          <w:kern w:val="28"/>
          <w:sz w:val="16"/>
          <w:szCs w:val="16"/>
          <w:lang w:val="fr-FR"/>
          <w14:ligatures w14:val="none"/>
        </w:rPr>
        <w:commentReference w:id="0"/>
      </w:r>
      <w:r w:rsidRPr="00A12CFF">
        <w:rPr>
          <w:rFonts w:ascii="Times New Roman" w:eastAsia="Times New Roman" w:hAnsi="Times New Roman" w:cs="Times New Roman"/>
          <w:kern w:val="0"/>
          <w:lang w:val="fr-FR"/>
          <w14:ligatures w14:val="none"/>
        </w:rPr>
        <w:t>)</w:t>
      </w:r>
    </w:p>
    <w:p w14:paraId="402B3E28" w14:textId="77777777" w:rsidR="00A01C1C" w:rsidRDefault="00A12CFF" w:rsidP="00A01C1C">
      <w:pPr>
        <w:numPr>
          <w:ilvl w:val="0"/>
          <w:numId w:val="4"/>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Union européenne</w:t>
      </w:r>
    </w:p>
    <w:p w14:paraId="4658E51B" w14:textId="5B2F49B3" w:rsidR="00A01C1C" w:rsidRPr="00A01C1C" w:rsidRDefault="00A01C1C" w:rsidP="00A01C1C">
      <w:pPr>
        <w:numPr>
          <w:ilvl w:val="0"/>
          <w:numId w:val="4"/>
        </w:numPr>
        <w:spacing w:after="0" w:line="240" w:lineRule="auto"/>
        <w:rPr>
          <w:rFonts w:ascii="Times New Roman" w:eastAsia="Times New Roman" w:hAnsi="Times New Roman" w:cs="Times New Roman"/>
          <w:kern w:val="0"/>
          <w:lang w:val="fr-FR"/>
          <w14:ligatures w14:val="none"/>
        </w:rPr>
      </w:pPr>
      <w:proofErr w:type="spellStart"/>
      <w:r w:rsidRPr="00A01C1C">
        <w:rPr>
          <w:rFonts w:ascii="Times New Roman" w:eastAsia="Times New Roman" w:hAnsi="Times New Roman" w:cs="Times New Roman"/>
          <w:kern w:val="0"/>
          <w14:ligatures w14:val="none"/>
        </w:rPr>
        <w:t>Émirats</w:t>
      </w:r>
      <w:proofErr w:type="spellEnd"/>
      <w:r w:rsidRPr="00A01C1C">
        <w:rPr>
          <w:rFonts w:ascii="Times New Roman" w:eastAsia="Times New Roman" w:hAnsi="Times New Roman" w:cs="Times New Roman"/>
          <w:kern w:val="0"/>
          <w14:ligatures w14:val="none"/>
        </w:rPr>
        <w:t xml:space="preserve"> </w:t>
      </w:r>
      <w:proofErr w:type="spellStart"/>
      <w:r w:rsidRPr="00A01C1C">
        <w:rPr>
          <w:rFonts w:ascii="Times New Roman" w:eastAsia="Times New Roman" w:hAnsi="Times New Roman" w:cs="Times New Roman"/>
          <w:kern w:val="0"/>
          <w14:ligatures w14:val="none"/>
        </w:rPr>
        <w:t>arabes</w:t>
      </w:r>
      <w:proofErr w:type="spellEnd"/>
      <w:r w:rsidRPr="00A01C1C">
        <w:rPr>
          <w:rFonts w:ascii="Times New Roman" w:eastAsia="Times New Roman" w:hAnsi="Times New Roman" w:cs="Times New Roman"/>
          <w:kern w:val="0"/>
          <w14:ligatures w14:val="none"/>
        </w:rPr>
        <w:t xml:space="preserve"> unis</w:t>
      </w:r>
    </w:p>
    <w:p w14:paraId="3435D05F" w14:textId="37B82C36"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0F87956C" w14:textId="77777777" w:rsidR="00A12CFF" w:rsidRPr="00A12CFF" w:rsidRDefault="00A12CFF" w:rsidP="00A12CFF">
      <w:pPr>
        <w:spacing w:after="0" w:line="240" w:lineRule="auto"/>
        <w:ind w:hanging="2"/>
        <w:rPr>
          <w:rFonts w:ascii="Times New Roman" w:eastAsia="Times New Roman" w:hAnsi="Times New Roman" w:cs="Times New Roman"/>
          <w:b/>
          <w:kern w:val="0"/>
          <w:lang w:val="fr-FR"/>
          <w14:ligatures w14:val="none"/>
        </w:rPr>
      </w:pPr>
      <w:r w:rsidRPr="00A12CFF">
        <w:rPr>
          <w:rFonts w:ascii="Times New Roman" w:eastAsia="Times New Roman" w:hAnsi="Times New Roman" w:cs="Times New Roman"/>
          <w:b/>
          <w:kern w:val="0"/>
          <w:lang w:val="fr-FR"/>
          <w14:ligatures w14:val="none"/>
        </w:rPr>
        <w:t>Invités spéciaux</w:t>
      </w:r>
    </w:p>
    <w:p w14:paraId="5F7BF998" w14:textId="77777777" w:rsidR="00A12CFF" w:rsidRPr="00A12CFF" w:rsidRDefault="00A12CFF" w:rsidP="00A12CFF">
      <w:pPr>
        <w:spacing w:after="0" w:line="240" w:lineRule="auto"/>
        <w:ind w:hanging="2"/>
        <w:rPr>
          <w:rFonts w:ascii="Times New Roman" w:eastAsia="Times New Roman" w:hAnsi="Times New Roman" w:cs="Times New Roman"/>
          <w:kern w:val="0"/>
          <w:lang w:val="fr-FR" w:eastAsia="es-ES"/>
          <w14:ligatures w14:val="none"/>
        </w:rPr>
      </w:pPr>
    </w:p>
    <w:p w14:paraId="32232040" w14:textId="77777777" w:rsidR="00A12CFF" w:rsidRPr="00A12CFF" w:rsidRDefault="00A12CFF" w:rsidP="00A12CFF">
      <w:pPr>
        <w:spacing w:after="0" w:line="240" w:lineRule="auto"/>
        <w:ind w:hanging="2"/>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lang w:val="fr-FR"/>
          <w14:ligatures w14:val="none"/>
        </w:rPr>
        <w:tab/>
      </w:r>
      <w:r w:rsidRPr="00A12CFF">
        <w:rPr>
          <w:rFonts w:ascii="Times New Roman" w:eastAsia="Times New Roman" w:hAnsi="Times New Roman" w:cs="Times New Roman"/>
          <w:bCs/>
          <w:kern w:val="0"/>
          <w:u w:val="single"/>
          <w:lang w:val="fr-FR"/>
          <w14:ligatures w14:val="none"/>
        </w:rPr>
        <w:t xml:space="preserve">Article 18 : </w:t>
      </w:r>
      <w:r w:rsidRPr="00A12CFF">
        <w:rPr>
          <w:rFonts w:ascii="Times New Roman" w:eastAsia="Times New Roman" w:hAnsi="Times New Roman" w:cs="Times New Roman"/>
          <w:b/>
          <w:kern w:val="0"/>
          <w:lang w:val="fr-FR"/>
          <w14:ligatures w14:val="none"/>
        </w:rPr>
        <w:t>« </w:t>
      </w:r>
      <w:r w:rsidRPr="00A12CFF">
        <w:rPr>
          <w:rFonts w:ascii="Times New Roman" w:eastAsia="Times New Roman" w:hAnsi="Times New Roman" w:cs="Times New Roman"/>
          <w:color w:val="000000"/>
          <w:kern w:val="0"/>
          <w:lang w:val="fr-FR"/>
          <w14:ligatures w14:val="none"/>
        </w:rPr>
        <w:t>Peuvent assister aux réunions sectorielles ou spécialisées du CIDI, en qualité d’invités spéciaux, moyennant l’autorisation préalable de la réunion ordinaire mensuelle du CIDI et avec le consentement du gouvernement du pays d’accueil, les organisations ou entités gouvernementales nationales et internationales et les personnes de compétence reconnue dans les questions devant être examinées, du moment qu’elles expriment leur intérêt à assister à ces réunions</w:t>
      </w:r>
      <w:r w:rsidRPr="00A12CFF">
        <w:rPr>
          <w:rFonts w:ascii="Times New Roman" w:eastAsia="Times New Roman" w:hAnsi="Times New Roman" w:cs="Times New Roman"/>
          <w:kern w:val="0"/>
          <w:lang w:val="fr-FR"/>
          <w14:ligatures w14:val="none"/>
        </w:rPr>
        <w:t xml:space="preserve">. » </w:t>
      </w:r>
    </w:p>
    <w:p w14:paraId="0898FD89" w14:textId="77777777" w:rsidR="00A12CFF" w:rsidRPr="00A12CFF" w:rsidRDefault="00A12CFF" w:rsidP="00A12CFF">
      <w:pPr>
        <w:spacing w:after="0" w:line="240" w:lineRule="auto"/>
        <w:ind w:hanging="2"/>
        <w:jc w:val="both"/>
        <w:rPr>
          <w:rFonts w:ascii="Times New Roman" w:eastAsia="Times New Roman" w:hAnsi="Times New Roman" w:cs="Times New Roman"/>
          <w:kern w:val="0"/>
          <w:lang w:val="fr-FR"/>
          <w14:ligatures w14:val="none"/>
        </w:rPr>
      </w:pPr>
    </w:p>
    <w:p w14:paraId="704332C7" w14:textId="77777777" w:rsidR="00A12CFF" w:rsidRPr="00A12CFF" w:rsidRDefault="00A12CFF" w:rsidP="00A12CFF">
      <w:pPr>
        <w:spacing w:after="0" w:line="240" w:lineRule="auto"/>
        <w:ind w:hanging="2"/>
        <w:jc w:val="both"/>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b/>
      </w:r>
      <w:r w:rsidRPr="00A12CFF">
        <w:rPr>
          <w:rFonts w:ascii="Times New Roman" w:eastAsia="Times New Roman" w:hAnsi="Times New Roman" w:cs="Times New Roman"/>
          <w:kern w:val="0"/>
          <w:lang w:val="fr-FR"/>
          <w14:ligatures w14:val="none"/>
        </w:rPr>
        <w:tab/>
      </w:r>
      <w:r w:rsidRPr="00A12CFF">
        <w:rPr>
          <w:rFonts w:ascii="Times New Roman" w:eastAsia="Times New Roman" w:hAnsi="Times New Roman" w:cs="Times New Roman"/>
          <w:color w:val="000000"/>
          <w:kern w:val="0"/>
          <w:lang w:val="fr-FR"/>
          <w14:ligatures w14:val="none"/>
        </w:rPr>
        <w:t>Les invités spéciaux visés au présent article peuvent prendre la parole aux réunions sectorielles ou spécialisées du CIDI sur invitation du président de la réunion</w:t>
      </w:r>
      <w:r w:rsidRPr="00A12CFF">
        <w:rPr>
          <w:rFonts w:ascii="Times New Roman" w:eastAsia="Times New Roman" w:hAnsi="Times New Roman" w:cs="Times New Roman"/>
          <w:kern w:val="0"/>
          <w:lang w:val="fr-FR"/>
          <w14:ligatures w14:val="none"/>
        </w:rPr>
        <w:t xml:space="preserve">. </w:t>
      </w:r>
      <w:r w:rsidRPr="00A12CFF">
        <w:rPr>
          <w:rFonts w:ascii="Times New Roman" w:eastAsia="Times New Roman" w:hAnsi="Times New Roman" w:cs="Times New Roman"/>
          <w:color w:val="000000"/>
          <w:kern w:val="0"/>
          <w:lang w:val="fr-FR"/>
          <w14:ligatures w14:val="none"/>
        </w:rPr>
        <w:t>Toute demande faite pour assister aux réunions en qualité d’invité spécial doit être adressée au Secrétariat général de l’Organisation au moins quinze jours avant l’ouverture de la réunion sectorielle ou spécialisée du CIDI</w:t>
      </w:r>
      <w:r w:rsidRPr="00A12CFF">
        <w:rPr>
          <w:rFonts w:ascii="Times New Roman" w:eastAsia="Times New Roman" w:hAnsi="Times New Roman" w:cs="Times New Roman"/>
          <w:kern w:val="0"/>
          <w:lang w:val="fr-FR"/>
          <w14:ligatures w14:val="none"/>
        </w:rPr>
        <w:t xml:space="preserve">. </w:t>
      </w:r>
      <w:r w:rsidRPr="00A12CFF">
        <w:rPr>
          <w:rFonts w:ascii="Times New Roman" w:eastAsia="Times New Roman" w:hAnsi="Times New Roman" w:cs="Times New Roman"/>
          <w:color w:val="000000"/>
          <w:kern w:val="0"/>
          <w:lang w:val="fr-FR"/>
          <w14:ligatures w14:val="none"/>
        </w:rPr>
        <w:t xml:space="preserve">Aux effets du présent article, le Secrétaire général de l’Organisation et/ou le Secrétaire exécutif au développement intégré </w:t>
      </w:r>
      <w:proofErr w:type="gramStart"/>
      <w:r w:rsidRPr="00A12CFF">
        <w:rPr>
          <w:rFonts w:ascii="Times New Roman" w:eastAsia="Times New Roman" w:hAnsi="Times New Roman" w:cs="Times New Roman"/>
          <w:color w:val="000000"/>
          <w:kern w:val="0"/>
          <w:lang w:val="fr-FR"/>
          <w14:ligatures w14:val="none"/>
        </w:rPr>
        <w:t>adressent</w:t>
      </w:r>
      <w:proofErr w:type="gramEnd"/>
      <w:r w:rsidRPr="00A12CFF">
        <w:rPr>
          <w:rFonts w:ascii="Times New Roman" w:eastAsia="Times New Roman" w:hAnsi="Times New Roman" w:cs="Times New Roman"/>
          <w:color w:val="000000"/>
          <w:kern w:val="0"/>
          <w:lang w:val="fr-FR"/>
          <w14:ligatures w14:val="none"/>
        </w:rPr>
        <w:t xml:space="preserve"> les invitations pertinentes</w:t>
      </w:r>
      <w:r w:rsidRPr="00A12CFF">
        <w:rPr>
          <w:rFonts w:ascii="Times New Roman" w:eastAsia="Times New Roman" w:hAnsi="Times New Roman" w:cs="Times New Roman"/>
          <w:kern w:val="0"/>
          <w:lang w:val="fr-FR"/>
          <w14:ligatures w14:val="none"/>
        </w:rPr>
        <w:t>.</w:t>
      </w:r>
    </w:p>
    <w:p w14:paraId="5CFFFD78" w14:textId="77777777" w:rsidR="00A12CFF" w:rsidRPr="00A12CFF" w:rsidRDefault="00A12CFF" w:rsidP="00A12CFF">
      <w:pPr>
        <w:spacing w:after="0" w:line="240" w:lineRule="auto"/>
        <w:ind w:hanging="2"/>
        <w:rPr>
          <w:rFonts w:ascii="Times New Roman" w:eastAsia="Times New Roman" w:hAnsi="Times New Roman" w:cs="Times New Roman"/>
          <w:color w:val="000000"/>
          <w:kern w:val="0"/>
          <w:lang w:val="fr-FR" w:eastAsia="es-ES"/>
          <w14:ligatures w14:val="none"/>
        </w:rPr>
      </w:pPr>
    </w:p>
    <w:p w14:paraId="63ABC420" w14:textId="77777777" w:rsidR="00A12CFF" w:rsidRPr="00A12CFF" w:rsidRDefault="00A12CFF" w:rsidP="00A12CFF">
      <w:pPr>
        <w:spacing w:after="0" w:line="240" w:lineRule="auto"/>
        <w:ind w:firstLine="720"/>
        <w:rPr>
          <w:rFonts w:ascii="Times New Roman" w:eastAsia="Times New Roman" w:hAnsi="Times New Roman" w:cs="Times New Roman"/>
          <w:color w:val="000000"/>
          <w:kern w:val="0"/>
          <w:u w:val="single"/>
          <w:lang w:val="fr-FR"/>
          <w14:ligatures w14:val="none"/>
        </w:rPr>
      </w:pPr>
      <w:r w:rsidRPr="00A12CFF">
        <w:rPr>
          <w:rFonts w:ascii="Times New Roman" w:eastAsia="Times New Roman" w:hAnsi="Times New Roman" w:cs="Times New Roman"/>
          <w:color w:val="000000"/>
          <w:kern w:val="0"/>
          <w:u w:val="single"/>
          <w:lang w:val="fr-FR"/>
          <w14:ligatures w14:val="none"/>
        </w:rPr>
        <w:t>Les entités de la catégorie invités spéciaux peuvent inclure les suivantes :</w:t>
      </w:r>
    </w:p>
    <w:p w14:paraId="4F8FF02B"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5FFD74B7"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proofErr w:type="spellStart"/>
      <w:r w:rsidRPr="00A12CFF">
        <w:rPr>
          <w:rFonts w:ascii="Times New Roman" w:eastAsia="Times New Roman" w:hAnsi="Times New Roman" w:cs="Times New Roman"/>
          <w:kern w:val="0"/>
          <w:lang w:val="fr-FR"/>
          <w14:ligatures w14:val="none"/>
        </w:rPr>
        <w:t>Climate</w:t>
      </w:r>
      <w:proofErr w:type="spellEnd"/>
      <w:r w:rsidRPr="00A12CFF">
        <w:rPr>
          <w:rFonts w:ascii="Times New Roman" w:eastAsia="Times New Roman" w:hAnsi="Times New Roman" w:cs="Times New Roman"/>
          <w:kern w:val="0"/>
          <w:lang w:val="fr-FR"/>
          <w14:ligatures w14:val="none"/>
        </w:rPr>
        <w:t xml:space="preserve"> Bonds Initiative</w:t>
      </w:r>
    </w:p>
    <w:p w14:paraId="19737B2E"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International Emissions Trading Association (IETA)</w:t>
      </w:r>
    </w:p>
    <w:p w14:paraId="7E49605C"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Carbon Disclosure Project (CDP)</w:t>
      </w:r>
    </w:p>
    <w:p w14:paraId="6002A2A7"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Fondation Gates </w:t>
      </w:r>
    </w:p>
    <w:p w14:paraId="6026DCF9"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Bloomberg Philanthropies</w:t>
      </w:r>
    </w:p>
    <w:p w14:paraId="4DF82368"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Virgin </w:t>
      </w:r>
      <w:proofErr w:type="spellStart"/>
      <w:r w:rsidRPr="00A12CFF">
        <w:rPr>
          <w:rFonts w:ascii="Times New Roman" w:eastAsia="Times New Roman" w:hAnsi="Times New Roman" w:cs="Times New Roman"/>
          <w:kern w:val="0"/>
          <w:lang w:val="fr-FR"/>
          <w14:ligatures w14:val="none"/>
        </w:rPr>
        <w:t>Unite</w:t>
      </w:r>
      <w:proofErr w:type="spellEnd"/>
    </w:p>
    <w:p w14:paraId="43733CA6"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Agence des États-Unis pour le développement international (USAID)</w:t>
      </w:r>
    </w:p>
    <w:p w14:paraId="36EA8D6A"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Société allemande de coopération internationale (GIZ)</w:t>
      </w:r>
    </w:p>
    <w:p w14:paraId="5F3FDE91" w14:textId="77777777" w:rsidR="00A12CFF" w:rsidRPr="00A12CFF" w:rsidRDefault="00A12CFF" w:rsidP="00A12CFF">
      <w:pPr>
        <w:numPr>
          <w:ilvl w:val="0"/>
          <w:numId w:val="3"/>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kern w:val="0"/>
          <w:lang w:val="fr-FR"/>
          <w14:ligatures w14:val="none"/>
        </w:rPr>
        <w:t xml:space="preserve">Agence </w:t>
      </w:r>
      <w:r w:rsidRPr="00A12CFF">
        <w:rPr>
          <w:rFonts w:ascii="Times New Roman" w:eastAsia="Times New Roman" w:hAnsi="Times New Roman" w:cs="Times New Roman"/>
          <w:color w:val="000000" w:themeColor="text1"/>
          <w:kern w:val="0"/>
          <w:lang w:val="fr-FR"/>
          <w14:ligatures w14:val="none"/>
        </w:rPr>
        <w:t>japonaise de coopération internationale (JICA)</w:t>
      </w:r>
    </w:p>
    <w:p w14:paraId="304A5052" w14:textId="77777777" w:rsidR="00A12CFF" w:rsidRPr="00A12CFF" w:rsidRDefault="00A12CFF" w:rsidP="00A12CFF">
      <w:pPr>
        <w:numPr>
          <w:ilvl w:val="0"/>
          <w:numId w:val="3"/>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color w:val="000000" w:themeColor="text1"/>
          <w:kern w:val="0"/>
          <w:lang w:val="fr-FR"/>
          <w14:ligatures w14:val="none"/>
        </w:rPr>
        <w:t>Agence espagnole de coopération internationale au développement (AECID)</w:t>
      </w:r>
    </w:p>
    <w:p w14:paraId="2DF825FE" w14:textId="77777777" w:rsidR="00A12CFF" w:rsidRPr="00A12CFF" w:rsidRDefault="00A12CFF" w:rsidP="00A12CFF">
      <w:pPr>
        <w:numPr>
          <w:ilvl w:val="0"/>
          <w:numId w:val="3"/>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color w:val="000000" w:themeColor="text1"/>
          <w:spacing w:val="6"/>
          <w:kern w:val="0"/>
          <w:lang w:val="fr-FR"/>
          <w14:ligatures w14:val="none"/>
        </w:rPr>
        <w:t xml:space="preserve">Ministère des affaires étrangères, du Commonwealth et du développement </w:t>
      </w:r>
      <w:r w:rsidRPr="00A12CFF">
        <w:rPr>
          <w:rFonts w:ascii="Times New Roman" w:eastAsia="Times New Roman" w:hAnsi="Times New Roman" w:cs="Times New Roman"/>
          <w:color w:val="000000" w:themeColor="text1"/>
          <w:kern w:val="0"/>
          <w:lang w:val="fr-FR"/>
          <w14:ligatures w14:val="none"/>
        </w:rPr>
        <w:t>du Royaume-Uni (FCDO)</w:t>
      </w:r>
    </w:p>
    <w:p w14:paraId="23D650B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color w:val="000000" w:themeColor="text1"/>
          <w:kern w:val="0"/>
          <w:lang w:val="fr-FR"/>
          <w14:ligatures w14:val="none"/>
        </w:rPr>
        <w:t xml:space="preserve">Agence coréenne de </w:t>
      </w:r>
      <w:r w:rsidRPr="00A12CFF">
        <w:rPr>
          <w:rFonts w:ascii="Times New Roman" w:eastAsia="Times New Roman" w:hAnsi="Times New Roman" w:cs="Times New Roman"/>
          <w:kern w:val="0"/>
          <w:lang w:val="fr-FR"/>
          <w14:ligatures w14:val="none"/>
        </w:rPr>
        <w:t xml:space="preserve">coopération internationale </w:t>
      </w:r>
    </w:p>
    <w:p w14:paraId="6FE2AB2E"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Institut des ressources mondiales (WRI)</w:t>
      </w:r>
    </w:p>
    <w:p w14:paraId="65CE00D7"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The </w:t>
      </w:r>
      <w:proofErr w:type="spellStart"/>
      <w:r w:rsidRPr="00A12CFF">
        <w:rPr>
          <w:rFonts w:ascii="Times New Roman" w:eastAsia="Times New Roman" w:hAnsi="Times New Roman" w:cs="Times New Roman"/>
          <w:kern w:val="0"/>
          <w:lang w:val="fr-FR"/>
          <w14:ligatures w14:val="none"/>
        </w:rPr>
        <w:t>Climate</w:t>
      </w:r>
      <w:proofErr w:type="spellEnd"/>
      <w:r w:rsidRPr="00A12CFF">
        <w:rPr>
          <w:rFonts w:ascii="Times New Roman" w:eastAsia="Times New Roman" w:hAnsi="Times New Roman" w:cs="Times New Roman"/>
          <w:kern w:val="0"/>
          <w:lang w:val="fr-FR"/>
          <w14:ligatures w14:val="none"/>
        </w:rPr>
        <w:t xml:space="preserve"> Reality Project</w:t>
      </w:r>
    </w:p>
    <w:p w14:paraId="2B031F22"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Fonds mondial pour la nature (WWF)</w:t>
      </w:r>
    </w:p>
    <w:p w14:paraId="31CE2BD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The Nature </w:t>
      </w:r>
      <w:proofErr w:type="spellStart"/>
      <w:r w:rsidRPr="00A12CFF">
        <w:rPr>
          <w:rFonts w:ascii="Times New Roman" w:eastAsia="Times New Roman" w:hAnsi="Times New Roman" w:cs="Times New Roman"/>
          <w:kern w:val="0"/>
          <w:lang w:val="fr-FR"/>
          <w14:ligatures w14:val="none"/>
        </w:rPr>
        <w:t>Conservancy</w:t>
      </w:r>
      <w:proofErr w:type="spellEnd"/>
      <w:r w:rsidRPr="00A12CFF">
        <w:rPr>
          <w:rFonts w:ascii="Times New Roman" w:eastAsia="Times New Roman" w:hAnsi="Times New Roman" w:cs="Times New Roman"/>
          <w:kern w:val="0"/>
          <w:lang w:val="fr-FR"/>
          <w14:ligatures w14:val="none"/>
        </w:rPr>
        <w:t xml:space="preserve"> (TNC)</w:t>
      </w:r>
    </w:p>
    <w:p w14:paraId="4D741AA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proofErr w:type="spellStart"/>
      <w:r w:rsidRPr="00A12CFF">
        <w:rPr>
          <w:rFonts w:ascii="Times New Roman" w:eastAsia="Times New Roman" w:hAnsi="Times New Roman" w:cs="Times New Roman"/>
          <w:kern w:val="0"/>
          <w:lang w:val="fr-FR"/>
          <w14:ligatures w14:val="none"/>
        </w:rPr>
        <w:t>Rainforest</w:t>
      </w:r>
      <w:proofErr w:type="spellEnd"/>
      <w:r w:rsidRPr="00A12CFF">
        <w:rPr>
          <w:rFonts w:ascii="Times New Roman" w:eastAsia="Times New Roman" w:hAnsi="Times New Roman" w:cs="Times New Roman"/>
          <w:kern w:val="0"/>
          <w:lang w:val="fr-FR"/>
          <w14:ligatures w14:val="none"/>
        </w:rPr>
        <w:t xml:space="preserve"> Alliance</w:t>
      </w:r>
    </w:p>
    <w:p w14:paraId="7A2EC90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proofErr w:type="spellStart"/>
      <w:r w:rsidRPr="00A12CFF">
        <w:rPr>
          <w:rFonts w:ascii="Times New Roman" w:eastAsia="Times New Roman" w:hAnsi="Times New Roman" w:cs="Times New Roman"/>
          <w:kern w:val="0"/>
          <w:lang w:val="fr-FR"/>
          <w14:ligatures w14:val="none"/>
        </w:rPr>
        <w:t>Earth</w:t>
      </w:r>
      <w:proofErr w:type="spellEnd"/>
      <w:r w:rsidRPr="00A12CFF">
        <w:rPr>
          <w:rFonts w:ascii="Times New Roman" w:eastAsia="Times New Roman" w:hAnsi="Times New Roman" w:cs="Times New Roman"/>
          <w:kern w:val="0"/>
          <w:lang w:val="fr-FR"/>
          <w14:ligatures w14:val="none"/>
        </w:rPr>
        <w:t xml:space="preserve"> Innovation Institute</w:t>
      </w:r>
    </w:p>
    <w:p w14:paraId="6FE26435" w14:textId="77777777" w:rsidR="00A12CFF" w:rsidRPr="00A12CFF" w:rsidRDefault="00A12CFF" w:rsidP="00A12CFF">
      <w:pPr>
        <w:numPr>
          <w:ilvl w:val="0"/>
          <w:numId w:val="3"/>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kern w:val="0"/>
          <w:lang w:val="fr-FR"/>
          <w14:ligatures w14:val="none"/>
        </w:rPr>
        <w:t xml:space="preserve">Fonds pour la </w:t>
      </w:r>
      <w:r w:rsidRPr="00A12CFF">
        <w:rPr>
          <w:rFonts w:ascii="Times New Roman" w:eastAsia="Times New Roman" w:hAnsi="Times New Roman" w:cs="Times New Roman"/>
          <w:color w:val="000000" w:themeColor="text1"/>
          <w:kern w:val="0"/>
          <w:lang w:val="fr-FR"/>
          <w14:ligatures w14:val="none"/>
        </w:rPr>
        <w:t xml:space="preserve">biodiversité des Caraïbes </w:t>
      </w:r>
    </w:p>
    <w:p w14:paraId="5B2B49A7" w14:textId="77777777" w:rsidR="00A12CFF" w:rsidRPr="00A12CFF" w:rsidRDefault="00A12CFF" w:rsidP="00A12CFF">
      <w:pPr>
        <w:numPr>
          <w:ilvl w:val="0"/>
          <w:numId w:val="3"/>
        </w:numPr>
        <w:spacing w:after="0" w:line="240" w:lineRule="auto"/>
        <w:rPr>
          <w:rFonts w:ascii="Times New Roman" w:eastAsia="Times New Roman" w:hAnsi="Times New Roman" w:cs="Times New Roman"/>
          <w:color w:val="000000" w:themeColor="text1"/>
          <w:kern w:val="0"/>
          <w:lang w:val="fr-FR"/>
          <w14:ligatures w14:val="none"/>
        </w:rPr>
      </w:pPr>
      <w:r w:rsidRPr="00A12CFF">
        <w:rPr>
          <w:rFonts w:ascii="Times New Roman" w:eastAsia="Times New Roman" w:hAnsi="Times New Roman" w:cs="Times New Roman"/>
          <w:color w:val="000000" w:themeColor="text1"/>
          <w:kern w:val="0"/>
          <w:shd w:val="clear" w:color="auto" w:fill="FFFFFF"/>
          <w:lang w:val="fr-FR"/>
          <w14:ligatures w14:val="none"/>
        </w:rPr>
        <w:t>Groupe de Financement Climatique pour l'Amérique Latine et les Caraïbes </w:t>
      </w:r>
      <w:r w:rsidRPr="00A12CFF">
        <w:rPr>
          <w:rFonts w:ascii="Times New Roman" w:eastAsia="Times New Roman" w:hAnsi="Times New Roman" w:cs="Times New Roman"/>
          <w:color w:val="000000" w:themeColor="text1"/>
          <w:kern w:val="0"/>
          <w:lang w:val="fr-FR"/>
          <w14:ligatures w14:val="none"/>
        </w:rPr>
        <w:t>(GFLAC)</w:t>
      </w:r>
    </w:p>
    <w:p w14:paraId="26B5640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Global Energy Center, Atlantic Council </w:t>
      </w:r>
    </w:p>
    <w:p w14:paraId="17CA807D" w14:textId="77777777" w:rsidR="00A12CFF" w:rsidRPr="00A12CFF" w:rsidRDefault="00A12CFF" w:rsidP="00A12CFF">
      <w:pPr>
        <w:numPr>
          <w:ilvl w:val="0"/>
          <w:numId w:val="3"/>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Énergies renouvelables en Amérique latine et dans les Caraïbes (RELAC)</w:t>
      </w:r>
    </w:p>
    <w:p w14:paraId="4EAFF421"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Commission centraméricaine de l'environnement et du développement</w:t>
      </w:r>
      <w:r w:rsidRPr="00A12CFF">
        <w:rPr>
          <w:rFonts w:ascii="Times New Roman" w:eastAsia="Times New Roman" w:hAnsi="Times New Roman" w:cs="Times New Roman"/>
          <w:i/>
          <w:iCs/>
          <w:kern w:val="0"/>
          <w:lang w:val="fr-FR"/>
          <w14:ligatures w14:val="none"/>
        </w:rPr>
        <w:t xml:space="preserve"> </w:t>
      </w:r>
      <w:r w:rsidRPr="00A12CFF">
        <w:rPr>
          <w:rFonts w:ascii="Times New Roman" w:eastAsia="Times New Roman" w:hAnsi="Times New Roman" w:cs="Times New Roman"/>
          <w:kern w:val="0"/>
          <w:lang w:val="fr-FR"/>
          <w14:ligatures w14:val="none"/>
        </w:rPr>
        <w:t>(CCAD)</w:t>
      </w:r>
    </w:p>
    <w:p w14:paraId="4F358315"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Commission de coopération environnementale</w:t>
      </w:r>
    </w:p>
    <w:p w14:paraId="52F2A873"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Organisation de coopération et de développement économiques (OCDE) </w:t>
      </w:r>
    </w:p>
    <w:p w14:paraId="42352C3A"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Organisation latino-américaine de l'énergie</w:t>
      </w:r>
      <w:r w:rsidRPr="00A12CFF">
        <w:rPr>
          <w:rFonts w:ascii="Times New Roman" w:eastAsia="Times New Roman" w:hAnsi="Times New Roman" w:cs="Times New Roman"/>
          <w:i/>
          <w:iCs/>
          <w:kern w:val="0"/>
          <w:lang w:val="fr-FR"/>
          <w14:ligatures w14:val="none"/>
        </w:rPr>
        <w:t xml:space="preserve"> </w:t>
      </w:r>
      <w:r w:rsidRPr="00A12CFF">
        <w:rPr>
          <w:rFonts w:ascii="Times New Roman" w:eastAsia="Times New Roman" w:hAnsi="Times New Roman" w:cs="Times New Roman"/>
          <w:kern w:val="0"/>
          <w:lang w:val="fr-FR"/>
          <w14:ligatures w14:val="none"/>
        </w:rPr>
        <w:t>(OLADE)</w:t>
      </w:r>
    </w:p>
    <w:p w14:paraId="0CEE8EDB"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lastRenderedPageBreak/>
        <w:t>Organisation du traité de coopération amazonienne (ACTO)</w:t>
      </w:r>
    </w:p>
    <w:p w14:paraId="36EB1C9C"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Université des Antilles (UWI) (régional)</w:t>
      </w:r>
    </w:p>
    <w:p w14:paraId="74B55739"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Université de Zurich (UZH)</w:t>
      </w:r>
    </w:p>
    <w:p w14:paraId="6BE01BA4"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Comité intergouvernemental de coordination des pays du bassin de La Plata (CIC-Plata)</w:t>
      </w:r>
    </w:p>
    <w:p w14:paraId="0F915F30"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 xml:space="preserve">Commission tri-nationale du plan </w:t>
      </w:r>
      <w:proofErr w:type="spellStart"/>
      <w:r w:rsidRPr="00A12CFF">
        <w:rPr>
          <w:rFonts w:ascii="Times New Roman" w:eastAsia="Times New Roman" w:hAnsi="Times New Roman" w:cs="Swis721 BT"/>
          <w:kern w:val="0"/>
          <w:szCs w:val="24"/>
          <w:lang w:val="fr-FR"/>
          <w14:ligatures w14:val="none"/>
        </w:rPr>
        <w:t>Trifinio</w:t>
      </w:r>
      <w:proofErr w:type="spellEnd"/>
      <w:r w:rsidRPr="00A12CFF">
        <w:rPr>
          <w:rFonts w:ascii="Times New Roman" w:eastAsia="Times New Roman" w:hAnsi="Times New Roman" w:cs="Swis721 BT"/>
          <w:kern w:val="0"/>
          <w:szCs w:val="24"/>
          <w:lang w:val="fr-FR"/>
          <w14:ligatures w14:val="none"/>
        </w:rPr>
        <w:t xml:space="preserve"> (CTPT)</w:t>
      </w:r>
    </w:p>
    <w:p w14:paraId="56FD6A9C"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 xml:space="preserve">Agence caraïbe de gestion des urgences en cas de catastrophe (CDEMA) </w:t>
      </w:r>
    </w:p>
    <w:p w14:paraId="52EFC906"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Commission européenne</w:t>
      </w:r>
    </w:p>
    <w:p w14:paraId="53FFC9AA"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szCs w:val="24"/>
          <w:lang w:val="fr-FR"/>
          <w14:ligatures w14:val="none"/>
        </w:rPr>
        <w:t>Direction générale des partenariats internationaux de la Commission européenne (DG INTPA)</w:t>
      </w:r>
    </w:p>
    <w:p w14:paraId="16E85A79" w14:textId="77777777" w:rsidR="00A12CFF" w:rsidRPr="00A12CFF" w:rsidRDefault="00A12CFF" w:rsidP="00A12CFF">
      <w:pPr>
        <w:numPr>
          <w:ilvl w:val="0"/>
          <w:numId w:val="3"/>
        </w:numPr>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szCs w:val="24"/>
          <w:lang w:val="fr-FR"/>
          <w14:ligatures w14:val="none"/>
        </w:rPr>
        <w:t>Direction générale de l'environnement de la Commission européenne (DG ENV)</w:t>
      </w:r>
    </w:p>
    <w:p w14:paraId="6AE39405"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lang w:val="fr-FR"/>
          <w14:ligatures w14:val="none"/>
        </w:rPr>
      </w:pPr>
      <w:r w:rsidRPr="00A12CFF">
        <w:rPr>
          <w:rFonts w:ascii="Times New Roman" w:eastAsia="Times New Roman" w:hAnsi="Times New Roman" w:cs="Swis721 BT"/>
          <w:kern w:val="0"/>
          <w:szCs w:val="24"/>
          <w:lang w:val="fr-FR"/>
          <w14:ligatures w14:val="none"/>
        </w:rPr>
        <w:t>Banque de développement KfW (Allemagne)</w:t>
      </w:r>
    </w:p>
    <w:p w14:paraId="37B26945" w14:textId="77777777" w:rsidR="00A12CFF" w:rsidRPr="00A12CFF" w:rsidRDefault="00A12CFF" w:rsidP="00A12CFF">
      <w:pPr>
        <w:numPr>
          <w:ilvl w:val="0"/>
          <w:numId w:val="3"/>
        </w:numPr>
        <w:tabs>
          <w:tab w:val="left" w:pos="1440"/>
        </w:tabs>
        <w:autoSpaceDE w:val="0"/>
        <w:autoSpaceDN w:val="0"/>
        <w:adjustRightInd w:val="0"/>
        <w:spacing w:after="0" w:line="240" w:lineRule="auto"/>
        <w:rPr>
          <w:rFonts w:ascii="Swis721 BT" w:eastAsia="Times New Roman" w:hAnsi="Swis721 BT" w:cs="Swis721 BT"/>
          <w:color w:val="000000"/>
          <w:kern w:val="0"/>
          <w:sz w:val="24"/>
          <w:szCs w:val="24"/>
          <w:lang w:val="fr-FR"/>
          <w14:ligatures w14:val="none"/>
        </w:rPr>
      </w:pPr>
      <w:r w:rsidRPr="00A12CFF">
        <w:rPr>
          <w:rFonts w:ascii="Times New Roman" w:eastAsia="Times New Roman" w:hAnsi="Times New Roman" w:cs="Swis721 BT"/>
          <w:kern w:val="0"/>
          <w:szCs w:val="24"/>
          <w:lang w:val="fr-FR"/>
          <w14:ligatures w14:val="none"/>
        </w:rPr>
        <w:t>Administration américaine pour l'aéronautique et l'espace (NASA)</w:t>
      </w:r>
    </w:p>
    <w:p w14:paraId="527D53CE"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lang w:val="es-ES"/>
          <w14:ligatures w14:val="none"/>
        </w:rPr>
      </w:pPr>
      <w:proofErr w:type="spellStart"/>
      <w:r w:rsidRPr="00A12CFF">
        <w:rPr>
          <w:rFonts w:ascii="Times New Roman" w:eastAsia="Times New Roman" w:hAnsi="Times New Roman" w:cs="Times New Roman"/>
          <w:color w:val="000000"/>
          <w:kern w:val="0"/>
          <w:lang w:val="es-ES"/>
          <w14:ligatures w14:val="none"/>
        </w:rPr>
        <w:t>Organisation</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météorologique</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mondiale</w:t>
      </w:r>
      <w:proofErr w:type="spellEnd"/>
    </w:p>
    <w:p w14:paraId="2D04FA93"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14:ligatures w14:val="none"/>
        </w:rPr>
      </w:pPr>
      <w:proofErr w:type="spellStart"/>
      <w:r w:rsidRPr="00A12CFF">
        <w:rPr>
          <w:rFonts w:ascii="Times New Roman" w:eastAsia="Times New Roman" w:hAnsi="Times New Roman" w:cs="Times New Roman"/>
          <w:color w:val="000000"/>
          <w:kern w:val="0"/>
          <w:lang w:val="es-ES"/>
          <w14:ligatures w14:val="none"/>
        </w:rPr>
        <w:t>National</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Oceanic</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Atmospheric</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Administration</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États-Unis</w:t>
      </w:r>
      <w:proofErr w:type="spellEnd"/>
      <w:r w:rsidRPr="00A12CFF">
        <w:rPr>
          <w:rFonts w:ascii="Times New Roman" w:eastAsia="Times New Roman" w:hAnsi="Times New Roman" w:cs="Times New Roman"/>
          <w:color w:val="000000"/>
          <w:kern w:val="0"/>
          <w:lang w:val="es-ES"/>
          <w14:ligatures w14:val="none"/>
        </w:rPr>
        <w:t xml:space="preserve"> (NOAA)</w:t>
      </w:r>
    </w:p>
    <w:p w14:paraId="330DB318"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lang w:val="es-ES"/>
          <w14:ligatures w14:val="none"/>
        </w:rPr>
      </w:pPr>
      <w:proofErr w:type="spellStart"/>
      <w:r w:rsidRPr="00A12CFF">
        <w:rPr>
          <w:rFonts w:ascii="Times New Roman" w:eastAsia="Times New Roman" w:hAnsi="Times New Roman" w:cs="Times New Roman"/>
          <w:color w:val="000000"/>
          <w:kern w:val="0"/>
          <w:lang w:val="es-ES"/>
          <w14:ligatures w14:val="none"/>
        </w:rPr>
        <w:t>Coalition</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Action</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Océan</w:t>
      </w:r>
      <w:proofErr w:type="spellEnd"/>
      <w:r w:rsidRPr="00A12CFF">
        <w:rPr>
          <w:rFonts w:ascii="Times New Roman" w:eastAsia="Times New Roman" w:hAnsi="Times New Roman" w:cs="Times New Roman"/>
          <w:color w:val="000000"/>
          <w:kern w:val="0"/>
          <w:lang w:val="es-ES"/>
          <w14:ligatures w14:val="none"/>
        </w:rPr>
        <w:t xml:space="preserve"> 2023</w:t>
      </w:r>
    </w:p>
    <w:p w14:paraId="2F9C6375"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lang w:val="es-ES"/>
          <w14:ligatures w14:val="none"/>
        </w:rPr>
      </w:pPr>
      <w:proofErr w:type="spellStart"/>
      <w:r w:rsidRPr="00A12CFF">
        <w:rPr>
          <w:rFonts w:ascii="Times New Roman" w:eastAsia="Times New Roman" w:hAnsi="Times New Roman" w:cs="Times New Roman"/>
          <w:color w:val="000000"/>
          <w:kern w:val="0"/>
          <w:lang w:val="es-ES"/>
          <w14:ligatures w14:val="none"/>
        </w:rPr>
        <w:t>Coopération</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suisse</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au</w:t>
      </w:r>
      <w:proofErr w:type="spellEnd"/>
      <w:r w:rsidRPr="00A12CFF">
        <w:rPr>
          <w:rFonts w:ascii="Times New Roman" w:eastAsia="Times New Roman" w:hAnsi="Times New Roman" w:cs="Times New Roman"/>
          <w:color w:val="000000"/>
          <w:kern w:val="0"/>
          <w:lang w:val="es-ES"/>
          <w14:ligatures w14:val="none"/>
        </w:rPr>
        <w:t xml:space="preserve"> </w:t>
      </w:r>
      <w:proofErr w:type="spellStart"/>
      <w:r w:rsidRPr="00A12CFF">
        <w:rPr>
          <w:rFonts w:ascii="Times New Roman" w:eastAsia="Times New Roman" w:hAnsi="Times New Roman" w:cs="Times New Roman"/>
          <w:color w:val="000000"/>
          <w:kern w:val="0"/>
          <w:lang w:val="es-ES"/>
          <w14:ligatures w14:val="none"/>
        </w:rPr>
        <w:t>développement</w:t>
      </w:r>
      <w:proofErr w:type="spellEnd"/>
    </w:p>
    <w:p w14:paraId="1DA03AC6"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lang w:val="fr-CA"/>
          <w14:ligatures w14:val="none"/>
        </w:rPr>
      </w:pPr>
      <w:r w:rsidRPr="00A12CFF">
        <w:rPr>
          <w:rFonts w:ascii="Times New Roman" w:eastAsia="Times New Roman" w:hAnsi="Times New Roman" w:cs="Times New Roman"/>
          <w:color w:val="000000"/>
          <w:kern w:val="0"/>
          <w:lang w:val="fr-CA"/>
          <w14:ligatures w14:val="none"/>
        </w:rPr>
        <w:t>Agence suédoise de développement international (ASDI)</w:t>
      </w:r>
    </w:p>
    <w:p w14:paraId="26FB8B68" w14:textId="77777777" w:rsidR="00A12CFF" w:rsidRPr="00A12CFF" w:rsidRDefault="00A12CFF" w:rsidP="00A12CFF">
      <w:pPr>
        <w:numPr>
          <w:ilvl w:val="0"/>
          <w:numId w:val="7"/>
        </w:numPr>
        <w:tabs>
          <w:tab w:val="clear" w:pos="720"/>
          <w:tab w:val="num" w:pos="1080"/>
        </w:tabs>
        <w:spacing w:after="0" w:line="240" w:lineRule="auto"/>
        <w:ind w:left="1080" w:hanging="360"/>
        <w:contextualSpacing/>
        <w:rPr>
          <w:rFonts w:ascii="Times New Roman" w:eastAsia="Times New Roman" w:hAnsi="Times New Roman" w:cs="Times New Roman"/>
          <w:color w:val="000000"/>
          <w:kern w:val="0"/>
          <w:lang w:val="fr-CA"/>
          <w14:ligatures w14:val="none"/>
        </w:rPr>
      </w:pPr>
      <w:r w:rsidRPr="00A12CFF">
        <w:rPr>
          <w:rFonts w:ascii="Times New Roman" w:eastAsia="Times New Roman" w:hAnsi="Times New Roman" w:cs="Times New Roman"/>
          <w:color w:val="000000"/>
          <w:kern w:val="0"/>
          <w:lang w:val="fr-CA"/>
          <w14:ligatures w14:val="none"/>
        </w:rPr>
        <w:t>Institut caribéen de météorologie et d'hydrologie (CIMH)</w:t>
      </w:r>
    </w:p>
    <w:p w14:paraId="7C796836" w14:textId="77777777" w:rsidR="00A12CFF" w:rsidRDefault="00A12CFF" w:rsidP="00A12CFF">
      <w:pPr>
        <w:numPr>
          <w:ilvl w:val="0"/>
          <w:numId w:val="7"/>
        </w:numPr>
        <w:tabs>
          <w:tab w:val="clear" w:pos="720"/>
          <w:tab w:val="num" w:pos="1080"/>
        </w:tabs>
        <w:spacing w:after="0" w:line="240" w:lineRule="auto"/>
        <w:ind w:firstLine="0"/>
        <w:contextualSpacing/>
        <w:rPr>
          <w:rFonts w:ascii="Times New Roman" w:eastAsia="Times New Roman" w:hAnsi="Times New Roman" w:cs="Times New Roman"/>
          <w:color w:val="000000"/>
          <w:kern w:val="0"/>
          <w:lang w:val="fr-CA"/>
          <w14:ligatures w14:val="none"/>
        </w:rPr>
      </w:pPr>
      <w:r w:rsidRPr="00A12CFF">
        <w:rPr>
          <w:rFonts w:ascii="Times New Roman" w:eastAsia="Times New Roman" w:hAnsi="Times New Roman" w:cs="Times New Roman"/>
          <w:color w:val="000000"/>
          <w:kern w:val="0"/>
          <w:lang w:val="fr-CA"/>
          <w14:ligatures w14:val="none"/>
        </w:rPr>
        <w:t>Fondation panaméricaine de développement (PADF)</w:t>
      </w:r>
    </w:p>
    <w:p w14:paraId="3203E797" w14:textId="26E6B9FA" w:rsidR="00A12CFF" w:rsidRDefault="00A12CFF" w:rsidP="00A12CFF">
      <w:pPr>
        <w:numPr>
          <w:ilvl w:val="0"/>
          <w:numId w:val="7"/>
        </w:numPr>
        <w:tabs>
          <w:tab w:val="clear" w:pos="720"/>
          <w:tab w:val="num" w:pos="1080"/>
        </w:tabs>
        <w:spacing w:after="0" w:line="240" w:lineRule="auto"/>
        <w:ind w:firstLine="0"/>
        <w:contextualSpacing/>
        <w:rPr>
          <w:rFonts w:ascii="Times New Roman" w:eastAsia="Times New Roman" w:hAnsi="Times New Roman" w:cs="Times New Roman"/>
          <w:color w:val="000000"/>
          <w:kern w:val="0"/>
          <w:lang w:val="fr-CA"/>
          <w14:ligatures w14:val="none"/>
        </w:rPr>
      </w:pPr>
      <w:r w:rsidRPr="00A12CFF">
        <w:rPr>
          <w:rFonts w:ascii="Times New Roman" w:eastAsia="Times New Roman" w:hAnsi="Times New Roman" w:cs="Times New Roman"/>
          <w:color w:val="000000"/>
          <w:kern w:val="0"/>
          <w:lang w:val="fr-CA"/>
          <w14:ligatures w14:val="none"/>
        </w:rPr>
        <w:t>Centre caribéen pour les énergies renouvelables et l'efficacité énergétique (CCREEE)</w:t>
      </w:r>
    </w:p>
    <w:p w14:paraId="4B4D703F" w14:textId="4032CC89" w:rsidR="00A01C1C" w:rsidRPr="00A12CFF" w:rsidRDefault="00A01C1C" w:rsidP="00A12CFF">
      <w:pPr>
        <w:numPr>
          <w:ilvl w:val="0"/>
          <w:numId w:val="7"/>
        </w:numPr>
        <w:tabs>
          <w:tab w:val="clear" w:pos="720"/>
          <w:tab w:val="num" w:pos="1080"/>
        </w:tabs>
        <w:spacing w:after="0" w:line="240" w:lineRule="auto"/>
        <w:ind w:firstLine="0"/>
        <w:contextualSpacing/>
        <w:rPr>
          <w:rFonts w:ascii="Times New Roman" w:eastAsia="Times New Roman" w:hAnsi="Times New Roman" w:cs="Times New Roman"/>
          <w:color w:val="000000"/>
          <w:kern w:val="0"/>
          <w:lang w:val="fr-CA"/>
          <w14:ligatures w14:val="none"/>
        </w:rPr>
      </w:pPr>
      <w:r>
        <w:rPr>
          <w:rFonts w:ascii="Times New Roman" w:eastAsia="Times New Roman" w:hAnsi="Times New Roman" w:cs="Times New Roman"/>
          <w:color w:val="000000"/>
          <w:kern w:val="0"/>
          <w:lang w:val="fr-CA"/>
          <w14:ligatures w14:val="none"/>
        </w:rPr>
        <w:t>Lazard</w:t>
      </w:r>
      <w:r w:rsidR="00B677C5">
        <w:rPr>
          <w:rFonts w:ascii="Times New Roman" w:eastAsia="Times New Roman" w:hAnsi="Times New Roman" w:cs="Times New Roman"/>
          <w:color w:val="000000"/>
          <w:kern w:val="0"/>
          <w:lang w:val="fr-CA"/>
          <w14:ligatures w14:val="none"/>
        </w:rPr>
        <w:t xml:space="preserve"> </w:t>
      </w:r>
      <w:proofErr w:type="spellStart"/>
      <w:r w:rsidR="00B677C5">
        <w:rPr>
          <w:rFonts w:ascii="Times New Roman" w:eastAsia="Times New Roman" w:hAnsi="Times New Roman" w:cs="Times New Roman"/>
          <w:color w:val="000000"/>
          <w:kern w:val="0"/>
          <w:lang w:val="fr-CA"/>
          <w14:ligatures w14:val="none"/>
        </w:rPr>
        <w:t>Freres</w:t>
      </w:r>
      <w:proofErr w:type="spellEnd"/>
      <w:r w:rsidR="00B677C5">
        <w:rPr>
          <w:rFonts w:ascii="Times New Roman" w:eastAsia="Times New Roman" w:hAnsi="Times New Roman" w:cs="Times New Roman"/>
          <w:color w:val="000000"/>
          <w:kern w:val="0"/>
          <w:lang w:val="fr-CA"/>
          <w14:ligatures w14:val="none"/>
        </w:rPr>
        <w:t xml:space="preserve"> SAS</w:t>
      </w:r>
    </w:p>
    <w:p w14:paraId="5AD868FD" w14:textId="77777777" w:rsidR="00A12CFF" w:rsidRPr="00A12CFF" w:rsidRDefault="00A12CFF" w:rsidP="00A12CFF">
      <w:pPr>
        <w:spacing w:after="0" w:line="240" w:lineRule="auto"/>
        <w:rPr>
          <w:rFonts w:ascii="Times New Roman" w:eastAsia="Times New Roman" w:hAnsi="Times New Roman" w:cs="Times New Roman"/>
          <w:kern w:val="0"/>
          <w:lang w:val="fr-CA"/>
          <w14:ligatures w14:val="none"/>
        </w:rPr>
      </w:pPr>
    </w:p>
    <w:p w14:paraId="3B40A9A5" w14:textId="77777777" w:rsidR="00A12CFF" w:rsidRPr="00A12CFF" w:rsidRDefault="00A12CFF" w:rsidP="00A12CFF">
      <w:pPr>
        <w:autoSpaceDE w:val="0"/>
        <w:autoSpaceDN w:val="0"/>
        <w:adjustRightInd w:val="0"/>
        <w:spacing w:after="0" w:line="240" w:lineRule="auto"/>
        <w:rPr>
          <w:rFonts w:ascii="Times New Roman" w:eastAsia="Times New Roman" w:hAnsi="Times New Roman" w:cs="Times New Roman"/>
          <w:b/>
          <w:bCs/>
          <w:color w:val="000000"/>
          <w:kern w:val="0"/>
          <w:lang w:val="fr-FR"/>
          <w14:ligatures w14:val="none"/>
        </w:rPr>
      </w:pPr>
      <w:r w:rsidRPr="00A12CFF">
        <w:rPr>
          <w:rFonts w:ascii="Times New Roman" w:eastAsia="Times New Roman" w:hAnsi="Times New Roman" w:cs="Times New Roman"/>
          <w:b/>
          <w:bCs/>
          <w:color w:val="000000"/>
          <w:kern w:val="0"/>
          <w:lang w:val="fr-FR"/>
          <w14:ligatures w14:val="none"/>
        </w:rPr>
        <w:t>Invités locaux (Bahamas)</w:t>
      </w:r>
    </w:p>
    <w:p w14:paraId="3AB902D2"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66AE10FF" w14:textId="77777777" w:rsidR="00A12CFF" w:rsidRPr="00A12CFF" w:rsidRDefault="00A12CFF" w:rsidP="00A12CFF">
      <w:pPr>
        <w:spacing w:after="0" w:line="240" w:lineRule="auto"/>
        <w:rPr>
          <w:rFonts w:ascii="Times New Roman" w:eastAsia="Times New Roman" w:hAnsi="Times New Roman" w:cs="Times New Roman"/>
          <w:kern w:val="0"/>
          <w:u w:val="single"/>
          <w:lang w:val="fr-FR"/>
          <w14:ligatures w14:val="none"/>
        </w:rPr>
      </w:pPr>
      <w:r w:rsidRPr="00A12CFF">
        <w:rPr>
          <w:rFonts w:ascii="Times New Roman" w:eastAsia="Times New Roman" w:hAnsi="Times New Roman" w:cs="Times New Roman"/>
          <w:kern w:val="0"/>
          <w:u w:val="single"/>
          <w:lang w:val="fr-FR"/>
          <w14:ligatures w14:val="none"/>
        </w:rPr>
        <w:t>Gouvernement central</w:t>
      </w:r>
    </w:p>
    <w:p w14:paraId="3ECEF741"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24F052AE"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l'éducation et de la formation technique et professionnelle</w:t>
      </w:r>
    </w:p>
    <w:p w14:paraId="32A09D6D"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la santé et du bien-être</w:t>
      </w:r>
    </w:p>
    <w:p w14:paraId="56C42B9F"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l'environnement et des ressources naturelles</w:t>
      </w:r>
    </w:p>
    <w:p w14:paraId="3ECA6879"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la sécurité nationale</w:t>
      </w:r>
    </w:p>
    <w:p w14:paraId="7616D181"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des travaux publics et des services publics</w:t>
      </w:r>
    </w:p>
    <w:p w14:paraId="6470431D"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Bureau du Premier ministre</w:t>
      </w:r>
    </w:p>
    <w:p w14:paraId="41CB961D"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l'agriculture</w:t>
      </w:r>
    </w:p>
    <w:p w14:paraId="3A4AA390"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Département des services postaux</w:t>
      </w:r>
    </w:p>
    <w:p w14:paraId="5C719AA9"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la jeunesse, des sports et de la culture</w:t>
      </w:r>
    </w:p>
    <w:p w14:paraId="0D472CF3"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 la préparation, de la gestion et de la reconstruction en cas de catastrophe</w:t>
      </w:r>
    </w:p>
    <w:p w14:paraId="7E941ACC"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 xml:space="preserve">Autorité chargée de l'agriculture et de la sécurité alimentaire des </w:t>
      </w:r>
      <w:r w:rsidRPr="00A12CFF">
        <w:rPr>
          <w:rFonts w:ascii="Times New Roman" w:eastAsia="Times New Roman" w:hAnsi="Times New Roman" w:cs="Times New Roman"/>
          <w:kern w:val="0"/>
          <w:lang w:val="fr-FR"/>
          <w14:ligatures w14:val="none"/>
        </w:rPr>
        <w:t>Bahamas</w:t>
      </w:r>
    </w:p>
    <w:p w14:paraId="12D510FA" w14:textId="77777777" w:rsidR="00A12CFF" w:rsidRPr="00A12CFF" w:rsidRDefault="00A12CFF" w:rsidP="00A12CFF">
      <w:pPr>
        <w:numPr>
          <w:ilvl w:val="0"/>
          <w:numId w:val="6"/>
        </w:numPr>
        <w:spacing w:after="0" w:line="240" w:lineRule="auto"/>
        <w:contextualSpacing/>
        <w:rPr>
          <w:rFonts w:ascii="Times New Roman" w:eastAsia="Times New Roman" w:hAnsi="Times New Roman" w:cstheme="minorHAnsi"/>
          <w:kern w:val="0"/>
          <w:lang w:val="fr-FR"/>
          <w14:ligatures w14:val="none"/>
        </w:rPr>
      </w:pPr>
      <w:r w:rsidRPr="00A12CFF">
        <w:rPr>
          <w:rFonts w:ascii="Times New Roman" w:eastAsia="Times New Roman" w:hAnsi="Times New Roman" w:cstheme="minorHAnsi"/>
          <w:kern w:val="0"/>
          <w:lang w:val="fr-FR"/>
          <w14:ligatures w14:val="none"/>
        </w:rPr>
        <w:t>Ministère des affaires étrangères</w:t>
      </w:r>
    </w:p>
    <w:p w14:paraId="12F90CE2" w14:textId="77777777" w:rsidR="00A12CFF" w:rsidRPr="00A12CFF" w:rsidRDefault="00A12CFF" w:rsidP="00A12CFF">
      <w:pPr>
        <w:numPr>
          <w:ilvl w:val="0"/>
          <w:numId w:val="6"/>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Fonds pour les zones protégées des Bahamas (Bahamas </w:t>
      </w:r>
      <w:proofErr w:type="spellStart"/>
      <w:r w:rsidRPr="00A12CFF">
        <w:rPr>
          <w:rFonts w:ascii="Times New Roman" w:eastAsia="Times New Roman" w:hAnsi="Times New Roman" w:cs="Times New Roman"/>
          <w:kern w:val="0"/>
          <w:lang w:val="fr-FR"/>
          <w14:ligatures w14:val="none"/>
        </w:rPr>
        <w:t>Protected</w:t>
      </w:r>
      <w:proofErr w:type="spellEnd"/>
      <w:r w:rsidRPr="00A12CFF">
        <w:rPr>
          <w:rFonts w:ascii="Times New Roman" w:eastAsia="Times New Roman" w:hAnsi="Times New Roman" w:cs="Times New Roman"/>
          <w:kern w:val="0"/>
          <w:lang w:val="fr-FR"/>
          <w14:ligatures w14:val="none"/>
        </w:rPr>
        <w:t xml:space="preserve"> Areas Fund) </w:t>
      </w:r>
    </w:p>
    <w:p w14:paraId="776FE735" w14:textId="77777777" w:rsidR="00A12CFF" w:rsidRPr="00A12CFF" w:rsidRDefault="00A12CFF" w:rsidP="00A12CFF">
      <w:pPr>
        <w:numPr>
          <w:ilvl w:val="0"/>
          <w:numId w:val="6"/>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Fonds national des Bahamas (Bahamas National Trust) </w:t>
      </w:r>
    </w:p>
    <w:p w14:paraId="1B05C36F" w14:textId="77777777" w:rsidR="00A12CFF" w:rsidRPr="00A12CFF" w:rsidRDefault="00A12CFF" w:rsidP="00A12CFF">
      <w:pPr>
        <w:numPr>
          <w:ilvl w:val="0"/>
          <w:numId w:val="6"/>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Banque de développement des Bahamas </w:t>
      </w:r>
    </w:p>
    <w:p w14:paraId="47273172" w14:textId="77777777" w:rsidR="00A12CFF" w:rsidRPr="00A12CFF" w:rsidRDefault="00A12CFF" w:rsidP="00A12CFF">
      <w:pPr>
        <w:numPr>
          <w:ilvl w:val="0"/>
          <w:numId w:val="6"/>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Carbon Management Limited </w:t>
      </w:r>
    </w:p>
    <w:p w14:paraId="45A0BE20" w14:textId="77777777" w:rsidR="00A12CFF" w:rsidRPr="00A12CFF" w:rsidRDefault="00A12CFF" w:rsidP="00A12CFF">
      <w:pPr>
        <w:spacing w:after="0" w:line="240" w:lineRule="auto"/>
        <w:rPr>
          <w:rFonts w:ascii="Times New Roman" w:eastAsia="Times New Roman" w:hAnsi="Times New Roman" w:cstheme="minorHAnsi"/>
          <w:kern w:val="0"/>
          <w:lang w:val="fr-FR"/>
          <w14:ligatures w14:val="none"/>
        </w:rPr>
      </w:pPr>
    </w:p>
    <w:p w14:paraId="42AAB80D" w14:textId="77777777" w:rsidR="00A12CFF" w:rsidRPr="00A12CFF" w:rsidRDefault="00A12CFF" w:rsidP="00A12CFF">
      <w:pPr>
        <w:spacing w:after="0" w:line="240" w:lineRule="auto"/>
        <w:rPr>
          <w:rFonts w:ascii="Times New Roman" w:eastAsia="Times New Roman" w:hAnsi="Times New Roman" w:cs="Times New Roman"/>
          <w:kern w:val="0"/>
          <w:u w:val="single"/>
          <w:lang w:val="fr-FR"/>
          <w14:ligatures w14:val="none"/>
        </w:rPr>
      </w:pPr>
      <w:r w:rsidRPr="00A12CFF">
        <w:rPr>
          <w:rFonts w:ascii="Times New Roman" w:eastAsia="Times New Roman" w:hAnsi="Times New Roman" w:cs="Times New Roman"/>
          <w:kern w:val="0"/>
          <w:u w:val="single"/>
          <w:lang w:val="fr-FR"/>
          <w14:ligatures w14:val="none"/>
        </w:rPr>
        <w:t>Non gouvernemental</w:t>
      </w:r>
    </w:p>
    <w:p w14:paraId="2A63B02D" w14:textId="77777777" w:rsidR="00A12CFF" w:rsidRPr="00A12CFF" w:rsidRDefault="00A12CFF" w:rsidP="00A12CFF">
      <w:pPr>
        <w:spacing w:after="0" w:line="240" w:lineRule="auto"/>
        <w:rPr>
          <w:rFonts w:ascii="Times New Roman" w:eastAsia="Times New Roman" w:hAnsi="Times New Roman" w:cs="Times New Roman"/>
          <w:kern w:val="0"/>
          <w:lang w:val="fr-FR"/>
          <w14:ligatures w14:val="none"/>
        </w:rPr>
      </w:pPr>
    </w:p>
    <w:p w14:paraId="4D6A85F0" w14:textId="77777777"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14:ligatures w14:val="none"/>
        </w:rPr>
      </w:pPr>
      <w:r w:rsidRPr="00A12CFF">
        <w:rPr>
          <w:rFonts w:ascii="Times New Roman" w:eastAsia="Times New Roman" w:hAnsi="Times New Roman" w:cs="Times New Roman"/>
          <w:kern w:val="0"/>
          <w14:ligatures w14:val="none"/>
        </w:rPr>
        <w:t xml:space="preserve">Access Accelerator, Small Business Development Centre </w:t>
      </w:r>
    </w:p>
    <w:p w14:paraId="0AA12EFE" w14:textId="77777777"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Fondation </w:t>
      </w:r>
      <w:proofErr w:type="spellStart"/>
      <w:r w:rsidRPr="00A12CFF">
        <w:rPr>
          <w:rFonts w:ascii="Times New Roman" w:eastAsia="Times New Roman" w:hAnsi="Times New Roman" w:cs="Times New Roman"/>
          <w:kern w:val="0"/>
          <w:lang w:val="fr-FR"/>
          <w14:ligatures w14:val="none"/>
        </w:rPr>
        <w:t>Lyford</w:t>
      </w:r>
      <w:proofErr w:type="spellEnd"/>
      <w:r w:rsidRPr="00A12CFF">
        <w:rPr>
          <w:rFonts w:ascii="Times New Roman" w:eastAsia="Times New Roman" w:hAnsi="Times New Roman" w:cs="Times New Roman"/>
          <w:kern w:val="0"/>
          <w:lang w:val="fr-FR"/>
          <w14:ligatures w14:val="none"/>
        </w:rPr>
        <w:t xml:space="preserve"> Cay </w:t>
      </w:r>
    </w:p>
    <w:p w14:paraId="649481D7" w14:textId="77777777"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Administration portuaire de Grand </w:t>
      </w:r>
      <w:proofErr w:type="spellStart"/>
      <w:r w:rsidRPr="00A12CFF">
        <w:rPr>
          <w:rFonts w:ascii="Times New Roman" w:eastAsia="Times New Roman" w:hAnsi="Times New Roman" w:cs="Times New Roman"/>
          <w:kern w:val="0"/>
          <w:lang w:val="fr-FR"/>
          <w14:ligatures w14:val="none"/>
        </w:rPr>
        <w:t>Bahama</w:t>
      </w:r>
      <w:proofErr w:type="spellEnd"/>
      <w:r w:rsidRPr="00A12CFF">
        <w:rPr>
          <w:rFonts w:ascii="Times New Roman" w:eastAsia="Times New Roman" w:hAnsi="Times New Roman" w:cs="Times New Roman"/>
          <w:kern w:val="0"/>
          <w:lang w:val="fr-FR"/>
          <w14:ligatures w14:val="none"/>
        </w:rPr>
        <w:t xml:space="preserve"> </w:t>
      </w:r>
    </w:p>
    <w:p w14:paraId="3045FE75" w14:textId="77777777"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lastRenderedPageBreak/>
        <w:t xml:space="preserve">Fondation Hayward </w:t>
      </w:r>
    </w:p>
    <w:p w14:paraId="083F90D2" w14:textId="77777777"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lang w:val="fr-FR"/>
          <w14:ligatures w14:val="none"/>
        </w:rPr>
      </w:pPr>
      <w:r w:rsidRPr="00A12CFF">
        <w:rPr>
          <w:rFonts w:ascii="Times New Roman" w:eastAsia="Times New Roman" w:hAnsi="Times New Roman" w:cs="Times New Roman"/>
          <w:kern w:val="0"/>
          <w:lang w:val="fr-FR"/>
          <w14:ligatures w14:val="none"/>
        </w:rPr>
        <w:t xml:space="preserve">Chambre de commerce des Bahamas </w:t>
      </w:r>
    </w:p>
    <w:p w14:paraId="09A37241" w14:textId="59FEE5F5" w:rsidR="00A12CFF" w:rsidRPr="00A12CFF" w:rsidRDefault="00A12CFF" w:rsidP="00A12CFF">
      <w:pPr>
        <w:numPr>
          <w:ilvl w:val="0"/>
          <w:numId w:val="2"/>
        </w:numPr>
        <w:spacing w:after="0" w:line="240" w:lineRule="auto"/>
        <w:contextualSpacing/>
        <w:rPr>
          <w:rFonts w:ascii="Times New Roman" w:eastAsia="Times New Roman" w:hAnsi="Times New Roman" w:cs="Times New Roman"/>
          <w:kern w:val="0"/>
          <w:lang w:val="fr-FR"/>
          <w14:ligatures w14:val="none"/>
        </w:rPr>
      </w:pPr>
      <w:proofErr w:type="spellStart"/>
      <w:r w:rsidRPr="00A12CFF">
        <w:rPr>
          <w:rFonts w:ascii="Times New Roman" w:eastAsia="Times New Roman" w:hAnsi="Times New Roman" w:cs="Times New Roman"/>
          <w:kern w:val="0"/>
          <w:lang w:val="fr-FR"/>
          <w14:ligatures w14:val="none"/>
        </w:rPr>
        <w:t>Resilience</w:t>
      </w:r>
      <w:proofErr w:type="spellEnd"/>
      <w:r w:rsidRPr="00A12CFF">
        <w:rPr>
          <w:rFonts w:ascii="Times New Roman" w:eastAsia="Times New Roman" w:hAnsi="Times New Roman" w:cs="Times New Roman"/>
          <w:kern w:val="0"/>
          <w:lang w:val="fr-FR"/>
          <w14:ligatures w14:val="none"/>
        </w:rPr>
        <w:t xml:space="preserve"> Capital Ventures </w:t>
      </w:r>
    </w:p>
    <w:p w14:paraId="721096C6" w14:textId="17373C3E" w:rsidR="00A12CFF" w:rsidRDefault="00355D37">
      <w:r>
        <w:rPr>
          <w:noProof/>
        </w:rPr>
        <mc:AlternateContent>
          <mc:Choice Requires="wps">
            <w:drawing>
              <wp:anchor distT="0" distB="0" distL="114300" distR="114300" simplePos="0" relativeHeight="251659264" behindDoc="0" locked="1" layoutInCell="1" allowOverlap="1" wp14:anchorId="3D0ECD26" wp14:editId="34CBD4FF">
                <wp:simplePos x="0" y="0"/>
                <wp:positionH relativeFrom="column">
                  <wp:posOffset>-91440</wp:posOffset>
                </wp:positionH>
                <wp:positionV relativeFrom="page">
                  <wp:posOffset>9144000</wp:posOffset>
                </wp:positionV>
                <wp:extent cx="3383280" cy="228600"/>
                <wp:effectExtent l="0" t="0" r="0" b="0"/>
                <wp:wrapNone/>
                <wp:docPr id="5467128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136E24" w14:textId="36C53E3F" w:rsidR="00355D37" w:rsidRPr="00355D37" w:rsidRDefault="00355D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CIDRP03978F01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0ECD2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3136E24" w14:textId="36C53E3F" w:rsidR="00355D37" w:rsidRPr="00355D37" w:rsidRDefault="00355D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CIDRP03978F01</w:t>
                      </w:r>
                      <w:r>
                        <w:rPr>
                          <w:rFonts w:ascii="Times New Roman" w:hAnsi="Times New Roman" w:cs="Times New Roman"/>
                          <w:sz w:val="18"/>
                        </w:rPr>
                        <w:fldChar w:fldCharType="end"/>
                      </w:r>
                    </w:p>
                  </w:txbxContent>
                </v:textbox>
                <w10:wrap anchory="page"/>
                <w10:anchorlock/>
              </v:shape>
            </w:pict>
          </mc:Fallback>
        </mc:AlternateContent>
      </w:r>
    </w:p>
    <w:sectPr w:rsidR="00A12CFF" w:rsidSect="00A12CFF">
      <w:headerReference w:type="default" r:id="rId12"/>
      <w:headerReference w:type="first" r:id="rId13"/>
      <w:pgSz w:w="12240" w:h="15840" w:code="1"/>
      <w:pgMar w:top="2160" w:right="1570" w:bottom="1296" w:left="1699"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3-07-24T20:55:00Z" w:initials="A">
    <w:p w14:paraId="4EBFFCAD" w14:textId="77777777" w:rsidR="00A12CFF" w:rsidRDefault="00A12CFF" w:rsidP="00A12CFF">
      <w:r>
        <w:rPr>
          <w:rStyle w:val="CommentReference"/>
        </w:rPr>
        <w:annotationRef/>
      </w:r>
      <w:r>
        <w:rPr>
          <w:snapToGrid w:val="0"/>
          <w:color w:val="000000"/>
          <w:kern w:val="28"/>
          <w:sz w:val="20"/>
          <w:szCs w:val="20"/>
        </w:rPr>
        <w:t>original has the same line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FFC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963A4" w16cex:dateUtc="2023-07-24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FFCAD" w16cid:durableId="286963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38DE" w14:textId="77777777" w:rsidR="00354582" w:rsidRDefault="00354582">
      <w:pPr>
        <w:spacing w:after="0" w:line="240" w:lineRule="auto"/>
      </w:pPr>
      <w:r>
        <w:separator/>
      </w:r>
    </w:p>
  </w:endnote>
  <w:endnote w:type="continuationSeparator" w:id="0">
    <w:p w14:paraId="42D743BF" w14:textId="77777777" w:rsidR="00354582" w:rsidRDefault="0035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07AF" w14:textId="77777777" w:rsidR="00354582" w:rsidRDefault="00354582">
      <w:pPr>
        <w:spacing w:after="0" w:line="240" w:lineRule="auto"/>
      </w:pPr>
      <w:r>
        <w:separator/>
      </w:r>
    </w:p>
  </w:footnote>
  <w:footnote w:type="continuationSeparator" w:id="0">
    <w:p w14:paraId="7272A476" w14:textId="77777777" w:rsidR="00354582" w:rsidRDefault="0035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F273" w14:textId="77777777" w:rsidR="00A12CFF" w:rsidRDefault="00A12CFF">
    <w:pPr>
      <w:pStyle w:val="Header"/>
      <w:jc w:val="center"/>
    </w:pPr>
    <w:r>
      <w:t xml:space="preserve">- </w:t>
    </w:r>
    <w:r w:rsidRPr="00A55A3C">
      <w:rPr>
        <w:rStyle w:val="PageNumber"/>
      </w:rPr>
      <w:fldChar w:fldCharType="begin"/>
    </w:r>
    <w:r w:rsidRPr="00A55A3C">
      <w:rPr>
        <w:rStyle w:val="PageNumber"/>
      </w:rPr>
      <w:instrText xml:space="preserve"> </w:instrText>
    </w:r>
    <w:r>
      <w:rPr>
        <w:rStyle w:val="PageNumber"/>
      </w:rPr>
      <w:instrText>PAGE</w:instrText>
    </w:r>
    <w:r w:rsidRPr="00A55A3C">
      <w:rPr>
        <w:rStyle w:val="PageNumber"/>
      </w:rPr>
      <w:instrText xml:space="preserve"> </w:instrText>
    </w:r>
    <w:r w:rsidRPr="00A55A3C">
      <w:rPr>
        <w:rStyle w:val="PageNumber"/>
      </w:rPr>
      <w:fldChar w:fldCharType="separate"/>
    </w:r>
    <w:r>
      <w:rPr>
        <w:rStyle w:val="PageNumber"/>
        <w:noProof/>
      </w:rPr>
      <w:t>9</w:t>
    </w:r>
    <w:r w:rsidRPr="00A55A3C">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C4BC" w14:textId="77777777" w:rsidR="00A12CFF" w:rsidRDefault="00A12C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030B3C" w14:textId="77777777" w:rsidR="00A12CFF" w:rsidRDefault="00A12CFF">
    <w:pPr>
      <w:pStyle w:val="Header"/>
    </w:pPr>
    <w:r>
      <w:rPr>
        <w:noProof/>
      </w:rPr>
      <mc:AlternateContent>
        <mc:Choice Requires="wps">
          <w:drawing>
            <wp:anchor distT="0" distB="0" distL="114300" distR="114300" simplePos="0" relativeHeight="251659264" behindDoc="0" locked="0" layoutInCell="1" allowOverlap="1" wp14:anchorId="6FEC356E" wp14:editId="53CA9FB7">
              <wp:simplePos x="0" y="0"/>
              <wp:positionH relativeFrom="margin">
                <wp:posOffset>626110</wp:posOffset>
              </wp:positionH>
              <wp:positionV relativeFrom="paragraph">
                <wp:posOffset>-28575</wp:posOffset>
              </wp:positionV>
              <wp:extent cx="448437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D5DDA"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ORGANISATION DES ÉTATS AMÉRICAINS</w:t>
                          </w:r>
                        </w:p>
                        <w:p w14:paraId="51164857"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Conseil interaméricain pour le développement intégré</w:t>
                          </w:r>
                        </w:p>
                        <w:p w14:paraId="5EE20AC5"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356E" id="_x0000_t202" coordsize="21600,21600" o:spt="202" path="m,l,21600r21600,l21600,xe">
              <v:stroke joinstyle="miter"/>
              <v:path gradientshapeok="t" o:connecttype="rect"/>
            </v:shapetype>
            <v:shape id="Text Box 4" o:spid="_x0000_s1027" type="#_x0000_t202" style="position:absolute;margin-left:49.3pt;margin-top:-2.25pt;width:353.1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lT8wEAAMoDAAAOAAAAZHJzL2Uyb0RvYy54bWysU1Fv0zAQfkfiP1h+p2lLtpWo6TQ6FSGN&#10;gTT4AY7jJBaOz5zdJuXXc3a6rhpviDxYPp/93X3ffVnfjr1hB4Vegy35YjbnTFkJtbZtyX98371b&#10;ceaDsLUwYFXJj8rz283bN+vBFWoJHZhaISMQ64vBlbwLwRVZ5mWneuFn4JSlZAPYi0AhtlmNYiD0&#10;3mTL+fw6GwBrhyCV93R6PyX5JuE3jZLha9N4FZgpOfUW0oppreKabdaiaFG4TstTG+IfuuiFtlT0&#10;DHUvgmB71H9B9VoieGjCTEKfQdNoqRIHYrOYv2Lz1AmnEhcSx7uzTP7/wcrHw5P7hiyMH2GkASYS&#10;3j2A/OmZhW0nbKvuEGHolKip8CJKlg3OF6enUWpf+AhSDV+gpiGLfYAENDbYR1WIJyN0GsDxLLoa&#10;A5N0mOer/P0NpSTlrldXq3maSiaK59cOffikoGdxU3KkoSZ0cXjwIXYjiucrsZgHo+udNiYF2FZb&#10;g+wgyAC79CUCr64ZGy9biM8mxHiSaEZmE8cwViMlI90K6iMRRpgMRT8AbTrA35wNZKaS+197gYoz&#10;89mSaB8WeR7dl4L86mZJAV5mqsuMsJKgSh44m7bbMDl271C3HVWaxmThjoRudNLgpatT32SYJM3J&#10;3NGRl3G69fILbv4AAAD//wMAUEsDBBQABgAIAAAAIQBZwnU83gAAAAkBAAAPAAAAZHJzL2Rvd25y&#10;ZXYueG1sTI/RToNAEEXfTfyHzZj4YtpFBUopS6MmGl9b+wELOwVSdpaw20L/3vHJPk7uyZ1zi+1s&#10;e3HB0XeOFDwvIxBItTMdNQoOP5+LDIQPmozuHaGCK3rYlvd3hc6Nm2iHl31oBJeQz7WCNoQhl9LX&#10;LVrtl25A4uzoRqsDn2MjzagnLre9fImiVFrdEX9o9YAfLdan/dkqOH5PT8l6qr7CYbWL03fdrSp3&#10;VerxYX7bgAg4h38Y/vRZHUp2qtyZjBe9gnWWMqlgEScgOM+imKdUDEavCciykLcLyl8AAAD//wMA&#10;UEsBAi0AFAAGAAgAAAAhALaDOJL+AAAA4QEAABMAAAAAAAAAAAAAAAAAAAAAAFtDb250ZW50X1R5&#10;cGVzXS54bWxQSwECLQAUAAYACAAAACEAOP0h/9YAAACUAQAACwAAAAAAAAAAAAAAAAAvAQAAX3Jl&#10;bHMvLnJlbHNQSwECLQAUAAYACAAAACEA0URJU/MBAADKAwAADgAAAAAAAAAAAAAAAAAuAgAAZHJz&#10;L2Uyb0RvYy54bWxQSwECLQAUAAYACAAAACEAWcJ1PN4AAAAJAQAADwAAAAAAAAAAAAAAAABNBAAA&#10;ZHJzL2Rvd25yZXYueG1sUEsFBgAAAAAEAAQA8wAAAFgFAAAAAA==&#10;" stroked="f">
              <v:textbox>
                <w:txbxContent>
                  <w:p w14:paraId="364D5DDA"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ORGANISATION DES ÉTATS AMÉRICAINS</w:t>
                    </w:r>
                  </w:p>
                  <w:p w14:paraId="51164857"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Conseil interaméricain pour le développement intégré</w:t>
                    </w:r>
                  </w:p>
                  <w:p w14:paraId="5EE20AC5" w14:textId="77777777" w:rsidR="00A12CFF" w:rsidRPr="00AF3D26" w:rsidRDefault="00A12CFF">
                    <w:pPr>
                      <w:pStyle w:val="Header"/>
                      <w:tabs>
                        <w:tab w:val="left" w:pos="900"/>
                      </w:tabs>
                      <w:spacing w:line="240" w:lineRule="atLeast"/>
                      <w:jc w:val="center"/>
                      <w:rPr>
                        <w:rFonts w:ascii="Garamond" w:hAnsi="Garamond"/>
                        <w:b/>
                        <w:sz w:val="28"/>
                        <w:szCs w:val="28"/>
                        <w:lang w:val="fr-FR"/>
                      </w:rPr>
                    </w:pPr>
                    <w:r w:rsidRPr="00AF3D26">
                      <w:rPr>
                        <w:rFonts w:ascii="Garamond" w:hAnsi="Garamond"/>
                        <w:b/>
                        <w:sz w:val="28"/>
                        <w:szCs w:val="28"/>
                        <w:lang w:val="fr-FR"/>
                      </w:rPr>
                      <w:t>(CIDI)</w:t>
                    </w:r>
                  </w:p>
                </w:txbxContent>
              </v:textbox>
              <w10:wrap anchorx="margin"/>
            </v:shape>
          </w:pict>
        </mc:Fallback>
      </mc:AlternateContent>
    </w:r>
    <w:r>
      <w:rPr>
        <w:noProof/>
      </w:rPr>
      <w:drawing>
        <wp:anchor distT="0" distB="0" distL="114300" distR="114300" simplePos="0" relativeHeight="251660288" behindDoc="0" locked="0" layoutInCell="1" allowOverlap="1" wp14:anchorId="1F5E18E8" wp14:editId="77EE458F">
          <wp:simplePos x="0" y="0"/>
          <wp:positionH relativeFrom="column">
            <wp:posOffset>-438150</wp:posOffset>
          </wp:positionH>
          <wp:positionV relativeFrom="paragraph">
            <wp:posOffset>-147320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AEF7185" wp14:editId="1EE2A474">
          <wp:simplePos x="0" y="0"/>
          <wp:positionH relativeFrom="column">
            <wp:posOffset>5315585</wp:posOffset>
          </wp:positionH>
          <wp:positionV relativeFrom="paragraph">
            <wp:posOffset>-24130</wp:posOffset>
          </wp:positionV>
          <wp:extent cx="1104900" cy="762000"/>
          <wp:effectExtent l="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7CBC543" wp14:editId="5F5B9459">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6FA5E" w14:textId="77777777" w:rsidR="00A12CFF" w:rsidRDefault="00A12CFF" w:rsidP="00A55A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BC543" id="Text Box 6" o:spid="_x0000_s1028" type="#_x0000_t202" style="position:absolute;margin-left:397.55pt;margin-top:-10.6pt;width:101.4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cM8gEAAM8DAAAOAAAAZHJzL2Uyb0RvYy54bWysU8Fu2zAMvQ/YPwi6L06ydMmMOEWXIsOA&#10;rhvQ7QNkWbaFyaJAKbGzrx8lJ2nQ3Yr6IIim9Mj3+LS+HTrDDgq9Blvw2WTKmbISKm2bgv/+tfuw&#10;4swHYSthwKqCH5Xnt5v379a9y9UcWjCVQkYg1ue9K3gbgsuzzMtWdcJPwClLyRqwE4FCbLIKRU/o&#10;ncnm0+mnrAesHIJU3tPf+zHJNwm/rpUMP+raq8BMwam3kFZMaxnXbLMWeYPCtVqe2hCv6KIT2lLR&#10;C9S9CILtUf8H1WmJ4KEOEwldBnWtpUociM1s+oLNUyucSlxIHO8uMvm3g5WPhyf3E1kYvsBAA0wk&#10;vHsA+cczC9tW2EbdIULfKlFR4VmULOudz09Xo9Q+9xGk7L9DRUMW+wAJaKixi6oQT0boNIDjRXQ1&#10;BCZjyflquVxRSlJudfNxsUhTyUR+vu3Qh68KOhY3BUcaakIXhwcfYjciPx+JxTwYXe20MSnAptwa&#10;ZAdBBtilLxF4cczYeNhCvDYixj+JZmQ2cgxDOTBdnTSIrEuojsQbYfQVvQPatIB/OevJUwW3ZHrO&#10;zDdLyn2eRWospGBxs5xTgNeZ8jojrCSgggfOxu02jLbdO9RNS3XOs7ojtXc6CfHc06l5ck3S5+Tw&#10;aMvrOJ16foebfwAAAP//AwBQSwMEFAAGAAgAAAAhAHwQPBzhAAAACwEAAA8AAABkcnMvZG93bnJl&#10;di54bWxMj9FKwzAUhu8F3yEcwbstbYer6ZoOUQRFGGz6AGly1pY1SW2ytb69x6t5efg//v875Xa2&#10;PbvgGDrvJKTLBBg67U3nGglfn6+LR2AhKmdU7x1K+MEA2+r2plSF8ZPb4+UQG0YlLhRKQhvjUHAe&#10;dItWhaUf0FF29KNVkc6x4WZUE5XbnmdJsuZWdY4WWjXgc4v6dDhbCS/dWH9rv3pb5x9C7/bhOL3v&#10;uJT3d/PTBljEOV5h+NMndajIqfZnZwLrJeTiISVUwiJLM2BECJELYDWh6SoDXpX8/w/VLwAAAP//&#10;AwBQSwECLQAUAAYACAAAACEAtoM4kv4AAADhAQAAEwAAAAAAAAAAAAAAAAAAAAAAW0NvbnRlbnRf&#10;VHlwZXNdLnhtbFBLAQItABQABgAIAAAAIQA4/SH/1gAAAJQBAAALAAAAAAAAAAAAAAAAAC8BAABf&#10;cmVscy8ucmVsc1BLAQItABQABgAIAAAAIQBSV5cM8gEAAM8DAAAOAAAAAAAAAAAAAAAAAC4CAABk&#10;cnMvZTJvRG9jLnhtbFBLAQItABQABgAIAAAAIQB8EDwc4QAAAAsBAAAPAAAAAAAAAAAAAAAAAEwE&#10;AABkcnMvZG93bnJldi54bWxQSwUGAAAAAAQABADzAAAAWgUAAAAA&#10;" stroked="f">
              <v:textbox style="mso-fit-shape-to-text:t">
                <w:txbxContent>
                  <w:p w14:paraId="1B56FA5E" w14:textId="77777777" w:rsidR="00A12CFF" w:rsidRDefault="00A12CFF" w:rsidP="00A55A3C"/>
                </w:txbxContent>
              </v:textbox>
            </v:shape>
          </w:pict>
        </mc:Fallback>
      </mc:AlternateContent>
    </w:r>
  </w:p>
  <w:p w14:paraId="47D2B358" w14:textId="77777777" w:rsidR="00A12CFF" w:rsidRDefault="00A12CFF" w:rsidP="00A55A3C">
    <w:pPr>
      <w:pStyle w:val="Header"/>
    </w:pPr>
  </w:p>
  <w:p w14:paraId="793719CC" w14:textId="77777777" w:rsidR="00A12CFF" w:rsidRDefault="00A12CFF" w:rsidP="00A5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486C"/>
    <w:multiLevelType w:val="hybridMultilevel"/>
    <w:tmpl w:val="4C86232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DAA21C6"/>
    <w:multiLevelType w:val="multilevel"/>
    <w:tmpl w:val="A4A85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F76F54"/>
    <w:multiLevelType w:val="hybridMultilevel"/>
    <w:tmpl w:val="779C3304"/>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461DBA"/>
    <w:multiLevelType w:val="hybridMultilevel"/>
    <w:tmpl w:val="E6CA7C3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D5E52A7"/>
    <w:multiLevelType w:val="multilevel"/>
    <w:tmpl w:val="DAE4FD36"/>
    <w:lvl w:ilvl="0">
      <w:start w:val="3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717856CD"/>
    <w:multiLevelType w:val="hybridMultilevel"/>
    <w:tmpl w:val="622230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2156BF2"/>
    <w:multiLevelType w:val="hybridMultilevel"/>
    <w:tmpl w:val="A29CA8A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73EA218F"/>
    <w:multiLevelType w:val="hybridMultilevel"/>
    <w:tmpl w:val="4740BB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9392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898107">
    <w:abstractNumId w:val="6"/>
  </w:num>
  <w:num w:numId="3" w16cid:durableId="1327972976">
    <w:abstractNumId w:val="3"/>
  </w:num>
  <w:num w:numId="4" w16cid:durableId="308024829">
    <w:abstractNumId w:val="2"/>
  </w:num>
  <w:num w:numId="5" w16cid:durableId="927809098">
    <w:abstractNumId w:val="7"/>
  </w:num>
  <w:num w:numId="6" w16cid:durableId="1458331720">
    <w:abstractNumId w:val="0"/>
  </w:num>
  <w:num w:numId="7" w16cid:durableId="2078089995">
    <w:abstractNumId w:val="4"/>
  </w:num>
  <w:num w:numId="8" w16cid:durableId="141166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FF"/>
    <w:rsid w:val="00220F5F"/>
    <w:rsid w:val="00257A96"/>
    <w:rsid w:val="002920AB"/>
    <w:rsid w:val="00354582"/>
    <w:rsid w:val="00355D37"/>
    <w:rsid w:val="00365E28"/>
    <w:rsid w:val="00491847"/>
    <w:rsid w:val="005B6EF2"/>
    <w:rsid w:val="00627D2D"/>
    <w:rsid w:val="00A01C1C"/>
    <w:rsid w:val="00A12CFF"/>
    <w:rsid w:val="00B677C5"/>
    <w:rsid w:val="00FE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6DC58"/>
  <w15:chartTrackingRefBased/>
  <w15:docId w15:val="{26AF3BB8-6BD3-40A2-B36A-429F1A0B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CFF"/>
  </w:style>
  <w:style w:type="character" w:styleId="PageNumber">
    <w:name w:val="page number"/>
    <w:basedOn w:val="DefaultParagraphFont"/>
    <w:rsid w:val="00A12CFF"/>
  </w:style>
  <w:style w:type="character" w:styleId="CommentReference">
    <w:name w:val="annotation reference"/>
    <w:semiHidden/>
    <w:rsid w:val="00A12CFF"/>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5CCE-1D28-4EA2-8CF0-D8B7EAE5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2023-09-26T21:51:00Z</dcterms:created>
  <dcterms:modified xsi:type="dcterms:W3CDTF">2023-09-26T21:58:00Z</dcterms:modified>
</cp:coreProperties>
</file>