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363D" w14:textId="77777777" w:rsidR="001F3C96" w:rsidRPr="00FF170A" w:rsidRDefault="001F3C96" w:rsidP="001F3C96">
      <w:pPr>
        <w:tabs>
          <w:tab w:val="left" w:pos="7200"/>
        </w:tabs>
        <w:ind w:right="-1080"/>
        <w:rPr>
          <w:noProof/>
          <w:sz w:val="22"/>
          <w:szCs w:val="22"/>
          <w:lang w:val="pt-BR"/>
        </w:rPr>
      </w:pPr>
      <w:r>
        <w:rPr>
          <w:sz w:val="22"/>
        </w:rPr>
        <w:tab/>
      </w:r>
      <w:r w:rsidRPr="00FF170A">
        <w:rPr>
          <w:sz w:val="22"/>
          <w:lang w:val="pt-BR"/>
        </w:rPr>
        <w:t>OEA/</w:t>
      </w:r>
      <w:proofErr w:type="spellStart"/>
      <w:proofErr w:type="gramStart"/>
      <w:r w:rsidRPr="00FF170A">
        <w:rPr>
          <w:sz w:val="22"/>
          <w:lang w:val="pt-BR"/>
        </w:rPr>
        <w:t>Ser.</w:t>
      </w:r>
      <w:proofErr w:type="gramEnd"/>
      <w:r w:rsidRPr="00FF170A">
        <w:rPr>
          <w:sz w:val="22"/>
          <w:lang w:val="pt-BR"/>
        </w:rPr>
        <w:t>W</w:t>
      </w:r>
      <w:proofErr w:type="spellEnd"/>
    </w:p>
    <w:p w14:paraId="06F88BD2" w14:textId="77777777" w:rsidR="001F3C96" w:rsidRPr="00FF170A" w:rsidRDefault="001F3C96" w:rsidP="001F3C96">
      <w:pPr>
        <w:tabs>
          <w:tab w:val="left" w:pos="7200"/>
        </w:tabs>
        <w:ind w:right="-1080"/>
        <w:rPr>
          <w:noProof/>
          <w:sz w:val="22"/>
          <w:szCs w:val="22"/>
          <w:lang w:val="pt-BR"/>
        </w:rPr>
      </w:pPr>
      <w:r w:rsidRPr="00FF170A">
        <w:rPr>
          <w:sz w:val="22"/>
          <w:lang w:val="pt-BR"/>
        </w:rPr>
        <w:tab/>
      </w:r>
      <w:proofErr w:type="spellStart"/>
      <w:r w:rsidRPr="00FF170A">
        <w:rPr>
          <w:sz w:val="22"/>
          <w:lang w:val="pt-BR"/>
        </w:rPr>
        <w:t>CIDI</w:t>
      </w:r>
      <w:proofErr w:type="spellEnd"/>
      <w:r w:rsidRPr="00FF170A">
        <w:rPr>
          <w:sz w:val="22"/>
          <w:lang w:val="pt-BR"/>
        </w:rPr>
        <w:t>/</w:t>
      </w:r>
      <w:proofErr w:type="spellStart"/>
      <w:r w:rsidRPr="00FF170A">
        <w:rPr>
          <w:sz w:val="22"/>
          <w:lang w:val="pt-BR"/>
        </w:rPr>
        <w:t>INF.381</w:t>
      </w:r>
      <w:proofErr w:type="spellEnd"/>
      <w:r w:rsidRPr="00FF170A">
        <w:rPr>
          <w:sz w:val="22"/>
          <w:lang w:val="pt-BR"/>
        </w:rPr>
        <w:t>/20</w:t>
      </w:r>
    </w:p>
    <w:p w14:paraId="0818999C" w14:textId="77777777" w:rsidR="001F3C96" w:rsidRPr="001F3C96" w:rsidRDefault="001F3C96" w:rsidP="001F3C96">
      <w:pPr>
        <w:tabs>
          <w:tab w:val="left" w:pos="7200"/>
        </w:tabs>
        <w:ind w:right="-1080"/>
        <w:rPr>
          <w:noProof/>
          <w:sz w:val="22"/>
          <w:szCs w:val="22"/>
        </w:rPr>
      </w:pPr>
      <w:r w:rsidRPr="00FF170A">
        <w:rPr>
          <w:sz w:val="22"/>
          <w:lang w:val="pt-BR"/>
        </w:rPr>
        <w:tab/>
      </w:r>
      <w:r>
        <w:rPr>
          <w:sz w:val="22"/>
        </w:rPr>
        <w:t>20 agosto 2020</w:t>
      </w:r>
    </w:p>
    <w:p w14:paraId="32C9B07E" w14:textId="77777777" w:rsidR="001F3C96" w:rsidRPr="001F3C96" w:rsidRDefault="001F3C96" w:rsidP="001F3C96">
      <w:pPr>
        <w:pBdr>
          <w:bottom w:val="single" w:sz="12" w:space="1" w:color="auto"/>
        </w:pBdr>
        <w:tabs>
          <w:tab w:val="left" w:pos="7200"/>
        </w:tabs>
        <w:ind w:right="-389"/>
        <w:rPr>
          <w:noProof/>
          <w:sz w:val="22"/>
          <w:szCs w:val="22"/>
        </w:rPr>
      </w:pPr>
      <w:r>
        <w:rPr>
          <w:sz w:val="22"/>
        </w:rPr>
        <w:tab/>
        <w:t>Original: inglés</w:t>
      </w:r>
    </w:p>
    <w:p w14:paraId="7E849BCD" w14:textId="77777777" w:rsidR="001F3C96" w:rsidRPr="001F3C96" w:rsidRDefault="001F3C96" w:rsidP="001F3C96">
      <w:pPr>
        <w:pBdr>
          <w:bottom w:val="single" w:sz="12" w:space="1" w:color="auto"/>
        </w:pBdr>
        <w:tabs>
          <w:tab w:val="left" w:pos="7200"/>
        </w:tabs>
        <w:ind w:right="-389"/>
        <w:rPr>
          <w:noProof/>
          <w:sz w:val="22"/>
          <w:szCs w:val="22"/>
        </w:rPr>
      </w:pPr>
    </w:p>
    <w:p w14:paraId="55CBED4A" w14:textId="77777777" w:rsidR="001F3C96" w:rsidRPr="001F3C96" w:rsidRDefault="001F3C96" w:rsidP="00E256A5">
      <w:pPr>
        <w:pStyle w:val="Heading1"/>
        <w:ind w:right="962"/>
        <w:rPr>
          <w:rFonts w:ascii="Times New Roman" w:hAnsi="Times New Roman"/>
          <w:noProof/>
          <w:szCs w:val="22"/>
        </w:rPr>
      </w:pPr>
    </w:p>
    <w:p w14:paraId="0B5B02C2" w14:textId="77777777" w:rsidR="001F3C96" w:rsidRPr="001F3C96" w:rsidRDefault="001F3C96" w:rsidP="001F3C96">
      <w:pPr>
        <w:jc w:val="center"/>
        <w:rPr>
          <w:rFonts w:eastAsia="Calibri"/>
          <w:noProof/>
          <w:sz w:val="22"/>
          <w:szCs w:val="22"/>
        </w:rPr>
      </w:pPr>
      <w:r>
        <w:rPr>
          <w:sz w:val="22"/>
        </w:rPr>
        <w:t xml:space="preserve">NOTA CONCEPTUAL </w:t>
      </w:r>
    </w:p>
    <w:p w14:paraId="3D857BE8" w14:textId="77777777" w:rsidR="001F3C96" w:rsidRPr="001F3C96" w:rsidRDefault="001F3C96" w:rsidP="00E256A5">
      <w:pPr>
        <w:rPr>
          <w:rFonts w:eastAsia="Calibri"/>
          <w:noProof/>
          <w:sz w:val="22"/>
          <w:szCs w:val="22"/>
        </w:rPr>
      </w:pPr>
    </w:p>
    <w:p w14:paraId="44EF4C4C" w14:textId="77777777" w:rsidR="001F3C96" w:rsidRPr="001F3C96" w:rsidRDefault="001F3C96" w:rsidP="001F3C96">
      <w:pPr>
        <w:jc w:val="center"/>
        <w:rPr>
          <w:rFonts w:eastAsia="Calibri"/>
          <w:caps/>
          <w:noProof/>
          <w:sz w:val="22"/>
          <w:szCs w:val="22"/>
        </w:rPr>
      </w:pPr>
      <w:r>
        <w:rPr>
          <w:caps/>
          <w:sz w:val="22"/>
        </w:rPr>
        <w:t>REUNIÓN ORDINARIA DEL CONSEJO INTERAMERICANO PARA EL DESARROLLO INTEGRAL (</w:t>
      </w:r>
      <w:proofErr w:type="spellStart"/>
      <w:r>
        <w:rPr>
          <w:caps/>
          <w:sz w:val="22"/>
        </w:rPr>
        <w:t>CIDI</w:t>
      </w:r>
      <w:proofErr w:type="spellEnd"/>
      <w:r>
        <w:rPr>
          <w:caps/>
          <w:sz w:val="22"/>
        </w:rPr>
        <w:t xml:space="preserve">) </w:t>
      </w:r>
    </w:p>
    <w:p w14:paraId="2B4ED15C" w14:textId="302A166E" w:rsidR="001F3C96" w:rsidRPr="001F3C96" w:rsidRDefault="001F3C96" w:rsidP="00E256A5">
      <w:pPr>
        <w:rPr>
          <w:rFonts w:eastAsia="Calibri"/>
          <w:caps/>
          <w:noProof/>
          <w:sz w:val="22"/>
          <w:szCs w:val="22"/>
        </w:rPr>
      </w:pPr>
    </w:p>
    <w:p w14:paraId="09C2706C" w14:textId="77777777" w:rsidR="001F3C96" w:rsidRPr="001F3C96" w:rsidRDefault="001F3C96" w:rsidP="001F3C96">
      <w:pPr>
        <w:jc w:val="center"/>
        <w:rPr>
          <w:caps/>
          <w:noProof/>
          <w:sz w:val="22"/>
          <w:szCs w:val="22"/>
        </w:rPr>
      </w:pPr>
      <w:r>
        <w:rPr>
          <w:caps/>
          <w:sz w:val="22"/>
        </w:rPr>
        <w:t>25 DE AGOSTO DE 2020</w:t>
      </w:r>
    </w:p>
    <w:p w14:paraId="035F82FB" w14:textId="77777777" w:rsidR="001F3C96" w:rsidRPr="001F3C96" w:rsidRDefault="001F3C96" w:rsidP="00E256A5">
      <w:pPr>
        <w:rPr>
          <w:caps/>
          <w:noProof/>
          <w:sz w:val="22"/>
          <w:szCs w:val="22"/>
        </w:rPr>
      </w:pPr>
    </w:p>
    <w:p w14:paraId="59AB3A8C" w14:textId="77777777" w:rsidR="00E256A5" w:rsidRDefault="001F3C96" w:rsidP="001F3C96">
      <w:pPr>
        <w:ind w:left="-90"/>
        <w:jc w:val="center"/>
        <w:rPr>
          <w:sz w:val="22"/>
        </w:rPr>
      </w:pPr>
      <w:r>
        <w:rPr>
          <w:sz w:val="22"/>
        </w:rPr>
        <w:t xml:space="preserve">(Preparada por la Presidencia del </w:t>
      </w:r>
      <w:proofErr w:type="spellStart"/>
      <w:r>
        <w:rPr>
          <w:sz w:val="22"/>
        </w:rPr>
        <w:t>CIDI</w:t>
      </w:r>
      <w:proofErr w:type="spellEnd"/>
      <w:r>
        <w:rPr>
          <w:sz w:val="22"/>
        </w:rPr>
        <w:t xml:space="preserve"> con la asistencia de la Secretaría de Acceso a </w:t>
      </w:r>
    </w:p>
    <w:p w14:paraId="02307CF4" w14:textId="18F1FCBB" w:rsidR="001F3C96" w:rsidRPr="001F3C96" w:rsidRDefault="001F3C96" w:rsidP="001F3C96">
      <w:pPr>
        <w:ind w:left="-90"/>
        <w:jc w:val="center"/>
        <w:rPr>
          <w:rFonts w:eastAsia="Calibri"/>
          <w:noProof/>
          <w:sz w:val="22"/>
          <w:szCs w:val="22"/>
        </w:rPr>
      </w:pPr>
      <w:r>
        <w:rPr>
          <w:sz w:val="22"/>
        </w:rPr>
        <w:t>Derechos y Equidad)</w:t>
      </w:r>
    </w:p>
    <w:p w14:paraId="19363EBC" w14:textId="77777777" w:rsidR="001F3C96" w:rsidRPr="001F3C96" w:rsidRDefault="001F3C96" w:rsidP="00E256A5">
      <w:pPr>
        <w:rPr>
          <w:rFonts w:eastAsia="Calibri"/>
          <w:noProof/>
          <w:sz w:val="22"/>
          <w:szCs w:val="22"/>
        </w:rPr>
      </w:pPr>
    </w:p>
    <w:p w14:paraId="51117E93" w14:textId="77777777" w:rsidR="001F3C96" w:rsidRPr="001F3C96" w:rsidRDefault="001F3C96" w:rsidP="00E256A5">
      <w:pPr>
        <w:rPr>
          <w:rFonts w:eastAsia="Calibri"/>
          <w:noProof/>
          <w:sz w:val="22"/>
          <w:szCs w:val="22"/>
        </w:rPr>
      </w:pPr>
    </w:p>
    <w:p w14:paraId="2731BACD" w14:textId="77777777" w:rsidR="001F3C96" w:rsidRPr="001F3C96" w:rsidRDefault="001F3C96" w:rsidP="001F3C96">
      <w:pPr>
        <w:jc w:val="center"/>
        <w:rPr>
          <w:rFonts w:eastAsia="Calibri"/>
          <w:b/>
          <w:noProof/>
          <w:sz w:val="22"/>
          <w:szCs w:val="22"/>
        </w:rPr>
      </w:pPr>
      <w:r>
        <w:rPr>
          <w:sz w:val="22"/>
        </w:rPr>
        <w:t xml:space="preserve">TEMA: </w:t>
      </w:r>
      <w:r>
        <w:rPr>
          <w:b/>
          <w:sz w:val="22"/>
        </w:rPr>
        <w:t>LUCHA CONTRA LA INSEGURIDAD ALIMENTARIA Y NUTRICIONAL EN LAS AMÉRICAS</w:t>
      </w:r>
    </w:p>
    <w:p w14:paraId="39D80571" w14:textId="77777777" w:rsidR="001F3C96" w:rsidRPr="001F3C96" w:rsidRDefault="001F3C96" w:rsidP="00E256A5">
      <w:pPr>
        <w:rPr>
          <w:rFonts w:eastAsia="Calibri"/>
          <w:noProof/>
          <w:sz w:val="22"/>
          <w:szCs w:val="22"/>
        </w:rPr>
      </w:pPr>
    </w:p>
    <w:p w14:paraId="2F559805" w14:textId="154F5301" w:rsidR="001F3C96" w:rsidRPr="001F3C96" w:rsidRDefault="001F3C96" w:rsidP="001F3C96">
      <w:pPr>
        <w:autoSpaceDE w:val="0"/>
        <w:autoSpaceDN w:val="0"/>
        <w:adjustRightInd w:val="0"/>
        <w:jc w:val="both"/>
        <w:rPr>
          <w:noProof/>
          <w:sz w:val="22"/>
          <w:szCs w:val="22"/>
        </w:rPr>
      </w:pPr>
      <w:r>
        <w:rPr>
          <w:sz w:val="22"/>
        </w:rPr>
        <w:tab/>
        <w:t>En un informe reciente</w:t>
      </w:r>
      <w:r w:rsidR="000E4D08">
        <w:rPr>
          <w:sz w:val="22"/>
        </w:rPr>
        <w:t>,</w:t>
      </w:r>
      <w:r>
        <w:rPr>
          <w:sz w:val="22"/>
        </w:rPr>
        <w:t xml:space="preserve"> titulado </w:t>
      </w:r>
      <w:r w:rsidR="00995266">
        <w:rPr>
          <w:sz w:val="22"/>
        </w:rPr>
        <w:t>“</w:t>
      </w:r>
      <w:r>
        <w:rPr>
          <w:sz w:val="22"/>
        </w:rPr>
        <w:t xml:space="preserve">El estado de la seguridad alimentaria y la nutrición </w:t>
      </w:r>
      <w:r w:rsidR="000E4D08">
        <w:rPr>
          <w:sz w:val="22"/>
        </w:rPr>
        <w:t xml:space="preserve">en </w:t>
      </w:r>
      <w:r>
        <w:rPr>
          <w:sz w:val="22"/>
        </w:rPr>
        <w:t>el mundo</w:t>
      </w:r>
      <w:r w:rsidR="00995266">
        <w:rPr>
          <w:sz w:val="22"/>
        </w:rPr>
        <w:t>”</w:t>
      </w:r>
      <w:r w:rsidR="000E4D08">
        <w:rPr>
          <w:sz w:val="22"/>
        </w:rPr>
        <w:t>,</w:t>
      </w:r>
      <w:r>
        <w:rPr>
          <w:sz w:val="22"/>
        </w:rPr>
        <w:t xml:space="preserve"> se señala que </w:t>
      </w:r>
      <w:r w:rsidR="00995266">
        <w:rPr>
          <w:sz w:val="22"/>
        </w:rPr>
        <w:t>“</w:t>
      </w:r>
      <w:r>
        <w:rPr>
          <w:sz w:val="22"/>
        </w:rPr>
        <w:t>[e]l mundo no está en vías de lograr el objetivo del hambre cero para 2030. Si continúan las tendencias recientes, el número de personas afectadas por el hambre superaría los 840 millones para 2030</w:t>
      </w:r>
      <w:r w:rsidR="00995266">
        <w:rPr>
          <w:sz w:val="22"/>
        </w:rPr>
        <w:t>”</w:t>
      </w:r>
      <w:r>
        <w:rPr>
          <w:sz w:val="22"/>
        </w:rPr>
        <w:t xml:space="preserve">. Al igual que </w:t>
      </w:r>
      <w:r w:rsidR="000E4D08">
        <w:rPr>
          <w:sz w:val="22"/>
        </w:rPr>
        <w:t>en el resto del mundo</w:t>
      </w:r>
      <w:r>
        <w:rPr>
          <w:sz w:val="22"/>
        </w:rPr>
        <w:t>, también se ha observado un aumento en la inseguridad alimentaria en años recientes en las Américas, en donde está aumentando con más rapidez: del 22,9% en 2014 al 31,7% en 2019</w:t>
      </w:r>
      <w:r w:rsidRPr="001F3C96">
        <w:rPr>
          <w:rStyle w:val="FootnoteReference"/>
          <w:noProof/>
          <w:sz w:val="22"/>
          <w:szCs w:val="22"/>
        </w:rPr>
        <w:footnoteReference w:id="1"/>
      </w:r>
      <w:r>
        <w:rPr>
          <w:sz w:val="22"/>
        </w:rPr>
        <w:t>. En el Caribe, Haití es el país que afronta las condiciones más severas</w:t>
      </w:r>
      <w:r w:rsidR="00F11E69">
        <w:rPr>
          <w:sz w:val="22"/>
        </w:rPr>
        <w:t>,</w:t>
      </w:r>
      <w:r>
        <w:rPr>
          <w:sz w:val="22"/>
        </w:rPr>
        <w:t xml:space="preserve"> pues </w:t>
      </w:r>
      <w:r w:rsidR="000E4D08">
        <w:rPr>
          <w:sz w:val="22"/>
        </w:rPr>
        <w:t xml:space="preserve">se </w:t>
      </w:r>
      <w:r>
        <w:rPr>
          <w:sz w:val="22"/>
        </w:rPr>
        <w:t>estima que casi la mitad de la población está desnutrida</w:t>
      </w:r>
      <w:r w:rsidRPr="001F3C96">
        <w:rPr>
          <w:rStyle w:val="FootnoteReference"/>
          <w:noProof/>
          <w:sz w:val="22"/>
          <w:szCs w:val="22"/>
        </w:rPr>
        <w:footnoteReference w:id="2"/>
      </w:r>
      <w:r>
        <w:rPr>
          <w:sz w:val="22"/>
        </w:rPr>
        <w:t>.</w:t>
      </w:r>
    </w:p>
    <w:p w14:paraId="01B5B4BD" w14:textId="77777777" w:rsidR="001F3C96" w:rsidRPr="001F3C96" w:rsidRDefault="001F3C96" w:rsidP="00E256A5">
      <w:pPr>
        <w:pStyle w:val="NormalWeb"/>
        <w:spacing w:before="0" w:beforeAutospacing="0" w:after="0" w:afterAutospacing="0"/>
        <w:jc w:val="both"/>
        <w:rPr>
          <w:noProof/>
          <w:sz w:val="22"/>
          <w:szCs w:val="22"/>
        </w:rPr>
      </w:pPr>
    </w:p>
    <w:p w14:paraId="32E35DA0" w14:textId="3BC4F29D" w:rsidR="001F3C96" w:rsidRPr="001F3C96" w:rsidRDefault="001F3C96" w:rsidP="001F3C96">
      <w:pPr>
        <w:pStyle w:val="NormalWeb"/>
        <w:spacing w:before="0" w:beforeAutospacing="0" w:after="0" w:afterAutospacing="0"/>
        <w:ind w:firstLine="720"/>
        <w:jc w:val="both"/>
        <w:rPr>
          <w:noProof/>
          <w:sz w:val="22"/>
          <w:szCs w:val="22"/>
        </w:rPr>
      </w:pPr>
      <w:r>
        <w:rPr>
          <w:sz w:val="22"/>
        </w:rPr>
        <w:t xml:space="preserve">Una de las definiciones más aceptadas del concepto de seguridad alimentaria indica que ésta </w:t>
      </w:r>
      <w:r w:rsidR="00995266">
        <w:rPr>
          <w:sz w:val="22"/>
        </w:rPr>
        <w:t>“</w:t>
      </w:r>
      <w:r>
        <w:rPr>
          <w:sz w:val="22"/>
        </w:rPr>
        <w:t xml:space="preserve">se da cuando todas las personas tienen acceso físico, social y económico permanente a alimentos </w:t>
      </w:r>
      <w:proofErr w:type="gramStart"/>
      <w:r>
        <w:rPr>
          <w:sz w:val="22"/>
        </w:rPr>
        <w:t>seguros</w:t>
      </w:r>
      <w:proofErr w:type="gramEnd"/>
      <w:r>
        <w:rPr>
          <w:sz w:val="22"/>
        </w:rPr>
        <w:t>, nutritivos y en cantidad suficiente para satisfacer sus requerimientos nutricionales [...] y así poder llevar una vida activa y saludable</w:t>
      </w:r>
      <w:r w:rsidR="00995266">
        <w:rPr>
          <w:sz w:val="22"/>
        </w:rPr>
        <w:t>”</w:t>
      </w:r>
      <w:r>
        <w:rPr>
          <w:sz w:val="22"/>
        </w:rPr>
        <w:t xml:space="preserve"> (FAO, 2006). Unido a este concepto está el compromiso que han expresado varios Estados Miembros de la OEA para garantizar el derecho a una alimentación y nutrición adecuadas mediante la adopción de diversos instrumentos internacionales, tales como el Pacto Internacional de Derechos Económicos, Sociales y Culturales (Pacto Internacional)</w:t>
      </w:r>
      <w:r w:rsidRPr="001F3C96">
        <w:rPr>
          <w:noProof/>
          <w:sz w:val="22"/>
          <w:szCs w:val="22"/>
          <w:vertAlign w:val="superscript"/>
        </w:rPr>
        <w:footnoteReference w:id="3"/>
      </w:r>
      <w:r>
        <w:rPr>
          <w:sz w:val="22"/>
        </w:rPr>
        <w:t>, el Protocolo Adicional a la Convención Americana sobre Derechos Humanos en materia de Derechos Económicos, Sociales y Culturales (Protocolo de San Salvador)</w:t>
      </w:r>
      <w:r w:rsidRPr="001F3C96">
        <w:rPr>
          <w:noProof/>
          <w:sz w:val="22"/>
          <w:szCs w:val="22"/>
          <w:vertAlign w:val="superscript"/>
        </w:rPr>
        <w:footnoteReference w:id="4"/>
      </w:r>
      <w:r>
        <w:rPr>
          <w:sz w:val="22"/>
        </w:rPr>
        <w:t>, la Carta Social de las Américas (Carta Social)</w:t>
      </w:r>
      <w:r w:rsidRPr="001F3C96">
        <w:rPr>
          <w:noProof/>
          <w:sz w:val="22"/>
          <w:szCs w:val="22"/>
          <w:vertAlign w:val="superscript"/>
        </w:rPr>
        <w:footnoteReference w:id="5"/>
      </w:r>
      <w:r>
        <w:rPr>
          <w:sz w:val="22"/>
        </w:rPr>
        <w:t xml:space="preserve"> y su Plan de Acción</w:t>
      </w:r>
      <w:r w:rsidRPr="001F3C96">
        <w:rPr>
          <w:noProof/>
          <w:sz w:val="22"/>
          <w:szCs w:val="22"/>
          <w:vertAlign w:val="superscript"/>
        </w:rPr>
        <w:footnoteReference w:id="6"/>
      </w:r>
      <w:r>
        <w:rPr>
          <w:sz w:val="22"/>
        </w:rPr>
        <w:t>, y la Agenda para el Desarrollo Sostenible 2030 (Agenda 2030)</w:t>
      </w:r>
      <w:r w:rsidRPr="001F3C96">
        <w:rPr>
          <w:noProof/>
          <w:sz w:val="22"/>
          <w:szCs w:val="22"/>
          <w:vertAlign w:val="superscript"/>
        </w:rPr>
        <w:footnoteReference w:id="7"/>
      </w:r>
      <w:r>
        <w:rPr>
          <w:sz w:val="22"/>
        </w:rPr>
        <w:t>.</w:t>
      </w:r>
      <w:r>
        <w:rPr>
          <w:sz w:val="22"/>
          <w:vertAlign w:val="superscript"/>
        </w:rPr>
        <w:t xml:space="preserve"> </w:t>
      </w:r>
      <w:r>
        <w:rPr>
          <w:sz w:val="22"/>
        </w:rPr>
        <w:t xml:space="preserve"> </w:t>
      </w:r>
    </w:p>
    <w:p w14:paraId="578B87FC" w14:textId="77777777" w:rsidR="001F3C96" w:rsidRPr="001F3C96" w:rsidRDefault="001F3C96" w:rsidP="00FF170A">
      <w:pPr>
        <w:pStyle w:val="NormalWeb"/>
        <w:spacing w:before="0" w:beforeAutospacing="0" w:after="0" w:afterAutospacing="0"/>
        <w:jc w:val="both"/>
        <w:rPr>
          <w:noProof/>
          <w:sz w:val="22"/>
          <w:szCs w:val="22"/>
        </w:rPr>
      </w:pPr>
    </w:p>
    <w:p w14:paraId="1EECBC9E" w14:textId="77777777" w:rsidR="001F3C96" w:rsidRPr="001F3C96" w:rsidRDefault="001F3C96" w:rsidP="001F3C96">
      <w:pPr>
        <w:pStyle w:val="NormalWeb"/>
        <w:spacing w:before="0" w:beforeAutospacing="0" w:after="0" w:afterAutospacing="0"/>
        <w:ind w:firstLine="720"/>
        <w:jc w:val="both"/>
        <w:rPr>
          <w:rFonts w:eastAsia="Calibri"/>
          <w:iCs/>
          <w:noProof/>
          <w:sz w:val="22"/>
          <w:szCs w:val="22"/>
        </w:rPr>
      </w:pPr>
      <w:r>
        <w:rPr>
          <w:sz w:val="22"/>
        </w:rPr>
        <w:t xml:space="preserve">Pese a los múltiples esfuerzos realizados por los Gobiernos de la región y ciertos avances alcanzados en los últimos 15 años en lo que se refiere a la reducción de la pobreza y el hambre, como se señaló en un informe reciente, la crisis provocada por la pandemia de </w:t>
      </w:r>
      <w:proofErr w:type="spellStart"/>
      <w:r>
        <w:rPr>
          <w:sz w:val="22"/>
        </w:rPr>
        <w:t>COVID</w:t>
      </w:r>
      <w:proofErr w:type="spellEnd"/>
      <w:r>
        <w:rPr>
          <w:sz w:val="22"/>
        </w:rPr>
        <w:t>-19 podría contribuir a que 83,4 millones de personas en América Latina y el Caribe se hundan en la pobreza extrema en 2020, lo cual también podría dar lugar a un aumento considerable en los niveles de hambre, dadas las dificultades que estas personas enfrentarían para conseguir alimentos</w:t>
      </w:r>
      <w:r w:rsidRPr="001F3C96">
        <w:rPr>
          <w:noProof/>
          <w:sz w:val="22"/>
          <w:szCs w:val="22"/>
          <w:vertAlign w:val="superscript"/>
        </w:rPr>
        <w:footnoteReference w:id="8"/>
      </w:r>
      <w:r>
        <w:rPr>
          <w:sz w:val="22"/>
        </w:rPr>
        <w:t>.</w:t>
      </w:r>
      <w:r>
        <w:rPr>
          <w:sz w:val="22"/>
          <w:vertAlign w:val="superscript"/>
        </w:rPr>
        <w:t xml:space="preserve"> </w:t>
      </w:r>
      <w:r>
        <w:rPr>
          <w:sz w:val="22"/>
        </w:rPr>
        <w:t>Según estimaciones del Programa Mundial de Alimentos (</w:t>
      </w:r>
      <w:proofErr w:type="spellStart"/>
      <w:r>
        <w:rPr>
          <w:sz w:val="22"/>
        </w:rPr>
        <w:t>PMA</w:t>
      </w:r>
      <w:proofErr w:type="spellEnd"/>
      <w:r>
        <w:rPr>
          <w:sz w:val="22"/>
        </w:rPr>
        <w:t>), unos 14 millones de personas enfrentan el grave riesgo la inseguridad alimentaria severa este año, lo cual amerita atención urgente para salvar vidas</w:t>
      </w:r>
      <w:r w:rsidRPr="001F3C96">
        <w:rPr>
          <w:rFonts w:eastAsia="Calibri"/>
          <w:iCs/>
          <w:noProof/>
          <w:sz w:val="22"/>
          <w:szCs w:val="22"/>
          <w:vertAlign w:val="superscript"/>
        </w:rPr>
        <w:footnoteReference w:id="9"/>
      </w:r>
      <w:r>
        <w:rPr>
          <w:sz w:val="22"/>
        </w:rPr>
        <w:t xml:space="preserve">. </w:t>
      </w:r>
    </w:p>
    <w:p w14:paraId="7B0CCCB7" w14:textId="77777777" w:rsidR="001F3C96" w:rsidRPr="001F3C96" w:rsidRDefault="001F3C96" w:rsidP="00FF170A">
      <w:pPr>
        <w:pStyle w:val="NormalWeb"/>
        <w:spacing w:before="0" w:beforeAutospacing="0" w:after="0" w:afterAutospacing="0"/>
        <w:jc w:val="both"/>
        <w:rPr>
          <w:noProof/>
          <w:sz w:val="22"/>
          <w:szCs w:val="22"/>
        </w:rPr>
      </w:pPr>
    </w:p>
    <w:p w14:paraId="35168816" w14:textId="481309D7" w:rsidR="001F3C96" w:rsidRPr="001F3C96" w:rsidRDefault="001F3C96" w:rsidP="001F3C96">
      <w:pPr>
        <w:ind w:firstLine="720"/>
        <w:jc w:val="both"/>
        <w:rPr>
          <w:noProof/>
          <w:sz w:val="22"/>
          <w:szCs w:val="22"/>
        </w:rPr>
      </w:pPr>
      <w:r>
        <w:rPr>
          <w:sz w:val="22"/>
        </w:rPr>
        <w:t xml:space="preserve">Entre las muchas causas del aumento </w:t>
      </w:r>
      <w:r w:rsidR="000E4D08">
        <w:rPr>
          <w:sz w:val="22"/>
        </w:rPr>
        <w:t>d</w:t>
      </w:r>
      <w:r>
        <w:rPr>
          <w:sz w:val="22"/>
        </w:rPr>
        <w:t xml:space="preserve">el hambre están la contracción de la actividad económica que se está sintiendo en la región, las interrupciones en el suministro de alimentos, la falta de ingresos derivada de la pérdida de los medios de subsistencia y de remesas como consecuencia de la crisis provocada por la pandemia de </w:t>
      </w:r>
      <w:proofErr w:type="spellStart"/>
      <w:r>
        <w:rPr>
          <w:sz w:val="22"/>
        </w:rPr>
        <w:t>COVID</w:t>
      </w:r>
      <w:proofErr w:type="spellEnd"/>
      <w:r>
        <w:rPr>
          <w:sz w:val="22"/>
        </w:rPr>
        <w:t xml:space="preserve">-19. Esto hace que muchos hogares se enfrenten a mayores dificultades para acceder a alimentos nutritivos, y que la población más pobre y más vulnerable enfrente mayores dificultades para acceder </w:t>
      </w:r>
      <w:r w:rsidR="000E4D08">
        <w:rPr>
          <w:sz w:val="22"/>
        </w:rPr>
        <w:t xml:space="preserve">a </w:t>
      </w:r>
      <w:r>
        <w:rPr>
          <w:sz w:val="22"/>
        </w:rPr>
        <w:t>dietas saludables</w:t>
      </w:r>
      <w:r w:rsidRPr="001F3C96">
        <w:rPr>
          <w:rStyle w:val="FootnoteReference"/>
          <w:noProof/>
          <w:sz w:val="22"/>
          <w:szCs w:val="22"/>
        </w:rPr>
        <w:footnoteReference w:id="10"/>
      </w:r>
      <w:r>
        <w:rPr>
          <w:sz w:val="22"/>
        </w:rPr>
        <w:t>.</w:t>
      </w:r>
    </w:p>
    <w:p w14:paraId="3C6F745B" w14:textId="77777777" w:rsidR="001F3C96" w:rsidRPr="001F3C96" w:rsidRDefault="001F3C96" w:rsidP="00FF170A">
      <w:pPr>
        <w:jc w:val="both"/>
        <w:rPr>
          <w:noProof/>
          <w:sz w:val="22"/>
          <w:szCs w:val="22"/>
        </w:rPr>
      </w:pPr>
    </w:p>
    <w:p w14:paraId="1ACFA206" w14:textId="77777777" w:rsidR="001F3C96" w:rsidRPr="001F3C96" w:rsidRDefault="001F3C96" w:rsidP="001F3C96">
      <w:pPr>
        <w:ind w:firstLine="720"/>
        <w:jc w:val="both"/>
        <w:rPr>
          <w:noProof/>
          <w:sz w:val="22"/>
          <w:szCs w:val="22"/>
        </w:rPr>
      </w:pPr>
      <w:r>
        <w:rPr>
          <w:sz w:val="22"/>
        </w:rPr>
        <w:t>La pandemia ha también puesto de relieve la necesidad de reforzar al sector agrícola, particularmente los pequeños productores, pues siguen en aumento los índices de desnutrición y los costos de importación de alimentos. Se torna necesario también garantizar que los agricultores puedan continuar con sus actividades de manera segura para así evitar interrupciones en las cadenas de suministro y distribución. Como afirma el Instituto Interamericano de Cooperación para la Agricultura (</w:t>
      </w:r>
      <w:proofErr w:type="spellStart"/>
      <w:r>
        <w:rPr>
          <w:sz w:val="22"/>
        </w:rPr>
        <w:t>IICA</w:t>
      </w:r>
      <w:proofErr w:type="spellEnd"/>
      <w:r>
        <w:rPr>
          <w:sz w:val="22"/>
        </w:rPr>
        <w:t xml:space="preserve">), este sector será determinante en la recuperación de la economía post </w:t>
      </w:r>
      <w:proofErr w:type="spellStart"/>
      <w:r>
        <w:rPr>
          <w:sz w:val="22"/>
        </w:rPr>
        <w:t>COVID</w:t>
      </w:r>
      <w:proofErr w:type="spellEnd"/>
      <w:r>
        <w:rPr>
          <w:sz w:val="22"/>
        </w:rPr>
        <w:t>-19 y es fundamental para preservar la seguridad alimentaria, durante y después de la emergencia por el coronavirus</w:t>
      </w:r>
      <w:r w:rsidRPr="001F3C96">
        <w:rPr>
          <w:noProof/>
          <w:sz w:val="22"/>
          <w:szCs w:val="22"/>
          <w:vertAlign w:val="superscript"/>
        </w:rPr>
        <w:footnoteReference w:id="11"/>
      </w:r>
      <w:r>
        <w:rPr>
          <w:sz w:val="22"/>
        </w:rPr>
        <w:t>.</w:t>
      </w:r>
    </w:p>
    <w:p w14:paraId="2A87874A" w14:textId="77777777" w:rsidR="001F3C96" w:rsidRPr="001F3C96" w:rsidRDefault="001F3C96" w:rsidP="00FF170A">
      <w:pPr>
        <w:jc w:val="both"/>
        <w:rPr>
          <w:noProof/>
          <w:sz w:val="22"/>
          <w:szCs w:val="22"/>
        </w:rPr>
      </w:pPr>
    </w:p>
    <w:p w14:paraId="2C5DE3D2" w14:textId="1711DAAA" w:rsidR="001F3C96" w:rsidRPr="001F3C96" w:rsidRDefault="001F3C96" w:rsidP="001F3C96">
      <w:pPr>
        <w:jc w:val="both"/>
        <w:rPr>
          <w:noProof/>
          <w:sz w:val="22"/>
          <w:szCs w:val="22"/>
        </w:rPr>
      </w:pPr>
      <w:r>
        <w:rPr>
          <w:sz w:val="22"/>
        </w:rPr>
        <w:tab/>
        <w:t>La Secretar</w:t>
      </w:r>
      <w:r w:rsidR="00F11E69">
        <w:rPr>
          <w:sz w:val="22"/>
        </w:rPr>
        <w:t>i</w:t>
      </w:r>
      <w:r>
        <w:rPr>
          <w:sz w:val="22"/>
        </w:rPr>
        <w:t xml:space="preserve">a Ejecutiva de la CEPAL, Alicia </w:t>
      </w:r>
      <w:proofErr w:type="spellStart"/>
      <w:r>
        <w:rPr>
          <w:sz w:val="22"/>
        </w:rPr>
        <w:t>Barcena</w:t>
      </w:r>
      <w:proofErr w:type="spellEnd"/>
      <w:r>
        <w:rPr>
          <w:sz w:val="22"/>
        </w:rPr>
        <w:t xml:space="preserve">, ha advertido ya que una de las principales tareas de la región es </w:t>
      </w:r>
      <w:r w:rsidRPr="00FF170A">
        <w:rPr>
          <w:b/>
          <w:sz w:val="22"/>
        </w:rPr>
        <w:t>impedir que la crisis sanitaria se transforme en una crisis alimentaria</w:t>
      </w:r>
      <w:r w:rsidRPr="001F3C96">
        <w:rPr>
          <w:noProof/>
          <w:sz w:val="22"/>
          <w:szCs w:val="22"/>
          <w:vertAlign w:val="superscript"/>
        </w:rPr>
        <w:footnoteReference w:id="12"/>
      </w:r>
      <w:r>
        <w:rPr>
          <w:sz w:val="22"/>
        </w:rPr>
        <w:t>.</w:t>
      </w:r>
      <w:r>
        <w:rPr>
          <w:sz w:val="22"/>
          <w:vertAlign w:val="superscript"/>
        </w:rPr>
        <w:t xml:space="preserve"> </w:t>
      </w:r>
      <w:r>
        <w:rPr>
          <w:sz w:val="22"/>
        </w:rPr>
        <w:t>Una crisis tal tendría consecuencias devastadoras</w:t>
      </w:r>
      <w:r w:rsidR="00F11E69">
        <w:rPr>
          <w:sz w:val="22"/>
        </w:rPr>
        <w:t>,</w:t>
      </w:r>
      <w:r>
        <w:rPr>
          <w:sz w:val="22"/>
        </w:rPr>
        <w:t xml:space="preserve"> que repercutirían en los </w:t>
      </w:r>
      <w:r w:rsidR="00F11E69">
        <w:rPr>
          <w:sz w:val="22"/>
        </w:rPr>
        <w:t>cuatro</w:t>
      </w:r>
      <w:r>
        <w:rPr>
          <w:sz w:val="22"/>
        </w:rPr>
        <w:t xml:space="preserve"> pilares de la OEA: democracia, seguridad, derechos humanos y desarrollo.</w:t>
      </w:r>
    </w:p>
    <w:p w14:paraId="28F9C323" w14:textId="77777777" w:rsidR="001F3C96" w:rsidRPr="001F3C96" w:rsidRDefault="001F3C96" w:rsidP="001F3C96">
      <w:pPr>
        <w:jc w:val="both"/>
        <w:rPr>
          <w:noProof/>
          <w:sz w:val="22"/>
          <w:szCs w:val="22"/>
        </w:rPr>
      </w:pPr>
    </w:p>
    <w:p w14:paraId="10BFD302" w14:textId="77777777" w:rsidR="001F3C96" w:rsidRPr="001F3C96" w:rsidRDefault="001F3C96" w:rsidP="001F3C96">
      <w:pPr>
        <w:jc w:val="both"/>
        <w:rPr>
          <w:rFonts w:eastAsia="Calibri"/>
          <w:noProof/>
          <w:sz w:val="22"/>
          <w:szCs w:val="22"/>
        </w:rPr>
      </w:pPr>
      <w:r>
        <w:rPr>
          <w:sz w:val="22"/>
        </w:rPr>
        <w:tab/>
        <w:t xml:space="preserve">Tomando en cuenta lo anteriormente expuesto y considerando que todos los Estados Miembros de la OEA y aliados en el desarrollo siguen abocados en la materialización de la Agenda 2030, al tiempo que atienden los retos impuestos por la pandemia de </w:t>
      </w:r>
      <w:proofErr w:type="spellStart"/>
      <w:r>
        <w:rPr>
          <w:sz w:val="22"/>
        </w:rPr>
        <w:t>COVID</w:t>
      </w:r>
      <w:proofErr w:type="spellEnd"/>
      <w:r>
        <w:rPr>
          <w:sz w:val="22"/>
        </w:rPr>
        <w:t xml:space="preserve">-19, es este el momento oportuno para que la OEA, como el foro político más importante de la región, vele por que el tema de </w:t>
      </w:r>
      <w:r>
        <w:rPr>
          <w:sz w:val="22"/>
        </w:rPr>
        <w:lastRenderedPageBreak/>
        <w:t xml:space="preserve">la seguridad alimentaria siga ocupando un lugar prioritario en su agenda y </w:t>
      </w:r>
      <w:proofErr w:type="spellStart"/>
      <w:r>
        <w:rPr>
          <w:sz w:val="22"/>
        </w:rPr>
        <w:t>por que</w:t>
      </w:r>
      <w:proofErr w:type="spellEnd"/>
      <w:r>
        <w:rPr>
          <w:sz w:val="22"/>
        </w:rPr>
        <w:t xml:space="preserve"> colabore estrechamente con aquellas entidades y organismos especializados que ya están trabajando en este tema. El multilateralismo y la cooperación y solidaridad internacionales son fundamentales para hacer frente a esta crisis. </w:t>
      </w:r>
    </w:p>
    <w:p w14:paraId="2A0EBD88" w14:textId="77777777" w:rsidR="001F3C96" w:rsidRPr="001F3C96" w:rsidRDefault="001F3C96" w:rsidP="001F3C96">
      <w:pPr>
        <w:jc w:val="both"/>
        <w:rPr>
          <w:noProof/>
        </w:rPr>
      </w:pPr>
    </w:p>
    <w:p w14:paraId="1289E107" w14:textId="77777777" w:rsidR="001F3C96" w:rsidRDefault="001F3C96" w:rsidP="001F3C96">
      <w:pPr>
        <w:pStyle w:val="NormalWeb"/>
        <w:spacing w:before="0" w:beforeAutospacing="0" w:after="0" w:afterAutospacing="0"/>
        <w:ind w:firstLine="720"/>
        <w:jc w:val="both"/>
        <w:rPr>
          <w:sz w:val="22"/>
        </w:rPr>
      </w:pPr>
      <w:r>
        <w:rPr>
          <w:sz w:val="22"/>
        </w:rPr>
        <w:t xml:space="preserve">En este contexto, esta sesión temática tendrá como objetivo iniciar un diálogo visionario y contestar alguna de las siguientes interrogantes: </w:t>
      </w:r>
    </w:p>
    <w:p w14:paraId="00D4D338" w14:textId="77777777" w:rsidR="00E256A5" w:rsidRPr="001F3C96" w:rsidRDefault="00E256A5" w:rsidP="00E256A5">
      <w:pPr>
        <w:pStyle w:val="NormalWeb"/>
        <w:spacing w:before="0" w:beforeAutospacing="0" w:after="0" w:afterAutospacing="0"/>
        <w:jc w:val="both"/>
        <w:rPr>
          <w:rFonts w:eastAsia="Calibri"/>
          <w:noProof/>
          <w:sz w:val="22"/>
          <w:szCs w:val="22"/>
        </w:rPr>
      </w:pPr>
    </w:p>
    <w:p w14:paraId="4E8A7C1E" w14:textId="77777777" w:rsidR="001F3C96" w:rsidRPr="001F3C96" w:rsidRDefault="001F3C96" w:rsidP="001F3C96">
      <w:pPr>
        <w:pStyle w:val="NormalWeb"/>
        <w:numPr>
          <w:ilvl w:val="0"/>
          <w:numId w:val="20"/>
        </w:numPr>
        <w:spacing w:before="0" w:beforeAutospacing="0" w:after="0" w:afterAutospacing="0"/>
        <w:jc w:val="both"/>
        <w:rPr>
          <w:bCs/>
          <w:noProof/>
          <w:sz w:val="22"/>
          <w:szCs w:val="22"/>
        </w:rPr>
      </w:pPr>
      <w:r>
        <w:rPr>
          <w:sz w:val="22"/>
        </w:rPr>
        <w:t xml:space="preserve">¿Cuáles serán los efectos de la </w:t>
      </w:r>
      <w:proofErr w:type="spellStart"/>
      <w:r>
        <w:rPr>
          <w:sz w:val="22"/>
        </w:rPr>
        <w:t>COVID</w:t>
      </w:r>
      <w:proofErr w:type="spellEnd"/>
      <w:r>
        <w:rPr>
          <w:sz w:val="22"/>
        </w:rPr>
        <w:t xml:space="preserve">-19 en la pobreza y seguridad alimentaria en la región? </w:t>
      </w:r>
    </w:p>
    <w:p w14:paraId="31C87C0B" w14:textId="77777777" w:rsidR="001F3C96" w:rsidRPr="001F3C96" w:rsidRDefault="001F3C96" w:rsidP="001F3C96">
      <w:pPr>
        <w:pStyle w:val="NormalWeb"/>
        <w:numPr>
          <w:ilvl w:val="0"/>
          <w:numId w:val="20"/>
        </w:numPr>
        <w:spacing w:before="0" w:beforeAutospacing="0" w:after="0" w:afterAutospacing="0"/>
        <w:jc w:val="both"/>
        <w:rPr>
          <w:bCs/>
          <w:noProof/>
          <w:sz w:val="22"/>
          <w:szCs w:val="22"/>
        </w:rPr>
      </w:pPr>
      <w:r>
        <w:rPr>
          <w:sz w:val="22"/>
        </w:rPr>
        <w:t>¿Qué medidas pueden tomar los Gobiernos para mantener la seguridad alimentaria, especialmente para los hogares más pobres de la región?</w:t>
      </w:r>
    </w:p>
    <w:p w14:paraId="734B701C" w14:textId="68A6576C" w:rsidR="001F3C96" w:rsidRPr="001F3C96" w:rsidRDefault="001F3C96" w:rsidP="001F3C96">
      <w:pPr>
        <w:pStyle w:val="NormalWeb"/>
        <w:numPr>
          <w:ilvl w:val="0"/>
          <w:numId w:val="20"/>
        </w:numPr>
        <w:spacing w:before="0" w:beforeAutospacing="0" w:after="0" w:afterAutospacing="0"/>
        <w:jc w:val="both"/>
        <w:rPr>
          <w:bCs/>
          <w:noProof/>
          <w:sz w:val="22"/>
          <w:szCs w:val="22"/>
        </w:rPr>
      </w:pPr>
      <w:r>
        <w:rPr>
          <w:sz w:val="22"/>
        </w:rPr>
        <w:t>¿</w:t>
      </w:r>
      <w:r w:rsidR="00995266">
        <w:rPr>
          <w:sz w:val="22"/>
        </w:rPr>
        <w:t>Cuáles</w:t>
      </w:r>
      <w:r>
        <w:rPr>
          <w:sz w:val="22"/>
        </w:rPr>
        <w:t xml:space="preserve"> son algunos de los ejes de acción en los que la OEA puede apoyar a sus Estados Miembros para enfrentar el problema de la seguridad alimentaria?</w:t>
      </w:r>
    </w:p>
    <w:p w14:paraId="3018D244" w14:textId="77777777" w:rsidR="001F3C96" w:rsidRPr="001F3C96" w:rsidRDefault="001F3C96" w:rsidP="00887AF0">
      <w:pPr>
        <w:pStyle w:val="NormalWeb"/>
        <w:spacing w:before="0" w:beforeAutospacing="0" w:after="0" w:afterAutospacing="0"/>
        <w:jc w:val="both"/>
        <w:rPr>
          <w:bCs/>
          <w:noProof/>
          <w:sz w:val="22"/>
          <w:szCs w:val="22"/>
        </w:rPr>
      </w:pPr>
    </w:p>
    <w:p w14:paraId="43474A5A" w14:textId="1EE2A808" w:rsidR="001F3C96" w:rsidRPr="001F3C96" w:rsidRDefault="001F3C96" w:rsidP="001F3C96">
      <w:pPr>
        <w:pStyle w:val="NormalWeb"/>
        <w:spacing w:before="0" w:beforeAutospacing="0" w:after="0" w:afterAutospacing="0"/>
        <w:ind w:firstLine="720"/>
        <w:jc w:val="both"/>
        <w:rPr>
          <w:bCs/>
          <w:noProof/>
          <w:sz w:val="22"/>
          <w:szCs w:val="22"/>
        </w:rPr>
      </w:pPr>
      <w:r>
        <w:rPr>
          <w:sz w:val="22"/>
        </w:rPr>
        <w:t>Expertos de la CEPAL</w:t>
      </w:r>
      <w:r w:rsidRPr="001F3C96">
        <w:rPr>
          <w:bCs/>
          <w:noProof/>
          <w:sz w:val="22"/>
          <w:szCs w:val="22"/>
          <w:vertAlign w:val="superscript"/>
        </w:rPr>
        <w:footnoteReference w:id="13"/>
      </w:r>
      <w:r>
        <w:rPr>
          <w:sz w:val="22"/>
        </w:rPr>
        <w:t xml:space="preserve"> y de</w:t>
      </w:r>
      <w:r w:rsidR="00231F56">
        <w:rPr>
          <w:sz w:val="22"/>
        </w:rPr>
        <w:t>l</w:t>
      </w:r>
      <w:r>
        <w:rPr>
          <w:sz w:val="22"/>
        </w:rPr>
        <w:t xml:space="preserve"> </w:t>
      </w:r>
      <w:proofErr w:type="spellStart"/>
      <w:r>
        <w:rPr>
          <w:sz w:val="22"/>
        </w:rPr>
        <w:t>SICA</w:t>
      </w:r>
      <w:proofErr w:type="spellEnd"/>
      <w:r w:rsidRPr="001F3C96">
        <w:rPr>
          <w:rStyle w:val="FootnoteReference"/>
          <w:bCs/>
          <w:noProof/>
          <w:sz w:val="22"/>
          <w:szCs w:val="22"/>
        </w:rPr>
        <w:footnoteReference w:id="14"/>
      </w:r>
      <w:r>
        <w:rPr>
          <w:sz w:val="22"/>
        </w:rPr>
        <w:t xml:space="preserve">, así como representantes de Haití y Guatemala hablarán de las repercusiones de la pandemia de </w:t>
      </w:r>
      <w:proofErr w:type="spellStart"/>
      <w:r>
        <w:rPr>
          <w:sz w:val="22"/>
        </w:rPr>
        <w:t>COVID</w:t>
      </w:r>
      <w:proofErr w:type="spellEnd"/>
      <w:r>
        <w:rPr>
          <w:sz w:val="22"/>
        </w:rPr>
        <w:t xml:space="preserve">-19 en la pobreza y la seguridad alimentaria en la región y algunas de las medidas que han adoptado los Gobiernos. Además, la Directora del Departamento de Inclusión Social de la OEA hablará de las diversas formas en que la OEA puede ayudar </w:t>
      </w:r>
      <w:r w:rsidR="00231F56">
        <w:rPr>
          <w:sz w:val="22"/>
        </w:rPr>
        <w:t xml:space="preserve">a </w:t>
      </w:r>
      <w:r>
        <w:rPr>
          <w:sz w:val="22"/>
        </w:rPr>
        <w:t xml:space="preserve">atender este problema en la región. Posteriormente, la Presidencia del </w:t>
      </w:r>
      <w:proofErr w:type="spellStart"/>
      <w:r>
        <w:rPr>
          <w:sz w:val="22"/>
        </w:rPr>
        <w:t>CIDI</w:t>
      </w:r>
      <w:proofErr w:type="spellEnd"/>
      <w:r>
        <w:rPr>
          <w:sz w:val="22"/>
        </w:rPr>
        <w:t xml:space="preserve"> dará la palabra a los delegados de los Estados Miembros.</w:t>
      </w:r>
    </w:p>
    <w:p w14:paraId="20FC3BC2" w14:textId="77777777" w:rsidR="001F3C96" w:rsidRPr="001F3C96" w:rsidRDefault="001F3C96" w:rsidP="00887AF0">
      <w:pPr>
        <w:pStyle w:val="NormalWeb"/>
        <w:spacing w:before="0" w:beforeAutospacing="0" w:after="0" w:afterAutospacing="0"/>
        <w:jc w:val="both"/>
        <w:rPr>
          <w:bCs/>
          <w:noProof/>
          <w:sz w:val="22"/>
          <w:szCs w:val="22"/>
        </w:rPr>
      </w:pPr>
    </w:p>
    <w:p w14:paraId="078D4BE2" w14:textId="77777777" w:rsidR="001F3C96" w:rsidRPr="001F3C96" w:rsidRDefault="001F3C96" w:rsidP="001F3C96">
      <w:pPr>
        <w:pStyle w:val="NormalWeb"/>
        <w:spacing w:before="0" w:beforeAutospacing="0" w:after="0" w:afterAutospacing="0"/>
        <w:ind w:firstLine="720"/>
        <w:jc w:val="both"/>
        <w:rPr>
          <w:bCs/>
          <w:noProof/>
          <w:sz w:val="22"/>
          <w:szCs w:val="22"/>
        </w:rPr>
      </w:pPr>
      <w:r>
        <w:rPr>
          <w:sz w:val="22"/>
        </w:rPr>
        <w:t>TEMARIO:</w:t>
      </w:r>
    </w:p>
    <w:p w14:paraId="52A4DEBD" w14:textId="77777777" w:rsidR="001F3C96" w:rsidRPr="001F3C96" w:rsidRDefault="001F3C96" w:rsidP="001F3C96">
      <w:pPr>
        <w:pStyle w:val="NormalWeb"/>
        <w:spacing w:before="0" w:beforeAutospacing="0" w:after="0" w:afterAutospacing="0"/>
        <w:jc w:val="both"/>
        <w:rPr>
          <w:bCs/>
          <w:noProof/>
          <w:sz w:val="22"/>
          <w:szCs w:val="22"/>
        </w:rPr>
      </w:pPr>
    </w:p>
    <w:p w14:paraId="1A01D6FF" w14:textId="5922BCE5" w:rsidR="001F3C96" w:rsidRPr="001F3C96" w:rsidRDefault="001F3C96" w:rsidP="001F3C96">
      <w:pPr>
        <w:pStyle w:val="NormalWeb"/>
        <w:numPr>
          <w:ilvl w:val="0"/>
          <w:numId w:val="19"/>
        </w:numPr>
        <w:spacing w:before="0" w:beforeAutospacing="0" w:after="0" w:afterAutospacing="0"/>
        <w:ind w:left="1440" w:hanging="720"/>
        <w:jc w:val="both"/>
        <w:rPr>
          <w:bCs/>
          <w:noProof/>
          <w:sz w:val="22"/>
          <w:szCs w:val="22"/>
        </w:rPr>
      </w:pPr>
      <w:r>
        <w:rPr>
          <w:sz w:val="22"/>
        </w:rPr>
        <w:t xml:space="preserve">Los efectos de la pandemia de </w:t>
      </w:r>
      <w:proofErr w:type="spellStart"/>
      <w:r>
        <w:rPr>
          <w:sz w:val="22"/>
        </w:rPr>
        <w:t>COVID</w:t>
      </w:r>
      <w:proofErr w:type="spellEnd"/>
      <w:r>
        <w:rPr>
          <w:sz w:val="22"/>
        </w:rPr>
        <w:t>-19 en la pobreza y la seguridad alimentaria de la región. Representante de la CEPAL</w:t>
      </w:r>
    </w:p>
    <w:p w14:paraId="53A1C269" w14:textId="304BE37B" w:rsidR="001F3C96" w:rsidRPr="001F3C96" w:rsidRDefault="001F3C96" w:rsidP="001F3C96">
      <w:pPr>
        <w:pStyle w:val="NormalWeb"/>
        <w:numPr>
          <w:ilvl w:val="0"/>
          <w:numId w:val="19"/>
        </w:numPr>
        <w:spacing w:before="0" w:beforeAutospacing="0" w:after="0" w:afterAutospacing="0"/>
        <w:ind w:left="1440" w:hanging="720"/>
        <w:jc w:val="both"/>
        <w:rPr>
          <w:bCs/>
          <w:noProof/>
          <w:sz w:val="22"/>
          <w:szCs w:val="22"/>
        </w:rPr>
      </w:pPr>
      <w:r>
        <w:rPr>
          <w:sz w:val="22"/>
        </w:rPr>
        <w:t xml:space="preserve">Los efectos de la pandemia de </w:t>
      </w:r>
      <w:proofErr w:type="spellStart"/>
      <w:r>
        <w:rPr>
          <w:sz w:val="22"/>
        </w:rPr>
        <w:t>COVID</w:t>
      </w:r>
      <w:proofErr w:type="spellEnd"/>
      <w:r>
        <w:rPr>
          <w:sz w:val="22"/>
        </w:rPr>
        <w:t>-19 en Centroamérica. Dra. Patricia Palma, Sistema de la Integración Centroamericana (</w:t>
      </w:r>
      <w:proofErr w:type="spellStart"/>
      <w:r>
        <w:rPr>
          <w:sz w:val="22"/>
        </w:rPr>
        <w:t>SICA</w:t>
      </w:r>
      <w:proofErr w:type="spellEnd"/>
      <w:r>
        <w:rPr>
          <w:rStyle w:val="Emphasis"/>
          <w:i w:val="0"/>
          <w:sz w:val="22"/>
        </w:rPr>
        <w:t>)</w:t>
      </w:r>
    </w:p>
    <w:p w14:paraId="7FAC24CF" w14:textId="77777777" w:rsidR="001F3C96" w:rsidRPr="00FF170A" w:rsidRDefault="001F3C96" w:rsidP="001F3C96">
      <w:pPr>
        <w:pStyle w:val="NoSpacing"/>
        <w:numPr>
          <w:ilvl w:val="0"/>
          <w:numId w:val="19"/>
        </w:numPr>
        <w:ind w:left="1440" w:hanging="720"/>
        <w:jc w:val="both"/>
        <w:rPr>
          <w:rFonts w:ascii="Times New Roman" w:hAnsi="Times New Roman"/>
          <w:bCs/>
          <w:noProof/>
          <w:lang w:val="fr-FR"/>
        </w:rPr>
      </w:pPr>
      <w:r>
        <w:rPr>
          <w:rFonts w:ascii="Times New Roman" w:hAnsi="Times New Roman"/>
        </w:rPr>
        <w:t xml:space="preserve">Acciones emprendidas por los Gobiernos: el caso de Haití. </w:t>
      </w:r>
      <w:r w:rsidRPr="00FF170A">
        <w:rPr>
          <w:rFonts w:ascii="Times New Roman" w:hAnsi="Times New Roman"/>
          <w:lang w:val="fr-FR"/>
        </w:rPr>
        <w:t xml:space="preserve">Harmel </w:t>
      </w:r>
      <w:proofErr w:type="spellStart"/>
      <w:r w:rsidRPr="00FF170A">
        <w:rPr>
          <w:rFonts w:ascii="Times New Roman" w:hAnsi="Times New Roman"/>
          <w:lang w:val="fr-FR"/>
        </w:rPr>
        <w:t>Cazeau</w:t>
      </w:r>
      <w:proofErr w:type="spellEnd"/>
      <w:r w:rsidRPr="00FF170A">
        <w:rPr>
          <w:rFonts w:ascii="Times New Roman" w:hAnsi="Times New Roman"/>
          <w:lang w:val="fr-FR"/>
        </w:rPr>
        <w:t xml:space="preserve">, </w:t>
      </w:r>
      <w:proofErr w:type="spellStart"/>
      <w:r w:rsidRPr="00FF170A">
        <w:rPr>
          <w:rFonts w:ascii="Times New Roman" w:hAnsi="Times New Roman"/>
          <w:lang w:val="fr-FR"/>
        </w:rPr>
        <w:t>Coordinador</w:t>
      </w:r>
      <w:proofErr w:type="spellEnd"/>
      <w:r w:rsidRPr="00FF170A">
        <w:rPr>
          <w:rFonts w:ascii="Times New Roman" w:hAnsi="Times New Roman"/>
          <w:lang w:val="fr-FR"/>
        </w:rPr>
        <w:t xml:space="preserve"> </w:t>
      </w:r>
      <w:proofErr w:type="spellStart"/>
      <w:r w:rsidRPr="00FF170A">
        <w:rPr>
          <w:rFonts w:ascii="Times New Roman" w:hAnsi="Times New Roman"/>
          <w:lang w:val="fr-FR"/>
        </w:rPr>
        <w:t>nacional</w:t>
      </w:r>
      <w:proofErr w:type="spellEnd"/>
      <w:r w:rsidRPr="00FF170A">
        <w:rPr>
          <w:rFonts w:ascii="Times New Roman" w:hAnsi="Times New Roman"/>
          <w:lang w:val="fr-FR"/>
        </w:rPr>
        <w:t>, Coordination Nationale de la Sécurité Alimentaire (</w:t>
      </w:r>
      <w:proofErr w:type="spellStart"/>
      <w:r w:rsidRPr="00FF170A">
        <w:rPr>
          <w:rFonts w:ascii="Times New Roman" w:hAnsi="Times New Roman"/>
          <w:lang w:val="fr-FR"/>
        </w:rPr>
        <w:t>CNSA</w:t>
      </w:r>
      <w:proofErr w:type="spellEnd"/>
      <w:r w:rsidRPr="00FF170A">
        <w:rPr>
          <w:rFonts w:ascii="Times New Roman" w:hAnsi="Times New Roman"/>
          <w:lang w:val="fr-FR"/>
        </w:rPr>
        <w:t>)</w:t>
      </w:r>
    </w:p>
    <w:p w14:paraId="0A0D2445" w14:textId="77777777" w:rsidR="001F3C96" w:rsidRPr="001F3C96" w:rsidRDefault="001F3C96" w:rsidP="001F3C96">
      <w:pPr>
        <w:pStyle w:val="NormalWeb"/>
        <w:numPr>
          <w:ilvl w:val="0"/>
          <w:numId w:val="19"/>
        </w:numPr>
        <w:spacing w:before="0" w:beforeAutospacing="0" w:after="0" w:afterAutospacing="0"/>
        <w:ind w:left="1440" w:hanging="720"/>
        <w:jc w:val="both"/>
        <w:rPr>
          <w:bCs/>
          <w:noProof/>
          <w:sz w:val="22"/>
          <w:szCs w:val="22"/>
        </w:rPr>
      </w:pPr>
      <w:r>
        <w:rPr>
          <w:sz w:val="22"/>
        </w:rPr>
        <w:t>Acciones emprendidas por los Gobiernos: el caso de Guatemala. Representante de la Secretaría de Seguridad Alimentaria y Nutricional (</w:t>
      </w:r>
      <w:proofErr w:type="spellStart"/>
      <w:r>
        <w:rPr>
          <w:sz w:val="22"/>
        </w:rPr>
        <w:t>SESAN</w:t>
      </w:r>
      <w:proofErr w:type="spellEnd"/>
      <w:r>
        <w:rPr>
          <w:sz w:val="22"/>
        </w:rPr>
        <w:t>)</w:t>
      </w:r>
    </w:p>
    <w:p w14:paraId="35352357" w14:textId="77777777" w:rsidR="001F3C96" w:rsidRPr="001F3C96" w:rsidRDefault="001F3C96" w:rsidP="001F3C96">
      <w:pPr>
        <w:pStyle w:val="NormalWeb"/>
        <w:numPr>
          <w:ilvl w:val="0"/>
          <w:numId w:val="19"/>
        </w:numPr>
        <w:tabs>
          <w:tab w:val="left" w:pos="1440"/>
        </w:tabs>
        <w:spacing w:before="0" w:beforeAutospacing="0" w:after="0" w:afterAutospacing="0"/>
        <w:ind w:left="1440" w:hanging="720"/>
        <w:jc w:val="both"/>
        <w:rPr>
          <w:bCs/>
          <w:noProof/>
          <w:sz w:val="22"/>
          <w:szCs w:val="22"/>
        </w:rPr>
      </w:pPr>
      <w:r>
        <w:rPr>
          <w:sz w:val="22"/>
        </w:rPr>
        <w:t xml:space="preserve">¿Cómo puede la OEA ayudar a atender el problema de la seguridad alimentaria en la región? </w:t>
      </w:r>
      <w:proofErr w:type="spellStart"/>
      <w:r>
        <w:rPr>
          <w:sz w:val="22"/>
        </w:rPr>
        <w:t>Betilde</w:t>
      </w:r>
      <w:proofErr w:type="spellEnd"/>
      <w:r>
        <w:rPr>
          <w:sz w:val="22"/>
        </w:rPr>
        <w:t xml:space="preserve"> Muñoz-</w:t>
      </w:r>
      <w:proofErr w:type="spellStart"/>
      <w:r>
        <w:rPr>
          <w:sz w:val="22"/>
        </w:rPr>
        <w:t>Pogossian</w:t>
      </w:r>
      <w:proofErr w:type="spellEnd"/>
      <w:r>
        <w:rPr>
          <w:sz w:val="22"/>
        </w:rPr>
        <w:t>, Directora, Departamento de Inclusión Social</w:t>
      </w:r>
    </w:p>
    <w:p w14:paraId="529983E4" w14:textId="4479EE7C" w:rsidR="001F3C96" w:rsidRPr="001F3C96" w:rsidRDefault="001F3C96" w:rsidP="001F3C96">
      <w:pPr>
        <w:pStyle w:val="NormalWeb"/>
        <w:numPr>
          <w:ilvl w:val="0"/>
          <w:numId w:val="19"/>
        </w:numPr>
        <w:tabs>
          <w:tab w:val="left" w:pos="1440"/>
        </w:tabs>
        <w:spacing w:before="0" w:beforeAutospacing="0" w:after="0" w:afterAutospacing="0"/>
        <w:ind w:left="1440" w:hanging="720"/>
        <w:jc w:val="both"/>
        <w:rPr>
          <w:bCs/>
          <w:noProof/>
          <w:sz w:val="22"/>
          <w:szCs w:val="22"/>
        </w:rPr>
      </w:pPr>
      <w:r>
        <w:rPr>
          <w:sz w:val="22"/>
        </w:rPr>
        <w:t xml:space="preserve">Comentarios de las delegaciones </w:t>
      </w:r>
      <w:r w:rsidR="00E256A5">
        <w:rPr>
          <w:bCs/>
          <w:noProof/>
          <w:sz w:val="22"/>
          <w:szCs w:val="22"/>
          <w:lang w:val="en-US"/>
        </w:rPr>
        <mc:AlternateContent>
          <mc:Choice Requires="wps">
            <w:drawing>
              <wp:anchor distT="0" distB="0" distL="114300" distR="114300" simplePos="0" relativeHeight="251659264" behindDoc="0" locked="1" layoutInCell="1" allowOverlap="1" wp14:anchorId="14BED71A" wp14:editId="4712E162">
                <wp:simplePos x="0" y="0"/>
                <wp:positionH relativeFrom="column">
                  <wp:posOffset>-520065</wp:posOffset>
                </wp:positionH>
                <wp:positionV relativeFrom="page">
                  <wp:posOffset>9763125</wp:posOffset>
                </wp:positionV>
                <wp:extent cx="3381375"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708C94FF" w14:textId="2140556C" w:rsidR="00E256A5" w:rsidRPr="00E256A5" w:rsidRDefault="00E256A5">
                            <w:pPr>
                              <w:rPr>
                                <w:sz w:val="18"/>
                              </w:rPr>
                            </w:pPr>
                            <w:r>
                              <w:rPr>
                                <w:sz w:val="18"/>
                              </w:rPr>
                              <w:fldChar w:fldCharType="begin"/>
                            </w:r>
                            <w:r>
                              <w:rPr>
                                <w:sz w:val="18"/>
                              </w:rPr>
                              <w:instrText xml:space="preserve"> FILENAME  \* MERGEFORMAT </w:instrText>
                            </w:r>
                            <w:r>
                              <w:rPr>
                                <w:sz w:val="18"/>
                              </w:rPr>
                              <w:fldChar w:fldCharType="separate"/>
                            </w:r>
                            <w:r>
                              <w:rPr>
                                <w:noProof/>
                                <w:sz w:val="18"/>
                              </w:rPr>
                              <w:t>CIDRP02943S04</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5pt;margin-top:768.75pt;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" filled="f" stroked="f">
                <v:stroke joinstyle="round"/>
                <v:path arrowok="t"/>
                <v:textbox>
                  <w:txbxContent>
                    <w:bookmarkStart w:id="1" w:name="_GoBack"/>
                    <w:p w14:paraId="708C94FF" w14:textId="2140556C" w:rsidR="00E256A5" w:rsidRPr="00E256A5" w:rsidRDefault="00E256A5">
                      <w:pPr>
                        <w:rPr>
                          <w:sz w:val="18"/>
                        </w:rPr>
                      </w:pPr>
                      <w:r>
                        <w:rPr>
                          <w:sz w:val="18"/>
                        </w:rPr>
                        <w:fldChar w:fldCharType="begin"/>
                      </w:r>
                      <w:r>
                        <w:rPr>
                          <w:sz w:val="18"/>
                        </w:rPr>
                        <w:instrText xml:space="preserve"> FILENAME  \* MERGEFORMAT </w:instrText>
                      </w:r>
                      <w:r>
                        <w:rPr>
                          <w:sz w:val="18"/>
                        </w:rPr>
                        <w:fldChar w:fldCharType="separate"/>
                      </w:r>
                      <w:r>
                        <w:rPr>
                          <w:noProof/>
                          <w:sz w:val="18"/>
                        </w:rPr>
                        <w:t>CIDRP02943S04</w:t>
                      </w:r>
                      <w:r>
                        <w:rPr>
                          <w:sz w:val="18"/>
                        </w:rPr>
                        <w:fldChar w:fldCharType="end"/>
                      </w:r>
                      <w:bookmarkEnd w:id="1"/>
                    </w:p>
                  </w:txbxContent>
                </v:textbox>
                <w10:wrap anchory="page"/>
                <w10:anchorlock/>
              </v:shape>
            </w:pict>
          </mc:Fallback>
        </mc:AlternateContent>
      </w:r>
    </w:p>
    <w:sectPr w:rsidR="001F3C96" w:rsidRPr="001F3C96" w:rsidSect="00E256A5">
      <w:headerReference w:type="default" r:id="rId9"/>
      <w:headerReference w:type="first" r:id="rId10"/>
      <w:type w:val="continuous"/>
      <w:pgSz w:w="12240" w:h="15840" w:code="1"/>
      <w:pgMar w:top="2160" w:right="1570" w:bottom="450"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0F12F" w14:textId="77777777" w:rsidR="008757F5" w:rsidRPr="001F3C96" w:rsidRDefault="008757F5">
      <w:pPr>
        <w:rPr>
          <w:noProof/>
        </w:rPr>
      </w:pPr>
      <w:r w:rsidRPr="001F3C96">
        <w:rPr>
          <w:noProof/>
        </w:rPr>
        <w:separator/>
      </w:r>
    </w:p>
  </w:endnote>
  <w:endnote w:type="continuationSeparator" w:id="0">
    <w:p w14:paraId="583B26AF" w14:textId="77777777" w:rsidR="008757F5" w:rsidRPr="001F3C96" w:rsidRDefault="008757F5">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9657" w14:textId="77777777" w:rsidR="008757F5" w:rsidRPr="001F3C96" w:rsidRDefault="008757F5">
      <w:pPr>
        <w:rPr>
          <w:noProof/>
        </w:rPr>
      </w:pPr>
      <w:r w:rsidRPr="001F3C96">
        <w:rPr>
          <w:noProof/>
        </w:rPr>
        <w:separator/>
      </w:r>
    </w:p>
  </w:footnote>
  <w:footnote w:type="continuationSeparator" w:id="0">
    <w:p w14:paraId="2DC70F57" w14:textId="77777777" w:rsidR="008757F5" w:rsidRPr="001F3C96" w:rsidRDefault="008757F5">
      <w:pPr>
        <w:rPr>
          <w:noProof/>
        </w:rPr>
      </w:pPr>
      <w:r w:rsidRPr="001F3C96">
        <w:rPr>
          <w:noProof/>
        </w:rPr>
        <w:continuationSeparator/>
      </w:r>
    </w:p>
  </w:footnote>
  <w:footnote w:id="1">
    <w:p w14:paraId="1C55620A" w14:textId="6D0B23DC" w:rsidR="001F3C96" w:rsidRPr="001F3C96" w:rsidRDefault="001F3C96" w:rsidP="001F3C96">
      <w:pPr>
        <w:tabs>
          <w:tab w:val="left" w:pos="360"/>
          <w:tab w:val="left" w:pos="720"/>
        </w:tabs>
        <w:autoSpaceDE w:val="0"/>
        <w:autoSpaceDN w:val="0"/>
        <w:adjustRightInd w:val="0"/>
        <w:ind w:left="720" w:hanging="720"/>
        <w:jc w:val="both"/>
        <w:rPr>
          <w:noProof/>
        </w:rPr>
      </w:pPr>
      <w:r>
        <w:rPr>
          <w:sz w:val="18"/>
        </w:rPr>
        <w:tab/>
      </w:r>
      <w:r>
        <w:rPr>
          <w:rStyle w:val="FootnoteReference"/>
          <w:noProof/>
          <w:sz w:val="18"/>
          <w:szCs w:val="18"/>
          <w:vertAlign w:val="baseline"/>
        </w:rPr>
        <w:footnoteRef/>
      </w:r>
      <w:r>
        <w:rPr>
          <w:sz w:val="18"/>
        </w:rPr>
        <w:t>.</w:t>
      </w:r>
      <w:r>
        <w:tab/>
        <w:t xml:space="preserve">FAO, </w:t>
      </w:r>
      <w:proofErr w:type="spellStart"/>
      <w:r>
        <w:t>FIDA</w:t>
      </w:r>
      <w:proofErr w:type="spellEnd"/>
      <w:r>
        <w:t xml:space="preserve">, UNICEF, </w:t>
      </w:r>
      <w:proofErr w:type="spellStart"/>
      <w:r>
        <w:t>PMA</w:t>
      </w:r>
      <w:proofErr w:type="spellEnd"/>
      <w:r>
        <w:t xml:space="preserve"> y OMS. 2020. </w:t>
      </w:r>
      <w:r>
        <w:rPr>
          <w:i/>
        </w:rPr>
        <w:t>Versión resumida de El estado de la seguridad alimentaria y la nutrición en el mundo 2020. Transformación de los sistemas alimentarios para que promuevan dietas asequibles y saludables.</w:t>
      </w:r>
      <w:r>
        <w:t xml:space="preserve"> Roma, FAO. pág. 16: </w:t>
      </w:r>
      <w:hyperlink r:id="rId1" w:history="1">
        <w:r w:rsidR="00FF170A" w:rsidRPr="00FF170A">
          <w:rPr>
            <w:color w:val="0000FF"/>
            <w:u w:val="single"/>
            <w:lang w:val="en-US"/>
          </w:rPr>
          <w:t>https://</w:t>
        </w:r>
        <w:proofErr w:type="spellStart"/>
        <w:r w:rsidR="00FF170A" w:rsidRPr="00FF170A">
          <w:rPr>
            <w:color w:val="0000FF"/>
            <w:u w:val="single"/>
            <w:lang w:val="en-US"/>
          </w:rPr>
          <w:t>doi.org</w:t>
        </w:r>
        <w:proofErr w:type="spellEnd"/>
        <w:r w:rsidR="00FF170A" w:rsidRPr="00FF170A">
          <w:rPr>
            <w:color w:val="0000FF"/>
            <w:u w:val="single"/>
            <w:lang w:val="en-US"/>
          </w:rPr>
          <w:t>/10.4060/</w:t>
        </w:r>
        <w:proofErr w:type="spellStart"/>
        <w:r w:rsidR="00FF170A" w:rsidRPr="00FF170A">
          <w:rPr>
            <w:color w:val="0000FF"/>
            <w:u w:val="single"/>
            <w:lang w:val="en-US"/>
          </w:rPr>
          <w:t>ca9699en</w:t>
        </w:r>
        <w:proofErr w:type="spellEnd"/>
      </w:hyperlink>
      <w:proofErr w:type="gramStart"/>
      <w:r w:rsidR="00FF170A" w:rsidRPr="00FF170A">
        <w:rPr>
          <w:lang w:val="en-US"/>
        </w:rPr>
        <w:t>.</w:t>
      </w:r>
      <w:r>
        <w:t>.</w:t>
      </w:r>
      <w:proofErr w:type="gramEnd"/>
    </w:p>
  </w:footnote>
  <w:footnote w:id="2">
    <w:p w14:paraId="129EED42" w14:textId="5EB7DECB" w:rsidR="001F3C96" w:rsidRPr="001F3C96" w:rsidRDefault="001F3C96" w:rsidP="001F3C96">
      <w:pPr>
        <w:pStyle w:val="FootnoteText"/>
        <w:tabs>
          <w:tab w:val="left" w:pos="360"/>
          <w:tab w:val="left" w:pos="720"/>
        </w:tabs>
        <w:ind w:left="720" w:hanging="720"/>
        <w:jc w:val="both"/>
        <w:rPr>
          <w:i/>
          <w:noProof/>
        </w:rPr>
      </w:pPr>
      <w:r>
        <w:tab/>
      </w:r>
      <w:r>
        <w:rPr>
          <w:rStyle w:val="FootnoteReference"/>
          <w:noProof/>
          <w:vertAlign w:val="baseline"/>
        </w:rPr>
        <w:footnoteRef/>
      </w:r>
      <w:r>
        <w:t>.</w:t>
      </w:r>
      <w:r>
        <w:tab/>
        <w:t xml:space="preserve">FAO, </w:t>
      </w:r>
      <w:proofErr w:type="spellStart"/>
      <w:r>
        <w:t>FIDA</w:t>
      </w:r>
      <w:proofErr w:type="spellEnd"/>
      <w:r>
        <w:t xml:space="preserve">, UNICEF, </w:t>
      </w:r>
      <w:proofErr w:type="spellStart"/>
      <w:r>
        <w:t>PMA</w:t>
      </w:r>
      <w:proofErr w:type="spellEnd"/>
      <w:r>
        <w:t xml:space="preserve"> y OMS. 2020. </w:t>
      </w:r>
      <w:r w:rsidRPr="00FF170A">
        <w:rPr>
          <w:i/>
          <w:lang w:val="en-US"/>
        </w:rPr>
        <w:t>The State of Food Security and Nutrition in the World 2020</w:t>
      </w:r>
      <w:r w:rsidRPr="00FF170A">
        <w:rPr>
          <w:lang w:val="en-US"/>
        </w:rPr>
        <w:t xml:space="preserve">. </w:t>
      </w:r>
      <w:r>
        <w:rPr>
          <w:i/>
        </w:rPr>
        <w:t>Transformación de los sistemas alimentarios para que promuevan dietas asequibles y saludables.</w:t>
      </w:r>
      <w:r>
        <w:t xml:space="preserve"> Roma, FAO. pág. 14: </w:t>
      </w:r>
      <w:hyperlink r:id="rId2" w:history="1">
        <w:r w:rsidR="00FF170A" w:rsidRPr="00FF170A">
          <w:rPr>
            <w:color w:val="0000FF"/>
            <w:u w:val="single"/>
            <w:lang w:val="en-US"/>
          </w:rPr>
          <w:t>https://</w:t>
        </w:r>
        <w:proofErr w:type="spellStart"/>
        <w:r w:rsidR="00FF170A" w:rsidRPr="00FF170A">
          <w:rPr>
            <w:color w:val="0000FF"/>
            <w:u w:val="single"/>
            <w:lang w:val="en-US"/>
          </w:rPr>
          <w:t>doi.org</w:t>
        </w:r>
        <w:proofErr w:type="spellEnd"/>
        <w:r w:rsidR="00FF170A" w:rsidRPr="00FF170A">
          <w:rPr>
            <w:color w:val="0000FF"/>
            <w:u w:val="single"/>
            <w:lang w:val="en-US"/>
          </w:rPr>
          <w:t>/10.4060/</w:t>
        </w:r>
        <w:proofErr w:type="spellStart"/>
        <w:r w:rsidR="00FF170A" w:rsidRPr="00FF170A">
          <w:rPr>
            <w:color w:val="0000FF"/>
            <w:u w:val="single"/>
            <w:lang w:val="en-US"/>
          </w:rPr>
          <w:t>ca9692en</w:t>
        </w:r>
        <w:proofErr w:type="spellEnd"/>
      </w:hyperlink>
      <w:proofErr w:type="gramStart"/>
      <w:r w:rsidR="00FF170A" w:rsidRPr="00FF170A">
        <w:rPr>
          <w:lang w:val="en-US"/>
        </w:rPr>
        <w:t>.</w:t>
      </w:r>
      <w:r>
        <w:t>.</w:t>
      </w:r>
      <w:proofErr w:type="gramEnd"/>
    </w:p>
  </w:footnote>
  <w:footnote w:id="3">
    <w:p w14:paraId="7600A55C" w14:textId="663B0251" w:rsidR="001F3C96" w:rsidRPr="001F3C96" w:rsidRDefault="001F3C96" w:rsidP="00E256A5">
      <w:pPr>
        <w:pStyle w:val="FootnoteText"/>
        <w:tabs>
          <w:tab w:val="left" w:pos="360"/>
          <w:tab w:val="left" w:pos="720"/>
        </w:tabs>
        <w:ind w:left="720" w:hanging="360"/>
        <w:jc w:val="both"/>
        <w:rPr>
          <w:noProof/>
        </w:rPr>
      </w:pPr>
      <w:r>
        <w:rPr>
          <w:rStyle w:val="FootnoteReference"/>
          <w:noProof/>
          <w:vertAlign w:val="baseline"/>
        </w:rPr>
        <w:footnoteRef/>
      </w:r>
      <w:r>
        <w:t>.</w:t>
      </w:r>
      <w:r>
        <w:tab/>
      </w:r>
      <w:r>
        <w:rPr>
          <w:i/>
        </w:rPr>
        <w:t xml:space="preserve">Véase </w:t>
      </w:r>
      <w:r>
        <w:t>el</w:t>
      </w:r>
      <w:r>
        <w:rPr>
          <w:i/>
          <w:iCs/>
        </w:rPr>
        <w:t xml:space="preserve"> </w:t>
      </w:r>
      <w:r>
        <w:t>artículo 11 del Pacto Internacional (ratificado o adoptado por 31 Estados Miembros de la OEA).</w:t>
      </w:r>
    </w:p>
  </w:footnote>
  <w:footnote w:id="4">
    <w:p w14:paraId="11D4B6F5" w14:textId="3C17A0BD"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r>
      <w:r>
        <w:rPr>
          <w:i/>
        </w:rPr>
        <w:t xml:space="preserve">Véase </w:t>
      </w:r>
      <w:r>
        <w:t>el</w:t>
      </w:r>
      <w:r>
        <w:rPr>
          <w:i/>
          <w:iCs/>
        </w:rPr>
        <w:t xml:space="preserve"> </w:t>
      </w:r>
      <w:r>
        <w:t>artículo 12 del Pacto de San Salvador (</w:t>
      </w:r>
      <w:r w:rsidR="000E4D08">
        <w:t>r</w:t>
      </w:r>
      <w:r>
        <w:t>atificado o adoptado por 16 Estados Miembros de la OEA).</w:t>
      </w:r>
    </w:p>
  </w:footnote>
  <w:footnote w:id="5">
    <w:p w14:paraId="287B8449" w14:textId="77777777" w:rsidR="001F3C96" w:rsidRPr="001F3C96" w:rsidRDefault="001F3C96" w:rsidP="001F3C96">
      <w:pPr>
        <w:pStyle w:val="FootnoteText"/>
        <w:tabs>
          <w:tab w:val="left" w:pos="360"/>
          <w:tab w:val="left" w:pos="720"/>
        </w:tabs>
        <w:ind w:left="720" w:hanging="720"/>
        <w:jc w:val="both"/>
        <w:rPr>
          <w:noProof/>
          <w:sz w:val="18"/>
          <w:szCs w:val="18"/>
        </w:rPr>
      </w:pPr>
      <w:r>
        <w:tab/>
      </w:r>
      <w:r>
        <w:rPr>
          <w:rStyle w:val="FootnoteReference"/>
          <w:noProof/>
          <w:vertAlign w:val="baseline"/>
        </w:rPr>
        <w:footnoteRef/>
      </w:r>
      <w:r>
        <w:t>.</w:t>
      </w:r>
      <w:r>
        <w:tab/>
      </w:r>
      <w:r>
        <w:rPr>
          <w:i/>
        </w:rPr>
        <w:t xml:space="preserve">Véase </w:t>
      </w:r>
      <w:r>
        <w:t>el artículo 7 de la Carta Social (aprobada por aclamación por todos los Estados Miembros de la OEA).</w:t>
      </w:r>
    </w:p>
  </w:footnote>
  <w:footnote w:id="6">
    <w:p w14:paraId="258EAF9A" w14:textId="77777777"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r>
      <w:r>
        <w:rPr>
          <w:i/>
        </w:rPr>
        <w:t xml:space="preserve">Véase </w:t>
      </w:r>
      <w:r>
        <w:t>la cuarta área de intervención del Plan de Acción de la Carta Social.</w:t>
      </w:r>
    </w:p>
  </w:footnote>
  <w:footnote w:id="7">
    <w:p w14:paraId="6DF35A92" w14:textId="77777777" w:rsidR="001F3C96" w:rsidRPr="001F3C96" w:rsidRDefault="001F3C96" w:rsidP="001F3C96">
      <w:pPr>
        <w:pStyle w:val="FootnoteText"/>
        <w:tabs>
          <w:tab w:val="left" w:pos="360"/>
          <w:tab w:val="left" w:pos="720"/>
          <w:tab w:val="left" w:pos="3780"/>
        </w:tabs>
        <w:ind w:left="720" w:hanging="720"/>
        <w:jc w:val="both"/>
        <w:rPr>
          <w:noProof/>
        </w:rPr>
      </w:pPr>
      <w:r>
        <w:tab/>
      </w:r>
      <w:r>
        <w:rPr>
          <w:rStyle w:val="FootnoteReference"/>
          <w:noProof/>
          <w:vertAlign w:val="baseline"/>
        </w:rPr>
        <w:footnoteRef/>
      </w:r>
      <w:r>
        <w:t>.</w:t>
      </w:r>
      <w:r>
        <w:tab/>
        <w:t>Todos los Estados Miembros de la OEA se han comprometido a cumplir el Objetivo de Desarrollo Sostenible #2 de la Agenda 2030.</w:t>
      </w:r>
    </w:p>
  </w:footnote>
  <w:footnote w:id="8">
    <w:p w14:paraId="2BE672A6" w14:textId="77777777" w:rsidR="001F3C96" w:rsidRPr="001F3C96" w:rsidRDefault="001F3C96" w:rsidP="001F3C96">
      <w:pPr>
        <w:pStyle w:val="FootnoteText"/>
        <w:tabs>
          <w:tab w:val="left" w:pos="360"/>
          <w:tab w:val="left" w:pos="720"/>
        </w:tabs>
        <w:ind w:left="720" w:hanging="720"/>
        <w:rPr>
          <w:noProof/>
        </w:rPr>
      </w:pPr>
      <w:r>
        <w:tab/>
      </w:r>
      <w:r>
        <w:rPr>
          <w:rStyle w:val="FootnoteReference"/>
          <w:noProof/>
          <w:vertAlign w:val="baseline"/>
        </w:rPr>
        <w:footnoteRef/>
      </w:r>
      <w:r>
        <w:t>.</w:t>
      </w:r>
      <w:r>
        <w:tab/>
        <w:t>CEPAL, Naciones Unidas. Panorama social de América Latina 2019.</w:t>
      </w:r>
    </w:p>
  </w:footnote>
  <w:footnote w:id="9">
    <w:p w14:paraId="42C91B74" w14:textId="678B16C0"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r>
      <w:proofErr w:type="spellStart"/>
      <w:r>
        <w:t>PMA</w:t>
      </w:r>
      <w:proofErr w:type="spellEnd"/>
      <w:r>
        <w:t xml:space="preserve">: Millones en riesgo de inseguridad alimentaria en América Latina y el Caribe. 28 de mayo de 2020. Disponible en: </w:t>
      </w:r>
      <w:hyperlink r:id="rId3" w:history="1">
        <w:r w:rsidR="00FF170A" w:rsidRPr="00FF170A">
          <w:rPr>
            <w:color w:val="0000FF"/>
            <w:u w:val="single"/>
            <w:lang w:val="pt-BR"/>
          </w:rPr>
          <w:t>https://www.wfp.org/news/covid-19-millions-risk-severe-food-insecurity-latin-america-and-caribbean</w:t>
        </w:r>
      </w:hyperlink>
      <w:r w:rsidR="000E4D08">
        <w:t>.</w:t>
      </w:r>
    </w:p>
  </w:footnote>
  <w:footnote w:id="10">
    <w:p w14:paraId="382F001E" w14:textId="4F4E9F25"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ab/>
        <w:t xml:space="preserve">FAO, </w:t>
      </w:r>
      <w:proofErr w:type="spellStart"/>
      <w:r>
        <w:t>FIDA</w:t>
      </w:r>
      <w:proofErr w:type="spellEnd"/>
      <w:r>
        <w:t xml:space="preserve">, UNICEF, </w:t>
      </w:r>
      <w:proofErr w:type="spellStart"/>
      <w:r>
        <w:t>PMA</w:t>
      </w:r>
      <w:proofErr w:type="spellEnd"/>
      <w:r>
        <w:t xml:space="preserve"> y OMS. 2020. </w:t>
      </w:r>
      <w:r>
        <w:rPr>
          <w:i/>
        </w:rPr>
        <w:t>Versión resumida de El estado de la seguridad alimentaria y la nutrición en el mundo 2020. Transformación de los sistemas alimentarios para que promuevan dietas asequibles y saludables.</w:t>
      </w:r>
      <w:r>
        <w:t xml:space="preserve"> Roma, FAO. pág. 8: </w:t>
      </w:r>
      <w:hyperlink r:id="rId4" w:history="1">
        <w:r w:rsidR="00FF170A" w:rsidRPr="00FF170A">
          <w:rPr>
            <w:color w:val="0000FF"/>
            <w:u w:val="single"/>
            <w:lang w:val="en-US"/>
          </w:rPr>
          <w:t>https://</w:t>
        </w:r>
        <w:proofErr w:type="spellStart"/>
        <w:r w:rsidR="00FF170A" w:rsidRPr="00FF170A">
          <w:rPr>
            <w:color w:val="0000FF"/>
            <w:u w:val="single"/>
            <w:lang w:val="en-US"/>
          </w:rPr>
          <w:t>doi.org</w:t>
        </w:r>
        <w:proofErr w:type="spellEnd"/>
        <w:r w:rsidR="00FF170A" w:rsidRPr="00FF170A">
          <w:rPr>
            <w:color w:val="0000FF"/>
            <w:u w:val="single"/>
            <w:lang w:val="en-US"/>
          </w:rPr>
          <w:t>/10.4060/</w:t>
        </w:r>
        <w:proofErr w:type="spellStart"/>
        <w:r w:rsidR="00FF170A" w:rsidRPr="00FF170A">
          <w:rPr>
            <w:color w:val="0000FF"/>
            <w:u w:val="single"/>
            <w:lang w:val="en-US"/>
          </w:rPr>
          <w:t>ca9699en</w:t>
        </w:r>
        <w:proofErr w:type="spellEnd"/>
      </w:hyperlink>
      <w:r>
        <w:t>.</w:t>
      </w:r>
    </w:p>
  </w:footnote>
  <w:footnote w:id="11">
    <w:p w14:paraId="7E24439B" w14:textId="30968293"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t xml:space="preserve">Instituto Interamericano de Cooperación para la Agricultura. </w:t>
      </w:r>
      <w:r w:rsidR="008B37C3">
        <w:t>“</w:t>
      </w:r>
      <w:r>
        <w:t xml:space="preserve">Asociaciones de agrónomos, veterinarios y economistas agrícolas de las Américas impulsarán con el </w:t>
      </w:r>
      <w:proofErr w:type="spellStart"/>
      <w:r>
        <w:t>IICA</w:t>
      </w:r>
      <w:proofErr w:type="spellEnd"/>
      <w:r>
        <w:t xml:space="preserve"> el desarrollo de protocolos agropecuarios y de comercio post </w:t>
      </w:r>
      <w:proofErr w:type="spellStart"/>
      <w:r>
        <w:t>COVID</w:t>
      </w:r>
      <w:proofErr w:type="spellEnd"/>
      <w:r>
        <w:t>-19.</w:t>
      </w:r>
      <w:r w:rsidR="008B37C3">
        <w:t>”</w:t>
      </w:r>
      <w:r>
        <w:t xml:space="preserve"> 18 de mayo de 2020. Disponible en: </w:t>
      </w:r>
      <w:hyperlink r:id="rId5" w:history="1">
        <w:r w:rsidR="00FF170A" w:rsidRPr="00FF170A">
          <w:rPr>
            <w:color w:val="0000FF"/>
            <w:u w:val="single"/>
            <w:lang w:val="pt-BR"/>
          </w:rPr>
          <w:t>https://www.iica.int/en/press/news/associations-agronomists-veterinarians-and-agricultural-economists-americas-will-work</w:t>
        </w:r>
      </w:hyperlink>
      <w:r w:rsidR="000E4D08">
        <w:t>.</w:t>
      </w:r>
      <w:r>
        <w:t xml:space="preserve"> </w:t>
      </w:r>
    </w:p>
  </w:footnote>
  <w:footnote w:id="12">
    <w:p w14:paraId="504280CD" w14:textId="01FF0ABF" w:rsidR="001F3C96" w:rsidRPr="001F3C96" w:rsidRDefault="001F3C96" w:rsidP="001F3C96">
      <w:pPr>
        <w:pStyle w:val="FootnoteText"/>
        <w:tabs>
          <w:tab w:val="left" w:pos="360"/>
          <w:tab w:val="left" w:pos="720"/>
        </w:tabs>
        <w:ind w:left="720" w:hanging="720"/>
        <w:jc w:val="both"/>
        <w:rPr>
          <w:i/>
          <w:noProof/>
          <w:sz w:val="18"/>
          <w:szCs w:val="18"/>
        </w:rPr>
      </w:pPr>
      <w:r>
        <w:tab/>
      </w:r>
      <w:r>
        <w:rPr>
          <w:rStyle w:val="FootnoteReference"/>
          <w:noProof/>
          <w:vertAlign w:val="baseline"/>
        </w:rPr>
        <w:footnoteRef/>
      </w:r>
      <w:r>
        <w:t>.</w:t>
      </w:r>
      <w:r>
        <w:tab/>
        <w:t>FAO y CEPAL: Millones de personas pueden caer en la pobreza extrema y el hambre en 2020 en América Latina y el Caribe debido al impacto de la pandemia. 16 de junio de 2020. Disponible en: https://www.cepal.org/es/comunicados/fao-cepal-millones-personas-pueden-caer-la-pobreza-extrema-hambre-2020-america-latina</w:t>
      </w:r>
      <w:r w:rsidR="00231F56">
        <w:t>.</w:t>
      </w:r>
    </w:p>
  </w:footnote>
  <w:footnote w:id="13">
    <w:p w14:paraId="22541D1A" w14:textId="77777777"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t>La CEPAL es una de las cinco comisiones regionales de las Naciones Unidas. Se fundó para contribuir al desarrollo económico de América Latina, coordinar las acciones encaminadas a su promoción y reforzar las relaciones económicas de los países entre sí y con las demás naciones del mundo. Uno de sus objetivos principales es promover el desarrollo social de la región.</w:t>
      </w:r>
    </w:p>
  </w:footnote>
  <w:footnote w:id="14">
    <w:p w14:paraId="0FED461D" w14:textId="77777777" w:rsidR="001F3C96" w:rsidRPr="001F3C96" w:rsidRDefault="001F3C96" w:rsidP="001F3C96">
      <w:pPr>
        <w:pStyle w:val="FootnoteText"/>
        <w:tabs>
          <w:tab w:val="left" w:pos="360"/>
          <w:tab w:val="left" w:pos="720"/>
        </w:tabs>
        <w:ind w:left="720" w:hanging="720"/>
        <w:jc w:val="both"/>
        <w:rPr>
          <w:noProof/>
        </w:rPr>
      </w:pPr>
      <w:r>
        <w:tab/>
      </w:r>
      <w:r>
        <w:rPr>
          <w:rStyle w:val="FootnoteReference"/>
          <w:noProof/>
          <w:vertAlign w:val="baseline"/>
        </w:rPr>
        <w:footnoteRef/>
      </w:r>
      <w:r>
        <w:t>.</w:t>
      </w:r>
      <w:r>
        <w:tab/>
        <w:t xml:space="preserve">El </w:t>
      </w:r>
      <w:proofErr w:type="spellStart"/>
      <w:r>
        <w:t>SICA</w:t>
      </w:r>
      <w:proofErr w:type="spellEnd"/>
      <w:r>
        <w:t xml:space="preserve"> tiene como objetivo la integración de Centroamérica y constituirla como una región de paz, libertad, democracia y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9F54" w14:textId="372971B3" w:rsidR="0073480E" w:rsidRPr="001F3C96" w:rsidRDefault="00FA607C">
    <w:pPr>
      <w:pStyle w:val="Header"/>
      <w:jc w:val="center"/>
      <w:rPr>
        <w:noProof/>
        <w:sz w:val="22"/>
        <w:szCs w:val="22"/>
      </w:rPr>
    </w:pPr>
    <w:r w:rsidRPr="001F3C96">
      <w:rPr>
        <w:sz w:val="22"/>
      </w:rPr>
      <w:fldChar w:fldCharType="begin"/>
    </w:r>
    <w:r w:rsidRPr="001F3C96">
      <w:rPr>
        <w:sz w:val="22"/>
      </w:rPr>
      <w:instrText xml:space="preserve"> PAGE   \* MERGEFORMAT </w:instrText>
    </w:r>
    <w:r w:rsidRPr="001F3C96">
      <w:rPr>
        <w:sz w:val="22"/>
      </w:rPr>
      <w:fldChar w:fldCharType="separate"/>
    </w:r>
    <w:r w:rsidR="00E256A5">
      <w:rPr>
        <w:noProof/>
        <w:sz w:val="22"/>
      </w:rPr>
      <w:t>- 2 -</w:t>
    </w:r>
    <w:r w:rsidRPr="001F3C96">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10E1" w14:textId="77777777" w:rsidR="0073480E" w:rsidRPr="001F3C96" w:rsidRDefault="00FB2A63">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21E9E" w:rsidRPr="001F3C96"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21E9E" w:rsidRPr="001F3C96"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21E9E" w:rsidRPr="001F3C96" w:rsidRDefault="00FA607C" w:rsidP="00921E9E">
                          <w:pPr>
                            <w:pStyle w:val="Header"/>
                            <w:tabs>
                              <w:tab w:val="left" w:pos="900"/>
                            </w:tabs>
                            <w:spacing w:line="0" w:lineRule="atLeast"/>
                            <w:jc w:val="center"/>
                            <w:rPr>
                              <w:rFonts w:ascii="Garamond" w:hAnsi="Garamond"/>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1F3C96"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ORGANIZACIÓN DE LOS ESTADOS AMERICANOS</w:t>
                    </w:r>
                    <w:r>
                      <w:rPr>
                        <w:b/>
                        <w:sz w:val="28"/>
                        <w:rFonts w:ascii="Garamond" w:hAnsi="Garamond"/>
                      </w:rPr>
                      <w:t xml:space="preserve"> </w:t>
                    </w:r>
                  </w:p>
                  <w:p w:rsidR="00921E9E" w:rsidRPr="001F3C96"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Consejo Interamericano para el Desarrollo Integral</w:t>
                    </w:r>
                    <w:r>
                      <w:rPr>
                        <w:b/>
                        <w:rFonts w:ascii="Garamond" w:hAnsi="Garamond"/>
                      </w:rPr>
                      <w:t xml:space="preserve"> </w:t>
                    </w:r>
                  </w:p>
                  <w:p w:rsidR="00921E9E" w:rsidRPr="001F3C96"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3078E3">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73480E" w:rsidRPr="001F3C96" w:rsidRDefault="00FB2A63" w:rsidP="00AB7175">
                          <w:pPr>
                            <w:ind w:right="-130"/>
                          </w:pPr>
                          <w:r>
                            <w:rPr>
                              <w:noProof/>
                              <w:lang w:val="en-US"/>
                            </w:rPr>
                            <w:drawing>
                              <wp:inline distT="0" distB="0" distL="0" distR="0" wp14:anchorId="5AE2CE88" wp14:editId="4A1A2699">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Pr="001F3C96" w:rsidRDefault="00FB2A63" w:rsidP="00AB7175">
                    <w:pPr>
                      <w:ind w:right="-130"/>
                    </w:pPr>
                    <w: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1B0828" w:rsidRPr="001F3C96" w:rsidRDefault="001B0828">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1">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5">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8"/>
  </w:num>
  <w:num w:numId="11">
    <w:abstractNumId w:val="9"/>
  </w:num>
  <w:num w:numId="12">
    <w:abstractNumId w:val="15"/>
  </w:num>
  <w:num w:numId="13">
    <w:abstractNumId w:val="4"/>
  </w:num>
  <w:num w:numId="14">
    <w:abstractNumId w:val="12"/>
  </w:num>
  <w:num w:numId="15">
    <w:abstractNumId w:val="7"/>
  </w:num>
  <w:num w:numId="16">
    <w:abstractNumId w:val="3"/>
  </w:num>
  <w:num w:numId="17">
    <w:abstractNumId w:val="16"/>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4D08"/>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1F3C96"/>
    <w:rsid w:val="0020227F"/>
    <w:rsid w:val="002024FE"/>
    <w:rsid w:val="00203839"/>
    <w:rsid w:val="0020460C"/>
    <w:rsid w:val="002050F0"/>
    <w:rsid w:val="00222AFE"/>
    <w:rsid w:val="00224C3F"/>
    <w:rsid w:val="00225597"/>
    <w:rsid w:val="00231F56"/>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448C1"/>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5A10"/>
    <w:rsid w:val="0053678B"/>
    <w:rsid w:val="00540938"/>
    <w:rsid w:val="00545432"/>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477B2"/>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757F5"/>
    <w:rsid w:val="008814B8"/>
    <w:rsid w:val="008819DA"/>
    <w:rsid w:val="00887A65"/>
    <w:rsid w:val="00887AF0"/>
    <w:rsid w:val="00887DA5"/>
    <w:rsid w:val="0089063B"/>
    <w:rsid w:val="00890C34"/>
    <w:rsid w:val="008917B9"/>
    <w:rsid w:val="00896014"/>
    <w:rsid w:val="008A2F14"/>
    <w:rsid w:val="008B37C3"/>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57DF"/>
    <w:rsid w:val="009571C8"/>
    <w:rsid w:val="0096142F"/>
    <w:rsid w:val="00962EF0"/>
    <w:rsid w:val="00965A6D"/>
    <w:rsid w:val="0097131C"/>
    <w:rsid w:val="00986E8C"/>
    <w:rsid w:val="00995266"/>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256A5"/>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E69"/>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B0853"/>
    <w:rsid w:val="00FB2A63"/>
    <w:rsid w:val="00FB6445"/>
    <w:rsid w:val="00FC16EC"/>
    <w:rsid w:val="00FC73C7"/>
    <w:rsid w:val="00FD02D9"/>
    <w:rsid w:val="00FD4F65"/>
    <w:rsid w:val="00FE356F"/>
    <w:rsid w:val="00FE404F"/>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C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fp.org/news/covid-19-millions-risk-severe-food-insecurity-latin-america-and-caribbean" TargetMode="External"/><Relationship Id="rId2" Type="http://schemas.openxmlformats.org/officeDocument/2006/relationships/hyperlink" Target="https://doi.org/10.4060/ca9692en" TargetMode="External"/><Relationship Id="rId1" Type="http://schemas.openxmlformats.org/officeDocument/2006/relationships/hyperlink" Target="https://doi.org/10.4060/ca9699en" TargetMode="External"/><Relationship Id="rId5" Type="http://schemas.openxmlformats.org/officeDocument/2006/relationships/hyperlink" Target="https://www.iica.int/en/press/news/associations-agronomists-veterinarians-and-agricultural-economists-americas-will-work" TargetMode="External"/><Relationship Id="rId4" Type="http://schemas.openxmlformats.org/officeDocument/2006/relationships/hyperlink" Target="https://doi.org/10.4060/ca9699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0FFD-62BD-4BEB-B97E-B2AD5F7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165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6840</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Santos, Ada</cp:lastModifiedBy>
  <cp:revision>2</cp:revision>
  <cp:lastPrinted>2018-08-24T16:52:00Z</cp:lastPrinted>
  <dcterms:created xsi:type="dcterms:W3CDTF">2020-08-20T19:04:00Z</dcterms:created>
  <dcterms:modified xsi:type="dcterms:W3CDTF">2020-08-24T21:15:00Z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