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2737" w14:textId="77777777" w:rsidR="00722693" w:rsidRPr="00237585" w:rsidRDefault="00FA607C" w:rsidP="00B70E4D">
      <w:pPr>
        <w:tabs>
          <w:tab w:val="left" w:pos="7200"/>
        </w:tabs>
        <w:ind w:right="-1080"/>
        <w:jc w:val="both"/>
        <w:rPr>
          <w:sz w:val="22"/>
          <w:szCs w:val="22"/>
        </w:rPr>
      </w:pPr>
      <w:bookmarkStart w:id="0" w:name="_top"/>
      <w:bookmarkEnd w:id="0"/>
      <w:r w:rsidRPr="00B70E4D">
        <w:rPr>
          <w:sz w:val="22"/>
          <w:szCs w:val="22"/>
        </w:rPr>
        <w:tab/>
      </w:r>
      <w:r w:rsidRPr="00237585">
        <w:rPr>
          <w:sz w:val="22"/>
          <w:szCs w:val="22"/>
        </w:rPr>
        <w:t>OEA/</w:t>
      </w:r>
      <w:proofErr w:type="spellStart"/>
      <w:r w:rsidRPr="00237585">
        <w:rPr>
          <w:sz w:val="22"/>
          <w:szCs w:val="22"/>
        </w:rPr>
        <w:t>Ser.W</w:t>
      </w:r>
      <w:proofErr w:type="spellEnd"/>
    </w:p>
    <w:p w14:paraId="59B65FBE" w14:textId="1EA38ECE" w:rsidR="00722693" w:rsidRPr="00B70E4D" w:rsidRDefault="00FA607C" w:rsidP="00B70E4D">
      <w:pPr>
        <w:tabs>
          <w:tab w:val="left" w:pos="7200"/>
        </w:tabs>
        <w:ind w:right="-1080"/>
        <w:jc w:val="both"/>
        <w:rPr>
          <w:sz w:val="22"/>
          <w:szCs w:val="22"/>
        </w:rPr>
      </w:pPr>
      <w:r w:rsidRPr="00237585">
        <w:rPr>
          <w:sz w:val="22"/>
          <w:szCs w:val="22"/>
        </w:rPr>
        <w:tab/>
        <w:t>CIDI/INF.</w:t>
      </w:r>
      <w:r w:rsidR="00237585">
        <w:rPr>
          <w:sz w:val="22"/>
          <w:szCs w:val="22"/>
        </w:rPr>
        <w:t>395/20</w:t>
      </w:r>
    </w:p>
    <w:p w14:paraId="4483D20B" w14:textId="45448475" w:rsidR="00921E9E" w:rsidRPr="00B70E4D" w:rsidRDefault="00FA607C" w:rsidP="00B70E4D">
      <w:pPr>
        <w:tabs>
          <w:tab w:val="left" w:pos="7200"/>
        </w:tabs>
        <w:ind w:right="-1080"/>
        <w:jc w:val="both"/>
        <w:rPr>
          <w:sz w:val="22"/>
          <w:szCs w:val="22"/>
        </w:rPr>
      </w:pPr>
      <w:r w:rsidRPr="00B70E4D">
        <w:rPr>
          <w:sz w:val="22"/>
          <w:szCs w:val="22"/>
        </w:rPr>
        <w:tab/>
      </w:r>
      <w:r w:rsidR="00B70E4D" w:rsidRPr="00B70E4D">
        <w:rPr>
          <w:sz w:val="22"/>
          <w:szCs w:val="22"/>
        </w:rPr>
        <w:t>2</w:t>
      </w:r>
      <w:r w:rsidR="00C109DC">
        <w:rPr>
          <w:sz w:val="22"/>
          <w:szCs w:val="22"/>
        </w:rPr>
        <w:t>5</w:t>
      </w:r>
      <w:r w:rsidR="00B66809" w:rsidRPr="00B70E4D">
        <w:rPr>
          <w:sz w:val="22"/>
          <w:szCs w:val="22"/>
        </w:rPr>
        <w:t xml:space="preserve"> November</w:t>
      </w:r>
      <w:r w:rsidR="004A7C48" w:rsidRPr="00B70E4D">
        <w:rPr>
          <w:sz w:val="22"/>
          <w:szCs w:val="22"/>
        </w:rPr>
        <w:t xml:space="preserve"> 20</w:t>
      </w:r>
      <w:r w:rsidR="000B6478" w:rsidRPr="00B70E4D">
        <w:rPr>
          <w:sz w:val="22"/>
          <w:szCs w:val="22"/>
        </w:rPr>
        <w:t>20</w:t>
      </w:r>
    </w:p>
    <w:p w14:paraId="5F1787F8" w14:textId="3F5D7279" w:rsidR="00921E9E" w:rsidRPr="00B70E4D" w:rsidRDefault="00FA607C" w:rsidP="00B70E4D">
      <w:pPr>
        <w:pBdr>
          <w:bottom w:val="single" w:sz="12" w:space="1" w:color="auto"/>
        </w:pBdr>
        <w:tabs>
          <w:tab w:val="left" w:pos="7200"/>
        </w:tabs>
        <w:ind w:right="-389"/>
        <w:jc w:val="both"/>
        <w:rPr>
          <w:sz w:val="22"/>
          <w:szCs w:val="22"/>
        </w:rPr>
      </w:pPr>
      <w:r w:rsidRPr="00B70E4D">
        <w:rPr>
          <w:sz w:val="22"/>
          <w:szCs w:val="22"/>
        </w:rPr>
        <w:tab/>
        <w:t xml:space="preserve">Original: </w:t>
      </w:r>
      <w:r w:rsidR="000B6478" w:rsidRPr="00B70E4D">
        <w:rPr>
          <w:sz w:val="22"/>
          <w:szCs w:val="22"/>
        </w:rPr>
        <w:t>English</w:t>
      </w:r>
    </w:p>
    <w:p w14:paraId="7EFD68F1" w14:textId="77777777" w:rsidR="00B70E4D" w:rsidRPr="00B70E4D" w:rsidRDefault="00B70E4D" w:rsidP="00C109DC">
      <w:pPr>
        <w:pBdr>
          <w:bottom w:val="single" w:sz="12" w:space="1" w:color="auto"/>
        </w:pBdr>
        <w:tabs>
          <w:tab w:val="left" w:pos="7200"/>
        </w:tabs>
        <w:ind w:right="-389"/>
        <w:jc w:val="both"/>
        <w:rPr>
          <w:sz w:val="22"/>
          <w:szCs w:val="22"/>
        </w:rPr>
      </w:pPr>
    </w:p>
    <w:p w14:paraId="24C81694" w14:textId="3E378F45" w:rsidR="00722693" w:rsidRPr="00B70E4D" w:rsidRDefault="00722693" w:rsidP="00B70E4D">
      <w:pPr>
        <w:tabs>
          <w:tab w:val="left" w:pos="7200"/>
        </w:tabs>
        <w:ind w:right="-1080"/>
        <w:jc w:val="center"/>
        <w:rPr>
          <w:sz w:val="22"/>
          <w:szCs w:val="22"/>
        </w:rPr>
      </w:pPr>
    </w:p>
    <w:p w14:paraId="2B16EB4E" w14:textId="6102CEBB" w:rsidR="00921E9E" w:rsidRPr="00B70E4D" w:rsidRDefault="00FA607C" w:rsidP="00B70E4D">
      <w:pPr>
        <w:jc w:val="center"/>
        <w:rPr>
          <w:rFonts w:eastAsia="Calibri"/>
          <w:sz w:val="22"/>
          <w:szCs w:val="22"/>
        </w:rPr>
      </w:pPr>
      <w:r w:rsidRPr="00B70E4D">
        <w:rPr>
          <w:sz w:val="22"/>
          <w:szCs w:val="22"/>
        </w:rPr>
        <w:t xml:space="preserve">CONCEPT </w:t>
      </w:r>
      <w:r w:rsidR="00800761" w:rsidRPr="00B70E4D">
        <w:rPr>
          <w:sz w:val="22"/>
          <w:szCs w:val="22"/>
        </w:rPr>
        <w:t>NOTE</w:t>
      </w:r>
    </w:p>
    <w:p w14:paraId="294DEA60" w14:textId="77777777" w:rsidR="00723DE2" w:rsidRPr="00B70E4D" w:rsidRDefault="00723DE2" w:rsidP="00B70E4D">
      <w:pPr>
        <w:jc w:val="center"/>
        <w:rPr>
          <w:rFonts w:eastAsia="Calibri"/>
          <w:sz w:val="22"/>
          <w:szCs w:val="22"/>
        </w:rPr>
      </w:pPr>
    </w:p>
    <w:p w14:paraId="4A65855F" w14:textId="74802434" w:rsidR="00B70E4D" w:rsidRPr="00B70E4D" w:rsidRDefault="00B70E4D" w:rsidP="00B70E4D">
      <w:pPr>
        <w:jc w:val="center"/>
        <w:rPr>
          <w:caps/>
          <w:sz w:val="22"/>
          <w:szCs w:val="22"/>
        </w:rPr>
      </w:pPr>
      <w:r w:rsidRPr="00B70E4D">
        <w:rPr>
          <w:caps/>
          <w:sz w:val="22"/>
          <w:szCs w:val="22"/>
        </w:rPr>
        <w:t xml:space="preserve">REGULAR </w:t>
      </w:r>
      <w:r w:rsidR="00FA607C" w:rsidRPr="00B70E4D">
        <w:rPr>
          <w:caps/>
          <w:sz w:val="22"/>
          <w:szCs w:val="22"/>
        </w:rPr>
        <w:t xml:space="preserve">meeting of </w:t>
      </w:r>
      <w:r w:rsidR="00800761" w:rsidRPr="00B70E4D">
        <w:rPr>
          <w:caps/>
          <w:sz w:val="22"/>
          <w:szCs w:val="22"/>
        </w:rPr>
        <w:t>THE</w:t>
      </w:r>
    </w:p>
    <w:p w14:paraId="07207876" w14:textId="52A55E75" w:rsidR="00921E9E" w:rsidRPr="00B70E4D" w:rsidRDefault="00FA607C" w:rsidP="00B70E4D">
      <w:pPr>
        <w:jc w:val="center"/>
        <w:rPr>
          <w:rFonts w:eastAsia="Calibri"/>
          <w:caps/>
          <w:sz w:val="22"/>
          <w:szCs w:val="22"/>
        </w:rPr>
      </w:pPr>
      <w:r w:rsidRPr="00B70E4D">
        <w:rPr>
          <w:caps/>
          <w:sz w:val="22"/>
          <w:szCs w:val="22"/>
        </w:rPr>
        <w:t>Inter-American Council for Integral Development (CIDI)</w:t>
      </w:r>
    </w:p>
    <w:p w14:paraId="03B9F4BA" w14:textId="773C4CC1" w:rsidR="00921E9E" w:rsidRPr="00B70E4D" w:rsidRDefault="00B66809" w:rsidP="00B70E4D">
      <w:pPr>
        <w:jc w:val="center"/>
        <w:rPr>
          <w:rFonts w:eastAsia="Calibri"/>
          <w:caps/>
          <w:sz w:val="22"/>
          <w:szCs w:val="22"/>
        </w:rPr>
      </w:pPr>
      <w:r w:rsidRPr="00B70E4D">
        <w:rPr>
          <w:caps/>
          <w:sz w:val="22"/>
          <w:szCs w:val="22"/>
        </w:rPr>
        <w:t>8 DECEMBER</w:t>
      </w:r>
      <w:r w:rsidR="00800761" w:rsidRPr="00B70E4D">
        <w:rPr>
          <w:caps/>
          <w:sz w:val="22"/>
          <w:szCs w:val="22"/>
        </w:rPr>
        <w:t xml:space="preserve"> </w:t>
      </w:r>
      <w:r w:rsidR="00FA607C" w:rsidRPr="00B70E4D">
        <w:rPr>
          <w:caps/>
          <w:sz w:val="22"/>
          <w:szCs w:val="22"/>
        </w:rPr>
        <w:t>20</w:t>
      </w:r>
      <w:r w:rsidR="000B6478" w:rsidRPr="00B70E4D">
        <w:rPr>
          <w:caps/>
          <w:sz w:val="22"/>
          <w:szCs w:val="22"/>
        </w:rPr>
        <w:t>20</w:t>
      </w:r>
    </w:p>
    <w:p w14:paraId="0FEE3D58" w14:textId="77777777" w:rsidR="0089063B" w:rsidRPr="00B70E4D" w:rsidRDefault="0089063B" w:rsidP="00B70E4D">
      <w:pPr>
        <w:jc w:val="center"/>
        <w:rPr>
          <w:rFonts w:eastAsia="Calibri"/>
          <w:caps/>
          <w:sz w:val="22"/>
          <w:szCs w:val="22"/>
        </w:rPr>
      </w:pPr>
    </w:p>
    <w:p w14:paraId="41B40E2B" w14:textId="77777777" w:rsidR="007A307C" w:rsidRPr="00B70E4D" w:rsidRDefault="00FA607C" w:rsidP="00B70E4D">
      <w:pPr>
        <w:jc w:val="center"/>
        <w:rPr>
          <w:rFonts w:eastAsia="Calibri"/>
          <w:sz w:val="22"/>
          <w:szCs w:val="22"/>
        </w:rPr>
      </w:pPr>
      <w:r w:rsidRPr="00B70E4D">
        <w:rPr>
          <w:sz w:val="22"/>
          <w:szCs w:val="22"/>
        </w:rPr>
        <w:t xml:space="preserve">(Prepared by the </w:t>
      </w:r>
      <w:r w:rsidR="000B6478" w:rsidRPr="00B70E4D">
        <w:rPr>
          <w:sz w:val="22"/>
          <w:szCs w:val="22"/>
        </w:rPr>
        <w:t>Executive Secretariat for Integral Development</w:t>
      </w:r>
      <w:r w:rsidRPr="00B70E4D">
        <w:rPr>
          <w:sz w:val="22"/>
          <w:szCs w:val="22"/>
        </w:rPr>
        <w:t>)</w:t>
      </w:r>
    </w:p>
    <w:p w14:paraId="3390601D" w14:textId="2D40C121" w:rsidR="00DB5D3D" w:rsidRDefault="00DB5D3D" w:rsidP="00B70E4D">
      <w:pPr>
        <w:jc w:val="center"/>
        <w:rPr>
          <w:rFonts w:eastAsia="Calibri"/>
          <w:sz w:val="22"/>
          <w:szCs w:val="22"/>
        </w:rPr>
      </w:pPr>
    </w:p>
    <w:p w14:paraId="283DCFF4" w14:textId="77777777" w:rsidR="00B749C7" w:rsidRPr="00B70E4D" w:rsidRDefault="00B749C7" w:rsidP="00B70E4D">
      <w:pPr>
        <w:jc w:val="center"/>
        <w:rPr>
          <w:rFonts w:eastAsia="Calibri"/>
          <w:sz w:val="22"/>
          <w:szCs w:val="22"/>
        </w:rPr>
      </w:pPr>
    </w:p>
    <w:p w14:paraId="2E3BBE7E" w14:textId="4AD56FBF" w:rsidR="000B6478" w:rsidRPr="00B70E4D" w:rsidRDefault="000B6478" w:rsidP="00B749C7">
      <w:pPr>
        <w:jc w:val="center"/>
        <w:rPr>
          <w:rFonts w:eastAsia="Calibri"/>
          <w:b/>
          <w:sz w:val="22"/>
          <w:szCs w:val="22"/>
        </w:rPr>
      </w:pPr>
      <w:r w:rsidRPr="00B749C7">
        <w:rPr>
          <w:bCs/>
          <w:sz w:val="22"/>
          <w:szCs w:val="22"/>
        </w:rPr>
        <w:t>THEME</w:t>
      </w:r>
      <w:r w:rsidR="00FA607C" w:rsidRPr="00B70E4D">
        <w:rPr>
          <w:b/>
          <w:bCs/>
          <w:sz w:val="22"/>
          <w:szCs w:val="22"/>
        </w:rPr>
        <w:t xml:space="preserve">: </w:t>
      </w:r>
      <w:r w:rsidR="00B749C7">
        <w:rPr>
          <w:b/>
          <w:bCs/>
          <w:sz w:val="22"/>
          <w:szCs w:val="22"/>
        </w:rPr>
        <w:t>M</w:t>
      </w:r>
      <w:r w:rsidR="00B749C7" w:rsidRPr="00B70E4D">
        <w:rPr>
          <w:b/>
          <w:bCs/>
          <w:sz w:val="22"/>
          <w:szCs w:val="22"/>
        </w:rPr>
        <w:t xml:space="preserve">ulti </w:t>
      </w:r>
      <w:r w:rsidR="00B749C7">
        <w:rPr>
          <w:b/>
          <w:bCs/>
          <w:sz w:val="22"/>
          <w:szCs w:val="22"/>
        </w:rPr>
        <w:t>S</w:t>
      </w:r>
      <w:r w:rsidR="00B749C7" w:rsidRPr="00B70E4D">
        <w:rPr>
          <w:b/>
          <w:bCs/>
          <w:sz w:val="22"/>
          <w:szCs w:val="22"/>
        </w:rPr>
        <w:t xml:space="preserve">takeholder </w:t>
      </w:r>
      <w:r w:rsidR="00B749C7">
        <w:rPr>
          <w:b/>
          <w:bCs/>
          <w:sz w:val="22"/>
          <w:szCs w:val="22"/>
        </w:rPr>
        <w:t>P</w:t>
      </w:r>
      <w:r w:rsidR="00B749C7" w:rsidRPr="00B70E4D">
        <w:rPr>
          <w:b/>
          <w:bCs/>
          <w:sz w:val="22"/>
          <w:szCs w:val="22"/>
        </w:rPr>
        <w:t xml:space="preserve">artnerships for </w:t>
      </w:r>
      <w:r w:rsidR="00B749C7">
        <w:rPr>
          <w:b/>
          <w:bCs/>
          <w:sz w:val="22"/>
          <w:szCs w:val="22"/>
        </w:rPr>
        <w:t>B</w:t>
      </w:r>
      <w:r w:rsidR="00B749C7" w:rsidRPr="00B70E4D">
        <w:rPr>
          <w:b/>
          <w:bCs/>
          <w:sz w:val="22"/>
          <w:szCs w:val="22"/>
        </w:rPr>
        <w:t xml:space="preserve">uilding </w:t>
      </w:r>
      <w:r w:rsidR="00B749C7">
        <w:rPr>
          <w:b/>
          <w:bCs/>
          <w:sz w:val="22"/>
          <w:szCs w:val="22"/>
        </w:rPr>
        <w:t>R</w:t>
      </w:r>
      <w:r w:rsidR="00B749C7" w:rsidRPr="00B70E4D">
        <w:rPr>
          <w:b/>
          <w:bCs/>
          <w:sz w:val="22"/>
          <w:szCs w:val="22"/>
        </w:rPr>
        <w:t xml:space="preserve">esilience to </w:t>
      </w:r>
      <w:r w:rsidR="00B749C7">
        <w:rPr>
          <w:b/>
          <w:bCs/>
          <w:sz w:val="22"/>
          <w:szCs w:val="22"/>
        </w:rPr>
        <w:t>E</w:t>
      </w:r>
      <w:r w:rsidR="00B749C7" w:rsidRPr="00B70E4D">
        <w:rPr>
          <w:b/>
          <w:bCs/>
          <w:sz w:val="22"/>
          <w:szCs w:val="22"/>
        </w:rPr>
        <w:t xml:space="preserve">xternal </w:t>
      </w:r>
      <w:r w:rsidR="00B749C7">
        <w:rPr>
          <w:b/>
          <w:bCs/>
          <w:sz w:val="22"/>
          <w:szCs w:val="22"/>
        </w:rPr>
        <w:t>S</w:t>
      </w:r>
      <w:r w:rsidR="00B749C7" w:rsidRPr="00B70E4D">
        <w:rPr>
          <w:b/>
          <w:bCs/>
          <w:sz w:val="22"/>
          <w:szCs w:val="22"/>
        </w:rPr>
        <w:t>hocks</w:t>
      </w:r>
    </w:p>
    <w:p w14:paraId="4507AF41" w14:textId="39AA700C" w:rsidR="009005B4" w:rsidRDefault="009005B4" w:rsidP="00B749C7">
      <w:pPr>
        <w:jc w:val="center"/>
        <w:rPr>
          <w:rFonts w:eastAsia="Calibri"/>
          <w:b/>
          <w:sz w:val="22"/>
          <w:szCs w:val="22"/>
        </w:rPr>
      </w:pPr>
    </w:p>
    <w:p w14:paraId="05D65040" w14:textId="77777777" w:rsidR="00B749C7" w:rsidRPr="00B70E4D" w:rsidRDefault="00B749C7" w:rsidP="00B70E4D">
      <w:pPr>
        <w:jc w:val="both"/>
        <w:rPr>
          <w:rFonts w:eastAsia="Calibri"/>
          <w:b/>
          <w:sz w:val="22"/>
          <w:szCs w:val="22"/>
        </w:rPr>
      </w:pPr>
    </w:p>
    <w:p w14:paraId="52DB3564" w14:textId="77777777" w:rsidR="000B6478" w:rsidRPr="00B70E4D" w:rsidRDefault="000B6478" w:rsidP="00B70E4D">
      <w:pPr>
        <w:numPr>
          <w:ilvl w:val="0"/>
          <w:numId w:val="7"/>
        </w:numPr>
        <w:ind w:hanging="720"/>
        <w:jc w:val="both"/>
        <w:rPr>
          <w:rFonts w:eastAsia="Calibri"/>
          <w:b/>
          <w:sz w:val="22"/>
          <w:szCs w:val="22"/>
        </w:rPr>
      </w:pPr>
      <w:r w:rsidRPr="00B70E4D">
        <w:rPr>
          <w:rFonts w:eastAsia="Calibri"/>
          <w:b/>
          <w:sz w:val="22"/>
          <w:szCs w:val="22"/>
        </w:rPr>
        <w:t>BACKGROUND</w:t>
      </w:r>
    </w:p>
    <w:p w14:paraId="3E9C22EE" w14:textId="77777777" w:rsidR="0013464D" w:rsidRPr="00B70E4D" w:rsidRDefault="0013464D" w:rsidP="00B70E4D">
      <w:pPr>
        <w:jc w:val="both"/>
        <w:rPr>
          <w:rFonts w:eastAsia="Calibri"/>
          <w:b/>
          <w:sz w:val="22"/>
          <w:szCs w:val="22"/>
        </w:rPr>
      </w:pPr>
    </w:p>
    <w:p w14:paraId="793A232F" w14:textId="1413B194" w:rsidR="00BD3DD0" w:rsidRPr="00B70E4D" w:rsidRDefault="00A07A97" w:rsidP="00C109DC">
      <w:pPr>
        <w:ind w:firstLine="720"/>
        <w:jc w:val="both"/>
        <w:rPr>
          <w:sz w:val="22"/>
          <w:szCs w:val="22"/>
        </w:rPr>
      </w:pPr>
      <w:r w:rsidRPr="00B70E4D">
        <w:rPr>
          <w:rFonts w:eastAsia="Arial"/>
          <w:sz w:val="22"/>
          <w:szCs w:val="22"/>
        </w:rPr>
        <w:t>A</w:t>
      </w:r>
      <w:r w:rsidR="00BD3DD0" w:rsidRPr="00B70E4D">
        <w:rPr>
          <w:rFonts w:eastAsia="Arial"/>
          <w:sz w:val="22"/>
          <w:szCs w:val="22"/>
        </w:rPr>
        <w:t xml:space="preserve">t the 2020 </w:t>
      </w:r>
      <w:r w:rsidR="00B749C7">
        <w:rPr>
          <w:rFonts w:eastAsia="Arial"/>
          <w:sz w:val="22"/>
          <w:szCs w:val="22"/>
        </w:rPr>
        <w:t xml:space="preserve">regular session of the </w:t>
      </w:r>
      <w:r w:rsidR="00BD3DD0" w:rsidRPr="00B70E4D">
        <w:rPr>
          <w:rFonts w:eastAsia="Arial"/>
          <w:sz w:val="22"/>
          <w:szCs w:val="22"/>
        </w:rPr>
        <w:t>General Assembly</w:t>
      </w:r>
      <w:r w:rsidR="00BA58BC">
        <w:rPr>
          <w:rFonts w:eastAsia="Arial"/>
          <w:sz w:val="22"/>
          <w:szCs w:val="22"/>
        </w:rPr>
        <w:t xml:space="preserve"> of the Organization of American States (OAS)</w:t>
      </w:r>
      <w:r w:rsidR="00BD3DD0" w:rsidRPr="00B70E4D">
        <w:rPr>
          <w:rFonts w:eastAsia="Arial"/>
          <w:sz w:val="22"/>
          <w:szCs w:val="22"/>
        </w:rPr>
        <w:t xml:space="preserve">, member states recognized that the resilience capacities of the region to vulnerabilities such as natural disasters and other external shocks could be strengthened through the establishment of public-private partnerships. Thus, member states </w:t>
      </w:r>
      <w:r w:rsidR="00F41933" w:rsidRPr="00B70E4D">
        <w:rPr>
          <w:rFonts w:eastAsia="Arial"/>
          <w:sz w:val="22"/>
          <w:szCs w:val="22"/>
        </w:rPr>
        <w:t>request</w:t>
      </w:r>
      <w:r w:rsidR="007829F8" w:rsidRPr="00B70E4D">
        <w:rPr>
          <w:rFonts w:eastAsia="Arial"/>
          <w:sz w:val="22"/>
          <w:szCs w:val="22"/>
        </w:rPr>
        <w:t xml:space="preserve">ed that </w:t>
      </w:r>
      <w:r w:rsidR="00F41933" w:rsidRPr="00B70E4D">
        <w:rPr>
          <w:rFonts w:eastAsia="Arial"/>
          <w:sz w:val="22"/>
          <w:szCs w:val="22"/>
        </w:rPr>
        <w:t xml:space="preserve">the General Secretariat continue </w:t>
      </w:r>
      <w:r w:rsidR="00292D64" w:rsidRPr="00B70E4D">
        <w:rPr>
          <w:rFonts w:eastAsia="Arial"/>
          <w:sz w:val="22"/>
          <w:szCs w:val="22"/>
        </w:rPr>
        <w:t xml:space="preserve">to </w:t>
      </w:r>
      <w:r w:rsidR="00F41933" w:rsidRPr="00B70E4D">
        <w:rPr>
          <w:rFonts w:eastAsia="Arial"/>
          <w:sz w:val="22"/>
          <w:szCs w:val="22"/>
        </w:rPr>
        <w:t>strengthen existing partnerships and developing new ones, with relevant stakeholders, including the private sector and civil society organizations</w:t>
      </w:r>
      <w:r w:rsidR="0051320B" w:rsidRPr="00C109DC">
        <w:rPr>
          <w:rStyle w:val="FootnoteReference"/>
          <w:sz w:val="22"/>
          <w:u w:val="single"/>
        </w:rPr>
        <w:footnoteReference w:id="2"/>
      </w:r>
      <w:r w:rsidR="00B70E4D" w:rsidRPr="00B70E4D">
        <w:rPr>
          <w:rFonts w:eastAsia="Arial"/>
          <w:sz w:val="22"/>
          <w:szCs w:val="22"/>
          <w:vertAlign w:val="superscript"/>
        </w:rPr>
        <w:t>/</w:t>
      </w:r>
      <w:r w:rsidR="005A255F" w:rsidRPr="00B70E4D">
        <w:rPr>
          <w:rFonts w:eastAsia="Arial"/>
          <w:sz w:val="22"/>
          <w:szCs w:val="22"/>
        </w:rPr>
        <w:t xml:space="preserve">. In addition, member states </w:t>
      </w:r>
      <w:r w:rsidR="004330BC">
        <w:rPr>
          <w:rFonts w:eastAsia="Arial"/>
          <w:sz w:val="22"/>
          <w:szCs w:val="22"/>
        </w:rPr>
        <w:t>adopted a</w:t>
      </w:r>
      <w:r w:rsidR="00BD3DD0" w:rsidRPr="00B70E4D">
        <w:rPr>
          <w:rFonts w:eastAsia="Arial"/>
          <w:sz w:val="22"/>
          <w:szCs w:val="22"/>
        </w:rPr>
        <w:t xml:space="preserve"> resolution entitled “</w:t>
      </w:r>
      <w:r w:rsidR="00B749C7">
        <w:rPr>
          <w:rFonts w:eastAsia="Arial"/>
          <w:sz w:val="22"/>
          <w:szCs w:val="22"/>
        </w:rPr>
        <w:t xml:space="preserve">Toward an </w:t>
      </w:r>
      <w:r w:rsidR="00BD3DD0" w:rsidRPr="00B70E4D">
        <w:rPr>
          <w:rFonts w:eastAsia="Arial"/>
          <w:sz w:val="22"/>
          <w:szCs w:val="22"/>
        </w:rPr>
        <w:t>Inter-American Business Charter”</w:t>
      </w:r>
      <w:r w:rsidR="00BD3DD0" w:rsidRPr="00C109DC">
        <w:rPr>
          <w:rStyle w:val="FootnoteReference"/>
          <w:rFonts w:eastAsia="Arial"/>
          <w:sz w:val="22"/>
          <w:u w:val="single"/>
        </w:rPr>
        <w:footnoteReference w:id="3"/>
      </w:r>
      <w:r w:rsidR="00B70E4D" w:rsidRPr="00B70E4D">
        <w:rPr>
          <w:rFonts w:eastAsia="Arial"/>
          <w:sz w:val="22"/>
          <w:szCs w:val="22"/>
          <w:vertAlign w:val="superscript"/>
        </w:rPr>
        <w:t>/</w:t>
      </w:r>
      <w:r w:rsidR="00BD3DD0" w:rsidRPr="00C109DC">
        <w:rPr>
          <w:rFonts w:eastAsia="Arial"/>
          <w:sz w:val="22"/>
          <w:vertAlign w:val="superscript"/>
        </w:rPr>
        <w:t xml:space="preserve"> </w:t>
      </w:r>
      <w:r w:rsidR="00BD3DD0" w:rsidRPr="00B70E4D">
        <w:rPr>
          <w:rFonts w:eastAsia="Arial"/>
          <w:sz w:val="22"/>
          <w:szCs w:val="22"/>
        </w:rPr>
        <w:t xml:space="preserve">to </w:t>
      </w:r>
      <w:r w:rsidR="00BD3DD0" w:rsidRPr="00B70E4D">
        <w:rPr>
          <w:sz w:val="22"/>
          <w:szCs w:val="22"/>
        </w:rPr>
        <w:t xml:space="preserve">promote the role of the private sector in the integral development of the Hemisphere. </w:t>
      </w:r>
    </w:p>
    <w:p w14:paraId="018F3C3F" w14:textId="77777777" w:rsidR="00BD3DD0" w:rsidRPr="00B70E4D" w:rsidRDefault="00BD3DD0" w:rsidP="00B70E4D">
      <w:pPr>
        <w:pStyle w:val="NormalWeb"/>
        <w:shd w:val="clear" w:color="auto" w:fill="FFFFFF"/>
        <w:spacing w:before="0" w:beforeAutospacing="0" w:after="0" w:afterAutospacing="0"/>
        <w:jc w:val="both"/>
        <w:textAlignment w:val="baseline"/>
        <w:rPr>
          <w:sz w:val="22"/>
          <w:szCs w:val="22"/>
        </w:rPr>
      </w:pPr>
    </w:p>
    <w:p w14:paraId="24E9DA28" w14:textId="6EB0AD27" w:rsidR="00BD3DD0" w:rsidRPr="00B70E4D" w:rsidRDefault="005A255F" w:rsidP="00C109DC">
      <w:pPr>
        <w:pStyle w:val="NormalWeb"/>
        <w:shd w:val="clear" w:color="auto" w:fill="FFFFFF"/>
        <w:spacing w:before="0" w:beforeAutospacing="0" w:after="0" w:afterAutospacing="0"/>
        <w:ind w:firstLine="720"/>
        <w:jc w:val="both"/>
        <w:textAlignment w:val="baseline"/>
        <w:rPr>
          <w:sz w:val="22"/>
          <w:szCs w:val="22"/>
        </w:rPr>
      </w:pPr>
      <w:r w:rsidRPr="00B70E4D">
        <w:rPr>
          <w:sz w:val="22"/>
          <w:szCs w:val="22"/>
        </w:rPr>
        <w:t>Me</w:t>
      </w:r>
      <w:r w:rsidR="00BD3DD0" w:rsidRPr="00B70E4D">
        <w:rPr>
          <w:sz w:val="22"/>
          <w:szCs w:val="22"/>
        </w:rPr>
        <w:t xml:space="preserve">mber states </w:t>
      </w:r>
      <w:r w:rsidR="003567C5" w:rsidRPr="00B70E4D">
        <w:rPr>
          <w:sz w:val="22"/>
          <w:szCs w:val="22"/>
        </w:rPr>
        <w:t xml:space="preserve">also </w:t>
      </w:r>
      <w:r w:rsidR="00BD3DD0" w:rsidRPr="00B70E4D">
        <w:rPr>
          <w:sz w:val="22"/>
          <w:szCs w:val="22"/>
        </w:rPr>
        <w:t xml:space="preserve">recognized that the COVID-19 pandemic not only threatens progress toward eradicating poverty </w:t>
      </w:r>
      <w:r w:rsidR="00BA58BC">
        <w:rPr>
          <w:sz w:val="22"/>
          <w:szCs w:val="22"/>
        </w:rPr>
        <w:t>–</w:t>
      </w:r>
      <w:r w:rsidR="00BA58BC">
        <w:rPr>
          <w:sz w:val="22"/>
          <w:szCs w:val="22"/>
        </w:rPr>
        <w:softHyphen/>
      </w:r>
      <w:r w:rsidR="00BD3DD0" w:rsidRPr="00B70E4D">
        <w:rPr>
          <w:sz w:val="22"/>
          <w:szCs w:val="22"/>
        </w:rPr>
        <w:t>an indispensable requirement for sustainable development</w:t>
      </w:r>
      <w:r w:rsidR="00BA58BC">
        <w:rPr>
          <w:sz w:val="22"/>
          <w:szCs w:val="22"/>
        </w:rPr>
        <w:softHyphen/>
      </w:r>
      <w:r w:rsidR="00BA58BC">
        <w:rPr>
          <w:sz w:val="22"/>
          <w:szCs w:val="22"/>
        </w:rPr>
        <w:softHyphen/>
        <w:t xml:space="preserve">– </w:t>
      </w:r>
      <w:r w:rsidR="00BD3DD0" w:rsidRPr="00B70E4D">
        <w:rPr>
          <w:sz w:val="22"/>
          <w:szCs w:val="22"/>
        </w:rPr>
        <w:t>but that it reinforces the need to urgently design and implement policies, strategies and programs aimed at reducing vulnerability and building resilience to external shocks, including to the adverse effects of climate change</w:t>
      </w:r>
      <w:r w:rsidR="00BD3DD0" w:rsidRPr="00C109DC">
        <w:rPr>
          <w:rStyle w:val="FootnoteReference"/>
          <w:sz w:val="22"/>
          <w:u w:val="single"/>
        </w:rPr>
        <w:footnoteReference w:id="4"/>
      </w:r>
      <w:r w:rsidR="00B70E4D" w:rsidRPr="00B70E4D">
        <w:rPr>
          <w:sz w:val="22"/>
          <w:szCs w:val="22"/>
          <w:vertAlign w:val="superscript"/>
        </w:rPr>
        <w:t>/</w:t>
      </w:r>
      <w:r w:rsidR="00BD3DD0" w:rsidRPr="00B70E4D">
        <w:rPr>
          <w:sz w:val="22"/>
          <w:szCs w:val="22"/>
        </w:rPr>
        <w:t>.</w:t>
      </w:r>
    </w:p>
    <w:p w14:paraId="6700A161" w14:textId="69FEED5E" w:rsidR="00BD3DD0" w:rsidRPr="00B70E4D" w:rsidRDefault="00BD3DD0" w:rsidP="00B70E4D">
      <w:pPr>
        <w:pStyle w:val="NormalWeb"/>
        <w:shd w:val="clear" w:color="auto" w:fill="FFFFFF"/>
        <w:spacing w:before="0" w:beforeAutospacing="0" w:after="0" w:afterAutospacing="0"/>
        <w:jc w:val="both"/>
        <w:rPr>
          <w:sz w:val="22"/>
          <w:szCs w:val="22"/>
        </w:rPr>
      </w:pPr>
    </w:p>
    <w:p w14:paraId="391A2F98" w14:textId="23A349BF" w:rsidR="00120C78" w:rsidRPr="00B70E4D" w:rsidRDefault="00120C78" w:rsidP="00C109DC">
      <w:pPr>
        <w:pStyle w:val="NormalWeb"/>
        <w:shd w:val="clear" w:color="auto" w:fill="FFFFFF"/>
        <w:spacing w:before="0" w:beforeAutospacing="0" w:after="0" w:afterAutospacing="0"/>
        <w:ind w:firstLine="720"/>
        <w:jc w:val="both"/>
        <w:textAlignment w:val="baseline"/>
        <w:rPr>
          <w:sz w:val="22"/>
          <w:szCs w:val="22"/>
        </w:rPr>
      </w:pPr>
      <w:proofErr w:type="gramStart"/>
      <w:r w:rsidRPr="00B70E4D">
        <w:rPr>
          <w:sz w:val="22"/>
          <w:szCs w:val="22"/>
        </w:rPr>
        <w:t>2020</w:t>
      </w:r>
      <w:proofErr w:type="gramEnd"/>
      <w:r w:rsidRPr="00B70E4D">
        <w:rPr>
          <w:sz w:val="22"/>
          <w:szCs w:val="22"/>
        </w:rPr>
        <w:t xml:space="preserve"> has posed so many changes in such fundamental ways that it has forced a reset. It presents an opportunity to rethink the social contract, and to pursue models that push beyond resiliency, not merely to come back to where we were, but to be better. The Americas must transition from vulnerability to re</w:t>
      </w:r>
      <w:r w:rsidR="00B70E4D">
        <w:rPr>
          <w:sz w:val="22"/>
          <w:szCs w:val="22"/>
        </w:rPr>
        <w:t xml:space="preserve">silience in all its dimensions </w:t>
      </w:r>
      <w:r w:rsidR="00B70E4D" w:rsidRPr="00B70E4D">
        <w:rPr>
          <w:sz w:val="22"/>
          <w:szCs w:val="22"/>
        </w:rPr>
        <w:t>–</w:t>
      </w:r>
      <w:r w:rsidRPr="00B70E4D">
        <w:rPr>
          <w:sz w:val="22"/>
          <w:szCs w:val="22"/>
        </w:rPr>
        <w:t>economic, social, and environmental– and pursue a more inclusive and sustainable development model.</w:t>
      </w:r>
    </w:p>
    <w:p w14:paraId="3CA0AC91" w14:textId="77777777" w:rsidR="00120C78" w:rsidRPr="00B70E4D" w:rsidRDefault="00120C78" w:rsidP="00B70E4D">
      <w:pPr>
        <w:pStyle w:val="NormalWeb"/>
        <w:shd w:val="clear" w:color="auto" w:fill="FFFFFF"/>
        <w:spacing w:before="0" w:beforeAutospacing="0" w:after="0" w:afterAutospacing="0"/>
        <w:jc w:val="both"/>
        <w:textAlignment w:val="baseline"/>
        <w:rPr>
          <w:sz w:val="22"/>
          <w:szCs w:val="22"/>
        </w:rPr>
      </w:pPr>
    </w:p>
    <w:p w14:paraId="7B09020D" w14:textId="411BDE2A" w:rsidR="00120C78" w:rsidRPr="00B70E4D" w:rsidRDefault="00120C78" w:rsidP="00C109DC">
      <w:pPr>
        <w:pStyle w:val="NormalWeb"/>
        <w:shd w:val="clear" w:color="auto" w:fill="FFFFFF"/>
        <w:spacing w:before="0" w:beforeAutospacing="0" w:after="0" w:afterAutospacing="0"/>
        <w:ind w:firstLine="720"/>
        <w:jc w:val="both"/>
        <w:textAlignment w:val="baseline"/>
        <w:rPr>
          <w:sz w:val="22"/>
          <w:szCs w:val="22"/>
        </w:rPr>
      </w:pPr>
      <w:r w:rsidRPr="00B70E4D">
        <w:rPr>
          <w:sz w:val="22"/>
          <w:szCs w:val="22"/>
        </w:rPr>
        <w:t xml:space="preserve">How can the region make this transition? </w:t>
      </w:r>
      <w:r w:rsidR="003567C5" w:rsidRPr="00B70E4D">
        <w:rPr>
          <w:sz w:val="22"/>
          <w:szCs w:val="22"/>
        </w:rPr>
        <w:t>I</w:t>
      </w:r>
      <w:r w:rsidRPr="00B70E4D">
        <w:rPr>
          <w:sz w:val="22"/>
          <w:szCs w:val="22"/>
        </w:rPr>
        <w:t>dentifying relevant innovations and understanding that solutions come from all sectors and actors</w:t>
      </w:r>
      <w:r w:rsidR="003567C5" w:rsidRPr="00B70E4D">
        <w:rPr>
          <w:sz w:val="22"/>
          <w:szCs w:val="22"/>
        </w:rPr>
        <w:t xml:space="preserve"> is a starting point</w:t>
      </w:r>
      <w:r w:rsidRPr="00B70E4D">
        <w:rPr>
          <w:sz w:val="22"/>
          <w:szCs w:val="22"/>
        </w:rPr>
        <w:t xml:space="preserve">. The COVID-19 crisis illustrated that there are real alternatives to the way we work, study, interact, produce, deliver, and pay for products </w:t>
      </w:r>
      <w:r w:rsidRPr="00B70E4D">
        <w:rPr>
          <w:sz w:val="22"/>
          <w:szCs w:val="22"/>
        </w:rPr>
        <w:lastRenderedPageBreak/>
        <w:t>and services. It has accelerated the spread of innovations, driven by governments, businesses, and institutions that have embraced the opportunity to do things differently.</w:t>
      </w:r>
    </w:p>
    <w:p w14:paraId="23A0A296" w14:textId="77777777" w:rsidR="00120C78" w:rsidRPr="00B70E4D" w:rsidRDefault="00120C78" w:rsidP="00B70E4D">
      <w:pPr>
        <w:pStyle w:val="NormalWeb"/>
        <w:shd w:val="clear" w:color="auto" w:fill="FFFFFF"/>
        <w:spacing w:before="0" w:beforeAutospacing="0" w:after="0" w:afterAutospacing="0"/>
        <w:jc w:val="both"/>
        <w:textAlignment w:val="baseline"/>
        <w:rPr>
          <w:sz w:val="22"/>
          <w:szCs w:val="22"/>
        </w:rPr>
      </w:pPr>
    </w:p>
    <w:p w14:paraId="648A23B1" w14:textId="127A3949" w:rsidR="00120C78" w:rsidRPr="00B70E4D" w:rsidRDefault="00120C78" w:rsidP="00C109DC">
      <w:pPr>
        <w:ind w:firstLine="720"/>
        <w:jc w:val="both"/>
        <w:rPr>
          <w:sz w:val="22"/>
          <w:szCs w:val="22"/>
        </w:rPr>
      </w:pPr>
      <w:r w:rsidRPr="00B70E4D">
        <w:rPr>
          <w:sz w:val="22"/>
          <w:szCs w:val="22"/>
        </w:rPr>
        <w:t xml:space="preserve">Taking these solutions and innovations to scale to transform our economies and societies calls for a whole-of society approach. It entails leveraging international cooperation, multi-stakeholder partnerships, and solidarity. </w:t>
      </w:r>
      <w:proofErr w:type="gramStart"/>
      <w:r w:rsidRPr="00B70E4D">
        <w:rPr>
          <w:sz w:val="22"/>
          <w:szCs w:val="22"/>
        </w:rPr>
        <w:t>But</w:t>
      </w:r>
      <w:proofErr w:type="gramEnd"/>
      <w:r w:rsidRPr="00B70E4D">
        <w:rPr>
          <w:sz w:val="22"/>
          <w:szCs w:val="22"/>
        </w:rPr>
        <w:t xml:space="preserve"> a series of isolated initiatives from different actors is not enough. We need </w:t>
      </w:r>
      <w:proofErr w:type="gramStart"/>
      <w:r w:rsidRPr="00B70E4D">
        <w:rPr>
          <w:sz w:val="22"/>
          <w:szCs w:val="22"/>
        </w:rPr>
        <w:t>build joint initiatives, articulate common needs with solutions</w:t>
      </w:r>
      <w:proofErr w:type="gramEnd"/>
      <w:r w:rsidRPr="00B70E4D">
        <w:rPr>
          <w:sz w:val="22"/>
          <w:szCs w:val="22"/>
        </w:rPr>
        <w:t xml:space="preserve">, </w:t>
      </w:r>
      <w:proofErr w:type="gramStart"/>
      <w:r w:rsidRPr="00B70E4D">
        <w:rPr>
          <w:sz w:val="22"/>
          <w:szCs w:val="22"/>
        </w:rPr>
        <w:t>identify ideal partners</w:t>
      </w:r>
      <w:proofErr w:type="gramEnd"/>
      <w:r w:rsidRPr="00B70E4D">
        <w:rPr>
          <w:sz w:val="22"/>
          <w:szCs w:val="22"/>
        </w:rPr>
        <w:t xml:space="preserve">. The OAS, as a hemispheric forum and honest broker, </w:t>
      </w:r>
      <w:proofErr w:type="gramStart"/>
      <w:r w:rsidRPr="00B70E4D">
        <w:rPr>
          <w:sz w:val="22"/>
          <w:szCs w:val="22"/>
        </w:rPr>
        <w:t>is called upon</w:t>
      </w:r>
      <w:proofErr w:type="gramEnd"/>
      <w:r w:rsidRPr="00B70E4D">
        <w:rPr>
          <w:sz w:val="22"/>
          <w:szCs w:val="22"/>
        </w:rPr>
        <w:t xml:space="preserve"> to facilitate this process, while it continues working with member states towards the attainment of 2030 Agenda for Sustainable Development. </w:t>
      </w:r>
    </w:p>
    <w:p w14:paraId="228816EB" w14:textId="77777777" w:rsidR="00120C78" w:rsidRPr="00B70E4D" w:rsidRDefault="00120C78" w:rsidP="00B70E4D">
      <w:pPr>
        <w:jc w:val="both"/>
        <w:rPr>
          <w:sz w:val="22"/>
          <w:szCs w:val="22"/>
        </w:rPr>
      </w:pPr>
    </w:p>
    <w:p w14:paraId="59E3F223" w14:textId="77777777" w:rsidR="00120C78" w:rsidRPr="00B70E4D" w:rsidRDefault="00120C78" w:rsidP="00C109DC">
      <w:pPr>
        <w:ind w:firstLine="720"/>
        <w:jc w:val="both"/>
        <w:rPr>
          <w:sz w:val="22"/>
          <w:szCs w:val="22"/>
        </w:rPr>
      </w:pPr>
      <w:r w:rsidRPr="00B70E4D">
        <w:rPr>
          <w:rFonts w:eastAsia="Arial"/>
          <w:sz w:val="22"/>
          <w:szCs w:val="22"/>
        </w:rPr>
        <w:t>The crisis has also generated additional space for multi-stakeholder engagement for</w:t>
      </w:r>
      <w:r w:rsidRPr="00B70E4D">
        <w:rPr>
          <w:sz w:val="22"/>
          <w:szCs w:val="22"/>
        </w:rPr>
        <w:t xml:space="preserve"> building resilience through improved disaster response and recovery. The OAS/SEDI has concrete examples of partnerships that are bringing value to member states in the form of technical assistance, training, and access to tools and services provided in collaboration with the private sector, universities, and other actors. The potential for growth in this area is enormous. </w:t>
      </w:r>
    </w:p>
    <w:p w14:paraId="0DB0DEB3" w14:textId="77777777" w:rsidR="00120C78" w:rsidRPr="00B70E4D" w:rsidRDefault="00120C78" w:rsidP="00B70E4D">
      <w:pPr>
        <w:jc w:val="both"/>
        <w:rPr>
          <w:rFonts w:eastAsia="Arial"/>
          <w:sz w:val="22"/>
          <w:szCs w:val="22"/>
        </w:rPr>
      </w:pPr>
    </w:p>
    <w:p w14:paraId="555C28FB" w14:textId="4A50D889" w:rsidR="00120C78" w:rsidRPr="00B70E4D" w:rsidRDefault="00120C78" w:rsidP="00C109DC">
      <w:pPr>
        <w:ind w:firstLine="720"/>
        <w:jc w:val="both"/>
        <w:rPr>
          <w:sz w:val="22"/>
          <w:szCs w:val="22"/>
        </w:rPr>
      </w:pPr>
      <w:r w:rsidRPr="00B70E4D">
        <w:rPr>
          <w:sz w:val="22"/>
          <w:szCs w:val="22"/>
        </w:rPr>
        <w:t xml:space="preserve">There are many promising initiatives to leverage multi-stakeholder action for development. </w:t>
      </w:r>
      <w:proofErr w:type="gramStart"/>
      <w:r w:rsidRPr="00B70E4D">
        <w:rPr>
          <w:sz w:val="22"/>
          <w:szCs w:val="22"/>
        </w:rPr>
        <w:t xml:space="preserve">The </w:t>
      </w:r>
      <w:hyperlink r:id="rId8" w:history="1">
        <w:r w:rsidRPr="00B70E4D">
          <w:rPr>
            <w:rStyle w:val="Hyperlink"/>
            <w:sz w:val="22"/>
            <w:szCs w:val="22"/>
          </w:rPr>
          <w:t>Americas Business Dialogue (ABD)</w:t>
        </w:r>
      </w:hyperlink>
      <w:r w:rsidRPr="00B70E4D">
        <w:rPr>
          <w:sz w:val="22"/>
          <w:szCs w:val="22"/>
        </w:rPr>
        <w:t xml:space="preserve">, led by the private sector and facilitated by the Inter-American Development Bank (IDB); the </w:t>
      </w:r>
      <w:hyperlink r:id="rId9" w:history="1">
        <w:r w:rsidRPr="00B70E4D">
          <w:rPr>
            <w:rStyle w:val="Hyperlink"/>
            <w:sz w:val="22"/>
            <w:szCs w:val="22"/>
          </w:rPr>
          <w:t>Connecting Business initiative (</w:t>
        </w:r>
        <w:proofErr w:type="spellStart"/>
        <w:r w:rsidRPr="00B70E4D">
          <w:rPr>
            <w:rStyle w:val="Hyperlink"/>
            <w:sz w:val="22"/>
            <w:szCs w:val="22"/>
          </w:rPr>
          <w:t>CBi</w:t>
        </w:r>
        <w:proofErr w:type="spellEnd"/>
        <w:r w:rsidRPr="00B70E4D">
          <w:rPr>
            <w:rStyle w:val="Hyperlink"/>
            <w:sz w:val="22"/>
            <w:szCs w:val="22"/>
          </w:rPr>
          <w:t>)</w:t>
        </w:r>
      </w:hyperlink>
      <w:r w:rsidRPr="00B70E4D">
        <w:rPr>
          <w:sz w:val="22"/>
          <w:szCs w:val="22"/>
        </w:rPr>
        <w:t>, driven by the private sector and supported by the U</w:t>
      </w:r>
      <w:r w:rsidR="00BA58BC">
        <w:rPr>
          <w:sz w:val="22"/>
          <w:szCs w:val="22"/>
        </w:rPr>
        <w:t xml:space="preserve">nited </w:t>
      </w:r>
      <w:r w:rsidRPr="00B70E4D">
        <w:rPr>
          <w:sz w:val="22"/>
          <w:szCs w:val="22"/>
        </w:rPr>
        <w:t>N</w:t>
      </w:r>
      <w:r w:rsidR="00BA58BC">
        <w:rPr>
          <w:sz w:val="22"/>
          <w:szCs w:val="22"/>
        </w:rPr>
        <w:t>ations</w:t>
      </w:r>
      <w:r w:rsidRPr="00B70E4D">
        <w:rPr>
          <w:sz w:val="22"/>
          <w:szCs w:val="22"/>
        </w:rPr>
        <w:t xml:space="preserve">; the World Economic Forum’s </w:t>
      </w:r>
      <w:hyperlink r:id="rId10" w:history="1">
        <w:r w:rsidRPr="00B70E4D">
          <w:rPr>
            <w:rStyle w:val="Hyperlink"/>
            <w:sz w:val="22"/>
            <w:szCs w:val="22"/>
          </w:rPr>
          <w:t>COVID Action Platform</w:t>
        </w:r>
      </w:hyperlink>
      <w:r w:rsidRPr="00B70E4D">
        <w:rPr>
          <w:sz w:val="22"/>
          <w:szCs w:val="22"/>
        </w:rPr>
        <w:t xml:space="preserve">; the </w:t>
      </w:r>
      <w:hyperlink r:id="rId11" w:history="1">
        <w:r w:rsidRPr="00B70E4D">
          <w:rPr>
            <w:rStyle w:val="Hyperlink"/>
            <w:sz w:val="22"/>
            <w:szCs w:val="22"/>
          </w:rPr>
          <w:t>Global Partnership for Sustainable Development Data</w:t>
        </w:r>
      </w:hyperlink>
      <w:r w:rsidRPr="00B70E4D">
        <w:rPr>
          <w:sz w:val="22"/>
          <w:szCs w:val="22"/>
        </w:rPr>
        <w:t xml:space="preserve">; and the Unites Nations’ </w:t>
      </w:r>
      <w:hyperlink r:id="rId12" w:history="1">
        <w:r w:rsidRPr="00B70E4D">
          <w:rPr>
            <w:rStyle w:val="Hyperlink"/>
            <w:sz w:val="22"/>
            <w:szCs w:val="22"/>
          </w:rPr>
          <w:t>Global Compact</w:t>
        </w:r>
      </w:hyperlink>
      <w:r w:rsidRPr="00B70E4D">
        <w:rPr>
          <w:sz w:val="22"/>
          <w:szCs w:val="22"/>
        </w:rPr>
        <w:t xml:space="preserve"> and </w:t>
      </w:r>
      <w:hyperlink r:id="rId13" w:history="1">
        <w:r w:rsidRPr="00B70E4D">
          <w:rPr>
            <w:rStyle w:val="Hyperlink"/>
            <w:sz w:val="22"/>
            <w:szCs w:val="22"/>
          </w:rPr>
          <w:t>Partnerships for SDGs online platform</w:t>
        </w:r>
      </w:hyperlink>
      <w:r w:rsidRPr="00B70E4D">
        <w:rPr>
          <w:sz w:val="22"/>
          <w:szCs w:val="22"/>
        </w:rPr>
        <w:t xml:space="preserve"> are just a few examples.</w:t>
      </w:r>
      <w:proofErr w:type="gramEnd"/>
      <w:r w:rsidRPr="00B70E4D">
        <w:rPr>
          <w:sz w:val="22"/>
          <w:szCs w:val="22"/>
        </w:rPr>
        <w:t xml:space="preserve"> </w:t>
      </w:r>
    </w:p>
    <w:p w14:paraId="73E5271B" w14:textId="77777777" w:rsidR="00120C78" w:rsidRPr="00B70E4D" w:rsidRDefault="00120C78" w:rsidP="00B70E4D">
      <w:pPr>
        <w:pStyle w:val="NormalWeb"/>
        <w:shd w:val="clear" w:color="auto" w:fill="FFFFFF"/>
        <w:spacing w:before="0" w:beforeAutospacing="0" w:after="0" w:afterAutospacing="0"/>
        <w:jc w:val="both"/>
        <w:rPr>
          <w:sz w:val="22"/>
          <w:szCs w:val="22"/>
        </w:rPr>
      </w:pPr>
    </w:p>
    <w:p w14:paraId="76747A4A" w14:textId="2D5457CC" w:rsidR="0031086B" w:rsidRPr="00B70E4D" w:rsidRDefault="005621FB" w:rsidP="00C109DC">
      <w:pPr>
        <w:pStyle w:val="NormalWeb"/>
        <w:shd w:val="clear" w:color="auto" w:fill="FFFFFF"/>
        <w:spacing w:before="0" w:beforeAutospacing="0" w:after="0" w:afterAutospacing="0"/>
        <w:ind w:firstLine="720"/>
        <w:jc w:val="both"/>
        <w:rPr>
          <w:sz w:val="22"/>
          <w:szCs w:val="22"/>
        </w:rPr>
      </w:pPr>
      <w:r w:rsidRPr="00B70E4D">
        <w:rPr>
          <w:sz w:val="22"/>
          <w:szCs w:val="22"/>
        </w:rPr>
        <w:t>The</w:t>
      </w:r>
      <w:r w:rsidR="00601AF2" w:rsidRPr="00B70E4D">
        <w:rPr>
          <w:sz w:val="22"/>
          <w:szCs w:val="22"/>
        </w:rPr>
        <w:t xml:space="preserve">se partnerships are critical as the </w:t>
      </w:r>
      <w:r w:rsidR="00A23E00" w:rsidRPr="00B70E4D">
        <w:rPr>
          <w:sz w:val="22"/>
          <w:szCs w:val="22"/>
        </w:rPr>
        <w:t>“perfect storm”</w:t>
      </w:r>
      <w:r w:rsidRPr="00B70E4D">
        <w:rPr>
          <w:sz w:val="22"/>
          <w:szCs w:val="22"/>
        </w:rPr>
        <w:t xml:space="preserve"> </w:t>
      </w:r>
      <w:r w:rsidR="00A23E00" w:rsidRPr="00B70E4D">
        <w:rPr>
          <w:sz w:val="22"/>
          <w:szCs w:val="22"/>
        </w:rPr>
        <w:t>engul</w:t>
      </w:r>
      <w:r w:rsidR="00601AF2" w:rsidRPr="00B70E4D">
        <w:rPr>
          <w:sz w:val="22"/>
          <w:szCs w:val="22"/>
        </w:rPr>
        <w:t xml:space="preserve">fs </w:t>
      </w:r>
      <w:r w:rsidR="00A23E00" w:rsidRPr="00B70E4D">
        <w:rPr>
          <w:sz w:val="22"/>
          <w:szCs w:val="22"/>
        </w:rPr>
        <w:t>the Americas</w:t>
      </w:r>
      <w:r w:rsidRPr="00B70E4D">
        <w:rPr>
          <w:sz w:val="22"/>
          <w:szCs w:val="22"/>
        </w:rPr>
        <w:t xml:space="preserve">. </w:t>
      </w:r>
      <w:r w:rsidR="008918DC" w:rsidRPr="00B70E4D">
        <w:rPr>
          <w:sz w:val="22"/>
          <w:szCs w:val="22"/>
        </w:rPr>
        <w:t>C</w:t>
      </w:r>
      <w:r w:rsidR="007C2BE9" w:rsidRPr="00B70E4D">
        <w:rPr>
          <w:sz w:val="22"/>
          <w:szCs w:val="22"/>
        </w:rPr>
        <w:t xml:space="preserve">ompounding </w:t>
      </w:r>
      <w:r w:rsidR="00573A36" w:rsidRPr="00B70E4D">
        <w:rPr>
          <w:sz w:val="22"/>
          <w:szCs w:val="22"/>
        </w:rPr>
        <w:t>and overlapping to the</w:t>
      </w:r>
      <w:r w:rsidR="007C2BE9" w:rsidRPr="00B70E4D">
        <w:rPr>
          <w:sz w:val="22"/>
          <w:szCs w:val="22"/>
        </w:rPr>
        <w:t xml:space="preserve"> health, economic, and social crisis ensued by the </w:t>
      </w:r>
      <w:r w:rsidRPr="00B70E4D">
        <w:rPr>
          <w:sz w:val="22"/>
          <w:szCs w:val="22"/>
        </w:rPr>
        <w:t>COVID-19 pandemic</w:t>
      </w:r>
      <w:r w:rsidR="007C2BE9" w:rsidRPr="00B70E4D">
        <w:rPr>
          <w:sz w:val="22"/>
          <w:szCs w:val="22"/>
        </w:rPr>
        <w:t xml:space="preserve">, the region </w:t>
      </w:r>
      <w:r w:rsidR="00DE77FE" w:rsidRPr="00B70E4D">
        <w:rPr>
          <w:sz w:val="22"/>
          <w:szCs w:val="22"/>
        </w:rPr>
        <w:t>has been hit by a record-breaking h</w:t>
      </w:r>
      <w:r w:rsidR="000404E4" w:rsidRPr="00B70E4D">
        <w:rPr>
          <w:sz w:val="22"/>
          <w:szCs w:val="22"/>
        </w:rPr>
        <w:t>u</w:t>
      </w:r>
      <w:r w:rsidR="00DE77FE" w:rsidRPr="00B70E4D">
        <w:rPr>
          <w:sz w:val="22"/>
          <w:szCs w:val="22"/>
        </w:rPr>
        <w:t>rrican</w:t>
      </w:r>
      <w:r w:rsidR="000404E4" w:rsidRPr="00B70E4D">
        <w:rPr>
          <w:sz w:val="22"/>
          <w:szCs w:val="22"/>
        </w:rPr>
        <w:t>e</w:t>
      </w:r>
      <w:r w:rsidR="00DE77FE" w:rsidRPr="00B70E4D">
        <w:rPr>
          <w:sz w:val="22"/>
          <w:szCs w:val="22"/>
        </w:rPr>
        <w:t xml:space="preserve"> season</w:t>
      </w:r>
      <w:r w:rsidR="00A23E00" w:rsidRPr="00B70E4D">
        <w:rPr>
          <w:sz w:val="22"/>
          <w:szCs w:val="22"/>
        </w:rPr>
        <w:t>. The pandemic</w:t>
      </w:r>
      <w:r w:rsidR="00F0621C" w:rsidRPr="00B70E4D">
        <w:rPr>
          <w:sz w:val="22"/>
          <w:szCs w:val="22"/>
        </w:rPr>
        <w:t>’s dramatic impact</w:t>
      </w:r>
      <w:r w:rsidR="00A23E00" w:rsidRPr="00B70E4D">
        <w:rPr>
          <w:sz w:val="22"/>
          <w:szCs w:val="22"/>
        </w:rPr>
        <w:t xml:space="preserve"> </w:t>
      </w:r>
      <w:r w:rsidR="007075C4" w:rsidRPr="00B70E4D">
        <w:rPr>
          <w:sz w:val="22"/>
          <w:szCs w:val="22"/>
        </w:rPr>
        <w:t>further exposed</w:t>
      </w:r>
      <w:r w:rsidR="00A23E00" w:rsidRPr="00B70E4D">
        <w:rPr>
          <w:sz w:val="22"/>
          <w:szCs w:val="22"/>
        </w:rPr>
        <w:t xml:space="preserve"> </w:t>
      </w:r>
      <w:r w:rsidR="007075C4" w:rsidRPr="00B70E4D">
        <w:rPr>
          <w:sz w:val="22"/>
          <w:szCs w:val="22"/>
        </w:rPr>
        <w:t>the region’s</w:t>
      </w:r>
      <w:r w:rsidR="00A23E00" w:rsidRPr="00B70E4D">
        <w:rPr>
          <w:sz w:val="22"/>
          <w:szCs w:val="22"/>
        </w:rPr>
        <w:t xml:space="preserve"> deeply ingrained structural weaknesses, </w:t>
      </w:r>
      <w:r w:rsidR="00E84D5C" w:rsidRPr="00B70E4D">
        <w:rPr>
          <w:sz w:val="22"/>
          <w:szCs w:val="22"/>
        </w:rPr>
        <w:t>including</w:t>
      </w:r>
      <w:r w:rsidR="00A23E00" w:rsidRPr="00B70E4D">
        <w:rPr>
          <w:sz w:val="22"/>
          <w:szCs w:val="22"/>
        </w:rPr>
        <w:t xml:space="preserve"> </w:t>
      </w:r>
      <w:r w:rsidR="00AE6180" w:rsidRPr="00B70E4D">
        <w:rPr>
          <w:sz w:val="22"/>
          <w:szCs w:val="22"/>
        </w:rPr>
        <w:t xml:space="preserve">alarming poverty and inequality levels, </w:t>
      </w:r>
      <w:r w:rsidR="00A23E00" w:rsidRPr="00B70E4D">
        <w:rPr>
          <w:sz w:val="22"/>
          <w:szCs w:val="22"/>
        </w:rPr>
        <w:t xml:space="preserve">under-funded social protection systems, high informality rates of the labor markets, low productivity and innovation rates, </w:t>
      </w:r>
      <w:r w:rsidR="00AE6180" w:rsidRPr="00B70E4D">
        <w:rPr>
          <w:sz w:val="22"/>
          <w:szCs w:val="22"/>
        </w:rPr>
        <w:t xml:space="preserve">and </w:t>
      </w:r>
      <w:r w:rsidR="00A23E00" w:rsidRPr="00B70E4D">
        <w:rPr>
          <w:sz w:val="22"/>
          <w:szCs w:val="22"/>
        </w:rPr>
        <w:t>poor infrastructure</w:t>
      </w:r>
      <w:r w:rsidR="00866605" w:rsidRPr="00B70E4D">
        <w:rPr>
          <w:sz w:val="22"/>
          <w:szCs w:val="22"/>
        </w:rPr>
        <w:t>. In turn, the</w:t>
      </w:r>
      <w:r w:rsidR="00687846" w:rsidRPr="00B70E4D">
        <w:rPr>
          <w:sz w:val="22"/>
          <w:szCs w:val="22"/>
        </w:rPr>
        <w:t xml:space="preserve"> hurricane season is</w:t>
      </w:r>
      <w:r w:rsidR="00193A06" w:rsidRPr="00B70E4D">
        <w:rPr>
          <w:sz w:val="22"/>
          <w:szCs w:val="22"/>
        </w:rPr>
        <w:t xml:space="preserve"> a brutal reminder of </w:t>
      </w:r>
      <w:r w:rsidR="004D7FB5" w:rsidRPr="00B70E4D">
        <w:rPr>
          <w:sz w:val="22"/>
          <w:szCs w:val="22"/>
        </w:rPr>
        <w:t>our</w:t>
      </w:r>
      <w:r w:rsidR="00A23E00" w:rsidRPr="00B70E4D">
        <w:rPr>
          <w:sz w:val="22"/>
          <w:szCs w:val="22"/>
        </w:rPr>
        <w:t xml:space="preserve"> high vulnerability to climate change and </w:t>
      </w:r>
      <w:r w:rsidR="00A21C1C" w:rsidRPr="00B70E4D">
        <w:rPr>
          <w:sz w:val="22"/>
          <w:szCs w:val="22"/>
        </w:rPr>
        <w:t xml:space="preserve">increasing </w:t>
      </w:r>
      <w:r w:rsidR="00A23E00" w:rsidRPr="00B70E4D">
        <w:rPr>
          <w:sz w:val="22"/>
          <w:szCs w:val="22"/>
        </w:rPr>
        <w:t>natural disasters</w:t>
      </w:r>
      <w:r w:rsidR="00274564" w:rsidRPr="00B70E4D">
        <w:rPr>
          <w:sz w:val="22"/>
          <w:szCs w:val="22"/>
        </w:rPr>
        <w:t xml:space="preserve">. Overcoming </w:t>
      </w:r>
      <w:r w:rsidR="00DB6AF9" w:rsidRPr="00B70E4D">
        <w:rPr>
          <w:sz w:val="22"/>
          <w:szCs w:val="22"/>
        </w:rPr>
        <w:t>these obstacles</w:t>
      </w:r>
      <w:r w:rsidR="00B32702" w:rsidRPr="00B70E4D">
        <w:rPr>
          <w:sz w:val="22"/>
          <w:szCs w:val="22"/>
        </w:rPr>
        <w:t xml:space="preserve"> </w:t>
      </w:r>
      <w:r w:rsidR="007E51BF" w:rsidRPr="00B70E4D">
        <w:rPr>
          <w:sz w:val="22"/>
          <w:szCs w:val="22"/>
        </w:rPr>
        <w:t>depends</w:t>
      </w:r>
      <w:r w:rsidR="00B32702" w:rsidRPr="00B70E4D">
        <w:rPr>
          <w:sz w:val="22"/>
          <w:szCs w:val="22"/>
        </w:rPr>
        <w:t xml:space="preserve"> on the articulated work of all stakeholders </w:t>
      </w:r>
      <w:r w:rsidR="003B2254" w:rsidRPr="00B70E4D">
        <w:rPr>
          <w:sz w:val="22"/>
          <w:szCs w:val="22"/>
        </w:rPr>
        <w:t xml:space="preserve">through </w:t>
      </w:r>
      <w:r w:rsidR="00EB6891" w:rsidRPr="00B70E4D">
        <w:rPr>
          <w:sz w:val="22"/>
          <w:szCs w:val="22"/>
        </w:rPr>
        <w:t xml:space="preserve">strong partnerships that can harness </w:t>
      </w:r>
      <w:r w:rsidR="00736367" w:rsidRPr="00B70E4D">
        <w:rPr>
          <w:sz w:val="22"/>
          <w:szCs w:val="22"/>
        </w:rPr>
        <w:t>expertise, knowledge, funding</w:t>
      </w:r>
      <w:r w:rsidR="009D5805" w:rsidRPr="00B70E4D">
        <w:rPr>
          <w:sz w:val="22"/>
          <w:szCs w:val="22"/>
        </w:rPr>
        <w:t xml:space="preserve">, </w:t>
      </w:r>
      <w:r w:rsidR="00736367" w:rsidRPr="00B70E4D">
        <w:rPr>
          <w:sz w:val="22"/>
          <w:szCs w:val="22"/>
        </w:rPr>
        <w:t>and other resources</w:t>
      </w:r>
      <w:r w:rsidR="009D5805" w:rsidRPr="00B70E4D">
        <w:rPr>
          <w:sz w:val="22"/>
          <w:szCs w:val="22"/>
        </w:rPr>
        <w:t xml:space="preserve"> necessary to build </w:t>
      </w:r>
      <w:r w:rsidR="00C1169D" w:rsidRPr="00B70E4D">
        <w:rPr>
          <w:sz w:val="22"/>
          <w:szCs w:val="22"/>
        </w:rPr>
        <w:t>back better</w:t>
      </w:r>
      <w:r w:rsidR="0003346F" w:rsidRPr="00B70E4D">
        <w:rPr>
          <w:sz w:val="22"/>
          <w:szCs w:val="22"/>
        </w:rPr>
        <w:t xml:space="preserve"> from the crisis</w:t>
      </w:r>
      <w:r w:rsidR="00C1169D" w:rsidRPr="00B70E4D">
        <w:rPr>
          <w:sz w:val="22"/>
          <w:szCs w:val="22"/>
        </w:rPr>
        <w:t xml:space="preserve"> </w:t>
      </w:r>
      <w:r w:rsidR="00D90AEF" w:rsidRPr="00B70E4D">
        <w:rPr>
          <w:sz w:val="22"/>
          <w:szCs w:val="22"/>
        </w:rPr>
        <w:t xml:space="preserve">with </w:t>
      </w:r>
      <w:r w:rsidR="009D5805" w:rsidRPr="00B70E4D">
        <w:rPr>
          <w:sz w:val="22"/>
          <w:szCs w:val="22"/>
        </w:rPr>
        <w:t>resilience</w:t>
      </w:r>
      <w:r w:rsidR="00DF1F8F" w:rsidRPr="00B70E4D">
        <w:rPr>
          <w:sz w:val="22"/>
          <w:szCs w:val="22"/>
        </w:rPr>
        <w:t xml:space="preserve"> and </w:t>
      </w:r>
      <w:r w:rsidR="00D90AEF" w:rsidRPr="00B70E4D">
        <w:rPr>
          <w:sz w:val="22"/>
          <w:szCs w:val="22"/>
        </w:rPr>
        <w:t>inclusion</w:t>
      </w:r>
      <w:r w:rsidR="00736367" w:rsidRPr="00B70E4D">
        <w:rPr>
          <w:sz w:val="22"/>
          <w:szCs w:val="22"/>
        </w:rPr>
        <w:t xml:space="preserve">. </w:t>
      </w:r>
    </w:p>
    <w:p w14:paraId="434BF073" w14:textId="77777777" w:rsidR="00A23E00" w:rsidRPr="00B70E4D" w:rsidRDefault="00A23E00" w:rsidP="00B70E4D">
      <w:pPr>
        <w:pStyle w:val="NormalWeb"/>
        <w:shd w:val="clear" w:color="auto" w:fill="FFFFFF"/>
        <w:spacing w:before="0" w:beforeAutospacing="0" w:after="0" w:afterAutospacing="0"/>
        <w:jc w:val="both"/>
        <w:rPr>
          <w:i/>
          <w:iCs/>
          <w:sz w:val="22"/>
          <w:szCs w:val="22"/>
        </w:rPr>
      </w:pPr>
    </w:p>
    <w:p w14:paraId="15779229" w14:textId="1A8FE9CC" w:rsidR="00A23402" w:rsidRPr="00B70E4D" w:rsidRDefault="005A62F8" w:rsidP="00C109DC">
      <w:pPr>
        <w:pStyle w:val="NormalWeb"/>
        <w:shd w:val="clear" w:color="auto" w:fill="FFFFFF"/>
        <w:spacing w:before="0" w:beforeAutospacing="0" w:after="0" w:afterAutospacing="0"/>
        <w:ind w:firstLine="720"/>
        <w:jc w:val="both"/>
        <w:rPr>
          <w:sz w:val="22"/>
          <w:szCs w:val="22"/>
        </w:rPr>
      </w:pPr>
      <w:r w:rsidRPr="00C109DC">
        <w:rPr>
          <w:sz w:val="22"/>
        </w:rPr>
        <w:t>“</w:t>
      </w:r>
      <w:r w:rsidR="00D64A20" w:rsidRPr="00C109DC">
        <w:rPr>
          <w:sz w:val="22"/>
        </w:rPr>
        <w:t xml:space="preserve">The </w:t>
      </w:r>
      <w:r w:rsidRPr="00C109DC">
        <w:rPr>
          <w:sz w:val="22"/>
        </w:rPr>
        <w:t>2020 Atlantic Hurricane Season takes infamous top spot for busiest on record”</w:t>
      </w:r>
      <w:r w:rsidR="00F37557" w:rsidRPr="00B70E4D">
        <w:rPr>
          <w:sz w:val="22"/>
          <w:szCs w:val="22"/>
        </w:rPr>
        <w:t xml:space="preserve"> announced the US</w:t>
      </w:r>
      <w:r w:rsidR="003E7518" w:rsidRPr="00B70E4D">
        <w:rPr>
          <w:sz w:val="22"/>
          <w:szCs w:val="22"/>
        </w:rPr>
        <w:t xml:space="preserve"> National Oceanic </w:t>
      </w:r>
      <w:r w:rsidR="00006F66" w:rsidRPr="00B70E4D">
        <w:rPr>
          <w:sz w:val="22"/>
          <w:szCs w:val="22"/>
        </w:rPr>
        <w:t xml:space="preserve">and Atmospheric </w:t>
      </w:r>
      <w:r w:rsidR="003E7518" w:rsidRPr="00B70E4D">
        <w:rPr>
          <w:sz w:val="22"/>
          <w:szCs w:val="22"/>
        </w:rPr>
        <w:t>Administration</w:t>
      </w:r>
      <w:r w:rsidRPr="00B70E4D">
        <w:rPr>
          <w:sz w:val="22"/>
          <w:szCs w:val="22"/>
        </w:rPr>
        <w:t xml:space="preserve"> </w:t>
      </w:r>
      <w:r w:rsidR="00AC1121" w:rsidRPr="00B70E4D">
        <w:rPr>
          <w:sz w:val="22"/>
          <w:szCs w:val="22"/>
        </w:rPr>
        <w:t>(NOAA)</w:t>
      </w:r>
      <w:r w:rsidR="00F37557" w:rsidRPr="00B70E4D">
        <w:rPr>
          <w:sz w:val="22"/>
          <w:szCs w:val="22"/>
        </w:rPr>
        <w:t xml:space="preserve"> in mid-November</w:t>
      </w:r>
      <w:r w:rsidR="00F37557" w:rsidRPr="00C109DC">
        <w:rPr>
          <w:rStyle w:val="FootnoteReference"/>
          <w:sz w:val="22"/>
          <w:u w:val="single"/>
        </w:rPr>
        <w:footnoteReference w:id="5"/>
      </w:r>
      <w:r w:rsidR="00B70E4D" w:rsidRPr="00B70E4D">
        <w:rPr>
          <w:sz w:val="22"/>
          <w:szCs w:val="22"/>
          <w:vertAlign w:val="superscript"/>
        </w:rPr>
        <w:t>/</w:t>
      </w:r>
      <w:r w:rsidR="00F37557" w:rsidRPr="00B70E4D">
        <w:rPr>
          <w:sz w:val="22"/>
          <w:szCs w:val="22"/>
        </w:rPr>
        <w:t xml:space="preserve">. </w:t>
      </w:r>
      <w:r w:rsidR="00980349" w:rsidRPr="00B70E4D">
        <w:rPr>
          <w:sz w:val="22"/>
          <w:szCs w:val="22"/>
        </w:rPr>
        <w:t xml:space="preserve">Hurricane </w:t>
      </w:r>
      <w:r w:rsidR="00EE78C5" w:rsidRPr="00B70E4D">
        <w:rPr>
          <w:sz w:val="22"/>
          <w:szCs w:val="22"/>
        </w:rPr>
        <w:t>Iota became the 30th named storm</w:t>
      </w:r>
      <w:r w:rsidR="00ED147B" w:rsidRPr="00B70E4D">
        <w:rPr>
          <w:sz w:val="22"/>
          <w:szCs w:val="22"/>
        </w:rPr>
        <w:t xml:space="preserve"> in the season</w:t>
      </w:r>
      <w:r w:rsidR="008C3418" w:rsidRPr="00B70E4D">
        <w:rPr>
          <w:sz w:val="22"/>
          <w:szCs w:val="22"/>
        </w:rPr>
        <w:t xml:space="preserve">, </w:t>
      </w:r>
      <w:r w:rsidR="00C24CF7" w:rsidRPr="00B70E4D">
        <w:rPr>
          <w:sz w:val="22"/>
          <w:szCs w:val="22"/>
        </w:rPr>
        <w:t>up from an annual average of 12 named storms</w:t>
      </w:r>
      <w:r w:rsidR="003523D9" w:rsidRPr="00B70E4D">
        <w:rPr>
          <w:sz w:val="22"/>
          <w:szCs w:val="22"/>
        </w:rPr>
        <w:t>,</w:t>
      </w:r>
      <w:r w:rsidR="00C24CF7" w:rsidRPr="00B70E4D">
        <w:rPr>
          <w:sz w:val="22"/>
          <w:szCs w:val="22"/>
        </w:rPr>
        <w:t xml:space="preserve"> an</w:t>
      </w:r>
      <w:r w:rsidR="003523D9" w:rsidRPr="00B70E4D">
        <w:rPr>
          <w:sz w:val="22"/>
          <w:szCs w:val="22"/>
        </w:rPr>
        <w:t>d</w:t>
      </w:r>
      <w:r w:rsidR="00C24CF7" w:rsidRPr="00B70E4D">
        <w:rPr>
          <w:sz w:val="22"/>
          <w:szCs w:val="22"/>
        </w:rPr>
        <w:t xml:space="preserve"> </w:t>
      </w:r>
      <w:r w:rsidR="008C3418" w:rsidRPr="00B70E4D">
        <w:rPr>
          <w:sz w:val="22"/>
          <w:szCs w:val="22"/>
        </w:rPr>
        <w:t>b</w:t>
      </w:r>
      <w:r w:rsidR="00A23402" w:rsidRPr="00B70E4D">
        <w:rPr>
          <w:sz w:val="22"/>
          <w:szCs w:val="22"/>
        </w:rPr>
        <w:t>reak</w:t>
      </w:r>
      <w:r w:rsidR="008C3418" w:rsidRPr="00B70E4D">
        <w:rPr>
          <w:sz w:val="22"/>
          <w:szCs w:val="22"/>
        </w:rPr>
        <w:t>ing</w:t>
      </w:r>
      <w:r w:rsidR="00A23402" w:rsidRPr="00B70E4D">
        <w:rPr>
          <w:sz w:val="22"/>
          <w:szCs w:val="22"/>
        </w:rPr>
        <w:t xml:space="preserve"> the</w:t>
      </w:r>
      <w:r w:rsidR="0043588E" w:rsidRPr="00B70E4D">
        <w:rPr>
          <w:sz w:val="22"/>
          <w:szCs w:val="22"/>
        </w:rPr>
        <w:t xml:space="preserve"> </w:t>
      </w:r>
      <w:r w:rsidR="00A23402" w:rsidRPr="00B70E4D">
        <w:rPr>
          <w:sz w:val="22"/>
          <w:szCs w:val="22"/>
        </w:rPr>
        <w:t xml:space="preserve">record </w:t>
      </w:r>
      <w:r w:rsidR="0043588E" w:rsidRPr="00B70E4D">
        <w:rPr>
          <w:sz w:val="22"/>
          <w:szCs w:val="22"/>
        </w:rPr>
        <w:t xml:space="preserve">set in 2005 </w:t>
      </w:r>
      <w:r w:rsidR="00A23402" w:rsidRPr="00B70E4D">
        <w:rPr>
          <w:sz w:val="22"/>
          <w:szCs w:val="22"/>
        </w:rPr>
        <w:t>for the highest number of tropical/subtropical storms in a single year</w:t>
      </w:r>
      <w:r w:rsidR="0049246C" w:rsidRPr="00B70E4D">
        <w:rPr>
          <w:sz w:val="22"/>
          <w:szCs w:val="22"/>
        </w:rPr>
        <w:t xml:space="preserve"> </w:t>
      </w:r>
      <w:r w:rsidR="007E6118" w:rsidRPr="00B70E4D">
        <w:rPr>
          <w:sz w:val="22"/>
          <w:szCs w:val="22"/>
        </w:rPr>
        <w:t>in nearly 170 years of</w:t>
      </w:r>
      <w:r w:rsidR="00261F76" w:rsidRPr="00B70E4D">
        <w:rPr>
          <w:sz w:val="22"/>
          <w:szCs w:val="22"/>
        </w:rPr>
        <w:t xml:space="preserve"> </w:t>
      </w:r>
      <w:r w:rsidR="007269A3" w:rsidRPr="00B70E4D">
        <w:rPr>
          <w:sz w:val="22"/>
          <w:szCs w:val="22"/>
        </w:rPr>
        <w:t>recorded data</w:t>
      </w:r>
      <w:r w:rsidR="00261F76" w:rsidRPr="00B70E4D">
        <w:rPr>
          <w:sz w:val="22"/>
          <w:szCs w:val="22"/>
        </w:rPr>
        <w:t xml:space="preserve">. </w:t>
      </w:r>
    </w:p>
    <w:p w14:paraId="1F684515" w14:textId="77777777" w:rsidR="009363DC" w:rsidRPr="00B70E4D" w:rsidRDefault="009363DC" w:rsidP="00B70E4D">
      <w:pPr>
        <w:pStyle w:val="NormalWeb"/>
        <w:shd w:val="clear" w:color="auto" w:fill="FFFFFF"/>
        <w:spacing w:before="0" w:beforeAutospacing="0" w:after="0" w:afterAutospacing="0"/>
        <w:jc w:val="both"/>
        <w:rPr>
          <w:sz w:val="22"/>
          <w:szCs w:val="22"/>
        </w:rPr>
      </w:pPr>
    </w:p>
    <w:p w14:paraId="71A44599" w14:textId="1E08EB69" w:rsidR="00031116" w:rsidRPr="00B70E4D" w:rsidRDefault="00C07B9C" w:rsidP="00C109DC">
      <w:pPr>
        <w:pStyle w:val="NormalWeb"/>
        <w:shd w:val="clear" w:color="auto" w:fill="FFFFFF"/>
        <w:spacing w:before="0" w:beforeAutospacing="0" w:after="0" w:afterAutospacing="0"/>
        <w:ind w:firstLine="720"/>
        <w:jc w:val="both"/>
        <w:rPr>
          <w:sz w:val="22"/>
          <w:szCs w:val="22"/>
          <w:shd w:val="clear" w:color="auto" w:fill="FFFFFF"/>
        </w:rPr>
      </w:pPr>
      <w:r w:rsidRPr="00B70E4D">
        <w:rPr>
          <w:sz w:val="22"/>
          <w:szCs w:val="22"/>
          <w:shd w:val="clear" w:color="auto" w:fill="FFFFFF"/>
        </w:rPr>
        <w:t>Iota</w:t>
      </w:r>
      <w:r w:rsidR="00C32157" w:rsidRPr="00B70E4D">
        <w:rPr>
          <w:sz w:val="22"/>
          <w:szCs w:val="22"/>
          <w:shd w:val="clear" w:color="auto" w:fill="FFFFFF"/>
        </w:rPr>
        <w:t xml:space="preserve"> </w:t>
      </w:r>
      <w:r w:rsidR="00D051B4" w:rsidRPr="00B70E4D">
        <w:rPr>
          <w:sz w:val="22"/>
          <w:szCs w:val="22"/>
          <w:shd w:val="clear" w:color="auto" w:fill="FFFFFF"/>
        </w:rPr>
        <w:t>follow</w:t>
      </w:r>
      <w:r w:rsidR="00435F73" w:rsidRPr="00B70E4D">
        <w:rPr>
          <w:sz w:val="22"/>
          <w:szCs w:val="22"/>
          <w:shd w:val="clear" w:color="auto" w:fill="FFFFFF"/>
        </w:rPr>
        <w:t>ed</w:t>
      </w:r>
      <w:r w:rsidR="00C32157" w:rsidRPr="00B70E4D">
        <w:rPr>
          <w:sz w:val="22"/>
          <w:szCs w:val="22"/>
          <w:shd w:val="clear" w:color="auto" w:fill="FFFFFF"/>
        </w:rPr>
        <w:t xml:space="preserve"> </w:t>
      </w:r>
      <w:r w:rsidR="009527B1" w:rsidRPr="00B70E4D">
        <w:rPr>
          <w:sz w:val="22"/>
          <w:szCs w:val="22"/>
          <w:shd w:val="clear" w:color="auto" w:fill="FFFFFF"/>
        </w:rPr>
        <w:t xml:space="preserve">closely </w:t>
      </w:r>
      <w:r w:rsidR="00D051B4" w:rsidRPr="00B70E4D">
        <w:rPr>
          <w:sz w:val="22"/>
          <w:szCs w:val="22"/>
        </w:rPr>
        <w:t>Hurricane Eta</w:t>
      </w:r>
      <w:r w:rsidR="0074286A" w:rsidRPr="00B70E4D">
        <w:rPr>
          <w:sz w:val="22"/>
          <w:szCs w:val="22"/>
        </w:rPr>
        <w:t xml:space="preserve">, </w:t>
      </w:r>
      <w:r w:rsidR="00C32157" w:rsidRPr="00B70E4D">
        <w:rPr>
          <w:sz w:val="22"/>
          <w:szCs w:val="22"/>
        </w:rPr>
        <w:t>threatening to cause catastrophic impacts</w:t>
      </w:r>
      <w:r w:rsidR="0045141C" w:rsidRPr="00B70E4D">
        <w:rPr>
          <w:sz w:val="22"/>
          <w:szCs w:val="22"/>
        </w:rPr>
        <w:t xml:space="preserve"> </w:t>
      </w:r>
      <w:r w:rsidR="00ED147B" w:rsidRPr="00B70E4D">
        <w:rPr>
          <w:sz w:val="22"/>
          <w:szCs w:val="22"/>
        </w:rPr>
        <w:t xml:space="preserve">across portions of Central </w:t>
      </w:r>
      <w:r w:rsidR="003D3AED" w:rsidRPr="00B70E4D">
        <w:rPr>
          <w:sz w:val="22"/>
          <w:szCs w:val="22"/>
        </w:rPr>
        <w:t xml:space="preserve">and South </w:t>
      </w:r>
      <w:r w:rsidR="00ED147B" w:rsidRPr="00B70E4D">
        <w:rPr>
          <w:sz w:val="22"/>
          <w:szCs w:val="22"/>
        </w:rPr>
        <w:t xml:space="preserve">America, </w:t>
      </w:r>
      <w:r w:rsidR="0045141C" w:rsidRPr="00B70E4D">
        <w:rPr>
          <w:sz w:val="22"/>
          <w:szCs w:val="22"/>
        </w:rPr>
        <w:t xml:space="preserve">as already saturated soils </w:t>
      </w:r>
      <w:r w:rsidR="00271614" w:rsidRPr="00B70E4D">
        <w:rPr>
          <w:sz w:val="22"/>
          <w:szCs w:val="22"/>
        </w:rPr>
        <w:t>endure</w:t>
      </w:r>
      <w:r w:rsidR="007008BA" w:rsidRPr="00B70E4D">
        <w:rPr>
          <w:sz w:val="22"/>
          <w:szCs w:val="22"/>
        </w:rPr>
        <w:t>d</w:t>
      </w:r>
      <w:r w:rsidR="00271614" w:rsidRPr="00B70E4D">
        <w:rPr>
          <w:sz w:val="22"/>
          <w:szCs w:val="22"/>
        </w:rPr>
        <w:t xml:space="preserve"> </w:t>
      </w:r>
      <w:r w:rsidR="00031116" w:rsidRPr="00B70E4D">
        <w:rPr>
          <w:sz w:val="22"/>
          <w:szCs w:val="22"/>
        </w:rPr>
        <w:t>heavy rainfall from the storm</w:t>
      </w:r>
      <w:r w:rsidR="00E73352" w:rsidRPr="00B70E4D">
        <w:rPr>
          <w:sz w:val="22"/>
          <w:szCs w:val="22"/>
        </w:rPr>
        <w:t>,</w:t>
      </w:r>
      <w:r w:rsidR="00031116" w:rsidRPr="00B70E4D">
        <w:rPr>
          <w:sz w:val="22"/>
          <w:szCs w:val="22"/>
        </w:rPr>
        <w:t xml:space="preserve"> </w:t>
      </w:r>
      <w:r w:rsidR="00435F73" w:rsidRPr="00B70E4D">
        <w:rPr>
          <w:sz w:val="22"/>
          <w:szCs w:val="22"/>
        </w:rPr>
        <w:t>potentially leading</w:t>
      </w:r>
      <w:r w:rsidR="00031116" w:rsidRPr="00B70E4D">
        <w:rPr>
          <w:sz w:val="22"/>
          <w:szCs w:val="22"/>
        </w:rPr>
        <w:t xml:space="preserve"> to flash flooding</w:t>
      </w:r>
      <w:r w:rsidR="00435F73" w:rsidRPr="00B70E4D">
        <w:rPr>
          <w:sz w:val="22"/>
          <w:szCs w:val="22"/>
        </w:rPr>
        <w:t xml:space="preserve"> and mudslides </w:t>
      </w:r>
      <w:r w:rsidR="00E73352" w:rsidRPr="00B70E4D">
        <w:rPr>
          <w:sz w:val="22"/>
          <w:szCs w:val="22"/>
        </w:rPr>
        <w:t xml:space="preserve">said </w:t>
      </w:r>
      <w:r w:rsidR="00E73352" w:rsidRPr="00B70E4D">
        <w:rPr>
          <w:sz w:val="22"/>
          <w:szCs w:val="22"/>
          <w:shd w:val="clear" w:color="auto" w:fill="FFFFFF"/>
        </w:rPr>
        <w:t>NOAA’s National Hurricane Center (NHC)</w:t>
      </w:r>
      <w:r w:rsidR="00ED147B" w:rsidRPr="00C109DC">
        <w:rPr>
          <w:rStyle w:val="FootnoteReference"/>
          <w:sz w:val="22"/>
          <w:u w:val="single"/>
        </w:rPr>
        <w:footnoteReference w:id="6"/>
      </w:r>
      <w:r w:rsidR="00B70E4D" w:rsidRPr="00B70E4D">
        <w:rPr>
          <w:sz w:val="22"/>
          <w:szCs w:val="22"/>
          <w:shd w:val="clear" w:color="auto" w:fill="FFFFFF"/>
          <w:vertAlign w:val="superscript"/>
        </w:rPr>
        <w:t>/</w:t>
      </w:r>
      <w:r w:rsidR="00E73352" w:rsidRPr="00B70E4D">
        <w:rPr>
          <w:sz w:val="22"/>
          <w:szCs w:val="22"/>
          <w:shd w:val="clear" w:color="auto" w:fill="FFFFFF"/>
        </w:rPr>
        <w:t>.</w:t>
      </w:r>
      <w:r w:rsidR="003D3AED" w:rsidRPr="00B70E4D">
        <w:rPr>
          <w:sz w:val="22"/>
          <w:szCs w:val="22"/>
          <w:shd w:val="clear" w:color="auto" w:fill="FFFFFF"/>
        </w:rPr>
        <w:t xml:space="preserve"> </w:t>
      </w:r>
      <w:r w:rsidR="003D3AED" w:rsidRPr="00B70E4D">
        <w:rPr>
          <w:sz w:val="22"/>
          <w:szCs w:val="22"/>
          <w:shd w:val="clear" w:color="auto" w:fill="FFFFFF"/>
        </w:rPr>
        <w:lastRenderedPageBreak/>
        <w:t xml:space="preserve">The </w:t>
      </w:r>
      <w:r w:rsidR="006F7BAD" w:rsidRPr="00B70E4D">
        <w:rPr>
          <w:sz w:val="22"/>
          <w:szCs w:val="22"/>
          <w:shd w:val="clear" w:color="auto" w:fill="FFFFFF"/>
        </w:rPr>
        <w:t xml:space="preserve">“hyperactive” season </w:t>
      </w:r>
      <w:proofErr w:type="gramStart"/>
      <w:r w:rsidR="00C52D9C" w:rsidRPr="00B70E4D">
        <w:rPr>
          <w:sz w:val="22"/>
          <w:szCs w:val="22"/>
          <w:shd w:val="clear" w:color="auto" w:fill="FFFFFF"/>
        </w:rPr>
        <w:t>had been forecasted</w:t>
      </w:r>
      <w:proofErr w:type="gramEnd"/>
      <w:r w:rsidR="00C52D9C" w:rsidRPr="00B70E4D">
        <w:rPr>
          <w:sz w:val="22"/>
          <w:szCs w:val="22"/>
          <w:shd w:val="clear" w:color="auto" w:fill="FFFFFF"/>
        </w:rPr>
        <w:t xml:space="preserve"> </w:t>
      </w:r>
      <w:r w:rsidR="006F7BAD" w:rsidRPr="00B70E4D">
        <w:rPr>
          <w:sz w:val="22"/>
          <w:szCs w:val="22"/>
          <w:shd w:val="clear" w:color="auto" w:fill="FFFFFF"/>
        </w:rPr>
        <w:t>due to</w:t>
      </w:r>
      <w:r w:rsidR="00714735" w:rsidRPr="00B70E4D">
        <w:rPr>
          <w:sz w:val="22"/>
          <w:szCs w:val="22"/>
          <w:shd w:val="clear" w:color="auto" w:fill="FFFFFF"/>
        </w:rPr>
        <w:t xml:space="preserve"> </w:t>
      </w:r>
      <w:r w:rsidR="00FB7C5C" w:rsidRPr="00B70E4D">
        <w:rPr>
          <w:sz w:val="22"/>
          <w:szCs w:val="22"/>
          <w:shd w:val="clear" w:color="auto" w:fill="FFFFFF"/>
        </w:rPr>
        <w:t xml:space="preserve">warmer-than-average sea surface temperatures and other </w:t>
      </w:r>
      <w:r w:rsidR="001157EA" w:rsidRPr="00B70E4D">
        <w:rPr>
          <w:sz w:val="22"/>
          <w:szCs w:val="22"/>
          <w:shd w:val="clear" w:color="auto" w:fill="FFFFFF"/>
        </w:rPr>
        <w:t>oceanic and atmospheric conditions</w:t>
      </w:r>
      <w:r w:rsidR="00642AD3" w:rsidRPr="00B70E4D">
        <w:rPr>
          <w:sz w:val="22"/>
          <w:szCs w:val="22"/>
          <w:shd w:val="clear" w:color="auto" w:fill="FFFFFF"/>
        </w:rPr>
        <w:t xml:space="preserve"> </w:t>
      </w:r>
      <w:r w:rsidR="002E6B3F" w:rsidRPr="00B70E4D">
        <w:rPr>
          <w:sz w:val="22"/>
          <w:szCs w:val="22"/>
          <w:shd w:val="clear" w:color="auto" w:fill="FFFFFF"/>
        </w:rPr>
        <w:t>favoring a</w:t>
      </w:r>
      <w:r w:rsidR="00BC3F45" w:rsidRPr="00B70E4D">
        <w:rPr>
          <w:sz w:val="22"/>
          <w:szCs w:val="22"/>
          <w:shd w:val="clear" w:color="auto" w:fill="FFFFFF"/>
        </w:rPr>
        <w:t>n active</w:t>
      </w:r>
      <w:r w:rsidR="00642AD3" w:rsidRPr="00B70E4D">
        <w:rPr>
          <w:sz w:val="22"/>
          <w:szCs w:val="22"/>
          <w:shd w:val="clear" w:color="auto" w:fill="FFFFFF"/>
        </w:rPr>
        <w:t xml:space="preserve"> hurricane </w:t>
      </w:r>
      <w:r w:rsidR="00BC3F45" w:rsidRPr="00B70E4D">
        <w:rPr>
          <w:sz w:val="22"/>
          <w:szCs w:val="22"/>
          <w:shd w:val="clear" w:color="auto" w:fill="FFFFFF"/>
        </w:rPr>
        <w:t>season</w:t>
      </w:r>
      <w:r w:rsidR="001157EA" w:rsidRPr="00B70E4D">
        <w:rPr>
          <w:sz w:val="22"/>
          <w:szCs w:val="22"/>
          <w:shd w:val="clear" w:color="auto" w:fill="FFFFFF"/>
        </w:rPr>
        <w:t>.</w:t>
      </w:r>
    </w:p>
    <w:p w14:paraId="6D89806C" w14:textId="77777777" w:rsidR="009363DC" w:rsidRPr="00B70E4D" w:rsidRDefault="009363DC" w:rsidP="00B70E4D">
      <w:pPr>
        <w:pStyle w:val="NormalWeb"/>
        <w:shd w:val="clear" w:color="auto" w:fill="FFFFFF"/>
        <w:spacing w:before="0" w:beforeAutospacing="0" w:after="0" w:afterAutospacing="0"/>
        <w:jc w:val="both"/>
        <w:rPr>
          <w:sz w:val="22"/>
          <w:szCs w:val="22"/>
          <w:shd w:val="clear" w:color="auto" w:fill="FFFFFF"/>
        </w:rPr>
      </w:pPr>
    </w:p>
    <w:p w14:paraId="02C9CE40" w14:textId="30F60772" w:rsidR="00106BF9" w:rsidRPr="00B70E4D" w:rsidRDefault="00DF34F4" w:rsidP="00C109DC">
      <w:pPr>
        <w:pStyle w:val="NormalWeb"/>
        <w:shd w:val="clear" w:color="auto" w:fill="FFFFFF"/>
        <w:spacing w:before="0" w:beforeAutospacing="0" w:after="0" w:afterAutospacing="0"/>
        <w:ind w:firstLine="720"/>
        <w:jc w:val="both"/>
        <w:textAlignment w:val="baseline"/>
        <w:rPr>
          <w:sz w:val="22"/>
          <w:szCs w:val="22"/>
        </w:rPr>
      </w:pPr>
      <w:r w:rsidRPr="00B70E4D">
        <w:rPr>
          <w:sz w:val="22"/>
          <w:szCs w:val="22"/>
        </w:rPr>
        <w:t xml:space="preserve">This, in 2020, the year </w:t>
      </w:r>
      <w:r w:rsidR="0063413B" w:rsidRPr="00B70E4D">
        <w:rPr>
          <w:sz w:val="22"/>
          <w:szCs w:val="22"/>
        </w:rPr>
        <w:t>when</w:t>
      </w:r>
      <w:r w:rsidR="00693B37" w:rsidRPr="00B70E4D">
        <w:rPr>
          <w:sz w:val="22"/>
          <w:szCs w:val="22"/>
        </w:rPr>
        <w:t xml:space="preserve"> the </w:t>
      </w:r>
      <w:r w:rsidRPr="00B70E4D">
        <w:rPr>
          <w:sz w:val="22"/>
          <w:szCs w:val="22"/>
        </w:rPr>
        <w:t xml:space="preserve">COVID-19 </w:t>
      </w:r>
      <w:r w:rsidR="00693B37" w:rsidRPr="00B70E4D">
        <w:rPr>
          <w:sz w:val="22"/>
          <w:szCs w:val="22"/>
        </w:rPr>
        <w:t>pandemic brought the world to a standstill.</w:t>
      </w:r>
      <w:r w:rsidR="00EF0110" w:rsidRPr="00B70E4D">
        <w:rPr>
          <w:sz w:val="22"/>
          <w:szCs w:val="22"/>
        </w:rPr>
        <w:t xml:space="preserve"> F</w:t>
      </w:r>
      <w:r w:rsidR="00553E7C" w:rsidRPr="00B70E4D">
        <w:rPr>
          <w:sz w:val="22"/>
          <w:szCs w:val="22"/>
        </w:rPr>
        <w:t>ac</w:t>
      </w:r>
      <w:r w:rsidR="00085B75" w:rsidRPr="00B70E4D">
        <w:rPr>
          <w:sz w:val="22"/>
          <w:szCs w:val="22"/>
        </w:rPr>
        <w:t>ing</w:t>
      </w:r>
      <w:r w:rsidR="00253004" w:rsidRPr="00B70E4D">
        <w:rPr>
          <w:sz w:val="22"/>
          <w:szCs w:val="22"/>
        </w:rPr>
        <w:t xml:space="preserve"> the threats posed by natural disasters in this </w:t>
      </w:r>
      <w:r w:rsidR="00BB53B5" w:rsidRPr="00B70E4D">
        <w:rPr>
          <w:sz w:val="22"/>
          <w:szCs w:val="22"/>
        </w:rPr>
        <w:t>scenario</w:t>
      </w:r>
      <w:r w:rsidR="00253004" w:rsidRPr="00B70E4D">
        <w:rPr>
          <w:sz w:val="22"/>
          <w:szCs w:val="22"/>
        </w:rPr>
        <w:t xml:space="preserve"> is not only </w:t>
      </w:r>
      <w:r w:rsidR="00BB53B5" w:rsidRPr="00B70E4D">
        <w:rPr>
          <w:sz w:val="22"/>
          <w:szCs w:val="22"/>
        </w:rPr>
        <w:t>challenging</w:t>
      </w:r>
      <w:r w:rsidR="00253004" w:rsidRPr="00B70E4D">
        <w:rPr>
          <w:sz w:val="22"/>
          <w:szCs w:val="22"/>
        </w:rPr>
        <w:t xml:space="preserve">, </w:t>
      </w:r>
      <w:proofErr w:type="gramStart"/>
      <w:r w:rsidR="00253004" w:rsidRPr="00B70E4D">
        <w:rPr>
          <w:sz w:val="22"/>
          <w:szCs w:val="22"/>
        </w:rPr>
        <w:t>but</w:t>
      </w:r>
      <w:proofErr w:type="gramEnd"/>
      <w:r w:rsidR="00253004" w:rsidRPr="00B70E4D">
        <w:rPr>
          <w:sz w:val="22"/>
          <w:szCs w:val="22"/>
        </w:rPr>
        <w:t xml:space="preserve"> nearly</w:t>
      </w:r>
      <w:r w:rsidR="000018FC" w:rsidRPr="00B70E4D">
        <w:rPr>
          <w:sz w:val="22"/>
          <w:szCs w:val="22"/>
        </w:rPr>
        <w:t xml:space="preserve"> </w:t>
      </w:r>
      <w:r w:rsidR="00D11EB0" w:rsidRPr="00B70E4D">
        <w:rPr>
          <w:sz w:val="22"/>
          <w:szCs w:val="22"/>
        </w:rPr>
        <w:t>incompatib</w:t>
      </w:r>
      <w:r w:rsidR="00253004" w:rsidRPr="00B70E4D">
        <w:rPr>
          <w:sz w:val="22"/>
          <w:szCs w:val="22"/>
        </w:rPr>
        <w:t>le.</w:t>
      </w:r>
      <w:r w:rsidR="00D11EB0" w:rsidRPr="00B70E4D">
        <w:rPr>
          <w:sz w:val="22"/>
          <w:szCs w:val="22"/>
        </w:rPr>
        <w:t xml:space="preserve"> </w:t>
      </w:r>
      <w:r w:rsidR="00BB53B5" w:rsidRPr="00B70E4D">
        <w:rPr>
          <w:sz w:val="22"/>
          <w:szCs w:val="22"/>
        </w:rPr>
        <w:t xml:space="preserve">Scientist </w:t>
      </w:r>
      <w:r w:rsidR="00EC21CF" w:rsidRPr="00B70E4D">
        <w:rPr>
          <w:sz w:val="22"/>
          <w:szCs w:val="22"/>
        </w:rPr>
        <w:t xml:space="preserve">have cautioned that </w:t>
      </w:r>
      <w:r w:rsidR="00312CA2" w:rsidRPr="00B70E4D">
        <w:rPr>
          <w:sz w:val="22"/>
          <w:szCs w:val="22"/>
        </w:rPr>
        <w:t xml:space="preserve">the </w:t>
      </w:r>
      <w:r w:rsidR="00AA31CF" w:rsidRPr="00B70E4D">
        <w:rPr>
          <w:sz w:val="22"/>
          <w:szCs w:val="22"/>
        </w:rPr>
        <w:t xml:space="preserve">inherent incompatibility of </w:t>
      </w:r>
      <w:r w:rsidR="00D11EB0" w:rsidRPr="00B70E4D">
        <w:rPr>
          <w:sz w:val="22"/>
          <w:szCs w:val="22"/>
        </w:rPr>
        <w:t>strategies to protect the population from hurricane hazards</w:t>
      </w:r>
      <w:r w:rsidR="00312CA2" w:rsidRPr="00B70E4D">
        <w:rPr>
          <w:sz w:val="22"/>
          <w:szCs w:val="22"/>
        </w:rPr>
        <w:t xml:space="preserve"> </w:t>
      </w:r>
      <w:r w:rsidR="00D11EB0" w:rsidRPr="00B70E4D">
        <w:rPr>
          <w:sz w:val="22"/>
          <w:szCs w:val="22"/>
        </w:rPr>
        <w:t>(</w:t>
      </w:r>
      <w:proofErr w:type="spellStart"/>
      <w:r w:rsidR="00D11EB0" w:rsidRPr="00B70E4D">
        <w:rPr>
          <w:sz w:val="22"/>
          <w:szCs w:val="22"/>
        </w:rPr>
        <w:t>ie</w:t>
      </w:r>
      <w:proofErr w:type="spellEnd"/>
      <w:r w:rsidR="00D11EB0" w:rsidRPr="00B70E4D">
        <w:rPr>
          <w:sz w:val="22"/>
          <w:szCs w:val="22"/>
        </w:rPr>
        <w:t xml:space="preserve">, </w:t>
      </w:r>
      <w:r w:rsidR="00312CA2" w:rsidRPr="00B70E4D">
        <w:rPr>
          <w:sz w:val="22"/>
          <w:szCs w:val="22"/>
        </w:rPr>
        <w:t>gathering people in groups through evacuation and sheltering</w:t>
      </w:r>
      <w:r w:rsidR="00D11EB0" w:rsidRPr="00B70E4D">
        <w:rPr>
          <w:sz w:val="22"/>
          <w:szCs w:val="22"/>
        </w:rPr>
        <w:t>), and effective approaches to slow the spread of COVID-19 (</w:t>
      </w:r>
      <w:proofErr w:type="spellStart"/>
      <w:r w:rsidR="00D11EB0" w:rsidRPr="00B70E4D">
        <w:rPr>
          <w:sz w:val="22"/>
          <w:szCs w:val="22"/>
        </w:rPr>
        <w:t>ie</w:t>
      </w:r>
      <w:proofErr w:type="spellEnd"/>
      <w:r w:rsidR="00D11EB0" w:rsidRPr="00B70E4D">
        <w:rPr>
          <w:sz w:val="22"/>
          <w:szCs w:val="22"/>
        </w:rPr>
        <w:t xml:space="preserve">, separating people </w:t>
      </w:r>
      <w:r w:rsidR="00312CA2" w:rsidRPr="00B70E4D">
        <w:rPr>
          <w:sz w:val="22"/>
          <w:szCs w:val="22"/>
        </w:rPr>
        <w:t>through physical distancing and stay-at-home orders</w:t>
      </w:r>
      <w:r w:rsidR="00D11EB0" w:rsidRPr="00B70E4D">
        <w:rPr>
          <w:sz w:val="22"/>
          <w:szCs w:val="22"/>
        </w:rPr>
        <w:t>) can exacerbate harm from the pandemic</w:t>
      </w:r>
      <w:r w:rsidR="00A066F1" w:rsidRPr="00C109DC">
        <w:rPr>
          <w:rStyle w:val="FootnoteReference"/>
          <w:sz w:val="22"/>
          <w:u w:val="single"/>
        </w:rPr>
        <w:footnoteReference w:id="7"/>
      </w:r>
      <w:r w:rsidR="00B70E4D" w:rsidRPr="00B70E4D">
        <w:rPr>
          <w:sz w:val="22"/>
          <w:szCs w:val="22"/>
          <w:vertAlign w:val="superscript"/>
        </w:rPr>
        <w:t>/</w:t>
      </w:r>
      <w:r w:rsidR="00D11EB0" w:rsidRPr="00B70E4D">
        <w:rPr>
          <w:sz w:val="22"/>
          <w:szCs w:val="22"/>
        </w:rPr>
        <w:t xml:space="preserve">. </w:t>
      </w:r>
      <w:r w:rsidR="009311DD" w:rsidRPr="00B70E4D">
        <w:rPr>
          <w:sz w:val="22"/>
          <w:szCs w:val="22"/>
        </w:rPr>
        <w:t>In effect, a</w:t>
      </w:r>
      <w:r w:rsidR="003E4E9B" w:rsidRPr="00B70E4D">
        <w:rPr>
          <w:sz w:val="22"/>
          <w:szCs w:val="22"/>
        </w:rPr>
        <w:t>s hurricanes, floods</w:t>
      </w:r>
      <w:r w:rsidR="00FA2D14" w:rsidRPr="00B70E4D">
        <w:rPr>
          <w:sz w:val="22"/>
          <w:szCs w:val="22"/>
        </w:rPr>
        <w:t>,</w:t>
      </w:r>
      <w:r w:rsidR="003E4E9B" w:rsidRPr="00B70E4D">
        <w:rPr>
          <w:sz w:val="22"/>
          <w:szCs w:val="22"/>
        </w:rPr>
        <w:t xml:space="preserve"> and mudslides </w:t>
      </w:r>
      <w:r w:rsidR="00B61C73" w:rsidRPr="00B70E4D">
        <w:rPr>
          <w:sz w:val="22"/>
          <w:szCs w:val="22"/>
        </w:rPr>
        <w:t>devastate</w:t>
      </w:r>
      <w:r w:rsidR="009311DD" w:rsidRPr="00B70E4D">
        <w:rPr>
          <w:sz w:val="22"/>
          <w:szCs w:val="22"/>
        </w:rPr>
        <w:t>d</w:t>
      </w:r>
      <w:r w:rsidR="00B61C73" w:rsidRPr="00B70E4D">
        <w:rPr>
          <w:sz w:val="22"/>
          <w:szCs w:val="22"/>
        </w:rPr>
        <w:t xml:space="preserve"> the region, t</w:t>
      </w:r>
      <w:r w:rsidR="00777E14" w:rsidRPr="00B70E4D">
        <w:rPr>
          <w:sz w:val="22"/>
          <w:szCs w:val="22"/>
        </w:rPr>
        <w:t>he IFCR warned</w:t>
      </w:r>
      <w:r w:rsidR="000C4880" w:rsidRPr="00B70E4D">
        <w:rPr>
          <w:sz w:val="22"/>
          <w:szCs w:val="22"/>
        </w:rPr>
        <w:t xml:space="preserve"> about</w:t>
      </w:r>
      <w:r w:rsidR="00C6350D" w:rsidRPr="00B70E4D">
        <w:rPr>
          <w:sz w:val="22"/>
          <w:szCs w:val="22"/>
        </w:rPr>
        <w:t xml:space="preserve"> </w:t>
      </w:r>
      <w:r w:rsidR="008765A9" w:rsidRPr="00B70E4D">
        <w:rPr>
          <w:sz w:val="22"/>
          <w:szCs w:val="22"/>
        </w:rPr>
        <w:t>additional concern</w:t>
      </w:r>
      <w:r w:rsidR="000C119A" w:rsidRPr="00B70E4D">
        <w:rPr>
          <w:sz w:val="22"/>
          <w:szCs w:val="22"/>
        </w:rPr>
        <w:t>s</w:t>
      </w:r>
      <w:r w:rsidR="008765A9" w:rsidRPr="00B70E4D">
        <w:rPr>
          <w:sz w:val="22"/>
          <w:szCs w:val="22"/>
        </w:rPr>
        <w:t xml:space="preserve"> related to </w:t>
      </w:r>
      <w:r w:rsidR="007A16A6" w:rsidRPr="00B70E4D">
        <w:rPr>
          <w:sz w:val="22"/>
          <w:szCs w:val="22"/>
        </w:rPr>
        <w:t xml:space="preserve">increased </w:t>
      </w:r>
      <w:r w:rsidR="00106BF9" w:rsidRPr="00B70E4D">
        <w:rPr>
          <w:sz w:val="22"/>
          <w:szCs w:val="22"/>
        </w:rPr>
        <w:t>coronavirus transmissions</w:t>
      </w:r>
      <w:r w:rsidR="001A460B" w:rsidRPr="00B70E4D">
        <w:rPr>
          <w:sz w:val="22"/>
          <w:szCs w:val="22"/>
        </w:rPr>
        <w:t xml:space="preserve"> given the difficulty to implement</w:t>
      </w:r>
      <w:r w:rsidR="00106BF9" w:rsidRPr="00B70E4D">
        <w:rPr>
          <w:sz w:val="22"/>
          <w:szCs w:val="22"/>
        </w:rPr>
        <w:t xml:space="preserve"> prevention measures</w:t>
      </w:r>
      <w:r w:rsidR="00991EC8" w:rsidRPr="00C109DC">
        <w:rPr>
          <w:rStyle w:val="FootnoteReference"/>
          <w:sz w:val="22"/>
          <w:u w:val="single"/>
        </w:rPr>
        <w:footnoteReference w:id="8"/>
      </w:r>
      <w:r w:rsidR="00B70E4D" w:rsidRPr="00B70E4D">
        <w:rPr>
          <w:sz w:val="22"/>
          <w:szCs w:val="22"/>
          <w:vertAlign w:val="superscript"/>
        </w:rPr>
        <w:t>/</w:t>
      </w:r>
      <w:r w:rsidR="00106BF9" w:rsidRPr="00B70E4D">
        <w:rPr>
          <w:sz w:val="22"/>
          <w:szCs w:val="22"/>
        </w:rPr>
        <w:t>.</w:t>
      </w:r>
      <w:r w:rsidR="00EB3EC6" w:rsidRPr="00B70E4D">
        <w:rPr>
          <w:sz w:val="22"/>
          <w:szCs w:val="22"/>
        </w:rPr>
        <w:t xml:space="preserve"> </w:t>
      </w:r>
    </w:p>
    <w:p w14:paraId="512CCDEC" w14:textId="77777777" w:rsidR="00B82374" w:rsidRPr="00B70E4D" w:rsidRDefault="00B82374" w:rsidP="00B70E4D">
      <w:pPr>
        <w:jc w:val="both"/>
        <w:rPr>
          <w:sz w:val="22"/>
          <w:szCs w:val="22"/>
        </w:rPr>
      </w:pPr>
    </w:p>
    <w:p w14:paraId="7AA8E6BB" w14:textId="698872C2" w:rsidR="0093336F" w:rsidRPr="00B70E4D" w:rsidRDefault="00DA289E" w:rsidP="00C109DC">
      <w:pPr>
        <w:ind w:firstLine="360"/>
        <w:jc w:val="both"/>
        <w:rPr>
          <w:sz w:val="22"/>
          <w:szCs w:val="22"/>
        </w:rPr>
      </w:pPr>
      <w:r w:rsidRPr="00B70E4D">
        <w:rPr>
          <w:sz w:val="22"/>
          <w:szCs w:val="22"/>
        </w:rPr>
        <w:t>Our</w:t>
      </w:r>
      <w:r w:rsidR="000E3C83" w:rsidRPr="00B70E4D">
        <w:rPr>
          <w:sz w:val="22"/>
          <w:szCs w:val="22"/>
        </w:rPr>
        <w:t xml:space="preserve"> member states and </w:t>
      </w:r>
      <w:r w:rsidR="00675634" w:rsidRPr="00B70E4D">
        <w:rPr>
          <w:sz w:val="22"/>
          <w:szCs w:val="22"/>
        </w:rPr>
        <w:t xml:space="preserve">the </w:t>
      </w:r>
      <w:r w:rsidR="00BA58BC">
        <w:rPr>
          <w:sz w:val="22"/>
          <w:szCs w:val="22"/>
        </w:rPr>
        <w:t>O</w:t>
      </w:r>
      <w:r w:rsidR="000E3C83" w:rsidRPr="00B70E4D">
        <w:rPr>
          <w:sz w:val="22"/>
          <w:szCs w:val="22"/>
        </w:rPr>
        <w:t xml:space="preserve">rganization </w:t>
      </w:r>
      <w:proofErr w:type="gramStart"/>
      <w:r w:rsidR="009A5A1A" w:rsidRPr="00B70E4D">
        <w:rPr>
          <w:sz w:val="22"/>
          <w:szCs w:val="22"/>
        </w:rPr>
        <w:t>are presented</w:t>
      </w:r>
      <w:proofErr w:type="gramEnd"/>
      <w:r w:rsidR="009A5A1A" w:rsidRPr="00B70E4D">
        <w:rPr>
          <w:sz w:val="22"/>
          <w:szCs w:val="22"/>
        </w:rPr>
        <w:t xml:space="preserve"> with a</w:t>
      </w:r>
      <w:r w:rsidR="000E3C83" w:rsidRPr="00B70E4D">
        <w:rPr>
          <w:sz w:val="22"/>
          <w:szCs w:val="22"/>
        </w:rPr>
        <w:t xml:space="preserve"> unique opportunity </w:t>
      </w:r>
      <w:r w:rsidR="009A5A1A" w:rsidRPr="00B70E4D">
        <w:rPr>
          <w:sz w:val="22"/>
          <w:szCs w:val="22"/>
        </w:rPr>
        <w:t>as they face the</w:t>
      </w:r>
      <w:r w:rsidR="006800BE" w:rsidRPr="00B70E4D">
        <w:rPr>
          <w:sz w:val="22"/>
          <w:szCs w:val="22"/>
        </w:rPr>
        <w:t xml:space="preserve"> many</w:t>
      </w:r>
      <w:r w:rsidR="009A5A1A" w:rsidRPr="00B70E4D">
        <w:rPr>
          <w:sz w:val="22"/>
          <w:szCs w:val="22"/>
        </w:rPr>
        <w:t xml:space="preserve"> c</w:t>
      </w:r>
      <w:r w:rsidR="003721E7" w:rsidRPr="00B70E4D">
        <w:rPr>
          <w:sz w:val="22"/>
          <w:szCs w:val="22"/>
        </w:rPr>
        <w:t>halleng</w:t>
      </w:r>
      <w:r w:rsidR="009A5A1A" w:rsidRPr="00B70E4D">
        <w:rPr>
          <w:sz w:val="22"/>
          <w:szCs w:val="22"/>
        </w:rPr>
        <w:t>es of</w:t>
      </w:r>
      <w:r w:rsidR="003721E7" w:rsidRPr="00B70E4D">
        <w:rPr>
          <w:sz w:val="22"/>
          <w:szCs w:val="22"/>
        </w:rPr>
        <w:t xml:space="preserve"> 2020</w:t>
      </w:r>
      <w:r w:rsidR="009A5A1A" w:rsidRPr="00B70E4D">
        <w:rPr>
          <w:sz w:val="22"/>
          <w:szCs w:val="22"/>
        </w:rPr>
        <w:t xml:space="preserve">. </w:t>
      </w:r>
      <w:r w:rsidR="009115B6" w:rsidRPr="00B70E4D">
        <w:rPr>
          <w:sz w:val="22"/>
          <w:szCs w:val="22"/>
        </w:rPr>
        <w:t>A c</w:t>
      </w:r>
      <w:r w:rsidR="009A5A1A" w:rsidRPr="00B70E4D">
        <w:rPr>
          <w:sz w:val="22"/>
          <w:szCs w:val="22"/>
        </w:rPr>
        <w:t>risis</w:t>
      </w:r>
      <w:r w:rsidR="0022713E" w:rsidRPr="00B70E4D">
        <w:rPr>
          <w:sz w:val="22"/>
          <w:szCs w:val="22"/>
        </w:rPr>
        <w:t xml:space="preserve"> </w:t>
      </w:r>
      <w:r w:rsidR="009115B6" w:rsidRPr="00B70E4D">
        <w:rPr>
          <w:sz w:val="22"/>
          <w:szCs w:val="22"/>
        </w:rPr>
        <w:t>this</w:t>
      </w:r>
      <w:r w:rsidR="0022713E" w:rsidRPr="00B70E4D">
        <w:rPr>
          <w:sz w:val="22"/>
          <w:szCs w:val="22"/>
        </w:rPr>
        <w:t xml:space="preserve"> severe </w:t>
      </w:r>
      <w:r w:rsidR="002942BD" w:rsidRPr="00B70E4D">
        <w:rPr>
          <w:sz w:val="22"/>
          <w:szCs w:val="22"/>
        </w:rPr>
        <w:t>help</w:t>
      </w:r>
      <w:r w:rsidR="009115B6" w:rsidRPr="00B70E4D">
        <w:rPr>
          <w:sz w:val="22"/>
          <w:szCs w:val="22"/>
        </w:rPr>
        <w:t>s</w:t>
      </w:r>
      <w:r w:rsidR="002942BD" w:rsidRPr="00B70E4D">
        <w:rPr>
          <w:sz w:val="22"/>
          <w:szCs w:val="22"/>
        </w:rPr>
        <w:t xml:space="preserve"> to </w:t>
      </w:r>
      <w:r w:rsidR="003721E7" w:rsidRPr="00B70E4D">
        <w:rPr>
          <w:sz w:val="22"/>
          <w:szCs w:val="22"/>
        </w:rPr>
        <w:t>align agendas and priorities</w:t>
      </w:r>
      <w:r w:rsidR="009115B6" w:rsidRPr="00B70E4D">
        <w:rPr>
          <w:sz w:val="22"/>
          <w:szCs w:val="22"/>
        </w:rPr>
        <w:t xml:space="preserve"> </w:t>
      </w:r>
      <w:r w:rsidR="006C665E" w:rsidRPr="00B70E4D">
        <w:rPr>
          <w:sz w:val="22"/>
          <w:szCs w:val="22"/>
        </w:rPr>
        <w:t>and can</w:t>
      </w:r>
      <w:r w:rsidR="003721E7" w:rsidRPr="00B70E4D">
        <w:rPr>
          <w:sz w:val="22"/>
          <w:szCs w:val="22"/>
        </w:rPr>
        <w:t xml:space="preserve"> </w:t>
      </w:r>
      <w:r w:rsidR="006C665E" w:rsidRPr="00B70E4D">
        <w:rPr>
          <w:sz w:val="22"/>
          <w:szCs w:val="22"/>
        </w:rPr>
        <w:t xml:space="preserve">spur </w:t>
      </w:r>
      <w:r w:rsidR="003721E7" w:rsidRPr="00B70E4D">
        <w:rPr>
          <w:sz w:val="22"/>
          <w:szCs w:val="22"/>
        </w:rPr>
        <w:t>political will from many actors to strengthen multi-stakeholder collaboration</w:t>
      </w:r>
      <w:r w:rsidR="00934680" w:rsidRPr="00B70E4D">
        <w:rPr>
          <w:sz w:val="22"/>
          <w:szCs w:val="22"/>
        </w:rPr>
        <w:t xml:space="preserve"> in pursuit of a more sustainable, resilient</w:t>
      </w:r>
      <w:r w:rsidR="00C70DF9" w:rsidRPr="00B70E4D">
        <w:rPr>
          <w:sz w:val="22"/>
          <w:szCs w:val="22"/>
        </w:rPr>
        <w:t>,</w:t>
      </w:r>
      <w:r w:rsidR="00934680" w:rsidRPr="00B70E4D">
        <w:rPr>
          <w:sz w:val="22"/>
          <w:szCs w:val="22"/>
        </w:rPr>
        <w:t xml:space="preserve"> and inclusive future for all </w:t>
      </w:r>
      <w:r w:rsidR="00675634" w:rsidRPr="00B70E4D">
        <w:rPr>
          <w:sz w:val="22"/>
          <w:szCs w:val="22"/>
        </w:rPr>
        <w:t xml:space="preserve">of the peoples </w:t>
      </w:r>
      <w:r w:rsidR="00EF56E6" w:rsidRPr="00B70E4D">
        <w:rPr>
          <w:sz w:val="22"/>
          <w:szCs w:val="22"/>
        </w:rPr>
        <w:t>of</w:t>
      </w:r>
      <w:r w:rsidR="00675634" w:rsidRPr="00B70E4D">
        <w:rPr>
          <w:sz w:val="22"/>
          <w:szCs w:val="22"/>
        </w:rPr>
        <w:t xml:space="preserve"> the Americas</w:t>
      </w:r>
      <w:r w:rsidR="002942BD" w:rsidRPr="00B70E4D">
        <w:rPr>
          <w:sz w:val="22"/>
          <w:szCs w:val="22"/>
        </w:rPr>
        <w:t xml:space="preserve">. </w:t>
      </w:r>
    </w:p>
    <w:p w14:paraId="1DC499F4" w14:textId="77777777" w:rsidR="005A5D50" w:rsidRPr="00B70E4D" w:rsidRDefault="005A5D50" w:rsidP="00B70E4D">
      <w:pPr>
        <w:pStyle w:val="NormalWeb"/>
        <w:shd w:val="clear" w:color="auto" w:fill="FFFFFF"/>
        <w:spacing w:before="0" w:beforeAutospacing="0" w:after="0" w:afterAutospacing="0"/>
        <w:jc w:val="both"/>
        <w:textAlignment w:val="baseline"/>
        <w:rPr>
          <w:sz w:val="22"/>
          <w:szCs w:val="22"/>
        </w:rPr>
      </w:pPr>
    </w:p>
    <w:p w14:paraId="63EC79CA" w14:textId="77777777" w:rsidR="00951334" w:rsidRPr="00B70E4D" w:rsidRDefault="00951334" w:rsidP="00B70E4D">
      <w:pPr>
        <w:numPr>
          <w:ilvl w:val="0"/>
          <w:numId w:val="7"/>
        </w:numPr>
        <w:jc w:val="both"/>
        <w:rPr>
          <w:rFonts w:eastAsia="Calibri"/>
          <w:b/>
          <w:sz w:val="22"/>
          <w:szCs w:val="22"/>
        </w:rPr>
      </w:pPr>
      <w:bookmarkStart w:id="1" w:name="_Hlk42075927"/>
      <w:r w:rsidRPr="00B70E4D">
        <w:rPr>
          <w:rFonts w:eastAsia="Calibri"/>
          <w:b/>
          <w:sz w:val="22"/>
          <w:szCs w:val="22"/>
        </w:rPr>
        <w:t>RELEVANCE TO OAS MANDATES</w:t>
      </w:r>
    </w:p>
    <w:p w14:paraId="02092935" w14:textId="77777777" w:rsidR="00951334" w:rsidRPr="00B70E4D" w:rsidRDefault="00951334" w:rsidP="00B70E4D">
      <w:pPr>
        <w:ind w:left="720"/>
        <w:jc w:val="both"/>
        <w:rPr>
          <w:rFonts w:eastAsia="Calibri"/>
          <w:b/>
          <w:sz w:val="22"/>
          <w:szCs w:val="22"/>
        </w:rPr>
      </w:pPr>
    </w:p>
    <w:p w14:paraId="347E7C2B" w14:textId="00A2FD7E" w:rsidR="00951334" w:rsidRPr="00B70E4D" w:rsidRDefault="00A3042A" w:rsidP="00C109DC">
      <w:pPr>
        <w:ind w:firstLine="720"/>
        <w:jc w:val="both"/>
        <w:rPr>
          <w:rFonts w:eastAsia="Calibri"/>
          <w:sz w:val="22"/>
          <w:szCs w:val="22"/>
        </w:rPr>
      </w:pPr>
      <w:r w:rsidRPr="00B70E4D">
        <w:rPr>
          <w:rFonts w:eastAsia="Calibri"/>
          <w:bCs/>
          <w:sz w:val="22"/>
          <w:szCs w:val="22"/>
        </w:rPr>
        <w:t>“</w:t>
      </w:r>
      <w:r w:rsidRPr="00B70E4D">
        <w:rPr>
          <w:rFonts w:eastAsia="Calibri"/>
          <w:sz w:val="22"/>
          <w:szCs w:val="22"/>
        </w:rPr>
        <w:t xml:space="preserve">Fostering development cooperation and partnerships” </w:t>
      </w:r>
      <w:r w:rsidR="00951334" w:rsidRPr="00B70E4D">
        <w:rPr>
          <w:rFonts w:eastAsia="Calibri"/>
          <w:sz w:val="22"/>
          <w:szCs w:val="22"/>
        </w:rPr>
        <w:t xml:space="preserve">is one of the strategic lines for Integral Development in the OAS Comprehensive Strategic Plan. (AG/RES.1 (LI-E/16). It establishes the following </w:t>
      </w:r>
      <w:r w:rsidR="00EF56E6" w:rsidRPr="00B70E4D">
        <w:rPr>
          <w:rFonts w:eastAsia="Calibri"/>
          <w:sz w:val="22"/>
          <w:szCs w:val="22"/>
        </w:rPr>
        <w:t>o</w:t>
      </w:r>
      <w:r w:rsidR="00951334" w:rsidRPr="00B70E4D">
        <w:rPr>
          <w:rFonts w:eastAsia="Calibri"/>
          <w:sz w:val="22"/>
          <w:szCs w:val="22"/>
        </w:rPr>
        <w:t>bjectives:</w:t>
      </w:r>
    </w:p>
    <w:p w14:paraId="5D8E1BE0" w14:textId="77777777" w:rsidR="00417C96" w:rsidRPr="00B70E4D" w:rsidRDefault="00417C96" w:rsidP="00B70E4D">
      <w:pPr>
        <w:jc w:val="both"/>
        <w:rPr>
          <w:rFonts w:eastAsia="Calibri"/>
          <w:sz w:val="22"/>
          <w:szCs w:val="22"/>
        </w:rPr>
      </w:pPr>
    </w:p>
    <w:p w14:paraId="4E60D2C7" w14:textId="32A76E38" w:rsidR="00417C96" w:rsidRPr="00B70E4D" w:rsidRDefault="00B70E4D" w:rsidP="00C109DC">
      <w:pPr>
        <w:ind w:left="1440" w:hanging="720"/>
        <w:jc w:val="both"/>
        <w:rPr>
          <w:sz w:val="22"/>
          <w:szCs w:val="22"/>
        </w:rPr>
      </w:pPr>
      <w:r>
        <w:rPr>
          <w:sz w:val="22"/>
          <w:szCs w:val="22"/>
        </w:rPr>
        <w:t>6.1.</w:t>
      </w:r>
      <w:r>
        <w:rPr>
          <w:sz w:val="22"/>
          <w:szCs w:val="22"/>
        </w:rPr>
        <w:tab/>
      </w:r>
      <w:r w:rsidR="00417C96" w:rsidRPr="00B70E4D">
        <w:rPr>
          <w:sz w:val="22"/>
          <w:szCs w:val="22"/>
        </w:rPr>
        <w:t xml:space="preserve">Foster bilateral, South-South, triangular, and international cooperation in the Hemisphere. </w:t>
      </w:r>
    </w:p>
    <w:p w14:paraId="5C4A1A57" w14:textId="5C3C29D7" w:rsidR="00417C96" w:rsidRPr="00B70E4D" w:rsidRDefault="00417C96" w:rsidP="00C109DC">
      <w:pPr>
        <w:ind w:left="1440" w:hanging="720"/>
        <w:jc w:val="both"/>
        <w:rPr>
          <w:sz w:val="22"/>
          <w:szCs w:val="22"/>
        </w:rPr>
      </w:pPr>
      <w:r w:rsidRPr="00B70E4D">
        <w:rPr>
          <w:sz w:val="22"/>
          <w:szCs w:val="22"/>
        </w:rPr>
        <w:t>6.2.</w:t>
      </w:r>
      <w:r w:rsidR="00B70E4D">
        <w:rPr>
          <w:sz w:val="22"/>
          <w:szCs w:val="22"/>
        </w:rPr>
        <w:tab/>
      </w:r>
      <w:r w:rsidRPr="00B70E4D">
        <w:rPr>
          <w:sz w:val="22"/>
          <w:szCs w:val="22"/>
        </w:rPr>
        <w:t>Foster effective multisector partnerships to assist Member States in meeting the Sustainable Development Goals.</w:t>
      </w:r>
    </w:p>
    <w:p w14:paraId="620A591D" w14:textId="6EC0F5FB" w:rsidR="0069379D" w:rsidRPr="00B70E4D" w:rsidRDefault="0069379D" w:rsidP="00B70E4D">
      <w:pPr>
        <w:jc w:val="both"/>
        <w:rPr>
          <w:sz w:val="22"/>
          <w:szCs w:val="22"/>
        </w:rPr>
      </w:pPr>
    </w:p>
    <w:p w14:paraId="1CD58110" w14:textId="6F325DE1" w:rsidR="00F60677" w:rsidRPr="00B70E4D" w:rsidRDefault="0069379D" w:rsidP="00C109DC">
      <w:pPr>
        <w:ind w:firstLine="720"/>
        <w:jc w:val="both"/>
        <w:rPr>
          <w:rFonts w:eastAsia="Calibri"/>
          <w:sz w:val="22"/>
          <w:szCs w:val="22"/>
        </w:rPr>
      </w:pPr>
      <w:r w:rsidRPr="00B70E4D">
        <w:rPr>
          <w:rFonts w:eastAsia="Calibri"/>
          <w:sz w:val="22"/>
          <w:szCs w:val="22"/>
        </w:rPr>
        <w:t>In addition, at the 2020</w:t>
      </w:r>
      <w:r w:rsidR="00B70E4D">
        <w:rPr>
          <w:rFonts w:eastAsia="Calibri"/>
          <w:sz w:val="22"/>
          <w:szCs w:val="22"/>
        </w:rPr>
        <w:t xml:space="preserve"> regular session of the</w:t>
      </w:r>
      <w:r w:rsidRPr="00B70E4D">
        <w:rPr>
          <w:rFonts w:eastAsia="Calibri"/>
          <w:sz w:val="22"/>
          <w:szCs w:val="22"/>
        </w:rPr>
        <w:t xml:space="preserve"> General Assembly, </w:t>
      </w:r>
      <w:r w:rsidR="0084632F" w:rsidRPr="00B70E4D">
        <w:rPr>
          <w:rFonts w:eastAsia="Calibri"/>
          <w:sz w:val="22"/>
          <w:szCs w:val="22"/>
        </w:rPr>
        <w:t xml:space="preserve">member states </w:t>
      </w:r>
      <w:r w:rsidRPr="00B70E4D">
        <w:rPr>
          <w:rFonts w:eastAsia="Calibri"/>
          <w:sz w:val="22"/>
          <w:szCs w:val="22"/>
        </w:rPr>
        <w:t xml:space="preserve">approved resolutions recognizing the relevance of multi-stakeholder partnerships to support and strengthen the work of the </w:t>
      </w:r>
      <w:r w:rsidR="0098331D">
        <w:rPr>
          <w:rFonts w:eastAsia="Calibri"/>
          <w:sz w:val="22"/>
          <w:szCs w:val="22"/>
        </w:rPr>
        <w:t>O</w:t>
      </w:r>
      <w:r w:rsidRPr="00B70E4D">
        <w:rPr>
          <w:rFonts w:eastAsia="Calibri"/>
          <w:sz w:val="22"/>
          <w:szCs w:val="22"/>
        </w:rPr>
        <w:t>rganization in the area of development</w:t>
      </w:r>
      <w:r w:rsidR="0084632F" w:rsidRPr="00B70E4D">
        <w:rPr>
          <w:rFonts w:eastAsia="Calibri"/>
          <w:sz w:val="22"/>
          <w:szCs w:val="22"/>
        </w:rPr>
        <w:t xml:space="preserve">: </w:t>
      </w:r>
      <w:r w:rsidR="0098331D">
        <w:rPr>
          <w:rFonts w:eastAsia="Calibri"/>
          <w:sz w:val="22"/>
          <w:szCs w:val="22"/>
        </w:rPr>
        <w:t>resolutions AG/RES. 2955 (L-O/20) “</w:t>
      </w:r>
      <w:r w:rsidR="00F60677" w:rsidRPr="00B70E4D">
        <w:rPr>
          <w:rFonts w:eastAsia="Calibri"/>
          <w:sz w:val="22"/>
          <w:szCs w:val="22"/>
        </w:rPr>
        <w:t>Advancing Hemispheric Initiatives on Integral Development: Promoting Resilience</w:t>
      </w:r>
      <w:r w:rsidR="0098331D">
        <w:rPr>
          <w:rFonts w:eastAsia="Calibri"/>
          <w:sz w:val="22"/>
          <w:szCs w:val="22"/>
        </w:rPr>
        <w:t>”</w:t>
      </w:r>
      <w:r w:rsidR="00F60677" w:rsidRPr="00B70E4D">
        <w:rPr>
          <w:rFonts w:eastAsia="Calibri"/>
          <w:sz w:val="22"/>
          <w:szCs w:val="22"/>
        </w:rPr>
        <w:t xml:space="preserve"> and</w:t>
      </w:r>
      <w:r w:rsidR="0098331D">
        <w:rPr>
          <w:rFonts w:eastAsia="Calibri"/>
          <w:sz w:val="22"/>
          <w:szCs w:val="22"/>
        </w:rPr>
        <w:t xml:space="preserve"> AG/RES.2954 (L-O/20)</w:t>
      </w:r>
      <w:r w:rsidR="00F60677" w:rsidRPr="00B70E4D">
        <w:rPr>
          <w:rFonts w:eastAsia="Calibri"/>
          <w:sz w:val="22"/>
          <w:szCs w:val="22"/>
        </w:rPr>
        <w:t xml:space="preserve"> </w:t>
      </w:r>
      <w:r w:rsidR="0098331D">
        <w:rPr>
          <w:rFonts w:eastAsia="Calibri"/>
          <w:sz w:val="22"/>
          <w:szCs w:val="22"/>
        </w:rPr>
        <w:t>“</w:t>
      </w:r>
      <w:r w:rsidR="00F60677" w:rsidRPr="00B70E4D">
        <w:rPr>
          <w:rFonts w:eastAsia="Calibri"/>
          <w:sz w:val="22"/>
          <w:szCs w:val="22"/>
        </w:rPr>
        <w:t>Towards</w:t>
      </w:r>
      <w:r w:rsidR="0098331D">
        <w:rPr>
          <w:rFonts w:eastAsia="Calibri"/>
          <w:sz w:val="22"/>
          <w:szCs w:val="22"/>
        </w:rPr>
        <w:t xml:space="preserve"> </w:t>
      </w:r>
      <w:r w:rsidR="00F60677" w:rsidRPr="00B70E4D">
        <w:rPr>
          <w:rFonts w:eastAsia="Calibri"/>
          <w:sz w:val="22"/>
          <w:szCs w:val="22"/>
        </w:rPr>
        <w:t>an</w:t>
      </w:r>
      <w:r w:rsidR="0098331D">
        <w:rPr>
          <w:rFonts w:eastAsia="Calibri"/>
          <w:sz w:val="22"/>
          <w:szCs w:val="22"/>
        </w:rPr>
        <w:t xml:space="preserve"> </w:t>
      </w:r>
      <w:r w:rsidR="00F60677" w:rsidRPr="00B70E4D">
        <w:rPr>
          <w:rFonts w:eastAsia="Calibri"/>
          <w:sz w:val="22"/>
          <w:szCs w:val="22"/>
        </w:rPr>
        <w:t>I</w:t>
      </w:r>
      <w:r w:rsidR="0098331D">
        <w:rPr>
          <w:rFonts w:eastAsia="Calibri"/>
          <w:sz w:val="22"/>
          <w:szCs w:val="22"/>
        </w:rPr>
        <w:t>nter-American Business Charter.”</w:t>
      </w:r>
      <w:r w:rsidR="00F60677" w:rsidRPr="00B70E4D">
        <w:rPr>
          <w:rFonts w:eastAsia="Calibri"/>
          <w:sz w:val="22"/>
          <w:szCs w:val="22"/>
        </w:rPr>
        <w:t xml:space="preserve"> </w:t>
      </w:r>
    </w:p>
    <w:p w14:paraId="1E7FB363" w14:textId="39C0536E" w:rsidR="0098331D" w:rsidRDefault="0098331D" w:rsidP="00B70E4D">
      <w:pPr>
        <w:ind w:left="720"/>
        <w:jc w:val="both"/>
        <w:rPr>
          <w:rFonts w:eastAsia="Calibri"/>
          <w:b/>
          <w:sz w:val="22"/>
          <w:szCs w:val="22"/>
        </w:rPr>
      </w:pPr>
    </w:p>
    <w:p w14:paraId="7C7422C5" w14:textId="6A0C44F7" w:rsidR="000B6478" w:rsidRPr="00B70E4D" w:rsidRDefault="00EA4683" w:rsidP="00B70E4D">
      <w:pPr>
        <w:numPr>
          <w:ilvl w:val="0"/>
          <w:numId w:val="7"/>
        </w:numPr>
        <w:jc w:val="both"/>
        <w:rPr>
          <w:rFonts w:eastAsia="Calibri"/>
          <w:b/>
          <w:sz w:val="22"/>
          <w:szCs w:val="22"/>
        </w:rPr>
      </w:pPr>
      <w:r w:rsidRPr="00B70E4D">
        <w:rPr>
          <w:rFonts w:eastAsia="Calibri"/>
          <w:b/>
          <w:sz w:val="22"/>
          <w:szCs w:val="22"/>
        </w:rPr>
        <w:t>P</w:t>
      </w:r>
      <w:r w:rsidR="000B6478" w:rsidRPr="00B70E4D">
        <w:rPr>
          <w:rFonts w:eastAsia="Calibri"/>
          <w:b/>
          <w:sz w:val="22"/>
          <w:szCs w:val="22"/>
        </w:rPr>
        <w:t xml:space="preserve">URPOSE OF THE SESSION  </w:t>
      </w:r>
    </w:p>
    <w:bookmarkEnd w:id="1"/>
    <w:p w14:paraId="0E66D655" w14:textId="77777777" w:rsidR="000B6478" w:rsidRPr="00B70E4D" w:rsidRDefault="000B6478" w:rsidP="00B70E4D">
      <w:pPr>
        <w:ind w:left="720"/>
        <w:jc w:val="both"/>
        <w:rPr>
          <w:rFonts w:eastAsia="Calibri"/>
          <w:b/>
          <w:sz w:val="22"/>
          <w:szCs w:val="22"/>
        </w:rPr>
      </w:pPr>
    </w:p>
    <w:p w14:paraId="1A392A9C" w14:textId="7DDC9417" w:rsidR="000B6478" w:rsidRPr="00B70E4D" w:rsidRDefault="000B6478" w:rsidP="00C109DC">
      <w:pPr>
        <w:ind w:firstLine="720"/>
        <w:jc w:val="both"/>
        <w:rPr>
          <w:rFonts w:eastAsia="Calibri"/>
          <w:sz w:val="22"/>
          <w:szCs w:val="22"/>
        </w:rPr>
      </w:pPr>
      <w:r w:rsidRPr="00B70E4D">
        <w:rPr>
          <w:rFonts w:eastAsia="Calibri"/>
          <w:sz w:val="22"/>
          <w:szCs w:val="22"/>
        </w:rPr>
        <w:t xml:space="preserve">The </w:t>
      </w:r>
      <w:r w:rsidR="003721E7" w:rsidRPr="00B70E4D">
        <w:rPr>
          <w:rFonts w:eastAsia="Calibri"/>
          <w:sz w:val="22"/>
          <w:szCs w:val="22"/>
        </w:rPr>
        <w:t xml:space="preserve">purpose of the </w:t>
      </w:r>
      <w:r w:rsidRPr="00B70E4D">
        <w:rPr>
          <w:rFonts w:eastAsia="Calibri"/>
          <w:sz w:val="22"/>
          <w:szCs w:val="22"/>
        </w:rPr>
        <w:t xml:space="preserve">CIDI </w:t>
      </w:r>
      <w:r w:rsidR="0098331D">
        <w:rPr>
          <w:rFonts w:eastAsia="Calibri"/>
          <w:sz w:val="22"/>
          <w:szCs w:val="22"/>
        </w:rPr>
        <w:t>meeting</w:t>
      </w:r>
      <w:r w:rsidRPr="00B70E4D">
        <w:rPr>
          <w:rFonts w:eastAsia="Calibri"/>
          <w:sz w:val="22"/>
          <w:szCs w:val="22"/>
        </w:rPr>
        <w:t xml:space="preserve"> is to facilitate dialogue amongst </w:t>
      </w:r>
      <w:r w:rsidR="004E4B3D" w:rsidRPr="00B70E4D">
        <w:rPr>
          <w:rFonts w:eastAsia="Calibri"/>
          <w:sz w:val="22"/>
          <w:szCs w:val="22"/>
        </w:rPr>
        <w:t xml:space="preserve">member states and </w:t>
      </w:r>
      <w:r w:rsidR="001E5172" w:rsidRPr="00B70E4D">
        <w:rPr>
          <w:rFonts w:eastAsia="Calibri"/>
          <w:sz w:val="22"/>
          <w:szCs w:val="22"/>
        </w:rPr>
        <w:t xml:space="preserve">present </w:t>
      </w:r>
      <w:r w:rsidR="007E53AE" w:rsidRPr="00B70E4D">
        <w:rPr>
          <w:rFonts w:eastAsia="Calibri"/>
          <w:sz w:val="22"/>
          <w:szCs w:val="22"/>
        </w:rPr>
        <w:t>existing</w:t>
      </w:r>
      <w:r w:rsidR="00017567" w:rsidRPr="00B70E4D">
        <w:rPr>
          <w:rFonts w:eastAsia="Calibri"/>
          <w:sz w:val="22"/>
          <w:szCs w:val="22"/>
        </w:rPr>
        <w:t xml:space="preserve"> partnerships</w:t>
      </w:r>
      <w:r w:rsidR="0010530F" w:rsidRPr="00B70E4D">
        <w:rPr>
          <w:rFonts w:eastAsia="Calibri"/>
          <w:sz w:val="22"/>
          <w:szCs w:val="22"/>
        </w:rPr>
        <w:t xml:space="preserve"> </w:t>
      </w:r>
      <w:r w:rsidR="007E53AE" w:rsidRPr="00B70E4D">
        <w:rPr>
          <w:rFonts w:eastAsia="Calibri"/>
          <w:sz w:val="22"/>
          <w:szCs w:val="22"/>
        </w:rPr>
        <w:t xml:space="preserve">pursued </w:t>
      </w:r>
      <w:r w:rsidR="00017567" w:rsidRPr="00B70E4D">
        <w:rPr>
          <w:rFonts w:eastAsia="Calibri"/>
          <w:sz w:val="22"/>
          <w:szCs w:val="22"/>
        </w:rPr>
        <w:t xml:space="preserve">by the Secretariat </w:t>
      </w:r>
      <w:r w:rsidR="00A763C3" w:rsidRPr="00B70E4D">
        <w:rPr>
          <w:rFonts w:eastAsia="Calibri"/>
          <w:sz w:val="22"/>
          <w:szCs w:val="22"/>
        </w:rPr>
        <w:t>to support post-COVID recovery efforts</w:t>
      </w:r>
      <w:r w:rsidR="00E754BF" w:rsidRPr="00B70E4D">
        <w:rPr>
          <w:rFonts w:eastAsia="Calibri"/>
          <w:sz w:val="22"/>
          <w:szCs w:val="22"/>
        </w:rPr>
        <w:t xml:space="preserve"> and </w:t>
      </w:r>
      <w:r w:rsidR="00A763C3" w:rsidRPr="00B70E4D">
        <w:rPr>
          <w:rFonts w:eastAsia="Calibri"/>
          <w:sz w:val="22"/>
          <w:szCs w:val="22"/>
        </w:rPr>
        <w:t>building res</w:t>
      </w:r>
      <w:r w:rsidR="00B211D8" w:rsidRPr="00B70E4D">
        <w:rPr>
          <w:rFonts w:eastAsia="Calibri"/>
          <w:sz w:val="22"/>
          <w:szCs w:val="22"/>
        </w:rPr>
        <w:t>ilience to face future</w:t>
      </w:r>
      <w:r w:rsidR="0006522E" w:rsidRPr="00B70E4D">
        <w:rPr>
          <w:rFonts w:eastAsia="Calibri"/>
          <w:sz w:val="22"/>
          <w:szCs w:val="22"/>
        </w:rPr>
        <w:t xml:space="preserve"> external</w:t>
      </w:r>
      <w:r w:rsidR="00B211D8" w:rsidRPr="00B70E4D">
        <w:rPr>
          <w:rFonts w:eastAsia="Calibri"/>
          <w:sz w:val="22"/>
          <w:szCs w:val="22"/>
        </w:rPr>
        <w:t xml:space="preserve"> shocks</w:t>
      </w:r>
      <w:r w:rsidR="004372E7" w:rsidRPr="00B70E4D">
        <w:rPr>
          <w:rFonts w:eastAsia="Calibri"/>
          <w:sz w:val="22"/>
          <w:szCs w:val="22"/>
        </w:rPr>
        <w:t xml:space="preserve">. Guiding questions </w:t>
      </w:r>
      <w:r w:rsidR="00897BA2" w:rsidRPr="00B70E4D">
        <w:rPr>
          <w:rFonts w:eastAsia="Calibri"/>
          <w:sz w:val="22"/>
          <w:szCs w:val="22"/>
        </w:rPr>
        <w:t>proposed</w:t>
      </w:r>
      <w:r w:rsidR="004372E7" w:rsidRPr="00B70E4D">
        <w:rPr>
          <w:rFonts w:eastAsia="Calibri"/>
          <w:sz w:val="22"/>
          <w:szCs w:val="22"/>
        </w:rPr>
        <w:t xml:space="preserve"> for consideration by panelists and </w:t>
      </w:r>
      <w:r w:rsidR="00897BA2" w:rsidRPr="00B70E4D">
        <w:rPr>
          <w:rFonts w:eastAsia="Calibri"/>
          <w:sz w:val="22"/>
          <w:szCs w:val="22"/>
        </w:rPr>
        <w:t>member state</w:t>
      </w:r>
      <w:r w:rsidR="0098331D">
        <w:rPr>
          <w:rFonts w:eastAsia="Calibri"/>
          <w:sz w:val="22"/>
          <w:szCs w:val="22"/>
        </w:rPr>
        <w:t>s</w:t>
      </w:r>
      <w:r w:rsidR="00897BA2" w:rsidRPr="00B70E4D">
        <w:rPr>
          <w:rFonts w:eastAsia="Calibri"/>
          <w:sz w:val="22"/>
          <w:szCs w:val="22"/>
        </w:rPr>
        <w:t xml:space="preserve"> </w:t>
      </w:r>
      <w:r w:rsidR="004372E7" w:rsidRPr="00B70E4D">
        <w:rPr>
          <w:rFonts w:eastAsia="Calibri"/>
          <w:sz w:val="22"/>
          <w:szCs w:val="22"/>
        </w:rPr>
        <w:t>delegates are</w:t>
      </w:r>
      <w:r w:rsidRPr="00B70E4D">
        <w:rPr>
          <w:rFonts w:eastAsia="Calibri"/>
          <w:sz w:val="22"/>
          <w:szCs w:val="22"/>
        </w:rPr>
        <w:t>:</w:t>
      </w:r>
    </w:p>
    <w:p w14:paraId="1E247133" w14:textId="77777777" w:rsidR="000B6478" w:rsidRPr="00B70E4D" w:rsidRDefault="000B6478" w:rsidP="00B70E4D">
      <w:pPr>
        <w:ind w:left="720"/>
        <w:jc w:val="both"/>
        <w:rPr>
          <w:rFonts w:eastAsia="Calibri"/>
          <w:sz w:val="22"/>
          <w:szCs w:val="22"/>
        </w:rPr>
      </w:pPr>
    </w:p>
    <w:p w14:paraId="401FB3B1" w14:textId="1706A429" w:rsidR="00B211D8" w:rsidRPr="00B70E4D" w:rsidRDefault="00B211D8" w:rsidP="00C109DC">
      <w:pPr>
        <w:pStyle w:val="ListParagraph0"/>
        <w:numPr>
          <w:ilvl w:val="0"/>
          <w:numId w:val="19"/>
        </w:numPr>
        <w:ind w:left="1530" w:hanging="810"/>
        <w:contextualSpacing/>
        <w:jc w:val="both"/>
        <w:rPr>
          <w:sz w:val="22"/>
          <w:szCs w:val="22"/>
        </w:rPr>
      </w:pPr>
      <w:r w:rsidRPr="00B70E4D">
        <w:rPr>
          <w:b/>
          <w:bCs/>
          <w:sz w:val="22"/>
          <w:szCs w:val="22"/>
        </w:rPr>
        <w:lastRenderedPageBreak/>
        <w:t xml:space="preserve">Resilience to </w:t>
      </w:r>
      <w:r w:rsidR="0006522E" w:rsidRPr="00B70E4D">
        <w:rPr>
          <w:b/>
          <w:bCs/>
          <w:sz w:val="22"/>
          <w:szCs w:val="22"/>
        </w:rPr>
        <w:t>External Shocks</w:t>
      </w:r>
      <w:r w:rsidRPr="00B70E4D">
        <w:rPr>
          <w:b/>
          <w:bCs/>
          <w:sz w:val="22"/>
          <w:szCs w:val="22"/>
        </w:rPr>
        <w:t>:</w:t>
      </w:r>
      <w:r w:rsidRPr="00B70E4D">
        <w:rPr>
          <w:sz w:val="22"/>
          <w:szCs w:val="22"/>
        </w:rPr>
        <w:t xml:space="preserve"> Considering the region’s inherent vulnerabilities</w:t>
      </w:r>
      <w:r w:rsidR="007E53AE" w:rsidRPr="00B70E4D">
        <w:rPr>
          <w:sz w:val="22"/>
          <w:szCs w:val="22"/>
        </w:rPr>
        <w:t xml:space="preserve"> and structural weaknesses</w:t>
      </w:r>
      <w:r w:rsidRPr="00B70E4D">
        <w:rPr>
          <w:sz w:val="22"/>
          <w:szCs w:val="22"/>
        </w:rPr>
        <w:t xml:space="preserve">, what systems need to </w:t>
      </w:r>
      <w:proofErr w:type="gramStart"/>
      <w:r w:rsidRPr="00B70E4D">
        <w:rPr>
          <w:sz w:val="22"/>
          <w:szCs w:val="22"/>
        </w:rPr>
        <w:t>be put</w:t>
      </w:r>
      <w:proofErr w:type="gramEnd"/>
      <w:r w:rsidRPr="00B70E4D">
        <w:rPr>
          <w:sz w:val="22"/>
          <w:szCs w:val="22"/>
        </w:rPr>
        <w:t xml:space="preserve"> in place to </w:t>
      </w:r>
      <w:r w:rsidR="000F02B7" w:rsidRPr="00B70E4D">
        <w:rPr>
          <w:sz w:val="22"/>
          <w:szCs w:val="22"/>
        </w:rPr>
        <w:t xml:space="preserve">better </w:t>
      </w:r>
      <w:r w:rsidRPr="00B70E4D">
        <w:rPr>
          <w:sz w:val="22"/>
          <w:szCs w:val="22"/>
        </w:rPr>
        <w:t xml:space="preserve">respond to </w:t>
      </w:r>
      <w:r w:rsidR="00EF56E6" w:rsidRPr="00B70E4D">
        <w:rPr>
          <w:sz w:val="22"/>
          <w:szCs w:val="22"/>
        </w:rPr>
        <w:t xml:space="preserve">external shocks and </w:t>
      </w:r>
      <w:r w:rsidRPr="00B70E4D">
        <w:rPr>
          <w:sz w:val="22"/>
          <w:szCs w:val="22"/>
        </w:rPr>
        <w:t xml:space="preserve">compounding disasters? </w:t>
      </w:r>
    </w:p>
    <w:p w14:paraId="7AA546BC" w14:textId="2AE6193C" w:rsidR="009363DC" w:rsidRPr="00B70E4D" w:rsidRDefault="00B270A2" w:rsidP="00C109DC">
      <w:pPr>
        <w:pStyle w:val="ListParagraph0"/>
        <w:numPr>
          <w:ilvl w:val="0"/>
          <w:numId w:val="19"/>
        </w:numPr>
        <w:ind w:left="1530" w:hanging="810"/>
        <w:contextualSpacing/>
        <w:jc w:val="both"/>
        <w:rPr>
          <w:sz w:val="22"/>
          <w:szCs w:val="22"/>
        </w:rPr>
      </w:pPr>
      <w:r w:rsidRPr="00B70E4D">
        <w:rPr>
          <w:b/>
          <w:bCs/>
          <w:sz w:val="22"/>
          <w:szCs w:val="22"/>
        </w:rPr>
        <w:t>Opportunities:</w:t>
      </w:r>
      <w:r w:rsidRPr="00B70E4D">
        <w:rPr>
          <w:sz w:val="22"/>
          <w:szCs w:val="22"/>
        </w:rPr>
        <w:t xml:space="preserve"> </w:t>
      </w:r>
      <w:r w:rsidR="009363DC" w:rsidRPr="00B70E4D">
        <w:rPr>
          <w:sz w:val="22"/>
          <w:szCs w:val="22"/>
        </w:rPr>
        <w:t>Wh</w:t>
      </w:r>
      <w:r w:rsidR="0043293F" w:rsidRPr="00B70E4D">
        <w:rPr>
          <w:sz w:val="22"/>
          <w:szCs w:val="22"/>
        </w:rPr>
        <w:t xml:space="preserve">ich </w:t>
      </w:r>
      <w:r w:rsidR="009363DC" w:rsidRPr="00B70E4D">
        <w:rPr>
          <w:sz w:val="22"/>
          <w:szCs w:val="22"/>
        </w:rPr>
        <w:t>financing, cooperation</w:t>
      </w:r>
      <w:r w:rsidR="00DD53C8" w:rsidRPr="00B70E4D">
        <w:rPr>
          <w:sz w:val="22"/>
          <w:szCs w:val="22"/>
        </w:rPr>
        <w:t>,</w:t>
      </w:r>
      <w:r w:rsidR="009363DC" w:rsidRPr="00B70E4D">
        <w:rPr>
          <w:sz w:val="22"/>
          <w:szCs w:val="22"/>
        </w:rPr>
        <w:t xml:space="preserve"> and partnership opportunities </w:t>
      </w:r>
      <w:r w:rsidR="00DD53C8" w:rsidRPr="00B70E4D">
        <w:rPr>
          <w:sz w:val="22"/>
          <w:szCs w:val="22"/>
        </w:rPr>
        <w:t xml:space="preserve">are </w:t>
      </w:r>
      <w:r w:rsidR="009363DC" w:rsidRPr="00B70E4D">
        <w:rPr>
          <w:sz w:val="22"/>
          <w:szCs w:val="22"/>
        </w:rPr>
        <w:t>available for building resilience?</w:t>
      </w:r>
    </w:p>
    <w:p w14:paraId="5862EE48" w14:textId="555B2D1B" w:rsidR="00B270A2" w:rsidRPr="00B70E4D" w:rsidRDefault="00B270A2" w:rsidP="00C109DC">
      <w:pPr>
        <w:pStyle w:val="ListParagraph0"/>
        <w:numPr>
          <w:ilvl w:val="0"/>
          <w:numId w:val="19"/>
        </w:numPr>
        <w:ind w:left="1530" w:hanging="810"/>
        <w:contextualSpacing/>
        <w:jc w:val="both"/>
        <w:rPr>
          <w:sz w:val="22"/>
          <w:szCs w:val="22"/>
        </w:rPr>
      </w:pPr>
      <w:r w:rsidRPr="00B70E4D">
        <w:rPr>
          <w:b/>
          <w:bCs/>
          <w:sz w:val="22"/>
          <w:szCs w:val="22"/>
        </w:rPr>
        <w:t>The role of the OAS:</w:t>
      </w:r>
      <w:r w:rsidRPr="00B70E4D">
        <w:rPr>
          <w:sz w:val="22"/>
          <w:szCs w:val="22"/>
        </w:rPr>
        <w:t xml:space="preserve"> </w:t>
      </w:r>
      <w:r w:rsidR="00C4712F" w:rsidRPr="00B70E4D">
        <w:rPr>
          <w:sz w:val="22"/>
          <w:szCs w:val="22"/>
        </w:rPr>
        <w:t xml:space="preserve">What role can the OAS/SEDI play </w:t>
      </w:r>
      <w:r w:rsidR="006B2A8A" w:rsidRPr="00B70E4D">
        <w:rPr>
          <w:sz w:val="22"/>
          <w:szCs w:val="22"/>
        </w:rPr>
        <w:t>in</w:t>
      </w:r>
      <w:r w:rsidR="00C4712F" w:rsidRPr="00B70E4D">
        <w:rPr>
          <w:sz w:val="22"/>
          <w:szCs w:val="22"/>
        </w:rPr>
        <w:t xml:space="preserve"> leverag</w:t>
      </w:r>
      <w:r w:rsidR="006B2A8A" w:rsidRPr="00B70E4D">
        <w:rPr>
          <w:sz w:val="22"/>
          <w:szCs w:val="22"/>
        </w:rPr>
        <w:t xml:space="preserve">ing </w:t>
      </w:r>
      <w:r w:rsidR="00C4712F" w:rsidRPr="00B70E4D">
        <w:rPr>
          <w:sz w:val="22"/>
          <w:szCs w:val="22"/>
        </w:rPr>
        <w:t xml:space="preserve">multi-stakeholder </w:t>
      </w:r>
      <w:r w:rsidR="000B6D64" w:rsidRPr="00B70E4D">
        <w:rPr>
          <w:sz w:val="22"/>
          <w:szCs w:val="22"/>
        </w:rPr>
        <w:t>partnerships for development?</w:t>
      </w:r>
    </w:p>
    <w:p w14:paraId="3965D9B4" w14:textId="6DF650E9" w:rsidR="00D81864" w:rsidRPr="00B70E4D" w:rsidRDefault="00D81864" w:rsidP="00B70E4D">
      <w:pPr>
        <w:pStyle w:val="ListParagraph0"/>
        <w:contextualSpacing/>
        <w:jc w:val="both"/>
        <w:rPr>
          <w:sz w:val="22"/>
          <w:szCs w:val="22"/>
        </w:rPr>
      </w:pPr>
    </w:p>
    <w:p w14:paraId="1CD8CB31" w14:textId="122A2D45" w:rsidR="000B6478" w:rsidRPr="00B70E4D" w:rsidRDefault="000B6478" w:rsidP="00C109DC">
      <w:pPr>
        <w:numPr>
          <w:ilvl w:val="0"/>
          <w:numId w:val="7"/>
        </w:numPr>
        <w:ind w:hanging="540"/>
        <w:jc w:val="both"/>
        <w:rPr>
          <w:rFonts w:eastAsia="Calibri"/>
          <w:b/>
          <w:sz w:val="22"/>
          <w:szCs w:val="22"/>
        </w:rPr>
      </w:pPr>
      <w:r w:rsidRPr="00B70E4D">
        <w:rPr>
          <w:rFonts w:eastAsia="Calibri"/>
          <w:b/>
          <w:sz w:val="22"/>
          <w:szCs w:val="22"/>
        </w:rPr>
        <w:t xml:space="preserve">STRUCTURE OF THE </w:t>
      </w:r>
      <w:r w:rsidR="0098331D">
        <w:rPr>
          <w:rFonts w:eastAsia="Calibri"/>
          <w:b/>
          <w:sz w:val="22"/>
          <w:szCs w:val="22"/>
        </w:rPr>
        <w:t>MEETING</w:t>
      </w:r>
      <w:r w:rsidRPr="00B70E4D">
        <w:rPr>
          <w:rFonts w:eastAsia="Calibri"/>
          <w:b/>
          <w:sz w:val="22"/>
          <w:szCs w:val="22"/>
        </w:rPr>
        <w:t xml:space="preserve"> </w:t>
      </w:r>
    </w:p>
    <w:p w14:paraId="43F7EA1F" w14:textId="77777777" w:rsidR="000B6478" w:rsidRPr="00B70E4D" w:rsidRDefault="000B6478" w:rsidP="00B70E4D">
      <w:pPr>
        <w:ind w:left="720"/>
        <w:jc w:val="both"/>
        <w:rPr>
          <w:rFonts w:eastAsia="Calibri"/>
          <w:b/>
          <w:sz w:val="22"/>
          <w:szCs w:val="22"/>
        </w:rPr>
      </w:pPr>
    </w:p>
    <w:p w14:paraId="18DD8081" w14:textId="77176DBB" w:rsidR="000B6478" w:rsidRPr="00B70E4D" w:rsidRDefault="000B6478" w:rsidP="00B70E4D">
      <w:pPr>
        <w:ind w:firstLine="720"/>
        <w:jc w:val="both"/>
        <w:rPr>
          <w:rFonts w:eastAsia="Calibri"/>
          <w:sz w:val="22"/>
          <w:szCs w:val="22"/>
        </w:rPr>
      </w:pPr>
      <w:r w:rsidRPr="00B70E4D">
        <w:rPr>
          <w:rFonts w:eastAsia="Calibri"/>
          <w:sz w:val="22"/>
          <w:szCs w:val="22"/>
        </w:rPr>
        <w:t xml:space="preserve">The </w:t>
      </w:r>
      <w:r w:rsidR="0098331D">
        <w:rPr>
          <w:rFonts w:eastAsia="Calibri"/>
          <w:sz w:val="22"/>
          <w:szCs w:val="22"/>
        </w:rPr>
        <w:t>meeting</w:t>
      </w:r>
      <w:r w:rsidRPr="00B70E4D">
        <w:rPr>
          <w:rFonts w:eastAsia="Calibri"/>
          <w:sz w:val="22"/>
          <w:szCs w:val="22"/>
        </w:rPr>
        <w:t xml:space="preserve"> will take the form of a </w:t>
      </w:r>
      <w:r w:rsidR="002B2168" w:rsidRPr="00B70E4D">
        <w:rPr>
          <w:rFonts w:eastAsia="Calibri"/>
          <w:sz w:val="22"/>
          <w:szCs w:val="22"/>
        </w:rPr>
        <w:t xml:space="preserve">virtual </w:t>
      </w:r>
      <w:r w:rsidRPr="00B70E4D">
        <w:rPr>
          <w:rFonts w:eastAsia="Calibri"/>
          <w:sz w:val="22"/>
          <w:szCs w:val="22"/>
        </w:rPr>
        <w:t xml:space="preserve">plenary discussion amongst panelists from </w:t>
      </w:r>
      <w:r w:rsidR="003E7F87" w:rsidRPr="00B70E4D">
        <w:rPr>
          <w:rFonts w:eastAsia="Calibri"/>
          <w:sz w:val="22"/>
          <w:szCs w:val="22"/>
        </w:rPr>
        <w:t xml:space="preserve">multi-stakeholder </w:t>
      </w:r>
      <w:r w:rsidR="006A16D7" w:rsidRPr="00B70E4D">
        <w:rPr>
          <w:rFonts w:eastAsia="Calibri"/>
          <w:sz w:val="22"/>
          <w:szCs w:val="22"/>
        </w:rPr>
        <w:t>partners</w:t>
      </w:r>
      <w:r w:rsidR="003E7F87" w:rsidRPr="00B70E4D">
        <w:rPr>
          <w:rFonts w:eastAsia="Calibri"/>
          <w:sz w:val="22"/>
          <w:szCs w:val="22"/>
        </w:rPr>
        <w:t xml:space="preserve"> </w:t>
      </w:r>
      <w:r w:rsidR="000F1E02" w:rsidRPr="00B70E4D">
        <w:rPr>
          <w:rFonts w:eastAsia="Calibri"/>
          <w:sz w:val="22"/>
          <w:szCs w:val="22"/>
        </w:rPr>
        <w:t xml:space="preserve">that </w:t>
      </w:r>
      <w:r w:rsidR="006A16D7" w:rsidRPr="00B70E4D">
        <w:rPr>
          <w:rFonts w:eastAsia="Calibri"/>
          <w:sz w:val="22"/>
          <w:szCs w:val="22"/>
        </w:rPr>
        <w:t xml:space="preserve">have been critical </w:t>
      </w:r>
      <w:r w:rsidR="000056C7" w:rsidRPr="00B70E4D">
        <w:rPr>
          <w:rFonts w:eastAsia="Calibri"/>
          <w:sz w:val="22"/>
          <w:szCs w:val="22"/>
        </w:rPr>
        <w:t>for</w:t>
      </w:r>
      <w:r w:rsidR="006A16D7" w:rsidRPr="00B70E4D">
        <w:rPr>
          <w:rFonts w:eastAsia="Calibri"/>
          <w:sz w:val="22"/>
          <w:szCs w:val="22"/>
        </w:rPr>
        <w:t xml:space="preserve"> expand</w:t>
      </w:r>
      <w:r w:rsidR="000F1E02" w:rsidRPr="00B70E4D">
        <w:rPr>
          <w:rFonts w:eastAsia="Calibri"/>
          <w:sz w:val="22"/>
          <w:szCs w:val="22"/>
        </w:rPr>
        <w:t>ing the</w:t>
      </w:r>
      <w:r w:rsidR="006A16D7" w:rsidRPr="00B70E4D">
        <w:rPr>
          <w:rFonts w:eastAsia="Calibri"/>
          <w:sz w:val="22"/>
          <w:szCs w:val="22"/>
        </w:rPr>
        <w:t xml:space="preserve"> work</w:t>
      </w:r>
      <w:r w:rsidR="000F1E02" w:rsidRPr="00B70E4D">
        <w:rPr>
          <w:rFonts w:eastAsia="Calibri"/>
          <w:sz w:val="22"/>
          <w:szCs w:val="22"/>
        </w:rPr>
        <w:t xml:space="preserve"> of the OAS/</w:t>
      </w:r>
      <w:r w:rsidR="006A16D7" w:rsidRPr="00B70E4D">
        <w:rPr>
          <w:rFonts w:eastAsia="Calibri"/>
          <w:sz w:val="22"/>
          <w:szCs w:val="22"/>
        </w:rPr>
        <w:t>SEDI to meet emergent needs.</w:t>
      </w:r>
      <w:r w:rsidR="002B2168" w:rsidRPr="00B70E4D">
        <w:rPr>
          <w:rFonts w:eastAsia="Calibri"/>
          <w:sz w:val="22"/>
          <w:szCs w:val="22"/>
        </w:rPr>
        <w:t xml:space="preserve"> D</w:t>
      </w:r>
      <w:r w:rsidRPr="00B70E4D">
        <w:rPr>
          <w:rFonts w:eastAsia="Calibri"/>
          <w:sz w:val="22"/>
          <w:szCs w:val="22"/>
        </w:rPr>
        <w:t xml:space="preserve">elegations from member states </w:t>
      </w:r>
      <w:r w:rsidR="006F3B62" w:rsidRPr="00B70E4D">
        <w:rPr>
          <w:rFonts w:eastAsia="Calibri"/>
          <w:sz w:val="22"/>
          <w:szCs w:val="22"/>
        </w:rPr>
        <w:t>will have an opportunity to share their ideas</w:t>
      </w:r>
      <w:r w:rsidR="004C139D" w:rsidRPr="00B70E4D">
        <w:rPr>
          <w:rFonts w:eastAsia="Calibri"/>
          <w:sz w:val="22"/>
          <w:szCs w:val="22"/>
        </w:rPr>
        <w:t xml:space="preserve"> and</w:t>
      </w:r>
      <w:r w:rsidR="006F3B62" w:rsidRPr="00B70E4D">
        <w:rPr>
          <w:rFonts w:eastAsia="Calibri"/>
          <w:sz w:val="22"/>
          <w:szCs w:val="22"/>
        </w:rPr>
        <w:t xml:space="preserve"> </w:t>
      </w:r>
      <w:r w:rsidR="00022A50" w:rsidRPr="00B70E4D">
        <w:rPr>
          <w:rFonts w:eastAsia="Calibri"/>
          <w:sz w:val="22"/>
          <w:szCs w:val="22"/>
        </w:rPr>
        <w:t>reflections</w:t>
      </w:r>
      <w:r w:rsidR="004C139D" w:rsidRPr="00B70E4D">
        <w:rPr>
          <w:rFonts w:eastAsia="Calibri"/>
          <w:sz w:val="22"/>
          <w:szCs w:val="22"/>
        </w:rPr>
        <w:t xml:space="preserve"> </w:t>
      </w:r>
      <w:r w:rsidR="00E922F4" w:rsidRPr="00B70E4D">
        <w:rPr>
          <w:rFonts w:eastAsia="Calibri"/>
          <w:sz w:val="22"/>
          <w:szCs w:val="22"/>
        </w:rPr>
        <w:t>during the discussion, guided by the questions proposed above</w:t>
      </w:r>
      <w:r w:rsidRPr="00B70E4D">
        <w:rPr>
          <w:rFonts w:eastAsia="Calibri"/>
          <w:sz w:val="22"/>
          <w:szCs w:val="22"/>
        </w:rPr>
        <w:t xml:space="preserve">. </w:t>
      </w:r>
    </w:p>
    <w:p w14:paraId="04979528" w14:textId="77777777" w:rsidR="002B2168" w:rsidRPr="00B70E4D" w:rsidRDefault="002B2168" w:rsidP="00B70E4D">
      <w:pPr>
        <w:ind w:firstLine="720"/>
        <w:jc w:val="both"/>
        <w:rPr>
          <w:rFonts w:eastAsia="Calibri"/>
          <w:sz w:val="22"/>
          <w:szCs w:val="22"/>
        </w:rPr>
      </w:pPr>
    </w:p>
    <w:p w14:paraId="4641CD2A" w14:textId="65B08C84" w:rsidR="000B6478" w:rsidRPr="00B70E4D" w:rsidRDefault="008023EA" w:rsidP="00C109DC">
      <w:pPr>
        <w:ind w:firstLine="720"/>
        <w:jc w:val="both"/>
        <w:rPr>
          <w:rFonts w:eastAsia="Calibri"/>
          <w:sz w:val="22"/>
          <w:szCs w:val="22"/>
        </w:rPr>
      </w:pPr>
      <w:r w:rsidRPr="00B70E4D">
        <w:rPr>
          <w:rFonts w:eastAsia="Calibri"/>
          <w:sz w:val="22"/>
          <w:szCs w:val="22"/>
        </w:rPr>
        <w:t>Guest panelist</w:t>
      </w:r>
      <w:r w:rsidR="00022A50" w:rsidRPr="00B70E4D">
        <w:rPr>
          <w:rFonts w:eastAsia="Calibri"/>
          <w:sz w:val="22"/>
          <w:szCs w:val="22"/>
        </w:rPr>
        <w:t>s</w:t>
      </w:r>
      <w:r w:rsidR="002B2168" w:rsidRPr="00B70E4D">
        <w:rPr>
          <w:rFonts w:eastAsia="Calibri"/>
          <w:sz w:val="22"/>
          <w:szCs w:val="22"/>
        </w:rPr>
        <w:t xml:space="preserve"> include</w:t>
      </w:r>
      <w:r w:rsidR="000B6478" w:rsidRPr="00B70E4D">
        <w:rPr>
          <w:rFonts w:eastAsia="Calibri"/>
          <w:sz w:val="22"/>
          <w:szCs w:val="22"/>
        </w:rPr>
        <w:t>:</w:t>
      </w:r>
    </w:p>
    <w:p w14:paraId="65688F7C" w14:textId="77777777" w:rsidR="000B6478" w:rsidRPr="00B70E4D" w:rsidRDefault="000B6478" w:rsidP="00B70E4D">
      <w:pPr>
        <w:jc w:val="both"/>
        <w:rPr>
          <w:rFonts w:eastAsia="Calibri"/>
          <w:sz w:val="22"/>
          <w:szCs w:val="22"/>
        </w:rPr>
      </w:pPr>
    </w:p>
    <w:p w14:paraId="1D7B22E6" w14:textId="4C36FB2C" w:rsidR="000B6478" w:rsidRPr="00B70E4D" w:rsidRDefault="00D81864" w:rsidP="00B70E4D">
      <w:pPr>
        <w:numPr>
          <w:ilvl w:val="0"/>
          <w:numId w:val="13"/>
        </w:numPr>
        <w:jc w:val="both"/>
        <w:rPr>
          <w:rFonts w:eastAsia="Calibri"/>
          <w:sz w:val="22"/>
          <w:szCs w:val="22"/>
        </w:rPr>
      </w:pPr>
      <w:r w:rsidRPr="00B70E4D">
        <w:rPr>
          <w:rFonts w:eastAsia="Calibri"/>
          <w:sz w:val="22"/>
          <w:szCs w:val="22"/>
        </w:rPr>
        <w:t xml:space="preserve">Amazon Web Services </w:t>
      </w:r>
      <w:r w:rsidR="00A16A35" w:rsidRPr="00B70E4D">
        <w:rPr>
          <w:rFonts w:eastAsia="Calibri"/>
          <w:sz w:val="22"/>
          <w:szCs w:val="22"/>
        </w:rPr>
        <w:t>(panelist TBC)</w:t>
      </w:r>
      <w:r w:rsidR="004D4046" w:rsidRPr="00B70E4D">
        <w:rPr>
          <w:rFonts w:eastAsia="Calibri"/>
          <w:sz w:val="22"/>
          <w:szCs w:val="22"/>
        </w:rPr>
        <w:t>.</w:t>
      </w:r>
    </w:p>
    <w:p w14:paraId="744E98F4" w14:textId="159E251E" w:rsidR="00095374" w:rsidRPr="00B70E4D" w:rsidRDefault="00095374" w:rsidP="00B70E4D">
      <w:pPr>
        <w:numPr>
          <w:ilvl w:val="0"/>
          <w:numId w:val="13"/>
        </w:numPr>
        <w:jc w:val="both"/>
        <w:rPr>
          <w:rFonts w:eastAsia="Calibri"/>
          <w:sz w:val="22"/>
          <w:szCs w:val="22"/>
        </w:rPr>
      </w:pPr>
      <w:proofErr w:type="spellStart"/>
      <w:r w:rsidRPr="00B70E4D">
        <w:rPr>
          <w:rFonts w:eastAsia="Calibri"/>
          <w:sz w:val="22"/>
          <w:szCs w:val="22"/>
        </w:rPr>
        <w:t>Structuralia</w:t>
      </w:r>
      <w:proofErr w:type="spellEnd"/>
      <w:r w:rsidRPr="00B70E4D">
        <w:rPr>
          <w:rFonts w:eastAsia="Calibri"/>
          <w:sz w:val="22"/>
          <w:szCs w:val="22"/>
        </w:rPr>
        <w:t xml:space="preserve"> (panelist TBC).</w:t>
      </w:r>
    </w:p>
    <w:p w14:paraId="1D97FEEA" w14:textId="6940A8EA" w:rsidR="00A07A97" w:rsidRPr="00B70E4D" w:rsidRDefault="00A07A97" w:rsidP="00B70E4D">
      <w:pPr>
        <w:numPr>
          <w:ilvl w:val="0"/>
          <w:numId w:val="13"/>
        </w:numPr>
        <w:jc w:val="both"/>
        <w:rPr>
          <w:rFonts w:eastAsia="Calibri"/>
          <w:sz w:val="22"/>
          <w:szCs w:val="22"/>
        </w:rPr>
      </w:pPr>
      <w:r w:rsidRPr="00B70E4D">
        <w:rPr>
          <w:rFonts w:eastAsia="Calibri"/>
          <w:sz w:val="22"/>
          <w:szCs w:val="22"/>
        </w:rPr>
        <w:t>IDB Services (panelist TBC).</w:t>
      </w:r>
    </w:p>
    <w:p w14:paraId="647ED45A" w14:textId="77777777" w:rsidR="0084632F" w:rsidRPr="00B70E4D" w:rsidRDefault="0084632F" w:rsidP="00B70E4D">
      <w:pPr>
        <w:ind w:left="720"/>
        <w:jc w:val="both"/>
        <w:rPr>
          <w:rFonts w:eastAsia="Calibri"/>
          <w:b/>
          <w:sz w:val="22"/>
          <w:szCs w:val="22"/>
        </w:rPr>
      </w:pPr>
    </w:p>
    <w:p w14:paraId="3D45D0C6" w14:textId="3A8A3E25" w:rsidR="001E1652" w:rsidRPr="00B70E4D" w:rsidRDefault="001E1652" w:rsidP="00B70E4D">
      <w:pPr>
        <w:numPr>
          <w:ilvl w:val="0"/>
          <w:numId w:val="7"/>
        </w:numPr>
        <w:ind w:hanging="450"/>
        <w:jc w:val="both"/>
        <w:rPr>
          <w:rFonts w:eastAsia="Calibri"/>
          <w:b/>
          <w:sz w:val="22"/>
          <w:szCs w:val="22"/>
        </w:rPr>
      </w:pPr>
      <w:r w:rsidRPr="00B70E4D">
        <w:rPr>
          <w:rFonts w:eastAsia="Calibri"/>
          <w:b/>
          <w:sz w:val="22"/>
          <w:szCs w:val="22"/>
        </w:rPr>
        <w:t xml:space="preserve">OUTCOME OF THE MEETING </w:t>
      </w:r>
    </w:p>
    <w:p w14:paraId="17F68B2D" w14:textId="77777777" w:rsidR="000B6478" w:rsidRPr="00B70E4D" w:rsidRDefault="000B6478" w:rsidP="00B70E4D">
      <w:pPr>
        <w:ind w:firstLine="360"/>
        <w:jc w:val="both"/>
        <w:rPr>
          <w:rFonts w:eastAsia="Calibri"/>
          <w:sz w:val="22"/>
          <w:szCs w:val="22"/>
        </w:rPr>
      </w:pPr>
    </w:p>
    <w:p w14:paraId="0E8FE8C7" w14:textId="58D98B94" w:rsidR="00862858" w:rsidRPr="00B70E4D" w:rsidRDefault="00862858" w:rsidP="00C109DC">
      <w:pPr>
        <w:ind w:firstLine="720"/>
        <w:jc w:val="both"/>
        <w:rPr>
          <w:sz w:val="22"/>
          <w:szCs w:val="22"/>
        </w:rPr>
      </w:pPr>
      <w:r w:rsidRPr="00B70E4D">
        <w:rPr>
          <w:rFonts w:eastAsia="Calibri"/>
          <w:sz w:val="22"/>
          <w:szCs w:val="22"/>
        </w:rPr>
        <w:t xml:space="preserve">It </w:t>
      </w:r>
      <w:proofErr w:type="gramStart"/>
      <w:r w:rsidRPr="00B70E4D">
        <w:rPr>
          <w:rFonts w:eastAsia="Calibri"/>
          <w:sz w:val="22"/>
          <w:szCs w:val="22"/>
        </w:rPr>
        <w:t>is expected</w:t>
      </w:r>
      <w:proofErr w:type="gramEnd"/>
      <w:r w:rsidRPr="00B70E4D">
        <w:rPr>
          <w:rFonts w:eastAsia="Calibri"/>
          <w:sz w:val="22"/>
          <w:szCs w:val="22"/>
        </w:rPr>
        <w:t xml:space="preserve"> that the </w:t>
      </w:r>
      <w:r w:rsidR="00BA58BC">
        <w:rPr>
          <w:rFonts w:eastAsia="Calibri"/>
          <w:sz w:val="22"/>
          <w:szCs w:val="22"/>
        </w:rPr>
        <w:t>meeting</w:t>
      </w:r>
      <w:r w:rsidRPr="00B70E4D">
        <w:rPr>
          <w:rFonts w:eastAsia="Calibri"/>
          <w:sz w:val="22"/>
          <w:szCs w:val="22"/>
        </w:rPr>
        <w:t xml:space="preserve"> will contribute to p</w:t>
      </w:r>
      <w:r w:rsidRPr="00B70E4D">
        <w:rPr>
          <w:sz w:val="22"/>
          <w:szCs w:val="22"/>
        </w:rPr>
        <w:t>rovide OAS member states an opportunity to:</w:t>
      </w:r>
    </w:p>
    <w:p w14:paraId="64778388" w14:textId="77777777" w:rsidR="00862858" w:rsidRPr="00B70E4D" w:rsidRDefault="00862858" w:rsidP="00B70E4D">
      <w:pPr>
        <w:jc w:val="both"/>
        <w:rPr>
          <w:sz w:val="22"/>
          <w:szCs w:val="22"/>
        </w:rPr>
      </w:pPr>
    </w:p>
    <w:p w14:paraId="4696D145" w14:textId="732B9FB5" w:rsidR="00E93BD9" w:rsidRPr="00B70E4D" w:rsidRDefault="00673626" w:rsidP="00B70E4D">
      <w:pPr>
        <w:numPr>
          <w:ilvl w:val="0"/>
          <w:numId w:val="21"/>
        </w:numPr>
        <w:ind w:left="1440" w:hanging="720"/>
        <w:contextualSpacing/>
        <w:jc w:val="both"/>
        <w:rPr>
          <w:sz w:val="22"/>
          <w:szCs w:val="22"/>
        </w:rPr>
      </w:pPr>
      <w:proofErr w:type="gramStart"/>
      <w:r w:rsidRPr="00B70E4D">
        <w:rPr>
          <w:sz w:val="22"/>
          <w:szCs w:val="22"/>
        </w:rPr>
        <w:t>Further</w:t>
      </w:r>
      <w:proofErr w:type="gramEnd"/>
      <w:r w:rsidRPr="00B70E4D">
        <w:rPr>
          <w:sz w:val="22"/>
          <w:szCs w:val="22"/>
        </w:rPr>
        <w:t xml:space="preserve"> recognize</w:t>
      </w:r>
      <w:r w:rsidR="00E93BD9" w:rsidRPr="00B70E4D">
        <w:rPr>
          <w:sz w:val="22"/>
          <w:szCs w:val="22"/>
        </w:rPr>
        <w:t xml:space="preserve"> the critical role that partnerships play in </w:t>
      </w:r>
      <w:r w:rsidR="008C70BC" w:rsidRPr="00B70E4D">
        <w:rPr>
          <w:sz w:val="22"/>
          <w:szCs w:val="22"/>
        </w:rPr>
        <w:t>reinforcing the work of the OAS/SEDI.</w:t>
      </w:r>
    </w:p>
    <w:p w14:paraId="41E1DC74" w14:textId="52B787B4" w:rsidR="00862858" w:rsidRPr="00B70E4D" w:rsidRDefault="00862858" w:rsidP="00B70E4D">
      <w:pPr>
        <w:numPr>
          <w:ilvl w:val="0"/>
          <w:numId w:val="21"/>
        </w:numPr>
        <w:ind w:left="1440" w:hanging="720"/>
        <w:contextualSpacing/>
        <w:jc w:val="both"/>
        <w:rPr>
          <w:sz w:val="22"/>
          <w:szCs w:val="22"/>
        </w:rPr>
      </w:pPr>
      <w:r w:rsidRPr="00B70E4D">
        <w:rPr>
          <w:sz w:val="22"/>
          <w:szCs w:val="22"/>
        </w:rPr>
        <w:t xml:space="preserve">Engage in a meaningful discussion on their shared goals and challenges to </w:t>
      </w:r>
      <w:r w:rsidR="0084632F" w:rsidRPr="00B70E4D">
        <w:rPr>
          <w:sz w:val="22"/>
          <w:szCs w:val="22"/>
        </w:rPr>
        <w:t>promote multi</w:t>
      </w:r>
      <w:r w:rsidR="001D5C19" w:rsidRPr="00B70E4D">
        <w:rPr>
          <w:sz w:val="22"/>
          <w:szCs w:val="22"/>
        </w:rPr>
        <w:t>-</w:t>
      </w:r>
      <w:r w:rsidR="0084632F" w:rsidRPr="00B70E4D">
        <w:rPr>
          <w:sz w:val="22"/>
          <w:szCs w:val="22"/>
        </w:rPr>
        <w:t>stakeholder partnerships to</w:t>
      </w:r>
      <w:r w:rsidRPr="00B70E4D">
        <w:rPr>
          <w:sz w:val="22"/>
          <w:szCs w:val="22"/>
        </w:rPr>
        <w:t xml:space="preserve"> </w:t>
      </w:r>
      <w:r w:rsidR="0084632F" w:rsidRPr="00B70E4D">
        <w:rPr>
          <w:sz w:val="22"/>
          <w:szCs w:val="22"/>
        </w:rPr>
        <w:t xml:space="preserve">build resilience and </w:t>
      </w:r>
      <w:r w:rsidRPr="00B70E4D">
        <w:rPr>
          <w:sz w:val="22"/>
          <w:szCs w:val="22"/>
        </w:rPr>
        <w:t>reduce vulnerabilities</w:t>
      </w:r>
      <w:r w:rsidR="0084632F" w:rsidRPr="00B70E4D">
        <w:rPr>
          <w:sz w:val="22"/>
          <w:szCs w:val="22"/>
        </w:rPr>
        <w:t xml:space="preserve"> to external shocks</w:t>
      </w:r>
      <w:r w:rsidRPr="00B70E4D">
        <w:rPr>
          <w:sz w:val="22"/>
          <w:szCs w:val="22"/>
        </w:rPr>
        <w:t>, particularly in the context of the pandemic.</w:t>
      </w:r>
    </w:p>
    <w:p w14:paraId="68460AF9" w14:textId="7E4EFC47" w:rsidR="000B6478" w:rsidRPr="00C109DC" w:rsidRDefault="00237585" w:rsidP="00CE714D">
      <w:pPr>
        <w:numPr>
          <w:ilvl w:val="0"/>
          <w:numId w:val="21"/>
        </w:numPr>
        <w:ind w:left="1440" w:hanging="720"/>
        <w:contextualSpacing/>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3731316B" wp14:editId="0ACE11C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BA731D" w14:textId="05B36657" w:rsidR="00237585" w:rsidRPr="00237585" w:rsidRDefault="00237585">
                            <w:pPr>
                              <w:rPr>
                                <w:sz w:val="18"/>
                              </w:rPr>
                            </w:pPr>
                            <w:r>
                              <w:rPr>
                                <w:sz w:val="18"/>
                              </w:rPr>
                              <w:fldChar w:fldCharType="begin"/>
                            </w:r>
                            <w:r>
                              <w:rPr>
                                <w:sz w:val="18"/>
                              </w:rPr>
                              <w:instrText xml:space="preserve"> FILENAME  \* MERGEFORMAT </w:instrText>
                            </w:r>
                            <w:r>
                              <w:rPr>
                                <w:sz w:val="18"/>
                              </w:rPr>
                              <w:fldChar w:fldCharType="separate"/>
                            </w:r>
                            <w:r>
                              <w:rPr>
                                <w:noProof/>
                                <w:sz w:val="18"/>
                              </w:rPr>
                              <w:t>CIDRP03044E01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1316B"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65BA731D" w14:textId="05B36657" w:rsidR="00237585" w:rsidRPr="00237585" w:rsidRDefault="00237585">
                      <w:pPr>
                        <w:rPr>
                          <w:sz w:val="18"/>
                        </w:rPr>
                      </w:pPr>
                      <w:r>
                        <w:rPr>
                          <w:sz w:val="18"/>
                        </w:rPr>
                        <w:fldChar w:fldCharType="begin"/>
                      </w:r>
                      <w:r>
                        <w:rPr>
                          <w:sz w:val="18"/>
                        </w:rPr>
                        <w:instrText xml:space="preserve"> FILENAME  \* MERGEFORMAT </w:instrText>
                      </w:r>
                      <w:r>
                        <w:rPr>
                          <w:sz w:val="18"/>
                        </w:rPr>
                        <w:fldChar w:fldCharType="separate"/>
                      </w:r>
                      <w:r>
                        <w:rPr>
                          <w:noProof/>
                          <w:sz w:val="18"/>
                        </w:rPr>
                        <w:t>CIDRP03044E01</w:t>
                      </w:r>
                      <w:r>
                        <w:rPr>
                          <w:sz w:val="18"/>
                        </w:rPr>
                        <w:fldChar w:fldCharType="end"/>
                      </w:r>
                    </w:p>
                  </w:txbxContent>
                </v:textbox>
                <w10:wrap anchory="page"/>
                <w10:anchorlock/>
              </v:shape>
            </w:pict>
          </mc:Fallback>
        </mc:AlternateContent>
      </w:r>
      <w:r w:rsidR="00862858" w:rsidRPr="00C109DC">
        <w:rPr>
          <w:sz w:val="22"/>
          <w:szCs w:val="22"/>
        </w:rPr>
        <w:t>Identify concrete steps that they can initiate or continue at the national and regional level</w:t>
      </w:r>
      <w:r w:rsidR="008C70BC" w:rsidRPr="00C109DC">
        <w:rPr>
          <w:sz w:val="22"/>
          <w:szCs w:val="22"/>
        </w:rPr>
        <w:t>s</w:t>
      </w:r>
      <w:r w:rsidR="0084632F" w:rsidRPr="00C109DC">
        <w:rPr>
          <w:sz w:val="22"/>
          <w:szCs w:val="22"/>
        </w:rPr>
        <w:t xml:space="preserve"> to promote partnerships in the framew</w:t>
      </w:r>
      <w:bookmarkStart w:id="2" w:name="_GoBack"/>
      <w:bookmarkEnd w:id="2"/>
      <w:r w:rsidR="0084632F" w:rsidRPr="00C109DC">
        <w:rPr>
          <w:sz w:val="22"/>
          <w:szCs w:val="22"/>
        </w:rPr>
        <w:t>ork of the OAS/SEDI</w:t>
      </w:r>
      <w:r w:rsidR="00C109DC">
        <w:rPr>
          <w:sz w:val="22"/>
          <w:szCs w:val="22"/>
        </w:rPr>
        <w:t>.</w:t>
      </w:r>
      <w:r w:rsidR="00C109DC" w:rsidRPr="00C109DC">
        <w:rPr>
          <w:sz w:val="22"/>
          <w:szCs w:val="22"/>
        </w:rPr>
        <w:t xml:space="preserve"> </w:t>
      </w:r>
    </w:p>
    <w:sectPr w:rsidR="000B6478" w:rsidRPr="00C109DC" w:rsidSect="00A870BA">
      <w:headerReference w:type="default" r:id="rId14"/>
      <w:headerReference w:type="first" r:id="rId15"/>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7488" w14:textId="77777777" w:rsidR="00C73C34" w:rsidRDefault="00C73C34">
      <w:r>
        <w:separator/>
      </w:r>
    </w:p>
  </w:endnote>
  <w:endnote w:type="continuationSeparator" w:id="0">
    <w:p w14:paraId="26414C3B" w14:textId="77777777" w:rsidR="00C73C34" w:rsidRDefault="00C73C34">
      <w:r>
        <w:continuationSeparator/>
      </w:r>
    </w:p>
  </w:endnote>
  <w:endnote w:type="continuationNotice" w:id="1">
    <w:p w14:paraId="177DA335" w14:textId="77777777" w:rsidR="00C73C34" w:rsidRDefault="00C73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7D46" w14:textId="77777777" w:rsidR="00C73C34" w:rsidRDefault="00C73C34">
      <w:r>
        <w:separator/>
      </w:r>
    </w:p>
  </w:footnote>
  <w:footnote w:type="continuationSeparator" w:id="0">
    <w:p w14:paraId="6FDBE5B0" w14:textId="77777777" w:rsidR="00C73C34" w:rsidRDefault="00C73C34">
      <w:r>
        <w:continuationSeparator/>
      </w:r>
    </w:p>
  </w:footnote>
  <w:footnote w:type="continuationNotice" w:id="1">
    <w:p w14:paraId="56A2CBE5" w14:textId="77777777" w:rsidR="00C73C34" w:rsidRDefault="00C73C34"/>
  </w:footnote>
  <w:footnote w:id="2">
    <w:p w14:paraId="533B744F" w14:textId="2CCC954B" w:rsidR="0051320B" w:rsidRPr="00C109DC" w:rsidRDefault="0051320B" w:rsidP="00C109DC">
      <w:pPr>
        <w:pStyle w:val="FootnoteText"/>
        <w:ind w:left="720" w:hanging="360"/>
        <w:jc w:val="both"/>
      </w:pPr>
      <w:r w:rsidRPr="00C109DC">
        <w:rPr>
          <w:rStyle w:val="FootnoteReference"/>
          <w:vertAlign w:val="baseline"/>
        </w:rPr>
        <w:footnoteRef/>
      </w:r>
      <w:r w:rsidR="00B70E4D">
        <w:t>.</w:t>
      </w:r>
      <w:r w:rsidR="00B70E4D">
        <w:tab/>
      </w:r>
      <w:hyperlink r:id="rId1" w:history="1">
        <w:r w:rsidRPr="00C109DC">
          <w:rPr>
            <w:rStyle w:val="Hyperlink"/>
          </w:rPr>
          <w:t>Advancing Hemispheric Initiatives on Integral Development: Promoting Resilience</w:t>
        </w:r>
      </w:hyperlink>
      <w:r w:rsidRPr="00C109DC">
        <w:t xml:space="preserve"> (AG/doc.5706/20)</w:t>
      </w:r>
    </w:p>
  </w:footnote>
  <w:footnote w:id="3">
    <w:p w14:paraId="4664C5DF" w14:textId="3F8820A2" w:rsidR="00BD3DD0" w:rsidRPr="00B70E4D" w:rsidRDefault="00BD3DD0" w:rsidP="00C109DC">
      <w:pPr>
        <w:pStyle w:val="FootnoteText"/>
        <w:ind w:firstLine="360"/>
        <w:jc w:val="both"/>
      </w:pPr>
      <w:r w:rsidRPr="00C109DC">
        <w:rPr>
          <w:rStyle w:val="FootnoteReference"/>
          <w:vertAlign w:val="baseline"/>
        </w:rPr>
        <w:footnoteRef/>
      </w:r>
      <w:r w:rsidR="00B70E4D">
        <w:t>.</w:t>
      </w:r>
      <w:r w:rsidR="00B70E4D">
        <w:tab/>
      </w:r>
      <w:r w:rsidRPr="00C109DC">
        <w:t>Towards an Inter-American Business Charter (AG/doc.5705/20)</w:t>
      </w:r>
    </w:p>
  </w:footnote>
  <w:footnote w:id="4">
    <w:p w14:paraId="3A62E61B" w14:textId="6458BE24" w:rsidR="00BD3DD0" w:rsidRPr="007803E0" w:rsidRDefault="00BD3DD0" w:rsidP="00C109DC">
      <w:pPr>
        <w:pStyle w:val="FootnoteText"/>
        <w:ind w:firstLine="360"/>
        <w:jc w:val="both"/>
        <w:rPr>
          <w:sz w:val="18"/>
          <w:szCs w:val="18"/>
        </w:rPr>
      </w:pPr>
      <w:r w:rsidRPr="00C109DC">
        <w:rPr>
          <w:rStyle w:val="FootnoteReference"/>
          <w:vertAlign w:val="baseline"/>
        </w:rPr>
        <w:footnoteRef/>
      </w:r>
      <w:r w:rsidR="00B70E4D">
        <w:t>.</w:t>
      </w:r>
      <w:r w:rsidR="00B70E4D">
        <w:tab/>
      </w:r>
      <w:r w:rsidR="0051320B" w:rsidRPr="00B70E4D">
        <w:t>Ibid. 1.</w:t>
      </w:r>
      <w:r w:rsidR="0051320B">
        <w:t xml:space="preserve"> </w:t>
      </w:r>
    </w:p>
  </w:footnote>
  <w:footnote w:id="5">
    <w:p w14:paraId="580FEFD5" w14:textId="3B835C5F" w:rsidR="00F37557" w:rsidRPr="00C109DC" w:rsidRDefault="00F37557" w:rsidP="00C109DC">
      <w:pPr>
        <w:pStyle w:val="FootnoteText"/>
        <w:tabs>
          <w:tab w:val="left" w:pos="360"/>
        </w:tabs>
        <w:ind w:left="720" w:hanging="360"/>
      </w:pPr>
      <w:r w:rsidRPr="00C109DC">
        <w:rPr>
          <w:rStyle w:val="FootnoteReference"/>
          <w:sz w:val="18"/>
          <w:vertAlign w:val="baseline"/>
        </w:rPr>
        <w:footnoteRef/>
      </w:r>
      <w:r w:rsidR="00B70E4D">
        <w:rPr>
          <w:sz w:val="18"/>
          <w:szCs w:val="18"/>
        </w:rPr>
        <w:t>.</w:t>
      </w:r>
      <w:r w:rsidR="00B70E4D">
        <w:rPr>
          <w:sz w:val="18"/>
          <w:szCs w:val="18"/>
        </w:rPr>
        <w:tab/>
      </w:r>
      <w:hyperlink r:id="rId2" w:history="1">
        <w:r w:rsidR="00872150" w:rsidRPr="00C109DC">
          <w:rPr>
            <w:rStyle w:val="Hyperlink"/>
          </w:rPr>
          <w:t>2020 Atlantic Hurricane Season takes infamous top spot for busiest on record</w:t>
        </w:r>
      </w:hyperlink>
      <w:r w:rsidR="00872150" w:rsidRPr="00C109DC">
        <w:t xml:space="preserve">. </w:t>
      </w:r>
      <w:r w:rsidR="008F0B95" w:rsidRPr="00C109DC">
        <w:t>NOAA. News. Nov 10, 2020.</w:t>
      </w:r>
    </w:p>
  </w:footnote>
  <w:footnote w:id="6">
    <w:p w14:paraId="353EA498" w14:textId="397B7491" w:rsidR="00ED147B" w:rsidRPr="002C1BDD" w:rsidRDefault="00ED147B" w:rsidP="00C109DC">
      <w:pPr>
        <w:pStyle w:val="FootnoteText"/>
        <w:ind w:left="720" w:hanging="360"/>
        <w:rPr>
          <w:sz w:val="18"/>
          <w:szCs w:val="18"/>
        </w:rPr>
      </w:pPr>
      <w:r w:rsidRPr="00C109DC">
        <w:rPr>
          <w:rStyle w:val="FootnoteReference"/>
          <w:vertAlign w:val="baseline"/>
        </w:rPr>
        <w:footnoteRef/>
      </w:r>
      <w:r w:rsidR="00B70E4D">
        <w:t>.</w:t>
      </w:r>
      <w:r w:rsidR="00B70E4D">
        <w:tab/>
      </w:r>
      <w:hyperlink r:id="rId3" w:history="1">
        <w:r w:rsidRPr="00C109DC">
          <w:rPr>
            <w:rStyle w:val="Hyperlink"/>
          </w:rPr>
          <w:t xml:space="preserve">Hurricane Iota Becomes </w:t>
        </w:r>
        <w:proofErr w:type="gramStart"/>
        <w:r w:rsidRPr="00C109DC">
          <w:rPr>
            <w:rStyle w:val="Hyperlink"/>
          </w:rPr>
          <w:t>2020’s</w:t>
        </w:r>
        <w:proofErr w:type="gramEnd"/>
        <w:r w:rsidRPr="00C109DC">
          <w:rPr>
            <w:rStyle w:val="Hyperlink"/>
          </w:rPr>
          <w:t xml:space="preserve"> Strongest Hurricane; Threatens Central America</w:t>
        </w:r>
      </w:hyperlink>
      <w:r w:rsidRPr="002C1BDD">
        <w:rPr>
          <w:sz w:val="18"/>
          <w:szCs w:val="18"/>
        </w:rPr>
        <w:t>. NOAA. News. Nov</w:t>
      </w:r>
      <w:r w:rsidR="009363DC" w:rsidRPr="002C1BDD">
        <w:rPr>
          <w:sz w:val="18"/>
          <w:szCs w:val="18"/>
        </w:rPr>
        <w:t>.</w:t>
      </w:r>
      <w:r w:rsidRPr="002C1BDD">
        <w:rPr>
          <w:sz w:val="18"/>
          <w:szCs w:val="18"/>
        </w:rPr>
        <w:t xml:space="preserve">16, </w:t>
      </w:r>
      <w:r w:rsidR="002C1BDD" w:rsidRPr="002C1BDD">
        <w:rPr>
          <w:sz w:val="18"/>
          <w:szCs w:val="18"/>
        </w:rPr>
        <w:t>2</w:t>
      </w:r>
      <w:r w:rsidRPr="002C1BDD">
        <w:rPr>
          <w:sz w:val="18"/>
          <w:szCs w:val="18"/>
        </w:rPr>
        <w:t>020</w:t>
      </w:r>
      <w:r w:rsidR="002C1BDD">
        <w:rPr>
          <w:sz w:val="18"/>
          <w:szCs w:val="18"/>
        </w:rPr>
        <w:t>.</w:t>
      </w:r>
    </w:p>
  </w:footnote>
  <w:footnote w:id="7">
    <w:p w14:paraId="62700D90" w14:textId="5033A02A" w:rsidR="00A066F1" w:rsidRPr="00C109DC" w:rsidRDefault="00A066F1" w:rsidP="00C109DC">
      <w:pPr>
        <w:pStyle w:val="FootnoteText"/>
        <w:ind w:left="720" w:hanging="360"/>
        <w:jc w:val="both"/>
      </w:pPr>
      <w:r w:rsidRPr="00C109DC">
        <w:rPr>
          <w:rStyle w:val="FootnoteReference"/>
          <w:vertAlign w:val="baseline"/>
        </w:rPr>
        <w:footnoteRef/>
      </w:r>
      <w:r w:rsidR="0098331D">
        <w:t>.</w:t>
      </w:r>
      <w:r w:rsidR="0098331D">
        <w:tab/>
      </w:r>
      <w:hyperlink r:id="rId4" w:history="1">
        <w:r w:rsidR="0016428D" w:rsidRPr="00C109DC">
          <w:rPr>
            <w:rStyle w:val="Hyperlink"/>
          </w:rPr>
          <w:t xml:space="preserve">Cascading Risks of COVID-19 Resurgence </w:t>
        </w:r>
        <w:proofErr w:type="gramStart"/>
        <w:r w:rsidR="0016428D" w:rsidRPr="00C109DC">
          <w:rPr>
            <w:rStyle w:val="Hyperlink"/>
          </w:rPr>
          <w:t>During</w:t>
        </w:r>
        <w:proofErr w:type="gramEnd"/>
        <w:r w:rsidR="0016428D" w:rsidRPr="00C109DC">
          <w:rPr>
            <w:rStyle w:val="Hyperlink"/>
          </w:rPr>
          <w:t xml:space="preserve"> an Active 2020 Atlantic Hurricane Season</w:t>
        </w:r>
      </w:hyperlink>
      <w:r w:rsidR="0016428D" w:rsidRPr="00C109DC">
        <w:t xml:space="preserve">. </w:t>
      </w:r>
      <w:r w:rsidRPr="00C109DC">
        <w:t xml:space="preserve">Schultz, James M.; Fugate, Craig; </w:t>
      </w:r>
      <w:proofErr w:type="spellStart"/>
      <w:r w:rsidRPr="00C109DC">
        <w:t>Galea</w:t>
      </w:r>
      <w:proofErr w:type="spellEnd"/>
      <w:r w:rsidRPr="00C109DC">
        <w:t>, Sandro (August 12, 2020). Journal of the American Medical Association.</w:t>
      </w:r>
    </w:p>
  </w:footnote>
  <w:footnote w:id="8">
    <w:p w14:paraId="59EA287C" w14:textId="67943BA7" w:rsidR="00991EC8" w:rsidRPr="00991EC8" w:rsidRDefault="00991EC8" w:rsidP="00C109DC">
      <w:pPr>
        <w:pStyle w:val="FootnoteText"/>
        <w:ind w:left="720" w:hanging="360"/>
        <w:jc w:val="both"/>
      </w:pPr>
      <w:r w:rsidRPr="00C109DC">
        <w:rPr>
          <w:rStyle w:val="FootnoteReference"/>
          <w:vertAlign w:val="baseline"/>
        </w:rPr>
        <w:footnoteRef/>
      </w:r>
      <w:r w:rsidR="0098331D">
        <w:t>.</w:t>
      </w:r>
      <w:r w:rsidR="0098331D">
        <w:tab/>
      </w:r>
      <w:hyperlink r:id="rId5" w:history="1">
        <w:r w:rsidR="002F7829" w:rsidRPr="00C109DC">
          <w:rPr>
            <w:rStyle w:val="Hyperlink"/>
          </w:rPr>
          <w:t>IFRC concerned about impact of Hurricane Eta on coronavirus transmission</w:t>
        </w:r>
      </w:hyperlink>
      <w:r w:rsidR="002F7829" w:rsidRPr="00C109DC">
        <w:t xml:space="preserve">. </w:t>
      </w:r>
      <w:r w:rsidRPr="00C109DC">
        <w:t>International Federation of Red Cross and Red Crescent</w:t>
      </w:r>
      <w:r w:rsidRPr="002C1BDD">
        <w:rPr>
          <w:sz w:val="18"/>
          <w:szCs w:val="18"/>
        </w:rPr>
        <w:t xml:space="preserve"> Societies. New</w:t>
      </w:r>
      <w:r w:rsidR="002F7829" w:rsidRPr="002C1BDD">
        <w:rPr>
          <w:sz w:val="18"/>
          <w:szCs w:val="18"/>
        </w:rPr>
        <w:t xml:space="preserve">s. November 10,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F3887" w14:textId="539EB54B"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237585">
      <w:rPr>
        <w:noProof/>
        <w:sz w:val="22"/>
        <w:szCs w:val="22"/>
      </w:rPr>
      <w:t>- 4 -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E37F" w14:textId="77777777" w:rsidR="0073480E" w:rsidRDefault="009B0021">
    <w:pPr>
      <w:pStyle w:val="Header"/>
    </w:pPr>
    <w:r>
      <w:rPr>
        <w:noProof/>
      </w:rPr>
      <mc:AlternateContent>
        <mc:Choice Requires="wps">
          <w:drawing>
            <wp:anchor distT="0" distB="0" distL="114300" distR="114300" simplePos="0" relativeHeight="251658752" behindDoc="0" locked="0" layoutInCell="1" allowOverlap="1" wp14:anchorId="548B743E" wp14:editId="04F7543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743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401849FB"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EDAFC18"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320623B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F661507" wp14:editId="2A41619F">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A07CA" w14:textId="77777777" w:rsidR="0073480E" w:rsidRDefault="009B0021" w:rsidP="00AB7175">
                          <w:pPr>
                            <w:ind w:right="-130"/>
                          </w:pPr>
                          <w:r>
                            <w:rPr>
                              <w:rFonts w:ascii="News Gothic MT" w:hAnsi="News Gothic MT"/>
                              <w:noProof/>
                              <w:color w:val="000000"/>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1507"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699A07CA" w14:textId="77777777" w:rsidR="0073480E" w:rsidRDefault="009B0021" w:rsidP="00AB7175">
                    <w:pPr>
                      <w:ind w:right="-130"/>
                    </w:pPr>
                    <w:r>
                      <w:rPr>
                        <w:rFonts w:ascii="News Gothic MT" w:hAnsi="News Gothic MT"/>
                        <w:noProof/>
                        <w:color w:val="000000"/>
                      </w:rPr>
                      <w:drawing>
                        <wp:inline distT="0" distB="0" distL="0" distR="0" wp14:anchorId="34CE1C5B" wp14:editId="6222A3BA">
                          <wp:extent cx="1106805" cy="76898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94ACD75" wp14:editId="35B8B9ED">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A4D5D52"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4A5"/>
    <w:multiLevelType w:val="hybridMultilevel"/>
    <w:tmpl w:val="7ABCECBC"/>
    <w:lvl w:ilvl="0" w:tplc="5F7A31D6">
      <w:start w:val="100"/>
      <w:numFmt w:val="bullet"/>
      <w:lvlText w:val="-"/>
      <w:lvlJc w:val="left"/>
      <w:pPr>
        <w:ind w:left="360" w:hanging="360"/>
      </w:pPr>
      <w:rPr>
        <w:rFonts w:ascii="Courier New" w:eastAsiaTheme="minorHAnsi" w:hAnsi="Courier New" w:cs="Courier New"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1698"/>
    <w:multiLevelType w:val="hybridMultilevel"/>
    <w:tmpl w:val="DACC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906286D8">
      <w:start w:val="1"/>
      <w:numFmt w:val="bullet"/>
      <w:lvlText w:val=""/>
      <w:lvlJc w:val="left"/>
      <w:pPr>
        <w:ind w:left="1080" w:hanging="360"/>
      </w:pPr>
      <w:rPr>
        <w:rFonts w:ascii="Symbol" w:hAnsi="Symbol" w:hint="default"/>
      </w:rPr>
    </w:lvl>
    <w:lvl w:ilvl="1" w:tplc="B66255CE" w:tentative="1">
      <w:start w:val="1"/>
      <w:numFmt w:val="bullet"/>
      <w:lvlText w:val="o"/>
      <w:lvlJc w:val="left"/>
      <w:pPr>
        <w:ind w:left="1800" w:hanging="360"/>
      </w:pPr>
      <w:rPr>
        <w:rFonts w:ascii="Courier New" w:hAnsi="Courier New" w:cs="Courier New" w:hint="default"/>
      </w:rPr>
    </w:lvl>
    <w:lvl w:ilvl="2" w:tplc="1B40B27E" w:tentative="1">
      <w:start w:val="1"/>
      <w:numFmt w:val="bullet"/>
      <w:lvlText w:val=""/>
      <w:lvlJc w:val="left"/>
      <w:pPr>
        <w:ind w:left="2520" w:hanging="360"/>
      </w:pPr>
      <w:rPr>
        <w:rFonts w:ascii="Wingdings" w:hAnsi="Wingdings" w:hint="default"/>
      </w:rPr>
    </w:lvl>
    <w:lvl w:ilvl="3" w:tplc="2C367014" w:tentative="1">
      <w:start w:val="1"/>
      <w:numFmt w:val="bullet"/>
      <w:lvlText w:val=""/>
      <w:lvlJc w:val="left"/>
      <w:pPr>
        <w:ind w:left="3240" w:hanging="360"/>
      </w:pPr>
      <w:rPr>
        <w:rFonts w:ascii="Symbol" w:hAnsi="Symbol" w:hint="default"/>
      </w:rPr>
    </w:lvl>
    <w:lvl w:ilvl="4" w:tplc="139A527A" w:tentative="1">
      <w:start w:val="1"/>
      <w:numFmt w:val="bullet"/>
      <w:lvlText w:val="o"/>
      <w:lvlJc w:val="left"/>
      <w:pPr>
        <w:ind w:left="3960" w:hanging="360"/>
      </w:pPr>
      <w:rPr>
        <w:rFonts w:ascii="Courier New" w:hAnsi="Courier New" w:cs="Courier New" w:hint="default"/>
      </w:rPr>
    </w:lvl>
    <w:lvl w:ilvl="5" w:tplc="72443B40" w:tentative="1">
      <w:start w:val="1"/>
      <w:numFmt w:val="bullet"/>
      <w:lvlText w:val=""/>
      <w:lvlJc w:val="left"/>
      <w:pPr>
        <w:ind w:left="4680" w:hanging="360"/>
      </w:pPr>
      <w:rPr>
        <w:rFonts w:ascii="Wingdings" w:hAnsi="Wingdings" w:hint="default"/>
      </w:rPr>
    </w:lvl>
    <w:lvl w:ilvl="6" w:tplc="6F2A1078" w:tentative="1">
      <w:start w:val="1"/>
      <w:numFmt w:val="bullet"/>
      <w:lvlText w:val=""/>
      <w:lvlJc w:val="left"/>
      <w:pPr>
        <w:ind w:left="5400" w:hanging="360"/>
      </w:pPr>
      <w:rPr>
        <w:rFonts w:ascii="Symbol" w:hAnsi="Symbol" w:hint="default"/>
      </w:rPr>
    </w:lvl>
    <w:lvl w:ilvl="7" w:tplc="4F560A5A" w:tentative="1">
      <w:start w:val="1"/>
      <w:numFmt w:val="bullet"/>
      <w:lvlText w:val="o"/>
      <w:lvlJc w:val="left"/>
      <w:pPr>
        <w:ind w:left="6120" w:hanging="360"/>
      </w:pPr>
      <w:rPr>
        <w:rFonts w:ascii="Courier New" w:hAnsi="Courier New" w:cs="Courier New" w:hint="default"/>
      </w:rPr>
    </w:lvl>
    <w:lvl w:ilvl="8" w:tplc="86C6CA9E" w:tentative="1">
      <w:start w:val="1"/>
      <w:numFmt w:val="bullet"/>
      <w:lvlText w:val=""/>
      <w:lvlJc w:val="left"/>
      <w:pPr>
        <w:ind w:left="6840" w:hanging="360"/>
      </w:pPr>
      <w:rPr>
        <w:rFonts w:ascii="Wingdings" w:hAnsi="Wingdings" w:hint="default"/>
      </w:rPr>
    </w:lvl>
  </w:abstractNum>
  <w:abstractNum w:abstractNumId="5" w15:restartNumberingAfterBreak="0">
    <w:nsid w:val="22B946C0"/>
    <w:multiLevelType w:val="hybridMultilevel"/>
    <w:tmpl w:val="3DCC13D0"/>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E7E6C35"/>
    <w:multiLevelType w:val="hybridMultilevel"/>
    <w:tmpl w:val="F172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2A046F"/>
    <w:multiLevelType w:val="hybridMultilevel"/>
    <w:tmpl w:val="ABB8463E"/>
    <w:lvl w:ilvl="0" w:tplc="4A52A7D2">
      <w:start w:val="1"/>
      <w:numFmt w:val="bullet"/>
      <w:lvlText w:val="•"/>
      <w:lvlJc w:val="left"/>
      <w:pPr>
        <w:tabs>
          <w:tab w:val="num" w:pos="720"/>
        </w:tabs>
        <w:ind w:left="720" w:hanging="360"/>
      </w:pPr>
      <w:rPr>
        <w:rFonts w:ascii="Arial" w:hAnsi="Arial" w:hint="default"/>
      </w:rPr>
    </w:lvl>
    <w:lvl w:ilvl="1" w:tplc="BBCAAEC6" w:tentative="1">
      <w:start w:val="1"/>
      <w:numFmt w:val="bullet"/>
      <w:lvlText w:val="•"/>
      <w:lvlJc w:val="left"/>
      <w:pPr>
        <w:tabs>
          <w:tab w:val="num" w:pos="1440"/>
        </w:tabs>
        <w:ind w:left="1440" w:hanging="360"/>
      </w:pPr>
      <w:rPr>
        <w:rFonts w:ascii="Arial" w:hAnsi="Arial" w:hint="default"/>
      </w:rPr>
    </w:lvl>
    <w:lvl w:ilvl="2" w:tplc="7172BC58" w:tentative="1">
      <w:start w:val="1"/>
      <w:numFmt w:val="bullet"/>
      <w:lvlText w:val="•"/>
      <w:lvlJc w:val="left"/>
      <w:pPr>
        <w:tabs>
          <w:tab w:val="num" w:pos="2160"/>
        </w:tabs>
        <w:ind w:left="2160" w:hanging="360"/>
      </w:pPr>
      <w:rPr>
        <w:rFonts w:ascii="Arial" w:hAnsi="Arial" w:hint="default"/>
      </w:rPr>
    </w:lvl>
    <w:lvl w:ilvl="3" w:tplc="0684449C" w:tentative="1">
      <w:start w:val="1"/>
      <w:numFmt w:val="bullet"/>
      <w:lvlText w:val="•"/>
      <w:lvlJc w:val="left"/>
      <w:pPr>
        <w:tabs>
          <w:tab w:val="num" w:pos="2880"/>
        </w:tabs>
        <w:ind w:left="2880" w:hanging="360"/>
      </w:pPr>
      <w:rPr>
        <w:rFonts w:ascii="Arial" w:hAnsi="Arial" w:hint="default"/>
      </w:rPr>
    </w:lvl>
    <w:lvl w:ilvl="4" w:tplc="60086C04" w:tentative="1">
      <w:start w:val="1"/>
      <w:numFmt w:val="bullet"/>
      <w:lvlText w:val="•"/>
      <w:lvlJc w:val="left"/>
      <w:pPr>
        <w:tabs>
          <w:tab w:val="num" w:pos="3600"/>
        </w:tabs>
        <w:ind w:left="3600" w:hanging="360"/>
      </w:pPr>
      <w:rPr>
        <w:rFonts w:ascii="Arial" w:hAnsi="Arial" w:hint="default"/>
      </w:rPr>
    </w:lvl>
    <w:lvl w:ilvl="5" w:tplc="43B4B97C" w:tentative="1">
      <w:start w:val="1"/>
      <w:numFmt w:val="bullet"/>
      <w:lvlText w:val="•"/>
      <w:lvlJc w:val="left"/>
      <w:pPr>
        <w:tabs>
          <w:tab w:val="num" w:pos="4320"/>
        </w:tabs>
        <w:ind w:left="4320" w:hanging="360"/>
      </w:pPr>
      <w:rPr>
        <w:rFonts w:ascii="Arial" w:hAnsi="Arial" w:hint="default"/>
      </w:rPr>
    </w:lvl>
    <w:lvl w:ilvl="6" w:tplc="424E1E0E" w:tentative="1">
      <w:start w:val="1"/>
      <w:numFmt w:val="bullet"/>
      <w:lvlText w:val="•"/>
      <w:lvlJc w:val="left"/>
      <w:pPr>
        <w:tabs>
          <w:tab w:val="num" w:pos="5040"/>
        </w:tabs>
        <w:ind w:left="5040" w:hanging="360"/>
      </w:pPr>
      <w:rPr>
        <w:rFonts w:ascii="Arial" w:hAnsi="Arial" w:hint="default"/>
      </w:rPr>
    </w:lvl>
    <w:lvl w:ilvl="7" w:tplc="51D4B82A" w:tentative="1">
      <w:start w:val="1"/>
      <w:numFmt w:val="bullet"/>
      <w:lvlText w:val="•"/>
      <w:lvlJc w:val="left"/>
      <w:pPr>
        <w:tabs>
          <w:tab w:val="num" w:pos="5760"/>
        </w:tabs>
        <w:ind w:left="5760" w:hanging="360"/>
      </w:pPr>
      <w:rPr>
        <w:rFonts w:ascii="Arial" w:hAnsi="Arial" w:hint="default"/>
      </w:rPr>
    </w:lvl>
    <w:lvl w:ilvl="8" w:tplc="A156F2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123FF8"/>
    <w:multiLevelType w:val="hybridMultilevel"/>
    <w:tmpl w:val="EDDCDA8E"/>
    <w:lvl w:ilvl="0" w:tplc="016CDB9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C3554"/>
    <w:multiLevelType w:val="hybridMultilevel"/>
    <w:tmpl w:val="1A64F3C8"/>
    <w:lvl w:ilvl="0" w:tplc="3C26C850">
      <w:start w:val="1"/>
      <w:numFmt w:val="bullet"/>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14" w15:restartNumberingAfterBreak="0">
    <w:nsid w:val="78B57D26"/>
    <w:multiLevelType w:val="hybridMultilevel"/>
    <w:tmpl w:val="DC5E8800"/>
    <w:lvl w:ilvl="0" w:tplc="2D4640B4">
      <w:start w:val="1"/>
      <w:numFmt w:val="bullet"/>
      <w:lvlText w:val=""/>
      <w:lvlJc w:val="left"/>
      <w:pPr>
        <w:ind w:left="720" w:hanging="360"/>
      </w:pPr>
      <w:rPr>
        <w:rFonts w:ascii="Symbol" w:hAnsi="Symbol" w:hint="default"/>
      </w:rPr>
    </w:lvl>
    <w:lvl w:ilvl="1" w:tplc="8EB665BE" w:tentative="1">
      <w:start w:val="1"/>
      <w:numFmt w:val="bullet"/>
      <w:lvlText w:val="o"/>
      <w:lvlJc w:val="left"/>
      <w:pPr>
        <w:ind w:left="1440" w:hanging="360"/>
      </w:pPr>
      <w:rPr>
        <w:rFonts w:ascii="Courier New" w:hAnsi="Courier New" w:cs="Courier New" w:hint="default"/>
      </w:rPr>
    </w:lvl>
    <w:lvl w:ilvl="2" w:tplc="B8DA0FAC" w:tentative="1">
      <w:start w:val="1"/>
      <w:numFmt w:val="bullet"/>
      <w:lvlText w:val=""/>
      <w:lvlJc w:val="left"/>
      <w:pPr>
        <w:ind w:left="2160" w:hanging="360"/>
      </w:pPr>
      <w:rPr>
        <w:rFonts w:ascii="Wingdings" w:hAnsi="Wingdings" w:hint="default"/>
      </w:rPr>
    </w:lvl>
    <w:lvl w:ilvl="3" w:tplc="AC420A96" w:tentative="1">
      <w:start w:val="1"/>
      <w:numFmt w:val="bullet"/>
      <w:lvlText w:val=""/>
      <w:lvlJc w:val="left"/>
      <w:pPr>
        <w:ind w:left="2880" w:hanging="360"/>
      </w:pPr>
      <w:rPr>
        <w:rFonts w:ascii="Symbol" w:hAnsi="Symbol" w:hint="default"/>
      </w:rPr>
    </w:lvl>
    <w:lvl w:ilvl="4" w:tplc="9894E08C" w:tentative="1">
      <w:start w:val="1"/>
      <w:numFmt w:val="bullet"/>
      <w:lvlText w:val="o"/>
      <w:lvlJc w:val="left"/>
      <w:pPr>
        <w:ind w:left="3600" w:hanging="360"/>
      </w:pPr>
      <w:rPr>
        <w:rFonts w:ascii="Courier New" w:hAnsi="Courier New" w:cs="Courier New" w:hint="default"/>
      </w:rPr>
    </w:lvl>
    <w:lvl w:ilvl="5" w:tplc="F8A8E8DA" w:tentative="1">
      <w:start w:val="1"/>
      <w:numFmt w:val="bullet"/>
      <w:lvlText w:val=""/>
      <w:lvlJc w:val="left"/>
      <w:pPr>
        <w:ind w:left="4320" w:hanging="360"/>
      </w:pPr>
      <w:rPr>
        <w:rFonts w:ascii="Wingdings" w:hAnsi="Wingdings" w:hint="default"/>
      </w:rPr>
    </w:lvl>
    <w:lvl w:ilvl="6" w:tplc="9D10FBA6" w:tentative="1">
      <w:start w:val="1"/>
      <w:numFmt w:val="bullet"/>
      <w:lvlText w:val=""/>
      <w:lvlJc w:val="left"/>
      <w:pPr>
        <w:ind w:left="5040" w:hanging="360"/>
      </w:pPr>
      <w:rPr>
        <w:rFonts w:ascii="Symbol" w:hAnsi="Symbol" w:hint="default"/>
      </w:rPr>
    </w:lvl>
    <w:lvl w:ilvl="7" w:tplc="ADFE800A" w:tentative="1">
      <w:start w:val="1"/>
      <w:numFmt w:val="bullet"/>
      <w:lvlText w:val="o"/>
      <w:lvlJc w:val="left"/>
      <w:pPr>
        <w:ind w:left="5760" w:hanging="360"/>
      </w:pPr>
      <w:rPr>
        <w:rFonts w:ascii="Courier New" w:hAnsi="Courier New" w:cs="Courier New" w:hint="default"/>
      </w:rPr>
    </w:lvl>
    <w:lvl w:ilvl="8" w:tplc="8F124436" w:tentative="1">
      <w:start w:val="1"/>
      <w:numFmt w:val="bullet"/>
      <w:lvlText w:val=""/>
      <w:lvlJc w:val="left"/>
      <w:pPr>
        <w:ind w:left="6480" w:hanging="360"/>
      </w:pPr>
      <w:rPr>
        <w:rFonts w:ascii="Wingdings" w:hAnsi="Wingdings" w:hint="default"/>
      </w:rPr>
    </w:lvl>
  </w:abstractNum>
  <w:abstractNum w:abstractNumId="15" w15:restartNumberingAfterBreak="0">
    <w:nsid w:val="7C1B636A"/>
    <w:multiLevelType w:val="hybridMultilevel"/>
    <w:tmpl w:val="2AAC6FD4"/>
    <w:lvl w:ilvl="0" w:tplc="A8844008">
      <w:start w:val="1"/>
      <w:numFmt w:val="bullet"/>
      <w:lvlText w:val="•"/>
      <w:lvlJc w:val="left"/>
      <w:pPr>
        <w:tabs>
          <w:tab w:val="num" w:pos="720"/>
        </w:tabs>
        <w:ind w:left="720" w:hanging="360"/>
      </w:pPr>
      <w:rPr>
        <w:rFonts w:ascii="Arial" w:hAnsi="Arial" w:hint="default"/>
      </w:rPr>
    </w:lvl>
    <w:lvl w:ilvl="1" w:tplc="FAD8B604" w:tentative="1">
      <w:start w:val="1"/>
      <w:numFmt w:val="bullet"/>
      <w:lvlText w:val="•"/>
      <w:lvlJc w:val="left"/>
      <w:pPr>
        <w:tabs>
          <w:tab w:val="num" w:pos="1440"/>
        </w:tabs>
        <w:ind w:left="1440" w:hanging="360"/>
      </w:pPr>
      <w:rPr>
        <w:rFonts w:ascii="Arial" w:hAnsi="Arial" w:hint="default"/>
      </w:rPr>
    </w:lvl>
    <w:lvl w:ilvl="2" w:tplc="3C2A8C8C" w:tentative="1">
      <w:start w:val="1"/>
      <w:numFmt w:val="bullet"/>
      <w:lvlText w:val="•"/>
      <w:lvlJc w:val="left"/>
      <w:pPr>
        <w:tabs>
          <w:tab w:val="num" w:pos="2160"/>
        </w:tabs>
        <w:ind w:left="2160" w:hanging="360"/>
      </w:pPr>
      <w:rPr>
        <w:rFonts w:ascii="Arial" w:hAnsi="Arial" w:hint="default"/>
      </w:rPr>
    </w:lvl>
    <w:lvl w:ilvl="3" w:tplc="44B2C764" w:tentative="1">
      <w:start w:val="1"/>
      <w:numFmt w:val="bullet"/>
      <w:lvlText w:val="•"/>
      <w:lvlJc w:val="left"/>
      <w:pPr>
        <w:tabs>
          <w:tab w:val="num" w:pos="2880"/>
        </w:tabs>
        <w:ind w:left="2880" w:hanging="360"/>
      </w:pPr>
      <w:rPr>
        <w:rFonts w:ascii="Arial" w:hAnsi="Arial" w:hint="default"/>
      </w:rPr>
    </w:lvl>
    <w:lvl w:ilvl="4" w:tplc="F1E8E904" w:tentative="1">
      <w:start w:val="1"/>
      <w:numFmt w:val="bullet"/>
      <w:lvlText w:val="•"/>
      <w:lvlJc w:val="left"/>
      <w:pPr>
        <w:tabs>
          <w:tab w:val="num" w:pos="3600"/>
        </w:tabs>
        <w:ind w:left="3600" w:hanging="360"/>
      </w:pPr>
      <w:rPr>
        <w:rFonts w:ascii="Arial" w:hAnsi="Arial" w:hint="default"/>
      </w:rPr>
    </w:lvl>
    <w:lvl w:ilvl="5" w:tplc="EBA265BE" w:tentative="1">
      <w:start w:val="1"/>
      <w:numFmt w:val="bullet"/>
      <w:lvlText w:val="•"/>
      <w:lvlJc w:val="left"/>
      <w:pPr>
        <w:tabs>
          <w:tab w:val="num" w:pos="4320"/>
        </w:tabs>
        <w:ind w:left="4320" w:hanging="360"/>
      </w:pPr>
      <w:rPr>
        <w:rFonts w:ascii="Arial" w:hAnsi="Arial" w:hint="default"/>
      </w:rPr>
    </w:lvl>
    <w:lvl w:ilvl="6" w:tplc="CAFA4E98" w:tentative="1">
      <w:start w:val="1"/>
      <w:numFmt w:val="bullet"/>
      <w:lvlText w:val="•"/>
      <w:lvlJc w:val="left"/>
      <w:pPr>
        <w:tabs>
          <w:tab w:val="num" w:pos="5040"/>
        </w:tabs>
        <w:ind w:left="5040" w:hanging="360"/>
      </w:pPr>
      <w:rPr>
        <w:rFonts w:ascii="Arial" w:hAnsi="Arial" w:hint="default"/>
      </w:rPr>
    </w:lvl>
    <w:lvl w:ilvl="7" w:tplc="B2A4ABD0" w:tentative="1">
      <w:start w:val="1"/>
      <w:numFmt w:val="bullet"/>
      <w:lvlText w:val="•"/>
      <w:lvlJc w:val="left"/>
      <w:pPr>
        <w:tabs>
          <w:tab w:val="num" w:pos="5760"/>
        </w:tabs>
        <w:ind w:left="5760" w:hanging="360"/>
      </w:pPr>
      <w:rPr>
        <w:rFonts w:ascii="Arial" w:hAnsi="Arial" w:hint="default"/>
      </w:rPr>
    </w:lvl>
    <w:lvl w:ilvl="8" w:tplc="B8C269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672C04"/>
    <w:multiLevelType w:val="hybridMultilevel"/>
    <w:tmpl w:val="A1D0237C"/>
    <w:lvl w:ilvl="0" w:tplc="B694F622">
      <w:start w:val="1"/>
      <w:numFmt w:val="bullet"/>
      <w:lvlText w:val="•"/>
      <w:lvlJc w:val="left"/>
      <w:pPr>
        <w:tabs>
          <w:tab w:val="num" w:pos="720"/>
        </w:tabs>
        <w:ind w:left="720" w:hanging="360"/>
      </w:pPr>
      <w:rPr>
        <w:rFonts w:ascii="Arial" w:hAnsi="Arial" w:hint="default"/>
      </w:rPr>
    </w:lvl>
    <w:lvl w:ilvl="1" w:tplc="137824D4" w:tentative="1">
      <w:start w:val="1"/>
      <w:numFmt w:val="bullet"/>
      <w:lvlText w:val="•"/>
      <w:lvlJc w:val="left"/>
      <w:pPr>
        <w:tabs>
          <w:tab w:val="num" w:pos="1440"/>
        </w:tabs>
        <w:ind w:left="1440" w:hanging="360"/>
      </w:pPr>
      <w:rPr>
        <w:rFonts w:ascii="Arial" w:hAnsi="Arial" w:hint="default"/>
      </w:rPr>
    </w:lvl>
    <w:lvl w:ilvl="2" w:tplc="3E5E11DC" w:tentative="1">
      <w:start w:val="1"/>
      <w:numFmt w:val="bullet"/>
      <w:lvlText w:val="•"/>
      <w:lvlJc w:val="left"/>
      <w:pPr>
        <w:tabs>
          <w:tab w:val="num" w:pos="2160"/>
        </w:tabs>
        <w:ind w:left="2160" w:hanging="360"/>
      </w:pPr>
      <w:rPr>
        <w:rFonts w:ascii="Arial" w:hAnsi="Arial" w:hint="default"/>
      </w:rPr>
    </w:lvl>
    <w:lvl w:ilvl="3" w:tplc="93940738" w:tentative="1">
      <w:start w:val="1"/>
      <w:numFmt w:val="bullet"/>
      <w:lvlText w:val="•"/>
      <w:lvlJc w:val="left"/>
      <w:pPr>
        <w:tabs>
          <w:tab w:val="num" w:pos="2880"/>
        </w:tabs>
        <w:ind w:left="2880" w:hanging="360"/>
      </w:pPr>
      <w:rPr>
        <w:rFonts w:ascii="Arial" w:hAnsi="Arial" w:hint="default"/>
      </w:rPr>
    </w:lvl>
    <w:lvl w:ilvl="4" w:tplc="6A7EE642" w:tentative="1">
      <w:start w:val="1"/>
      <w:numFmt w:val="bullet"/>
      <w:lvlText w:val="•"/>
      <w:lvlJc w:val="left"/>
      <w:pPr>
        <w:tabs>
          <w:tab w:val="num" w:pos="3600"/>
        </w:tabs>
        <w:ind w:left="3600" w:hanging="360"/>
      </w:pPr>
      <w:rPr>
        <w:rFonts w:ascii="Arial" w:hAnsi="Arial" w:hint="default"/>
      </w:rPr>
    </w:lvl>
    <w:lvl w:ilvl="5" w:tplc="153E295E" w:tentative="1">
      <w:start w:val="1"/>
      <w:numFmt w:val="bullet"/>
      <w:lvlText w:val="•"/>
      <w:lvlJc w:val="left"/>
      <w:pPr>
        <w:tabs>
          <w:tab w:val="num" w:pos="4320"/>
        </w:tabs>
        <w:ind w:left="4320" w:hanging="360"/>
      </w:pPr>
      <w:rPr>
        <w:rFonts w:ascii="Arial" w:hAnsi="Arial" w:hint="default"/>
      </w:rPr>
    </w:lvl>
    <w:lvl w:ilvl="6" w:tplc="69602886" w:tentative="1">
      <w:start w:val="1"/>
      <w:numFmt w:val="bullet"/>
      <w:lvlText w:val="•"/>
      <w:lvlJc w:val="left"/>
      <w:pPr>
        <w:tabs>
          <w:tab w:val="num" w:pos="5040"/>
        </w:tabs>
        <w:ind w:left="5040" w:hanging="360"/>
      </w:pPr>
      <w:rPr>
        <w:rFonts w:ascii="Arial" w:hAnsi="Arial" w:hint="default"/>
      </w:rPr>
    </w:lvl>
    <w:lvl w:ilvl="7" w:tplc="0F708E7E" w:tentative="1">
      <w:start w:val="1"/>
      <w:numFmt w:val="bullet"/>
      <w:lvlText w:val="•"/>
      <w:lvlJc w:val="left"/>
      <w:pPr>
        <w:tabs>
          <w:tab w:val="num" w:pos="5760"/>
        </w:tabs>
        <w:ind w:left="5760" w:hanging="360"/>
      </w:pPr>
      <w:rPr>
        <w:rFonts w:ascii="Arial" w:hAnsi="Arial" w:hint="default"/>
      </w:rPr>
    </w:lvl>
    <w:lvl w:ilvl="8" w:tplc="0B0C119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4"/>
  </w:num>
  <w:num w:numId="4">
    <w:abstractNumId w:val="14"/>
  </w:num>
  <w:num w:numId="5">
    <w:abstractNumId w:val="6"/>
  </w:num>
  <w:num w:numId="6">
    <w:abstractNumId w:val="5"/>
  </w:num>
  <w:num w:numId="7">
    <w:abstractNumId w:val="5"/>
  </w:num>
  <w:num w:numId="8">
    <w:abstractNumId w:val="13"/>
  </w:num>
  <w:num w:numId="9">
    <w:abstractNumId w:val="1"/>
  </w:num>
  <w:num w:numId="10">
    <w:abstractNumId w:val="11"/>
  </w:num>
  <w:num w:numId="11">
    <w:abstractNumId w:val="15"/>
  </w:num>
  <w:num w:numId="12">
    <w:abstractNumId w:val="12"/>
  </w:num>
  <w:num w:numId="13">
    <w:abstractNumId w:val="2"/>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0"/>
  </w:num>
  <w:num w:numId="19">
    <w:abstractNumId w:val="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18FC"/>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3948"/>
    <w:rsid w:val="0016428D"/>
    <w:rsid w:val="0016660D"/>
    <w:rsid w:val="00166C73"/>
    <w:rsid w:val="001675E2"/>
    <w:rsid w:val="001719EE"/>
    <w:rsid w:val="00171B89"/>
    <w:rsid w:val="00180746"/>
    <w:rsid w:val="00183C2C"/>
    <w:rsid w:val="00183F59"/>
    <w:rsid w:val="001842C2"/>
    <w:rsid w:val="00187102"/>
    <w:rsid w:val="00187D59"/>
    <w:rsid w:val="00191AA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60C"/>
    <w:rsid w:val="002050F0"/>
    <w:rsid w:val="002119ED"/>
    <w:rsid w:val="0021263B"/>
    <w:rsid w:val="00216850"/>
    <w:rsid w:val="00222AFE"/>
    <w:rsid w:val="00224B2B"/>
    <w:rsid w:val="00224C3F"/>
    <w:rsid w:val="00225597"/>
    <w:rsid w:val="0022713E"/>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36D2"/>
    <w:rsid w:val="003862D2"/>
    <w:rsid w:val="00390A70"/>
    <w:rsid w:val="00390D0F"/>
    <w:rsid w:val="003923A6"/>
    <w:rsid w:val="003945DC"/>
    <w:rsid w:val="00395B6C"/>
    <w:rsid w:val="003A1DD1"/>
    <w:rsid w:val="003A50F3"/>
    <w:rsid w:val="003A5B70"/>
    <w:rsid w:val="003B1D31"/>
    <w:rsid w:val="003B2254"/>
    <w:rsid w:val="003B40C4"/>
    <w:rsid w:val="003B4130"/>
    <w:rsid w:val="003B4489"/>
    <w:rsid w:val="003C1542"/>
    <w:rsid w:val="003C27AB"/>
    <w:rsid w:val="003C332F"/>
    <w:rsid w:val="003C448A"/>
    <w:rsid w:val="003D0721"/>
    <w:rsid w:val="003D13AD"/>
    <w:rsid w:val="003D3AED"/>
    <w:rsid w:val="003D4305"/>
    <w:rsid w:val="003D67B6"/>
    <w:rsid w:val="003D7799"/>
    <w:rsid w:val="003E018C"/>
    <w:rsid w:val="003E04C0"/>
    <w:rsid w:val="003E4E9B"/>
    <w:rsid w:val="003E687F"/>
    <w:rsid w:val="003E68C3"/>
    <w:rsid w:val="003E7518"/>
    <w:rsid w:val="003E7F87"/>
    <w:rsid w:val="003F023D"/>
    <w:rsid w:val="003F4FA0"/>
    <w:rsid w:val="003F6FF7"/>
    <w:rsid w:val="004011CB"/>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3BF"/>
    <w:rsid w:val="00484B6F"/>
    <w:rsid w:val="00490731"/>
    <w:rsid w:val="0049246C"/>
    <w:rsid w:val="00493B12"/>
    <w:rsid w:val="00494F25"/>
    <w:rsid w:val="00496643"/>
    <w:rsid w:val="00496BBC"/>
    <w:rsid w:val="004A1D26"/>
    <w:rsid w:val="004A2853"/>
    <w:rsid w:val="004A29E0"/>
    <w:rsid w:val="004A5232"/>
    <w:rsid w:val="004A6065"/>
    <w:rsid w:val="004A7C48"/>
    <w:rsid w:val="004B2B39"/>
    <w:rsid w:val="004B2D0E"/>
    <w:rsid w:val="004B387B"/>
    <w:rsid w:val="004B5C41"/>
    <w:rsid w:val="004B6A6F"/>
    <w:rsid w:val="004C139D"/>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4577"/>
    <w:rsid w:val="005A5372"/>
    <w:rsid w:val="005A5D50"/>
    <w:rsid w:val="005A62F8"/>
    <w:rsid w:val="005A69E3"/>
    <w:rsid w:val="005A70C5"/>
    <w:rsid w:val="005B5F61"/>
    <w:rsid w:val="005B7D03"/>
    <w:rsid w:val="005C17AE"/>
    <w:rsid w:val="005C2050"/>
    <w:rsid w:val="005C20AF"/>
    <w:rsid w:val="005C2862"/>
    <w:rsid w:val="005D1365"/>
    <w:rsid w:val="005D3D10"/>
    <w:rsid w:val="005D44CE"/>
    <w:rsid w:val="005D74F2"/>
    <w:rsid w:val="005E07F1"/>
    <w:rsid w:val="005E085B"/>
    <w:rsid w:val="005E0977"/>
    <w:rsid w:val="005E1121"/>
    <w:rsid w:val="005E3A24"/>
    <w:rsid w:val="005F1964"/>
    <w:rsid w:val="005F29C1"/>
    <w:rsid w:val="005F78BB"/>
    <w:rsid w:val="00600777"/>
    <w:rsid w:val="00601AF2"/>
    <w:rsid w:val="00602980"/>
    <w:rsid w:val="00607AA8"/>
    <w:rsid w:val="00611D28"/>
    <w:rsid w:val="006123C5"/>
    <w:rsid w:val="00612E0C"/>
    <w:rsid w:val="00621C03"/>
    <w:rsid w:val="00622F41"/>
    <w:rsid w:val="00623C3A"/>
    <w:rsid w:val="006309A9"/>
    <w:rsid w:val="0063190B"/>
    <w:rsid w:val="0063413B"/>
    <w:rsid w:val="00634E7B"/>
    <w:rsid w:val="006374D0"/>
    <w:rsid w:val="006402B5"/>
    <w:rsid w:val="00641862"/>
    <w:rsid w:val="00642AD3"/>
    <w:rsid w:val="00642E66"/>
    <w:rsid w:val="0064346E"/>
    <w:rsid w:val="00643E86"/>
    <w:rsid w:val="0064648A"/>
    <w:rsid w:val="00651316"/>
    <w:rsid w:val="006525AA"/>
    <w:rsid w:val="00655B90"/>
    <w:rsid w:val="006610EF"/>
    <w:rsid w:val="00663628"/>
    <w:rsid w:val="00663D49"/>
    <w:rsid w:val="00663F3D"/>
    <w:rsid w:val="00666B25"/>
    <w:rsid w:val="00670C77"/>
    <w:rsid w:val="00670E8A"/>
    <w:rsid w:val="006711F3"/>
    <w:rsid w:val="006715BA"/>
    <w:rsid w:val="006716CD"/>
    <w:rsid w:val="00673626"/>
    <w:rsid w:val="00675634"/>
    <w:rsid w:val="00676074"/>
    <w:rsid w:val="006800BE"/>
    <w:rsid w:val="00680EA5"/>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C581A"/>
    <w:rsid w:val="006C665E"/>
    <w:rsid w:val="006C6F0E"/>
    <w:rsid w:val="006D11BB"/>
    <w:rsid w:val="006D193D"/>
    <w:rsid w:val="006D513A"/>
    <w:rsid w:val="006D7239"/>
    <w:rsid w:val="006E2472"/>
    <w:rsid w:val="006F0712"/>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4A66"/>
    <w:rsid w:val="00794BF4"/>
    <w:rsid w:val="00796149"/>
    <w:rsid w:val="007A16A6"/>
    <w:rsid w:val="007A307C"/>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100D6"/>
    <w:rsid w:val="00815A1F"/>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2C52"/>
    <w:rsid w:val="008D57AD"/>
    <w:rsid w:val="008D583C"/>
    <w:rsid w:val="008D5C20"/>
    <w:rsid w:val="008D602B"/>
    <w:rsid w:val="008E3638"/>
    <w:rsid w:val="008E51CF"/>
    <w:rsid w:val="008F0B95"/>
    <w:rsid w:val="008F6B33"/>
    <w:rsid w:val="008F747C"/>
    <w:rsid w:val="009005B4"/>
    <w:rsid w:val="00900FAC"/>
    <w:rsid w:val="0090209F"/>
    <w:rsid w:val="009054CB"/>
    <w:rsid w:val="00906230"/>
    <w:rsid w:val="00910645"/>
    <w:rsid w:val="009115B6"/>
    <w:rsid w:val="00915E7D"/>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6394"/>
    <w:rsid w:val="00AE13AF"/>
    <w:rsid w:val="00AE6180"/>
    <w:rsid w:val="00AE63F7"/>
    <w:rsid w:val="00AF06BC"/>
    <w:rsid w:val="00AF0C03"/>
    <w:rsid w:val="00AF139E"/>
    <w:rsid w:val="00AF2B93"/>
    <w:rsid w:val="00AF44A0"/>
    <w:rsid w:val="00AF6FBC"/>
    <w:rsid w:val="00AF7CDD"/>
    <w:rsid w:val="00B04801"/>
    <w:rsid w:val="00B13720"/>
    <w:rsid w:val="00B16016"/>
    <w:rsid w:val="00B177E6"/>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82374"/>
    <w:rsid w:val="00B847B7"/>
    <w:rsid w:val="00B90CD0"/>
    <w:rsid w:val="00B930C9"/>
    <w:rsid w:val="00B94C7D"/>
    <w:rsid w:val="00B97D8D"/>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5638"/>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B0A35"/>
    <w:rsid w:val="00CB2F2F"/>
    <w:rsid w:val="00CB3520"/>
    <w:rsid w:val="00CB38CF"/>
    <w:rsid w:val="00CC112D"/>
    <w:rsid w:val="00CC49AE"/>
    <w:rsid w:val="00CC550E"/>
    <w:rsid w:val="00CC7FAC"/>
    <w:rsid w:val="00CD3A0E"/>
    <w:rsid w:val="00CD3B89"/>
    <w:rsid w:val="00CD472D"/>
    <w:rsid w:val="00CE107A"/>
    <w:rsid w:val="00CE4454"/>
    <w:rsid w:val="00CE52EB"/>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E3F3B"/>
    <w:rsid w:val="00DE77FE"/>
    <w:rsid w:val="00DF16BA"/>
    <w:rsid w:val="00DF1F8F"/>
    <w:rsid w:val="00DF3027"/>
    <w:rsid w:val="00DF34F4"/>
    <w:rsid w:val="00DF59E9"/>
    <w:rsid w:val="00E0149A"/>
    <w:rsid w:val="00E0378E"/>
    <w:rsid w:val="00E0439B"/>
    <w:rsid w:val="00E0528B"/>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61585"/>
    <w:rsid w:val="00E6304F"/>
    <w:rsid w:val="00E73352"/>
    <w:rsid w:val="00E74B99"/>
    <w:rsid w:val="00E754BF"/>
    <w:rsid w:val="00E755CB"/>
    <w:rsid w:val="00E829D2"/>
    <w:rsid w:val="00E84D5C"/>
    <w:rsid w:val="00E904F7"/>
    <w:rsid w:val="00E90F30"/>
    <w:rsid w:val="00E922F4"/>
    <w:rsid w:val="00E93BD9"/>
    <w:rsid w:val="00E946CB"/>
    <w:rsid w:val="00EA16D2"/>
    <w:rsid w:val="00EA447A"/>
    <w:rsid w:val="00EA4683"/>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C6D01"/>
  <w15:docId w15:val="{4EAFA4D5-9CBD-4E82-AB59-3468195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BB6E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semiHidden/>
    <w:rsid w:val="00BB6E62"/>
    <w:rPr>
      <w:rFonts w:asciiTheme="majorHAnsi" w:eastAsiaTheme="majorEastAsia" w:hAnsiTheme="majorHAnsi" w:cstheme="majorBidi"/>
      <w:b/>
      <w:bCs/>
      <w:i/>
      <w:iCs/>
      <w:sz w:val="28"/>
      <w:szCs w:val="28"/>
    </w:rPr>
  </w:style>
  <w:style w:type="character" w:customStyle="1" w:styleId="UnresolvedMention">
    <w:name w:val="Unresolved Mention"/>
    <w:basedOn w:val="DefaultParagraphFont"/>
    <w:uiPriority w:val="99"/>
    <w:semiHidden/>
    <w:unhideWhenUsed/>
    <w:rsid w:val="00BF722D"/>
    <w:rPr>
      <w:color w:val="605E5C"/>
      <w:shd w:val="clear" w:color="auto" w:fill="E1DFDD"/>
    </w:rPr>
  </w:style>
  <w:style w:type="paragraph" w:styleId="TOC1">
    <w:name w:val="toc 1"/>
    <w:basedOn w:val="Normal"/>
    <w:next w:val="Normal"/>
    <w:uiPriority w:val="39"/>
    <w:rsid w:val="0098331D"/>
    <w:pPr>
      <w:tabs>
        <w:tab w:val="right" w:leader="dot" w:pos="9360"/>
      </w:tabs>
      <w:suppressAutoHyphens/>
      <w:spacing w:before="480"/>
      <w:ind w:left="720" w:right="720" w:hanging="720"/>
      <w:jc w:val="both"/>
    </w:pPr>
    <w:rPr>
      <w:sz w:val="22"/>
      <w:lang w:val="es-ES"/>
    </w:rPr>
  </w:style>
  <w:style w:type="paragraph" w:styleId="CommentSubject">
    <w:name w:val="annotation subject"/>
    <w:basedOn w:val="CommentText"/>
    <w:next w:val="CommentText"/>
    <w:link w:val="CommentSubjectChar"/>
    <w:semiHidden/>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15E23"/>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ericasbd.org/" TargetMode="External"/><Relationship Id="rId13" Type="http://schemas.openxmlformats.org/officeDocument/2006/relationships/hyperlink" Target="https://sustainabledevelopment.un.org/partne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globalcompa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4sdg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eforum.org/platforms/covid-action-platform" TargetMode="External"/><Relationship Id="rId4" Type="http://schemas.openxmlformats.org/officeDocument/2006/relationships/settings" Target="settings.xml"/><Relationship Id="rId9" Type="http://schemas.openxmlformats.org/officeDocument/2006/relationships/hyperlink" Target="https://www.connectingbusiness.org/abou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esdis.noaa.gov/content/hurricane-iota-becomes-2020%E2%80%99s-strongest-hurricane-threatens-central-america?utm_source=Social%20Media&amp;utm_medium=Twitter&amp;utm_campaign=HurricaneIota-IOD_20201116" TargetMode="External"/><Relationship Id="rId2" Type="http://schemas.openxmlformats.org/officeDocument/2006/relationships/hyperlink" Target="https://www.noaa.gov/news/2020-atlantic-hurricane-season-takes-infamous-top-spot-for-busiest-on-record" TargetMode="External"/><Relationship Id="rId1" Type="http://schemas.openxmlformats.org/officeDocument/2006/relationships/hyperlink" Target="http://scm.oas.org/Ag/documentos/Documentos/AG08174E03.docx" TargetMode="External"/><Relationship Id="rId5" Type="http://schemas.openxmlformats.org/officeDocument/2006/relationships/hyperlink" Target="https://media.ifrc.org/ifrc/2020/11/10/ifrc-concerned-impact-hurricane-eta-coronavirus-transmission/" TargetMode="External"/><Relationship Id="rId4" Type="http://schemas.openxmlformats.org/officeDocument/2006/relationships/hyperlink" Target="https://www.researchgate.net/publication/343631663_Cascading_Risks_of_COVID-19_Resurgence_During_an_Active_2020_Atlantic_Hurricane_Seaso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5461-A4D0-47A3-ACAE-82078A22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2020-11-25T16:30:00Z</dcterms:created>
  <dcterms:modified xsi:type="dcterms:W3CDTF">2020-11-25T16:31:00Z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