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D2737" w14:textId="77777777" w:rsidR="00722693" w:rsidRPr="004F1B78" w:rsidRDefault="00FA607C" w:rsidP="00B70E4D">
      <w:pPr>
        <w:tabs>
          <w:tab w:val="left" w:pos="7200"/>
        </w:tabs>
        <w:ind w:right="-1080"/>
        <w:jc w:val="both"/>
        <w:rPr>
          <w:sz w:val="22"/>
          <w:szCs w:val="22"/>
        </w:rPr>
      </w:pPr>
      <w:bookmarkStart w:id="0" w:name="_top"/>
      <w:bookmarkEnd w:id="0"/>
      <w:r w:rsidRPr="004F1B78">
        <w:rPr>
          <w:sz w:val="22"/>
          <w:szCs w:val="22"/>
        </w:rPr>
        <w:tab/>
        <w:t>OEA/Ser.W</w:t>
      </w:r>
    </w:p>
    <w:p w14:paraId="59B65FBE" w14:textId="1EA38ECE" w:rsidR="00722693" w:rsidRPr="004F1B78" w:rsidRDefault="00FA607C" w:rsidP="00B70E4D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4F1B78">
        <w:rPr>
          <w:sz w:val="22"/>
          <w:szCs w:val="22"/>
        </w:rPr>
        <w:tab/>
        <w:t>CIDI/INF.395/20</w:t>
      </w:r>
    </w:p>
    <w:p w14:paraId="4483D20B" w14:textId="45448475" w:rsidR="00921E9E" w:rsidRPr="004F1B78" w:rsidRDefault="00FA607C" w:rsidP="00B70E4D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4F1B78">
        <w:rPr>
          <w:sz w:val="22"/>
          <w:szCs w:val="22"/>
        </w:rPr>
        <w:tab/>
        <w:t>25 novembro 2020</w:t>
      </w:r>
    </w:p>
    <w:p w14:paraId="5F1787F8" w14:textId="3F5D7279" w:rsidR="00921E9E" w:rsidRPr="004F1B78" w:rsidRDefault="00FA607C" w:rsidP="00B70E4D">
      <w:pPr>
        <w:pBdr>
          <w:bottom w:val="single" w:sz="12" w:space="1" w:color="auto"/>
        </w:pBdr>
        <w:tabs>
          <w:tab w:val="left" w:pos="7200"/>
        </w:tabs>
        <w:ind w:right="-389"/>
        <w:jc w:val="both"/>
        <w:rPr>
          <w:sz w:val="22"/>
          <w:szCs w:val="22"/>
        </w:rPr>
      </w:pPr>
      <w:r w:rsidRPr="004F1B78">
        <w:rPr>
          <w:sz w:val="22"/>
          <w:szCs w:val="22"/>
        </w:rPr>
        <w:tab/>
        <w:t>Original: inglês</w:t>
      </w:r>
    </w:p>
    <w:p w14:paraId="7EFD68F1" w14:textId="77777777" w:rsidR="00B70E4D" w:rsidRPr="004F1B78" w:rsidRDefault="00B70E4D" w:rsidP="00C109DC">
      <w:pPr>
        <w:pBdr>
          <w:bottom w:val="single" w:sz="12" w:space="1" w:color="auto"/>
        </w:pBdr>
        <w:tabs>
          <w:tab w:val="left" w:pos="7200"/>
        </w:tabs>
        <w:ind w:right="-389"/>
        <w:jc w:val="both"/>
        <w:rPr>
          <w:sz w:val="22"/>
          <w:szCs w:val="22"/>
        </w:rPr>
      </w:pPr>
    </w:p>
    <w:p w14:paraId="24C81694" w14:textId="3E378F45" w:rsidR="00722693" w:rsidRPr="004F1B78" w:rsidRDefault="00722693" w:rsidP="00B70E4D">
      <w:pPr>
        <w:tabs>
          <w:tab w:val="left" w:pos="7200"/>
        </w:tabs>
        <w:ind w:right="-1080"/>
        <w:jc w:val="center"/>
        <w:rPr>
          <w:sz w:val="22"/>
          <w:szCs w:val="22"/>
        </w:rPr>
      </w:pPr>
    </w:p>
    <w:p w14:paraId="2B16EB4E" w14:textId="6102CEBB" w:rsidR="00921E9E" w:rsidRPr="004F1B78" w:rsidRDefault="00FA607C" w:rsidP="00B70E4D">
      <w:pPr>
        <w:jc w:val="center"/>
        <w:rPr>
          <w:rFonts w:eastAsia="Calibri"/>
          <w:sz w:val="22"/>
          <w:szCs w:val="22"/>
        </w:rPr>
      </w:pPr>
      <w:r w:rsidRPr="004F1B78">
        <w:rPr>
          <w:sz w:val="22"/>
          <w:szCs w:val="22"/>
        </w:rPr>
        <w:t>NOTA CONCEITUAL</w:t>
      </w:r>
    </w:p>
    <w:p w14:paraId="294DEA60" w14:textId="77777777" w:rsidR="00723DE2" w:rsidRPr="004F1B78" w:rsidRDefault="00723DE2" w:rsidP="00B70E4D">
      <w:pPr>
        <w:jc w:val="center"/>
        <w:rPr>
          <w:rFonts w:eastAsia="Calibri"/>
          <w:sz w:val="22"/>
          <w:szCs w:val="22"/>
        </w:rPr>
      </w:pPr>
    </w:p>
    <w:p w14:paraId="4A65855F" w14:textId="74802434" w:rsidR="00B70E4D" w:rsidRPr="004F1B78" w:rsidRDefault="00B70E4D" w:rsidP="00B70E4D">
      <w:pPr>
        <w:jc w:val="center"/>
        <w:rPr>
          <w:caps/>
          <w:sz w:val="22"/>
          <w:szCs w:val="22"/>
        </w:rPr>
      </w:pPr>
      <w:r w:rsidRPr="004F1B78">
        <w:rPr>
          <w:caps/>
          <w:sz w:val="22"/>
          <w:szCs w:val="22"/>
        </w:rPr>
        <w:t>REUNIÃO ORDINÁRIA DO</w:t>
      </w:r>
    </w:p>
    <w:p w14:paraId="07207876" w14:textId="52A55E75" w:rsidR="00921E9E" w:rsidRPr="004F1B78" w:rsidRDefault="00FA607C" w:rsidP="00B70E4D">
      <w:pPr>
        <w:jc w:val="center"/>
        <w:rPr>
          <w:rFonts w:eastAsia="Calibri"/>
          <w:caps/>
          <w:sz w:val="22"/>
          <w:szCs w:val="22"/>
        </w:rPr>
      </w:pPr>
      <w:r w:rsidRPr="004F1B78">
        <w:rPr>
          <w:caps/>
          <w:sz w:val="22"/>
          <w:szCs w:val="22"/>
        </w:rPr>
        <w:t>Conselho Interamericano de Desenvolvimento Integral (CIDI)</w:t>
      </w:r>
    </w:p>
    <w:p w14:paraId="03B9F4BA" w14:textId="773C4CC1" w:rsidR="00921E9E" w:rsidRPr="004F1B78" w:rsidRDefault="00B66809" w:rsidP="00B70E4D">
      <w:pPr>
        <w:jc w:val="center"/>
        <w:rPr>
          <w:rFonts w:eastAsia="Calibri"/>
          <w:caps/>
          <w:sz w:val="22"/>
          <w:szCs w:val="22"/>
        </w:rPr>
      </w:pPr>
      <w:r w:rsidRPr="004F1B78">
        <w:rPr>
          <w:caps/>
          <w:sz w:val="22"/>
          <w:szCs w:val="22"/>
        </w:rPr>
        <w:t>8 DE DEZEMBRO DE 2020</w:t>
      </w:r>
    </w:p>
    <w:p w14:paraId="0FEE3D58" w14:textId="77777777" w:rsidR="0089063B" w:rsidRPr="004F1B78" w:rsidRDefault="0089063B" w:rsidP="00B70E4D">
      <w:pPr>
        <w:jc w:val="center"/>
        <w:rPr>
          <w:rFonts w:eastAsia="Calibri"/>
          <w:caps/>
          <w:sz w:val="22"/>
          <w:szCs w:val="22"/>
        </w:rPr>
      </w:pPr>
    </w:p>
    <w:p w14:paraId="41B40E2B" w14:textId="77777777" w:rsidR="007A307C" w:rsidRPr="004F1B78" w:rsidRDefault="00FA607C" w:rsidP="00B70E4D">
      <w:pPr>
        <w:jc w:val="center"/>
        <w:rPr>
          <w:rFonts w:eastAsia="Calibri"/>
          <w:sz w:val="22"/>
          <w:szCs w:val="22"/>
        </w:rPr>
      </w:pPr>
      <w:r w:rsidRPr="004F1B78">
        <w:rPr>
          <w:sz w:val="22"/>
          <w:szCs w:val="22"/>
        </w:rPr>
        <w:t>(Elaborada pela Secretaria Executiva de Desenvolvimento Integral)</w:t>
      </w:r>
    </w:p>
    <w:p w14:paraId="3390601D" w14:textId="2D40C121" w:rsidR="00DB5D3D" w:rsidRPr="004F1B78" w:rsidRDefault="00DB5D3D" w:rsidP="00B70E4D">
      <w:pPr>
        <w:jc w:val="center"/>
        <w:rPr>
          <w:rFonts w:eastAsia="Calibri"/>
          <w:sz w:val="22"/>
          <w:szCs w:val="22"/>
        </w:rPr>
      </w:pPr>
    </w:p>
    <w:p w14:paraId="283DCFF4" w14:textId="77777777" w:rsidR="00B749C7" w:rsidRPr="004F1B78" w:rsidRDefault="00B749C7" w:rsidP="00B70E4D">
      <w:pPr>
        <w:jc w:val="center"/>
        <w:rPr>
          <w:rFonts w:eastAsia="Calibri"/>
          <w:sz w:val="22"/>
          <w:szCs w:val="22"/>
        </w:rPr>
      </w:pPr>
    </w:p>
    <w:p w14:paraId="2E3BBE7E" w14:textId="07A2C4F6" w:rsidR="000B6478" w:rsidRPr="004F1B78" w:rsidRDefault="000B6478" w:rsidP="00B749C7">
      <w:pPr>
        <w:jc w:val="center"/>
        <w:rPr>
          <w:rFonts w:eastAsia="Calibri"/>
          <w:b/>
          <w:sz w:val="22"/>
          <w:szCs w:val="22"/>
        </w:rPr>
      </w:pPr>
      <w:r w:rsidRPr="004F1B78">
        <w:rPr>
          <w:sz w:val="22"/>
          <w:szCs w:val="22"/>
        </w:rPr>
        <w:t>TEMA:</w:t>
      </w:r>
      <w:r w:rsidRPr="004F1B78">
        <w:rPr>
          <w:b/>
          <w:sz w:val="22"/>
          <w:szCs w:val="22"/>
        </w:rPr>
        <w:t xml:space="preserve"> Parcerias </w:t>
      </w:r>
      <w:r w:rsidR="005B6CFD" w:rsidRPr="004F1B78">
        <w:rPr>
          <w:b/>
          <w:sz w:val="22"/>
          <w:szCs w:val="22"/>
        </w:rPr>
        <w:t>multiatores</w:t>
      </w:r>
      <w:r w:rsidRPr="004F1B78">
        <w:rPr>
          <w:b/>
          <w:sz w:val="22"/>
          <w:szCs w:val="22"/>
        </w:rPr>
        <w:t xml:space="preserve"> para a construção de resiliência frente a choques externos</w:t>
      </w:r>
    </w:p>
    <w:p w14:paraId="4507AF41" w14:textId="39AA700C" w:rsidR="009005B4" w:rsidRPr="004F1B78" w:rsidRDefault="009005B4" w:rsidP="00B749C7">
      <w:pPr>
        <w:jc w:val="center"/>
        <w:rPr>
          <w:rFonts w:eastAsia="Calibri"/>
          <w:b/>
          <w:sz w:val="22"/>
          <w:szCs w:val="22"/>
        </w:rPr>
      </w:pPr>
    </w:p>
    <w:p w14:paraId="05D65040" w14:textId="77777777" w:rsidR="00B749C7" w:rsidRPr="004F1B78" w:rsidRDefault="00B749C7" w:rsidP="00B70E4D">
      <w:pPr>
        <w:jc w:val="both"/>
        <w:rPr>
          <w:rFonts w:eastAsia="Calibri"/>
          <w:b/>
          <w:sz w:val="22"/>
          <w:szCs w:val="22"/>
        </w:rPr>
      </w:pPr>
    </w:p>
    <w:p w14:paraId="52DB3564" w14:textId="77777777" w:rsidR="000B6478" w:rsidRPr="004F1B78" w:rsidRDefault="000B6478" w:rsidP="00B70E4D">
      <w:pPr>
        <w:numPr>
          <w:ilvl w:val="0"/>
          <w:numId w:val="7"/>
        </w:numPr>
        <w:ind w:hanging="720"/>
        <w:jc w:val="both"/>
        <w:rPr>
          <w:rFonts w:eastAsia="Calibri"/>
          <w:b/>
          <w:sz w:val="22"/>
          <w:szCs w:val="22"/>
        </w:rPr>
      </w:pPr>
      <w:r w:rsidRPr="004F1B78">
        <w:rPr>
          <w:b/>
          <w:sz w:val="22"/>
          <w:szCs w:val="22"/>
        </w:rPr>
        <w:t>ANTECEDENTES</w:t>
      </w:r>
    </w:p>
    <w:p w14:paraId="3E9C22EE" w14:textId="77777777" w:rsidR="0013464D" w:rsidRPr="004F1B78" w:rsidRDefault="0013464D" w:rsidP="00B70E4D">
      <w:pPr>
        <w:jc w:val="both"/>
        <w:rPr>
          <w:rFonts w:eastAsia="Calibri"/>
          <w:b/>
          <w:sz w:val="22"/>
          <w:szCs w:val="22"/>
        </w:rPr>
      </w:pPr>
    </w:p>
    <w:p w14:paraId="793A232F" w14:textId="0A6ACC0A" w:rsidR="00BD3DD0" w:rsidRPr="004F1B78" w:rsidRDefault="00A07A97" w:rsidP="00C109DC">
      <w:pPr>
        <w:ind w:firstLine="720"/>
        <w:jc w:val="both"/>
        <w:rPr>
          <w:sz w:val="22"/>
          <w:szCs w:val="22"/>
        </w:rPr>
      </w:pPr>
      <w:r w:rsidRPr="004F1B78">
        <w:rPr>
          <w:sz w:val="22"/>
          <w:szCs w:val="22"/>
        </w:rPr>
        <w:t>No período ordinário de sessões da Assembleia Geral da Organização dos Estados Americanos (OEA) de 2020, os Estados membros reconheceram que a capacidade de resiliência da região diante de vulnerabilidades como os desastres naturais e outros choques externos poderia ser fortalecida mediante o estabelecimento de parcerias público-privadas. Assim, os Estados membros solicitaram que a Secretaria-Geral continuasse fortalecendo as parcerias em vigor e desenvolvendo novas parcerias, com as partes interessadas relevantes, inclusive o setor privado e as organizações da sociedade civil</w:t>
      </w:r>
      <w:r w:rsidR="0051320B" w:rsidRPr="004F1B78">
        <w:rPr>
          <w:rStyle w:val="FootnoteReference"/>
          <w:sz w:val="22"/>
          <w:szCs w:val="22"/>
          <w:u w:val="single"/>
        </w:rPr>
        <w:footnoteReference w:id="2"/>
      </w:r>
      <w:r w:rsidRPr="004F1B78">
        <w:rPr>
          <w:sz w:val="22"/>
          <w:szCs w:val="22"/>
          <w:vertAlign w:val="superscript"/>
        </w:rPr>
        <w:t>/</w:t>
      </w:r>
      <w:r w:rsidRPr="004F1B78">
        <w:rPr>
          <w:sz w:val="22"/>
          <w:szCs w:val="22"/>
        </w:rPr>
        <w:t>. Além disso, os Estados membros adotaram uma resolução intitulada “Para uma Carta Empresarial Interamericana”</w:t>
      </w:r>
      <w:r w:rsidR="00BD3DD0" w:rsidRPr="004F1B78">
        <w:rPr>
          <w:rStyle w:val="FootnoteReference"/>
          <w:rFonts w:eastAsia="Arial"/>
          <w:sz w:val="22"/>
          <w:szCs w:val="22"/>
          <w:u w:val="single"/>
        </w:rPr>
        <w:footnoteReference w:id="3"/>
      </w:r>
      <w:r w:rsidRPr="004F1B78">
        <w:rPr>
          <w:sz w:val="22"/>
          <w:szCs w:val="22"/>
          <w:vertAlign w:val="superscript"/>
        </w:rPr>
        <w:t>/</w:t>
      </w:r>
      <w:r w:rsidR="005B6CFD" w:rsidRPr="004F1B78">
        <w:rPr>
          <w:sz w:val="22"/>
          <w:szCs w:val="22"/>
          <w:vertAlign w:val="superscript"/>
        </w:rPr>
        <w:t xml:space="preserve"> </w:t>
      </w:r>
      <w:r w:rsidRPr="004F1B78">
        <w:rPr>
          <w:sz w:val="22"/>
          <w:szCs w:val="22"/>
          <w:vertAlign w:val="superscript"/>
        </w:rPr>
        <w:t xml:space="preserve"> </w:t>
      </w:r>
      <w:r w:rsidRPr="004F1B78">
        <w:rPr>
          <w:sz w:val="22"/>
          <w:szCs w:val="22"/>
        </w:rPr>
        <w:t xml:space="preserve">a fim de promover o papel do setor privado no desenvolvimento integral do Hemisfério. </w:t>
      </w:r>
    </w:p>
    <w:p w14:paraId="018F3C3F" w14:textId="77777777" w:rsidR="00BD3DD0" w:rsidRPr="004F1B78" w:rsidRDefault="00BD3DD0" w:rsidP="00B70E4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24E9DA28" w14:textId="7C2FD02A" w:rsidR="00BD3DD0" w:rsidRPr="004F1B78" w:rsidRDefault="005A255F" w:rsidP="00C109D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</w:rPr>
      </w:pPr>
      <w:r w:rsidRPr="004F1B78">
        <w:rPr>
          <w:sz w:val="22"/>
          <w:szCs w:val="22"/>
        </w:rPr>
        <w:t xml:space="preserve">Os Estados </w:t>
      </w:r>
      <w:r w:rsidR="005B6CFD" w:rsidRPr="004F1B78">
        <w:rPr>
          <w:sz w:val="22"/>
          <w:szCs w:val="22"/>
        </w:rPr>
        <w:t>m</w:t>
      </w:r>
      <w:r w:rsidRPr="004F1B78">
        <w:rPr>
          <w:sz w:val="22"/>
          <w:szCs w:val="22"/>
        </w:rPr>
        <w:t xml:space="preserve">embros também reconheceram que a pandemia de covid-19 não só ameaça o progresso </w:t>
      </w:r>
      <w:r w:rsidR="005B6CFD" w:rsidRPr="004F1B78">
        <w:rPr>
          <w:sz w:val="22"/>
          <w:szCs w:val="22"/>
        </w:rPr>
        <w:t>da</w:t>
      </w:r>
      <w:r w:rsidRPr="004F1B78">
        <w:rPr>
          <w:sz w:val="22"/>
          <w:szCs w:val="22"/>
        </w:rPr>
        <w:t xml:space="preserve"> erradicação da pobreza — requisito indispensável para o desenvolvimento sustentável — </w:t>
      </w:r>
      <w:r w:rsidR="005B6CFD" w:rsidRPr="004F1B78">
        <w:rPr>
          <w:sz w:val="22"/>
          <w:szCs w:val="22"/>
        </w:rPr>
        <w:t>como</w:t>
      </w:r>
      <w:r w:rsidRPr="004F1B78">
        <w:rPr>
          <w:sz w:val="22"/>
          <w:szCs w:val="22"/>
        </w:rPr>
        <w:t xml:space="preserve"> também reforça a necessidade urgente de conceber e implementar políticas, estratégias e programas destinados a reduzir a vulnerabilidade e a fomentar a resiliência diante de choques externos, inclusive os efeitos adversos da mudança do clima</w:t>
      </w:r>
      <w:r w:rsidR="00BD3DD0" w:rsidRPr="004F1B78">
        <w:rPr>
          <w:rStyle w:val="FootnoteReference"/>
          <w:sz w:val="22"/>
          <w:szCs w:val="22"/>
          <w:u w:val="single"/>
        </w:rPr>
        <w:footnoteReference w:id="4"/>
      </w:r>
      <w:r w:rsidRPr="004F1B78">
        <w:rPr>
          <w:sz w:val="22"/>
          <w:szCs w:val="22"/>
          <w:vertAlign w:val="superscript"/>
        </w:rPr>
        <w:t>/</w:t>
      </w:r>
      <w:r w:rsidRPr="004F1B78">
        <w:rPr>
          <w:sz w:val="22"/>
          <w:szCs w:val="22"/>
        </w:rPr>
        <w:t>.</w:t>
      </w:r>
    </w:p>
    <w:p w14:paraId="6700A161" w14:textId="69FEED5E" w:rsidR="00BD3DD0" w:rsidRPr="004F1B78" w:rsidRDefault="00BD3DD0" w:rsidP="00B70E4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391A2F98" w14:textId="6FC95CC1" w:rsidR="00120C78" w:rsidRPr="004F1B78" w:rsidRDefault="00120C78" w:rsidP="00C109D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</w:rPr>
      </w:pPr>
      <w:r w:rsidRPr="004F1B78">
        <w:rPr>
          <w:sz w:val="22"/>
          <w:szCs w:val="22"/>
        </w:rPr>
        <w:t xml:space="preserve">2020 trouxe tantas mudanças e de maneiras tão fundamentais, que </w:t>
      </w:r>
      <w:r w:rsidR="005B6CFD" w:rsidRPr="004F1B78">
        <w:rPr>
          <w:sz w:val="22"/>
          <w:szCs w:val="22"/>
        </w:rPr>
        <w:t>forçou</w:t>
      </w:r>
      <w:r w:rsidRPr="004F1B78">
        <w:rPr>
          <w:sz w:val="22"/>
          <w:szCs w:val="22"/>
        </w:rPr>
        <w:t xml:space="preserve"> um reinício. Apresenta-se uma oportunidade de repensar o contrato social e de buscar modelos que vão além da resiliência, não apenas para voltarmos para onde estávamos, mas para sermos melhores. As Américas devem </w:t>
      </w:r>
      <w:r w:rsidR="005B6CFD" w:rsidRPr="004F1B78">
        <w:rPr>
          <w:sz w:val="22"/>
          <w:szCs w:val="22"/>
        </w:rPr>
        <w:t>fazer a transição</w:t>
      </w:r>
      <w:r w:rsidRPr="004F1B78">
        <w:rPr>
          <w:sz w:val="22"/>
          <w:szCs w:val="22"/>
        </w:rPr>
        <w:t xml:space="preserve"> da vulnerabilidade </w:t>
      </w:r>
      <w:r w:rsidR="005B6CFD" w:rsidRPr="004F1B78">
        <w:rPr>
          <w:sz w:val="22"/>
          <w:szCs w:val="22"/>
        </w:rPr>
        <w:t>para a</w:t>
      </w:r>
      <w:r w:rsidRPr="004F1B78">
        <w:rPr>
          <w:sz w:val="22"/>
          <w:szCs w:val="22"/>
        </w:rPr>
        <w:t xml:space="preserve"> resiliência em todas as suas dimensões — econômica, social e ambiental — e buscar um modelo de desenvolvimento mais inclusivo e sustentável.</w:t>
      </w:r>
    </w:p>
    <w:p w14:paraId="3CA0AC91" w14:textId="77777777" w:rsidR="00120C78" w:rsidRPr="004F1B78" w:rsidRDefault="00120C78" w:rsidP="00B70E4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7B09020D" w14:textId="411BDE2A" w:rsidR="00120C78" w:rsidRPr="004F1B78" w:rsidRDefault="00120C78" w:rsidP="00C109D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</w:rPr>
      </w:pPr>
      <w:r w:rsidRPr="004F1B78">
        <w:rPr>
          <w:sz w:val="22"/>
          <w:szCs w:val="22"/>
        </w:rPr>
        <w:lastRenderedPageBreak/>
        <w:t>Como é que a região pode fazer essa transição? Identificar inovações pertinentes e entender que as soluções vêm de todos os setores e atores é um ponto de partida. A crise da covid-19 ilustrou que existem alternativas reais à forma como trabalhamos, estudamos, interagimos, produzimos, entregamos e pagamos por produtos e serviços. Acelerou a disseminação de inovações, impulsionada por governos, empresas e instituições que abraçaram a oportunidade de fazer as coisas de maneira diferente.</w:t>
      </w:r>
    </w:p>
    <w:p w14:paraId="23A0A296" w14:textId="77777777" w:rsidR="00120C78" w:rsidRPr="004F1B78" w:rsidRDefault="00120C78" w:rsidP="00B70E4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648A23B1" w14:textId="127A3949" w:rsidR="00120C78" w:rsidRPr="004F1B78" w:rsidRDefault="00120C78" w:rsidP="00C109DC">
      <w:pPr>
        <w:ind w:firstLine="720"/>
        <w:jc w:val="both"/>
        <w:rPr>
          <w:sz w:val="22"/>
          <w:szCs w:val="22"/>
        </w:rPr>
      </w:pPr>
      <w:r w:rsidRPr="004F1B78">
        <w:rPr>
          <w:sz w:val="22"/>
          <w:szCs w:val="22"/>
        </w:rPr>
        <w:t xml:space="preserve">Dar escala a essas soluções e inovações para transformar as nossas economias e sociedades exige uma abordagem de toda a sociedade. Implica alavancar a cooperação internacional, parcerias de múltiplas partes interessadas, e solidariedade. Mas uma série de iniciativas isoladas de diferentes atores não é suficiente. Precisamos construir iniciativas conjuntas, articular necessidades comuns com soluções, identificar parceiros ideais. A OEA, como fórum hemisférico e intermediário honesto, é chamada a facilitar esse processo, enquanto continua a trabalhar com os Estados membros para a consecução da Agenda 2030 para o Desenvolvimento Sustentável. </w:t>
      </w:r>
    </w:p>
    <w:p w14:paraId="228816EB" w14:textId="77777777" w:rsidR="00120C78" w:rsidRPr="004F1B78" w:rsidRDefault="00120C78" w:rsidP="00B70E4D">
      <w:pPr>
        <w:jc w:val="both"/>
        <w:rPr>
          <w:sz w:val="22"/>
          <w:szCs w:val="22"/>
        </w:rPr>
      </w:pPr>
    </w:p>
    <w:p w14:paraId="59E3F223" w14:textId="77777777" w:rsidR="00120C78" w:rsidRPr="004F1B78" w:rsidRDefault="00120C78" w:rsidP="00C109DC">
      <w:pPr>
        <w:ind w:firstLine="720"/>
        <w:jc w:val="both"/>
        <w:rPr>
          <w:sz w:val="22"/>
          <w:szCs w:val="22"/>
        </w:rPr>
      </w:pPr>
      <w:r w:rsidRPr="004F1B78">
        <w:rPr>
          <w:sz w:val="22"/>
          <w:szCs w:val="22"/>
        </w:rPr>
        <w:t xml:space="preserve">A crise também gerou espaço adicional para o engajamento de múltiplas partes interessadas na construção da resiliência por meio de uma melhor resposta a desastres e recuperação. A OEA/SEDI tem exemplos concretos de parcerias que estão levando valor aos Estados membros na forma de assistência técnica, treinamento e acesso a ferramentas e serviços prestados em colaboração com o setor privado, universidades e outros atores. O potencial de crescimento nessa área é enorme. </w:t>
      </w:r>
    </w:p>
    <w:p w14:paraId="0DB0DEB3" w14:textId="77777777" w:rsidR="00120C78" w:rsidRPr="004F1B78" w:rsidRDefault="00120C78" w:rsidP="00B70E4D">
      <w:pPr>
        <w:jc w:val="both"/>
        <w:rPr>
          <w:rFonts w:eastAsia="Arial"/>
          <w:sz w:val="22"/>
          <w:szCs w:val="22"/>
        </w:rPr>
      </w:pPr>
    </w:p>
    <w:p w14:paraId="555C28FB" w14:textId="1D1ABEB5" w:rsidR="00120C78" w:rsidRPr="004F1B78" w:rsidRDefault="00120C78" w:rsidP="00C109DC">
      <w:pPr>
        <w:ind w:firstLine="720"/>
        <w:jc w:val="both"/>
        <w:rPr>
          <w:sz w:val="22"/>
          <w:szCs w:val="22"/>
        </w:rPr>
      </w:pPr>
      <w:r w:rsidRPr="004F1B78">
        <w:rPr>
          <w:sz w:val="22"/>
          <w:szCs w:val="22"/>
        </w:rPr>
        <w:t xml:space="preserve">Há muitas iniciativas promissoras para alavancar a ação das múltiplas partes interessadas para o desenvolvimento. O </w:t>
      </w:r>
      <w:hyperlink r:id="rId9" w:history="1">
        <w:r w:rsidRPr="004F1B78">
          <w:rPr>
            <w:rStyle w:val="Hyperlink"/>
            <w:sz w:val="22"/>
            <w:szCs w:val="22"/>
          </w:rPr>
          <w:t>Diálogo Empresarial das Américas (ABD, na sigla em inglês)</w:t>
        </w:r>
      </w:hyperlink>
      <w:r w:rsidRPr="004F1B78">
        <w:rPr>
          <w:sz w:val="22"/>
          <w:szCs w:val="22"/>
        </w:rPr>
        <w:t xml:space="preserve">, liderado pelo setor privado e facilitado pelo Banco Interamericano de Desenvolvimento (BID); a </w:t>
      </w:r>
      <w:hyperlink r:id="rId10" w:history="1">
        <w:r w:rsidRPr="004F1B78">
          <w:rPr>
            <w:rStyle w:val="Hyperlink"/>
            <w:sz w:val="22"/>
            <w:szCs w:val="22"/>
          </w:rPr>
          <w:t>Connecting Business initiative (</w:t>
        </w:r>
        <w:proofErr w:type="gramStart"/>
        <w:r w:rsidRPr="004F1B78">
          <w:rPr>
            <w:rStyle w:val="Hyperlink"/>
            <w:sz w:val="22"/>
            <w:szCs w:val="22"/>
          </w:rPr>
          <w:t>CBi</w:t>
        </w:r>
        <w:proofErr w:type="gramEnd"/>
        <w:r w:rsidRPr="004F1B78">
          <w:rPr>
            <w:rStyle w:val="Hyperlink"/>
            <w:sz w:val="22"/>
            <w:szCs w:val="22"/>
          </w:rPr>
          <w:t>)</w:t>
        </w:r>
      </w:hyperlink>
      <w:r w:rsidRPr="004F1B78">
        <w:rPr>
          <w:sz w:val="22"/>
          <w:szCs w:val="22"/>
        </w:rPr>
        <w:t xml:space="preserve">, impulsionada pelo setor privado e apoiada pelas Nações Unidas; a </w:t>
      </w:r>
      <w:hyperlink r:id="rId11" w:history="1">
        <w:r w:rsidRPr="004F1B78">
          <w:rPr>
            <w:rStyle w:val="Hyperlink"/>
            <w:sz w:val="22"/>
            <w:szCs w:val="22"/>
          </w:rPr>
          <w:t>Plataforma de Ação Covid</w:t>
        </w:r>
      </w:hyperlink>
      <w:r w:rsidR="00C66DA3" w:rsidRPr="004F1B78">
        <w:rPr>
          <w:rStyle w:val="Hyperlink"/>
          <w:sz w:val="22"/>
          <w:szCs w:val="22"/>
          <w:u w:val="none"/>
        </w:rPr>
        <w:t xml:space="preserve"> </w:t>
      </w:r>
      <w:r w:rsidRPr="004F1B78">
        <w:rPr>
          <w:sz w:val="22"/>
          <w:szCs w:val="22"/>
        </w:rPr>
        <w:t xml:space="preserve">do Fórum Econômico Mundial; a </w:t>
      </w:r>
      <w:hyperlink r:id="rId12" w:history="1">
        <w:r w:rsidRPr="004F1B78">
          <w:rPr>
            <w:rStyle w:val="Hyperlink"/>
            <w:sz w:val="22"/>
            <w:szCs w:val="22"/>
          </w:rPr>
          <w:t>Global Partnership for Sustainable Development Data</w:t>
        </w:r>
      </w:hyperlink>
      <w:r w:rsidRPr="004F1B78">
        <w:rPr>
          <w:sz w:val="22"/>
          <w:szCs w:val="22"/>
        </w:rPr>
        <w:t xml:space="preserve">; e o </w:t>
      </w:r>
      <w:hyperlink r:id="rId13" w:history="1">
        <w:r w:rsidRPr="004F1B78">
          <w:rPr>
            <w:rStyle w:val="Hyperlink"/>
            <w:sz w:val="22"/>
            <w:szCs w:val="22"/>
          </w:rPr>
          <w:t>Pacto Global</w:t>
        </w:r>
      </w:hyperlink>
      <w:r w:rsidRPr="004F1B78">
        <w:rPr>
          <w:sz w:val="22"/>
          <w:szCs w:val="22"/>
        </w:rPr>
        <w:t xml:space="preserve"> </w:t>
      </w:r>
      <w:hyperlink r:id="rId14" w:history="1"/>
      <w:r w:rsidRPr="004F1B78">
        <w:rPr>
          <w:sz w:val="22"/>
          <w:szCs w:val="22"/>
        </w:rPr>
        <w:t xml:space="preserve">e a </w:t>
      </w:r>
      <w:hyperlink r:id="rId15" w:history="1">
        <w:r w:rsidRPr="004F1B78">
          <w:rPr>
            <w:rStyle w:val="Hyperlink"/>
            <w:sz w:val="22"/>
            <w:szCs w:val="22"/>
          </w:rPr>
          <w:t>Plataforma online de parcerias para os ODS</w:t>
        </w:r>
      </w:hyperlink>
      <w:r w:rsidRPr="004F1B78">
        <w:rPr>
          <w:sz w:val="22"/>
          <w:szCs w:val="22"/>
        </w:rPr>
        <w:t xml:space="preserve"> </w:t>
      </w:r>
      <w:r w:rsidR="00C66DA3" w:rsidRPr="004F1B78">
        <w:rPr>
          <w:sz w:val="22"/>
          <w:szCs w:val="22"/>
        </w:rPr>
        <w:t xml:space="preserve">das Nações Unidas </w:t>
      </w:r>
      <w:r w:rsidRPr="004F1B78">
        <w:rPr>
          <w:sz w:val="22"/>
          <w:szCs w:val="22"/>
        </w:rPr>
        <w:t xml:space="preserve">são apenas alguns exemplos. </w:t>
      </w:r>
    </w:p>
    <w:p w14:paraId="73E5271B" w14:textId="77777777" w:rsidR="00120C78" w:rsidRPr="004F1B78" w:rsidRDefault="00120C78" w:rsidP="00B70E4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76747A4A" w14:textId="2588594C" w:rsidR="0031086B" w:rsidRPr="004F1B78" w:rsidRDefault="005621FB" w:rsidP="00C109D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4F1B78">
        <w:rPr>
          <w:sz w:val="22"/>
          <w:szCs w:val="22"/>
        </w:rPr>
        <w:t xml:space="preserve">Essas parcerias são cruciais, pois a “tempestade perfeita” está engolfando as Américas. Somando-se e sobrepondo-se à crise sanitária, econômica e social provocada pela pandemia de covid-19, </w:t>
      </w:r>
      <w:r w:rsidR="00C66DA3" w:rsidRPr="004F1B78">
        <w:rPr>
          <w:sz w:val="22"/>
          <w:szCs w:val="22"/>
        </w:rPr>
        <w:t xml:space="preserve">uma temporada de furacões sem precedentes assolou </w:t>
      </w:r>
      <w:r w:rsidRPr="004F1B78">
        <w:rPr>
          <w:sz w:val="22"/>
          <w:szCs w:val="22"/>
        </w:rPr>
        <w:t xml:space="preserve">a região. O impacto dramático da pandemia expôs ainda mais as debilidades estruturais profundamente enraizadas na região, entre as quais se incluem níveis alarmantes de pobreza e desigualdade, sistemas de proteção social subfinanciados, altas taxas de informalidade dos mercados de trabalho, baixos índices de produtividade e inovação, e infraestrutura precária. Por sua vez, a temporada de furacões é um lembrete brutal de nossa alta vulnerabilidade às mudanças climáticas e aos crescentes desastres naturais. A superação desses obstáculos depende do trabalho articulado de todas as partes interessadas mediante fortes parcerias que possam aproveitar a experiência, o conhecimento, o financiamento e outros recursos necessários para voltarmos melhores da crise, com resiliência e inclusão. </w:t>
      </w:r>
    </w:p>
    <w:p w14:paraId="434BF073" w14:textId="77777777" w:rsidR="00A23E00" w:rsidRPr="004F1B78" w:rsidRDefault="00A23E00" w:rsidP="00B70E4D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sz w:val="22"/>
          <w:szCs w:val="22"/>
        </w:rPr>
      </w:pPr>
    </w:p>
    <w:p w14:paraId="15779229" w14:textId="7AD68050" w:rsidR="00A23402" w:rsidRPr="004F1B78" w:rsidRDefault="005A62F8" w:rsidP="00C109D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4F1B78">
        <w:rPr>
          <w:sz w:val="22"/>
          <w:szCs w:val="22"/>
        </w:rPr>
        <w:t>“A temporada de furacões do Atlântico de 2020 ocupa o infame primeiro lugar no ranking das mais ativas do mundo” foi o anúncio da Administração Nacional Oceânica e Atmosférica dos EUA (NOAA) em meados de novembro</w:t>
      </w:r>
      <w:r w:rsidR="00F37557" w:rsidRPr="004F1B78">
        <w:rPr>
          <w:rStyle w:val="FootnoteReference"/>
          <w:sz w:val="22"/>
          <w:szCs w:val="22"/>
          <w:u w:val="single"/>
        </w:rPr>
        <w:footnoteReference w:id="5"/>
      </w:r>
      <w:r w:rsidRPr="004F1B78">
        <w:rPr>
          <w:sz w:val="22"/>
          <w:szCs w:val="22"/>
          <w:vertAlign w:val="superscript"/>
        </w:rPr>
        <w:t>/</w:t>
      </w:r>
      <w:r w:rsidRPr="004F1B78">
        <w:rPr>
          <w:sz w:val="22"/>
          <w:szCs w:val="22"/>
        </w:rPr>
        <w:t xml:space="preserve">. O furacão Iota tornou-se a trigésima tempestade identificada por nome na temporada, </w:t>
      </w:r>
      <w:r w:rsidR="00C66DA3" w:rsidRPr="004F1B78">
        <w:rPr>
          <w:sz w:val="22"/>
          <w:szCs w:val="22"/>
        </w:rPr>
        <w:t xml:space="preserve">muito </w:t>
      </w:r>
      <w:r w:rsidRPr="004F1B78">
        <w:rPr>
          <w:sz w:val="22"/>
          <w:szCs w:val="22"/>
        </w:rPr>
        <w:t xml:space="preserve">acima da média anual de 12 tempestades nomeadas, </w:t>
      </w:r>
      <w:r w:rsidRPr="004F1B78">
        <w:rPr>
          <w:sz w:val="22"/>
          <w:szCs w:val="22"/>
        </w:rPr>
        <w:lastRenderedPageBreak/>
        <w:t xml:space="preserve">batendo o recorde estabelecido em 2005 pelo maior número de tempestades tropicais/subtropicais em um único ano em quase 170 anos de dados registrados. </w:t>
      </w:r>
    </w:p>
    <w:p w14:paraId="1F684515" w14:textId="77777777" w:rsidR="009363DC" w:rsidRPr="004F1B78" w:rsidRDefault="009363DC" w:rsidP="00B70E4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71A44599" w14:textId="1E08EB69" w:rsidR="00031116" w:rsidRPr="004F1B78" w:rsidRDefault="00C07B9C" w:rsidP="00C109D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  <w:shd w:val="clear" w:color="auto" w:fill="FFFFFF"/>
        </w:rPr>
      </w:pPr>
      <w:r w:rsidRPr="004F1B78">
        <w:rPr>
          <w:sz w:val="22"/>
          <w:szCs w:val="22"/>
          <w:shd w:val="clear" w:color="auto" w:fill="FFFFFF"/>
        </w:rPr>
        <w:t xml:space="preserve">O Iota seguiu de perto </w:t>
      </w:r>
      <w:r w:rsidRPr="004F1B78">
        <w:rPr>
          <w:sz w:val="22"/>
          <w:szCs w:val="22"/>
        </w:rPr>
        <w:t xml:space="preserve">o furacão Eta, ameaçando causar impactos catastróficos em porções da América Central e do Sul, pois os solos já saturados receberam as chuvas fortes da tempestade, podendo levar a inundações e deslizamentos de terra, informou </w:t>
      </w:r>
      <w:r w:rsidRPr="004F1B78">
        <w:rPr>
          <w:sz w:val="22"/>
          <w:szCs w:val="22"/>
          <w:shd w:val="clear" w:color="auto" w:fill="FFFFFF"/>
        </w:rPr>
        <w:t>o Centro Nacional de Furacões da NOAA (NHC)</w:t>
      </w:r>
      <w:r w:rsidR="00ED147B" w:rsidRPr="004F1B78">
        <w:rPr>
          <w:rStyle w:val="FootnoteReference"/>
          <w:sz w:val="22"/>
          <w:szCs w:val="22"/>
          <w:u w:val="single"/>
        </w:rPr>
        <w:footnoteReference w:id="6"/>
      </w:r>
      <w:r w:rsidRPr="004F1B78">
        <w:rPr>
          <w:sz w:val="22"/>
          <w:szCs w:val="22"/>
          <w:shd w:val="clear" w:color="auto" w:fill="FFFFFF"/>
          <w:vertAlign w:val="superscript"/>
        </w:rPr>
        <w:t>/</w:t>
      </w:r>
      <w:r w:rsidRPr="004F1B78">
        <w:rPr>
          <w:sz w:val="22"/>
          <w:szCs w:val="22"/>
        </w:rPr>
        <w:t>.</w:t>
      </w:r>
      <w:r w:rsidRPr="004F1B78">
        <w:rPr>
          <w:sz w:val="22"/>
          <w:szCs w:val="22"/>
          <w:shd w:val="clear" w:color="auto" w:fill="FFFFFF"/>
        </w:rPr>
        <w:t xml:space="preserve"> A estação “hiperativa” havia sido prevista devido às temperaturas da superfície do mar mais quentes do que a média e a outras condições oceânicas e atmosféricas que favoreciam uma temporada de furacões ativa.</w:t>
      </w:r>
    </w:p>
    <w:p w14:paraId="6D89806C" w14:textId="77777777" w:rsidR="009363DC" w:rsidRPr="004F1B78" w:rsidRDefault="009363DC" w:rsidP="00B70E4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14:paraId="02C9CE40" w14:textId="33202DEA" w:rsidR="00106BF9" w:rsidRPr="004F1B78" w:rsidRDefault="00DF34F4" w:rsidP="00C109D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</w:rPr>
      </w:pPr>
      <w:r w:rsidRPr="004F1B78">
        <w:rPr>
          <w:sz w:val="22"/>
          <w:szCs w:val="22"/>
        </w:rPr>
        <w:t xml:space="preserve">Isso tudo em 2020, o ano em que a pandemia de covid-19 paralisou o mundo. Enfrentar as ameaças impostas pelos desastres naturais neste cenário não só é um desafio, mas </w:t>
      </w:r>
      <w:r w:rsidR="004F1B78" w:rsidRPr="004F1B78">
        <w:rPr>
          <w:sz w:val="22"/>
          <w:szCs w:val="22"/>
        </w:rPr>
        <w:t xml:space="preserve">é </w:t>
      </w:r>
      <w:r w:rsidRPr="004F1B78">
        <w:rPr>
          <w:sz w:val="22"/>
          <w:szCs w:val="22"/>
        </w:rPr>
        <w:t xml:space="preserve">quase incompatível. Os cientistas advertiram que a incompatibilidade inerente entre as estratégias para proteger a população dos riscos de furacões (ou seja, reunir pessoas em </w:t>
      </w:r>
      <w:r w:rsidR="004F1B78" w:rsidRPr="004F1B78">
        <w:rPr>
          <w:sz w:val="22"/>
          <w:szCs w:val="22"/>
        </w:rPr>
        <w:t>grupos para evacuação e abrigo)</w:t>
      </w:r>
      <w:r w:rsidRPr="004F1B78">
        <w:rPr>
          <w:sz w:val="22"/>
          <w:szCs w:val="22"/>
        </w:rPr>
        <w:t xml:space="preserve"> e as abordagens eficazes para retardar a propagação da covid-19 (ou seja, separar as pessoas por distanciamento físico e ordens de permanência em casa) pode exacerbar os danos da pandemia</w:t>
      </w:r>
      <w:r w:rsidR="00A066F1" w:rsidRPr="004F1B78">
        <w:rPr>
          <w:rStyle w:val="FootnoteReference"/>
          <w:sz w:val="22"/>
          <w:szCs w:val="22"/>
          <w:u w:val="single"/>
        </w:rPr>
        <w:footnoteReference w:id="7"/>
      </w:r>
      <w:r w:rsidRPr="004F1B78">
        <w:rPr>
          <w:sz w:val="22"/>
          <w:szCs w:val="22"/>
          <w:vertAlign w:val="superscript"/>
        </w:rPr>
        <w:t>/</w:t>
      </w:r>
      <w:r w:rsidRPr="004F1B78">
        <w:rPr>
          <w:sz w:val="22"/>
          <w:szCs w:val="22"/>
        </w:rPr>
        <w:t>. Com efeito, enquanto furacões, inundações e deslizamentos de terra devastavam a região, a Federação Internacional das Sociedades da Cruz Vermelha e do Crescente Vermelho alertou para preocupações adicionais relacionadas com o aumento da transmissão do coronavírus, dada a dificuldade de implementar medidas de prevenção</w:t>
      </w:r>
      <w:r w:rsidR="00991EC8" w:rsidRPr="004F1B78">
        <w:rPr>
          <w:rStyle w:val="FootnoteReference"/>
          <w:sz w:val="22"/>
          <w:szCs w:val="22"/>
          <w:u w:val="single"/>
        </w:rPr>
        <w:footnoteReference w:id="8"/>
      </w:r>
      <w:r w:rsidRPr="004F1B78">
        <w:rPr>
          <w:sz w:val="22"/>
          <w:szCs w:val="22"/>
          <w:vertAlign w:val="superscript"/>
        </w:rPr>
        <w:t>/</w:t>
      </w:r>
      <w:r w:rsidRPr="004F1B78">
        <w:rPr>
          <w:sz w:val="22"/>
          <w:szCs w:val="22"/>
        </w:rPr>
        <w:t xml:space="preserve">. </w:t>
      </w:r>
    </w:p>
    <w:p w14:paraId="512CCDEC" w14:textId="77777777" w:rsidR="00B82374" w:rsidRPr="004F1B78" w:rsidRDefault="00B82374" w:rsidP="00B70E4D">
      <w:pPr>
        <w:jc w:val="both"/>
        <w:rPr>
          <w:sz w:val="22"/>
          <w:szCs w:val="22"/>
        </w:rPr>
      </w:pPr>
    </w:p>
    <w:p w14:paraId="7AA8E6BB" w14:textId="698872C2" w:rsidR="0093336F" w:rsidRPr="004F1B78" w:rsidRDefault="00DA289E" w:rsidP="00C109DC">
      <w:pPr>
        <w:ind w:firstLine="360"/>
        <w:jc w:val="both"/>
        <w:rPr>
          <w:sz w:val="22"/>
          <w:szCs w:val="22"/>
        </w:rPr>
      </w:pPr>
      <w:r w:rsidRPr="004F1B78">
        <w:rPr>
          <w:sz w:val="22"/>
          <w:szCs w:val="22"/>
        </w:rPr>
        <w:t xml:space="preserve">Os nossos Estados membros e a Organização veem-se diante de uma oportunidade única ao enfrentar os muitos desafios de 2020. Uma crise tão grave como esta ajuda a alinhar agendas e prioridades e pode estimular a vontade política de muitos atores de fortalecer a colaboração entre as múltiplas partes interessadas em busca de um futuro mais sustentável, resiliente e inclusivo para todos os povos das Américas. </w:t>
      </w:r>
    </w:p>
    <w:p w14:paraId="1DC499F4" w14:textId="77777777" w:rsidR="005A5D50" w:rsidRPr="004F1B78" w:rsidRDefault="005A5D50" w:rsidP="00B70E4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63EC79CA" w14:textId="77777777" w:rsidR="00951334" w:rsidRPr="004F1B78" w:rsidRDefault="00951334" w:rsidP="00BC3E8B">
      <w:pPr>
        <w:numPr>
          <w:ilvl w:val="0"/>
          <w:numId w:val="7"/>
        </w:numPr>
        <w:ind w:hanging="720"/>
        <w:jc w:val="both"/>
        <w:rPr>
          <w:rFonts w:eastAsia="Calibri"/>
          <w:b/>
          <w:sz w:val="22"/>
          <w:szCs w:val="22"/>
        </w:rPr>
      </w:pPr>
      <w:bookmarkStart w:id="1" w:name="_Hlk42075927"/>
      <w:r w:rsidRPr="004F1B78">
        <w:rPr>
          <w:b/>
          <w:sz w:val="22"/>
          <w:szCs w:val="22"/>
        </w:rPr>
        <w:t>RELEVÂNCIA PARA OS MANDATOS DA OEA</w:t>
      </w:r>
    </w:p>
    <w:p w14:paraId="02092935" w14:textId="77777777" w:rsidR="00951334" w:rsidRPr="004F1B78" w:rsidRDefault="00951334" w:rsidP="00BC3E8B">
      <w:pPr>
        <w:jc w:val="both"/>
        <w:rPr>
          <w:rFonts w:eastAsia="Calibri"/>
          <w:b/>
          <w:sz w:val="22"/>
          <w:szCs w:val="22"/>
        </w:rPr>
      </w:pPr>
    </w:p>
    <w:p w14:paraId="347E7C2B" w14:textId="748E36BB" w:rsidR="00951334" w:rsidRPr="004F1B78" w:rsidRDefault="00A3042A" w:rsidP="00C109DC">
      <w:pPr>
        <w:ind w:firstLine="720"/>
        <w:jc w:val="both"/>
        <w:rPr>
          <w:rFonts w:eastAsia="Calibri"/>
          <w:sz w:val="22"/>
          <w:szCs w:val="22"/>
        </w:rPr>
      </w:pPr>
      <w:r w:rsidRPr="004F1B78">
        <w:rPr>
          <w:sz w:val="22"/>
          <w:szCs w:val="22"/>
        </w:rPr>
        <w:t xml:space="preserve">“Promover a cooperação para o desenvolvimento e a criação de parcerias” é uma das linhas estratégicas para o desenvolvimento integral no Plano Estratégico Integral da OEA </w:t>
      </w:r>
      <w:proofErr w:type="gramStart"/>
      <w:r w:rsidRPr="004F1B78">
        <w:rPr>
          <w:sz w:val="22"/>
          <w:szCs w:val="22"/>
        </w:rPr>
        <w:t>(AG/RES.1 (LI-E/16).</w:t>
      </w:r>
      <w:proofErr w:type="gramEnd"/>
      <w:r w:rsidRPr="004F1B78">
        <w:rPr>
          <w:sz w:val="22"/>
          <w:szCs w:val="22"/>
        </w:rPr>
        <w:t xml:space="preserve"> Estabelece os seguintes objetivos:</w:t>
      </w:r>
    </w:p>
    <w:p w14:paraId="5D8E1BE0" w14:textId="77777777" w:rsidR="00417C96" w:rsidRPr="004F1B78" w:rsidRDefault="00417C96" w:rsidP="00B70E4D">
      <w:pPr>
        <w:jc w:val="both"/>
        <w:rPr>
          <w:rFonts w:eastAsia="Calibri"/>
          <w:sz w:val="22"/>
          <w:szCs w:val="22"/>
        </w:rPr>
      </w:pPr>
    </w:p>
    <w:p w14:paraId="4E60D2C7" w14:textId="32A76E38" w:rsidR="00417C96" w:rsidRPr="004F1B78" w:rsidRDefault="00B70E4D" w:rsidP="00C109DC">
      <w:pPr>
        <w:ind w:left="1440" w:hanging="720"/>
        <w:jc w:val="both"/>
        <w:rPr>
          <w:sz w:val="22"/>
          <w:szCs w:val="22"/>
        </w:rPr>
      </w:pPr>
      <w:r w:rsidRPr="004F1B78">
        <w:rPr>
          <w:sz w:val="22"/>
          <w:szCs w:val="22"/>
        </w:rPr>
        <w:t>6.1.</w:t>
      </w:r>
      <w:r w:rsidRPr="004F1B78">
        <w:rPr>
          <w:sz w:val="22"/>
          <w:szCs w:val="22"/>
        </w:rPr>
        <w:tab/>
        <w:t xml:space="preserve">Estimular a cooperação bilateral, sul-sul, triangular e internacional no Hemisfério. </w:t>
      </w:r>
    </w:p>
    <w:p w14:paraId="5C4A1A57" w14:textId="5C3C29D7" w:rsidR="00417C96" w:rsidRPr="004F1B78" w:rsidRDefault="00417C96" w:rsidP="00C109DC">
      <w:pPr>
        <w:ind w:left="1440" w:hanging="720"/>
        <w:jc w:val="both"/>
        <w:rPr>
          <w:sz w:val="22"/>
          <w:szCs w:val="22"/>
        </w:rPr>
      </w:pPr>
      <w:r w:rsidRPr="004F1B78">
        <w:rPr>
          <w:sz w:val="22"/>
          <w:szCs w:val="22"/>
        </w:rPr>
        <w:t>6.2.</w:t>
      </w:r>
      <w:r w:rsidRPr="004F1B78">
        <w:rPr>
          <w:sz w:val="22"/>
          <w:szCs w:val="22"/>
        </w:rPr>
        <w:tab/>
        <w:t>Incentivar parcerias multissetoriais eficazes para apoiar os Estados membros no cumprimento dos Objetivos de Desenvolvimento Sustentável.</w:t>
      </w:r>
    </w:p>
    <w:p w14:paraId="620A591D" w14:textId="6EC0F5FB" w:rsidR="0069379D" w:rsidRPr="004F1B78" w:rsidRDefault="0069379D" w:rsidP="00B70E4D">
      <w:pPr>
        <w:jc w:val="both"/>
        <w:rPr>
          <w:sz w:val="22"/>
          <w:szCs w:val="22"/>
        </w:rPr>
      </w:pPr>
    </w:p>
    <w:p w14:paraId="1CD58110" w14:textId="5B63A476" w:rsidR="00F60677" w:rsidRPr="004F1B78" w:rsidRDefault="0069379D" w:rsidP="00C109DC">
      <w:pPr>
        <w:ind w:firstLine="720"/>
        <w:jc w:val="both"/>
        <w:rPr>
          <w:rFonts w:eastAsia="Calibri"/>
          <w:sz w:val="22"/>
          <w:szCs w:val="22"/>
        </w:rPr>
      </w:pPr>
      <w:r w:rsidRPr="004F1B78">
        <w:rPr>
          <w:sz w:val="22"/>
          <w:szCs w:val="22"/>
        </w:rPr>
        <w:t>Além disso, no período ordinário de sessões da Assembleia Geral de 2020, os Estados membros aprovaram resoluções que reconhecem a relevância das parcerias multiatores para apoiar e fortalecer o trabalho da Organização na área do desenvolvimento: resoluções AG/RES. 2955 (L-</w:t>
      </w:r>
      <w:r w:rsidRPr="004F1B78">
        <w:rPr>
          <w:sz w:val="22"/>
          <w:szCs w:val="22"/>
        </w:rPr>
        <w:lastRenderedPageBreak/>
        <w:t>O/20), “Promovendo iniciativas hemisféricas em matéria de desenvolvimento integral; Promoção da resiliência”</w:t>
      </w:r>
      <w:r w:rsidR="004F1B78" w:rsidRPr="004F1B78">
        <w:rPr>
          <w:sz w:val="22"/>
          <w:szCs w:val="22"/>
        </w:rPr>
        <w:t>,</w:t>
      </w:r>
      <w:r w:rsidRPr="004F1B78">
        <w:rPr>
          <w:sz w:val="22"/>
          <w:szCs w:val="22"/>
        </w:rPr>
        <w:t xml:space="preserve"> e AG/RES.2954 (L-O/20), “Para uma Carta Empresarial Interamericana”. </w:t>
      </w:r>
    </w:p>
    <w:p w14:paraId="1E7FB363" w14:textId="39C0536E" w:rsidR="0098331D" w:rsidRPr="004F1B78" w:rsidRDefault="0098331D" w:rsidP="00BC3E8B">
      <w:pPr>
        <w:jc w:val="both"/>
        <w:rPr>
          <w:rFonts w:eastAsia="Calibri"/>
          <w:b/>
          <w:sz w:val="22"/>
          <w:szCs w:val="22"/>
        </w:rPr>
      </w:pPr>
    </w:p>
    <w:p w14:paraId="7C7422C5" w14:textId="76BAC2A4" w:rsidR="000B6478" w:rsidRPr="004F1B78" w:rsidRDefault="00EA4683" w:rsidP="00BC3E8B">
      <w:pPr>
        <w:numPr>
          <w:ilvl w:val="0"/>
          <w:numId w:val="7"/>
        </w:numPr>
        <w:ind w:hanging="720"/>
        <w:jc w:val="both"/>
        <w:rPr>
          <w:rFonts w:eastAsia="Calibri"/>
          <w:b/>
          <w:sz w:val="22"/>
          <w:szCs w:val="22"/>
        </w:rPr>
      </w:pPr>
      <w:r w:rsidRPr="004F1B78">
        <w:rPr>
          <w:b/>
          <w:sz w:val="22"/>
          <w:szCs w:val="22"/>
        </w:rPr>
        <w:t xml:space="preserve">PROPÓSITO DA </w:t>
      </w:r>
      <w:r w:rsidR="004F1B78" w:rsidRPr="004F1B78">
        <w:rPr>
          <w:b/>
          <w:sz w:val="22"/>
          <w:szCs w:val="22"/>
        </w:rPr>
        <w:t>REUNIÃO</w:t>
      </w:r>
    </w:p>
    <w:p w14:paraId="0E66D655" w14:textId="77777777" w:rsidR="000B6478" w:rsidRPr="004F1B78" w:rsidRDefault="000B6478" w:rsidP="00BC3E8B">
      <w:pPr>
        <w:jc w:val="both"/>
        <w:rPr>
          <w:rFonts w:eastAsia="Calibri"/>
          <w:b/>
          <w:sz w:val="22"/>
          <w:szCs w:val="22"/>
        </w:rPr>
      </w:pPr>
      <w:bookmarkStart w:id="2" w:name="_GoBack"/>
      <w:bookmarkEnd w:id="1"/>
      <w:bookmarkEnd w:id="2"/>
    </w:p>
    <w:p w14:paraId="1A392A9C" w14:textId="7DDC9417" w:rsidR="000B6478" w:rsidRPr="004F1B78" w:rsidRDefault="000B6478" w:rsidP="00C109DC">
      <w:pPr>
        <w:ind w:firstLine="720"/>
        <w:jc w:val="both"/>
        <w:rPr>
          <w:rFonts w:eastAsia="Calibri"/>
          <w:sz w:val="22"/>
          <w:szCs w:val="22"/>
        </w:rPr>
      </w:pPr>
      <w:r w:rsidRPr="004F1B78">
        <w:rPr>
          <w:sz w:val="22"/>
          <w:szCs w:val="22"/>
        </w:rPr>
        <w:t>O objetivo da reunião do CIDI é facilitar o diálogo entre os Estados membros e apresentar as parcerias existentes, que a Secretaria busca para apoiar os esforços de recuperação pós-covid e construir resiliência a fim de enfrentar futuros choques externos. As perguntas orientadoras propostas à consideração dos painelistas e dos delegados dos Estados membros são as seguintes:</w:t>
      </w:r>
    </w:p>
    <w:p w14:paraId="1E247133" w14:textId="77777777" w:rsidR="000B6478" w:rsidRPr="004F1B78" w:rsidRDefault="000B6478" w:rsidP="00BC3E8B">
      <w:pPr>
        <w:jc w:val="both"/>
        <w:rPr>
          <w:rFonts w:eastAsia="Calibri"/>
          <w:sz w:val="22"/>
          <w:szCs w:val="22"/>
        </w:rPr>
      </w:pPr>
    </w:p>
    <w:p w14:paraId="401FB3B1" w14:textId="1706A429" w:rsidR="00B211D8" w:rsidRPr="004F1B78" w:rsidRDefault="00B211D8" w:rsidP="00C109DC">
      <w:pPr>
        <w:pStyle w:val="ListParagraph0"/>
        <w:numPr>
          <w:ilvl w:val="0"/>
          <w:numId w:val="19"/>
        </w:numPr>
        <w:ind w:left="1530" w:hanging="810"/>
        <w:contextualSpacing/>
        <w:jc w:val="both"/>
        <w:rPr>
          <w:sz w:val="22"/>
          <w:szCs w:val="22"/>
        </w:rPr>
      </w:pPr>
      <w:r w:rsidRPr="004F1B78">
        <w:rPr>
          <w:b/>
          <w:sz w:val="22"/>
          <w:szCs w:val="22"/>
        </w:rPr>
        <w:t>Resiliência a Choques Externos:</w:t>
      </w:r>
      <w:r w:rsidRPr="004F1B78">
        <w:rPr>
          <w:sz w:val="22"/>
          <w:szCs w:val="22"/>
        </w:rPr>
        <w:t xml:space="preserve"> Considerando as vulnerabilidades e debilidades estruturais inerentes à região, que sistemas precisam ser </w:t>
      </w:r>
      <w:proofErr w:type="gramStart"/>
      <w:r w:rsidRPr="004F1B78">
        <w:rPr>
          <w:sz w:val="22"/>
          <w:szCs w:val="22"/>
        </w:rPr>
        <w:t>implementados</w:t>
      </w:r>
      <w:proofErr w:type="gramEnd"/>
      <w:r w:rsidRPr="004F1B78">
        <w:rPr>
          <w:sz w:val="22"/>
          <w:szCs w:val="22"/>
        </w:rPr>
        <w:t xml:space="preserve"> para responder melhor aos choques externos e aos desastres que os agravam? </w:t>
      </w:r>
    </w:p>
    <w:p w14:paraId="7AA546BC" w14:textId="2AE6193C" w:rsidR="009363DC" w:rsidRPr="004F1B78" w:rsidRDefault="00B270A2" w:rsidP="00C109DC">
      <w:pPr>
        <w:pStyle w:val="ListParagraph0"/>
        <w:numPr>
          <w:ilvl w:val="0"/>
          <w:numId w:val="19"/>
        </w:numPr>
        <w:ind w:left="1530" w:hanging="810"/>
        <w:contextualSpacing/>
        <w:jc w:val="both"/>
        <w:rPr>
          <w:sz w:val="22"/>
          <w:szCs w:val="22"/>
        </w:rPr>
      </w:pPr>
      <w:r w:rsidRPr="004F1B78">
        <w:rPr>
          <w:b/>
          <w:sz w:val="22"/>
          <w:szCs w:val="22"/>
        </w:rPr>
        <w:t>Oportunidades:</w:t>
      </w:r>
      <w:r w:rsidRPr="004F1B78">
        <w:rPr>
          <w:sz w:val="22"/>
          <w:szCs w:val="22"/>
        </w:rPr>
        <w:t xml:space="preserve"> Quais são as oportunidades de financiamento, cooperação e parceria disponíveis para a construção de resiliência?</w:t>
      </w:r>
    </w:p>
    <w:p w14:paraId="5862EE48" w14:textId="555B2D1B" w:rsidR="00B270A2" w:rsidRPr="004F1B78" w:rsidRDefault="00B270A2" w:rsidP="00C109DC">
      <w:pPr>
        <w:pStyle w:val="ListParagraph0"/>
        <w:numPr>
          <w:ilvl w:val="0"/>
          <w:numId w:val="19"/>
        </w:numPr>
        <w:ind w:left="1530" w:hanging="810"/>
        <w:contextualSpacing/>
        <w:jc w:val="both"/>
        <w:rPr>
          <w:sz w:val="22"/>
          <w:szCs w:val="22"/>
        </w:rPr>
      </w:pPr>
      <w:r w:rsidRPr="004F1B78">
        <w:rPr>
          <w:b/>
          <w:sz w:val="22"/>
          <w:szCs w:val="22"/>
        </w:rPr>
        <w:t>O papel da OEA:</w:t>
      </w:r>
      <w:r w:rsidRPr="004F1B78">
        <w:rPr>
          <w:sz w:val="22"/>
          <w:szCs w:val="22"/>
        </w:rPr>
        <w:t xml:space="preserve"> Que papel a OEA/SEDI pode desempenhar na </w:t>
      </w:r>
      <w:proofErr w:type="gramStart"/>
      <w:r w:rsidRPr="004F1B78">
        <w:rPr>
          <w:sz w:val="22"/>
          <w:szCs w:val="22"/>
        </w:rPr>
        <w:t>alavancagem</w:t>
      </w:r>
      <w:proofErr w:type="gramEnd"/>
      <w:r w:rsidRPr="004F1B78">
        <w:rPr>
          <w:sz w:val="22"/>
          <w:szCs w:val="22"/>
        </w:rPr>
        <w:t xml:space="preserve"> de parcerias </w:t>
      </w:r>
      <w:proofErr w:type="spellStart"/>
      <w:r w:rsidRPr="004F1B78">
        <w:rPr>
          <w:sz w:val="22"/>
          <w:szCs w:val="22"/>
        </w:rPr>
        <w:t>multiatores</w:t>
      </w:r>
      <w:proofErr w:type="spellEnd"/>
      <w:r w:rsidRPr="004F1B78">
        <w:rPr>
          <w:sz w:val="22"/>
          <w:szCs w:val="22"/>
        </w:rPr>
        <w:t xml:space="preserve"> para o desenvolvimento?</w:t>
      </w:r>
    </w:p>
    <w:p w14:paraId="3965D9B4" w14:textId="6DF650E9" w:rsidR="00D81864" w:rsidRPr="00BC3E8B" w:rsidRDefault="00D81864" w:rsidP="00BC3E8B">
      <w:pPr>
        <w:contextualSpacing/>
        <w:jc w:val="both"/>
        <w:rPr>
          <w:sz w:val="22"/>
          <w:szCs w:val="22"/>
        </w:rPr>
      </w:pPr>
    </w:p>
    <w:p w14:paraId="1CD8CB31" w14:textId="122A2D45" w:rsidR="000B6478" w:rsidRPr="004F1B78" w:rsidRDefault="000B6478" w:rsidP="00BC3E8B">
      <w:pPr>
        <w:numPr>
          <w:ilvl w:val="0"/>
          <w:numId w:val="7"/>
        </w:numPr>
        <w:ind w:hanging="720"/>
        <w:jc w:val="both"/>
        <w:rPr>
          <w:rFonts w:eastAsia="Calibri"/>
          <w:b/>
          <w:sz w:val="22"/>
          <w:szCs w:val="22"/>
        </w:rPr>
      </w:pPr>
      <w:r w:rsidRPr="004F1B78">
        <w:rPr>
          <w:b/>
          <w:sz w:val="22"/>
          <w:szCs w:val="22"/>
        </w:rPr>
        <w:t xml:space="preserve">ESTRUTURA DA REUNIÃO </w:t>
      </w:r>
    </w:p>
    <w:p w14:paraId="43F7EA1F" w14:textId="77777777" w:rsidR="000B6478" w:rsidRPr="004F1B78" w:rsidRDefault="000B6478" w:rsidP="00BC3E8B">
      <w:pPr>
        <w:jc w:val="both"/>
        <w:rPr>
          <w:rFonts w:eastAsia="Calibri"/>
          <w:b/>
          <w:sz w:val="22"/>
          <w:szCs w:val="22"/>
        </w:rPr>
      </w:pPr>
    </w:p>
    <w:p w14:paraId="18DD8081" w14:textId="77176DBB" w:rsidR="000B6478" w:rsidRPr="004F1B78" w:rsidRDefault="000B6478" w:rsidP="00B70E4D">
      <w:pPr>
        <w:ind w:firstLine="720"/>
        <w:jc w:val="both"/>
        <w:rPr>
          <w:rFonts w:eastAsia="Calibri"/>
          <w:sz w:val="22"/>
          <w:szCs w:val="22"/>
        </w:rPr>
      </w:pPr>
      <w:r w:rsidRPr="004F1B78">
        <w:rPr>
          <w:sz w:val="22"/>
          <w:szCs w:val="22"/>
        </w:rPr>
        <w:t xml:space="preserve">A reunião será em forma de discussão plenária virtual entre os painelistas dos parceiros multiatores que têm sido cruciais para expandir o trabalho da OEA/SEDI no atendimento às necessidades emergentes. As delegações dos Estados membros terão a oportunidade de compartilhar suas ideias e reflexões durante a discussão, guiadas pelas perguntas propostas acima. </w:t>
      </w:r>
    </w:p>
    <w:p w14:paraId="04979528" w14:textId="77777777" w:rsidR="002B2168" w:rsidRPr="004F1B78" w:rsidRDefault="002B2168" w:rsidP="00BC3E8B">
      <w:pPr>
        <w:jc w:val="both"/>
        <w:rPr>
          <w:rFonts w:eastAsia="Calibri"/>
          <w:sz w:val="22"/>
          <w:szCs w:val="22"/>
        </w:rPr>
      </w:pPr>
    </w:p>
    <w:p w14:paraId="4641CD2A" w14:textId="65B08C84" w:rsidR="000B6478" w:rsidRPr="004F1B78" w:rsidRDefault="008023EA" w:rsidP="00C109DC">
      <w:pPr>
        <w:ind w:firstLine="720"/>
        <w:jc w:val="both"/>
        <w:rPr>
          <w:rFonts w:eastAsia="Calibri"/>
          <w:sz w:val="22"/>
          <w:szCs w:val="22"/>
        </w:rPr>
      </w:pPr>
      <w:r w:rsidRPr="004F1B78">
        <w:rPr>
          <w:sz w:val="22"/>
          <w:szCs w:val="22"/>
        </w:rPr>
        <w:t>Os painelistas convidados são os seguintes:</w:t>
      </w:r>
    </w:p>
    <w:p w14:paraId="65688F7C" w14:textId="77777777" w:rsidR="000B6478" w:rsidRPr="004F1B78" w:rsidRDefault="000B6478" w:rsidP="00B70E4D">
      <w:pPr>
        <w:jc w:val="both"/>
        <w:rPr>
          <w:rFonts w:eastAsia="Calibri"/>
          <w:sz w:val="22"/>
          <w:szCs w:val="22"/>
        </w:rPr>
      </w:pPr>
    </w:p>
    <w:p w14:paraId="1D7B22E6" w14:textId="4C36FB2C" w:rsidR="000B6478" w:rsidRPr="004F1B78" w:rsidRDefault="00D81864" w:rsidP="00B70E4D">
      <w:pPr>
        <w:numPr>
          <w:ilvl w:val="0"/>
          <w:numId w:val="13"/>
        </w:numPr>
        <w:jc w:val="both"/>
        <w:rPr>
          <w:rFonts w:eastAsia="Calibri"/>
          <w:sz w:val="22"/>
          <w:szCs w:val="22"/>
        </w:rPr>
      </w:pPr>
      <w:r w:rsidRPr="004F1B78">
        <w:rPr>
          <w:sz w:val="22"/>
          <w:szCs w:val="22"/>
        </w:rPr>
        <w:t>Amazon Web Services (painelista a confirmar).</w:t>
      </w:r>
    </w:p>
    <w:p w14:paraId="744E98F4" w14:textId="159E251E" w:rsidR="00095374" w:rsidRPr="004F1B78" w:rsidRDefault="00095374" w:rsidP="00B70E4D">
      <w:pPr>
        <w:numPr>
          <w:ilvl w:val="0"/>
          <w:numId w:val="13"/>
        </w:numPr>
        <w:jc w:val="both"/>
        <w:rPr>
          <w:rFonts w:eastAsia="Calibri"/>
          <w:sz w:val="22"/>
          <w:szCs w:val="22"/>
        </w:rPr>
      </w:pPr>
      <w:r w:rsidRPr="004F1B78">
        <w:rPr>
          <w:sz w:val="22"/>
          <w:szCs w:val="22"/>
        </w:rPr>
        <w:t>Structuralia (painelista a confirmar).</w:t>
      </w:r>
    </w:p>
    <w:p w14:paraId="1D97FEEA" w14:textId="6940A8EA" w:rsidR="00A07A97" w:rsidRPr="004F1B78" w:rsidRDefault="00A07A97" w:rsidP="00B70E4D">
      <w:pPr>
        <w:numPr>
          <w:ilvl w:val="0"/>
          <w:numId w:val="13"/>
        </w:numPr>
        <w:jc w:val="both"/>
        <w:rPr>
          <w:rFonts w:eastAsia="Calibri"/>
          <w:sz w:val="22"/>
          <w:szCs w:val="22"/>
        </w:rPr>
      </w:pPr>
      <w:r w:rsidRPr="004F1B78">
        <w:rPr>
          <w:sz w:val="22"/>
          <w:szCs w:val="22"/>
        </w:rPr>
        <w:t>IDB Services (painelista a confirmar).</w:t>
      </w:r>
    </w:p>
    <w:p w14:paraId="647ED45A" w14:textId="77777777" w:rsidR="0084632F" w:rsidRPr="004F1B78" w:rsidRDefault="0084632F" w:rsidP="00BC3E8B">
      <w:pPr>
        <w:jc w:val="both"/>
        <w:rPr>
          <w:rFonts w:eastAsia="Calibri"/>
          <w:b/>
          <w:sz w:val="22"/>
          <w:szCs w:val="22"/>
        </w:rPr>
      </w:pPr>
    </w:p>
    <w:p w14:paraId="3D45D0C6" w14:textId="3A8A3E25" w:rsidR="001E1652" w:rsidRPr="004F1B78" w:rsidRDefault="001E1652" w:rsidP="00BC3E8B">
      <w:pPr>
        <w:numPr>
          <w:ilvl w:val="0"/>
          <w:numId w:val="7"/>
        </w:numPr>
        <w:ind w:hanging="720"/>
        <w:jc w:val="both"/>
        <w:rPr>
          <w:rFonts w:eastAsia="Calibri"/>
          <w:b/>
          <w:sz w:val="22"/>
          <w:szCs w:val="22"/>
        </w:rPr>
      </w:pPr>
      <w:r w:rsidRPr="004F1B78">
        <w:rPr>
          <w:b/>
          <w:sz w:val="22"/>
          <w:szCs w:val="22"/>
        </w:rPr>
        <w:t xml:space="preserve">RESULTADO DA REUNIÃO </w:t>
      </w:r>
    </w:p>
    <w:p w14:paraId="17F68B2D" w14:textId="77777777" w:rsidR="000B6478" w:rsidRPr="004F1B78" w:rsidRDefault="000B6478" w:rsidP="00BC3E8B">
      <w:pPr>
        <w:jc w:val="both"/>
        <w:rPr>
          <w:rFonts w:eastAsia="Calibri"/>
          <w:sz w:val="22"/>
          <w:szCs w:val="22"/>
        </w:rPr>
      </w:pPr>
    </w:p>
    <w:p w14:paraId="0E8FE8C7" w14:textId="58D98B94" w:rsidR="00862858" w:rsidRPr="004F1B78" w:rsidRDefault="00862858" w:rsidP="00C109DC">
      <w:pPr>
        <w:ind w:firstLine="720"/>
        <w:jc w:val="both"/>
        <w:rPr>
          <w:sz w:val="22"/>
          <w:szCs w:val="22"/>
        </w:rPr>
      </w:pPr>
      <w:r w:rsidRPr="004F1B78">
        <w:rPr>
          <w:sz w:val="22"/>
          <w:szCs w:val="22"/>
        </w:rPr>
        <w:t>Espera-se que a reunião contribua para proporcionar aos Estados membros da OEA uma oportunidade para:</w:t>
      </w:r>
    </w:p>
    <w:p w14:paraId="64778388" w14:textId="77777777" w:rsidR="00862858" w:rsidRPr="004F1B78" w:rsidRDefault="00862858" w:rsidP="00B70E4D">
      <w:pPr>
        <w:jc w:val="both"/>
        <w:rPr>
          <w:sz w:val="22"/>
          <w:szCs w:val="22"/>
        </w:rPr>
      </w:pPr>
    </w:p>
    <w:p w14:paraId="4696D145" w14:textId="732B9FB5" w:rsidR="00E93BD9" w:rsidRPr="004F1B78" w:rsidRDefault="00673626" w:rsidP="00B70E4D">
      <w:pPr>
        <w:numPr>
          <w:ilvl w:val="0"/>
          <w:numId w:val="21"/>
        </w:numPr>
        <w:ind w:left="1440" w:hanging="720"/>
        <w:contextualSpacing/>
        <w:jc w:val="both"/>
        <w:rPr>
          <w:sz w:val="22"/>
          <w:szCs w:val="22"/>
        </w:rPr>
      </w:pPr>
      <w:r w:rsidRPr="004F1B78">
        <w:rPr>
          <w:sz w:val="22"/>
          <w:szCs w:val="22"/>
        </w:rPr>
        <w:t>Reconhecer ainda mais o papel crucial que as parcerias desempenham no reforço do trabalho da OEA/SEDI.</w:t>
      </w:r>
    </w:p>
    <w:p w14:paraId="41E1DC74" w14:textId="52B787B4" w:rsidR="00862858" w:rsidRPr="004F1B78" w:rsidRDefault="00862858" w:rsidP="00B70E4D">
      <w:pPr>
        <w:numPr>
          <w:ilvl w:val="0"/>
          <w:numId w:val="21"/>
        </w:numPr>
        <w:ind w:left="1440" w:hanging="720"/>
        <w:contextualSpacing/>
        <w:jc w:val="both"/>
        <w:rPr>
          <w:sz w:val="22"/>
          <w:szCs w:val="22"/>
        </w:rPr>
      </w:pPr>
      <w:r w:rsidRPr="004F1B78">
        <w:rPr>
          <w:sz w:val="22"/>
          <w:szCs w:val="22"/>
        </w:rPr>
        <w:t>Envolver-se em uma discussão significativa sobre os seus objetivos e desafios comuns a fim de promover parcerias multiatores para fomentar a resiliência e reduzir as vulnerabilidades a choques externos, particularmente no contexto da pandemia.</w:t>
      </w:r>
    </w:p>
    <w:p w14:paraId="68460AF9" w14:textId="19CC5ED5" w:rsidR="004F1B78" w:rsidRPr="004F1B78" w:rsidRDefault="00237585" w:rsidP="00CE714D">
      <w:pPr>
        <w:numPr>
          <w:ilvl w:val="0"/>
          <w:numId w:val="21"/>
        </w:numPr>
        <w:ind w:left="1440" w:hanging="720"/>
        <w:contextualSpacing/>
        <w:jc w:val="both"/>
        <w:rPr>
          <w:sz w:val="22"/>
          <w:szCs w:val="22"/>
        </w:rPr>
      </w:pPr>
      <w:r w:rsidRPr="004F1B78">
        <w:rPr>
          <w:sz w:val="22"/>
          <w:szCs w:val="22"/>
        </w:rPr>
        <w:t xml:space="preserve">Identificar passos concretos que possam iniciar ou continuar em nível nacional e regional, a fim de promover parcerias no âmbito da OEA/ SEDI. </w:t>
      </w:r>
    </w:p>
    <w:p w14:paraId="764B4F4E" w14:textId="77777777" w:rsidR="004F1B78" w:rsidRPr="004F1B78" w:rsidRDefault="004F1B78" w:rsidP="004F1B78">
      <w:pPr>
        <w:rPr>
          <w:sz w:val="22"/>
          <w:szCs w:val="22"/>
        </w:rPr>
      </w:pPr>
    </w:p>
    <w:p w14:paraId="083A7C0E" w14:textId="77777777" w:rsidR="004F1B78" w:rsidRPr="004F1B78" w:rsidRDefault="004F1B78" w:rsidP="004F1B78">
      <w:pPr>
        <w:rPr>
          <w:sz w:val="22"/>
          <w:szCs w:val="22"/>
        </w:rPr>
      </w:pPr>
    </w:p>
    <w:p w14:paraId="4BF0DF13" w14:textId="77777777" w:rsidR="004F1B78" w:rsidRPr="004F1B78" w:rsidRDefault="004F1B78" w:rsidP="004F1B78">
      <w:pPr>
        <w:rPr>
          <w:sz w:val="22"/>
          <w:szCs w:val="22"/>
        </w:rPr>
      </w:pPr>
    </w:p>
    <w:p w14:paraId="1BD9D6E0" w14:textId="77777777" w:rsidR="004F1B78" w:rsidRPr="004F1B78" w:rsidRDefault="004F1B78" w:rsidP="004F1B78">
      <w:pPr>
        <w:rPr>
          <w:sz w:val="22"/>
          <w:szCs w:val="22"/>
        </w:rPr>
      </w:pPr>
    </w:p>
    <w:p w14:paraId="505EC694" w14:textId="2ECA5ED0" w:rsidR="000B6478" w:rsidRPr="004F1B78" w:rsidRDefault="004F1B78" w:rsidP="004F1B78">
      <w:pPr>
        <w:rPr>
          <w:sz w:val="18"/>
        </w:rPr>
      </w:pPr>
      <w:r w:rsidRPr="004F1B78">
        <w:rPr>
          <w:sz w:val="18"/>
        </w:rPr>
        <w:fldChar w:fldCharType="begin"/>
      </w:r>
      <w:r w:rsidRPr="004F1B78">
        <w:rPr>
          <w:sz w:val="18"/>
        </w:rPr>
        <w:instrText xml:space="preserve"> FILENAME  \* MERGEFORMAT </w:instrText>
      </w:r>
      <w:r w:rsidRPr="004F1B78">
        <w:rPr>
          <w:sz w:val="18"/>
        </w:rPr>
        <w:fldChar w:fldCharType="separate"/>
      </w:r>
      <w:r w:rsidRPr="004F1B78">
        <w:rPr>
          <w:noProof/>
          <w:sz w:val="18"/>
        </w:rPr>
        <w:t>CIDRP03044P0</w:t>
      </w:r>
      <w:r w:rsidR="00BC3E8B">
        <w:rPr>
          <w:noProof/>
          <w:sz w:val="18"/>
        </w:rPr>
        <w:t>4</w:t>
      </w:r>
      <w:r w:rsidRPr="004F1B78">
        <w:rPr>
          <w:sz w:val="18"/>
        </w:rPr>
        <w:fldChar w:fldCharType="end"/>
      </w:r>
    </w:p>
    <w:sectPr w:rsidR="000B6478" w:rsidRPr="004F1B78" w:rsidSect="00A870BA">
      <w:headerReference w:type="default" r:id="rId16"/>
      <w:headerReference w:type="first" r:id="rId17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87034" w14:textId="77777777" w:rsidR="00C05E20" w:rsidRDefault="00C05E20">
      <w:r>
        <w:separator/>
      </w:r>
    </w:p>
  </w:endnote>
  <w:endnote w:type="continuationSeparator" w:id="0">
    <w:p w14:paraId="1433A74E" w14:textId="77777777" w:rsidR="00C05E20" w:rsidRDefault="00C05E20">
      <w:r>
        <w:continuationSeparator/>
      </w:r>
    </w:p>
  </w:endnote>
  <w:endnote w:type="continuationNotice" w:id="1">
    <w:p w14:paraId="2A482B17" w14:textId="77777777" w:rsidR="00C05E20" w:rsidRDefault="00C05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8B0B0" w14:textId="77777777" w:rsidR="00C05E20" w:rsidRDefault="00C05E20">
      <w:r>
        <w:separator/>
      </w:r>
    </w:p>
  </w:footnote>
  <w:footnote w:type="continuationSeparator" w:id="0">
    <w:p w14:paraId="4776510A" w14:textId="77777777" w:rsidR="00C05E20" w:rsidRDefault="00C05E20">
      <w:r>
        <w:continuationSeparator/>
      </w:r>
    </w:p>
  </w:footnote>
  <w:footnote w:type="continuationNotice" w:id="1">
    <w:p w14:paraId="75EA59DE" w14:textId="77777777" w:rsidR="00C05E20" w:rsidRDefault="00C05E20"/>
  </w:footnote>
  <w:footnote w:id="2">
    <w:p w14:paraId="533B744F" w14:textId="4172AF00" w:rsidR="0051320B" w:rsidRPr="00C109DC" w:rsidRDefault="00BC3E8B" w:rsidP="005B6CFD">
      <w:pPr>
        <w:pStyle w:val="FootnoteText"/>
        <w:numPr>
          <w:ilvl w:val="0"/>
          <w:numId w:val="22"/>
        </w:numPr>
        <w:jc w:val="both"/>
      </w:pPr>
      <w:hyperlink r:id="rId1" w:history="1">
        <w:r w:rsidR="0051320B">
          <w:rPr>
            <w:rStyle w:val="Hyperlink"/>
          </w:rPr>
          <w:t>Promovendo iniciativas hemisféricas em matéria de desenvolvimento integral</w:t>
        </w:r>
      </w:hyperlink>
      <w:r w:rsidR="0051320B">
        <w:t>:</w:t>
      </w:r>
      <w:hyperlink r:id="rId2" w:history="1">
        <w:r w:rsidR="0051320B">
          <w:rPr>
            <w:rStyle w:val="Hyperlink"/>
          </w:rPr>
          <w:t xml:space="preserve"> Promoção da resiliência</w:t>
        </w:r>
      </w:hyperlink>
      <w:r w:rsidR="0051320B">
        <w:t xml:space="preserve"> (AG/doc.5706/20)</w:t>
      </w:r>
    </w:p>
  </w:footnote>
  <w:footnote w:id="3">
    <w:p w14:paraId="4664C5DF" w14:textId="3F8820A2" w:rsidR="00BD3DD0" w:rsidRPr="00B70E4D" w:rsidRDefault="00BD3DD0" w:rsidP="00C109DC">
      <w:pPr>
        <w:pStyle w:val="FootnoteText"/>
        <w:ind w:firstLine="360"/>
        <w:jc w:val="both"/>
      </w:pPr>
      <w:r>
        <w:rPr>
          <w:rStyle w:val="FootnoteReference"/>
          <w:vertAlign w:val="baseline"/>
        </w:rPr>
        <w:footnoteRef/>
      </w:r>
      <w:r>
        <w:t>.</w:t>
      </w:r>
      <w:r>
        <w:tab/>
        <w:t>Para uma Carta Empresarial Interamericana (AG/doc.5705/20)</w:t>
      </w:r>
    </w:p>
  </w:footnote>
  <w:footnote w:id="4">
    <w:p w14:paraId="3A62E61B" w14:textId="6458BE24" w:rsidR="00BD3DD0" w:rsidRPr="005B6CFD" w:rsidRDefault="00BD3DD0" w:rsidP="00C109DC">
      <w:pPr>
        <w:pStyle w:val="FootnoteText"/>
        <w:ind w:firstLine="360"/>
        <w:jc w:val="both"/>
        <w:rPr>
          <w:sz w:val="18"/>
          <w:szCs w:val="18"/>
          <w:lang w:val="en-US"/>
        </w:rPr>
      </w:pPr>
      <w:r>
        <w:rPr>
          <w:rStyle w:val="FootnoteReference"/>
          <w:vertAlign w:val="baseline"/>
        </w:rPr>
        <w:footnoteRef/>
      </w:r>
      <w:r w:rsidRPr="005B6CFD">
        <w:rPr>
          <w:lang w:val="en-US"/>
        </w:rPr>
        <w:t>.</w:t>
      </w:r>
      <w:r w:rsidRPr="005B6CFD">
        <w:rPr>
          <w:lang w:val="en-US"/>
        </w:rPr>
        <w:tab/>
        <w:t xml:space="preserve">Ibid. 1. </w:t>
      </w:r>
    </w:p>
  </w:footnote>
  <w:footnote w:id="5">
    <w:p w14:paraId="580FEFD5" w14:textId="3B835C5F" w:rsidR="00F37557" w:rsidRPr="00BC3E8B" w:rsidRDefault="00F37557" w:rsidP="00C109DC">
      <w:pPr>
        <w:pStyle w:val="FootnoteText"/>
        <w:tabs>
          <w:tab w:val="left" w:pos="360"/>
        </w:tabs>
        <w:ind w:left="720" w:hanging="360"/>
      </w:pPr>
      <w:r>
        <w:rPr>
          <w:rStyle w:val="FootnoteReference"/>
          <w:sz w:val="18"/>
          <w:vertAlign w:val="baseline"/>
        </w:rPr>
        <w:footnoteRef/>
      </w:r>
      <w:r w:rsidRPr="005B6CFD">
        <w:rPr>
          <w:sz w:val="18"/>
          <w:lang w:val="en-US"/>
        </w:rPr>
        <w:t>.</w:t>
      </w:r>
      <w:r w:rsidRPr="005B6CFD">
        <w:rPr>
          <w:sz w:val="18"/>
          <w:lang w:val="en-US"/>
        </w:rPr>
        <w:tab/>
      </w:r>
      <w:r w:rsidR="00BC3E8B">
        <w:fldChar w:fldCharType="begin"/>
      </w:r>
      <w:r w:rsidR="00BC3E8B" w:rsidRPr="00BC3E8B">
        <w:rPr>
          <w:lang w:val="en-US"/>
        </w:rPr>
        <w:instrText xml:space="preserve"> HYPERLINK "https://www.noaa.gov/news/2020-atlantic-hurricane-season-takes-infamous-top-spot-for-busiest-on-record" </w:instrText>
      </w:r>
      <w:r w:rsidR="00BC3E8B">
        <w:fldChar w:fldCharType="separate"/>
      </w:r>
      <w:r w:rsidRPr="005B6CFD">
        <w:rPr>
          <w:rStyle w:val="Hyperlink"/>
          <w:lang w:val="en-US"/>
        </w:rPr>
        <w:t>2020 Atlantic Hurricane Season takes infamous top spot for most busiest on record</w:t>
      </w:r>
      <w:r w:rsidR="00BC3E8B">
        <w:rPr>
          <w:rStyle w:val="Hyperlink"/>
          <w:lang w:val="en-US"/>
        </w:rPr>
        <w:fldChar w:fldCharType="end"/>
      </w:r>
      <w:r w:rsidRPr="005B6CFD">
        <w:rPr>
          <w:lang w:val="en-US"/>
        </w:rPr>
        <w:t xml:space="preserve">. </w:t>
      </w:r>
      <w:r w:rsidRPr="00BC3E8B">
        <w:t>NOAA. Notícias. 10 de novembro de 2020.</w:t>
      </w:r>
    </w:p>
  </w:footnote>
  <w:footnote w:id="6">
    <w:p w14:paraId="353EA498" w14:textId="397B7491" w:rsidR="00ED147B" w:rsidRPr="00BC3E8B" w:rsidRDefault="00ED147B" w:rsidP="00C109DC">
      <w:pPr>
        <w:pStyle w:val="FootnoteText"/>
        <w:ind w:left="720" w:hanging="360"/>
        <w:rPr>
          <w:sz w:val="18"/>
          <w:szCs w:val="18"/>
          <w:lang w:val="en-US"/>
        </w:rPr>
      </w:pPr>
      <w:r>
        <w:rPr>
          <w:rStyle w:val="FootnoteReference"/>
          <w:vertAlign w:val="baseline"/>
        </w:rPr>
        <w:footnoteRef/>
      </w:r>
      <w:r w:rsidRPr="00BC3E8B">
        <w:t>.</w:t>
      </w:r>
      <w:r w:rsidRPr="00BC3E8B">
        <w:tab/>
      </w:r>
      <w:hyperlink r:id="rId3" w:history="1">
        <w:r>
          <w:rPr>
            <w:rStyle w:val="Hyperlink"/>
          </w:rPr>
          <w:t>Hurricane Iota Becomes 2020’s Strongest Hurricane; Threatens Central America</w:t>
        </w:r>
      </w:hyperlink>
      <w:r>
        <w:rPr>
          <w:sz w:val="18"/>
        </w:rPr>
        <w:t xml:space="preserve">. </w:t>
      </w:r>
      <w:r w:rsidRPr="00BC3E8B">
        <w:rPr>
          <w:sz w:val="18"/>
          <w:lang w:val="en-US"/>
        </w:rPr>
        <w:t>NOAA. Notícias. 16 de novembro de 2020.</w:t>
      </w:r>
    </w:p>
  </w:footnote>
  <w:footnote w:id="7">
    <w:p w14:paraId="62700D90" w14:textId="5033A02A" w:rsidR="00A066F1" w:rsidRPr="005B6CFD" w:rsidRDefault="00A066F1" w:rsidP="00C109DC">
      <w:pPr>
        <w:pStyle w:val="FootnoteText"/>
        <w:ind w:left="720" w:hanging="360"/>
        <w:jc w:val="both"/>
        <w:rPr>
          <w:lang w:val="en-US"/>
        </w:rPr>
      </w:pPr>
      <w:r>
        <w:rPr>
          <w:rStyle w:val="FootnoteReference"/>
          <w:vertAlign w:val="baseline"/>
        </w:rPr>
        <w:footnoteRef/>
      </w:r>
      <w:r w:rsidRPr="00BC3E8B">
        <w:rPr>
          <w:lang w:val="en-US"/>
        </w:rPr>
        <w:t>.</w:t>
      </w:r>
      <w:r w:rsidRPr="00BC3E8B">
        <w:rPr>
          <w:lang w:val="en-US"/>
        </w:rPr>
        <w:tab/>
      </w:r>
      <w:hyperlink r:id="rId4" w:history="1">
        <w:r w:rsidRPr="005B6CFD">
          <w:rPr>
            <w:rStyle w:val="Hyperlink"/>
            <w:lang w:val="en-US"/>
          </w:rPr>
          <w:t>Cascading Risks of COVID-19 Resurgence During an Active 2020 Atlantic Hurricane Season</w:t>
        </w:r>
      </w:hyperlink>
      <w:r w:rsidRPr="005B6CFD">
        <w:rPr>
          <w:lang w:val="en-US"/>
        </w:rPr>
        <w:t>. Schultz, James M.; Fugate, Craig; Galea, Sandro (12 de agosto de 2020). Journal of the American Medical Association.</w:t>
      </w:r>
    </w:p>
  </w:footnote>
  <w:footnote w:id="8">
    <w:p w14:paraId="59EA287C" w14:textId="67943BA7" w:rsidR="00991EC8" w:rsidRPr="00991EC8" w:rsidRDefault="00991EC8" w:rsidP="00C109DC">
      <w:pPr>
        <w:pStyle w:val="FootnoteText"/>
        <w:ind w:left="720" w:hanging="360"/>
        <w:jc w:val="both"/>
      </w:pPr>
      <w:r>
        <w:rPr>
          <w:rStyle w:val="FootnoteReference"/>
          <w:vertAlign w:val="baseline"/>
        </w:rPr>
        <w:footnoteRef/>
      </w:r>
      <w:r w:rsidRPr="005B6CFD">
        <w:rPr>
          <w:lang w:val="en-US"/>
        </w:rPr>
        <w:t>.</w:t>
      </w:r>
      <w:r w:rsidRPr="005B6CFD">
        <w:rPr>
          <w:lang w:val="en-US"/>
        </w:rPr>
        <w:tab/>
      </w:r>
      <w:r w:rsidR="00BC3E8B">
        <w:fldChar w:fldCharType="begin"/>
      </w:r>
      <w:r w:rsidR="00BC3E8B" w:rsidRPr="00BC3E8B">
        <w:rPr>
          <w:lang w:val="en-US"/>
        </w:rPr>
        <w:instrText xml:space="preserve"> HYPERLINK "https://media.ifrc.org/ifrc/2020/11/10/ifrc-concerned-impact-hurricane-eta-coronavirus-transmission/" </w:instrText>
      </w:r>
      <w:r w:rsidR="00BC3E8B">
        <w:fldChar w:fldCharType="separate"/>
      </w:r>
      <w:r w:rsidRPr="005B6CFD">
        <w:rPr>
          <w:rStyle w:val="Hyperlink"/>
          <w:lang w:val="en-US"/>
        </w:rPr>
        <w:t>IFRC concerned about impact of Hurricane Eta on coronavirus transmission</w:t>
      </w:r>
      <w:r w:rsidR="00BC3E8B">
        <w:rPr>
          <w:rStyle w:val="Hyperlink"/>
          <w:lang w:val="en-US"/>
        </w:rPr>
        <w:fldChar w:fldCharType="end"/>
      </w:r>
      <w:r w:rsidRPr="005B6CFD">
        <w:rPr>
          <w:lang w:val="en-US"/>
        </w:rPr>
        <w:t xml:space="preserve">. </w:t>
      </w:r>
      <w:r>
        <w:t>Federação Internacional das</w:t>
      </w:r>
      <w:r>
        <w:rPr>
          <w:sz w:val="18"/>
        </w:rPr>
        <w:t xml:space="preserve"> Sociedades da</w:t>
      </w:r>
      <w:r>
        <w:t xml:space="preserve"> Cruz Vermelha e do Crescente Vermelho.</w:t>
      </w:r>
      <w:r>
        <w:rPr>
          <w:sz w:val="18"/>
        </w:rPr>
        <w:t xml:space="preserve"> Notícias. 10 de novembro de 2020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F3887" w14:textId="628CCFB4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</w:rPr>
      <w:fldChar w:fldCharType="begin"/>
    </w:r>
    <w:r w:rsidRPr="009C75F5">
      <w:rPr>
        <w:sz w:val="22"/>
      </w:rPr>
      <w:instrText xml:space="preserve"> PAGE   \* MERGEFORMAT </w:instrText>
    </w:r>
    <w:r w:rsidRPr="009C75F5">
      <w:rPr>
        <w:sz w:val="22"/>
      </w:rPr>
      <w:fldChar w:fldCharType="separate"/>
    </w:r>
    <w:r w:rsidR="00BC3E8B">
      <w:rPr>
        <w:noProof/>
        <w:sz w:val="22"/>
      </w:rPr>
      <w:t>- 2 -</w:t>
    </w:r>
    <w:r w:rsidRPr="009C75F5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DE37F" w14:textId="77777777" w:rsidR="0073480E" w:rsidRDefault="009B002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8B743E" wp14:editId="04F75434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849FB" w14:textId="77777777" w:rsidR="00921E9E" w:rsidRPr="00133A15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7EDAFC18" w14:textId="77777777" w:rsidR="00921E9E" w:rsidRPr="00133A15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14:paraId="320623B9" w14:textId="77777777" w:rsidR="00921E9E" w:rsidRPr="00EA7DE7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" stroked="f">
              <v:textbox>
                <w:txbxContent>
                  <w:p w14:paraId="401849FB" w14:textId="77777777" w:rsidR="00921E9E" w:rsidRPr="00133A15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14:paraId="7EDAFC18" w14:textId="77777777" w:rsidR="00921E9E" w:rsidRPr="00133A15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14:paraId="320623B9" w14:textId="77777777" w:rsidR="00921E9E" w:rsidRPr="00EA7DE7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661507" wp14:editId="2A41619F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A07CA" w14:textId="77777777" w:rsidR="0073480E" w:rsidRDefault="009B0021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 wp14:anchorId="34CE1C5B" wp14:editId="6222A3BA">
                                <wp:extent cx="1106805" cy="768985"/>
                                <wp:effectExtent l="0" t="0" r="0" b="0"/>
                                <wp:docPr id="3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6805" cy="768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g4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HI2SDiGAgAAFgUAAA4AAAAAAAAAAAAAAAAALgIAAGRycy9lMm9Eb2MueG1sUEsBAi0AFAAGAAgA&#10;AAAhAMT58IffAAAACwEAAA8AAAAAAAAAAAAAAAAA4AQAAGRycy9kb3ducmV2LnhtbFBLBQYAAAAA&#10;BAAEAPMAAADsBQAAAAA=&#10;" stroked="f">
              <v:textbox>
                <w:txbxContent>
                  <w:p w14:paraId="699A07CA" w14:textId="77777777" w:rsidR="0073480E" w:rsidRDefault="009B0021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 wp14:anchorId="34CE1C5B" wp14:editId="6222A3BA">
                          <wp:extent cx="1106805" cy="768985"/>
                          <wp:effectExtent l="0" t="0" r="0" b="0"/>
                          <wp:docPr id="3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6805" cy="768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294ACD75" wp14:editId="35B8B9ED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D5D52" w14:textId="77777777" w:rsidR="001B0828" w:rsidRDefault="001B08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4A5"/>
    <w:multiLevelType w:val="hybridMultilevel"/>
    <w:tmpl w:val="7ABCECBC"/>
    <w:lvl w:ilvl="0" w:tplc="5F7A31D6">
      <w:start w:val="100"/>
      <w:numFmt w:val="bullet"/>
      <w:lvlText w:val="-"/>
      <w:lvlJc w:val="left"/>
      <w:pPr>
        <w:ind w:left="360" w:hanging="360"/>
      </w:pPr>
      <w:rPr>
        <w:rFonts w:ascii="Courier New" w:eastAsiaTheme="minorHAnsi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71698"/>
    <w:multiLevelType w:val="hybridMultilevel"/>
    <w:tmpl w:val="DACC8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1923AB"/>
    <w:multiLevelType w:val="hybridMultilevel"/>
    <w:tmpl w:val="41EC8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11570"/>
    <w:multiLevelType w:val="hybridMultilevel"/>
    <w:tmpl w:val="16BEEAE6"/>
    <w:lvl w:ilvl="0" w:tplc="906286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66255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B40B27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3670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39A527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2443B4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F2A10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560A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6C6CA9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B946C0"/>
    <w:multiLevelType w:val="hybridMultilevel"/>
    <w:tmpl w:val="CDF24DDC"/>
    <w:lvl w:ilvl="0" w:tplc="76564D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E7E6C35"/>
    <w:multiLevelType w:val="hybridMultilevel"/>
    <w:tmpl w:val="F172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C4ECE"/>
    <w:multiLevelType w:val="hybridMultilevel"/>
    <w:tmpl w:val="E7041B4A"/>
    <w:lvl w:ilvl="0" w:tplc="325A0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A046F"/>
    <w:multiLevelType w:val="hybridMultilevel"/>
    <w:tmpl w:val="ABB8463E"/>
    <w:lvl w:ilvl="0" w:tplc="4A52A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CAA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2B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44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86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4B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E1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4B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6F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2123FF8"/>
    <w:multiLevelType w:val="hybridMultilevel"/>
    <w:tmpl w:val="EDDCDA8E"/>
    <w:lvl w:ilvl="0" w:tplc="016CDB9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C3554"/>
    <w:multiLevelType w:val="hybridMultilevel"/>
    <w:tmpl w:val="1A64F3C8"/>
    <w:lvl w:ilvl="0" w:tplc="3C26C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80B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21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8C6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0A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C8D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4CC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216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1C2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F7887"/>
    <w:multiLevelType w:val="hybridMultilevel"/>
    <w:tmpl w:val="311C88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57D26"/>
    <w:multiLevelType w:val="hybridMultilevel"/>
    <w:tmpl w:val="DC5E8800"/>
    <w:lvl w:ilvl="0" w:tplc="2D464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665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A0F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20A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4E0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A8E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0FB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E80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124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B636A"/>
    <w:multiLevelType w:val="hybridMultilevel"/>
    <w:tmpl w:val="2AAC6FD4"/>
    <w:lvl w:ilvl="0" w:tplc="A8844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B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A8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2C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8E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26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A4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4A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26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D672C04"/>
    <w:multiLevelType w:val="hybridMultilevel"/>
    <w:tmpl w:val="A1D0237C"/>
    <w:lvl w:ilvl="0" w:tplc="B694F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82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E1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940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EE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E2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02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08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C1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5"/>
  </w:num>
  <w:num w:numId="5">
    <w:abstractNumId w:val="6"/>
  </w:num>
  <w:num w:numId="6">
    <w:abstractNumId w:val="5"/>
  </w:num>
  <w:num w:numId="7">
    <w:abstractNumId w:val="5"/>
  </w:num>
  <w:num w:numId="8">
    <w:abstractNumId w:val="13"/>
  </w:num>
  <w:num w:numId="9">
    <w:abstractNumId w:val="1"/>
  </w:num>
  <w:num w:numId="10">
    <w:abstractNumId w:val="11"/>
  </w:num>
  <w:num w:numId="11">
    <w:abstractNumId w:val="16"/>
  </w:num>
  <w:num w:numId="12">
    <w:abstractNumId w:val="12"/>
  </w:num>
  <w:num w:numId="13">
    <w:abstractNumId w:val="2"/>
  </w:num>
  <w:num w:numId="14">
    <w:abstractNumId w:val="1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10"/>
  </w:num>
  <w:num w:numId="19">
    <w:abstractNumId w:val="9"/>
  </w:num>
  <w:num w:numId="20">
    <w:abstractNumId w:val="8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18FC"/>
    <w:rsid w:val="000056C7"/>
    <w:rsid w:val="00006F66"/>
    <w:rsid w:val="00011272"/>
    <w:rsid w:val="000129E8"/>
    <w:rsid w:val="0001316F"/>
    <w:rsid w:val="00017567"/>
    <w:rsid w:val="000205EC"/>
    <w:rsid w:val="0002282A"/>
    <w:rsid w:val="00022A50"/>
    <w:rsid w:val="00023FF1"/>
    <w:rsid w:val="00031116"/>
    <w:rsid w:val="00031C2F"/>
    <w:rsid w:val="0003346F"/>
    <w:rsid w:val="000404E4"/>
    <w:rsid w:val="000427B5"/>
    <w:rsid w:val="0004682E"/>
    <w:rsid w:val="00046C7C"/>
    <w:rsid w:val="00050886"/>
    <w:rsid w:val="00050CEF"/>
    <w:rsid w:val="00061861"/>
    <w:rsid w:val="00064A6B"/>
    <w:rsid w:val="00064DCC"/>
    <w:rsid w:val="0006522E"/>
    <w:rsid w:val="000661F4"/>
    <w:rsid w:val="00066E87"/>
    <w:rsid w:val="0006783F"/>
    <w:rsid w:val="00070537"/>
    <w:rsid w:val="000736AA"/>
    <w:rsid w:val="00073CCC"/>
    <w:rsid w:val="00074325"/>
    <w:rsid w:val="00074E66"/>
    <w:rsid w:val="0008508C"/>
    <w:rsid w:val="00085B75"/>
    <w:rsid w:val="0008602B"/>
    <w:rsid w:val="00094337"/>
    <w:rsid w:val="00095374"/>
    <w:rsid w:val="000969F9"/>
    <w:rsid w:val="00097899"/>
    <w:rsid w:val="000A0033"/>
    <w:rsid w:val="000A72E3"/>
    <w:rsid w:val="000B1025"/>
    <w:rsid w:val="000B1FCF"/>
    <w:rsid w:val="000B43F5"/>
    <w:rsid w:val="000B6478"/>
    <w:rsid w:val="000B6D64"/>
    <w:rsid w:val="000C119A"/>
    <w:rsid w:val="000C3347"/>
    <w:rsid w:val="000C3438"/>
    <w:rsid w:val="000C344F"/>
    <w:rsid w:val="000C4880"/>
    <w:rsid w:val="000C4A18"/>
    <w:rsid w:val="000C4E12"/>
    <w:rsid w:val="000C6064"/>
    <w:rsid w:val="000C6A76"/>
    <w:rsid w:val="000C7FFE"/>
    <w:rsid w:val="000D2D2E"/>
    <w:rsid w:val="000D35E7"/>
    <w:rsid w:val="000D4368"/>
    <w:rsid w:val="000D540D"/>
    <w:rsid w:val="000D6070"/>
    <w:rsid w:val="000E1DB2"/>
    <w:rsid w:val="000E279F"/>
    <w:rsid w:val="000E2B30"/>
    <w:rsid w:val="000E313E"/>
    <w:rsid w:val="000E3C83"/>
    <w:rsid w:val="000E439E"/>
    <w:rsid w:val="000E589A"/>
    <w:rsid w:val="000F02B7"/>
    <w:rsid w:val="000F077A"/>
    <w:rsid w:val="000F189B"/>
    <w:rsid w:val="000F1E02"/>
    <w:rsid w:val="00101D39"/>
    <w:rsid w:val="00102ACA"/>
    <w:rsid w:val="001050AD"/>
    <w:rsid w:val="0010530F"/>
    <w:rsid w:val="001069A4"/>
    <w:rsid w:val="00106BF9"/>
    <w:rsid w:val="00106D57"/>
    <w:rsid w:val="001157EA"/>
    <w:rsid w:val="00120C78"/>
    <w:rsid w:val="00125642"/>
    <w:rsid w:val="00125970"/>
    <w:rsid w:val="001259E2"/>
    <w:rsid w:val="0012611C"/>
    <w:rsid w:val="0013037E"/>
    <w:rsid w:val="00133A15"/>
    <w:rsid w:val="0013464D"/>
    <w:rsid w:val="0013492E"/>
    <w:rsid w:val="001405C9"/>
    <w:rsid w:val="00142D34"/>
    <w:rsid w:val="00146D49"/>
    <w:rsid w:val="00146FB1"/>
    <w:rsid w:val="00147F9E"/>
    <w:rsid w:val="00150AE4"/>
    <w:rsid w:val="00152D2E"/>
    <w:rsid w:val="00153DD8"/>
    <w:rsid w:val="0015580A"/>
    <w:rsid w:val="00160DD0"/>
    <w:rsid w:val="00162429"/>
    <w:rsid w:val="00163948"/>
    <w:rsid w:val="0016428D"/>
    <w:rsid w:val="0016660D"/>
    <w:rsid w:val="00166C73"/>
    <w:rsid w:val="001675E2"/>
    <w:rsid w:val="001719EE"/>
    <w:rsid w:val="00171B89"/>
    <w:rsid w:val="00180746"/>
    <w:rsid w:val="00183C2C"/>
    <w:rsid w:val="00183F59"/>
    <w:rsid w:val="001842C2"/>
    <w:rsid w:val="00187102"/>
    <w:rsid w:val="00187D59"/>
    <w:rsid w:val="00191AA0"/>
    <w:rsid w:val="00193A06"/>
    <w:rsid w:val="001A460B"/>
    <w:rsid w:val="001B0828"/>
    <w:rsid w:val="001B0AB0"/>
    <w:rsid w:val="001B0C5C"/>
    <w:rsid w:val="001B31A0"/>
    <w:rsid w:val="001C3064"/>
    <w:rsid w:val="001C6DC5"/>
    <w:rsid w:val="001D0221"/>
    <w:rsid w:val="001D1222"/>
    <w:rsid w:val="001D285A"/>
    <w:rsid w:val="001D5C19"/>
    <w:rsid w:val="001D738C"/>
    <w:rsid w:val="001D78E8"/>
    <w:rsid w:val="001E1652"/>
    <w:rsid w:val="001E3150"/>
    <w:rsid w:val="001E3C78"/>
    <w:rsid w:val="001E5172"/>
    <w:rsid w:val="001F2739"/>
    <w:rsid w:val="001F756B"/>
    <w:rsid w:val="0020227F"/>
    <w:rsid w:val="002024FE"/>
    <w:rsid w:val="00203839"/>
    <w:rsid w:val="00203B24"/>
    <w:rsid w:val="0020460C"/>
    <w:rsid w:val="002050F0"/>
    <w:rsid w:val="002119ED"/>
    <w:rsid w:val="0021263B"/>
    <w:rsid w:val="00216850"/>
    <w:rsid w:val="00222AFE"/>
    <w:rsid w:val="00224B2B"/>
    <w:rsid w:val="00224C3F"/>
    <w:rsid w:val="00225597"/>
    <w:rsid w:val="0022713E"/>
    <w:rsid w:val="00234996"/>
    <w:rsid w:val="002352E7"/>
    <w:rsid w:val="00235CB9"/>
    <w:rsid w:val="00236B14"/>
    <w:rsid w:val="00237585"/>
    <w:rsid w:val="002409D6"/>
    <w:rsid w:val="002506DA"/>
    <w:rsid w:val="00253004"/>
    <w:rsid w:val="0026183C"/>
    <w:rsid w:val="00261F76"/>
    <w:rsid w:val="00264202"/>
    <w:rsid w:val="0026449A"/>
    <w:rsid w:val="00265F00"/>
    <w:rsid w:val="0026779F"/>
    <w:rsid w:val="00267E1B"/>
    <w:rsid w:val="002704E2"/>
    <w:rsid w:val="00271614"/>
    <w:rsid w:val="0027412E"/>
    <w:rsid w:val="00274564"/>
    <w:rsid w:val="00277682"/>
    <w:rsid w:val="00280612"/>
    <w:rsid w:val="002822E7"/>
    <w:rsid w:val="0028278B"/>
    <w:rsid w:val="00282ED9"/>
    <w:rsid w:val="00283B9D"/>
    <w:rsid w:val="0028696A"/>
    <w:rsid w:val="00286D8C"/>
    <w:rsid w:val="0029276F"/>
    <w:rsid w:val="00292D64"/>
    <w:rsid w:val="002942BD"/>
    <w:rsid w:val="002A03E9"/>
    <w:rsid w:val="002A0FB3"/>
    <w:rsid w:val="002A1985"/>
    <w:rsid w:val="002A1CB2"/>
    <w:rsid w:val="002A3CB5"/>
    <w:rsid w:val="002A63EC"/>
    <w:rsid w:val="002B2168"/>
    <w:rsid w:val="002B2DE0"/>
    <w:rsid w:val="002B541D"/>
    <w:rsid w:val="002B56D2"/>
    <w:rsid w:val="002B6EEE"/>
    <w:rsid w:val="002C0112"/>
    <w:rsid w:val="002C0187"/>
    <w:rsid w:val="002C17AC"/>
    <w:rsid w:val="002C1BDD"/>
    <w:rsid w:val="002C3EDD"/>
    <w:rsid w:val="002C6B0D"/>
    <w:rsid w:val="002D07B4"/>
    <w:rsid w:val="002D3A25"/>
    <w:rsid w:val="002D412D"/>
    <w:rsid w:val="002D6FD5"/>
    <w:rsid w:val="002E259C"/>
    <w:rsid w:val="002E2CC7"/>
    <w:rsid w:val="002E3061"/>
    <w:rsid w:val="002E609F"/>
    <w:rsid w:val="002E6B3F"/>
    <w:rsid w:val="002F0A27"/>
    <w:rsid w:val="002F0AF9"/>
    <w:rsid w:val="002F2544"/>
    <w:rsid w:val="002F25F2"/>
    <w:rsid w:val="002F5352"/>
    <w:rsid w:val="002F5F89"/>
    <w:rsid w:val="002F7829"/>
    <w:rsid w:val="00305D01"/>
    <w:rsid w:val="00305E93"/>
    <w:rsid w:val="0031086B"/>
    <w:rsid w:val="0031130C"/>
    <w:rsid w:val="003116AC"/>
    <w:rsid w:val="00312CA2"/>
    <w:rsid w:val="00312E32"/>
    <w:rsid w:val="00315E23"/>
    <w:rsid w:val="003200A4"/>
    <w:rsid w:val="0032713A"/>
    <w:rsid w:val="00327382"/>
    <w:rsid w:val="003302CF"/>
    <w:rsid w:val="0033103C"/>
    <w:rsid w:val="00335ABE"/>
    <w:rsid w:val="003366D5"/>
    <w:rsid w:val="00343793"/>
    <w:rsid w:val="00345C27"/>
    <w:rsid w:val="00345DCF"/>
    <w:rsid w:val="00350910"/>
    <w:rsid w:val="003523D9"/>
    <w:rsid w:val="003529F3"/>
    <w:rsid w:val="00352BB7"/>
    <w:rsid w:val="00353D7A"/>
    <w:rsid w:val="00354054"/>
    <w:rsid w:val="00355967"/>
    <w:rsid w:val="003567C5"/>
    <w:rsid w:val="00356E08"/>
    <w:rsid w:val="00357684"/>
    <w:rsid w:val="00361898"/>
    <w:rsid w:val="00362D68"/>
    <w:rsid w:val="00362DA5"/>
    <w:rsid w:val="00364EB4"/>
    <w:rsid w:val="003663DE"/>
    <w:rsid w:val="003715E1"/>
    <w:rsid w:val="003721E7"/>
    <w:rsid w:val="00374F0A"/>
    <w:rsid w:val="0037599C"/>
    <w:rsid w:val="003775B4"/>
    <w:rsid w:val="003805E5"/>
    <w:rsid w:val="003836D2"/>
    <w:rsid w:val="003862D2"/>
    <w:rsid w:val="00390A70"/>
    <w:rsid w:val="00390D0F"/>
    <w:rsid w:val="003923A6"/>
    <w:rsid w:val="003945DC"/>
    <w:rsid w:val="00395B6C"/>
    <w:rsid w:val="003A1DD1"/>
    <w:rsid w:val="003A50F3"/>
    <w:rsid w:val="003A5B70"/>
    <w:rsid w:val="003B1D31"/>
    <w:rsid w:val="003B2254"/>
    <w:rsid w:val="003B40C4"/>
    <w:rsid w:val="003B4130"/>
    <w:rsid w:val="003B4489"/>
    <w:rsid w:val="003C1542"/>
    <w:rsid w:val="003C27AB"/>
    <w:rsid w:val="003C332F"/>
    <w:rsid w:val="003C448A"/>
    <w:rsid w:val="003D0721"/>
    <w:rsid w:val="003D13AD"/>
    <w:rsid w:val="003D3AED"/>
    <w:rsid w:val="003D4305"/>
    <w:rsid w:val="003D67B6"/>
    <w:rsid w:val="003D7799"/>
    <w:rsid w:val="003E018C"/>
    <w:rsid w:val="003E04C0"/>
    <w:rsid w:val="003E4E9B"/>
    <w:rsid w:val="003E687F"/>
    <w:rsid w:val="003E68C3"/>
    <w:rsid w:val="003E7518"/>
    <w:rsid w:val="003E7F87"/>
    <w:rsid w:val="003F023D"/>
    <w:rsid w:val="003F4FA0"/>
    <w:rsid w:val="003F6FF7"/>
    <w:rsid w:val="003F7B1F"/>
    <w:rsid w:val="004011CB"/>
    <w:rsid w:val="00410ED3"/>
    <w:rsid w:val="004123EC"/>
    <w:rsid w:val="00412CD0"/>
    <w:rsid w:val="00413FE5"/>
    <w:rsid w:val="00414A9D"/>
    <w:rsid w:val="00417C96"/>
    <w:rsid w:val="00420CBA"/>
    <w:rsid w:val="00421AA1"/>
    <w:rsid w:val="004249B9"/>
    <w:rsid w:val="004279F5"/>
    <w:rsid w:val="00427E8A"/>
    <w:rsid w:val="0043293F"/>
    <w:rsid w:val="004330BC"/>
    <w:rsid w:val="0043588E"/>
    <w:rsid w:val="00435F73"/>
    <w:rsid w:val="004372E7"/>
    <w:rsid w:val="00443606"/>
    <w:rsid w:val="00450075"/>
    <w:rsid w:val="0045141C"/>
    <w:rsid w:val="00451729"/>
    <w:rsid w:val="00457B19"/>
    <w:rsid w:val="00461F49"/>
    <w:rsid w:val="0046301C"/>
    <w:rsid w:val="00463A6B"/>
    <w:rsid w:val="0046512F"/>
    <w:rsid w:val="00467329"/>
    <w:rsid w:val="00467A8F"/>
    <w:rsid w:val="00473A3B"/>
    <w:rsid w:val="00474D29"/>
    <w:rsid w:val="00476255"/>
    <w:rsid w:val="004843BF"/>
    <w:rsid w:val="00484B6F"/>
    <w:rsid w:val="00490731"/>
    <w:rsid w:val="0049246C"/>
    <w:rsid w:val="00493B12"/>
    <w:rsid w:val="00494F25"/>
    <w:rsid w:val="00496643"/>
    <w:rsid w:val="00496BBC"/>
    <w:rsid w:val="004A1D26"/>
    <w:rsid w:val="004A2853"/>
    <w:rsid w:val="004A29E0"/>
    <w:rsid w:val="004A5232"/>
    <w:rsid w:val="004A6065"/>
    <w:rsid w:val="004A7C48"/>
    <w:rsid w:val="004B2B39"/>
    <w:rsid w:val="004B2D0E"/>
    <w:rsid w:val="004B387B"/>
    <w:rsid w:val="004B5C41"/>
    <w:rsid w:val="004B6A6F"/>
    <w:rsid w:val="004C139D"/>
    <w:rsid w:val="004D1A42"/>
    <w:rsid w:val="004D2279"/>
    <w:rsid w:val="004D2D2E"/>
    <w:rsid w:val="004D3825"/>
    <w:rsid w:val="004D4046"/>
    <w:rsid w:val="004D44C9"/>
    <w:rsid w:val="004D7FB5"/>
    <w:rsid w:val="004E4B3D"/>
    <w:rsid w:val="004E62A6"/>
    <w:rsid w:val="004F0EF3"/>
    <w:rsid w:val="004F16DE"/>
    <w:rsid w:val="004F1AED"/>
    <w:rsid w:val="004F1B78"/>
    <w:rsid w:val="004F4571"/>
    <w:rsid w:val="004F6805"/>
    <w:rsid w:val="0050011F"/>
    <w:rsid w:val="00502854"/>
    <w:rsid w:val="0050667F"/>
    <w:rsid w:val="005112C3"/>
    <w:rsid w:val="0051320B"/>
    <w:rsid w:val="00513B4E"/>
    <w:rsid w:val="00514EDB"/>
    <w:rsid w:val="00520355"/>
    <w:rsid w:val="00531BB7"/>
    <w:rsid w:val="005336D0"/>
    <w:rsid w:val="0053678B"/>
    <w:rsid w:val="005401AD"/>
    <w:rsid w:val="00540938"/>
    <w:rsid w:val="00540AB4"/>
    <w:rsid w:val="005462E3"/>
    <w:rsid w:val="0055186F"/>
    <w:rsid w:val="00553E7C"/>
    <w:rsid w:val="005621FB"/>
    <w:rsid w:val="00562221"/>
    <w:rsid w:val="00564C90"/>
    <w:rsid w:val="00564FA3"/>
    <w:rsid w:val="005679D8"/>
    <w:rsid w:val="00571D5C"/>
    <w:rsid w:val="00573594"/>
    <w:rsid w:val="00573A36"/>
    <w:rsid w:val="00575576"/>
    <w:rsid w:val="00577517"/>
    <w:rsid w:val="0058420A"/>
    <w:rsid w:val="00594069"/>
    <w:rsid w:val="005A255F"/>
    <w:rsid w:val="005A4577"/>
    <w:rsid w:val="005A5372"/>
    <w:rsid w:val="005A5D50"/>
    <w:rsid w:val="005A62F8"/>
    <w:rsid w:val="005A69E3"/>
    <w:rsid w:val="005A70C5"/>
    <w:rsid w:val="005B5F61"/>
    <w:rsid w:val="005B6CFD"/>
    <w:rsid w:val="005B7D03"/>
    <w:rsid w:val="005C17AE"/>
    <w:rsid w:val="005C2050"/>
    <w:rsid w:val="005C20AF"/>
    <w:rsid w:val="005C2862"/>
    <w:rsid w:val="005D1365"/>
    <w:rsid w:val="005D3D10"/>
    <w:rsid w:val="005D44CE"/>
    <w:rsid w:val="005D74F2"/>
    <w:rsid w:val="005E07F1"/>
    <w:rsid w:val="005E085B"/>
    <w:rsid w:val="005E0977"/>
    <w:rsid w:val="005E1121"/>
    <w:rsid w:val="005E3A24"/>
    <w:rsid w:val="005F1964"/>
    <w:rsid w:val="005F29C1"/>
    <w:rsid w:val="005F78BB"/>
    <w:rsid w:val="00600777"/>
    <w:rsid w:val="00601AF2"/>
    <w:rsid w:val="00602980"/>
    <w:rsid w:val="00607AA8"/>
    <w:rsid w:val="00611D28"/>
    <w:rsid w:val="006123C5"/>
    <w:rsid w:val="00612E0C"/>
    <w:rsid w:val="00621C03"/>
    <w:rsid w:val="00622F41"/>
    <w:rsid w:val="00623C3A"/>
    <w:rsid w:val="006309A9"/>
    <w:rsid w:val="0063190B"/>
    <w:rsid w:val="0063413B"/>
    <w:rsid w:val="00634E7B"/>
    <w:rsid w:val="006374D0"/>
    <w:rsid w:val="006402B5"/>
    <w:rsid w:val="00641862"/>
    <w:rsid w:val="00642AD3"/>
    <w:rsid w:val="00642E66"/>
    <w:rsid w:val="0064346E"/>
    <w:rsid w:val="00643E86"/>
    <w:rsid w:val="0064648A"/>
    <w:rsid w:val="00651316"/>
    <w:rsid w:val="006525AA"/>
    <w:rsid w:val="00655B90"/>
    <w:rsid w:val="006610EF"/>
    <w:rsid w:val="00663628"/>
    <w:rsid w:val="00663D49"/>
    <w:rsid w:val="00663F3D"/>
    <w:rsid w:val="00666B25"/>
    <w:rsid w:val="00670C77"/>
    <w:rsid w:val="00670E8A"/>
    <w:rsid w:val="006711F3"/>
    <w:rsid w:val="006715BA"/>
    <w:rsid w:val="006716CD"/>
    <w:rsid w:val="00673626"/>
    <w:rsid w:val="00675634"/>
    <w:rsid w:val="00676074"/>
    <w:rsid w:val="006800BE"/>
    <w:rsid w:val="00680EA5"/>
    <w:rsid w:val="006839FF"/>
    <w:rsid w:val="00685580"/>
    <w:rsid w:val="0068655B"/>
    <w:rsid w:val="00686FEA"/>
    <w:rsid w:val="00687846"/>
    <w:rsid w:val="00691B9D"/>
    <w:rsid w:val="0069379D"/>
    <w:rsid w:val="00693B37"/>
    <w:rsid w:val="00697C70"/>
    <w:rsid w:val="006A16D7"/>
    <w:rsid w:val="006A1A6B"/>
    <w:rsid w:val="006A483E"/>
    <w:rsid w:val="006A545B"/>
    <w:rsid w:val="006A5B97"/>
    <w:rsid w:val="006A6025"/>
    <w:rsid w:val="006A67F9"/>
    <w:rsid w:val="006A7AFF"/>
    <w:rsid w:val="006B20C5"/>
    <w:rsid w:val="006B21AD"/>
    <w:rsid w:val="006B2A8A"/>
    <w:rsid w:val="006B3BA2"/>
    <w:rsid w:val="006B6A53"/>
    <w:rsid w:val="006B710A"/>
    <w:rsid w:val="006C581A"/>
    <w:rsid w:val="006C665E"/>
    <w:rsid w:val="006C6F0E"/>
    <w:rsid w:val="006D11BB"/>
    <w:rsid w:val="006D193D"/>
    <w:rsid w:val="006D513A"/>
    <w:rsid w:val="006D7239"/>
    <w:rsid w:val="006E2472"/>
    <w:rsid w:val="006F0712"/>
    <w:rsid w:val="006F3B62"/>
    <w:rsid w:val="006F4488"/>
    <w:rsid w:val="006F6D7A"/>
    <w:rsid w:val="006F7BAD"/>
    <w:rsid w:val="007008BA"/>
    <w:rsid w:val="007025BF"/>
    <w:rsid w:val="0070275F"/>
    <w:rsid w:val="00703316"/>
    <w:rsid w:val="007075C4"/>
    <w:rsid w:val="00714735"/>
    <w:rsid w:val="00716EF8"/>
    <w:rsid w:val="00720C9D"/>
    <w:rsid w:val="00721843"/>
    <w:rsid w:val="00722693"/>
    <w:rsid w:val="00723DE2"/>
    <w:rsid w:val="0072562F"/>
    <w:rsid w:val="007269A3"/>
    <w:rsid w:val="00730E0A"/>
    <w:rsid w:val="00731A03"/>
    <w:rsid w:val="007325A6"/>
    <w:rsid w:val="007326F5"/>
    <w:rsid w:val="00733CA7"/>
    <w:rsid w:val="0073480E"/>
    <w:rsid w:val="00734C2E"/>
    <w:rsid w:val="00736367"/>
    <w:rsid w:val="007418D6"/>
    <w:rsid w:val="0074286A"/>
    <w:rsid w:val="00743DD7"/>
    <w:rsid w:val="007443E9"/>
    <w:rsid w:val="007467EF"/>
    <w:rsid w:val="007537DA"/>
    <w:rsid w:val="00756232"/>
    <w:rsid w:val="007642BF"/>
    <w:rsid w:val="007648E4"/>
    <w:rsid w:val="00766F68"/>
    <w:rsid w:val="0076783E"/>
    <w:rsid w:val="007703A2"/>
    <w:rsid w:val="00772068"/>
    <w:rsid w:val="00772F05"/>
    <w:rsid w:val="00777E14"/>
    <w:rsid w:val="007803E0"/>
    <w:rsid w:val="00781CB8"/>
    <w:rsid w:val="00781D3F"/>
    <w:rsid w:val="007829F8"/>
    <w:rsid w:val="00783480"/>
    <w:rsid w:val="00787435"/>
    <w:rsid w:val="007875B3"/>
    <w:rsid w:val="00791916"/>
    <w:rsid w:val="0079320F"/>
    <w:rsid w:val="00794A66"/>
    <w:rsid w:val="00794BF4"/>
    <w:rsid w:val="00796149"/>
    <w:rsid w:val="007A16A6"/>
    <w:rsid w:val="007A307C"/>
    <w:rsid w:val="007B08BF"/>
    <w:rsid w:val="007B1300"/>
    <w:rsid w:val="007B2DE5"/>
    <w:rsid w:val="007B3C68"/>
    <w:rsid w:val="007B5591"/>
    <w:rsid w:val="007B6A70"/>
    <w:rsid w:val="007B6AD7"/>
    <w:rsid w:val="007B6E4E"/>
    <w:rsid w:val="007B7D90"/>
    <w:rsid w:val="007C1C2A"/>
    <w:rsid w:val="007C2A94"/>
    <w:rsid w:val="007C2BE9"/>
    <w:rsid w:val="007C4674"/>
    <w:rsid w:val="007C565B"/>
    <w:rsid w:val="007C6CAB"/>
    <w:rsid w:val="007D0B50"/>
    <w:rsid w:val="007D2223"/>
    <w:rsid w:val="007D3DC1"/>
    <w:rsid w:val="007D5C3E"/>
    <w:rsid w:val="007D764E"/>
    <w:rsid w:val="007E064D"/>
    <w:rsid w:val="007E1D64"/>
    <w:rsid w:val="007E4931"/>
    <w:rsid w:val="007E4BB3"/>
    <w:rsid w:val="007E51BF"/>
    <w:rsid w:val="007E53AE"/>
    <w:rsid w:val="007E57B0"/>
    <w:rsid w:val="007E6118"/>
    <w:rsid w:val="007E6D06"/>
    <w:rsid w:val="007F13AB"/>
    <w:rsid w:val="007F22EF"/>
    <w:rsid w:val="007F2774"/>
    <w:rsid w:val="007F4737"/>
    <w:rsid w:val="007F4DAA"/>
    <w:rsid w:val="007F5E7F"/>
    <w:rsid w:val="007F764A"/>
    <w:rsid w:val="00800761"/>
    <w:rsid w:val="00801C23"/>
    <w:rsid w:val="008023AC"/>
    <w:rsid w:val="008023EA"/>
    <w:rsid w:val="008026FE"/>
    <w:rsid w:val="008100D6"/>
    <w:rsid w:val="00815A1F"/>
    <w:rsid w:val="00820F66"/>
    <w:rsid w:val="00821E7C"/>
    <w:rsid w:val="00821F13"/>
    <w:rsid w:val="00827358"/>
    <w:rsid w:val="00827421"/>
    <w:rsid w:val="0083030C"/>
    <w:rsid w:val="00830510"/>
    <w:rsid w:val="00836CCC"/>
    <w:rsid w:val="0084046A"/>
    <w:rsid w:val="00841C10"/>
    <w:rsid w:val="0084632F"/>
    <w:rsid w:val="008544A4"/>
    <w:rsid w:val="0085646C"/>
    <w:rsid w:val="008566A0"/>
    <w:rsid w:val="00860083"/>
    <w:rsid w:val="00860DE1"/>
    <w:rsid w:val="00861D2D"/>
    <w:rsid w:val="00862858"/>
    <w:rsid w:val="00862870"/>
    <w:rsid w:val="00863A23"/>
    <w:rsid w:val="00865686"/>
    <w:rsid w:val="00865B5C"/>
    <w:rsid w:val="00866605"/>
    <w:rsid w:val="008672B9"/>
    <w:rsid w:val="00871019"/>
    <w:rsid w:val="00872150"/>
    <w:rsid w:val="008765A9"/>
    <w:rsid w:val="008814B8"/>
    <w:rsid w:val="008819DA"/>
    <w:rsid w:val="00887A65"/>
    <w:rsid w:val="0089063B"/>
    <w:rsid w:val="00890C34"/>
    <w:rsid w:val="008917B9"/>
    <w:rsid w:val="008918DC"/>
    <w:rsid w:val="00896014"/>
    <w:rsid w:val="00897BA2"/>
    <w:rsid w:val="008A2F14"/>
    <w:rsid w:val="008A78C9"/>
    <w:rsid w:val="008B2788"/>
    <w:rsid w:val="008B356D"/>
    <w:rsid w:val="008B3A12"/>
    <w:rsid w:val="008B4134"/>
    <w:rsid w:val="008B4897"/>
    <w:rsid w:val="008B5AF8"/>
    <w:rsid w:val="008C254E"/>
    <w:rsid w:val="008C3418"/>
    <w:rsid w:val="008C4706"/>
    <w:rsid w:val="008C5979"/>
    <w:rsid w:val="008C70BC"/>
    <w:rsid w:val="008D2C52"/>
    <w:rsid w:val="008D57AD"/>
    <w:rsid w:val="008D583C"/>
    <w:rsid w:val="008D5C20"/>
    <w:rsid w:val="008D602B"/>
    <w:rsid w:val="008E3638"/>
    <w:rsid w:val="008E51CF"/>
    <w:rsid w:val="008F0B95"/>
    <w:rsid w:val="008F6B33"/>
    <w:rsid w:val="008F747C"/>
    <w:rsid w:val="009005B4"/>
    <w:rsid w:val="00900FAC"/>
    <w:rsid w:val="0090209F"/>
    <w:rsid w:val="009054CB"/>
    <w:rsid w:val="00906230"/>
    <w:rsid w:val="00910645"/>
    <w:rsid w:val="009115B6"/>
    <w:rsid w:val="00915E7D"/>
    <w:rsid w:val="00920867"/>
    <w:rsid w:val="00920F2A"/>
    <w:rsid w:val="00921B83"/>
    <w:rsid w:val="00921E9E"/>
    <w:rsid w:val="00922D98"/>
    <w:rsid w:val="00924BA1"/>
    <w:rsid w:val="00926E3A"/>
    <w:rsid w:val="009304AE"/>
    <w:rsid w:val="0093064C"/>
    <w:rsid w:val="00930D3E"/>
    <w:rsid w:val="009311DD"/>
    <w:rsid w:val="0093336F"/>
    <w:rsid w:val="00934680"/>
    <w:rsid w:val="00934888"/>
    <w:rsid w:val="0093527F"/>
    <w:rsid w:val="009363DC"/>
    <w:rsid w:val="00942059"/>
    <w:rsid w:val="00942174"/>
    <w:rsid w:val="00943F3F"/>
    <w:rsid w:val="00945D81"/>
    <w:rsid w:val="00947C3A"/>
    <w:rsid w:val="00951334"/>
    <w:rsid w:val="009527B1"/>
    <w:rsid w:val="009571C8"/>
    <w:rsid w:val="0096142F"/>
    <w:rsid w:val="00962EF0"/>
    <w:rsid w:val="00965A6D"/>
    <w:rsid w:val="00966EB0"/>
    <w:rsid w:val="0097131C"/>
    <w:rsid w:val="00971815"/>
    <w:rsid w:val="00980349"/>
    <w:rsid w:val="0098331D"/>
    <w:rsid w:val="00986E8C"/>
    <w:rsid w:val="00991130"/>
    <w:rsid w:val="00991EC8"/>
    <w:rsid w:val="009937AE"/>
    <w:rsid w:val="009948AD"/>
    <w:rsid w:val="009979A7"/>
    <w:rsid w:val="009A077F"/>
    <w:rsid w:val="009A07F3"/>
    <w:rsid w:val="009A194A"/>
    <w:rsid w:val="009A5A1A"/>
    <w:rsid w:val="009B0021"/>
    <w:rsid w:val="009B2AE9"/>
    <w:rsid w:val="009B2F59"/>
    <w:rsid w:val="009B307F"/>
    <w:rsid w:val="009B7F51"/>
    <w:rsid w:val="009C3EA4"/>
    <w:rsid w:val="009C6F26"/>
    <w:rsid w:val="009C75F5"/>
    <w:rsid w:val="009C7695"/>
    <w:rsid w:val="009C7AAB"/>
    <w:rsid w:val="009D0A52"/>
    <w:rsid w:val="009D5805"/>
    <w:rsid w:val="009E1EBA"/>
    <w:rsid w:val="009E3F62"/>
    <w:rsid w:val="009E628C"/>
    <w:rsid w:val="009E7FA4"/>
    <w:rsid w:val="009F0791"/>
    <w:rsid w:val="009F42FD"/>
    <w:rsid w:val="00A0623F"/>
    <w:rsid w:val="00A06676"/>
    <w:rsid w:val="00A066F1"/>
    <w:rsid w:val="00A06AF5"/>
    <w:rsid w:val="00A06E9F"/>
    <w:rsid w:val="00A06FE9"/>
    <w:rsid w:val="00A07A97"/>
    <w:rsid w:val="00A115F5"/>
    <w:rsid w:val="00A12EA0"/>
    <w:rsid w:val="00A13E2C"/>
    <w:rsid w:val="00A16A35"/>
    <w:rsid w:val="00A21C1C"/>
    <w:rsid w:val="00A22E10"/>
    <w:rsid w:val="00A232CD"/>
    <w:rsid w:val="00A23402"/>
    <w:rsid w:val="00A2384A"/>
    <w:rsid w:val="00A23E00"/>
    <w:rsid w:val="00A256AB"/>
    <w:rsid w:val="00A3042A"/>
    <w:rsid w:val="00A313C3"/>
    <w:rsid w:val="00A323C5"/>
    <w:rsid w:val="00A33B48"/>
    <w:rsid w:val="00A34777"/>
    <w:rsid w:val="00A36552"/>
    <w:rsid w:val="00A44C39"/>
    <w:rsid w:val="00A455AA"/>
    <w:rsid w:val="00A46E27"/>
    <w:rsid w:val="00A5263A"/>
    <w:rsid w:val="00A52CAE"/>
    <w:rsid w:val="00A54FD7"/>
    <w:rsid w:val="00A61635"/>
    <w:rsid w:val="00A62A7E"/>
    <w:rsid w:val="00A65508"/>
    <w:rsid w:val="00A67CD8"/>
    <w:rsid w:val="00A719C7"/>
    <w:rsid w:val="00A74B2B"/>
    <w:rsid w:val="00A763C3"/>
    <w:rsid w:val="00A8081F"/>
    <w:rsid w:val="00A840AC"/>
    <w:rsid w:val="00A8430B"/>
    <w:rsid w:val="00A851C2"/>
    <w:rsid w:val="00A86D6C"/>
    <w:rsid w:val="00A870BA"/>
    <w:rsid w:val="00A9158D"/>
    <w:rsid w:val="00A9203C"/>
    <w:rsid w:val="00A946F7"/>
    <w:rsid w:val="00A96D30"/>
    <w:rsid w:val="00A97B79"/>
    <w:rsid w:val="00A97D78"/>
    <w:rsid w:val="00AA2258"/>
    <w:rsid w:val="00AA2AE0"/>
    <w:rsid w:val="00AA31CF"/>
    <w:rsid w:val="00AA68E7"/>
    <w:rsid w:val="00AA75C8"/>
    <w:rsid w:val="00AA7CBB"/>
    <w:rsid w:val="00AB7175"/>
    <w:rsid w:val="00AC1121"/>
    <w:rsid w:val="00AC1F96"/>
    <w:rsid w:val="00AC3A0C"/>
    <w:rsid w:val="00AC4232"/>
    <w:rsid w:val="00AC6E4F"/>
    <w:rsid w:val="00AC7FA2"/>
    <w:rsid w:val="00AD4B7D"/>
    <w:rsid w:val="00AD6394"/>
    <w:rsid w:val="00AE13AF"/>
    <w:rsid w:val="00AE6180"/>
    <w:rsid w:val="00AE63F7"/>
    <w:rsid w:val="00AF06BC"/>
    <w:rsid w:val="00AF0C03"/>
    <w:rsid w:val="00AF139E"/>
    <w:rsid w:val="00AF2B93"/>
    <w:rsid w:val="00AF44A0"/>
    <w:rsid w:val="00AF6FBC"/>
    <w:rsid w:val="00AF7CDD"/>
    <w:rsid w:val="00B04801"/>
    <w:rsid w:val="00B13720"/>
    <w:rsid w:val="00B16016"/>
    <w:rsid w:val="00B177E6"/>
    <w:rsid w:val="00B211D8"/>
    <w:rsid w:val="00B21F82"/>
    <w:rsid w:val="00B234AF"/>
    <w:rsid w:val="00B270A2"/>
    <w:rsid w:val="00B27F1B"/>
    <w:rsid w:val="00B32702"/>
    <w:rsid w:val="00B331AE"/>
    <w:rsid w:val="00B35227"/>
    <w:rsid w:val="00B35B30"/>
    <w:rsid w:val="00B427A8"/>
    <w:rsid w:val="00B43107"/>
    <w:rsid w:val="00B439EC"/>
    <w:rsid w:val="00B44978"/>
    <w:rsid w:val="00B47109"/>
    <w:rsid w:val="00B50945"/>
    <w:rsid w:val="00B5122D"/>
    <w:rsid w:val="00B530CB"/>
    <w:rsid w:val="00B53242"/>
    <w:rsid w:val="00B5382C"/>
    <w:rsid w:val="00B563FC"/>
    <w:rsid w:val="00B5781C"/>
    <w:rsid w:val="00B6151A"/>
    <w:rsid w:val="00B61C73"/>
    <w:rsid w:val="00B624CF"/>
    <w:rsid w:val="00B63B4B"/>
    <w:rsid w:val="00B66809"/>
    <w:rsid w:val="00B6694A"/>
    <w:rsid w:val="00B70E4D"/>
    <w:rsid w:val="00B72C6E"/>
    <w:rsid w:val="00B749C7"/>
    <w:rsid w:val="00B82374"/>
    <w:rsid w:val="00B847B7"/>
    <w:rsid w:val="00B90CD0"/>
    <w:rsid w:val="00B930C9"/>
    <w:rsid w:val="00B94C7D"/>
    <w:rsid w:val="00B97D8D"/>
    <w:rsid w:val="00BA3604"/>
    <w:rsid w:val="00BA58BC"/>
    <w:rsid w:val="00BA6C13"/>
    <w:rsid w:val="00BB2C43"/>
    <w:rsid w:val="00BB4A78"/>
    <w:rsid w:val="00BB5152"/>
    <w:rsid w:val="00BB53B5"/>
    <w:rsid w:val="00BB6E62"/>
    <w:rsid w:val="00BB7135"/>
    <w:rsid w:val="00BB73A8"/>
    <w:rsid w:val="00BC3E8B"/>
    <w:rsid w:val="00BC3F45"/>
    <w:rsid w:val="00BC4795"/>
    <w:rsid w:val="00BC47CE"/>
    <w:rsid w:val="00BC5445"/>
    <w:rsid w:val="00BC7B0E"/>
    <w:rsid w:val="00BD07F0"/>
    <w:rsid w:val="00BD2433"/>
    <w:rsid w:val="00BD2D0D"/>
    <w:rsid w:val="00BD3DD0"/>
    <w:rsid w:val="00BD4B3F"/>
    <w:rsid w:val="00BD583F"/>
    <w:rsid w:val="00BD6CF4"/>
    <w:rsid w:val="00BE0DFE"/>
    <w:rsid w:val="00BE28BD"/>
    <w:rsid w:val="00BE3015"/>
    <w:rsid w:val="00BF03BE"/>
    <w:rsid w:val="00BF08CE"/>
    <w:rsid w:val="00BF1293"/>
    <w:rsid w:val="00BF3A74"/>
    <w:rsid w:val="00BF3EEB"/>
    <w:rsid w:val="00BF722D"/>
    <w:rsid w:val="00C02DB7"/>
    <w:rsid w:val="00C02DEE"/>
    <w:rsid w:val="00C05556"/>
    <w:rsid w:val="00C05E20"/>
    <w:rsid w:val="00C07B9C"/>
    <w:rsid w:val="00C10749"/>
    <w:rsid w:val="00C109DC"/>
    <w:rsid w:val="00C11323"/>
    <w:rsid w:val="00C1169D"/>
    <w:rsid w:val="00C17BCA"/>
    <w:rsid w:val="00C223D4"/>
    <w:rsid w:val="00C24AFA"/>
    <w:rsid w:val="00C24CF7"/>
    <w:rsid w:val="00C32157"/>
    <w:rsid w:val="00C32208"/>
    <w:rsid w:val="00C327E3"/>
    <w:rsid w:val="00C35638"/>
    <w:rsid w:val="00C36BAA"/>
    <w:rsid w:val="00C41591"/>
    <w:rsid w:val="00C45F98"/>
    <w:rsid w:val="00C46BCF"/>
    <w:rsid w:val="00C4712F"/>
    <w:rsid w:val="00C47346"/>
    <w:rsid w:val="00C50ACB"/>
    <w:rsid w:val="00C51DDA"/>
    <w:rsid w:val="00C52216"/>
    <w:rsid w:val="00C52488"/>
    <w:rsid w:val="00C52D9C"/>
    <w:rsid w:val="00C607E3"/>
    <w:rsid w:val="00C61825"/>
    <w:rsid w:val="00C6350D"/>
    <w:rsid w:val="00C6456D"/>
    <w:rsid w:val="00C66752"/>
    <w:rsid w:val="00C66DA3"/>
    <w:rsid w:val="00C70DF9"/>
    <w:rsid w:val="00C714D0"/>
    <w:rsid w:val="00C73C34"/>
    <w:rsid w:val="00C81A83"/>
    <w:rsid w:val="00C81B13"/>
    <w:rsid w:val="00C83711"/>
    <w:rsid w:val="00C8384A"/>
    <w:rsid w:val="00C878A5"/>
    <w:rsid w:val="00C90BA2"/>
    <w:rsid w:val="00C92818"/>
    <w:rsid w:val="00C93F82"/>
    <w:rsid w:val="00C94C2B"/>
    <w:rsid w:val="00C95A94"/>
    <w:rsid w:val="00C962B2"/>
    <w:rsid w:val="00CA12D4"/>
    <w:rsid w:val="00CA21CF"/>
    <w:rsid w:val="00CA2349"/>
    <w:rsid w:val="00CA376D"/>
    <w:rsid w:val="00CA389E"/>
    <w:rsid w:val="00CA4D6A"/>
    <w:rsid w:val="00CB0A35"/>
    <w:rsid w:val="00CB2F2F"/>
    <w:rsid w:val="00CB3520"/>
    <w:rsid w:val="00CB38CF"/>
    <w:rsid w:val="00CC112D"/>
    <w:rsid w:val="00CC49AE"/>
    <w:rsid w:val="00CC550E"/>
    <w:rsid w:val="00CC7FAC"/>
    <w:rsid w:val="00CD3A0E"/>
    <w:rsid w:val="00CD3B89"/>
    <w:rsid w:val="00CD472D"/>
    <w:rsid w:val="00CE107A"/>
    <w:rsid w:val="00CE4454"/>
    <w:rsid w:val="00CE52EB"/>
    <w:rsid w:val="00CF4554"/>
    <w:rsid w:val="00CF4D95"/>
    <w:rsid w:val="00CF629A"/>
    <w:rsid w:val="00CF6933"/>
    <w:rsid w:val="00CF6FDB"/>
    <w:rsid w:val="00D051B4"/>
    <w:rsid w:val="00D07BD9"/>
    <w:rsid w:val="00D108CD"/>
    <w:rsid w:val="00D11EB0"/>
    <w:rsid w:val="00D12A50"/>
    <w:rsid w:val="00D16168"/>
    <w:rsid w:val="00D23253"/>
    <w:rsid w:val="00D307BF"/>
    <w:rsid w:val="00D31989"/>
    <w:rsid w:val="00D324C0"/>
    <w:rsid w:val="00D32A6A"/>
    <w:rsid w:val="00D3590A"/>
    <w:rsid w:val="00D5095B"/>
    <w:rsid w:val="00D57730"/>
    <w:rsid w:val="00D643E9"/>
    <w:rsid w:val="00D64A20"/>
    <w:rsid w:val="00D64EA6"/>
    <w:rsid w:val="00D6769E"/>
    <w:rsid w:val="00D676CC"/>
    <w:rsid w:val="00D777D6"/>
    <w:rsid w:val="00D80335"/>
    <w:rsid w:val="00D81864"/>
    <w:rsid w:val="00D8755F"/>
    <w:rsid w:val="00D90AEF"/>
    <w:rsid w:val="00D91A63"/>
    <w:rsid w:val="00DA289E"/>
    <w:rsid w:val="00DA297F"/>
    <w:rsid w:val="00DA67FE"/>
    <w:rsid w:val="00DB35D8"/>
    <w:rsid w:val="00DB360D"/>
    <w:rsid w:val="00DB36EA"/>
    <w:rsid w:val="00DB3B6E"/>
    <w:rsid w:val="00DB5D3D"/>
    <w:rsid w:val="00DB6AF9"/>
    <w:rsid w:val="00DC24A9"/>
    <w:rsid w:val="00DC4BF4"/>
    <w:rsid w:val="00DC4C4A"/>
    <w:rsid w:val="00DC520A"/>
    <w:rsid w:val="00DD0139"/>
    <w:rsid w:val="00DD0DD6"/>
    <w:rsid w:val="00DD53C8"/>
    <w:rsid w:val="00DE3F3B"/>
    <w:rsid w:val="00DE77FE"/>
    <w:rsid w:val="00DF16BA"/>
    <w:rsid w:val="00DF1F8F"/>
    <w:rsid w:val="00DF3027"/>
    <w:rsid w:val="00DF34F4"/>
    <w:rsid w:val="00DF59E9"/>
    <w:rsid w:val="00E0149A"/>
    <w:rsid w:val="00E0378E"/>
    <w:rsid w:val="00E0439B"/>
    <w:rsid w:val="00E0528B"/>
    <w:rsid w:val="00E06590"/>
    <w:rsid w:val="00E06B40"/>
    <w:rsid w:val="00E072BE"/>
    <w:rsid w:val="00E149E7"/>
    <w:rsid w:val="00E16177"/>
    <w:rsid w:val="00E209E8"/>
    <w:rsid w:val="00E2178D"/>
    <w:rsid w:val="00E23168"/>
    <w:rsid w:val="00E26F54"/>
    <w:rsid w:val="00E302E1"/>
    <w:rsid w:val="00E31F17"/>
    <w:rsid w:val="00E32772"/>
    <w:rsid w:val="00E3284A"/>
    <w:rsid w:val="00E35485"/>
    <w:rsid w:val="00E3639A"/>
    <w:rsid w:val="00E40079"/>
    <w:rsid w:val="00E423A7"/>
    <w:rsid w:val="00E4284D"/>
    <w:rsid w:val="00E4336F"/>
    <w:rsid w:val="00E44EA2"/>
    <w:rsid w:val="00E477DB"/>
    <w:rsid w:val="00E50C47"/>
    <w:rsid w:val="00E51CC2"/>
    <w:rsid w:val="00E55047"/>
    <w:rsid w:val="00E55B8A"/>
    <w:rsid w:val="00E61585"/>
    <w:rsid w:val="00E6304F"/>
    <w:rsid w:val="00E73352"/>
    <w:rsid w:val="00E74B99"/>
    <w:rsid w:val="00E754BF"/>
    <w:rsid w:val="00E755CB"/>
    <w:rsid w:val="00E829D2"/>
    <w:rsid w:val="00E84D5C"/>
    <w:rsid w:val="00E904F7"/>
    <w:rsid w:val="00E90F30"/>
    <w:rsid w:val="00E922F4"/>
    <w:rsid w:val="00E93BD9"/>
    <w:rsid w:val="00E946CB"/>
    <w:rsid w:val="00EA0268"/>
    <w:rsid w:val="00EA16D2"/>
    <w:rsid w:val="00EA447A"/>
    <w:rsid w:val="00EA4683"/>
    <w:rsid w:val="00EA7DE7"/>
    <w:rsid w:val="00EB09BC"/>
    <w:rsid w:val="00EB3EC6"/>
    <w:rsid w:val="00EB5671"/>
    <w:rsid w:val="00EB6891"/>
    <w:rsid w:val="00EB69E3"/>
    <w:rsid w:val="00EB6C10"/>
    <w:rsid w:val="00EB7237"/>
    <w:rsid w:val="00EB72B9"/>
    <w:rsid w:val="00EB7C4A"/>
    <w:rsid w:val="00EC00D8"/>
    <w:rsid w:val="00EC1ECD"/>
    <w:rsid w:val="00EC21CF"/>
    <w:rsid w:val="00EC5E91"/>
    <w:rsid w:val="00EC7711"/>
    <w:rsid w:val="00ED147B"/>
    <w:rsid w:val="00ED1B92"/>
    <w:rsid w:val="00ED1F5F"/>
    <w:rsid w:val="00ED2AF4"/>
    <w:rsid w:val="00ED2DE0"/>
    <w:rsid w:val="00ED313E"/>
    <w:rsid w:val="00ED6D4C"/>
    <w:rsid w:val="00ED7AC8"/>
    <w:rsid w:val="00ED7C6A"/>
    <w:rsid w:val="00EE29AE"/>
    <w:rsid w:val="00EE51B7"/>
    <w:rsid w:val="00EE78C5"/>
    <w:rsid w:val="00EE7D67"/>
    <w:rsid w:val="00EF0110"/>
    <w:rsid w:val="00EF468D"/>
    <w:rsid w:val="00EF56E6"/>
    <w:rsid w:val="00EF5709"/>
    <w:rsid w:val="00EF7311"/>
    <w:rsid w:val="00F013AE"/>
    <w:rsid w:val="00F018EE"/>
    <w:rsid w:val="00F0248D"/>
    <w:rsid w:val="00F029FE"/>
    <w:rsid w:val="00F03E97"/>
    <w:rsid w:val="00F0479A"/>
    <w:rsid w:val="00F0621C"/>
    <w:rsid w:val="00F103CE"/>
    <w:rsid w:val="00F10A06"/>
    <w:rsid w:val="00F141D8"/>
    <w:rsid w:val="00F16B8E"/>
    <w:rsid w:val="00F213D6"/>
    <w:rsid w:val="00F215FE"/>
    <w:rsid w:val="00F2260E"/>
    <w:rsid w:val="00F22877"/>
    <w:rsid w:val="00F256C7"/>
    <w:rsid w:val="00F25E58"/>
    <w:rsid w:val="00F270B0"/>
    <w:rsid w:val="00F31B9A"/>
    <w:rsid w:val="00F37557"/>
    <w:rsid w:val="00F41933"/>
    <w:rsid w:val="00F42FB3"/>
    <w:rsid w:val="00F4735E"/>
    <w:rsid w:val="00F47E62"/>
    <w:rsid w:val="00F5197F"/>
    <w:rsid w:val="00F524DB"/>
    <w:rsid w:val="00F530B2"/>
    <w:rsid w:val="00F53223"/>
    <w:rsid w:val="00F60677"/>
    <w:rsid w:val="00F639BA"/>
    <w:rsid w:val="00F663E8"/>
    <w:rsid w:val="00F7428D"/>
    <w:rsid w:val="00F75E26"/>
    <w:rsid w:val="00F76DC9"/>
    <w:rsid w:val="00F773E4"/>
    <w:rsid w:val="00F77685"/>
    <w:rsid w:val="00F8041D"/>
    <w:rsid w:val="00F8105E"/>
    <w:rsid w:val="00F8743C"/>
    <w:rsid w:val="00F87541"/>
    <w:rsid w:val="00F90D4E"/>
    <w:rsid w:val="00F915A8"/>
    <w:rsid w:val="00F915ED"/>
    <w:rsid w:val="00F91F7C"/>
    <w:rsid w:val="00F942A4"/>
    <w:rsid w:val="00F94488"/>
    <w:rsid w:val="00FA0EC8"/>
    <w:rsid w:val="00FA2D14"/>
    <w:rsid w:val="00FA607C"/>
    <w:rsid w:val="00FA61C9"/>
    <w:rsid w:val="00FA6A04"/>
    <w:rsid w:val="00FB0853"/>
    <w:rsid w:val="00FB6445"/>
    <w:rsid w:val="00FB7C5C"/>
    <w:rsid w:val="00FC16EC"/>
    <w:rsid w:val="00FC73C7"/>
    <w:rsid w:val="00FC7A8F"/>
    <w:rsid w:val="00FD02D9"/>
    <w:rsid w:val="00FD4184"/>
    <w:rsid w:val="00FD4F65"/>
    <w:rsid w:val="00FD5E4D"/>
    <w:rsid w:val="00FD6D29"/>
    <w:rsid w:val="00FE356F"/>
    <w:rsid w:val="00FE404F"/>
    <w:rsid w:val="00FE4DD7"/>
    <w:rsid w:val="00FE6CCA"/>
    <w:rsid w:val="00FE7AA0"/>
    <w:rsid w:val="00FF0964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5C6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B6E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uiPriority w:val="99"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13C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BB6E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722D"/>
    <w:rPr>
      <w:color w:val="605E5C"/>
      <w:shd w:val="clear" w:color="auto" w:fill="E1DFDD"/>
    </w:rPr>
  </w:style>
  <w:style w:type="paragraph" w:styleId="TOC1">
    <w:name w:val="toc 1"/>
    <w:basedOn w:val="Normal"/>
    <w:next w:val="Normal"/>
    <w:uiPriority w:val="39"/>
    <w:rsid w:val="0098331D"/>
    <w:pPr>
      <w:tabs>
        <w:tab w:val="right" w:leader="dot" w:pos="9360"/>
      </w:tabs>
      <w:suppressAutoHyphens/>
      <w:spacing w:before="480"/>
      <w:ind w:left="720" w:right="720" w:hanging="720"/>
      <w:jc w:val="both"/>
    </w:pPr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5E23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5E23"/>
    <w:rPr>
      <w:rFonts w:ascii="Calibri" w:eastAsia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B6E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uiPriority w:val="99"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13C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BB6E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722D"/>
    <w:rPr>
      <w:color w:val="605E5C"/>
      <w:shd w:val="clear" w:color="auto" w:fill="E1DFDD"/>
    </w:rPr>
  </w:style>
  <w:style w:type="paragraph" w:styleId="TOC1">
    <w:name w:val="toc 1"/>
    <w:basedOn w:val="Normal"/>
    <w:next w:val="Normal"/>
    <w:uiPriority w:val="39"/>
    <w:rsid w:val="0098331D"/>
    <w:pPr>
      <w:tabs>
        <w:tab w:val="right" w:leader="dot" w:pos="9360"/>
      </w:tabs>
      <w:suppressAutoHyphens/>
      <w:spacing w:before="480"/>
      <w:ind w:left="720" w:right="720" w:hanging="720"/>
      <w:jc w:val="both"/>
    </w:pPr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5E23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5E23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3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6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887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9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nglobalcompact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data4sdgs.org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eforum.org/platforms/covid-action-platfor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ustainabledevelopment.un.org/partnerships/" TargetMode="External"/><Relationship Id="rId10" Type="http://schemas.openxmlformats.org/officeDocument/2006/relationships/hyperlink" Target="https://www.connectingbusiness.org/abou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americasbd.org/" TargetMode="External"/><Relationship Id="rId14" Type="http://schemas.openxmlformats.org/officeDocument/2006/relationships/hyperlink" Target="https://sustainabledevelopment.un.org/partnerships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esdis.noaa.gov/content/hurricane-iota-becomes-2020&#8217;s-strongest-hurricane-threatens-central-america?utm_source=Social%20Media&amp;utm_medium=Twitter&amp;utm_campaign=HurricaneIota-IOD_20201116" TargetMode="External"/><Relationship Id="rId2" Type="http://schemas.openxmlformats.org/officeDocument/2006/relationships/hyperlink" Target="http://scm.oas.org/Ag/documentos/Documentos/AG08174E03.docx" TargetMode="External"/><Relationship Id="rId1" Type="http://schemas.openxmlformats.org/officeDocument/2006/relationships/hyperlink" Target="http://scm.oas.org/Ag/documentos/Documentos/AG08174E03.docx" TargetMode="External"/><Relationship Id="rId4" Type="http://schemas.openxmlformats.org/officeDocument/2006/relationships/hyperlink" Target="https://www.researchgate.net/publication/343631663_Cascading_Risks_of_COVID-19_Resurgence_During_an_Active_2020_Atlantic_Hurricane_Seaso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3D99-5972-4F30-832E-37864E1A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4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DCT</dc:creator>
  <cp:lastModifiedBy>Santos, Ada</cp:lastModifiedBy>
  <cp:revision>3</cp:revision>
  <cp:lastPrinted>2018-08-24T16:52:00Z</cp:lastPrinted>
  <dcterms:created xsi:type="dcterms:W3CDTF">2020-12-01T16:13:00Z</dcterms:created>
  <dcterms:modified xsi:type="dcterms:W3CDTF">2020-12-01T18:38:00Z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