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3" w:rsidRPr="000069EB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0069EB">
        <w:rPr>
          <w:sz w:val="22"/>
          <w:szCs w:val="22"/>
          <w:lang w:val="fr-CA"/>
        </w:rPr>
        <w:tab/>
      </w:r>
      <w:r w:rsidR="00722693" w:rsidRPr="000069EB">
        <w:rPr>
          <w:sz w:val="22"/>
          <w:szCs w:val="22"/>
          <w:lang w:val="pt-BR"/>
        </w:rPr>
        <w:t>OEA/Ser.W</w:t>
      </w:r>
    </w:p>
    <w:p w:rsidR="00722693" w:rsidRPr="000069EB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069EB">
        <w:rPr>
          <w:sz w:val="22"/>
          <w:szCs w:val="22"/>
          <w:lang w:val="pt-BR"/>
        </w:rPr>
        <w:tab/>
        <w:t>CIDI/INF.</w:t>
      </w:r>
      <w:r w:rsidR="00722B4D" w:rsidRPr="000069EB">
        <w:rPr>
          <w:sz w:val="22"/>
          <w:szCs w:val="22"/>
          <w:lang w:val="pt-BR"/>
        </w:rPr>
        <w:t>399</w:t>
      </w:r>
      <w:r w:rsidR="007E6D06" w:rsidRPr="000069EB">
        <w:rPr>
          <w:sz w:val="22"/>
          <w:szCs w:val="22"/>
          <w:lang w:val="pt-BR"/>
        </w:rPr>
        <w:t>/</w:t>
      </w:r>
      <w:r w:rsidR="00E12CCC" w:rsidRPr="000069EB">
        <w:rPr>
          <w:sz w:val="22"/>
          <w:szCs w:val="22"/>
          <w:lang w:val="pt-BR"/>
        </w:rPr>
        <w:t>2</w:t>
      </w:r>
      <w:r w:rsidR="000A26E5" w:rsidRPr="000069EB">
        <w:rPr>
          <w:sz w:val="22"/>
          <w:szCs w:val="22"/>
          <w:lang w:val="pt-BR"/>
        </w:rPr>
        <w:t>1</w:t>
      </w:r>
      <w:r w:rsidR="00C81A83" w:rsidRPr="000069EB">
        <w:rPr>
          <w:sz w:val="22"/>
          <w:szCs w:val="22"/>
          <w:lang w:val="pt-BR"/>
        </w:rPr>
        <w:t xml:space="preserve"> </w:t>
      </w:r>
    </w:p>
    <w:p w:rsidR="00921E9E" w:rsidRPr="000069EB" w:rsidRDefault="00722693" w:rsidP="00432281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0069EB">
        <w:rPr>
          <w:sz w:val="22"/>
          <w:szCs w:val="22"/>
          <w:lang w:val="pt-BR"/>
        </w:rPr>
        <w:tab/>
      </w:r>
      <w:r w:rsidR="000A26E5" w:rsidRPr="000069EB">
        <w:rPr>
          <w:sz w:val="22"/>
          <w:szCs w:val="22"/>
          <w:lang w:val="fr-CA"/>
        </w:rPr>
        <w:t xml:space="preserve">14 </w:t>
      </w:r>
      <w:r w:rsidR="00964EF6" w:rsidRPr="000069EB">
        <w:rPr>
          <w:sz w:val="22"/>
          <w:szCs w:val="22"/>
          <w:lang w:val="fr-CA"/>
        </w:rPr>
        <w:t>janvier</w:t>
      </w:r>
      <w:r w:rsidR="000A26E5" w:rsidRPr="000069EB">
        <w:rPr>
          <w:sz w:val="22"/>
          <w:szCs w:val="22"/>
          <w:lang w:val="fr-CA"/>
        </w:rPr>
        <w:t xml:space="preserve"> 2021</w:t>
      </w:r>
      <w:r w:rsidR="00921E9E" w:rsidRPr="000069EB">
        <w:rPr>
          <w:sz w:val="22"/>
          <w:szCs w:val="22"/>
          <w:lang w:val="fr-CA"/>
        </w:rPr>
        <w:t xml:space="preserve"> </w:t>
      </w:r>
    </w:p>
    <w:p w:rsidR="00921E9E" w:rsidRPr="000069EB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0069EB">
        <w:rPr>
          <w:sz w:val="22"/>
          <w:szCs w:val="22"/>
          <w:lang w:val="fr-CA"/>
        </w:rPr>
        <w:tab/>
        <w:t xml:space="preserve">Original: </w:t>
      </w:r>
      <w:r w:rsidR="00964EF6" w:rsidRPr="000069EB">
        <w:rPr>
          <w:sz w:val="22"/>
          <w:szCs w:val="22"/>
          <w:lang w:val="fr-CA"/>
        </w:rPr>
        <w:t>espagn</w:t>
      </w:r>
      <w:r w:rsidR="002F439F" w:rsidRPr="000069EB">
        <w:rPr>
          <w:sz w:val="22"/>
          <w:szCs w:val="22"/>
          <w:lang w:val="fr-CA"/>
        </w:rPr>
        <w:t>ol</w:t>
      </w:r>
    </w:p>
    <w:p w:rsidR="00921E9E" w:rsidRPr="000069EB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:rsidR="00722693" w:rsidRPr="000069EB" w:rsidRDefault="00722693" w:rsidP="00432281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:rsidR="00AB7175" w:rsidRPr="000069EB" w:rsidRDefault="00AB7175" w:rsidP="00432281">
      <w:pPr>
        <w:jc w:val="both"/>
        <w:outlineLvl w:val="0"/>
        <w:rPr>
          <w:sz w:val="22"/>
          <w:szCs w:val="22"/>
          <w:lang w:val="fr-CA"/>
        </w:rPr>
      </w:pPr>
    </w:p>
    <w:p w:rsidR="00723DE2" w:rsidRPr="000069EB" w:rsidRDefault="00723DE2" w:rsidP="00432281">
      <w:pPr>
        <w:rPr>
          <w:rFonts w:eastAsia="Calibri"/>
          <w:sz w:val="22"/>
          <w:szCs w:val="22"/>
          <w:lang w:val="fr-CA"/>
        </w:rPr>
      </w:pPr>
    </w:p>
    <w:p w:rsidR="00EC26FB" w:rsidRPr="000069EB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069EB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069EB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069EB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069EB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026CF" w:rsidRPr="000069EB" w:rsidRDefault="000026C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B37CDE" w:rsidRPr="000069EB" w:rsidRDefault="00B37CDE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2F439F" w:rsidRPr="000069EB" w:rsidRDefault="002F439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2F439F" w:rsidRPr="000069EB" w:rsidRDefault="002F439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026CF" w:rsidRPr="000069EB" w:rsidRDefault="000026C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0069EB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964EF6" w:rsidRPr="000069EB" w:rsidRDefault="00964EF6" w:rsidP="00964EF6">
      <w:pPr>
        <w:jc w:val="center"/>
        <w:rPr>
          <w:rFonts w:eastAsia="Calibri"/>
          <w:caps/>
          <w:sz w:val="22"/>
          <w:szCs w:val="22"/>
          <w:lang w:val="fr-CA"/>
        </w:rPr>
      </w:pPr>
      <w:r w:rsidRPr="000069EB">
        <w:rPr>
          <w:rFonts w:eastAsia="Calibri"/>
          <w:caps/>
          <w:sz w:val="22"/>
          <w:szCs w:val="22"/>
          <w:lang w:val="fr-CA"/>
        </w:rPr>
        <w:t>NOTE</w:t>
      </w:r>
      <w:r w:rsidR="002F439F" w:rsidRPr="000069EB">
        <w:rPr>
          <w:rFonts w:eastAsia="Calibri"/>
          <w:caps/>
          <w:sz w:val="22"/>
          <w:szCs w:val="22"/>
          <w:lang w:val="fr-CA"/>
        </w:rPr>
        <w:t xml:space="preserve"> DE LA MIS</w:t>
      </w:r>
      <w:r w:rsidRPr="000069EB">
        <w:rPr>
          <w:rFonts w:eastAsia="Calibri"/>
          <w:caps/>
          <w:sz w:val="22"/>
          <w:szCs w:val="22"/>
          <w:lang w:val="fr-CA"/>
        </w:rPr>
        <w:t>SION PERMANENTE DE L’ARGENTINE PAR LAQUELLE ELLE TRANSMET LA PROPOSITION DE SLOGAN ET DE THÈMES POUR</w:t>
      </w:r>
      <w:r w:rsidR="0046237E" w:rsidRPr="000069EB">
        <w:rPr>
          <w:rFonts w:eastAsia="Calibri"/>
          <w:caps/>
          <w:sz w:val="22"/>
          <w:szCs w:val="22"/>
          <w:lang w:val="fr-CA"/>
        </w:rPr>
        <w:t xml:space="preserve"> LA XXI</w:t>
      </w:r>
      <w:r w:rsidR="0046237E" w:rsidRPr="000069EB">
        <w:rPr>
          <w:rFonts w:eastAsia="Calibri"/>
          <w:caps/>
          <w:sz w:val="22"/>
          <w:szCs w:val="22"/>
          <w:vertAlign w:val="superscript"/>
          <w:lang w:val="fr-CA"/>
        </w:rPr>
        <w:t>e</w:t>
      </w:r>
      <w:r w:rsidR="0046237E" w:rsidRPr="000069EB">
        <w:rPr>
          <w:rFonts w:eastAsia="Calibri"/>
          <w:caps/>
          <w:sz w:val="22"/>
          <w:szCs w:val="22"/>
          <w:lang w:val="fr-CA"/>
        </w:rPr>
        <w:t xml:space="preserve"> </w:t>
      </w:r>
      <w:r w:rsidR="000A26E5" w:rsidRPr="000069EB">
        <w:rPr>
          <w:rFonts w:eastAsia="Calibri"/>
          <w:caps/>
          <w:sz w:val="22"/>
          <w:szCs w:val="22"/>
          <w:lang w:val="fr-CA"/>
        </w:rPr>
        <w:t>CONF</w:t>
      </w:r>
      <w:r w:rsidRPr="000069EB">
        <w:rPr>
          <w:rFonts w:eastAsia="Calibri"/>
          <w:caps/>
          <w:sz w:val="22"/>
          <w:szCs w:val="22"/>
          <w:lang w:val="fr-CA"/>
        </w:rPr>
        <w:t>ÉRENCE INTERAMÉRICAINE DES MINISTRES DU TRAVAIL, QUI AURA LIEU EN SEPTEMBRE</w:t>
      </w:r>
    </w:p>
    <w:p w:rsidR="00EC26FB" w:rsidRPr="000069EB" w:rsidRDefault="000A26E5" w:rsidP="00432281">
      <w:pPr>
        <w:jc w:val="center"/>
        <w:rPr>
          <w:rFonts w:eastAsia="Calibri"/>
          <w:caps/>
          <w:sz w:val="22"/>
          <w:szCs w:val="22"/>
          <w:lang w:val="fr-CA"/>
        </w:rPr>
      </w:pPr>
      <w:r w:rsidRPr="000069EB">
        <w:rPr>
          <w:rFonts w:eastAsia="Calibri"/>
          <w:caps/>
          <w:sz w:val="22"/>
          <w:szCs w:val="22"/>
          <w:lang w:val="fr-CA"/>
        </w:rPr>
        <w:t>2021</w:t>
      </w:r>
    </w:p>
    <w:p w:rsidR="000A26E5" w:rsidRPr="000069EB" w:rsidRDefault="000A26E5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A26E5" w:rsidRPr="000069EB" w:rsidRDefault="000A26E5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069EB" w:rsidRPr="000069EB" w:rsidRDefault="000069EB" w:rsidP="000A26E5">
      <w:pPr>
        <w:jc w:val="center"/>
        <w:rPr>
          <w:rFonts w:eastAsia="Arial"/>
          <w:color w:val="000000"/>
          <w:sz w:val="22"/>
          <w:szCs w:val="22"/>
          <w:lang w:val="fr-CA"/>
        </w:rPr>
        <w:sectPr w:rsidR="000069EB" w:rsidRPr="000069EB" w:rsidSect="00722B4D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0A26E5" w:rsidRPr="000069EB" w:rsidRDefault="000A26E5" w:rsidP="000A26E5">
      <w:pPr>
        <w:jc w:val="center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Arial"/>
          <w:color w:val="000000"/>
          <w:sz w:val="22"/>
          <w:szCs w:val="22"/>
          <w:lang w:val="fr-CA"/>
        </w:rPr>
        <w:lastRenderedPageBreak/>
        <w:t xml:space="preserve">“2020 </w:t>
      </w:r>
      <w:r w:rsidR="00964EF6" w:rsidRPr="000069EB">
        <w:rPr>
          <w:rFonts w:eastAsia="Arial"/>
          <w:color w:val="000000"/>
          <w:sz w:val="22"/>
          <w:szCs w:val="22"/>
          <w:lang w:val="fr-CA"/>
        </w:rPr>
        <w:t>–</w:t>
      </w:r>
      <w:r w:rsidRPr="000069EB">
        <w:rPr>
          <w:rFonts w:eastAsia="Arial"/>
          <w:color w:val="000000"/>
          <w:sz w:val="22"/>
          <w:szCs w:val="22"/>
          <w:lang w:val="fr-CA"/>
        </w:rPr>
        <w:t xml:space="preserve"> A</w:t>
      </w:r>
      <w:r w:rsidR="00964EF6" w:rsidRPr="000069EB">
        <w:rPr>
          <w:rFonts w:eastAsia="Arial"/>
          <w:color w:val="000000"/>
          <w:sz w:val="22"/>
          <w:szCs w:val="22"/>
          <w:lang w:val="fr-CA"/>
        </w:rPr>
        <w:t>nnée du Général</w:t>
      </w:r>
      <w:r w:rsidRPr="000069EB">
        <w:rPr>
          <w:rFonts w:eastAsia="Arial"/>
          <w:color w:val="000000"/>
          <w:sz w:val="22"/>
          <w:szCs w:val="22"/>
          <w:lang w:val="fr-CA"/>
        </w:rPr>
        <w:t xml:space="preserve"> Manuel Belgrano” </w:t>
      </w:r>
    </w:p>
    <w:p w:rsidR="000A26E5" w:rsidRPr="000069EB" w:rsidRDefault="000A26E5" w:rsidP="000A26E5">
      <w:pPr>
        <w:spacing w:line="259" w:lineRule="auto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color w:val="000000"/>
          <w:sz w:val="22"/>
          <w:szCs w:val="22"/>
          <w:lang w:val="fr-CA"/>
        </w:rPr>
        <w:t xml:space="preserve"> </w:t>
      </w:r>
    </w:p>
    <w:p w:rsidR="00964EF6" w:rsidRPr="000069EB" w:rsidRDefault="000A26E5" w:rsidP="000069EB">
      <w:pPr>
        <w:jc w:val="center"/>
        <w:rPr>
          <w:rFonts w:ascii="Times New Roman Bold" w:eastAsia="Arial" w:hAnsi="Times New Roman Bold"/>
          <w:b/>
          <w:i/>
          <w:caps/>
          <w:color w:val="000000"/>
          <w:sz w:val="22"/>
          <w:szCs w:val="22"/>
          <w:lang w:val="fr-CA"/>
        </w:rPr>
      </w:pPr>
      <w:r w:rsidRPr="000069EB">
        <w:rPr>
          <w:rFonts w:ascii="Times New Roman Bold" w:eastAsia="Arial" w:hAnsi="Times New Roman Bold"/>
          <w:b/>
          <w:i/>
          <w:caps/>
          <w:color w:val="000000"/>
          <w:sz w:val="22"/>
          <w:szCs w:val="22"/>
          <w:lang w:val="fr-CA"/>
        </w:rPr>
        <w:t>Mis</w:t>
      </w:r>
      <w:r w:rsidR="00964EF6" w:rsidRPr="000069EB">
        <w:rPr>
          <w:rFonts w:ascii="Times New Roman Bold" w:eastAsia="Arial" w:hAnsi="Times New Roman Bold"/>
          <w:b/>
          <w:i/>
          <w:caps/>
          <w:color w:val="000000"/>
          <w:sz w:val="22"/>
          <w:szCs w:val="22"/>
          <w:lang w:val="fr-CA"/>
        </w:rPr>
        <w:t>sion p</w:t>
      </w:r>
      <w:r w:rsidRPr="000069EB">
        <w:rPr>
          <w:rFonts w:ascii="Times New Roman Bold" w:eastAsia="Arial" w:hAnsi="Times New Roman Bold"/>
          <w:b/>
          <w:i/>
          <w:caps/>
          <w:color w:val="000000"/>
          <w:sz w:val="22"/>
          <w:szCs w:val="22"/>
          <w:lang w:val="fr-CA"/>
        </w:rPr>
        <w:t>ermanente de la R</w:t>
      </w:r>
      <w:r w:rsidR="00964EF6" w:rsidRPr="000069EB">
        <w:rPr>
          <w:rFonts w:ascii="Times New Roman Bold" w:eastAsia="Arial" w:hAnsi="Times New Roman Bold"/>
          <w:b/>
          <w:i/>
          <w:caps/>
          <w:color w:val="000000"/>
          <w:sz w:val="22"/>
          <w:szCs w:val="22"/>
          <w:lang w:val="fr-CA"/>
        </w:rPr>
        <w:t>épublique argentine</w:t>
      </w:r>
    </w:p>
    <w:p w:rsidR="000A26E5" w:rsidRPr="000069EB" w:rsidRDefault="00964EF6" w:rsidP="000069EB">
      <w:pPr>
        <w:jc w:val="center"/>
        <w:rPr>
          <w:rFonts w:ascii="Times New Roman Bold" w:eastAsia="Calibri" w:hAnsi="Times New Roman Bold"/>
          <w:b/>
          <w:caps/>
          <w:color w:val="000000"/>
          <w:sz w:val="22"/>
          <w:szCs w:val="22"/>
          <w:lang w:val="fr-CA"/>
        </w:rPr>
      </w:pPr>
      <w:r w:rsidRPr="000069EB">
        <w:rPr>
          <w:rFonts w:ascii="Times New Roman Bold" w:eastAsia="Arial" w:hAnsi="Times New Roman Bold"/>
          <w:b/>
          <w:i/>
          <w:caps/>
          <w:color w:val="000000"/>
          <w:sz w:val="22"/>
          <w:szCs w:val="22"/>
          <w:lang w:val="fr-CA"/>
        </w:rPr>
        <w:t>près l’Organisation des États Américains</w:t>
      </w:r>
    </w:p>
    <w:p w:rsidR="000A26E5" w:rsidRDefault="000A26E5" w:rsidP="000A26E5">
      <w:pPr>
        <w:spacing w:after="4" w:line="259" w:lineRule="auto"/>
        <w:rPr>
          <w:rFonts w:eastAsia="Arial"/>
          <w:color w:val="000000"/>
          <w:sz w:val="22"/>
          <w:szCs w:val="22"/>
          <w:lang w:val="fr-CA"/>
        </w:rPr>
      </w:pPr>
      <w:r w:rsidRPr="000069EB">
        <w:rPr>
          <w:rFonts w:eastAsia="Arial"/>
          <w:color w:val="000000"/>
          <w:sz w:val="22"/>
          <w:szCs w:val="22"/>
          <w:lang w:val="fr-CA"/>
        </w:rPr>
        <w:t xml:space="preserve"> </w:t>
      </w:r>
    </w:p>
    <w:p w:rsidR="000069EB" w:rsidRDefault="000069EB" w:rsidP="000A26E5">
      <w:pPr>
        <w:spacing w:after="4" w:line="259" w:lineRule="auto"/>
        <w:rPr>
          <w:rFonts w:eastAsia="Arial"/>
          <w:color w:val="000000"/>
          <w:sz w:val="22"/>
          <w:szCs w:val="22"/>
          <w:lang w:val="fr-CA"/>
        </w:rPr>
      </w:pPr>
    </w:p>
    <w:p w:rsidR="000069EB" w:rsidRPr="000069EB" w:rsidRDefault="000069EB" w:rsidP="000A26E5">
      <w:pPr>
        <w:spacing w:after="4" w:line="259" w:lineRule="auto"/>
        <w:rPr>
          <w:rFonts w:eastAsia="Calibri"/>
          <w:color w:val="000000"/>
          <w:sz w:val="22"/>
          <w:szCs w:val="22"/>
          <w:lang w:val="fr-CA"/>
        </w:rPr>
      </w:pPr>
    </w:p>
    <w:p w:rsidR="000A26E5" w:rsidRPr="000069EB" w:rsidRDefault="000A26E5" w:rsidP="000A26E5">
      <w:pPr>
        <w:keepNext/>
        <w:keepLines/>
        <w:spacing w:line="259" w:lineRule="auto"/>
        <w:ind w:left="170"/>
        <w:outlineLvl w:val="0"/>
        <w:rPr>
          <w:rFonts w:eastAsia="Calibri"/>
          <w:b/>
          <w:color w:val="000000"/>
          <w:sz w:val="22"/>
          <w:szCs w:val="22"/>
          <w:lang w:val="fr-CA"/>
        </w:rPr>
      </w:pPr>
      <w:r w:rsidRPr="000069EB">
        <w:rPr>
          <w:rFonts w:eastAsia="Calibri"/>
          <w:b/>
          <w:color w:val="000000"/>
          <w:sz w:val="22"/>
          <w:szCs w:val="22"/>
          <w:lang w:val="fr-CA"/>
        </w:rPr>
        <w:t xml:space="preserve">OEA 219 </w:t>
      </w:r>
    </w:p>
    <w:p w:rsidR="000A26E5" w:rsidRPr="000069EB" w:rsidRDefault="000A26E5" w:rsidP="000A26E5">
      <w:pPr>
        <w:spacing w:line="259" w:lineRule="auto"/>
        <w:ind w:right="120"/>
        <w:jc w:val="right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 </w:t>
      </w:r>
    </w:p>
    <w:p w:rsidR="000A26E5" w:rsidRPr="000069EB" w:rsidRDefault="000A26E5" w:rsidP="000A26E5">
      <w:pPr>
        <w:spacing w:line="259" w:lineRule="auto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 </w:t>
      </w:r>
    </w:p>
    <w:p w:rsidR="000A26E5" w:rsidRPr="000069EB" w:rsidRDefault="000A26E5" w:rsidP="000A26E5">
      <w:pPr>
        <w:spacing w:line="239" w:lineRule="auto"/>
        <w:ind w:left="-15" w:right="36" w:firstLine="698"/>
        <w:jc w:val="both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>La</w:t>
      </w:r>
      <w:r w:rsidR="00964EF6" w:rsidRPr="000069EB">
        <w:rPr>
          <w:rFonts w:eastAsia="Calibri"/>
          <w:color w:val="000000"/>
          <w:sz w:val="22"/>
          <w:szCs w:val="22"/>
          <w:lang w:val="fr-CA"/>
        </w:rPr>
        <w:t xml:space="preserve"> mission permanente de la République argentine près l’OEA présente ses compliments au Secrétariat exécutif </w:t>
      </w:r>
      <w:r w:rsidR="00D76603" w:rsidRPr="000069EB">
        <w:rPr>
          <w:rFonts w:eastAsia="Calibri"/>
          <w:color w:val="000000"/>
          <w:sz w:val="22"/>
          <w:szCs w:val="22"/>
          <w:lang w:val="fr-CA"/>
        </w:rPr>
        <w:t>au développement intégré</w:t>
      </w:r>
      <w:r w:rsidRPr="000069EB">
        <w:rPr>
          <w:rFonts w:eastAsia="Calibri"/>
          <w:color w:val="000000"/>
          <w:sz w:val="22"/>
          <w:szCs w:val="22"/>
          <w:lang w:val="fr-CA"/>
        </w:rPr>
        <w:t xml:space="preserve"> (SEDI),</w:t>
      </w:r>
      <w:r w:rsidR="00D76603" w:rsidRPr="000069EB">
        <w:rPr>
          <w:rFonts w:eastAsia="Calibri"/>
          <w:color w:val="000000"/>
          <w:sz w:val="22"/>
          <w:szCs w:val="22"/>
          <w:lang w:val="fr-CA"/>
        </w:rPr>
        <w:t xml:space="preserve"> et au nom du Ministère du travail, de l’emploi et de la sécurité sociale de l’Argentine, a l’honneur de lui transmettre la proposition de l’Argentine relative au slogan et aux thèmes de la XXI</w:t>
      </w:r>
      <w:r w:rsidR="000A2F88" w:rsidRPr="000069EB">
        <w:rPr>
          <w:rFonts w:eastAsia="Calibri"/>
          <w:color w:val="000000"/>
          <w:sz w:val="22"/>
          <w:szCs w:val="22"/>
          <w:vertAlign w:val="superscript"/>
          <w:lang w:val="fr-CA"/>
        </w:rPr>
        <w:t>e</w:t>
      </w:r>
      <w:r w:rsidR="000A2F88"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  <w:r w:rsidR="00D76603" w:rsidRPr="000069EB">
        <w:rPr>
          <w:rFonts w:eastAsia="Calibri"/>
          <w:color w:val="000000"/>
          <w:sz w:val="22"/>
          <w:szCs w:val="22"/>
          <w:lang w:val="fr-CA"/>
        </w:rPr>
        <w:t>Conférence interaméricaine des ministres du travail, qui aura lieu à</w:t>
      </w: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  <w:r w:rsidR="000A2F88" w:rsidRPr="000069EB">
        <w:rPr>
          <w:rFonts w:eastAsia="Calibri"/>
          <w:color w:val="000000"/>
          <w:sz w:val="22"/>
          <w:szCs w:val="22"/>
          <w:lang w:val="fr-CA"/>
        </w:rPr>
        <w:t>Buenos Aires (Argentina) en sept</w:t>
      </w:r>
      <w:r w:rsidRPr="000069EB">
        <w:rPr>
          <w:rFonts w:eastAsia="Calibri"/>
          <w:color w:val="000000"/>
          <w:sz w:val="22"/>
          <w:szCs w:val="22"/>
          <w:lang w:val="fr-CA"/>
        </w:rPr>
        <w:t xml:space="preserve">embre 2021.  </w:t>
      </w:r>
    </w:p>
    <w:p w:rsidR="000A26E5" w:rsidRPr="000069EB" w:rsidRDefault="000A26E5" w:rsidP="000A26E5">
      <w:pPr>
        <w:spacing w:line="259" w:lineRule="auto"/>
        <w:ind w:left="708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</w:p>
    <w:p w:rsidR="000A26E5" w:rsidRPr="000069EB" w:rsidRDefault="000A2F88" w:rsidP="000A26E5">
      <w:pPr>
        <w:spacing w:line="239" w:lineRule="auto"/>
        <w:ind w:left="-15" w:right="36" w:firstLine="698"/>
        <w:jc w:val="both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>À cet égard, elle demande que cette question soit inscrite à l’ordre du jour de la prochaine réunion du Conseil interaméricain pour le développement intégré (CI</w:t>
      </w:r>
      <w:r w:rsidR="000A26E5" w:rsidRPr="000069EB">
        <w:rPr>
          <w:rFonts w:eastAsia="Calibri"/>
          <w:color w:val="000000"/>
          <w:sz w:val="22"/>
          <w:szCs w:val="22"/>
          <w:lang w:val="fr-CA"/>
        </w:rPr>
        <w:t xml:space="preserve">DI). </w:t>
      </w:r>
    </w:p>
    <w:p w:rsidR="000A26E5" w:rsidRPr="000069EB" w:rsidRDefault="000A26E5" w:rsidP="000A26E5">
      <w:pPr>
        <w:spacing w:line="259" w:lineRule="auto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spacing w:line="239" w:lineRule="auto"/>
        <w:ind w:left="-15" w:right="36" w:firstLine="698"/>
        <w:jc w:val="both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La </w:t>
      </w:r>
      <w:r w:rsidR="000A2F88" w:rsidRPr="000069EB">
        <w:rPr>
          <w:rFonts w:eastAsia="Calibri"/>
          <w:color w:val="000000"/>
          <w:sz w:val="22"/>
          <w:szCs w:val="22"/>
          <w:lang w:val="fr-CA"/>
        </w:rPr>
        <w:t xml:space="preserve">mission permanente de la République argentine près l’OEA saisit cette occasion pour renouveler au Secrétariat exécutif au développement intégré (SEDI) les assurances de sa très haute considération. </w:t>
      </w:r>
    </w:p>
    <w:p w:rsidR="000A26E5" w:rsidRPr="000069EB" w:rsidRDefault="000A26E5" w:rsidP="000A26E5">
      <w:pPr>
        <w:spacing w:line="259" w:lineRule="auto"/>
        <w:jc w:val="right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spacing w:line="259" w:lineRule="auto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spacing w:line="259" w:lineRule="auto"/>
        <w:jc w:val="right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spacing w:line="259" w:lineRule="auto"/>
        <w:ind w:right="49"/>
        <w:jc w:val="right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>Washington D.C.</w:t>
      </w:r>
      <w:r w:rsidR="000A2F88" w:rsidRPr="000069EB">
        <w:rPr>
          <w:rFonts w:eastAsia="Calibri"/>
          <w:color w:val="000000"/>
          <w:sz w:val="22"/>
          <w:szCs w:val="22"/>
          <w:lang w:val="fr-CA"/>
        </w:rPr>
        <w:t>, le 18 décembre</w:t>
      </w:r>
      <w:r w:rsidRPr="000069EB">
        <w:rPr>
          <w:rFonts w:eastAsia="Calibri"/>
          <w:color w:val="000000"/>
          <w:sz w:val="22"/>
          <w:szCs w:val="22"/>
          <w:lang w:val="fr-CA"/>
        </w:rPr>
        <w:t xml:space="preserve"> 2020 </w:t>
      </w:r>
    </w:p>
    <w:p w:rsidR="000A26E5" w:rsidRPr="000069EB" w:rsidRDefault="000A26E5" w:rsidP="000A26E5">
      <w:pPr>
        <w:spacing w:line="259" w:lineRule="auto"/>
        <w:ind w:left="708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spacing w:after="24" w:line="216" w:lineRule="auto"/>
        <w:ind w:left="708" w:right="2651" w:firstLine="2649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 xml:space="preserve">    </w:t>
      </w:r>
    </w:p>
    <w:p w:rsidR="000A26E5" w:rsidRPr="000069EB" w:rsidRDefault="000A26E5" w:rsidP="000A26E5">
      <w:pPr>
        <w:spacing w:after="4" w:line="259" w:lineRule="auto"/>
        <w:ind w:left="-5" w:hanging="10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>A</w:t>
      </w:r>
      <w:r w:rsidR="000A2F88" w:rsidRPr="000069EB">
        <w:rPr>
          <w:rFonts w:eastAsia="Calibri"/>
          <w:color w:val="000000"/>
          <w:sz w:val="22"/>
          <w:szCs w:val="22"/>
          <w:lang w:val="fr-CA"/>
        </w:rPr>
        <w:t>u Secrétariat exécutif au développement intégré</w:t>
      </w:r>
      <w:r w:rsidRPr="000069EB">
        <w:rPr>
          <w:rFonts w:eastAsia="Calibri"/>
          <w:color w:val="000000"/>
          <w:sz w:val="22"/>
          <w:szCs w:val="22"/>
          <w:lang w:val="fr-CA"/>
        </w:rPr>
        <w:t xml:space="preserve"> (SEDI) </w:t>
      </w:r>
    </w:p>
    <w:p w:rsidR="000A26E5" w:rsidRPr="000069EB" w:rsidRDefault="000A26E5" w:rsidP="000A26E5">
      <w:pPr>
        <w:spacing w:after="4" w:line="259" w:lineRule="auto"/>
        <w:ind w:left="-5" w:hanging="10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lang w:val="fr-CA"/>
        </w:rPr>
        <w:t>Organi</w:t>
      </w:r>
      <w:r w:rsidR="000A2F88" w:rsidRPr="000069EB">
        <w:rPr>
          <w:rFonts w:eastAsia="Calibri"/>
          <w:color w:val="000000"/>
          <w:sz w:val="22"/>
          <w:szCs w:val="22"/>
          <w:lang w:val="fr-CA"/>
        </w:rPr>
        <w:t>sation des États Américains</w:t>
      </w:r>
      <w:r w:rsidRPr="000069EB">
        <w:rPr>
          <w:rFonts w:eastAsia="Calibri"/>
          <w:color w:val="000000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</w:tabs>
        <w:spacing w:line="259" w:lineRule="auto"/>
        <w:rPr>
          <w:rFonts w:eastAsia="Calibri"/>
          <w:color w:val="000000"/>
          <w:sz w:val="22"/>
          <w:szCs w:val="22"/>
          <w:lang w:val="fr-CA"/>
        </w:rPr>
      </w:pPr>
      <w:r w:rsidRPr="000069EB">
        <w:rPr>
          <w:rFonts w:eastAsia="Calibri"/>
          <w:color w:val="000000"/>
          <w:sz w:val="22"/>
          <w:szCs w:val="22"/>
          <w:u w:val="single" w:color="000000"/>
          <w:lang w:val="fr-CA"/>
        </w:rPr>
        <w:t>Washington D.C.</w:t>
      </w:r>
      <w:r w:rsidRPr="000069EB">
        <w:rPr>
          <w:rFonts w:eastAsia="Calibri"/>
          <w:color w:val="000000"/>
          <w:sz w:val="22"/>
          <w:szCs w:val="22"/>
          <w:lang w:val="fr-CA"/>
        </w:rPr>
        <w:t xml:space="preserve">  </w:t>
      </w:r>
      <w:r w:rsidRPr="000069EB">
        <w:rPr>
          <w:rFonts w:eastAsia="Calibri"/>
          <w:color w:val="000000"/>
          <w:sz w:val="22"/>
          <w:szCs w:val="22"/>
          <w:lang w:val="fr-CA"/>
        </w:rPr>
        <w:tab/>
      </w:r>
    </w:p>
    <w:p w:rsidR="000A26E5" w:rsidRPr="000069EB" w:rsidRDefault="000A26E5" w:rsidP="000A26E5">
      <w:pPr>
        <w:spacing w:line="259" w:lineRule="auto"/>
        <w:rPr>
          <w:rFonts w:eastAsia="Calibri"/>
          <w:color w:val="000000"/>
          <w:sz w:val="22"/>
          <w:szCs w:val="22"/>
          <w:lang w:val="fr-CA"/>
        </w:rPr>
      </w:pPr>
    </w:p>
    <w:p w:rsidR="000069EB" w:rsidRPr="000069EB" w:rsidRDefault="000069EB" w:rsidP="000A26E5">
      <w:pPr>
        <w:shd w:val="clear" w:color="auto" w:fill="FFFFFF"/>
        <w:jc w:val="center"/>
        <w:rPr>
          <w:b/>
          <w:bCs/>
          <w:sz w:val="22"/>
          <w:szCs w:val="22"/>
          <w:lang w:val="fr-CA" w:eastAsia="es-ES"/>
        </w:rPr>
        <w:sectPr w:rsidR="000069EB" w:rsidRPr="000069EB" w:rsidSect="000069EB">
          <w:headerReference w:type="first" r:id="rId11"/>
          <w:type w:val="oddPage"/>
          <w:pgSz w:w="12240" w:h="15840" w:code="1"/>
          <w:pgMar w:top="2160" w:right="1570" w:bottom="1296" w:left="1670" w:header="1152" w:footer="432" w:gutter="0"/>
          <w:pgNumType w:fmt="numberInDash" w:start="1"/>
          <w:cols w:space="720"/>
          <w:titlePg/>
          <w:docGrid w:linePitch="272"/>
        </w:sectPr>
      </w:pPr>
    </w:p>
    <w:p w:rsidR="000A26E5" w:rsidRPr="000069EB" w:rsidRDefault="000A26E5" w:rsidP="000A26E5">
      <w:pPr>
        <w:shd w:val="clear" w:color="auto" w:fill="FFFFFF"/>
        <w:jc w:val="center"/>
        <w:rPr>
          <w:b/>
          <w:bCs/>
          <w:sz w:val="22"/>
          <w:szCs w:val="22"/>
          <w:lang w:val="fr-CA" w:eastAsia="es-ES"/>
        </w:rPr>
      </w:pPr>
      <w:r w:rsidRPr="000069EB">
        <w:rPr>
          <w:b/>
          <w:bCs/>
          <w:sz w:val="22"/>
          <w:szCs w:val="22"/>
          <w:lang w:val="fr-CA" w:eastAsia="es-ES"/>
        </w:rPr>
        <w:lastRenderedPageBreak/>
        <w:t>PROP</w:t>
      </w:r>
      <w:r w:rsidR="000A2F88" w:rsidRPr="000069EB">
        <w:rPr>
          <w:b/>
          <w:bCs/>
          <w:sz w:val="22"/>
          <w:szCs w:val="22"/>
          <w:lang w:val="fr-CA" w:eastAsia="es-ES"/>
        </w:rPr>
        <w:t>OSITION D’ORDRE DU JOUR POUR</w:t>
      </w:r>
      <w:r w:rsidRPr="000069EB">
        <w:rPr>
          <w:b/>
          <w:bCs/>
          <w:sz w:val="22"/>
          <w:szCs w:val="22"/>
          <w:lang w:val="fr-CA" w:eastAsia="es-ES"/>
        </w:rPr>
        <w:t xml:space="preserve"> LA </w:t>
      </w:r>
    </w:p>
    <w:p w:rsidR="000A26E5" w:rsidRPr="000069EB" w:rsidRDefault="000A26E5" w:rsidP="000A26E5">
      <w:pPr>
        <w:shd w:val="clear" w:color="auto" w:fill="FFFFFF"/>
        <w:jc w:val="center"/>
        <w:rPr>
          <w:b/>
          <w:bCs/>
          <w:sz w:val="22"/>
          <w:szCs w:val="22"/>
          <w:lang w:val="fr-CA" w:eastAsia="es-ES"/>
        </w:rPr>
      </w:pPr>
      <w:r w:rsidRPr="000069EB">
        <w:rPr>
          <w:b/>
          <w:bCs/>
          <w:sz w:val="22"/>
          <w:szCs w:val="22"/>
          <w:lang w:val="fr-CA" w:eastAsia="es-ES"/>
        </w:rPr>
        <w:t>XXI</w:t>
      </w:r>
      <w:r w:rsidR="000A2F88" w:rsidRPr="000069EB">
        <w:rPr>
          <w:b/>
          <w:bCs/>
          <w:sz w:val="22"/>
          <w:szCs w:val="22"/>
          <w:vertAlign w:val="superscript"/>
          <w:lang w:val="fr-CA" w:eastAsia="es-ES"/>
        </w:rPr>
        <w:t>e</w:t>
      </w:r>
      <w:r w:rsidR="000A2F88" w:rsidRPr="000069EB">
        <w:rPr>
          <w:b/>
          <w:bCs/>
          <w:sz w:val="22"/>
          <w:szCs w:val="22"/>
          <w:lang w:val="fr-CA" w:eastAsia="es-ES"/>
        </w:rPr>
        <w:t xml:space="preserve"> </w:t>
      </w:r>
      <w:r w:rsidRPr="000069EB">
        <w:rPr>
          <w:b/>
          <w:bCs/>
          <w:sz w:val="22"/>
          <w:szCs w:val="22"/>
          <w:lang w:val="fr-CA" w:eastAsia="es-ES"/>
        </w:rPr>
        <w:t>CONF</w:t>
      </w:r>
      <w:r w:rsidR="000A2F88" w:rsidRPr="000069EB">
        <w:rPr>
          <w:b/>
          <w:bCs/>
          <w:sz w:val="22"/>
          <w:szCs w:val="22"/>
          <w:lang w:val="fr-CA" w:eastAsia="es-ES"/>
        </w:rPr>
        <w:t>ÉRENCE INTERAMÉRICAINE DES MINISTRES DU TRAVAIL</w:t>
      </w:r>
      <w:r w:rsidRPr="000069EB">
        <w:rPr>
          <w:b/>
          <w:bCs/>
          <w:sz w:val="22"/>
          <w:szCs w:val="22"/>
          <w:lang w:val="fr-CA" w:eastAsia="es-ES"/>
        </w:rPr>
        <w:t xml:space="preserve"> (CIMT) </w:t>
      </w:r>
    </w:p>
    <w:p w:rsidR="000A26E5" w:rsidRPr="000069EB" w:rsidRDefault="000A2F88" w:rsidP="000A26E5">
      <w:pPr>
        <w:shd w:val="clear" w:color="auto" w:fill="FFFFFF"/>
        <w:jc w:val="center"/>
        <w:rPr>
          <w:sz w:val="22"/>
          <w:szCs w:val="22"/>
          <w:lang w:val="fr-CA" w:eastAsia="es-ES"/>
        </w:rPr>
      </w:pPr>
      <w:r w:rsidRPr="000069EB">
        <w:rPr>
          <w:b/>
          <w:bCs/>
          <w:sz w:val="22"/>
          <w:szCs w:val="22"/>
          <w:lang w:val="fr-CA" w:eastAsia="es-ES"/>
        </w:rPr>
        <w:t>DE L’</w:t>
      </w:r>
      <w:r w:rsidR="000A26E5" w:rsidRPr="000069EB">
        <w:rPr>
          <w:b/>
          <w:bCs/>
          <w:sz w:val="22"/>
          <w:szCs w:val="22"/>
          <w:lang w:val="fr-CA" w:eastAsia="es-ES"/>
        </w:rPr>
        <w:t>ORGANI</w:t>
      </w:r>
      <w:r w:rsidRPr="000069EB">
        <w:rPr>
          <w:b/>
          <w:bCs/>
          <w:sz w:val="22"/>
          <w:szCs w:val="22"/>
          <w:lang w:val="fr-CA" w:eastAsia="es-ES"/>
        </w:rPr>
        <w:t>SATION DES ÉTATS AMÉRICAINS</w:t>
      </w:r>
      <w:r w:rsidR="000A26E5" w:rsidRPr="000069EB">
        <w:rPr>
          <w:b/>
          <w:bCs/>
          <w:sz w:val="22"/>
          <w:szCs w:val="22"/>
          <w:lang w:val="fr-CA" w:eastAsia="es-ES"/>
        </w:rPr>
        <w:t xml:space="preserve"> (OEA)</w:t>
      </w:r>
    </w:p>
    <w:p w:rsidR="000A26E5" w:rsidRPr="000069EB" w:rsidRDefault="000A26E5" w:rsidP="000A26E5">
      <w:pPr>
        <w:shd w:val="clear" w:color="auto" w:fill="FFFFFF"/>
        <w:jc w:val="center"/>
        <w:rPr>
          <w:sz w:val="22"/>
          <w:szCs w:val="22"/>
          <w:lang w:val="fr-CA" w:eastAsia="es-ES"/>
        </w:rPr>
      </w:pPr>
    </w:p>
    <w:p w:rsidR="000A26E5" w:rsidRPr="000069EB" w:rsidRDefault="000A26E5" w:rsidP="000A26E5">
      <w:pPr>
        <w:shd w:val="clear" w:color="auto" w:fill="FFFFFF"/>
        <w:jc w:val="center"/>
        <w:rPr>
          <w:sz w:val="22"/>
          <w:szCs w:val="22"/>
          <w:lang w:val="fr-CA" w:eastAsia="es-ES"/>
        </w:rPr>
      </w:pPr>
      <w:r w:rsidRPr="000069EB">
        <w:rPr>
          <w:sz w:val="22"/>
          <w:szCs w:val="22"/>
          <w:lang w:val="fr-CA" w:eastAsia="es-ES"/>
        </w:rPr>
        <w:t>(Pr</w:t>
      </w:r>
      <w:r w:rsidR="000A2F88" w:rsidRPr="000069EB">
        <w:rPr>
          <w:sz w:val="22"/>
          <w:szCs w:val="22"/>
          <w:lang w:val="fr-CA" w:eastAsia="es-ES"/>
        </w:rPr>
        <w:t>ésentée par la délégation de l’Argentine</w:t>
      </w:r>
      <w:r w:rsidRPr="000069EB">
        <w:rPr>
          <w:sz w:val="22"/>
          <w:szCs w:val="22"/>
          <w:lang w:val="fr-CA" w:eastAsia="es-ES"/>
        </w:rPr>
        <w:t>)</w:t>
      </w:r>
    </w:p>
    <w:p w:rsidR="000A26E5" w:rsidRPr="000069EB" w:rsidRDefault="000A26E5" w:rsidP="000A26E5">
      <w:pPr>
        <w:shd w:val="clear" w:color="auto" w:fill="FFFFFF"/>
        <w:jc w:val="center"/>
        <w:rPr>
          <w:sz w:val="22"/>
          <w:szCs w:val="22"/>
          <w:lang w:val="fr-CA" w:eastAsia="es-ES"/>
        </w:rPr>
      </w:pPr>
    </w:p>
    <w:p w:rsidR="000A26E5" w:rsidRPr="000069EB" w:rsidRDefault="000A26E5" w:rsidP="000A26E5">
      <w:pPr>
        <w:rPr>
          <w:rFonts w:eastAsia="Calibri"/>
          <w:sz w:val="22"/>
          <w:szCs w:val="22"/>
          <w:lang w:val="fr-CA"/>
        </w:rPr>
      </w:pPr>
    </w:p>
    <w:p w:rsidR="000A26E5" w:rsidRPr="000069EB" w:rsidRDefault="000A2F88" w:rsidP="000A26E5">
      <w:pPr>
        <w:jc w:val="center"/>
        <w:rPr>
          <w:rFonts w:eastAsia="Calibri"/>
          <w:b/>
          <w:sz w:val="22"/>
          <w:szCs w:val="22"/>
          <w:lang w:val="fr-CA"/>
        </w:rPr>
      </w:pPr>
      <w:r w:rsidRPr="000069EB">
        <w:rPr>
          <w:rFonts w:eastAsia="Calibri"/>
          <w:b/>
          <w:sz w:val="22"/>
          <w:szCs w:val="22"/>
          <w:lang w:val="fr-CA"/>
        </w:rPr>
        <w:t>SLOGAN</w:t>
      </w:r>
      <w:r w:rsidR="000A26E5" w:rsidRPr="000069EB">
        <w:rPr>
          <w:rFonts w:eastAsia="Calibri"/>
          <w:b/>
          <w:sz w:val="22"/>
          <w:szCs w:val="22"/>
          <w:lang w:val="fr-CA"/>
        </w:rPr>
        <w:t xml:space="preserve"> DE LA XXI</w:t>
      </w:r>
      <w:r w:rsidRPr="000069EB">
        <w:rPr>
          <w:rFonts w:eastAsia="Calibri"/>
          <w:b/>
          <w:sz w:val="22"/>
          <w:szCs w:val="22"/>
          <w:vertAlign w:val="superscript"/>
          <w:lang w:val="fr-CA"/>
        </w:rPr>
        <w:t>e</w:t>
      </w:r>
      <w:r w:rsidRPr="000069EB">
        <w:rPr>
          <w:rFonts w:eastAsia="Calibri"/>
          <w:b/>
          <w:sz w:val="22"/>
          <w:szCs w:val="22"/>
          <w:lang w:val="fr-CA"/>
        </w:rPr>
        <w:t xml:space="preserve"> </w:t>
      </w:r>
      <w:r w:rsidR="000A26E5" w:rsidRPr="000069EB">
        <w:rPr>
          <w:rFonts w:eastAsia="Calibri"/>
          <w:b/>
          <w:sz w:val="22"/>
          <w:szCs w:val="22"/>
          <w:lang w:val="fr-CA"/>
        </w:rPr>
        <w:t>CIMT</w:t>
      </w:r>
      <w:r w:rsidR="0046237E" w:rsidRPr="000069EB">
        <w:rPr>
          <w:rFonts w:eastAsia="Calibri"/>
          <w:b/>
          <w:sz w:val="22"/>
          <w:szCs w:val="22"/>
          <w:lang w:val="fr-CA"/>
        </w:rPr>
        <w:t> </w:t>
      </w:r>
      <w:r w:rsidR="000A26E5" w:rsidRPr="000069EB">
        <w:rPr>
          <w:rFonts w:eastAsia="Calibri"/>
          <w:b/>
          <w:sz w:val="22"/>
          <w:szCs w:val="22"/>
          <w:lang w:val="fr-CA"/>
        </w:rPr>
        <w:t>:</w:t>
      </w:r>
      <w:r w:rsidR="000A26E5" w:rsidRPr="000069EB">
        <w:rPr>
          <w:rFonts w:eastAsia="Calibri"/>
          <w:b/>
          <w:i/>
          <w:sz w:val="22"/>
          <w:szCs w:val="22"/>
          <w:lang w:val="fr-CA"/>
        </w:rPr>
        <w:t xml:space="preserve"> </w:t>
      </w:r>
      <w:r w:rsidR="000A26E5" w:rsidRPr="000069EB">
        <w:rPr>
          <w:rFonts w:eastAsia="Calibri"/>
          <w:b/>
          <w:sz w:val="22"/>
          <w:szCs w:val="22"/>
          <w:lang w:val="fr-CA"/>
        </w:rPr>
        <w:t>Constru</w:t>
      </w:r>
      <w:r w:rsidR="0046237E" w:rsidRPr="000069EB">
        <w:rPr>
          <w:rFonts w:eastAsia="Calibri"/>
          <w:b/>
          <w:sz w:val="22"/>
          <w:szCs w:val="22"/>
          <w:lang w:val="fr-CA"/>
        </w:rPr>
        <w:t xml:space="preserve">ire un monde du travail plus résilient assorti de développement durable, d’emploi digne et d’inclusion sociale </w:t>
      </w:r>
    </w:p>
    <w:p w:rsidR="000A26E5" w:rsidRPr="000069EB" w:rsidRDefault="000A26E5" w:rsidP="000A26E5">
      <w:pPr>
        <w:jc w:val="both"/>
        <w:rPr>
          <w:rFonts w:eastAsia="Calibri"/>
          <w:b/>
          <w:i/>
          <w:sz w:val="22"/>
          <w:szCs w:val="22"/>
          <w:lang w:val="fr-CA"/>
        </w:rPr>
      </w:pPr>
    </w:p>
    <w:p w:rsidR="000A26E5" w:rsidRPr="000069EB" w:rsidRDefault="000A26E5" w:rsidP="000A26E5">
      <w:pPr>
        <w:jc w:val="both"/>
        <w:rPr>
          <w:rFonts w:eastAsia="Calibri"/>
          <w:b/>
          <w:i/>
          <w:sz w:val="22"/>
          <w:szCs w:val="22"/>
          <w:lang w:val="fr-CA"/>
        </w:rPr>
      </w:pPr>
      <w:r w:rsidRPr="000069EB">
        <w:rPr>
          <w:rFonts w:eastAsia="Calibri"/>
          <w:b/>
          <w:sz w:val="22"/>
          <w:szCs w:val="22"/>
          <w:lang w:val="fr-CA"/>
        </w:rPr>
        <w:t>T</w:t>
      </w:r>
      <w:r w:rsidR="0046237E" w:rsidRPr="000069EB">
        <w:rPr>
          <w:rFonts w:eastAsia="Calibri"/>
          <w:b/>
          <w:sz w:val="22"/>
          <w:szCs w:val="22"/>
          <w:lang w:val="fr-CA"/>
        </w:rPr>
        <w:t>HÈMES </w:t>
      </w:r>
      <w:r w:rsidRPr="000069EB">
        <w:rPr>
          <w:rFonts w:eastAsia="Calibri"/>
          <w:b/>
          <w:sz w:val="22"/>
          <w:szCs w:val="22"/>
          <w:lang w:val="fr-CA"/>
        </w:rPr>
        <w:t>:</w:t>
      </w:r>
    </w:p>
    <w:p w:rsidR="000A26E5" w:rsidRPr="000069EB" w:rsidRDefault="000A26E5" w:rsidP="000A26E5">
      <w:pPr>
        <w:ind w:left="360"/>
        <w:jc w:val="both"/>
        <w:rPr>
          <w:rFonts w:eastAsia="Calibri"/>
          <w:sz w:val="22"/>
          <w:szCs w:val="22"/>
          <w:lang w:val="fr-CA"/>
        </w:rPr>
      </w:pPr>
    </w:p>
    <w:p w:rsidR="000A26E5" w:rsidRPr="000069EB" w:rsidRDefault="000A26E5" w:rsidP="000069EB">
      <w:pPr>
        <w:numPr>
          <w:ilvl w:val="0"/>
          <w:numId w:val="7"/>
        </w:numPr>
        <w:ind w:hanging="720"/>
        <w:contextualSpacing/>
        <w:jc w:val="both"/>
        <w:rPr>
          <w:rFonts w:eastAsia="Calibri"/>
          <w:b/>
          <w:sz w:val="22"/>
          <w:szCs w:val="22"/>
          <w:lang w:val="fr-CA"/>
        </w:rPr>
      </w:pPr>
      <w:r w:rsidRPr="000069EB">
        <w:rPr>
          <w:rFonts w:eastAsia="Calibri"/>
          <w:b/>
          <w:sz w:val="22"/>
          <w:szCs w:val="22"/>
          <w:lang w:val="fr-CA"/>
        </w:rPr>
        <w:t>La contribu</w:t>
      </w:r>
      <w:r w:rsidR="0046237E" w:rsidRPr="000069EB">
        <w:rPr>
          <w:rFonts w:eastAsia="Calibri"/>
          <w:b/>
          <w:sz w:val="22"/>
          <w:szCs w:val="22"/>
          <w:lang w:val="fr-CA"/>
        </w:rPr>
        <w:t xml:space="preserve">tion du monde du travail </w:t>
      </w:r>
      <w:r w:rsidR="00203E27" w:rsidRPr="000069EB">
        <w:rPr>
          <w:rFonts w:eastAsia="Calibri"/>
          <w:b/>
          <w:sz w:val="22"/>
          <w:szCs w:val="22"/>
          <w:lang w:val="fr-CA"/>
        </w:rPr>
        <w:t>à la reprise suite à la crise post-</w:t>
      </w:r>
      <w:r w:rsidRPr="000069EB">
        <w:rPr>
          <w:rFonts w:eastAsia="Calibri"/>
          <w:b/>
          <w:sz w:val="22"/>
          <w:szCs w:val="22"/>
          <w:lang w:val="fr-CA"/>
        </w:rPr>
        <w:t>Covid-19</w:t>
      </w:r>
      <w:r w:rsidR="00203E27" w:rsidRPr="000069EB">
        <w:rPr>
          <w:rFonts w:eastAsia="Calibri"/>
          <w:b/>
          <w:sz w:val="22"/>
          <w:szCs w:val="22"/>
          <w:lang w:val="fr-CA"/>
        </w:rPr>
        <w:t xml:space="preserve"> et au développement de sociétés plus résilientes, justes et équitables</w:t>
      </w:r>
    </w:p>
    <w:p w:rsidR="000A26E5" w:rsidRPr="000069EB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fr-CA"/>
        </w:rPr>
      </w:pPr>
    </w:p>
    <w:p w:rsidR="000A26E5" w:rsidRPr="000069EB" w:rsidRDefault="005764E4" w:rsidP="000069EB">
      <w:pPr>
        <w:numPr>
          <w:ilvl w:val="0"/>
          <w:numId w:val="13"/>
        </w:numPr>
        <w:ind w:left="1440" w:hanging="720"/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Cette liste</w:t>
      </w:r>
      <w:r w:rsidR="00203E27" w:rsidRPr="000069EB">
        <w:rPr>
          <w:rFonts w:eastAsia="Calibri"/>
          <w:sz w:val="22"/>
          <w:szCs w:val="22"/>
          <w:lang w:val="fr-CA"/>
        </w:rPr>
        <w:t xml:space="preserve"> comporte les éléments suivants </w:t>
      </w:r>
      <w:r w:rsidR="000A26E5" w:rsidRPr="000069EB">
        <w:rPr>
          <w:rFonts w:eastAsia="Calibri"/>
          <w:sz w:val="22"/>
          <w:szCs w:val="22"/>
          <w:lang w:val="fr-CA"/>
        </w:rPr>
        <w:t xml:space="preserve">: 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Pol</w:t>
      </w:r>
      <w:r w:rsidR="00203E27" w:rsidRPr="000069EB">
        <w:rPr>
          <w:rFonts w:eastAsia="Calibri"/>
          <w:sz w:val="22"/>
          <w:szCs w:val="22"/>
          <w:lang w:val="fr-CA"/>
        </w:rPr>
        <w:t xml:space="preserve">itiques actives visant à réduire et/ou éliminer l’inégalité, la pauvreté, le chômage et la précarisation du travail suite à la </w:t>
      </w:r>
      <w:r w:rsidRPr="000069EB">
        <w:rPr>
          <w:rFonts w:eastAsia="Calibri"/>
          <w:sz w:val="22"/>
          <w:szCs w:val="22"/>
          <w:lang w:val="fr-CA"/>
        </w:rPr>
        <w:t>Covid-19;</w:t>
      </w:r>
      <w:r w:rsidR="0085631A" w:rsidRPr="000069EB">
        <w:rPr>
          <w:rFonts w:eastAsia="Calibri"/>
          <w:sz w:val="22"/>
          <w:szCs w:val="22"/>
          <w:lang w:val="fr-CA"/>
        </w:rPr>
        <w:t xml:space="preserve"> détruire l’inertie de la Covid-19 qui engendre des inégalités;</w:t>
      </w:r>
      <w:r w:rsidRPr="000069EB">
        <w:rPr>
          <w:rFonts w:eastAsia="Calibri"/>
          <w:sz w:val="22"/>
          <w:szCs w:val="22"/>
          <w:lang w:val="fr-CA"/>
        </w:rPr>
        <w:t xml:space="preserve"> </w:t>
      </w:r>
    </w:p>
    <w:p w:rsidR="0085631A" w:rsidRPr="000069EB" w:rsidRDefault="0085631A" w:rsidP="00646402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 xml:space="preserve">Renforcement, universalisation et changements importants relatifs à l’inclusion dans la sécurité sociale et la protection sociale; </w:t>
      </w:r>
    </w:p>
    <w:p w:rsidR="000A26E5" w:rsidRPr="000069EB" w:rsidRDefault="0085631A" w:rsidP="00646402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 xml:space="preserve">Lutte contre l’inégalité dans toutes ses dimensions : </w:t>
      </w:r>
      <w:r w:rsidR="00945384" w:rsidRPr="000069EB">
        <w:rPr>
          <w:rFonts w:eastAsia="Calibri"/>
          <w:sz w:val="22"/>
          <w:szCs w:val="22"/>
          <w:lang w:val="fr-CA"/>
        </w:rPr>
        <w:t xml:space="preserve">revenus, accès à des occasions et respect garanti des droits à l’éducation et à l’égalité des sexes; 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Inclusi</w:t>
      </w:r>
      <w:r w:rsidR="00945384" w:rsidRPr="000069EB">
        <w:rPr>
          <w:rFonts w:eastAsia="Calibri"/>
          <w:sz w:val="22"/>
          <w:szCs w:val="22"/>
          <w:lang w:val="fr-CA"/>
        </w:rPr>
        <w:t>on dans le milieu du travail et non-discrimination dans le monde du travail; redirection des efforts visant la prise en charge de populations en situation de plus grande vulnérabilité</w:t>
      </w:r>
      <w:r w:rsidRPr="000069EB">
        <w:rPr>
          <w:rFonts w:eastAsia="Calibri"/>
          <w:sz w:val="22"/>
          <w:szCs w:val="22"/>
          <w:lang w:val="fr-CA"/>
        </w:rPr>
        <w:t>;</w:t>
      </w:r>
    </w:p>
    <w:p w:rsidR="000A26E5" w:rsidRPr="000069EB" w:rsidRDefault="00945384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 xml:space="preserve">Stratégies et politiques actives de formalisation de l’emploi et réduction/élimination </w:t>
      </w:r>
      <w:r w:rsidR="00772B69" w:rsidRPr="000069EB">
        <w:rPr>
          <w:rFonts w:eastAsia="Calibri"/>
          <w:sz w:val="22"/>
          <w:szCs w:val="22"/>
          <w:lang w:val="fr-CA"/>
        </w:rPr>
        <w:t>du travail au noir</w:t>
      </w:r>
      <w:r w:rsidR="000A26E5" w:rsidRPr="000069EB">
        <w:rPr>
          <w:rFonts w:eastAsia="Calibri"/>
          <w:sz w:val="22"/>
          <w:szCs w:val="22"/>
          <w:lang w:val="fr-CA"/>
        </w:rPr>
        <w:t>;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Promo</w:t>
      </w:r>
      <w:r w:rsidR="00C71E86" w:rsidRPr="000069EB">
        <w:rPr>
          <w:rFonts w:eastAsia="Calibri"/>
          <w:sz w:val="22"/>
          <w:szCs w:val="22"/>
          <w:lang w:val="fr-CA"/>
        </w:rPr>
        <w:t>tion de l’entreprise durable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Coordina</w:t>
      </w:r>
      <w:r w:rsidR="00C71E86" w:rsidRPr="000069EB">
        <w:rPr>
          <w:rFonts w:eastAsia="Calibri"/>
          <w:sz w:val="22"/>
          <w:szCs w:val="22"/>
          <w:lang w:val="fr-CA"/>
        </w:rPr>
        <w:t>tion entre ministères du travail, les acteurs du monde du travail et les organisations de la société civile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C71E86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Renforcer l’intégration régionale dans les chaines de valeur afin de créer et de garantir un travail digne</w:t>
      </w:r>
      <w:r w:rsidR="000A26E5" w:rsidRPr="000069EB">
        <w:rPr>
          <w:rFonts w:eastAsia="Calibri"/>
          <w:sz w:val="22"/>
          <w:szCs w:val="22"/>
          <w:lang w:val="fr-CA"/>
        </w:rPr>
        <w:t>.</w:t>
      </w:r>
    </w:p>
    <w:p w:rsidR="000A26E5" w:rsidRPr="000069EB" w:rsidRDefault="000A26E5" w:rsidP="000A26E5">
      <w:pPr>
        <w:ind w:left="360"/>
        <w:jc w:val="both"/>
        <w:rPr>
          <w:rFonts w:eastAsia="Calibri"/>
          <w:sz w:val="22"/>
          <w:szCs w:val="22"/>
          <w:lang w:val="fr-CA"/>
        </w:rPr>
      </w:pPr>
    </w:p>
    <w:p w:rsidR="000A26E5" w:rsidRPr="000069EB" w:rsidRDefault="000A26E5" w:rsidP="000069EB">
      <w:pPr>
        <w:numPr>
          <w:ilvl w:val="0"/>
          <w:numId w:val="8"/>
        </w:numPr>
        <w:ind w:left="1440" w:hanging="720"/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S</w:t>
      </w:r>
      <w:r w:rsidR="00C71E86" w:rsidRPr="000069EB">
        <w:rPr>
          <w:rFonts w:eastAsia="Calibri"/>
          <w:sz w:val="22"/>
          <w:szCs w:val="22"/>
          <w:lang w:val="fr-CA"/>
        </w:rPr>
        <w:t>ous-thème spécial et indépendant </w:t>
      </w:r>
      <w:r w:rsidRPr="000069EB">
        <w:rPr>
          <w:rFonts w:eastAsia="Calibri"/>
          <w:sz w:val="22"/>
          <w:szCs w:val="22"/>
          <w:lang w:val="fr-CA"/>
        </w:rPr>
        <w:t xml:space="preserve">: </w:t>
      </w:r>
    </w:p>
    <w:p w:rsidR="000A26E5" w:rsidRPr="000069EB" w:rsidRDefault="000A26E5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Ef</w:t>
      </w:r>
      <w:r w:rsidR="00C71E86" w:rsidRPr="000069EB">
        <w:rPr>
          <w:rFonts w:eastAsia="Calibri"/>
          <w:sz w:val="22"/>
          <w:szCs w:val="22"/>
          <w:lang w:val="fr-CA"/>
        </w:rPr>
        <w:t>fets différentiés de la Covid-19 selon le sexe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C71E86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Égalité des sexes, inclusion des femmes au travail, dans des conditions d’égalité et exemptes de quelque type de violence que ce soit, habilitation des femmes</w:t>
      </w:r>
      <w:r w:rsidR="000A26E5"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C71E86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Partage des tâches à la maison et co</w:t>
      </w:r>
      <w:r w:rsidR="00F865F9" w:rsidRPr="000069EB">
        <w:rPr>
          <w:rFonts w:eastAsia="Calibri"/>
          <w:sz w:val="22"/>
          <w:szCs w:val="22"/>
          <w:lang w:val="fr-CA"/>
        </w:rPr>
        <w:t>-</w:t>
      </w:r>
      <w:r w:rsidRPr="000069EB">
        <w:rPr>
          <w:rFonts w:eastAsia="Calibri"/>
          <w:sz w:val="22"/>
          <w:szCs w:val="22"/>
          <w:lang w:val="fr-CA"/>
        </w:rPr>
        <w:t>responsabilité;</w:t>
      </w:r>
      <w:r w:rsidR="000A26E5" w:rsidRPr="000069EB">
        <w:rPr>
          <w:rFonts w:eastAsia="Calibri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numPr>
          <w:ilvl w:val="1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Pol</w:t>
      </w:r>
      <w:r w:rsidR="00F865F9" w:rsidRPr="000069EB">
        <w:rPr>
          <w:rFonts w:eastAsia="Calibri"/>
          <w:sz w:val="22"/>
          <w:szCs w:val="22"/>
          <w:lang w:val="fr-CA"/>
        </w:rPr>
        <w:t xml:space="preserve">itiques actives visant à développer et formaliser l’économie des soins </w:t>
      </w:r>
    </w:p>
    <w:p w:rsidR="000A26E5" w:rsidRPr="000069EB" w:rsidRDefault="000A26E5" w:rsidP="000A26E5">
      <w:pPr>
        <w:jc w:val="both"/>
        <w:rPr>
          <w:rFonts w:eastAsia="Calibri"/>
          <w:sz w:val="22"/>
          <w:szCs w:val="22"/>
          <w:lang w:val="fr-CA"/>
        </w:rPr>
      </w:pPr>
    </w:p>
    <w:p w:rsidR="000A26E5" w:rsidRPr="000069EB" w:rsidRDefault="001B4786" w:rsidP="000069EB">
      <w:pPr>
        <w:numPr>
          <w:ilvl w:val="0"/>
          <w:numId w:val="7"/>
        </w:numPr>
        <w:ind w:hanging="720"/>
        <w:contextualSpacing/>
        <w:jc w:val="both"/>
        <w:rPr>
          <w:rFonts w:eastAsia="Calibri"/>
          <w:b/>
          <w:sz w:val="22"/>
          <w:szCs w:val="22"/>
          <w:lang w:val="fr-CA"/>
        </w:rPr>
      </w:pPr>
      <w:r w:rsidRPr="000069EB">
        <w:rPr>
          <w:rFonts w:eastAsia="Calibri"/>
          <w:b/>
          <w:sz w:val="22"/>
          <w:szCs w:val="22"/>
          <w:lang w:val="fr-CA"/>
        </w:rPr>
        <w:t>Une meilleure articulation entre l’économie, l’éducation, la santé et le travail pour faire face aux effets de la crise et atteindre le travail de l’avenir que nous voulons</w:t>
      </w:r>
      <w:r w:rsidR="000A26E5" w:rsidRPr="000069EB">
        <w:rPr>
          <w:rFonts w:eastAsia="Calibri"/>
          <w:b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fr-CA"/>
        </w:rPr>
      </w:pPr>
    </w:p>
    <w:p w:rsidR="000A26E5" w:rsidRPr="000069EB" w:rsidRDefault="001B4786" w:rsidP="000069EB">
      <w:pPr>
        <w:numPr>
          <w:ilvl w:val="0"/>
          <w:numId w:val="13"/>
        </w:numPr>
        <w:ind w:left="1440" w:hanging="720"/>
        <w:contextualSpacing/>
        <w:jc w:val="both"/>
        <w:rPr>
          <w:rFonts w:eastAsia="Calibri"/>
          <w:sz w:val="22"/>
          <w:szCs w:val="22"/>
          <w:lang w:val="fr-CA"/>
        </w:rPr>
      </w:pPr>
      <w:bookmarkStart w:id="1" w:name="_GoBack"/>
      <w:bookmarkEnd w:id="1"/>
      <w:r w:rsidRPr="000069EB">
        <w:rPr>
          <w:rFonts w:eastAsia="Calibri"/>
          <w:sz w:val="22"/>
          <w:szCs w:val="22"/>
          <w:lang w:val="fr-CA"/>
        </w:rPr>
        <w:t xml:space="preserve">Cette liste </w:t>
      </w:r>
      <w:r w:rsidR="00D51ADA" w:rsidRPr="000069EB">
        <w:rPr>
          <w:rFonts w:eastAsia="Calibri"/>
          <w:sz w:val="22"/>
          <w:szCs w:val="22"/>
          <w:lang w:val="fr-CA"/>
        </w:rPr>
        <w:t>comporte les éléments suivants </w:t>
      </w:r>
      <w:r w:rsidR="000A26E5" w:rsidRPr="000069EB">
        <w:rPr>
          <w:rFonts w:eastAsia="Calibri"/>
          <w:sz w:val="22"/>
          <w:szCs w:val="22"/>
          <w:lang w:val="fr-CA"/>
        </w:rPr>
        <w:t xml:space="preserve">: 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Articula</w:t>
      </w:r>
      <w:r w:rsidR="00D51ADA" w:rsidRPr="000069EB">
        <w:rPr>
          <w:rFonts w:eastAsia="Calibri"/>
          <w:sz w:val="22"/>
          <w:szCs w:val="22"/>
          <w:lang w:val="fr-CA"/>
        </w:rPr>
        <w:t xml:space="preserve">tion des politiques macroéconomiques, en matière de travail, de santé et d’emploi et cohérence entre elles pour faire face à la crise économique, réduire le chômage et </w:t>
      </w:r>
      <w:r w:rsidR="00D51ADA" w:rsidRPr="000069EB">
        <w:rPr>
          <w:rFonts w:eastAsia="Calibri"/>
          <w:sz w:val="22"/>
          <w:szCs w:val="22"/>
          <w:lang w:val="fr-CA"/>
        </w:rPr>
        <w:lastRenderedPageBreak/>
        <w:t>obtenir une pleine relance à moyen terme accompagnée de travail digne et d’entreprises durables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D51ADA" w:rsidP="000A26E5">
      <w:pPr>
        <w:numPr>
          <w:ilvl w:val="0"/>
          <w:numId w:val="11"/>
        </w:numPr>
        <w:ind w:left="1077" w:hanging="357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Renforcement de la santé et de la sécurité au travail, renforçant une approche préventive; actualisation de protocoles et de normes relatifs à la prise en charge d’urgences sanitaires</w:t>
      </w:r>
      <w:r w:rsidR="000A26E5" w:rsidRPr="000069EB">
        <w:rPr>
          <w:rFonts w:eastAsia="Calibri"/>
          <w:sz w:val="22"/>
          <w:szCs w:val="22"/>
          <w:lang w:val="fr-CA"/>
        </w:rPr>
        <w:t>;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Forma</w:t>
      </w:r>
      <w:r w:rsidR="00CD7E99" w:rsidRPr="000069EB">
        <w:rPr>
          <w:rFonts w:eastAsia="Calibri"/>
          <w:sz w:val="22"/>
          <w:szCs w:val="22"/>
          <w:lang w:val="fr-CA"/>
        </w:rPr>
        <w:t xml:space="preserve">tion tout au long de la vie; </w:t>
      </w:r>
      <w:r w:rsidR="00AA4D38" w:rsidRPr="000069EB">
        <w:rPr>
          <w:rFonts w:eastAsia="Calibri"/>
          <w:sz w:val="22"/>
          <w:szCs w:val="22"/>
          <w:lang w:val="fr-CA"/>
        </w:rPr>
        <w:t>développement d’habiletés pertinentes pour des changements dans le monde du travail, y compris les compétences générales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AA4D38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Éducation et formation technique et professionnelle</w:t>
      </w:r>
      <w:r w:rsidR="000A26E5" w:rsidRPr="000069EB">
        <w:rPr>
          <w:rFonts w:eastAsia="Calibri"/>
          <w:sz w:val="22"/>
          <w:szCs w:val="22"/>
          <w:lang w:val="fr-CA"/>
        </w:rPr>
        <w:t xml:space="preserve"> (EFTP – TVET); forma</w:t>
      </w:r>
      <w:r w:rsidRPr="000069EB">
        <w:rPr>
          <w:rFonts w:eastAsia="Calibri"/>
          <w:sz w:val="22"/>
          <w:szCs w:val="22"/>
          <w:lang w:val="fr-CA"/>
        </w:rPr>
        <w:t>tion en vue du travail; rôle des nouvelles technologies dans l’éducation et la formation</w:t>
      </w:r>
      <w:r w:rsidR="000A26E5"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AA4D38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Emploi des jeunes; services d’emploi</w:t>
      </w:r>
      <w:r w:rsidR="000A26E5"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Articula</w:t>
      </w:r>
      <w:r w:rsidR="00AA4D38" w:rsidRPr="000069EB">
        <w:rPr>
          <w:rFonts w:eastAsia="Calibri"/>
          <w:sz w:val="22"/>
          <w:szCs w:val="22"/>
          <w:lang w:val="fr-CA"/>
        </w:rPr>
        <w:t>tion entre la formation professionnelle et le système d’éducation formel; initiative dans le domaine des affaires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AA4D38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Lien entre la demande de travail et les formations offertes; cadres nationaux et régionaux de qualification</w:t>
      </w:r>
      <w:r w:rsidR="000A26E5" w:rsidRPr="000069EB">
        <w:rPr>
          <w:rFonts w:eastAsia="Calibri"/>
          <w:sz w:val="22"/>
          <w:szCs w:val="22"/>
          <w:lang w:val="fr-CA"/>
        </w:rPr>
        <w:t xml:space="preserve">.  </w:t>
      </w:r>
    </w:p>
    <w:p w:rsidR="000A26E5" w:rsidRPr="000069EB" w:rsidRDefault="000A26E5" w:rsidP="000A26E5">
      <w:pPr>
        <w:jc w:val="both"/>
        <w:rPr>
          <w:rFonts w:eastAsia="Calibri"/>
          <w:sz w:val="22"/>
          <w:szCs w:val="22"/>
          <w:lang w:val="fr-CA"/>
        </w:rPr>
      </w:pPr>
    </w:p>
    <w:p w:rsidR="000A26E5" w:rsidRPr="000069EB" w:rsidRDefault="000A26E5" w:rsidP="000069EB">
      <w:pPr>
        <w:numPr>
          <w:ilvl w:val="0"/>
          <w:numId w:val="7"/>
        </w:numPr>
        <w:ind w:hanging="720"/>
        <w:contextualSpacing/>
        <w:jc w:val="both"/>
        <w:rPr>
          <w:rFonts w:eastAsia="Calibri"/>
          <w:b/>
          <w:sz w:val="22"/>
          <w:szCs w:val="22"/>
          <w:lang w:val="fr-CA"/>
        </w:rPr>
      </w:pPr>
      <w:r w:rsidRPr="000069EB">
        <w:rPr>
          <w:rFonts w:eastAsia="Calibri"/>
          <w:b/>
          <w:sz w:val="22"/>
          <w:szCs w:val="22"/>
          <w:lang w:val="fr-CA"/>
        </w:rPr>
        <w:t>Di</w:t>
      </w:r>
      <w:r w:rsidR="00AA4D38" w:rsidRPr="000069EB">
        <w:rPr>
          <w:rFonts w:eastAsia="Calibri"/>
          <w:b/>
          <w:sz w:val="22"/>
          <w:szCs w:val="22"/>
          <w:lang w:val="fr-CA"/>
        </w:rPr>
        <w:t xml:space="preserve">alogue social visant à sortir de la crise et à atteindre un avenir du travail accompagné de justice sociale </w:t>
      </w:r>
      <w:r w:rsidRPr="000069EB">
        <w:rPr>
          <w:rFonts w:eastAsia="Calibri"/>
          <w:b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fr-CA"/>
        </w:rPr>
      </w:pPr>
    </w:p>
    <w:p w:rsidR="000A26E5" w:rsidRPr="000069EB" w:rsidRDefault="00AA4D38" w:rsidP="000069EB">
      <w:pPr>
        <w:numPr>
          <w:ilvl w:val="0"/>
          <w:numId w:val="8"/>
        </w:numPr>
        <w:tabs>
          <w:tab w:val="left" w:pos="720"/>
          <w:tab w:val="left" w:pos="1440"/>
        </w:tabs>
        <w:ind w:left="1440" w:hanging="720"/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Cette liste comporte les éléments suivants </w:t>
      </w:r>
      <w:r w:rsidR="000A26E5" w:rsidRPr="000069EB">
        <w:rPr>
          <w:rFonts w:eastAsia="Calibri"/>
          <w:sz w:val="22"/>
          <w:szCs w:val="22"/>
          <w:lang w:val="fr-CA"/>
        </w:rPr>
        <w:t xml:space="preserve">: </w:t>
      </w:r>
    </w:p>
    <w:p w:rsidR="000A26E5" w:rsidRPr="000069EB" w:rsidRDefault="00AA4D38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Le d</w:t>
      </w:r>
      <w:r w:rsidR="000A26E5" w:rsidRPr="000069EB">
        <w:rPr>
          <w:rFonts w:eastAsia="Calibri"/>
          <w:sz w:val="22"/>
          <w:szCs w:val="22"/>
          <w:lang w:val="fr-CA"/>
        </w:rPr>
        <w:t>i</w:t>
      </w:r>
      <w:r w:rsidRPr="000069EB">
        <w:rPr>
          <w:rFonts w:eastAsia="Calibri"/>
          <w:sz w:val="22"/>
          <w:szCs w:val="22"/>
          <w:lang w:val="fr-CA"/>
        </w:rPr>
        <w:t xml:space="preserve">alogue social en tant qu’articulateur de solutions visant à amener une reprise de l’économie </w:t>
      </w:r>
      <w:r w:rsidR="005764E4" w:rsidRPr="000069EB">
        <w:rPr>
          <w:rFonts w:eastAsia="Calibri"/>
          <w:sz w:val="22"/>
          <w:szCs w:val="22"/>
          <w:lang w:val="fr-CA"/>
        </w:rPr>
        <w:t>et une réduction du chômage après la</w:t>
      </w:r>
      <w:r w:rsidRPr="000069EB">
        <w:rPr>
          <w:rFonts w:eastAsia="Calibri"/>
          <w:sz w:val="22"/>
          <w:szCs w:val="22"/>
          <w:lang w:val="fr-CA"/>
        </w:rPr>
        <w:t xml:space="preserve"> </w:t>
      </w:r>
      <w:r w:rsidR="000A26E5" w:rsidRPr="000069EB">
        <w:rPr>
          <w:rFonts w:eastAsia="Calibri"/>
          <w:sz w:val="22"/>
          <w:szCs w:val="22"/>
          <w:lang w:val="fr-CA"/>
        </w:rPr>
        <w:t xml:space="preserve">Covid-19; </w:t>
      </w:r>
    </w:p>
    <w:p w:rsidR="000A26E5" w:rsidRPr="000069EB" w:rsidRDefault="005764E4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Le dialogue</w:t>
      </w:r>
      <w:r w:rsidR="000A26E5" w:rsidRPr="000069EB">
        <w:rPr>
          <w:rFonts w:eastAsia="Calibri"/>
          <w:sz w:val="22"/>
          <w:szCs w:val="22"/>
          <w:lang w:val="fr-CA"/>
        </w:rPr>
        <w:t xml:space="preserve"> social</w:t>
      </w:r>
      <w:r w:rsidRPr="000069EB">
        <w:rPr>
          <w:rFonts w:eastAsia="Calibri"/>
          <w:sz w:val="22"/>
          <w:szCs w:val="22"/>
          <w:lang w:val="fr-CA"/>
        </w:rPr>
        <w:t xml:space="preserve"> dans la formulation de politiques publiques, en tant que producteur de confiance entre le gouvernement et les acteurs sociaux</w:t>
      </w:r>
      <w:r w:rsidR="000A26E5" w:rsidRPr="000069EB">
        <w:rPr>
          <w:rFonts w:eastAsia="Calibri"/>
          <w:sz w:val="22"/>
          <w:szCs w:val="22"/>
          <w:lang w:val="fr-CA"/>
        </w:rPr>
        <w:t>,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Di</w:t>
      </w:r>
      <w:r w:rsidR="005764E4" w:rsidRPr="000069EB">
        <w:rPr>
          <w:rFonts w:eastAsia="Calibri"/>
          <w:sz w:val="22"/>
          <w:szCs w:val="22"/>
          <w:lang w:val="fr-CA"/>
        </w:rPr>
        <w:t>alogue social visant le respect effectif des principes et des droits fondamentaux au travail</w:t>
      </w:r>
      <w:r w:rsidRPr="000069EB">
        <w:rPr>
          <w:rFonts w:eastAsia="Calibri"/>
          <w:sz w:val="22"/>
          <w:szCs w:val="22"/>
          <w:lang w:val="fr-CA"/>
        </w:rPr>
        <w:t>,</w:t>
      </w:r>
    </w:p>
    <w:p w:rsidR="000A26E5" w:rsidRPr="000069EB" w:rsidRDefault="005764E4" w:rsidP="000A26E5">
      <w:pPr>
        <w:numPr>
          <w:ilvl w:val="0"/>
          <w:numId w:val="11"/>
        </w:numPr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Dialogue</w:t>
      </w:r>
      <w:r w:rsidR="000A26E5" w:rsidRPr="000069EB">
        <w:rPr>
          <w:rFonts w:eastAsia="Calibri"/>
          <w:sz w:val="22"/>
          <w:szCs w:val="22"/>
          <w:lang w:val="fr-CA"/>
        </w:rPr>
        <w:t xml:space="preserve"> social</w:t>
      </w:r>
      <w:r w:rsidRPr="000069EB">
        <w:rPr>
          <w:rFonts w:eastAsia="Calibri"/>
          <w:sz w:val="22"/>
          <w:szCs w:val="22"/>
          <w:lang w:val="fr-CA"/>
        </w:rPr>
        <w:t xml:space="preserve"> visant le renforcement d’entreprises durables, et d’une conduite responsable en affaires</w:t>
      </w:r>
      <w:r w:rsidR="000A26E5" w:rsidRPr="000069EB">
        <w:rPr>
          <w:rFonts w:eastAsia="Calibri"/>
          <w:sz w:val="22"/>
          <w:szCs w:val="22"/>
          <w:lang w:val="fr-CA"/>
        </w:rPr>
        <w:t>,</w:t>
      </w:r>
    </w:p>
    <w:p w:rsidR="000A26E5" w:rsidRPr="000069EB" w:rsidRDefault="005764E4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Le d</w:t>
      </w:r>
      <w:r w:rsidR="000A26E5" w:rsidRPr="000069EB">
        <w:rPr>
          <w:rFonts w:eastAsia="Calibri"/>
          <w:sz w:val="22"/>
          <w:szCs w:val="22"/>
          <w:lang w:val="fr-CA"/>
        </w:rPr>
        <w:t>i</w:t>
      </w:r>
      <w:r w:rsidRPr="000069EB">
        <w:rPr>
          <w:rFonts w:eastAsia="Calibri"/>
          <w:sz w:val="22"/>
          <w:szCs w:val="22"/>
          <w:lang w:val="fr-CA"/>
        </w:rPr>
        <w:t>alogue</w:t>
      </w:r>
      <w:r w:rsidR="000A26E5" w:rsidRPr="000069EB">
        <w:rPr>
          <w:rFonts w:eastAsia="Calibri"/>
          <w:sz w:val="22"/>
          <w:szCs w:val="22"/>
          <w:lang w:val="fr-CA"/>
        </w:rPr>
        <w:t xml:space="preserve"> social</w:t>
      </w:r>
      <w:r w:rsidRPr="000069EB">
        <w:rPr>
          <w:rFonts w:eastAsia="Calibri"/>
          <w:sz w:val="22"/>
          <w:szCs w:val="22"/>
          <w:lang w:val="fr-CA"/>
        </w:rPr>
        <w:t xml:space="preserve"> en tant que mécanisme de règlement des différends.</w:t>
      </w:r>
      <w:r w:rsidR="000A26E5" w:rsidRPr="000069EB">
        <w:rPr>
          <w:rFonts w:eastAsia="Calibri"/>
          <w:sz w:val="22"/>
          <w:szCs w:val="22"/>
          <w:lang w:val="fr-CA"/>
        </w:rPr>
        <w:t xml:space="preserve"> </w:t>
      </w:r>
    </w:p>
    <w:p w:rsidR="000A26E5" w:rsidRPr="000069EB" w:rsidRDefault="000A26E5" w:rsidP="000A26E5">
      <w:pPr>
        <w:ind w:left="360"/>
        <w:jc w:val="both"/>
        <w:rPr>
          <w:rFonts w:eastAsia="Calibri"/>
          <w:sz w:val="22"/>
          <w:szCs w:val="22"/>
          <w:lang w:val="fr-CA"/>
        </w:rPr>
      </w:pPr>
    </w:p>
    <w:p w:rsidR="000A26E5" w:rsidRPr="000069EB" w:rsidRDefault="005764E4" w:rsidP="000069EB">
      <w:pPr>
        <w:numPr>
          <w:ilvl w:val="0"/>
          <w:numId w:val="7"/>
        </w:numPr>
        <w:ind w:hanging="720"/>
        <w:contextualSpacing/>
        <w:jc w:val="both"/>
        <w:rPr>
          <w:rFonts w:eastAsia="Calibri"/>
          <w:b/>
          <w:sz w:val="22"/>
          <w:szCs w:val="22"/>
          <w:lang w:val="fr-CA"/>
        </w:rPr>
      </w:pPr>
      <w:r w:rsidRPr="000069EB">
        <w:rPr>
          <w:rFonts w:eastAsia="Calibri"/>
          <w:b/>
          <w:sz w:val="22"/>
          <w:szCs w:val="22"/>
          <w:lang w:val="fr-CA"/>
        </w:rPr>
        <w:t xml:space="preserve">Renforcement des ministères du travail en vue de faire face aux changements émergeants du monde du travail et aux effets de la pandémie </w:t>
      </w:r>
    </w:p>
    <w:p w:rsidR="000A26E5" w:rsidRPr="000069EB" w:rsidRDefault="000A26E5" w:rsidP="000A26E5">
      <w:pPr>
        <w:ind w:left="360"/>
        <w:contextualSpacing/>
        <w:jc w:val="both"/>
        <w:rPr>
          <w:rFonts w:eastAsia="Calibri"/>
          <w:b/>
          <w:sz w:val="22"/>
          <w:szCs w:val="22"/>
          <w:lang w:val="fr-CA"/>
        </w:rPr>
      </w:pPr>
    </w:p>
    <w:p w:rsidR="000A26E5" w:rsidRPr="000069EB" w:rsidRDefault="005764E4" w:rsidP="000069EB">
      <w:pPr>
        <w:numPr>
          <w:ilvl w:val="0"/>
          <w:numId w:val="8"/>
        </w:numPr>
        <w:ind w:left="1440" w:hanging="720"/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Cette liste comporte les éléments suivants </w:t>
      </w:r>
      <w:r w:rsidR="000A26E5" w:rsidRPr="000069EB">
        <w:rPr>
          <w:rFonts w:eastAsia="Calibri"/>
          <w:sz w:val="22"/>
          <w:szCs w:val="22"/>
          <w:lang w:val="fr-CA"/>
        </w:rPr>
        <w:t xml:space="preserve">: </w:t>
      </w:r>
    </w:p>
    <w:p w:rsidR="000A26E5" w:rsidRPr="000069EB" w:rsidRDefault="00076297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Rôle des ministères du travail dans la révision, la formulation et l’adaptation des politiques publiques en matière d’emploi et de travail</w:t>
      </w:r>
      <w:r w:rsidR="000A26E5"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0A26E5" w:rsidP="000A26E5">
      <w:pPr>
        <w:numPr>
          <w:ilvl w:val="0"/>
          <w:numId w:val="11"/>
        </w:numPr>
        <w:ind w:left="1077" w:hanging="357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Forma</w:t>
      </w:r>
      <w:r w:rsidR="00076297" w:rsidRPr="000069EB">
        <w:rPr>
          <w:rFonts w:eastAsia="Calibri"/>
          <w:sz w:val="22"/>
          <w:szCs w:val="22"/>
          <w:lang w:val="fr-CA"/>
        </w:rPr>
        <w:t>tion et renforcement de capacités humaines; défis auxquels les ministères sont confrontés face à de nouvelles formes de travail, en particulier le télétravail</w:t>
      </w:r>
      <w:r w:rsidRPr="000069EB">
        <w:rPr>
          <w:rFonts w:eastAsia="Calibri"/>
          <w:sz w:val="22"/>
          <w:szCs w:val="22"/>
          <w:lang w:val="fr-CA"/>
        </w:rPr>
        <w:t>;</w:t>
      </w:r>
    </w:p>
    <w:p w:rsidR="000A26E5" w:rsidRPr="000069EB" w:rsidRDefault="00076297" w:rsidP="000A26E5">
      <w:pPr>
        <w:numPr>
          <w:ilvl w:val="0"/>
          <w:numId w:val="11"/>
        </w:numPr>
        <w:ind w:left="1077" w:hanging="357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Renforcement de la coopération régionale dans des domaines et sur des thèmes liés à l’avenir du travail (développement d’habiletés, de technologies, de durabilité de la sécurité sociale</w:t>
      </w:r>
      <w:r w:rsidR="000A26E5" w:rsidRPr="000069EB">
        <w:rPr>
          <w:rFonts w:eastAsia="Calibri"/>
          <w:sz w:val="22"/>
          <w:szCs w:val="22"/>
          <w:lang w:val="fr-CA"/>
        </w:rPr>
        <w:t>);</w:t>
      </w:r>
    </w:p>
    <w:p w:rsidR="000A26E5" w:rsidRPr="000069EB" w:rsidRDefault="00076297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 xml:space="preserve">Respect des lois du travail et respect effectif de principes et de droits fondamentaux au travail (liberté d’association et liberté syndicale; reconnaissance effective </w:t>
      </w:r>
      <w:r w:rsidR="002B7904" w:rsidRPr="000069EB">
        <w:rPr>
          <w:rFonts w:eastAsia="Calibri"/>
          <w:sz w:val="22"/>
          <w:szCs w:val="22"/>
          <w:lang w:val="fr-CA"/>
        </w:rPr>
        <w:t>du droit à la négociation collective; élimination de toutes les formes de travail forcé ou obligatoire; abolition effective du travail des enfants; enfin, élimination de la discrimination de la discrimination en matière d’emploi et de profession</w:t>
      </w:r>
      <w:r w:rsidR="000A26E5" w:rsidRPr="000069EB">
        <w:rPr>
          <w:rFonts w:eastAsia="Calibri"/>
          <w:sz w:val="22"/>
          <w:szCs w:val="22"/>
          <w:lang w:val="fr-CA"/>
        </w:rPr>
        <w:t>)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Promo</w:t>
      </w:r>
      <w:r w:rsidR="002B7904" w:rsidRPr="000069EB">
        <w:rPr>
          <w:rFonts w:eastAsia="Calibri"/>
          <w:sz w:val="22"/>
          <w:szCs w:val="22"/>
          <w:lang w:val="fr-CA"/>
        </w:rPr>
        <w:t>tion de politiques d’inclusion sociale des enfants et des adolescents par le biais de l’éducation et de politiques d’aide intégrées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t>Migra</w:t>
      </w:r>
      <w:r w:rsidR="002B7904" w:rsidRPr="000069EB">
        <w:rPr>
          <w:rFonts w:eastAsia="Calibri"/>
          <w:sz w:val="22"/>
          <w:szCs w:val="22"/>
          <w:lang w:val="fr-CA"/>
        </w:rPr>
        <w:t>tion pour des raisons de travail</w:t>
      </w:r>
      <w:r w:rsidRPr="000069EB">
        <w:rPr>
          <w:rFonts w:eastAsia="Calibri"/>
          <w:sz w:val="22"/>
          <w:szCs w:val="22"/>
          <w:lang w:val="fr-CA"/>
        </w:rPr>
        <w:t xml:space="preserve">; </w:t>
      </w:r>
    </w:p>
    <w:p w:rsidR="000A26E5" w:rsidRPr="000069EB" w:rsidRDefault="000A26E5" w:rsidP="000A26E5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sz w:val="22"/>
          <w:szCs w:val="22"/>
          <w:lang w:val="fr-CA"/>
        </w:rPr>
        <w:lastRenderedPageBreak/>
        <w:t>Inspec</w:t>
      </w:r>
      <w:r w:rsidR="002B7904" w:rsidRPr="000069EB">
        <w:rPr>
          <w:rFonts w:eastAsia="Calibri"/>
          <w:sz w:val="22"/>
          <w:szCs w:val="22"/>
          <w:lang w:val="fr-CA"/>
        </w:rPr>
        <w:t xml:space="preserve">tion du travail, y compris le renforcement de l’inspection face aux niveaux croissants de précarisation causés par la pandémie de </w:t>
      </w:r>
      <w:r w:rsidRPr="000069EB">
        <w:rPr>
          <w:rFonts w:eastAsia="Calibri"/>
          <w:sz w:val="22"/>
          <w:szCs w:val="22"/>
          <w:lang w:val="fr-CA"/>
        </w:rPr>
        <w:t>Covid-19,</w:t>
      </w:r>
      <w:r w:rsidR="002B7904" w:rsidRPr="000069EB">
        <w:rPr>
          <w:rFonts w:eastAsia="Calibri"/>
          <w:sz w:val="22"/>
          <w:szCs w:val="22"/>
          <w:lang w:val="fr-CA"/>
        </w:rPr>
        <w:t xml:space="preserve"> et les nouvelles formes de travail (télétravail, plateformes numériques, notamment</w:t>
      </w:r>
      <w:r w:rsidRPr="000069EB">
        <w:rPr>
          <w:rFonts w:eastAsia="Calibri"/>
          <w:sz w:val="22"/>
          <w:szCs w:val="22"/>
          <w:lang w:val="fr-CA"/>
        </w:rPr>
        <w:t>).</w:t>
      </w:r>
    </w:p>
    <w:p w:rsidR="000A26E5" w:rsidRPr="000069EB" w:rsidRDefault="003A4BA3" w:rsidP="00EC20F9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val="fr-CA"/>
        </w:rPr>
      </w:pPr>
      <w:r w:rsidRPr="000069E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432691" wp14:editId="032B6B9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4BA3" w:rsidRPr="003A4BA3" w:rsidRDefault="003A4B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CIDRP03058</w:t>
                            </w:r>
                            <w:r w:rsidR="000069EB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0069EB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bfwIAAAI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:rsidR="003A4BA3" w:rsidRPr="003A4BA3" w:rsidRDefault="003A4B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CIDRP03058</w:t>
                      </w:r>
                      <w:r w:rsidR="000069EB"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0069EB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9168C" w:rsidRPr="000069EB">
        <w:rPr>
          <w:rFonts w:eastAsia="Calibri"/>
          <w:sz w:val="22"/>
          <w:szCs w:val="22"/>
          <w:lang w:val="fr-CA"/>
        </w:rPr>
        <w:t>Élaboration de lois relatives à la problématique du télétravail, au travail utilisant des plateformes numériques, l’alternance entre lieu de tra</w:t>
      </w:r>
      <w:r w:rsidR="009A72C2" w:rsidRPr="000069EB">
        <w:rPr>
          <w:rFonts w:eastAsia="Calibri"/>
          <w:sz w:val="22"/>
          <w:szCs w:val="22"/>
          <w:lang w:val="fr-CA"/>
        </w:rPr>
        <w:t>vail et travail à distance, conçue et réalisée avec la participation de syndicats, d’employés et du Gouvernement</w:t>
      </w:r>
      <w:r w:rsidR="000A26E5" w:rsidRPr="000069EB">
        <w:rPr>
          <w:rFonts w:eastAsia="Calibri"/>
          <w:sz w:val="22"/>
          <w:szCs w:val="22"/>
          <w:lang w:val="fr-CA"/>
        </w:rPr>
        <w:t xml:space="preserve">. </w:t>
      </w:r>
    </w:p>
    <w:sectPr w:rsidR="000A26E5" w:rsidRPr="000069EB" w:rsidSect="000069EB">
      <w:headerReference w:type="first" r:id="rId12"/>
      <w:type w:val="oddPage"/>
      <w:pgSz w:w="12240" w:h="15840" w:code="1"/>
      <w:pgMar w:top="2160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F3" w:rsidRDefault="008F43F3">
      <w:r>
        <w:separator/>
      </w:r>
    </w:p>
  </w:endnote>
  <w:endnote w:type="continuationSeparator" w:id="0">
    <w:p w:rsidR="008F43F3" w:rsidRDefault="008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F3" w:rsidRDefault="008F43F3">
      <w:r>
        <w:separator/>
      </w:r>
    </w:p>
  </w:footnote>
  <w:footnote w:type="continuationSeparator" w:id="0">
    <w:p w:rsidR="008F43F3" w:rsidRDefault="008F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9EB">
      <w:rPr>
        <w:noProof/>
      </w:rPr>
      <w:t>- 3 -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C9BAF9" wp14:editId="1916B7E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964EF6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</w:pPr>
                          <w:r w:rsidRPr="00964EF6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ORGANI</w:t>
                          </w:r>
                          <w:r w:rsidR="00964EF6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SATION DES ÉTATS AMÉRICAINS</w:t>
                          </w:r>
                          <w:r w:rsidRPr="00964EF6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 xml:space="preserve"> </w:t>
                          </w:r>
                        </w:p>
                        <w:p w:rsidR="00921E9E" w:rsidRPr="00964EF6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</w:pPr>
                          <w:r w:rsidRPr="00964EF6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Conse</w:t>
                          </w:r>
                          <w:r w:rsidR="00964EF6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il interaméricain pour le développement intégré</w:t>
                          </w:r>
                          <w:r w:rsidRPr="00964EF6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 xml:space="preserve"> </w:t>
                          </w:r>
                        </w:p>
                        <w:p w:rsidR="00921E9E" w:rsidRPr="00964EF6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fr-CA"/>
                            </w:rPr>
                          </w:pPr>
                          <w:r w:rsidRPr="00964EF6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964EF6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CA"/>
                      </w:rPr>
                    </w:pPr>
                    <w:r w:rsidRPr="00964EF6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ORGANI</w:t>
                    </w:r>
                    <w:r w:rsidR="00964EF6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SATION DES ÉTATS AMÉRICAINS</w:t>
                    </w:r>
                    <w:r w:rsidRPr="00964EF6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 xml:space="preserve"> </w:t>
                    </w:r>
                  </w:p>
                  <w:p w:rsidR="00921E9E" w:rsidRPr="00964EF6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</w:pPr>
                    <w:r w:rsidRPr="00964EF6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Conse</w:t>
                    </w:r>
                    <w:r w:rsidR="00964EF6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il interaméricain pour le développement intégré</w:t>
                    </w:r>
                    <w:r w:rsidRPr="00964EF6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 xml:space="preserve"> </w:t>
                    </w:r>
                  </w:p>
                  <w:p w:rsidR="00921E9E" w:rsidRPr="00964EF6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fr-CA"/>
                      </w:rPr>
                    </w:pPr>
                    <w:r w:rsidRPr="00964EF6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98E8EA" wp14:editId="602C18F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3310036" wp14:editId="19E1F34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6C7CD20" wp14:editId="0A14F9F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EB" w:rsidRDefault="000069EB">
    <w:pPr>
      <w:pStyle w:val="Header"/>
    </w:pPr>
  </w:p>
  <w:p w:rsidR="000069EB" w:rsidRDefault="000069E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EB" w:rsidRDefault="000069EB">
    <w:pPr>
      <w:pStyle w:val="Header"/>
    </w:pPr>
  </w:p>
  <w:p w:rsidR="000069EB" w:rsidRDefault="000069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069EB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76297"/>
    <w:rsid w:val="000969F9"/>
    <w:rsid w:val="00097899"/>
    <w:rsid w:val="000A26E5"/>
    <w:rsid w:val="000A2F88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B4786"/>
    <w:rsid w:val="001C6DC5"/>
    <w:rsid w:val="001D738C"/>
    <w:rsid w:val="001E3150"/>
    <w:rsid w:val="001E3C78"/>
    <w:rsid w:val="001F2739"/>
    <w:rsid w:val="002024FE"/>
    <w:rsid w:val="00203839"/>
    <w:rsid w:val="00203E27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7904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237E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64E4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B69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5631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384"/>
    <w:rsid w:val="00945D81"/>
    <w:rsid w:val="0095177B"/>
    <w:rsid w:val="009571C8"/>
    <w:rsid w:val="0096142F"/>
    <w:rsid w:val="00962EF0"/>
    <w:rsid w:val="00964EF6"/>
    <w:rsid w:val="0097131C"/>
    <w:rsid w:val="00986E8C"/>
    <w:rsid w:val="009979A7"/>
    <w:rsid w:val="009A194A"/>
    <w:rsid w:val="009A72C2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4D38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71E86"/>
    <w:rsid w:val="00C81A83"/>
    <w:rsid w:val="00C8384A"/>
    <w:rsid w:val="00C878A5"/>
    <w:rsid w:val="00C90BA2"/>
    <w:rsid w:val="00C9168C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D7E99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1ADA"/>
    <w:rsid w:val="00D57730"/>
    <w:rsid w:val="00D643E9"/>
    <w:rsid w:val="00D64EA6"/>
    <w:rsid w:val="00D676CC"/>
    <w:rsid w:val="00D76603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65F9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2AD0-E015-41F3-BF90-32EF36BC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198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10</cp:revision>
  <cp:lastPrinted>2018-08-24T15:52:00Z</cp:lastPrinted>
  <dcterms:created xsi:type="dcterms:W3CDTF">2021-01-14T02:45:00Z</dcterms:created>
  <dcterms:modified xsi:type="dcterms:W3CDTF">2021-01-14T21:47:00Z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