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693" w:rsidRPr="0069766D" w:rsidRDefault="00FA607C" w:rsidP="0069766D">
      <w:pPr>
        <w:tabs>
          <w:tab w:val="left" w:pos="7200"/>
        </w:tabs>
        <w:ind w:right="-1080"/>
        <w:rPr>
          <w:sz w:val="22"/>
          <w:szCs w:val="22"/>
          <w:lang w:val="pt-BR"/>
        </w:rPr>
      </w:pPr>
      <w:bookmarkStart w:id="0" w:name="_top"/>
      <w:bookmarkEnd w:id="0"/>
      <w:r w:rsidRPr="0069766D">
        <w:rPr>
          <w:sz w:val="22"/>
          <w:szCs w:val="22"/>
        </w:rPr>
        <w:tab/>
      </w:r>
      <w:r w:rsidRPr="0069766D">
        <w:rPr>
          <w:sz w:val="22"/>
          <w:szCs w:val="22"/>
          <w:lang w:val="pt-BR"/>
        </w:rPr>
        <w:t>OEA/Ser.W</w:t>
      </w:r>
    </w:p>
    <w:p w:rsidR="00722693" w:rsidRPr="0069766D" w:rsidRDefault="00FA607C" w:rsidP="0069766D">
      <w:pPr>
        <w:tabs>
          <w:tab w:val="left" w:pos="7200"/>
        </w:tabs>
        <w:ind w:right="-1080"/>
        <w:rPr>
          <w:sz w:val="22"/>
          <w:szCs w:val="22"/>
          <w:lang w:val="pt-BR"/>
        </w:rPr>
      </w:pPr>
      <w:r w:rsidRPr="0069766D">
        <w:rPr>
          <w:sz w:val="22"/>
          <w:szCs w:val="22"/>
          <w:lang w:val="pt-BR"/>
        </w:rPr>
        <w:tab/>
        <w:t>CIDI/INF</w:t>
      </w:r>
      <w:bookmarkStart w:id="1" w:name="_GoBack"/>
      <w:bookmarkEnd w:id="1"/>
      <w:r w:rsidRPr="0069766D">
        <w:rPr>
          <w:sz w:val="22"/>
          <w:szCs w:val="22"/>
          <w:lang w:val="pt-BR"/>
        </w:rPr>
        <w:t>.</w:t>
      </w:r>
      <w:r w:rsidR="0069766D">
        <w:rPr>
          <w:sz w:val="22"/>
          <w:szCs w:val="22"/>
          <w:lang w:val="pt-BR"/>
        </w:rPr>
        <w:t>404</w:t>
      </w:r>
      <w:r w:rsidRPr="0069766D">
        <w:rPr>
          <w:sz w:val="22"/>
          <w:szCs w:val="22"/>
          <w:lang w:val="pt-BR"/>
        </w:rPr>
        <w:t>/</w:t>
      </w:r>
      <w:r w:rsidR="000B6478" w:rsidRPr="0069766D">
        <w:rPr>
          <w:sz w:val="22"/>
          <w:szCs w:val="22"/>
          <w:lang w:val="pt-BR"/>
        </w:rPr>
        <w:t>2</w:t>
      </w:r>
      <w:r w:rsidR="0069766D">
        <w:rPr>
          <w:sz w:val="22"/>
          <w:szCs w:val="22"/>
          <w:lang w:val="pt-BR"/>
        </w:rPr>
        <w:t>1</w:t>
      </w:r>
    </w:p>
    <w:p w:rsidR="00921E9E" w:rsidRPr="0069766D" w:rsidRDefault="00FA607C" w:rsidP="0069766D">
      <w:pPr>
        <w:tabs>
          <w:tab w:val="left" w:pos="7200"/>
        </w:tabs>
        <w:ind w:right="-1080"/>
        <w:rPr>
          <w:sz w:val="22"/>
          <w:szCs w:val="22"/>
        </w:rPr>
      </w:pPr>
      <w:r w:rsidRPr="0069766D">
        <w:rPr>
          <w:sz w:val="22"/>
          <w:szCs w:val="22"/>
          <w:lang w:val="pt-BR"/>
        </w:rPr>
        <w:tab/>
      </w:r>
      <w:r w:rsidR="0069766D" w:rsidRPr="00FE7CC0">
        <w:rPr>
          <w:sz w:val="22"/>
          <w:szCs w:val="22"/>
        </w:rPr>
        <w:t>4 February</w:t>
      </w:r>
      <w:r w:rsidR="004A7C48" w:rsidRPr="0069766D">
        <w:rPr>
          <w:sz w:val="22"/>
          <w:szCs w:val="22"/>
        </w:rPr>
        <w:t xml:space="preserve"> 20</w:t>
      </w:r>
      <w:r w:rsidR="000B6478" w:rsidRPr="0069766D">
        <w:rPr>
          <w:sz w:val="22"/>
          <w:szCs w:val="22"/>
        </w:rPr>
        <w:t>2</w:t>
      </w:r>
      <w:r w:rsidR="0069766D">
        <w:rPr>
          <w:sz w:val="22"/>
          <w:szCs w:val="22"/>
        </w:rPr>
        <w:t>1</w:t>
      </w:r>
    </w:p>
    <w:p w:rsidR="00921E9E" w:rsidRPr="0069766D" w:rsidRDefault="00FA607C" w:rsidP="0069766D">
      <w:pPr>
        <w:pBdr>
          <w:bottom w:val="single" w:sz="12" w:space="1" w:color="auto"/>
        </w:pBdr>
        <w:tabs>
          <w:tab w:val="left" w:pos="7200"/>
        </w:tabs>
        <w:ind w:right="-389"/>
        <w:rPr>
          <w:sz w:val="22"/>
          <w:szCs w:val="22"/>
        </w:rPr>
      </w:pPr>
      <w:r w:rsidRPr="0069766D">
        <w:rPr>
          <w:sz w:val="22"/>
          <w:szCs w:val="22"/>
        </w:rPr>
        <w:tab/>
        <w:t xml:space="preserve">Original: </w:t>
      </w:r>
      <w:r w:rsidR="000B6478" w:rsidRPr="0069766D">
        <w:rPr>
          <w:sz w:val="22"/>
          <w:szCs w:val="22"/>
        </w:rPr>
        <w:t>English</w:t>
      </w:r>
    </w:p>
    <w:p w:rsidR="00921E9E" w:rsidRPr="0069766D" w:rsidRDefault="00921E9E" w:rsidP="0069766D">
      <w:pPr>
        <w:pBdr>
          <w:bottom w:val="single" w:sz="12" w:space="1" w:color="auto"/>
        </w:pBdr>
        <w:tabs>
          <w:tab w:val="left" w:pos="7200"/>
        </w:tabs>
        <w:ind w:right="-389"/>
        <w:rPr>
          <w:sz w:val="22"/>
          <w:szCs w:val="22"/>
        </w:rPr>
      </w:pPr>
    </w:p>
    <w:p w:rsidR="00722693" w:rsidRPr="0069766D" w:rsidRDefault="00722693" w:rsidP="0069766D">
      <w:pPr>
        <w:tabs>
          <w:tab w:val="left" w:pos="7200"/>
        </w:tabs>
        <w:ind w:right="-1080"/>
        <w:rPr>
          <w:sz w:val="22"/>
          <w:szCs w:val="22"/>
        </w:rPr>
      </w:pPr>
    </w:p>
    <w:p w:rsidR="00AB7175" w:rsidRPr="0069766D" w:rsidRDefault="00AB7175" w:rsidP="0069766D">
      <w:pPr>
        <w:jc w:val="both"/>
        <w:outlineLvl w:val="0"/>
        <w:rPr>
          <w:sz w:val="22"/>
          <w:szCs w:val="22"/>
        </w:rPr>
      </w:pPr>
    </w:p>
    <w:p w:rsidR="00723DE2" w:rsidRPr="0069766D" w:rsidRDefault="00723DE2" w:rsidP="0069766D">
      <w:pPr>
        <w:rPr>
          <w:rFonts w:eastAsia="Calibri"/>
          <w:sz w:val="22"/>
          <w:szCs w:val="22"/>
        </w:rPr>
      </w:pPr>
    </w:p>
    <w:p w:rsidR="0069766D" w:rsidRPr="0069766D" w:rsidRDefault="0069766D" w:rsidP="0069766D">
      <w:pPr>
        <w:jc w:val="center"/>
        <w:rPr>
          <w:rFonts w:eastAsia="Calibri"/>
          <w:sz w:val="22"/>
          <w:szCs w:val="22"/>
        </w:rPr>
      </w:pPr>
      <w:r w:rsidRPr="0069766D">
        <w:rPr>
          <w:rFonts w:eastAsia="Calibri"/>
          <w:sz w:val="22"/>
          <w:szCs w:val="22"/>
        </w:rPr>
        <w:t xml:space="preserve">CONCEPT NOTE </w:t>
      </w:r>
    </w:p>
    <w:p w:rsidR="0069766D" w:rsidRPr="0069766D" w:rsidRDefault="0069766D" w:rsidP="0069766D">
      <w:pPr>
        <w:jc w:val="center"/>
        <w:rPr>
          <w:rFonts w:eastAsia="Calibri"/>
          <w:sz w:val="22"/>
          <w:szCs w:val="22"/>
        </w:rPr>
      </w:pPr>
    </w:p>
    <w:p w:rsidR="0069766D" w:rsidRPr="0069766D" w:rsidRDefault="0069766D" w:rsidP="0069766D">
      <w:pPr>
        <w:jc w:val="center"/>
        <w:rPr>
          <w:rFonts w:eastAsia="Calibri"/>
          <w:caps/>
          <w:sz w:val="22"/>
          <w:szCs w:val="22"/>
        </w:rPr>
      </w:pPr>
      <w:r w:rsidRPr="0069766D">
        <w:rPr>
          <w:caps/>
          <w:sz w:val="22"/>
          <w:szCs w:val="22"/>
        </w:rPr>
        <w:t xml:space="preserve">Regular meeting of </w:t>
      </w:r>
    </w:p>
    <w:p w:rsidR="0069766D" w:rsidRPr="0069766D" w:rsidRDefault="0069766D" w:rsidP="0069766D">
      <w:pPr>
        <w:jc w:val="center"/>
        <w:rPr>
          <w:rFonts w:eastAsia="Calibri"/>
          <w:caps/>
          <w:sz w:val="22"/>
          <w:szCs w:val="22"/>
        </w:rPr>
      </w:pPr>
      <w:r w:rsidRPr="0069766D">
        <w:rPr>
          <w:caps/>
          <w:sz w:val="22"/>
          <w:szCs w:val="22"/>
        </w:rPr>
        <w:t xml:space="preserve">Inter-American Council for Integral Development (CIDI) </w:t>
      </w:r>
    </w:p>
    <w:p w:rsidR="0069766D" w:rsidRPr="0069766D" w:rsidRDefault="0069766D" w:rsidP="0069766D">
      <w:pPr>
        <w:jc w:val="center"/>
        <w:rPr>
          <w:caps/>
          <w:sz w:val="22"/>
          <w:szCs w:val="22"/>
        </w:rPr>
      </w:pPr>
      <w:r w:rsidRPr="0069766D">
        <w:rPr>
          <w:caps/>
          <w:sz w:val="22"/>
          <w:szCs w:val="22"/>
        </w:rPr>
        <w:t>23 FEBRUARY 2021</w:t>
      </w:r>
    </w:p>
    <w:p w:rsidR="0069766D" w:rsidRPr="0069766D" w:rsidRDefault="0069766D" w:rsidP="0069766D">
      <w:pPr>
        <w:jc w:val="center"/>
        <w:rPr>
          <w:caps/>
          <w:sz w:val="22"/>
          <w:szCs w:val="22"/>
        </w:rPr>
      </w:pPr>
    </w:p>
    <w:p w:rsidR="0069766D" w:rsidRPr="0069766D" w:rsidRDefault="0069766D" w:rsidP="0069766D">
      <w:pPr>
        <w:jc w:val="center"/>
        <w:rPr>
          <w:rFonts w:eastAsia="Calibri"/>
          <w:sz w:val="22"/>
          <w:szCs w:val="22"/>
        </w:rPr>
      </w:pPr>
    </w:p>
    <w:p w:rsidR="0069766D" w:rsidRPr="0069766D" w:rsidRDefault="0069766D" w:rsidP="0069766D">
      <w:pPr>
        <w:ind w:left="166"/>
        <w:jc w:val="center"/>
        <w:rPr>
          <w:b/>
          <w:spacing w:val="-1"/>
          <w:sz w:val="22"/>
          <w:szCs w:val="22"/>
        </w:rPr>
      </w:pPr>
    </w:p>
    <w:p w:rsidR="0069766D" w:rsidRPr="0069766D" w:rsidRDefault="0069766D" w:rsidP="0069766D">
      <w:pPr>
        <w:jc w:val="center"/>
        <w:rPr>
          <w:b/>
          <w:sz w:val="22"/>
          <w:szCs w:val="22"/>
        </w:rPr>
      </w:pPr>
      <w:r w:rsidRPr="0069766D">
        <w:rPr>
          <w:b/>
          <w:sz w:val="22"/>
          <w:szCs w:val="22"/>
        </w:rPr>
        <w:t>THEME: CLIMATE FINANCE: THE GREEN CLIMATE FUND, NATURAL DISASTERS AND RESILIENCE</w:t>
      </w:r>
    </w:p>
    <w:p w:rsidR="0069766D" w:rsidRPr="0069766D" w:rsidRDefault="0069766D" w:rsidP="0069766D">
      <w:pPr>
        <w:jc w:val="center"/>
        <w:rPr>
          <w:sz w:val="22"/>
          <w:szCs w:val="22"/>
        </w:rPr>
      </w:pPr>
    </w:p>
    <w:p w:rsidR="0069766D" w:rsidRPr="0069766D" w:rsidRDefault="0069766D" w:rsidP="0069766D">
      <w:pPr>
        <w:tabs>
          <w:tab w:val="left" w:pos="720"/>
          <w:tab w:val="left" w:pos="1440"/>
          <w:tab w:val="left" w:pos="2160"/>
        </w:tabs>
        <w:jc w:val="both"/>
        <w:rPr>
          <w:sz w:val="22"/>
          <w:szCs w:val="22"/>
        </w:rPr>
      </w:pPr>
    </w:p>
    <w:p w:rsidR="0069766D" w:rsidRDefault="0069766D" w:rsidP="0069766D">
      <w:pPr>
        <w:numPr>
          <w:ilvl w:val="0"/>
          <w:numId w:val="19"/>
        </w:numPr>
        <w:tabs>
          <w:tab w:val="left" w:pos="720"/>
          <w:tab w:val="left" w:pos="1440"/>
          <w:tab w:val="left" w:pos="2160"/>
        </w:tabs>
        <w:ind w:left="0" w:firstLine="0"/>
        <w:rPr>
          <w:b/>
          <w:sz w:val="22"/>
          <w:szCs w:val="22"/>
        </w:rPr>
      </w:pPr>
      <w:r w:rsidRPr="0069766D">
        <w:rPr>
          <w:b/>
          <w:sz w:val="22"/>
          <w:szCs w:val="22"/>
        </w:rPr>
        <w:t xml:space="preserve">Background/Justification </w:t>
      </w:r>
    </w:p>
    <w:p w:rsidR="0069766D" w:rsidRPr="0069766D" w:rsidRDefault="0069766D" w:rsidP="0069766D">
      <w:pPr>
        <w:tabs>
          <w:tab w:val="left" w:pos="720"/>
          <w:tab w:val="left" w:pos="1440"/>
          <w:tab w:val="left" w:pos="2160"/>
        </w:tabs>
        <w:rPr>
          <w:b/>
          <w:sz w:val="22"/>
          <w:szCs w:val="22"/>
        </w:rPr>
      </w:pPr>
    </w:p>
    <w:p w:rsidR="0069766D" w:rsidRPr="0069766D" w:rsidRDefault="0069766D" w:rsidP="0069766D">
      <w:pPr>
        <w:tabs>
          <w:tab w:val="left" w:pos="720"/>
          <w:tab w:val="left" w:pos="1440"/>
          <w:tab w:val="left" w:pos="2160"/>
        </w:tabs>
        <w:jc w:val="both"/>
        <w:rPr>
          <w:sz w:val="22"/>
          <w:szCs w:val="22"/>
        </w:rPr>
      </w:pPr>
      <w:r w:rsidRPr="0069766D">
        <w:rPr>
          <w:sz w:val="22"/>
          <w:szCs w:val="22"/>
        </w:rPr>
        <w:tab/>
        <w:t xml:space="preserve">Compound risks have the potential to undermine development gains. One shock, such as an </w:t>
      </w:r>
      <w:proofErr w:type="gramStart"/>
      <w:r w:rsidRPr="0069766D">
        <w:rPr>
          <w:sz w:val="22"/>
          <w:szCs w:val="22"/>
        </w:rPr>
        <w:t>extreme</w:t>
      </w:r>
      <w:proofErr w:type="gramEnd"/>
      <w:r w:rsidRPr="0069766D">
        <w:rPr>
          <w:sz w:val="22"/>
          <w:szCs w:val="22"/>
        </w:rPr>
        <w:t xml:space="preserve"> weather phenomenon or a disease outbreak, can single-handedly magnify other stressors and even trigger a succession of shocks leading to larger impacts on lives, livelihoods, and ultimately development outcomes. Climate change and the Covid-19 pandemic are prime examples of compound risks.</w:t>
      </w:r>
    </w:p>
    <w:p w:rsidR="0069766D" w:rsidRPr="0069766D" w:rsidRDefault="0069766D" w:rsidP="0069766D">
      <w:pPr>
        <w:tabs>
          <w:tab w:val="left" w:pos="720"/>
          <w:tab w:val="left" w:pos="1440"/>
          <w:tab w:val="left" w:pos="2160"/>
        </w:tabs>
        <w:jc w:val="both"/>
        <w:rPr>
          <w:sz w:val="22"/>
          <w:szCs w:val="22"/>
        </w:rPr>
      </w:pPr>
    </w:p>
    <w:p w:rsidR="0069766D" w:rsidRPr="0069766D" w:rsidRDefault="0069766D" w:rsidP="0069766D">
      <w:pPr>
        <w:tabs>
          <w:tab w:val="left" w:pos="720"/>
          <w:tab w:val="left" w:pos="1440"/>
          <w:tab w:val="left" w:pos="2160"/>
        </w:tabs>
        <w:jc w:val="both"/>
        <w:rPr>
          <w:sz w:val="22"/>
          <w:szCs w:val="22"/>
        </w:rPr>
      </w:pPr>
      <w:r w:rsidRPr="0069766D">
        <w:rPr>
          <w:sz w:val="22"/>
          <w:szCs w:val="22"/>
        </w:rPr>
        <w:tab/>
        <w:t>The Economic Commission for Latin America and the Caribbean (ECLAC) estimates that the pandemic will lead to the biggest contraction in the regional Gross Domestic Product (GDP) in history, which subsequently represents contractions in the Americas capacity to sustain livelihoods, and their capacity to invest in critical sectors such as water, energy, health, education and development</w:t>
      </w:r>
      <w:r w:rsidRPr="0069766D">
        <w:rPr>
          <w:rStyle w:val="FootnoteReference"/>
          <w:sz w:val="22"/>
          <w:szCs w:val="22"/>
          <w:u w:val="single"/>
        </w:rPr>
        <w:footnoteReference w:id="1"/>
      </w:r>
      <w:r w:rsidRPr="0069766D">
        <w:rPr>
          <w:sz w:val="22"/>
          <w:szCs w:val="22"/>
          <w:vertAlign w:val="superscript"/>
        </w:rPr>
        <w:t>/</w:t>
      </w:r>
      <w:r w:rsidRPr="0069766D">
        <w:rPr>
          <w:sz w:val="22"/>
          <w:szCs w:val="22"/>
        </w:rPr>
        <w:t>. For example, the International Finance Corporation (IFC) of the World Bank estimates that water and sanitation sector in developing countries will have to increase its investments in at least 8% from the initial 114 billion USD needed to meet the Sustainable Development Goal 6 “Water and Sanitation for All” by 2030.</w:t>
      </w:r>
      <w:r w:rsidRPr="0069766D">
        <w:rPr>
          <w:rStyle w:val="FootnoteReference"/>
          <w:sz w:val="22"/>
          <w:szCs w:val="22"/>
          <w:u w:val="single"/>
        </w:rPr>
        <w:footnoteReference w:id="2"/>
      </w:r>
      <w:r w:rsidRPr="0069766D">
        <w:rPr>
          <w:sz w:val="22"/>
          <w:szCs w:val="22"/>
          <w:vertAlign w:val="superscript"/>
        </w:rPr>
        <w:t>/</w:t>
      </w:r>
    </w:p>
    <w:p w:rsidR="0069766D" w:rsidRPr="0069766D" w:rsidRDefault="0069766D" w:rsidP="0069766D">
      <w:pPr>
        <w:tabs>
          <w:tab w:val="left" w:pos="720"/>
          <w:tab w:val="left" w:pos="1440"/>
          <w:tab w:val="left" w:pos="2160"/>
        </w:tabs>
        <w:jc w:val="both"/>
        <w:rPr>
          <w:sz w:val="22"/>
          <w:szCs w:val="22"/>
        </w:rPr>
      </w:pPr>
    </w:p>
    <w:p w:rsidR="0069766D" w:rsidRPr="0069766D" w:rsidRDefault="0069766D" w:rsidP="0069766D">
      <w:pPr>
        <w:tabs>
          <w:tab w:val="left" w:pos="720"/>
          <w:tab w:val="left" w:pos="1440"/>
          <w:tab w:val="left" w:pos="2160"/>
        </w:tabs>
        <w:jc w:val="both"/>
        <w:rPr>
          <w:sz w:val="22"/>
          <w:szCs w:val="22"/>
        </w:rPr>
      </w:pPr>
      <w:r w:rsidRPr="0069766D">
        <w:rPr>
          <w:sz w:val="22"/>
          <w:szCs w:val="22"/>
        </w:rPr>
        <w:tab/>
        <w:t xml:space="preserve">The Covid-19 pandemic is straining the member states’ ability to manage risks. The governments are deploying emergency measures to address an unprecedented health crisis at a time when they </w:t>
      </w:r>
      <w:proofErr w:type="gramStart"/>
      <w:r w:rsidRPr="0069766D">
        <w:rPr>
          <w:sz w:val="22"/>
          <w:szCs w:val="22"/>
        </w:rPr>
        <w:t>are already faced</w:t>
      </w:r>
      <w:proofErr w:type="gramEnd"/>
      <w:r w:rsidRPr="0069766D">
        <w:rPr>
          <w:sz w:val="22"/>
          <w:szCs w:val="22"/>
        </w:rPr>
        <w:t xml:space="preserve"> with increasingly frequent and intense extreme weather phenomena and climate hazards. Interventions such as lockdowns, social distancing measures, and economic stimulus packages </w:t>
      </w:r>
      <w:proofErr w:type="gramStart"/>
      <w:r w:rsidRPr="0069766D">
        <w:rPr>
          <w:sz w:val="22"/>
          <w:szCs w:val="22"/>
        </w:rPr>
        <w:t>have been introduced</w:t>
      </w:r>
      <w:proofErr w:type="gramEnd"/>
      <w:r w:rsidRPr="0069766D">
        <w:rPr>
          <w:sz w:val="22"/>
          <w:szCs w:val="22"/>
        </w:rPr>
        <w:t xml:space="preserve"> to strengthen societal resilience. </w:t>
      </w:r>
      <w:r>
        <w:rPr>
          <w:sz w:val="22"/>
          <w:szCs w:val="22"/>
        </w:rPr>
        <w:t xml:space="preserve"> </w:t>
      </w:r>
      <w:r w:rsidRPr="0069766D">
        <w:rPr>
          <w:sz w:val="22"/>
          <w:szCs w:val="22"/>
        </w:rPr>
        <w:t xml:space="preserve">However, the sharp economic decline experienced in 2020, attributed in part to said interventions, further exacerbated the effects of multiple risks, which are occurring one after another or even simultaneously. Additionally, socioeconomic disparities are putting specific social groups at heightened risk and compromising recovery. The impact </w:t>
      </w:r>
      <w:r w:rsidRPr="0069766D">
        <w:rPr>
          <w:sz w:val="22"/>
          <w:szCs w:val="22"/>
        </w:rPr>
        <w:lastRenderedPageBreak/>
        <w:t>of the pandemic will linger for a long time, forcing governments to enact policies addressing the Covid-19 crisis itself, as well as its intersections with other regional or global crises.</w:t>
      </w:r>
    </w:p>
    <w:p w:rsidR="0069766D" w:rsidRDefault="0069766D" w:rsidP="0069766D">
      <w:pPr>
        <w:tabs>
          <w:tab w:val="left" w:pos="720"/>
          <w:tab w:val="left" w:pos="1440"/>
          <w:tab w:val="left" w:pos="2160"/>
        </w:tabs>
        <w:jc w:val="both"/>
        <w:rPr>
          <w:sz w:val="22"/>
          <w:szCs w:val="22"/>
        </w:rPr>
      </w:pPr>
    </w:p>
    <w:p w:rsidR="0069766D" w:rsidRPr="0069766D" w:rsidRDefault="0069766D" w:rsidP="0069766D">
      <w:pPr>
        <w:tabs>
          <w:tab w:val="left" w:pos="720"/>
          <w:tab w:val="left" w:pos="1440"/>
          <w:tab w:val="left" w:pos="2160"/>
        </w:tabs>
        <w:jc w:val="both"/>
        <w:rPr>
          <w:sz w:val="22"/>
          <w:szCs w:val="22"/>
        </w:rPr>
      </w:pPr>
      <w:r>
        <w:rPr>
          <w:sz w:val="22"/>
          <w:szCs w:val="22"/>
        </w:rPr>
        <w:tab/>
      </w:r>
      <w:r w:rsidRPr="0069766D">
        <w:rPr>
          <w:sz w:val="22"/>
          <w:szCs w:val="22"/>
        </w:rPr>
        <w:t xml:space="preserve">Climate change ranks high amongst the many variables to </w:t>
      </w:r>
      <w:proofErr w:type="gramStart"/>
      <w:r w:rsidRPr="0069766D">
        <w:rPr>
          <w:sz w:val="22"/>
          <w:szCs w:val="22"/>
        </w:rPr>
        <w:t>be factored in</w:t>
      </w:r>
      <w:proofErr w:type="gramEnd"/>
      <w:r w:rsidRPr="0069766D">
        <w:rPr>
          <w:sz w:val="22"/>
          <w:szCs w:val="22"/>
        </w:rPr>
        <w:t xml:space="preserve"> when assessing the spread of infectious diseases such as malaria or dengue. For example, temperature and rainfall patterns have an effect on when and where pathogens may appear. Limiting global warming to 1.5 degrees can contribute to curbing the risk of spreading infectious diseases. Air pollution also affects the spread of pathogens. For example, a </w:t>
      </w:r>
      <w:proofErr w:type="gramStart"/>
      <w:r w:rsidRPr="0069766D">
        <w:rPr>
          <w:sz w:val="22"/>
          <w:szCs w:val="22"/>
        </w:rPr>
        <w:t>fine particle air pollution</w:t>
      </w:r>
      <w:proofErr w:type="gramEnd"/>
      <w:r w:rsidRPr="0069766D">
        <w:rPr>
          <w:sz w:val="22"/>
          <w:szCs w:val="22"/>
        </w:rPr>
        <w:t xml:space="preserve"> known as PM 2.5, caused primarily by fossil fuel combustion, was shown to be linked to higher Covid-19 deaths rates among people living in polluted areas.</w:t>
      </w:r>
      <w:r w:rsidRPr="0069766D">
        <w:rPr>
          <w:rStyle w:val="FootnoteReference"/>
          <w:sz w:val="22"/>
          <w:szCs w:val="22"/>
          <w:u w:val="single"/>
        </w:rPr>
        <w:footnoteReference w:id="3"/>
      </w:r>
      <w:r w:rsidRPr="0069766D">
        <w:rPr>
          <w:sz w:val="22"/>
          <w:szCs w:val="22"/>
          <w:vertAlign w:val="superscript"/>
        </w:rPr>
        <w:t>/</w:t>
      </w:r>
    </w:p>
    <w:p w:rsidR="0069766D" w:rsidRPr="0069766D" w:rsidRDefault="0069766D" w:rsidP="0069766D">
      <w:pPr>
        <w:tabs>
          <w:tab w:val="left" w:pos="720"/>
          <w:tab w:val="left" w:pos="1440"/>
          <w:tab w:val="left" w:pos="2160"/>
        </w:tabs>
        <w:jc w:val="both"/>
        <w:rPr>
          <w:sz w:val="22"/>
          <w:szCs w:val="22"/>
        </w:rPr>
      </w:pPr>
    </w:p>
    <w:p w:rsidR="0069766D" w:rsidRPr="0069766D" w:rsidRDefault="0069766D" w:rsidP="0069766D">
      <w:pPr>
        <w:tabs>
          <w:tab w:val="left" w:pos="720"/>
          <w:tab w:val="left" w:pos="1440"/>
          <w:tab w:val="left" w:pos="2160"/>
        </w:tabs>
        <w:jc w:val="both"/>
        <w:rPr>
          <w:sz w:val="22"/>
          <w:szCs w:val="22"/>
        </w:rPr>
      </w:pPr>
      <w:r>
        <w:rPr>
          <w:sz w:val="22"/>
          <w:szCs w:val="22"/>
        </w:rPr>
        <w:tab/>
      </w:r>
      <w:r w:rsidRPr="0069766D">
        <w:rPr>
          <w:sz w:val="22"/>
          <w:szCs w:val="22"/>
        </w:rPr>
        <w:t xml:space="preserve">On the other hand, certain communities are at a disproportional disadvantage vis-à-vis the impacts of both Covid-19 and climate change. For example, after two Category 4 hurricanes —Eta and Iota— made landfall over Central America last November, the most vulnerable social groups witnessed landslides, overflowing rivers, destroyed crops, washed away cattle, and flooded schools. Poor people in rural areas </w:t>
      </w:r>
      <w:proofErr w:type="gramStart"/>
      <w:r w:rsidRPr="0069766D">
        <w:rPr>
          <w:sz w:val="22"/>
          <w:szCs w:val="22"/>
        </w:rPr>
        <w:t>were hit</w:t>
      </w:r>
      <w:proofErr w:type="gramEnd"/>
      <w:r w:rsidRPr="0069766D">
        <w:rPr>
          <w:sz w:val="22"/>
          <w:szCs w:val="22"/>
        </w:rPr>
        <w:t xml:space="preserve"> the worst by the succession of both hurricanes. Protecting these rural communities involved evacuation and sheltering. This approach, as sensible as it may </w:t>
      </w:r>
      <w:proofErr w:type="gramStart"/>
      <w:r w:rsidRPr="0069766D">
        <w:rPr>
          <w:sz w:val="22"/>
          <w:szCs w:val="22"/>
        </w:rPr>
        <w:t>be,</w:t>
      </w:r>
      <w:proofErr w:type="gramEnd"/>
      <w:r w:rsidRPr="0069766D">
        <w:rPr>
          <w:sz w:val="22"/>
          <w:szCs w:val="22"/>
        </w:rPr>
        <w:t xml:space="preserve"> conflicts with physical distancing and in-place sheltering </w:t>
      </w:r>
      <w:r w:rsidRPr="0069766D">
        <w:rPr>
          <w:sz w:val="22"/>
          <w:szCs w:val="22"/>
        </w:rPr>
        <w:sym w:font="Symbol" w:char="F0BE"/>
      </w:r>
      <w:r w:rsidRPr="0069766D">
        <w:rPr>
          <w:sz w:val="22"/>
          <w:szCs w:val="22"/>
        </w:rPr>
        <w:t>the protocols enacted in most member states to slow the spread of Covid-19.</w:t>
      </w:r>
    </w:p>
    <w:p w:rsidR="0069766D" w:rsidRPr="0069766D" w:rsidRDefault="0069766D" w:rsidP="0069766D">
      <w:pPr>
        <w:tabs>
          <w:tab w:val="left" w:pos="720"/>
          <w:tab w:val="left" w:pos="1440"/>
          <w:tab w:val="left" w:pos="2160"/>
        </w:tabs>
        <w:jc w:val="both"/>
        <w:rPr>
          <w:sz w:val="22"/>
          <w:szCs w:val="22"/>
        </w:rPr>
      </w:pPr>
    </w:p>
    <w:p w:rsidR="0069766D" w:rsidRPr="0069766D" w:rsidRDefault="0069766D" w:rsidP="0069766D">
      <w:pPr>
        <w:tabs>
          <w:tab w:val="left" w:pos="720"/>
          <w:tab w:val="left" w:pos="1440"/>
          <w:tab w:val="left" w:pos="2160"/>
        </w:tabs>
        <w:jc w:val="both"/>
        <w:rPr>
          <w:sz w:val="22"/>
          <w:szCs w:val="22"/>
        </w:rPr>
      </w:pPr>
      <w:r>
        <w:rPr>
          <w:sz w:val="22"/>
          <w:szCs w:val="22"/>
        </w:rPr>
        <w:tab/>
      </w:r>
      <w:r w:rsidRPr="0069766D">
        <w:rPr>
          <w:sz w:val="22"/>
          <w:szCs w:val="22"/>
        </w:rPr>
        <w:t>As compound risks, climate change and the Covid-19 pandemic can curtail the ability of member states to respond to wider threats. Furthermore, the occurrence of additional shocks during the pandemic could hinder the recovery process and further entrench existing vulnerabilities. Therefore, addressing the complex effects of compound risks with efficacy requires multidisciplinary approaches to understand their drivers, potential impacts and interactions.</w:t>
      </w:r>
    </w:p>
    <w:p w:rsidR="0069766D" w:rsidRPr="0069766D" w:rsidRDefault="0069766D" w:rsidP="0069766D">
      <w:pPr>
        <w:tabs>
          <w:tab w:val="left" w:pos="720"/>
          <w:tab w:val="left" w:pos="1440"/>
          <w:tab w:val="left" w:pos="2160"/>
        </w:tabs>
        <w:jc w:val="both"/>
        <w:rPr>
          <w:sz w:val="22"/>
          <w:szCs w:val="22"/>
        </w:rPr>
      </w:pPr>
    </w:p>
    <w:p w:rsidR="0069766D" w:rsidRPr="0069766D" w:rsidRDefault="0069766D" w:rsidP="0069766D">
      <w:pPr>
        <w:tabs>
          <w:tab w:val="left" w:pos="720"/>
          <w:tab w:val="left" w:pos="1440"/>
          <w:tab w:val="left" w:pos="2160"/>
        </w:tabs>
        <w:jc w:val="both"/>
        <w:rPr>
          <w:sz w:val="22"/>
          <w:szCs w:val="22"/>
        </w:rPr>
      </w:pPr>
      <w:r>
        <w:rPr>
          <w:sz w:val="22"/>
          <w:szCs w:val="22"/>
        </w:rPr>
        <w:tab/>
      </w:r>
      <w:r w:rsidRPr="0069766D">
        <w:rPr>
          <w:sz w:val="22"/>
          <w:szCs w:val="22"/>
        </w:rPr>
        <w:t xml:space="preserve">Compound risks such as climate change, pandemics, and extreme weather phenomena highlight the fragility and vulnerability of infrastructure, the services and the sectors that depend on it, as well the functioning of the government, business operations and the socio-economic development processes. Homes, offices, factories, roads, water and sanitation systems, and power generation, transmission and distribution networks provide critical services and are vulnerable to myriad risks and threats. This entire infrastructure represents a major proportion of the long-term developmental investment of most countries, and is traditionally designed, built and maintained by multiple disciplinary teams. These disciplines combined should play a proactive role in ensuring that infrastructure </w:t>
      </w:r>
      <w:proofErr w:type="gramStart"/>
      <w:r w:rsidRPr="0069766D">
        <w:rPr>
          <w:sz w:val="22"/>
          <w:szCs w:val="22"/>
        </w:rPr>
        <w:t>is designed and developed in such a way that compound risks are reduced or even eradicated</w:t>
      </w:r>
      <w:proofErr w:type="gramEnd"/>
      <w:r w:rsidRPr="0069766D">
        <w:rPr>
          <w:sz w:val="22"/>
          <w:szCs w:val="22"/>
        </w:rPr>
        <w:t>.</w:t>
      </w:r>
    </w:p>
    <w:p w:rsidR="0069766D" w:rsidRPr="0069766D" w:rsidRDefault="0069766D" w:rsidP="0069766D">
      <w:pPr>
        <w:tabs>
          <w:tab w:val="left" w:pos="720"/>
          <w:tab w:val="left" w:pos="1440"/>
          <w:tab w:val="left" w:pos="2160"/>
        </w:tabs>
        <w:jc w:val="both"/>
        <w:rPr>
          <w:sz w:val="22"/>
          <w:szCs w:val="22"/>
        </w:rPr>
      </w:pPr>
    </w:p>
    <w:p w:rsidR="0069766D" w:rsidRPr="0069766D" w:rsidRDefault="0069766D" w:rsidP="0069766D">
      <w:pPr>
        <w:numPr>
          <w:ilvl w:val="0"/>
          <w:numId w:val="19"/>
        </w:numPr>
        <w:tabs>
          <w:tab w:val="left" w:pos="720"/>
          <w:tab w:val="left" w:pos="1440"/>
          <w:tab w:val="left" w:pos="2160"/>
        </w:tabs>
        <w:ind w:left="0" w:firstLine="0"/>
        <w:jc w:val="both"/>
        <w:rPr>
          <w:b/>
          <w:sz w:val="22"/>
          <w:szCs w:val="22"/>
        </w:rPr>
      </w:pPr>
      <w:r w:rsidRPr="0069766D">
        <w:rPr>
          <w:b/>
          <w:sz w:val="22"/>
          <w:szCs w:val="22"/>
        </w:rPr>
        <w:t>Purpose of the Session</w:t>
      </w:r>
    </w:p>
    <w:p w:rsidR="0069766D" w:rsidRDefault="0069766D" w:rsidP="0069766D">
      <w:pPr>
        <w:tabs>
          <w:tab w:val="left" w:pos="720"/>
          <w:tab w:val="left" w:pos="1440"/>
          <w:tab w:val="left" w:pos="2160"/>
        </w:tabs>
        <w:jc w:val="both"/>
        <w:rPr>
          <w:sz w:val="22"/>
          <w:szCs w:val="22"/>
        </w:rPr>
      </w:pPr>
    </w:p>
    <w:p w:rsidR="0069766D" w:rsidRDefault="0069766D" w:rsidP="0069766D">
      <w:pPr>
        <w:tabs>
          <w:tab w:val="left" w:pos="720"/>
          <w:tab w:val="left" w:pos="1440"/>
          <w:tab w:val="left" w:pos="2160"/>
        </w:tabs>
        <w:jc w:val="both"/>
        <w:rPr>
          <w:sz w:val="22"/>
          <w:szCs w:val="22"/>
        </w:rPr>
      </w:pPr>
      <w:r>
        <w:rPr>
          <w:sz w:val="22"/>
          <w:szCs w:val="22"/>
        </w:rPr>
        <w:tab/>
      </w:r>
      <w:r w:rsidRPr="0069766D">
        <w:rPr>
          <w:sz w:val="22"/>
          <w:szCs w:val="22"/>
        </w:rPr>
        <w:t>The purpose of the session is to:</w:t>
      </w:r>
    </w:p>
    <w:p w:rsidR="0069766D" w:rsidRPr="0069766D" w:rsidRDefault="0069766D" w:rsidP="0069766D">
      <w:pPr>
        <w:tabs>
          <w:tab w:val="left" w:pos="720"/>
          <w:tab w:val="left" w:pos="1440"/>
          <w:tab w:val="left" w:pos="2160"/>
        </w:tabs>
        <w:jc w:val="both"/>
        <w:rPr>
          <w:sz w:val="22"/>
          <w:szCs w:val="22"/>
        </w:rPr>
      </w:pPr>
    </w:p>
    <w:p w:rsidR="0069766D" w:rsidRPr="0069766D" w:rsidRDefault="0069766D" w:rsidP="0069766D">
      <w:pPr>
        <w:pStyle w:val="ListParagraph0"/>
        <w:numPr>
          <w:ilvl w:val="0"/>
          <w:numId w:val="20"/>
        </w:numPr>
        <w:tabs>
          <w:tab w:val="left" w:pos="720"/>
          <w:tab w:val="left" w:pos="1440"/>
          <w:tab w:val="left" w:pos="2160"/>
        </w:tabs>
        <w:ind w:left="1440" w:hanging="720"/>
        <w:contextualSpacing/>
        <w:jc w:val="both"/>
        <w:rPr>
          <w:sz w:val="22"/>
          <w:szCs w:val="22"/>
        </w:rPr>
      </w:pPr>
      <w:r w:rsidRPr="0069766D">
        <w:rPr>
          <w:sz w:val="22"/>
          <w:szCs w:val="22"/>
        </w:rPr>
        <w:t>Take stock of the financial mechanisms a</w:t>
      </w:r>
      <w:r>
        <w:rPr>
          <w:sz w:val="22"/>
          <w:szCs w:val="22"/>
        </w:rPr>
        <w:t>nd facilities available to OAS member s</w:t>
      </w:r>
      <w:r w:rsidRPr="0069766D">
        <w:rPr>
          <w:sz w:val="22"/>
          <w:szCs w:val="22"/>
        </w:rPr>
        <w:t>tates to address the challenges posed by climate change and other risks;</w:t>
      </w:r>
    </w:p>
    <w:p w:rsidR="0069766D" w:rsidRPr="0069766D" w:rsidRDefault="0069766D" w:rsidP="0069766D">
      <w:pPr>
        <w:pStyle w:val="ListParagraph0"/>
        <w:numPr>
          <w:ilvl w:val="0"/>
          <w:numId w:val="20"/>
        </w:numPr>
        <w:tabs>
          <w:tab w:val="left" w:pos="720"/>
          <w:tab w:val="left" w:pos="1440"/>
          <w:tab w:val="left" w:pos="2160"/>
        </w:tabs>
        <w:ind w:left="1440" w:hanging="720"/>
        <w:contextualSpacing/>
        <w:jc w:val="both"/>
        <w:rPr>
          <w:sz w:val="22"/>
          <w:szCs w:val="22"/>
        </w:rPr>
      </w:pPr>
      <w:r w:rsidRPr="0069766D">
        <w:rPr>
          <w:sz w:val="22"/>
          <w:szCs w:val="22"/>
        </w:rPr>
        <w:t>Outline a road map for accessing climate financing and for building capacity for project design, for</w:t>
      </w:r>
      <w:r>
        <w:rPr>
          <w:sz w:val="22"/>
          <w:szCs w:val="22"/>
        </w:rPr>
        <w:t>mulation and implementation by member s</w:t>
      </w:r>
      <w:r w:rsidRPr="0069766D">
        <w:rPr>
          <w:sz w:val="22"/>
          <w:szCs w:val="22"/>
        </w:rPr>
        <w:t>tates executing agencies; and</w:t>
      </w:r>
    </w:p>
    <w:p w:rsidR="0069766D" w:rsidRPr="0069766D" w:rsidRDefault="0069766D" w:rsidP="0069766D">
      <w:pPr>
        <w:pStyle w:val="ListParagraph0"/>
        <w:numPr>
          <w:ilvl w:val="0"/>
          <w:numId w:val="20"/>
        </w:numPr>
        <w:tabs>
          <w:tab w:val="left" w:pos="720"/>
          <w:tab w:val="left" w:pos="1440"/>
          <w:tab w:val="left" w:pos="2160"/>
        </w:tabs>
        <w:ind w:left="1440" w:hanging="720"/>
        <w:contextualSpacing/>
        <w:jc w:val="both"/>
        <w:rPr>
          <w:sz w:val="22"/>
          <w:szCs w:val="22"/>
        </w:rPr>
      </w:pPr>
      <w:r w:rsidRPr="0069766D">
        <w:rPr>
          <w:sz w:val="22"/>
          <w:szCs w:val="22"/>
        </w:rPr>
        <w:lastRenderedPageBreak/>
        <w:t>Define the role of SED</w:t>
      </w:r>
      <w:r>
        <w:rPr>
          <w:sz w:val="22"/>
          <w:szCs w:val="22"/>
        </w:rPr>
        <w:t>I in supporting the efforts of m</w:t>
      </w:r>
      <w:r w:rsidRPr="0069766D">
        <w:rPr>
          <w:sz w:val="22"/>
          <w:szCs w:val="22"/>
        </w:rPr>
        <w:t xml:space="preserve">ember </w:t>
      </w:r>
      <w:r>
        <w:rPr>
          <w:sz w:val="22"/>
          <w:szCs w:val="22"/>
        </w:rPr>
        <w:t>s</w:t>
      </w:r>
      <w:r w:rsidRPr="0069766D">
        <w:rPr>
          <w:sz w:val="22"/>
          <w:szCs w:val="22"/>
        </w:rPr>
        <w:t>tates with accessing green financing.</w:t>
      </w:r>
    </w:p>
    <w:p w:rsidR="0069766D" w:rsidRPr="0069766D" w:rsidRDefault="0069766D" w:rsidP="0069766D">
      <w:pPr>
        <w:tabs>
          <w:tab w:val="left" w:pos="720"/>
          <w:tab w:val="left" w:pos="1440"/>
          <w:tab w:val="left" w:pos="2160"/>
        </w:tabs>
        <w:jc w:val="both"/>
        <w:rPr>
          <w:sz w:val="22"/>
          <w:szCs w:val="22"/>
        </w:rPr>
      </w:pPr>
    </w:p>
    <w:p w:rsidR="0069766D" w:rsidRPr="0069766D" w:rsidRDefault="0069766D" w:rsidP="0069766D">
      <w:pPr>
        <w:numPr>
          <w:ilvl w:val="0"/>
          <w:numId w:val="19"/>
        </w:numPr>
        <w:tabs>
          <w:tab w:val="left" w:pos="720"/>
          <w:tab w:val="left" w:pos="1440"/>
          <w:tab w:val="left" w:pos="2160"/>
        </w:tabs>
        <w:ind w:left="0" w:firstLine="0"/>
        <w:jc w:val="both"/>
        <w:rPr>
          <w:b/>
          <w:sz w:val="22"/>
          <w:szCs w:val="22"/>
        </w:rPr>
      </w:pPr>
      <w:r w:rsidRPr="0069766D">
        <w:rPr>
          <w:b/>
          <w:sz w:val="22"/>
          <w:szCs w:val="22"/>
        </w:rPr>
        <w:t xml:space="preserve">Relevance for SEDI </w:t>
      </w:r>
    </w:p>
    <w:p w:rsidR="0069766D" w:rsidRDefault="0069766D" w:rsidP="0069766D">
      <w:pPr>
        <w:tabs>
          <w:tab w:val="left" w:pos="720"/>
          <w:tab w:val="left" w:pos="1440"/>
          <w:tab w:val="left" w:pos="2160"/>
        </w:tabs>
        <w:jc w:val="both"/>
        <w:rPr>
          <w:sz w:val="22"/>
          <w:szCs w:val="22"/>
        </w:rPr>
      </w:pPr>
    </w:p>
    <w:p w:rsidR="0069766D" w:rsidRPr="0069766D" w:rsidRDefault="0069766D" w:rsidP="0069766D">
      <w:pPr>
        <w:tabs>
          <w:tab w:val="left" w:pos="720"/>
          <w:tab w:val="left" w:pos="1440"/>
          <w:tab w:val="left" w:pos="2160"/>
        </w:tabs>
        <w:jc w:val="both"/>
        <w:rPr>
          <w:sz w:val="22"/>
          <w:szCs w:val="22"/>
        </w:rPr>
      </w:pPr>
      <w:r>
        <w:rPr>
          <w:sz w:val="22"/>
          <w:szCs w:val="22"/>
        </w:rPr>
        <w:tab/>
      </w:r>
      <w:r w:rsidRPr="0069766D">
        <w:rPr>
          <w:sz w:val="22"/>
          <w:szCs w:val="22"/>
        </w:rPr>
        <w:t>Strengthening the implementation of sustainable development goals in accordance with the Inter-American Program for Sustainable Development (PIDS) 2016-2021.</w:t>
      </w:r>
    </w:p>
    <w:p w:rsidR="0069766D" w:rsidRPr="0069766D" w:rsidRDefault="0069766D" w:rsidP="0069766D">
      <w:pPr>
        <w:tabs>
          <w:tab w:val="left" w:pos="720"/>
          <w:tab w:val="left" w:pos="1440"/>
          <w:tab w:val="left" w:pos="2160"/>
        </w:tabs>
        <w:jc w:val="both"/>
        <w:rPr>
          <w:sz w:val="22"/>
          <w:szCs w:val="22"/>
        </w:rPr>
      </w:pPr>
    </w:p>
    <w:p w:rsidR="0069766D" w:rsidRPr="0069766D" w:rsidRDefault="0069766D" w:rsidP="0069766D">
      <w:pPr>
        <w:tabs>
          <w:tab w:val="left" w:pos="720"/>
          <w:tab w:val="left" w:pos="1440"/>
          <w:tab w:val="left" w:pos="2160"/>
        </w:tabs>
        <w:jc w:val="both"/>
        <w:rPr>
          <w:sz w:val="22"/>
          <w:szCs w:val="22"/>
        </w:rPr>
      </w:pPr>
      <w:r>
        <w:rPr>
          <w:sz w:val="22"/>
          <w:szCs w:val="22"/>
        </w:rPr>
        <w:tab/>
      </w:r>
      <w:r w:rsidRPr="0069766D">
        <w:rPr>
          <w:sz w:val="22"/>
          <w:szCs w:val="22"/>
        </w:rPr>
        <w:t>Enhance member states’ capacities in the areas of sustainable energy, sustainable ecosystem management, disaster risk management, and water resources management.</w:t>
      </w:r>
    </w:p>
    <w:p w:rsidR="0069766D" w:rsidRPr="0069766D" w:rsidRDefault="0069766D" w:rsidP="0069766D">
      <w:pPr>
        <w:tabs>
          <w:tab w:val="left" w:pos="720"/>
          <w:tab w:val="left" w:pos="1440"/>
          <w:tab w:val="left" w:pos="2160"/>
        </w:tabs>
        <w:jc w:val="both"/>
        <w:rPr>
          <w:sz w:val="22"/>
          <w:szCs w:val="22"/>
        </w:rPr>
      </w:pPr>
    </w:p>
    <w:p w:rsidR="0069766D" w:rsidRPr="0069766D" w:rsidRDefault="0069766D" w:rsidP="0069766D">
      <w:pPr>
        <w:keepNext/>
        <w:keepLines/>
        <w:numPr>
          <w:ilvl w:val="0"/>
          <w:numId w:val="19"/>
        </w:numPr>
        <w:tabs>
          <w:tab w:val="left" w:pos="720"/>
          <w:tab w:val="left" w:pos="1440"/>
          <w:tab w:val="left" w:pos="2160"/>
        </w:tabs>
        <w:ind w:left="0" w:firstLine="0"/>
        <w:jc w:val="both"/>
        <w:rPr>
          <w:b/>
          <w:sz w:val="22"/>
          <w:szCs w:val="22"/>
        </w:rPr>
      </w:pPr>
      <w:r w:rsidRPr="0069766D">
        <w:rPr>
          <w:b/>
          <w:sz w:val="22"/>
          <w:szCs w:val="22"/>
        </w:rPr>
        <w:t xml:space="preserve">Structure of the Session </w:t>
      </w:r>
    </w:p>
    <w:p w:rsidR="0069766D" w:rsidRDefault="0069766D" w:rsidP="0069766D">
      <w:pPr>
        <w:keepNext/>
        <w:keepLines/>
        <w:tabs>
          <w:tab w:val="left" w:pos="720"/>
          <w:tab w:val="left" w:pos="1440"/>
          <w:tab w:val="left" w:pos="2160"/>
        </w:tabs>
        <w:jc w:val="both"/>
        <w:rPr>
          <w:sz w:val="22"/>
          <w:szCs w:val="22"/>
        </w:rPr>
      </w:pPr>
    </w:p>
    <w:p w:rsidR="0069766D" w:rsidRPr="0069766D" w:rsidRDefault="0069766D" w:rsidP="0069766D">
      <w:pPr>
        <w:keepNext/>
        <w:keepLines/>
        <w:tabs>
          <w:tab w:val="left" w:pos="720"/>
          <w:tab w:val="left" w:pos="1440"/>
          <w:tab w:val="left" w:pos="2160"/>
        </w:tabs>
        <w:jc w:val="both"/>
        <w:rPr>
          <w:sz w:val="22"/>
          <w:szCs w:val="22"/>
        </w:rPr>
      </w:pPr>
      <w:r>
        <w:rPr>
          <w:sz w:val="22"/>
          <w:szCs w:val="22"/>
        </w:rPr>
        <w:tab/>
      </w:r>
      <w:r w:rsidRPr="0069766D">
        <w:rPr>
          <w:sz w:val="22"/>
          <w:szCs w:val="22"/>
        </w:rPr>
        <w:t>Invited Panelists:</w:t>
      </w:r>
    </w:p>
    <w:p w:rsidR="0069766D" w:rsidRPr="0069766D" w:rsidRDefault="0069766D" w:rsidP="0069766D">
      <w:pPr>
        <w:keepNext/>
        <w:keepLines/>
        <w:tabs>
          <w:tab w:val="left" w:pos="720"/>
          <w:tab w:val="left" w:pos="1440"/>
          <w:tab w:val="left" w:pos="2160"/>
        </w:tabs>
        <w:jc w:val="both"/>
        <w:rPr>
          <w:sz w:val="22"/>
          <w:szCs w:val="22"/>
        </w:rPr>
      </w:pPr>
    </w:p>
    <w:p w:rsidR="0069766D" w:rsidRPr="0069766D" w:rsidRDefault="0069766D" w:rsidP="0069766D">
      <w:pPr>
        <w:keepLines/>
        <w:tabs>
          <w:tab w:val="left" w:pos="720"/>
          <w:tab w:val="left" w:pos="1440"/>
          <w:tab w:val="left" w:pos="2160"/>
        </w:tabs>
        <w:ind w:firstLine="720"/>
        <w:jc w:val="both"/>
        <w:rPr>
          <w:sz w:val="22"/>
          <w:szCs w:val="22"/>
        </w:rPr>
      </w:pPr>
      <w:r w:rsidRPr="0069766D">
        <w:rPr>
          <w:sz w:val="22"/>
          <w:szCs w:val="22"/>
        </w:rPr>
        <w:t>The Global Environment Facility (GEF)</w:t>
      </w:r>
    </w:p>
    <w:p w:rsidR="0069766D" w:rsidRPr="0069766D" w:rsidRDefault="0069766D" w:rsidP="0069766D">
      <w:pPr>
        <w:tabs>
          <w:tab w:val="left" w:pos="720"/>
          <w:tab w:val="left" w:pos="1440"/>
          <w:tab w:val="left" w:pos="2160"/>
        </w:tabs>
        <w:ind w:firstLine="720"/>
        <w:jc w:val="both"/>
        <w:rPr>
          <w:sz w:val="22"/>
          <w:szCs w:val="22"/>
        </w:rPr>
      </w:pPr>
    </w:p>
    <w:p w:rsidR="0069766D" w:rsidRPr="0069766D" w:rsidRDefault="0069766D" w:rsidP="0069766D">
      <w:pPr>
        <w:tabs>
          <w:tab w:val="left" w:pos="720"/>
          <w:tab w:val="left" w:pos="1440"/>
          <w:tab w:val="left" w:pos="2160"/>
        </w:tabs>
        <w:ind w:firstLine="720"/>
        <w:jc w:val="both"/>
        <w:rPr>
          <w:sz w:val="22"/>
          <w:szCs w:val="22"/>
        </w:rPr>
      </w:pPr>
      <w:r w:rsidRPr="0069766D">
        <w:rPr>
          <w:sz w:val="22"/>
          <w:szCs w:val="22"/>
        </w:rPr>
        <w:t>The Green Climate Fund (GCF)</w:t>
      </w:r>
    </w:p>
    <w:p w:rsidR="0069766D" w:rsidRPr="0069766D" w:rsidRDefault="0069766D" w:rsidP="0069766D">
      <w:pPr>
        <w:tabs>
          <w:tab w:val="left" w:pos="720"/>
          <w:tab w:val="left" w:pos="1440"/>
          <w:tab w:val="left" w:pos="2160"/>
        </w:tabs>
        <w:ind w:firstLine="720"/>
        <w:jc w:val="both"/>
        <w:rPr>
          <w:sz w:val="22"/>
          <w:szCs w:val="22"/>
        </w:rPr>
      </w:pPr>
    </w:p>
    <w:p w:rsidR="0069766D" w:rsidRPr="0069766D" w:rsidRDefault="0069766D" w:rsidP="0069766D">
      <w:pPr>
        <w:tabs>
          <w:tab w:val="left" w:pos="720"/>
          <w:tab w:val="left" w:pos="1440"/>
          <w:tab w:val="left" w:pos="2160"/>
        </w:tabs>
        <w:ind w:firstLine="720"/>
        <w:jc w:val="both"/>
        <w:rPr>
          <w:bCs/>
          <w:sz w:val="22"/>
          <w:szCs w:val="22"/>
        </w:rPr>
      </w:pPr>
      <w:r w:rsidRPr="0069766D">
        <w:rPr>
          <w:bCs/>
          <w:sz w:val="22"/>
          <w:szCs w:val="22"/>
        </w:rPr>
        <w:t>U.S.</w:t>
      </w:r>
    </w:p>
    <w:p w:rsidR="0069766D" w:rsidRPr="0069766D" w:rsidRDefault="0069766D" w:rsidP="0069766D">
      <w:pPr>
        <w:tabs>
          <w:tab w:val="left" w:pos="720"/>
          <w:tab w:val="left" w:pos="1440"/>
          <w:tab w:val="left" w:pos="2160"/>
        </w:tabs>
        <w:jc w:val="both"/>
        <w:rPr>
          <w:sz w:val="22"/>
          <w:szCs w:val="22"/>
        </w:rPr>
      </w:pPr>
    </w:p>
    <w:p w:rsidR="0069766D" w:rsidRPr="0069766D" w:rsidRDefault="0069766D" w:rsidP="0069766D">
      <w:pPr>
        <w:numPr>
          <w:ilvl w:val="0"/>
          <w:numId w:val="19"/>
        </w:numPr>
        <w:tabs>
          <w:tab w:val="left" w:pos="720"/>
          <w:tab w:val="left" w:pos="1440"/>
          <w:tab w:val="left" w:pos="2160"/>
        </w:tabs>
        <w:ind w:left="0" w:firstLine="0"/>
        <w:jc w:val="both"/>
        <w:rPr>
          <w:b/>
          <w:sz w:val="22"/>
          <w:szCs w:val="22"/>
        </w:rPr>
      </w:pPr>
      <w:r w:rsidRPr="0069766D">
        <w:rPr>
          <w:b/>
          <w:sz w:val="22"/>
          <w:szCs w:val="22"/>
        </w:rPr>
        <w:t xml:space="preserve">Outcomes of the Session </w:t>
      </w:r>
    </w:p>
    <w:p w:rsidR="0069766D" w:rsidRDefault="0069766D" w:rsidP="0069766D">
      <w:pPr>
        <w:tabs>
          <w:tab w:val="left" w:pos="720"/>
          <w:tab w:val="left" w:pos="1440"/>
          <w:tab w:val="left" w:pos="2160"/>
        </w:tabs>
        <w:jc w:val="both"/>
        <w:rPr>
          <w:sz w:val="22"/>
          <w:szCs w:val="22"/>
        </w:rPr>
      </w:pPr>
    </w:p>
    <w:p w:rsidR="0069766D" w:rsidRPr="0069766D" w:rsidRDefault="0069766D" w:rsidP="0069766D">
      <w:pPr>
        <w:tabs>
          <w:tab w:val="left" w:pos="720"/>
          <w:tab w:val="left" w:pos="1440"/>
          <w:tab w:val="left" w:pos="2160"/>
        </w:tabs>
        <w:jc w:val="both"/>
        <w:rPr>
          <w:sz w:val="22"/>
          <w:szCs w:val="22"/>
        </w:rPr>
      </w:pPr>
      <w:r>
        <w:rPr>
          <w:sz w:val="22"/>
          <w:szCs w:val="22"/>
        </w:rPr>
        <w:tab/>
      </w:r>
      <w:r w:rsidRPr="0069766D">
        <w:rPr>
          <w:sz w:val="22"/>
          <w:szCs w:val="22"/>
        </w:rPr>
        <w:t>A hemispheric agenda for climate financing that takes advantage of the OAS value added, while supplementing the efforts of the international financial institutions, development banks and international cooperation for development.</w:t>
      </w:r>
    </w:p>
    <w:p w:rsidR="0069766D" w:rsidRPr="0069766D" w:rsidRDefault="0069766D" w:rsidP="0069766D">
      <w:pPr>
        <w:tabs>
          <w:tab w:val="left" w:pos="720"/>
          <w:tab w:val="left" w:pos="1440"/>
          <w:tab w:val="left" w:pos="2160"/>
        </w:tabs>
        <w:jc w:val="both"/>
        <w:rPr>
          <w:sz w:val="22"/>
          <w:szCs w:val="22"/>
        </w:rPr>
      </w:pPr>
    </w:p>
    <w:p w:rsidR="0069766D" w:rsidRPr="0069766D" w:rsidRDefault="0069766D" w:rsidP="0069766D">
      <w:pPr>
        <w:tabs>
          <w:tab w:val="left" w:pos="720"/>
          <w:tab w:val="left" w:pos="1440"/>
          <w:tab w:val="left" w:pos="2160"/>
        </w:tabs>
        <w:jc w:val="both"/>
        <w:rPr>
          <w:sz w:val="22"/>
          <w:szCs w:val="22"/>
        </w:rPr>
      </w:pPr>
    </w:p>
    <w:p w:rsidR="00FB2A63" w:rsidRPr="0069766D" w:rsidRDefault="00FE7CC0" w:rsidP="0069766D">
      <w:pPr>
        <w:jc w:val="center"/>
        <w:rPr>
          <w:sz w:val="22"/>
          <w:szCs w:val="22"/>
        </w:rPr>
      </w:pPr>
      <w:r>
        <w:rPr>
          <w:noProof/>
          <w:sz w:val="22"/>
          <w:szCs w:val="22"/>
        </w:rPr>
        <mc:AlternateContent>
          <mc:Choice Requires="wps">
            <w:drawing>
              <wp:anchor distT="0" distB="0" distL="114300" distR="114300" simplePos="0" relativeHeight="251659264" behindDoc="0" locked="1" layoutInCell="1" allowOverlap="1">
                <wp:simplePos x="0" y="0"/>
                <wp:positionH relativeFrom="column">
                  <wp:posOffset>-91440</wp:posOffset>
                </wp:positionH>
                <wp:positionV relativeFrom="page">
                  <wp:posOffset>9144000</wp:posOffset>
                </wp:positionV>
                <wp:extent cx="3383280" cy="228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rsidR="00FE7CC0" w:rsidRPr="00FE7CC0" w:rsidRDefault="00FE7CC0">
                            <w:pPr>
                              <w:rPr>
                                <w:sz w:val="18"/>
                              </w:rPr>
                            </w:pPr>
                            <w:r>
                              <w:rPr>
                                <w:sz w:val="18"/>
                              </w:rPr>
                              <w:fldChar w:fldCharType="begin"/>
                            </w:r>
                            <w:r>
                              <w:rPr>
                                <w:sz w:val="18"/>
                              </w:rPr>
                              <w:instrText xml:space="preserve"> FILENAME  \* MERGEFORMAT </w:instrText>
                            </w:r>
                            <w:r>
                              <w:rPr>
                                <w:sz w:val="18"/>
                              </w:rPr>
                              <w:fldChar w:fldCharType="separate"/>
                            </w:r>
                            <w:r>
                              <w:rPr>
                                <w:noProof/>
                                <w:sz w:val="18"/>
                              </w:rPr>
                              <w:t>CIDRP03080E01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" filled="f" stroked="f">
                <v:stroke joinstyle="round"/>
                <v:path arrowok="t"/>
                <v:textbox>
                  <w:txbxContent>
                    <w:p w:rsidR="00FE7CC0" w:rsidRPr="00FE7CC0" w:rsidRDefault="00FE7CC0">
                      <w:pPr>
                        <w:rPr>
                          <w:sz w:val="18"/>
                        </w:rPr>
                      </w:pPr>
                      <w:r>
                        <w:rPr>
                          <w:sz w:val="18"/>
                        </w:rPr>
                        <w:fldChar w:fldCharType="begin"/>
                      </w:r>
                      <w:r>
                        <w:rPr>
                          <w:sz w:val="18"/>
                        </w:rPr>
                        <w:instrText xml:space="preserve"> FILENAME  \* MERGEFORMAT </w:instrText>
                      </w:r>
                      <w:r>
                        <w:rPr>
                          <w:sz w:val="18"/>
                        </w:rPr>
                        <w:fldChar w:fldCharType="separate"/>
                      </w:r>
                      <w:r>
                        <w:rPr>
                          <w:noProof/>
                          <w:sz w:val="18"/>
                        </w:rPr>
                        <w:t>CIDRP03080E01</w:t>
                      </w:r>
                      <w:r>
                        <w:rPr>
                          <w:sz w:val="18"/>
                        </w:rPr>
                        <w:fldChar w:fldCharType="end"/>
                      </w:r>
                    </w:p>
                  </w:txbxContent>
                </v:textbox>
                <w10:wrap anchory="page"/>
                <w10:anchorlock/>
              </v:shape>
            </w:pict>
          </mc:Fallback>
        </mc:AlternateContent>
      </w:r>
    </w:p>
    <w:sectPr w:rsidR="00FB2A63" w:rsidRPr="0069766D" w:rsidSect="00A870BA">
      <w:headerReference w:type="default" r:id="rId8"/>
      <w:headerReference w:type="first" r:id="rId9"/>
      <w:type w:val="continuous"/>
      <w:pgSz w:w="12240" w:h="15840" w:code="1"/>
      <w:pgMar w:top="2160" w:right="1570" w:bottom="1296" w:left="1670" w:header="1296" w:footer="432"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459D" w:rsidRDefault="0058459D">
      <w:r>
        <w:separator/>
      </w:r>
    </w:p>
  </w:endnote>
  <w:endnote w:type="continuationSeparator" w:id="0">
    <w:p w:rsidR="0058459D" w:rsidRDefault="00584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News Gothic MT">
    <w:altName w:val="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459D" w:rsidRDefault="0058459D">
      <w:r>
        <w:separator/>
      </w:r>
    </w:p>
  </w:footnote>
  <w:footnote w:type="continuationSeparator" w:id="0">
    <w:p w:rsidR="0058459D" w:rsidRDefault="0058459D">
      <w:r>
        <w:continuationSeparator/>
      </w:r>
    </w:p>
  </w:footnote>
  <w:footnote w:id="1">
    <w:p w:rsidR="0069766D" w:rsidRDefault="0069766D" w:rsidP="0069766D">
      <w:pPr>
        <w:pStyle w:val="FootnoteText"/>
        <w:ind w:left="1080" w:hanging="360"/>
      </w:pPr>
      <w:r w:rsidRPr="0069766D">
        <w:rPr>
          <w:rStyle w:val="FootnoteReference"/>
          <w:vertAlign w:val="baseline"/>
        </w:rPr>
        <w:footnoteRef/>
      </w:r>
      <w:r w:rsidRPr="0069766D">
        <w:t>.</w:t>
      </w:r>
      <w:r>
        <w:tab/>
        <w:t xml:space="preserve"> </w:t>
      </w:r>
      <w:hyperlink r:id="rId1" w:history="1">
        <w:r>
          <w:rPr>
            <w:rStyle w:val="Hyperlink"/>
          </w:rPr>
          <w:t>Latin America and the Caribbean: Growth Projections for 2020, ECLAC 2020.</w:t>
        </w:r>
      </w:hyperlink>
    </w:p>
  </w:footnote>
  <w:footnote w:id="2">
    <w:p w:rsidR="0069766D" w:rsidRDefault="0069766D" w:rsidP="0069766D">
      <w:pPr>
        <w:pStyle w:val="FootnoteText"/>
        <w:ind w:left="1080" w:hanging="360"/>
      </w:pPr>
      <w:r w:rsidRPr="0069766D">
        <w:rPr>
          <w:rStyle w:val="FootnoteReference"/>
          <w:vertAlign w:val="baseline"/>
        </w:rPr>
        <w:footnoteRef/>
      </w:r>
      <w:r w:rsidRPr="0069766D">
        <w:t>.</w:t>
      </w:r>
      <w:r>
        <w:tab/>
        <w:t xml:space="preserve"> </w:t>
      </w:r>
      <w:hyperlink r:id="rId2" w:history="1">
        <w:r>
          <w:rPr>
            <w:rStyle w:val="Hyperlink"/>
          </w:rPr>
          <w:t>The Impact of COVID-19 on the Water and Sanitation Sector, IFC 2020</w:t>
        </w:r>
      </w:hyperlink>
      <w:r>
        <w:t xml:space="preserve">. </w:t>
      </w:r>
    </w:p>
  </w:footnote>
  <w:footnote w:id="3">
    <w:p w:rsidR="0069766D" w:rsidRDefault="0069766D" w:rsidP="0069766D">
      <w:pPr>
        <w:pStyle w:val="FootnoteText"/>
        <w:ind w:left="1080" w:hanging="360"/>
      </w:pPr>
      <w:r w:rsidRPr="0069766D">
        <w:rPr>
          <w:rStyle w:val="FootnoteReference"/>
          <w:vertAlign w:val="baseline"/>
        </w:rPr>
        <w:footnoteRef/>
      </w:r>
      <w:r w:rsidRPr="0069766D">
        <w:t>.</w:t>
      </w:r>
      <w:r>
        <w:tab/>
      </w:r>
      <w:hyperlink r:id="rId3" w:history="1">
        <w:r>
          <w:rPr>
            <w:rStyle w:val="Hyperlink"/>
          </w:rPr>
          <w:t>Air pollution and COVID-19 mortality in the United States: Strengths and limitations of an ecological regression analysis.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80E" w:rsidRPr="009C75F5" w:rsidRDefault="00FA607C">
    <w:pPr>
      <w:pStyle w:val="Header"/>
      <w:jc w:val="center"/>
      <w:rPr>
        <w:sz w:val="22"/>
        <w:szCs w:val="22"/>
      </w:rPr>
    </w:pPr>
    <w:r w:rsidRPr="009C75F5">
      <w:rPr>
        <w:sz w:val="22"/>
        <w:szCs w:val="22"/>
      </w:rPr>
      <w:fldChar w:fldCharType="begin"/>
    </w:r>
    <w:r w:rsidRPr="009C75F5">
      <w:rPr>
        <w:sz w:val="22"/>
        <w:szCs w:val="22"/>
      </w:rPr>
      <w:instrText xml:space="preserve"> PAGE   \* MERGEFORMAT </w:instrText>
    </w:r>
    <w:r w:rsidRPr="009C75F5">
      <w:rPr>
        <w:sz w:val="22"/>
        <w:szCs w:val="22"/>
      </w:rPr>
      <w:fldChar w:fldCharType="separate"/>
    </w:r>
    <w:r w:rsidR="00FE7CC0">
      <w:rPr>
        <w:noProof/>
        <w:sz w:val="22"/>
        <w:szCs w:val="22"/>
      </w:rPr>
      <w:t>- 3 -</w:t>
    </w:r>
    <w:r w:rsidRPr="009C75F5">
      <w:rPr>
        <w:sz w:val="22"/>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80E" w:rsidRDefault="00FB2A63">
    <w:pPr>
      <w:pStyle w:val="Header"/>
    </w:pPr>
    <w:r>
      <w:rPr>
        <w:noProof/>
      </w:rPr>
      <mc:AlternateContent>
        <mc:Choice Requires="wps">
          <w:drawing>
            <wp:anchor distT="0" distB="0" distL="114300" distR="114300" simplePos="0" relativeHeight="251658752" behindDoc="0" locked="0" layoutInCell="1" allowOverlap="1">
              <wp:simplePos x="0" y="0"/>
              <wp:positionH relativeFrom="column">
                <wp:posOffset>440690</wp:posOffset>
              </wp:positionH>
              <wp:positionV relativeFrom="paragraph">
                <wp:posOffset>-501650</wp:posOffset>
              </wp:positionV>
              <wp:extent cx="4728845" cy="84328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843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1E9E" w:rsidRPr="00133A15" w:rsidRDefault="00FA607C" w:rsidP="00921E9E">
                          <w:pPr>
                            <w:pStyle w:val="Header"/>
                            <w:tabs>
                              <w:tab w:val="left" w:pos="900"/>
                            </w:tabs>
                            <w:spacing w:line="0" w:lineRule="atLeast"/>
                            <w:jc w:val="center"/>
                            <w:rPr>
                              <w:rFonts w:ascii="Garamond" w:hAnsi="Garamond"/>
                              <w:b/>
                              <w:sz w:val="28"/>
                            </w:rPr>
                          </w:pPr>
                          <w:r>
                            <w:rPr>
                              <w:rFonts w:ascii="Garamond" w:hAnsi="Garamond"/>
                              <w:b/>
                              <w:sz w:val="28"/>
                            </w:rPr>
                            <w:t xml:space="preserve">ORGANIZATION OF AMERICAN STATES </w:t>
                          </w:r>
                        </w:p>
                        <w:p w:rsidR="00921E9E" w:rsidRPr="00133A15" w:rsidRDefault="00FA607C" w:rsidP="00921E9E">
                          <w:pPr>
                            <w:pStyle w:val="Header"/>
                            <w:tabs>
                              <w:tab w:val="left" w:pos="900"/>
                            </w:tabs>
                            <w:spacing w:line="0" w:lineRule="atLeast"/>
                            <w:jc w:val="center"/>
                            <w:rPr>
                              <w:rFonts w:ascii="Garamond" w:hAnsi="Garamond"/>
                              <w:b/>
                              <w:szCs w:val="22"/>
                            </w:rPr>
                          </w:pPr>
                          <w:r>
                            <w:rPr>
                              <w:rFonts w:ascii="Garamond" w:hAnsi="Garamond"/>
                              <w:b/>
                              <w:szCs w:val="22"/>
                            </w:rPr>
                            <w:t xml:space="preserve">Inter-American Council for Integral Development </w:t>
                          </w:r>
                        </w:p>
                        <w:p w:rsidR="00921E9E" w:rsidRPr="00EA7DE7" w:rsidRDefault="00FA607C" w:rsidP="00921E9E">
                          <w:pPr>
                            <w:pStyle w:val="Header"/>
                            <w:tabs>
                              <w:tab w:val="left" w:pos="900"/>
                            </w:tabs>
                            <w:spacing w:line="0" w:lineRule="atLeast"/>
                            <w:jc w:val="center"/>
                            <w:rPr>
                              <w:b/>
                              <w:szCs w:val="22"/>
                            </w:rPr>
                          </w:pPr>
                          <w:r>
                            <w:rPr>
                              <w:rFonts w:ascii="Garamond" w:hAnsi="Garamond"/>
                              <w:b/>
                              <w:szCs w:val="22"/>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4.7pt;margin-top:-39.5pt;width:372.35pt;height:66.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" stroked="f">
              <v:textbox>
                <w:txbxContent>
                  <w:p w:rsidR="00921E9E" w:rsidRPr="00133A15" w:rsidRDefault="00FA607C" w:rsidP="00921E9E">
                    <w:pPr>
                      <w:pStyle w:val="Header"/>
                      <w:tabs>
                        <w:tab w:val="left" w:pos="900"/>
                      </w:tabs>
                      <w:spacing w:line="0" w:lineRule="atLeast"/>
                      <w:jc w:val="center"/>
                      <w:rPr>
                        <w:rFonts w:ascii="Garamond" w:hAnsi="Garamond"/>
                        <w:b/>
                        <w:sz w:val="28"/>
                      </w:rPr>
                    </w:pPr>
                    <w:r>
                      <w:rPr>
                        <w:rFonts w:ascii="Garamond" w:hAnsi="Garamond"/>
                        <w:b/>
                        <w:sz w:val="28"/>
                      </w:rPr>
                      <w:t xml:space="preserve">ORGANIZATION OF AMERICAN STATES </w:t>
                    </w:r>
                  </w:p>
                  <w:p w:rsidR="00921E9E" w:rsidRPr="00133A15" w:rsidRDefault="00FA607C" w:rsidP="00921E9E">
                    <w:pPr>
                      <w:pStyle w:val="Header"/>
                      <w:tabs>
                        <w:tab w:val="left" w:pos="900"/>
                      </w:tabs>
                      <w:spacing w:line="0" w:lineRule="atLeast"/>
                      <w:jc w:val="center"/>
                      <w:rPr>
                        <w:rFonts w:ascii="Garamond" w:hAnsi="Garamond"/>
                        <w:b/>
                        <w:szCs w:val="22"/>
                      </w:rPr>
                    </w:pPr>
                    <w:r>
                      <w:rPr>
                        <w:rFonts w:ascii="Garamond" w:hAnsi="Garamond"/>
                        <w:b/>
                        <w:szCs w:val="22"/>
                      </w:rPr>
                      <w:t xml:space="preserve">Inter-American Council for Integral Development </w:t>
                    </w:r>
                  </w:p>
                  <w:p w:rsidR="00921E9E" w:rsidRPr="00EA7DE7" w:rsidRDefault="00FA607C" w:rsidP="00921E9E">
                    <w:pPr>
                      <w:pStyle w:val="Header"/>
                      <w:tabs>
                        <w:tab w:val="left" w:pos="900"/>
                      </w:tabs>
                      <w:spacing w:line="0" w:lineRule="atLeast"/>
                      <w:jc w:val="center"/>
                      <w:rPr>
                        <w:b/>
                        <w:szCs w:val="22"/>
                      </w:rPr>
                    </w:pPr>
                    <w:r>
                      <w:rPr>
                        <w:rFonts w:ascii="Garamond" w:hAnsi="Garamond"/>
                        <w:b/>
                        <w:szCs w:val="22"/>
                      </w:rPr>
                      <w:t>(CIDI)</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5080000</wp:posOffset>
              </wp:positionH>
              <wp:positionV relativeFrom="paragraph">
                <wp:posOffset>-483235</wp:posOffset>
              </wp:positionV>
              <wp:extent cx="1287780" cy="86233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480E" w:rsidRDefault="00FB2A63" w:rsidP="00AB7175">
                          <w:pPr>
                            <w:ind w:right="-130"/>
                          </w:pPr>
                          <w:r>
                            <w:rPr>
                              <w:rFonts w:ascii="News Gothic MT" w:hAnsi="News Gothic MT"/>
                              <w:noProof/>
                              <w:color w:val="000000"/>
                            </w:rPr>
                            <w:drawing>
                              <wp:inline distT="0" distB="0" distL="0" distR="0">
                                <wp:extent cx="1102995" cy="775335"/>
                                <wp:effectExtent l="0" t="0" r="0" b="0"/>
                                <wp:docPr id="3"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2995" cy="77533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400pt;margin-top:-38.05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" stroked="f">
              <v:textbox>
                <w:txbxContent>
                  <w:p w:rsidR="0073480E" w:rsidRDefault="00FB2A63" w:rsidP="00AB7175">
                    <w:pPr>
                      <w:ind w:right="-130"/>
                    </w:pPr>
                    <w:r>
                      <w:rPr>
                        <w:rFonts w:ascii="News Gothic MT" w:hAnsi="News Gothic MT"/>
                        <w:noProof/>
                        <w:color w:val="000000"/>
                      </w:rPr>
                      <w:drawing>
                        <wp:inline distT="0" distB="0" distL="0" distR="0">
                          <wp:extent cx="1102995" cy="775335"/>
                          <wp:effectExtent l="0" t="0" r="0" b="0"/>
                          <wp:docPr id="3"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2995" cy="775335"/>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6704" behindDoc="0" locked="0" layoutInCell="1" allowOverlap="1">
          <wp:simplePos x="0" y="0"/>
          <wp:positionH relativeFrom="column">
            <wp:posOffset>-444500</wp:posOffset>
          </wp:positionH>
          <wp:positionV relativeFrom="paragraph">
            <wp:posOffset>-483235</wp:posOffset>
          </wp:positionV>
          <wp:extent cx="822960" cy="824865"/>
          <wp:effectExtent l="0" t="0" r="0" b="0"/>
          <wp:wrapNone/>
          <wp:docPr id="4" name="Picture 4"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AS Seal with lin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0828" w:rsidRDefault="001B082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631D2"/>
    <w:multiLevelType w:val="hybridMultilevel"/>
    <w:tmpl w:val="ED743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1923AB"/>
    <w:multiLevelType w:val="hybridMultilevel"/>
    <w:tmpl w:val="41EC86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511570"/>
    <w:multiLevelType w:val="hybridMultilevel"/>
    <w:tmpl w:val="16BEEAE6"/>
    <w:lvl w:ilvl="0" w:tplc="548A894A">
      <w:start w:val="1"/>
      <w:numFmt w:val="bullet"/>
      <w:lvlText w:val=""/>
      <w:lvlJc w:val="left"/>
      <w:pPr>
        <w:ind w:left="1080" w:hanging="360"/>
      </w:pPr>
      <w:rPr>
        <w:rFonts w:ascii="Symbol" w:hAnsi="Symbol" w:hint="default"/>
      </w:rPr>
    </w:lvl>
    <w:lvl w:ilvl="1" w:tplc="865258D2" w:tentative="1">
      <w:start w:val="1"/>
      <w:numFmt w:val="bullet"/>
      <w:lvlText w:val="o"/>
      <w:lvlJc w:val="left"/>
      <w:pPr>
        <w:ind w:left="1800" w:hanging="360"/>
      </w:pPr>
      <w:rPr>
        <w:rFonts w:ascii="Courier New" w:hAnsi="Courier New" w:cs="Courier New" w:hint="default"/>
      </w:rPr>
    </w:lvl>
    <w:lvl w:ilvl="2" w:tplc="DE12DC94" w:tentative="1">
      <w:start w:val="1"/>
      <w:numFmt w:val="bullet"/>
      <w:lvlText w:val=""/>
      <w:lvlJc w:val="left"/>
      <w:pPr>
        <w:ind w:left="2520" w:hanging="360"/>
      </w:pPr>
      <w:rPr>
        <w:rFonts w:ascii="Wingdings" w:hAnsi="Wingdings" w:hint="default"/>
      </w:rPr>
    </w:lvl>
    <w:lvl w:ilvl="3" w:tplc="B4D03D92" w:tentative="1">
      <w:start w:val="1"/>
      <w:numFmt w:val="bullet"/>
      <w:lvlText w:val=""/>
      <w:lvlJc w:val="left"/>
      <w:pPr>
        <w:ind w:left="3240" w:hanging="360"/>
      </w:pPr>
      <w:rPr>
        <w:rFonts w:ascii="Symbol" w:hAnsi="Symbol" w:hint="default"/>
      </w:rPr>
    </w:lvl>
    <w:lvl w:ilvl="4" w:tplc="6CA8DB60" w:tentative="1">
      <w:start w:val="1"/>
      <w:numFmt w:val="bullet"/>
      <w:lvlText w:val="o"/>
      <w:lvlJc w:val="left"/>
      <w:pPr>
        <w:ind w:left="3960" w:hanging="360"/>
      </w:pPr>
      <w:rPr>
        <w:rFonts w:ascii="Courier New" w:hAnsi="Courier New" w:cs="Courier New" w:hint="default"/>
      </w:rPr>
    </w:lvl>
    <w:lvl w:ilvl="5" w:tplc="6DE217DE" w:tentative="1">
      <w:start w:val="1"/>
      <w:numFmt w:val="bullet"/>
      <w:lvlText w:val=""/>
      <w:lvlJc w:val="left"/>
      <w:pPr>
        <w:ind w:left="4680" w:hanging="360"/>
      </w:pPr>
      <w:rPr>
        <w:rFonts w:ascii="Wingdings" w:hAnsi="Wingdings" w:hint="default"/>
      </w:rPr>
    </w:lvl>
    <w:lvl w:ilvl="6" w:tplc="DFF0995A" w:tentative="1">
      <w:start w:val="1"/>
      <w:numFmt w:val="bullet"/>
      <w:lvlText w:val=""/>
      <w:lvlJc w:val="left"/>
      <w:pPr>
        <w:ind w:left="5400" w:hanging="360"/>
      </w:pPr>
      <w:rPr>
        <w:rFonts w:ascii="Symbol" w:hAnsi="Symbol" w:hint="default"/>
      </w:rPr>
    </w:lvl>
    <w:lvl w:ilvl="7" w:tplc="A20C3484" w:tentative="1">
      <w:start w:val="1"/>
      <w:numFmt w:val="bullet"/>
      <w:lvlText w:val="o"/>
      <w:lvlJc w:val="left"/>
      <w:pPr>
        <w:ind w:left="6120" w:hanging="360"/>
      </w:pPr>
      <w:rPr>
        <w:rFonts w:ascii="Courier New" w:hAnsi="Courier New" w:cs="Courier New" w:hint="default"/>
      </w:rPr>
    </w:lvl>
    <w:lvl w:ilvl="8" w:tplc="3CE4668E" w:tentative="1">
      <w:start w:val="1"/>
      <w:numFmt w:val="bullet"/>
      <w:lvlText w:val=""/>
      <w:lvlJc w:val="left"/>
      <w:pPr>
        <w:ind w:left="6840" w:hanging="360"/>
      </w:pPr>
      <w:rPr>
        <w:rFonts w:ascii="Wingdings" w:hAnsi="Wingdings" w:hint="default"/>
      </w:rPr>
    </w:lvl>
  </w:abstractNum>
  <w:abstractNum w:abstractNumId="3" w15:restartNumberingAfterBreak="0">
    <w:nsid w:val="10C8700D"/>
    <w:multiLevelType w:val="hybridMultilevel"/>
    <w:tmpl w:val="BFA47E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506845"/>
    <w:multiLevelType w:val="hybridMultilevel"/>
    <w:tmpl w:val="5704B636"/>
    <w:lvl w:ilvl="0" w:tplc="67D00E78">
      <w:start w:val="1"/>
      <w:numFmt w:val="decimal"/>
      <w:lvlText w:val="%1."/>
      <w:lvlJc w:val="left"/>
      <w:pPr>
        <w:ind w:left="360" w:hanging="360"/>
      </w:pPr>
      <w:rPr>
        <w:b/>
      </w:rPr>
    </w:lvl>
    <w:lvl w:ilvl="1" w:tplc="B044CC56">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0A04D2D"/>
    <w:multiLevelType w:val="hybridMultilevel"/>
    <w:tmpl w:val="6046B6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2B946C0"/>
    <w:multiLevelType w:val="hybridMultilevel"/>
    <w:tmpl w:val="2312D3E0"/>
    <w:lvl w:ilvl="0" w:tplc="7B04EDA8">
      <w:start w:val="1"/>
      <w:numFmt w:val="decimal"/>
      <w:lvlText w:val="%1."/>
      <w:lvlJc w:val="left"/>
      <w:pPr>
        <w:ind w:left="720" w:hanging="360"/>
      </w:pPr>
    </w:lvl>
    <w:lvl w:ilvl="1" w:tplc="F0B87E1A">
      <w:start w:val="1"/>
      <w:numFmt w:val="lowerLetter"/>
      <w:lvlText w:val="%2."/>
      <w:lvlJc w:val="left"/>
      <w:pPr>
        <w:ind w:left="1440" w:hanging="360"/>
      </w:pPr>
    </w:lvl>
    <w:lvl w:ilvl="2" w:tplc="21F4144C">
      <w:start w:val="1"/>
      <w:numFmt w:val="lowerRoman"/>
      <w:lvlText w:val="%3."/>
      <w:lvlJc w:val="right"/>
      <w:pPr>
        <w:ind w:left="2160" w:hanging="180"/>
      </w:pPr>
    </w:lvl>
    <w:lvl w:ilvl="3" w:tplc="263A0B00">
      <w:start w:val="1"/>
      <w:numFmt w:val="decimal"/>
      <w:lvlText w:val="%4."/>
      <w:lvlJc w:val="left"/>
      <w:pPr>
        <w:ind w:left="2880" w:hanging="360"/>
      </w:pPr>
    </w:lvl>
    <w:lvl w:ilvl="4" w:tplc="8152958E">
      <w:start w:val="1"/>
      <w:numFmt w:val="lowerLetter"/>
      <w:lvlText w:val="%5."/>
      <w:lvlJc w:val="left"/>
      <w:pPr>
        <w:ind w:left="3600" w:hanging="360"/>
      </w:pPr>
    </w:lvl>
    <w:lvl w:ilvl="5" w:tplc="00B8D392">
      <w:start w:val="1"/>
      <w:numFmt w:val="lowerRoman"/>
      <w:lvlText w:val="%6."/>
      <w:lvlJc w:val="right"/>
      <w:pPr>
        <w:ind w:left="4320" w:hanging="180"/>
      </w:pPr>
    </w:lvl>
    <w:lvl w:ilvl="6" w:tplc="1158BA62">
      <w:start w:val="1"/>
      <w:numFmt w:val="decimal"/>
      <w:lvlText w:val="%7."/>
      <w:lvlJc w:val="left"/>
      <w:pPr>
        <w:ind w:left="5040" w:hanging="360"/>
      </w:pPr>
    </w:lvl>
    <w:lvl w:ilvl="7" w:tplc="D292BFE6">
      <w:start w:val="1"/>
      <w:numFmt w:val="lowerLetter"/>
      <w:lvlText w:val="%8."/>
      <w:lvlJc w:val="left"/>
      <w:pPr>
        <w:ind w:left="5760" w:hanging="360"/>
      </w:pPr>
    </w:lvl>
    <w:lvl w:ilvl="8" w:tplc="7E54ECA2">
      <w:start w:val="1"/>
      <w:numFmt w:val="lowerRoman"/>
      <w:lvlText w:val="%9."/>
      <w:lvlJc w:val="right"/>
      <w:pPr>
        <w:ind w:left="6480" w:hanging="180"/>
      </w:pPr>
    </w:lvl>
  </w:abstractNum>
  <w:abstractNum w:abstractNumId="7" w15:restartNumberingAfterBreak="0">
    <w:nsid w:val="25B24B11"/>
    <w:multiLevelType w:val="multilevel"/>
    <w:tmpl w:val="40BCDD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D704447"/>
    <w:multiLevelType w:val="multilevel"/>
    <w:tmpl w:val="1E12F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37C3483"/>
    <w:multiLevelType w:val="hybridMultilevel"/>
    <w:tmpl w:val="57B8A406"/>
    <w:lvl w:ilvl="0" w:tplc="93C21FA0">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4AD50589"/>
    <w:multiLevelType w:val="hybridMultilevel"/>
    <w:tmpl w:val="9E3CDDEE"/>
    <w:lvl w:ilvl="0" w:tplc="69B26C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1BC3554"/>
    <w:multiLevelType w:val="hybridMultilevel"/>
    <w:tmpl w:val="1A64F3C8"/>
    <w:lvl w:ilvl="0" w:tplc="830619B6">
      <w:start w:val="1"/>
      <w:numFmt w:val="bullet"/>
      <w:lvlText w:val=""/>
      <w:lvlJc w:val="left"/>
      <w:pPr>
        <w:ind w:left="720" w:hanging="360"/>
      </w:pPr>
      <w:rPr>
        <w:rFonts w:ascii="Symbol" w:hAnsi="Symbol" w:hint="default"/>
      </w:rPr>
    </w:lvl>
    <w:lvl w:ilvl="1" w:tplc="BE9CDB74" w:tentative="1">
      <w:start w:val="1"/>
      <w:numFmt w:val="bullet"/>
      <w:lvlText w:val="o"/>
      <w:lvlJc w:val="left"/>
      <w:pPr>
        <w:ind w:left="1440" w:hanging="360"/>
      </w:pPr>
      <w:rPr>
        <w:rFonts w:ascii="Courier New" w:hAnsi="Courier New" w:cs="Courier New" w:hint="default"/>
      </w:rPr>
    </w:lvl>
    <w:lvl w:ilvl="2" w:tplc="9DC4DA9C" w:tentative="1">
      <w:start w:val="1"/>
      <w:numFmt w:val="bullet"/>
      <w:lvlText w:val=""/>
      <w:lvlJc w:val="left"/>
      <w:pPr>
        <w:ind w:left="2160" w:hanging="360"/>
      </w:pPr>
      <w:rPr>
        <w:rFonts w:ascii="Wingdings" w:hAnsi="Wingdings" w:hint="default"/>
      </w:rPr>
    </w:lvl>
    <w:lvl w:ilvl="3" w:tplc="2D08E0A8" w:tentative="1">
      <w:start w:val="1"/>
      <w:numFmt w:val="bullet"/>
      <w:lvlText w:val=""/>
      <w:lvlJc w:val="left"/>
      <w:pPr>
        <w:ind w:left="2880" w:hanging="360"/>
      </w:pPr>
      <w:rPr>
        <w:rFonts w:ascii="Symbol" w:hAnsi="Symbol" w:hint="default"/>
      </w:rPr>
    </w:lvl>
    <w:lvl w:ilvl="4" w:tplc="5122FBCC" w:tentative="1">
      <w:start w:val="1"/>
      <w:numFmt w:val="bullet"/>
      <w:lvlText w:val="o"/>
      <w:lvlJc w:val="left"/>
      <w:pPr>
        <w:ind w:left="3600" w:hanging="360"/>
      </w:pPr>
      <w:rPr>
        <w:rFonts w:ascii="Courier New" w:hAnsi="Courier New" w:cs="Courier New" w:hint="default"/>
      </w:rPr>
    </w:lvl>
    <w:lvl w:ilvl="5" w:tplc="71F64AFA" w:tentative="1">
      <w:start w:val="1"/>
      <w:numFmt w:val="bullet"/>
      <w:lvlText w:val=""/>
      <w:lvlJc w:val="left"/>
      <w:pPr>
        <w:ind w:left="4320" w:hanging="360"/>
      </w:pPr>
      <w:rPr>
        <w:rFonts w:ascii="Wingdings" w:hAnsi="Wingdings" w:hint="default"/>
      </w:rPr>
    </w:lvl>
    <w:lvl w:ilvl="6" w:tplc="B0F66008" w:tentative="1">
      <w:start w:val="1"/>
      <w:numFmt w:val="bullet"/>
      <w:lvlText w:val=""/>
      <w:lvlJc w:val="left"/>
      <w:pPr>
        <w:ind w:left="5040" w:hanging="360"/>
      </w:pPr>
      <w:rPr>
        <w:rFonts w:ascii="Symbol" w:hAnsi="Symbol" w:hint="default"/>
      </w:rPr>
    </w:lvl>
    <w:lvl w:ilvl="7" w:tplc="6EE6106E" w:tentative="1">
      <w:start w:val="1"/>
      <w:numFmt w:val="bullet"/>
      <w:lvlText w:val="o"/>
      <w:lvlJc w:val="left"/>
      <w:pPr>
        <w:ind w:left="5760" w:hanging="360"/>
      </w:pPr>
      <w:rPr>
        <w:rFonts w:ascii="Courier New" w:hAnsi="Courier New" w:cs="Courier New" w:hint="default"/>
      </w:rPr>
    </w:lvl>
    <w:lvl w:ilvl="8" w:tplc="CBFCFF00" w:tentative="1">
      <w:start w:val="1"/>
      <w:numFmt w:val="bullet"/>
      <w:lvlText w:val=""/>
      <w:lvlJc w:val="left"/>
      <w:pPr>
        <w:ind w:left="6480" w:hanging="360"/>
      </w:pPr>
      <w:rPr>
        <w:rFonts w:ascii="Wingdings" w:hAnsi="Wingdings" w:hint="default"/>
      </w:rPr>
    </w:lvl>
  </w:abstractNum>
  <w:abstractNum w:abstractNumId="12" w15:restartNumberingAfterBreak="0">
    <w:nsid w:val="6C1E1B7A"/>
    <w:multiLevelType w:val="hybridMultilevel"/>
    <w:tmpl w:val="BB38D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B57D26"/>
    <w:multiLevelType w:val="hybridMultilevel"/>
    <w:tmpl w:val="DC5E8800"/>
    <w:lvl w:ilvl="0" w:tplc="EF7058B2">
      <w:start w:val="1"/>
      <w:numFmt w:val="bullet"/>
      <w:lvlText w:val=""/>
      <w:lvlJc w:val="left"/>
      <w:pPr>
        <w:ind w:left="720" w:hanging="360"/>
      </w:pPr>
      <w:rPr>
        <w:rFonts w:ascii="Symbol" w:hAnsi="Symbol" w:hint="default"/>
      </w:rPr>
    </w:lvl>
    <w:lvl w:ilvl="1" w:tplc="32A8ABBA" w:tentative="1">
      <w:start w:val="1"/>
      <w:numFmt w:val="bullet"/>
      <w:lvlText w:val="o"/>
      <w:lvlJc w:val="left"/>
      <w:pPr>
        <w:ind w:left="1440" w:hanging="360"/>
      </w:pPr>
      <w:rPr>
        <w:rFonts w:ascii="Courier New" w:hAnsi="Courier New" w:cs="Courier New" w:hint="default"/>
      </w:rPr>
    </w:lvl>
    <w:lvl w:ilvl="2" w:tplc="92D2FB4C" w:tentative="1">
      <w:start w:val="1"/>
      <w:numFmt w:val="bullet"/>
      <w:lvlText w:val=""/>
      <w:lvlJc w:val="left"/>
      <w:pPr>
        <w:ind w:left="2160" w:hanging="360"/>
      </w:pPr>
      <w:rPr>
        <w:rFonts w:ascii="Wingdings" w:hAnsi="Wingdings" w:hint="default"/>
      </w:rPr>
    </w:lvl>
    <w:lvl w:ilvl="3" w:tplc="4662790E" w:tentative="1">
      <w:start w:val="1"/>
      <w:numFmt w:val="bullet"/>
      <w:lvlText w:val=""/>
      <w:lvlJc w:val="left"/>
      <w:pPr>
        <w:ind w:left="2880" w:hanging="360"/>
      </w:pPr>
      <w:rPr>
        <w:rFonts w:ascii="Symbol" w:hAnsi="Symbol" w:hint="default"/>
      </w:rPr>
    </w:lvl>
    <w:lvl w:ilvl="4" w:tplc="76FC3682" w:tentative="1">
      <w:start w:val="1"/>
      <w:numFmt w:val="bullet"/>
      <w:lvlText w:val="o"/>
      <w:lvlJc w:val="left"/>
      <w:pPr>
        <w:ind w:left="3600" w:hanging="360"/>
      </w:pPr>
      <w:rPr>
        <w:rFonts w:ascii="Courier New" w:hAnsi="Courier New" w:cs="Courier New" w:hint="default"/>
      </w:rPr>
    </w:lvl>
    <w:lvl w:ilvl="5" w:tplc="707E2E08" w:tentative="1">
      <w:start w:val="1"/>
      <w:numFmt w:val="bullet"/>
      <w:lvlText w:val=""/>
      <w:lvlJc w:val="left"/>
      <w:pPr>
        <w:ind w:left="4320" w:hanging="360"/>
      </w:pPr>
      <w:rPr>
        <w:rFonts w:ascii="Wingdings" w:hAnsi="Wingdings" w:hint="default"/>
      </w:rPr>
    </w:lvl>
    <w:lvl w:ilvl="6" w:tplc="4C3E54AA" w:tentative="1">
      <w:start w:val="1"/>
      <w:numFmt w:val="bullet"/>
      <w:lvlText w:val=""/>
      <w:lvlJc w:val="left"/>
      <w:pPr>
        <w:ind w:left="5040" w:hanging="360"/>
      </w:pPr>
      <w:rPr>
        <w:rFonts w:ascii="Symbol" w:hAnsi="Symbol" w:hint="default"/>
      </w:rPr>
    </w:lvl>
    <w:lvl w:ilvl="7" w:tplc="6AA823B6" w:tentative="1">
      <w:start w:val="1"/>
      <w:numFmt w:val="bullet"/>
      <w:lvlText w:val="o"/>
      <w:lvlJc w:val="left"/>
      <w:pPr>
        <w:ind w:left="5760" w:hanging="360"/>
      </w:pPr>
      <w:rPr>
        <w:rFonts w:ascii="Courier New" w:hAnsi="Courier New" w:cs="Courier New" w:hint="default"/>
      </w:rPr>
    </w:lvl>
    <w:lvl w:ilvl="8" w:tplc="68D65782" w:tentative="1">
      <w:start w:val="1"/>
      <w:numFmt w:val="bullet"/>
      <w:lvlText w:val=""/>
      <w:lvlJc w:val="left"/>
      <w:pPr>
        <w:ind w:left="6480" w:hanging="360"/>
      </w:pPr>
      <w:rPr>
        <w:rFonts w:ascii="Wingdings" w:hAnsi="Wingdings" w:hint="default"/>
      </w:rPr>
    </w:lvl>
  </w:abstractNum>
  <w:abstractNum w:abstractNumId="14" w15:restartNumberingAfterBreak="0">
    <w:nsid w:val="7EC113C6"/>
    <w:multiLevelType w:val="hybridMultilevel"/>
    <w:tmpl w:val="BD62DA58"/>
    <w:lvl w:ilvl="0" w:tplc="680291FA">
      <w:start w:val="5"/>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F1D61F2"/>
    <w:multiLevelType w:val="hybridMultilevel"/>
    <w:tmpl w:val="935CC8B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2"/>
  </w:num>
  <w:num w:numId="4">
    <w:abstractNumId w:val="13"/>
  </w:num>
  <w:num w:numId="5">
    <w:abstractNumId w:val="7"/>
  </w:num>
  <w:num w:numId="6">
    <w:abstractNumId w:val="6"/>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0"/>
  </w:num>
  <w:num w:numId="10">
    <w:abstractNumId w:val="9"/>
  </w:num>
  <w:num w:numId="11">
    <w:abstractNumId w:val="10"/>
  </w:num>
  <w:num w:numId="12">
    <w:abstractNumId w:val="14"/>
  </w:num>
  <w:num w:numId="13">
    <w:abstractNumId w:val="4"/>
  </w:num>
  <w:num w:numId="14">
    <w:abstractNumId w:val="12"/>
  </w:num>
  <w:num w:numId="15">
    <w:abstractNumId w:val="8"/>
  </w:num>
  <w:num w:numId="16">
    <w:abstractNumId w:val="3"/>
  </w:num>
  <w:num w:numId="17">
    <w:abstractNumId w:val="15"/>
  </w:num>
  <w:num w:numId="18">
    <w:abstractNumId w:val="1"/>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3737D5B-8688-4836-905C-7B9ECD5EB404}"/>
    <w:docVar w:name="dgnword-eventsink" w:val="100576536"/>
  </w:docVars>
  <w:rsids>
    <w:rsidRoot w:val="007F2774"/>
    <w:rsid w:val="00011272"/>
    <w:rsid w:val="000129E8"/>
    <w:rsid w:val="000205EC"/>
    <w:rsid w:val="000427B5"/>
    <w:rsid w:val="00050886"/>
    <w:rsid w:val="00061861"/>
    <w:rsid w:val="00064A6B"/>
    <w:rsid w:val="00064DCC"/>
    <w:rsid w:val="000661F4"/>
    <w:rsid w:val="00070537"/>
    <w:rsid w:val="000736AA"/>
    <w:rsid w:val="00073CCC"/>
    <w:rsid w:val="00074325"/>
    <w:rsid w:val="00074E66"/>
    <w:rsid w:val="000969F9"/>
    <w:rsid w:val="00097899"/>
    <w:rsid w:val="000A72E3"/>
    <w:rsid w:val="000B1FCF"/>
    <w:rsid w:val="000B43F5"/>
    <w:rsid w:val="000B6478"/>
    <w:rsid w:val="000C3438"/>
    <w:rsid w:val="000C344F"/>
    <w:rsid w:val="000D4368"/>
    <w:rsid w:val="000D540D"/>
    <w:rsid w:val="000D6070"/>
    <w:rsid w:val="000E313E"/>
    <w:rsid w:val="000E439E"/>
    <w:rsid w:val="000E6C8E"/>
    <w:rsid w:val="00100FE1"/>
    <w:rsid w:val="001069A4"/>
    <w:rsid w:val="00106D57"/>
    <w:rsid w:val="00124219"/>
    <w:rsid w:val="001259E2"/>
    <w:rsid w:val="0012611C"/>
    <w:rsid w:val="0013037E"/>
    <w:rsid w:val="00133A15"/>
    <w:rsid w:val="001405C9"/>
    <w:rsid w:val="00142D34"/>
    <w:rsid w:val="00146FB1"/>
    <w:rsid w:val="00150AE4"/>
    <w:rsid w:val="00152D2E"/>
    <w:rsid w:val="00153DD8"/>
    <w:rsid w:val="0016660D"/>
    <w:rsid w:val="00166C73"/>
    <w:rsid w:val="00171B89"/>
    <w:rsid w:val="00180746"/>
    <w:rsid w:val="00183C2C"/>
    <w:rsid w:val="001842C2"/>
    <w:rsid w:val="00187D59"/>
    <w:rsid w:val="001B0828"/>
    <w:rsid w:val="001B0AB0"/>
    <w:rsid w:val="001C6DC5"/>
    <w:rsid w:val="001D0221"/>
    <w:rsid w:val="001D738C"/>
    <w:rsid w:val="001E3150"/>
    <w:rsid w:val="001E3C78"/>
    <w:rsid w:val="001F2739"/>
    <w:rsid w:val="0020227F"/>
    <w:rsid w:val="002024FE"/>
    <w:rsid w:val="00203839"/>
    <w:rsid w:val="0020460C"/>
    <w:rsid w:val="002050F0"/>
    <w:rsid w:val="00222AFE"/>
    <w:rsid w:val="00224C3F"/>
    <w:rsid w:val="00225597"/>
    <w:rsid w:val="00234996"/>
    <w:rsid w:val="00235CB9"/>
    <w:rsid w:val="00264202"/>
    <w:rsid w:val="0026449A"/>
    <w:rsid w:val="002678ED"/>
    <w:rsid w:val="00267E1B"/>
    <w:rsid w:val="0027412E"/>
    <w:rsid w:val="00277682"/>
    <w:rsid w:val="002822E7"/>
    <w:rsid w:val="0028278B"/>
    <w:rsid w:val="00282ED9"/>
    <w:rsid w:val="0028696A"/>
    <w:rsid w:val="00286D8C"/>
    <w:rsid w:val="002A03E9"/>
    <w:rsid w:val="002A1985"/>
    <w:rsid w:val="002A1CB2"/>
    <w:rsid w:val="002A3CB5"/>
    <w:rsid w:val="002A63EC"/>
    <w:rsid w:val="002B2DE0"/>
    <w:rsid w:val="002C6B0D"/>
    <w:rsid w:val="002D412D"/>
    <w:rsid w:val="002E2CC7"/>
    <w:rsid w:val="002E609F"/>
    <w:rsid w:val="002F0A27"/>
    <w:rsid w:val="002F0AF9"/>
    <w:rsid w:val="002F25F2"/>
    <w:rsid w:val="002F5352"/>
    <w:rsid w:val="00305E93"/>
    <w:rsid w:val="0031130C"/>
    <w:rsid w:val="003116AC"/>
    <w:rsid w:val="0032713A"/>
    <w:rsid w:val="003302CF"/>
    <w:rsid w:val="00335ABE"/>
    <w:rsid w:val="003366D5"/>
    <w:rsid w:val="00345C27"/>
    <w:rsid w:val="00345DCF"/>
    <w:rsid w:val="00350910"/>
    <w:rsid w:val="003529F3"/>
    <w:rsid w:val="00352BB7"/>
    <w:rsid w:val="00353D7A"/>
    <w:rsid w:val="00357684"/>
    <w:rsid w:val="00362D68"/>
    <w:rsid w:val="0037599C"/>
    <w:rsid w:val="003775B4"/>
    <w:rsid w:val="003805E5"/>
    <w:rsid w:val="003836D2"/>
    <w:rsid w:val="00390A70"/>
    <w:rsid w:val="00390D0F"/>
    <w:rsid w:val="003923A6"/>
    <w:rsid w:val="003945DC"/>
    <w:rsid w:val="003A5B70"/>
    <w:rsid w:val="003B0B19"/>
    <w:rsid w:val="003B40C4"/>
    <w:rsid w:val="003C332F"/>
    <w:rsid w:val="003C448A"/>
    <w:rsid w:val="003D0721"/>
    <w:rsid w:val="003D13AD"/>
    <w:rsid w:val="003D4305"/>
    <w:rsid w:val="003E687F"/>
    <w:rsid w:val="003F023D"/>
    <w:rsid w:val="003F4FA0"/>
    <w:rsid w:val="003F6FF7"/>
    <w:rsid w:val="00413FE5"/>
    <w:rsid w:val="00414A9D"/>
    <w:rsid w:val="00415C84"/>
    <w:rsid w:val="00421AA1"/>
    <w:rsid w:val="004279F5"/>
    <w:rsid w:val="00457B19"/>
    <w:rsid w:val="00461F49"/>
    <w:rsid w:val="0046301C"/>
    <w:rsid w:val="00463A6B"/>
    <w:rsid w:val="0046512F"/>
    <w:rsid w:val="00467A8F"/>
    <w:rsid w:val="00476255"/>
    <w:rsid w:val="00490731"/>
    <w:rsid w:val="00493B12"/>
    <w:rsid w:val="00496643"/>
    <w:rsid w:val="00496BBC"/>
    <w:rsid w:val="004A1D26"/>
    <w:rsid w:val="004A6065"/>
    <w:rsid w:val="004A7C48"/>
    <w:rsid w:val="004B2B39"/>
    <w:rsid w:val="004B387B"/>
    <w:rsid w:val="004B5C41"/>
    <w:rsid w:val="004D2279"/>
    <w:rsid w:val="004D44C9"/>
    <w:rsid w:val="004F0EF3"/>
    <w:rsid w:val="004F4571"/>
    <w:rsid w:val="004F6805"/>
    <w:rsid w:val="0050011F"/>
    <w:rsid w:val="00502854"/>
    <w:rsid w:val="0050667F"/>
    <w:rsid w:val="005112C3"/>
    <w:rsid w:val="00513B4E"/>
    <w:rsid w:val="00514EDB"/>
    <w:rsid w:val="005336D0"/>
    <w:rsid w:val="0053678B"/>
    <w:rsid w:val="00540938"/>
    <w:rsid w:val="005462E3"/>
    <w:rsid w:val="0055186F"/>
    <w:rsid w:val="00564C90"/>
    <w:rsid w:val="00564FA3"/>
    <w:rsid w:val="005679D8"/>
    <w:rsid w:val="00575576"/>
    <w:rsid w:val="00577517"/>
    <w:rsid w:val="0058420A"/>
    <w:rsid w:val="0058459D"/>
    <w:rsid w:val="00594069"/>
    <w:rsid w:val="005A5372"/>
    <w:rsid w:val="005B5F61"/>
    <w:rsid w:val="005B7D03"/>
    <w:rsid w:val="005C20AF"/>
    <w:rsid w:val="005D1365"/>
    <w:rsid w:val="005D44CE"/>
    <w:rsid w:val="005D74F2"/>
    <w:rsid w:val="005E085B"/>
    <w:rsid w:val="005F1964"/>
    <w:rsid w:val="005F29C1"/>
    <w:rsid w:val="005F78BB"/>
    <w:rsid w:val="00602980"/>
    <w:rsid w:val="006123C5"/>
    <w:rsid w:val="00612E0C"/>
    <w:rsid w:val="00622F41"/>
    <w:rsid w:val="00634E7B"/>
    <w:rsid w:val="006374D0"/>
    <w:rsid w:val="00642E66"/>
    <w:rsid w:val="0064648A"/>
    <w:rsid w:val="00655B90"/>
    <w:rsid w:val="00663D49"/>
    <w:rsid w:val="00666B25"/>
    <w:rsid w:val="00670E8A"/>
    <w:rsid w:val="006711F3"/>
    <w:rsid w:val="00675F54"/>
    <w:rsid w:val="00680EA5"/>
    <w:rsid w:val="006839FF"/>
    <w:rsid w:val="00685580"/>
    <w:rsid w:val="00686FEA"/>
    <w:rsid w:val="00691B9D"/>
    <w:rsid w:val="0069766D"/>
    <w:rsid w:val="006A1A6B"/>
    <w:rsid w:val="006A483E"/>
    <w:rsid w:val="006A545B"/>
    <w:rsid w:val="006A6025"/>
    <w:rsid w:val="006A67F9"/>
    <w:rsid w:val="006B21AD"/>
    <w:rsid w:val="006B3BA2"/>
    <w:rsid w:val="006B710A"/>
    <w:rsid w:val="006C6F0E"/>
    <w:rsid w:val="006D11BB"/>
    <w:rsid w:val="006D7239"/>
    <w:rsid w:val="006F0712"/>
    <w:rsid w:val="006F4488"/>
    <w:rsid w:val="00721843"/>
    <w:rsid w:val="00722693"/>
    <w:rsid w:val="00723DE2"/>
    <w:rsid w:val="00723EE9"/>
    <w:rsid w:val="0072562F"/>
    <w:rsid w:val="00730E0A"/>
    <w:rsid w:val="00731A03"/>
    <w:rsid w:val="007325A6"/>
    <w:rsid w:val="0073480E"/>
    <w:rsid w:val="00743DD7"/>
    <w:rsid w:val="007443E9"/>
    <w:rsid w:val="00756232"/>
    <w:rsid w:val="007648E4"/>
    <w:rsid w:val="007703A2"/>
    <w:rsid w:val="00772F05"/>
    <w:rsid w:val="00781CB8"/>
    <w:rsid w:val="00781D3F"/>
    <w:rsid w:val="00783480"/>
    <w:rsid w:val="00787435"/>
    <w:rsid w:val="00791916"/>
    <w:rsid w:val="00794A66"/>
    <w:rsid w:val="00794BF4"/>
    <w:rsid w:val="00796149"/>
    <w:rsid w:val="007A307C"/>
    <w:rsid w:val="007B08BF"/>
    <w:rsid w:val="007B2DE5"/>
    <w:rsid w:val="007B5591"/>
    <w:rsid w:val="007B6A70"/>
    <w:rsid w:val="007B6AD7"/>
    <w:rsid w:val="007B7D90"/>
    <w:rsid w:val="007C2A94"/>
    <w:rsid w:val="007C565B"/>
    <w:rsid w:val="007C6CAB"/>
    <w:rsid w:val="007D0B50"/>
    <w:rsid w:val="007D2223"/>
    <w:rsid w:val="007D3DC1"/>
    <w:rsid w:val="007D5C3E"/>
    <w:rsid w:val="007D764E"/>
    <w:rsid w:val="007E4931"/>
    <w:rsid w:val="007E4BB3"/>
    <w:rsid w:val="007E57B0"/>
    <w:rsid w:val="007E6D06"/>
    <w:rsid w:val="007F13AB"/>
    <w:rsid w:val="007F22EF"/>
    <w:rsid w:val="007F2774"/>
    <w:rsid w:val="007F764A"/>
    <w:rsid w:val="00801C23"/>
    <w:rsid w:val="008023AC"/>
    <w:rsid w:val="008026FE"/>
    <w:rsid w:val="00815A1F"/>
    <w:rsid w:val="00820F66"/>
    <w:rsid w:val="00821E7C"/>
    <w:rsid w:val="00827358"/>
    <w:rsid w:val="00836CCC"/>
    <w:rsid w:val="0084046A"/>
    <w:rsid w:val="00860083"/>
    <w:rsid w:val="00860DE1"/>
    <w:rsid w:val="00865686"/>
    <w:rsid w:val="00865B5C"/>
    <w:rsid w:val="00870AC5"/>
    <w:rsid w:val="008814B8"/>
    <w:rsid w:val="008819DA"/>
    <w:rsid w:val="00887A65"/>
    <w:rsid w:val="00887DA5"/>
    <w:rsid w:val="0089063B"/>
    <w:rsid w:val="00890C34"/>
    <w:rsid w:val="008917B9"/>
    <w:rsid w:val="00896014"/>
    <w:rsid w:val="008A2F14"/>
    <w:rsid w:val="008B4134"/>
    <w:rsid w:val="008B4457"/>
    <w:rsid w:val="008B5AF8"/>
    <w:rsid w:val="008C254E"/>
    <w:rsid w:val="008D2C52"/>
    <w:rsid w:val="008D57AD"/>
    <w:rsid w:val="008F747C"/>
    <w:rsid w:val="0090209F"/>
    <w:rsid w:val="009054CB"/>
    <w:rsid w:val="00910645"/>
    <w:rsid w:val="00920867"/>
    <w:rsid w:val="00920F2A"/>
    <w:rsid w:val="00921B83"/>
    <w:rsid w:val="00921E9E"/>
    <w:rsid w:val="00922D98"/>
    <w:rsid w:val="00924BA1"/>
    <w:rsid w:val="009304AE"/>
    <w:rsid w:val="00934888"/>
    <w:rsid w:val="0093527F"/>
    <w:rsid w:val="00942059"/>
    <w:rsid w:val="00942174"/>
    <w:rsid w:val="00943F3F"/>
    <w:rsid w:val="00945D81"/>
    <w:rsid w:val="009571C8"/>
    <w:rsid w:val="0096142F"/>
    <w:rsid w:val="00962EF0"/>
    <w:rsid w:val="00965A6D"/>
    <w:rsid w:val="0097131C"/>
    <w:rsid w:val="00986E8C"/>
    <w:rsid w:val="009979A7"/>
    <w:rsid w:val="009A194A"/>
    <w:rsid w:val="009B2AE9"/>
    <w:rsid w:val="009B2F59"/>
    <w:rsid w:val="009B307F"/>
    <w:rsid w:val="009C3EA4"/>
    <w:rsid w:val="009C6F26"/>
    <w:rsid w:val="009C75F5"/>
    <w:rsid w:val="009C7AAB"/>
    <w:rsid w:val="009E628C"/>
    <w:rsid w:val="009F0791"/>
    <w:rsid w:val="00A06676"/>
    <w:rsid w:val="00A06AF5"/>
    <w:rsid w:val="00A06FE9"/>
    <w:rsid w:val="00A115F5"/>
    <w:rsid w:val="00A12EA0"/>
    <w:rsid w:val="00A13E2C"/>
    <w:rsid w:val="00A232CD"/>
    <w:rsid w:val="00A256AB"/>
    <w:rsid w:val="00A323C5"/>
    <w:rsid w:val="00A34777"/>
    <w:rsid w:val="00A36552"/>
    <w:rsid w:val="00A5263A"/>
    <w:rsid w:val="00A52CAE"/>
    <w:rsid w:val="00A61635"/>
    <w:rsid w:val="00A65508"/>
    <w:rsid w:val="00A67CD8"/>
    <w:rsid w:val="00A74B2B"/>
    <w:rsid w:val="00A840AC"/>
    <w:rsid w:val="00A851C2"/>
    <w:rsid w:val="00A86D6C"/>
    <w:rsid w:val="00A870BA"/>
    <w:rsid w:val="00A9203C"/>
    <w:rsid w:val="00A946F7"/>
    <w:rsid w:val="00A96D30"/>
    <w:rsid w:val="00A97B79"/>
    <w:rsid w:val="00AA2AE0"/>
    <w:rsid w:val="00AA7CBB"/>
    <w:rsid w:val="00AB7175"/>
    <w:rsid w:val="00AC3A0C"/>
    <w:rsid w:val="00AC4232"/>
    <w:rsid w:val="00AC7FA2"/>
    <w:rsid w:val="00AD4B7D"/>
    <w:rsid w:val="00AD6394"/>
    <w:rsid w:val="00AE13AF"/>
    <w:rsid w:val="00AF06BC"/>
    <w:rsid w:val="00AF0C03"/>
    <w:rsid w:val="00B16016"/>
    <w:rsid w:val="00B234AF"/>
    <w:rsid w:val="00B27F1B"/>
    <w:rsid w:val="00B43107"/>
    <w:rsid w:val="00B439EC"/>
    <w:rsid w:val="00B47109"/>
    <w:rsid w:val="00B50945"/>
    <w:rsid w:val="00B5122D"/>
    <w:rsid w:val="00B53242"/>
    <w:rsid w:val="00B5382C"/>
    <w:rsid w:val="00B5781C"/>
    <w:rsid w:val="00B624CF"/>
    <w:rsid w:val="00B63B4B"/>
    <w:rsid w:val="00B6694A"/>
    <w:rsid w:val="00B847B7"/>
    <w:rsid w:val="00B90CD0"/>
    <w:rsid w:val="00B930C9"/>
    <w:rsid w:val="00B94C7D"/>
    <w:rsid w:val="00B97D8D"/>
    <w:rsid w:val="00BA3604"/>
    <w:rsid w:val="00BB0341"/>
    <w:rsid w:val="00BB0755"/>
    <w:rsid w:val="00BB4A78"/>
    <w:rsid w:val="00BB7135"/>
    <w:rsid w:val="00BC5445"/>
    <w:rsid w:val="00BC7B0E"/>
    <w:rsid w:val="00BD2433"/>
    <w:rsid w:val="00BD4B3F"/>
    <w:rsid w:val="00BD6CF4"/>
    <w:rsid w:val="00BE0DFE"/>
    <w:rsid w:val="00BE3015"/>
    <w:rsid w:val="00BF1293"/>
    <w:rsid w:val="00C02DB7"/>
    <w:rsid w:val="00C02DEE"/>
    <w:rsid w:val="00C05556"/>
    <w:rsid w:val="00C11323"/>
    <w:rsid w:val="00C223D4"/>
    <w:rsid w:val="00C41591"/>
    <w:rsid w:val="00C45F98"/>
    <w:rsid w:val="00C46BCF"/>
    <w:rsid w:val="00C51DDA"/>
    <w:rsid w:val="00C52216"/>
    <w:rsid w:val="00C607E3"/>
    <w:rsid w:val="00C61825"/>
    <w:rsid w:val="00C6456D"/>
    <w:rsid w:val="00C81A83"/>
    <w:rsid w:val="00C83711"/>
    <w:rsid w:val="00C8384A"/>
    <w:rsid w:val="00C878A5"/>
    <w:rsid w:val="00C90BA2"/>
    <w:rsid w:val="00C92818"/>
    <w:rsid w:val="00C962B2"/>
    <w:rsid w:val="00CA12D4"/>
    <w:rsid w:val="00CA2349"/>
    <w:rsid w:val="00CB0A35"/>
    <w:rsid w:val="00CB2F2F"/>
    <w:rsid w:val="00CC49AE"/>
    <w:rsid w:val="00CC550E"/>
    <w:rsid w:val="00CC7FAC"/>
    <w:rsid w:val="00CD3A0E"/>
    <w:rsid w:val="00CD3B89"/>
    <w:rsid w:val="00CD472D"/>
    <w:rsid w:val="00CE52EB"/>
    <w:rsid w:val="00CF4554"/>
    <w:rsid w:val="00CF4D95"/>
    <w:rsid w:val="00CF629A"/>
    <w:rsid w:val="00CF6933"/>
    <w:rsid w:val="00CF6FDB"/>
    <w:rsid w:val="00D02797"/>
    <w:rsid w:val="00D07BD9"/>
    <w:rsid w:val="00D108CD"/>
    <w:rsid w:val="00D12A50"/>
    <w:rsid w:val="00D307BF"/>
    <w:rsid w:val="00D31989"/>
    <w:rsid w:val="00D324C0"/>
    <w:rsid w:val="00D32A6A"/>
    <w:rsid w:val="00D57730"/>
    <w:rsid w:val="00D643E9"/>
    <w:rsid w:val="00D64EA6"/>
    <w:rsid w:val="00D6769E"/>
    <w:rsid w:val="00D676CC"/>
    <w:rsid w:val="00D80335"/>
    <w:rsid w:val="00D8755F"/>
    <w:rsid w:val="00DA67FE"/>
    <w:rsid w:val="00DB360D"/>
    <w:rsid w:val="00DB36EA"/>
    <w:rsid w:val="00DB3B6E"/>
    <w:rsid w:val="00DB5D3D"/>
    <w:rsid w:val="00DC24A9"/>
    <w:rsid w:val="00DC4BF4"/>
    <w:rsid w:val="00DC520A"/>
    <w:rsid w:val="00DD0139"/>
    <w:rsid w:val="00DD0DD6"/>
    <w:rsid w:val="00DE2DA4"/>
    <w:rsid w:val="00DF12CD"/>
    <w:rsid w:val="00E0149A"/>
    <w:rsid w:val="00E0378E"/>
    <w:rsid w:val="00E0439B"/>
    <w:rsid w:val="00E0528B"/>
    <w:rsid w:val="00E06590"/>
    <w:rsid w:val="00E072BE"/>
    <w:rsid w:val="00E16177"/>
    <w:rsid w:val="00E209E8"/>
    <w:rsid w:val="00E23168"/>
    <w:rsid w:val="00E3284A"/>
    <w:rsid w:val="00E40079"/>
    <w:rsid w:val="00E423A7"/>
    <w:rsid w:val="00E50C47"/>
    <w:rsid w:val="00E51CC2"/>
    <w:rsid w:val="00E55047"/>
    <w:rsid w:val="00E55B8A"/>
    <w:rsid w:val="00E61585"/>
    <w:rsid w:val="00E83BE7"/>
    <w:rsid w:val="00E90F30"/>
    <w:rsid w:val="00E946CB"/>
    <w:rsid w:val="00EA188D"/>
    <w:rsid w:val="00EA7DE7"/>
    <w:rsid w:val="00EB09BC"/>
    <w:rsid w:val="00EB69E3"/>
    <w:rsid w:val="00EB7237"/>
    <w:rsid w:val="00EB7C4A"/>
    <w:rsid w:val="00EC00D8"/>
    <w:rsid w:val="00EC5E91"/>
    <w:rsid w:val="00EC7711"/>
    <w:rsid w:val="00ED2AF4"/>
    <w:rsid w:val="00ED2DE0"/>
    <w:rsid w:val="00ED7C6A"/>
    <w:rsid w:val="00EE29AE"/>
    <w:rsid w:val="00EE51B7"/>
    <w:rsid w:val="00EE7A49"/>
    <w:rsid w:val="00EE7D67"/>
    <w:rsid w:val="00EF5709"/>
    <w:rsid w:val="00F013AE"/>
    <w:rsid w:val="00F0248D"/>
    <w:rsid w:val="00F0479A"/>
    <w:rsid w:val="00F103CE"/>
    <w:rsid w:val="00F213D6"/>
    <w:rsid w:val="00F256C7"/>
    <w:rsid w:val="00F31B9A"/>
    <w:rsid w:val="00F4735E"/>
    <w:rsid w:val="00F5197F"/>
    <w:rsid w:val="00F524DB"/>
    <w:rsid w:val="00F530B2"/>
    <w:rsid w:val="00F53223"/>
    <w:rsid w:val="00F663E8"/>
    <w:rsid w:val="00F71307"/>
    <w:rsid w:val="00F76DC9"/>
    <w:rsid w:val="00F773E4"/>
    <w:rsid w:val="00F8041D"/>
    <w:rsid w:val="00F8105E"/>
    <w:rsid w:val="00F87541"/>
    <w:rsid w:val="00F91F7C"/>
    <w:rsid w:val="00FA607C"/>
    <w:rsid w:val="00FA61C9"/>
    <w:rsid w:val="00FA6A04"/>
    <w:rsid w:val="00FB0853"/>
    <w:rsid w:val="00FB2A63"/>
    <w:rsid w:val="00FB6445"/>
    <w:rsid w:val="00FC16EC"/>
    <w:rsid w:val="00FC73C7"/>
    <w:rsid w:val="00FD02D9"/>
    <w:rsid w:val="00FD4F65"/>
    <w:rsid w:val="00FE356F"/>
    <w:rsid w:val="00FE404F"/>
    <w:rsid w:val="00FE7AA0"/>
    <w:rsid w:val="00FE7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6B12216E-A494-46A8-9E3D-23C19DB43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link w:val="FootnoteTextChar"/>
    <w:uiPriority w:val="99"/>
    <w:rsid w:val="00653821"/>
  </w:style>
  <w:style w:type="character" w:styleId="FootnoteReference">
    <w:name w:val="footnote reference"/>
    <w:aliases w:val="Ref,de nota al pie,Footnote Reference Number,ftref,16 Point,Superscript 6 Point,footnote ref,BVI fnr,RSC_WP (footnote reference),Footnote symbol,Footnote Reference1,Error-Fußnotenzeichen5,Error-Fußnotenzeichen6,Texto de nota al pie,f"/>
    <w:uiPriority w:val="99"/>
    <w:rsid w:val="00653821"/>
    <w:rPr>
      <w:vertAlign w:val="superscript"/>
      <w:lang w:val="en-US" w:eastAsia="en-US"/>
    </w:rPr>
  </w:style>
  <w:style w:type="paragraph" w:styleId="BalloonText">
    <w:name w:val="Balloon Text"/>
    <w:basedOn w:val="Normal"/>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en-US"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en-US"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en-US"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en-US" w:eastAsia="en-US"/>
    </w:rPr>
  </w:style>
  <w:style w:type="paragraph" w:styleId="ListParagraph0">
    <w:name w:val="List Paragraph"/>
    <w:basedOn w:val="Normal"/>
    <w:uiPriority w:val="34"/>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en-US" w:eastAsia="en-US"/>
    </w:rPr>
  </w:style>
  <w:style w:type="character" w:customStyle="1" w:styleId="style21">
    <w:name w:val="style21"/>
    <w:rsid w:val="00F869FB"/>
    <w:rPr>
      <w:sz w:val="24"/>
      <w:szCs w:val="24"/>
      <w:lang w:val="en-US" w:eastAsia="en-US"/>
    </w:rPr>
  </w:style>
  <w:style w:type="character" w:customStyle="1" w:styleId="FootnoteTextChar">
    <w:name w:val="Footnote Text Char"/>
    <w:link w:val="FootnoteText"/>
    <w:uiPriority w:val="99"/>
    <w:rsid w:val="00CD18F0"/>
  </w:style>
  <w:style w:type="character" w:customStyle="1" w:styleId="st1">
    <w:name w:val="st1"/>
    <w:rsid w:val="000749FE"/>
  </w:style>
  <w:style w:type="paragraph" w:styleId="PlainText">
    <w:name w:val="Plain Text"/>
    <w:basedOn w:val="Normal"/>
    <w:link w:val="PlainTextChar"/>
    <w:uiPriority w:val="99"/>
    <w:unhideWhenUsed/>
    <w:rsid w:val="000B127B"/>
    <w:rPr>
      <w:rFonts w:ascii="Courier New" w:eastAsia="Calibri" w:hAnsi="Courier New" w:cs="Courier New"/>
    </w:rPr>
  </w:style>
  <w:style w:type="character" w:customStyle="1" w:styleId="PlainTextChar">
    <w:name w:val="Plain Text Char"/>
    <w:link w:val="PlainText"/>
    <w:uiPriority w:val="99"/>
    <w:rsid w:val="000B127B"/>
    <w:rPr>
      <w:rFonts w:ascii="Courier New" w:eastAsia="Calibri" w:hAnsi="Courier New" w:cs="Courier New"/>
      <w:lang w:val="en-US" w:eastAsia="en-US"/>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aliases w:val="encabezado Char"/>
    <w:link w:val="Header"/>
    <w:rsid w:val="0021348D"/>
    <w:rPr>
      <w:lang w:val="en-US" w:eastAsia="en-US"/>
    </w:rPr>
  </w:style>
  <w:style w:type="paragraph" w:styleId="NoSpacing">
    <w:name w:val="No Spacing"/>
    <w:uiPriority w:val="1"/>
    <w:qFormat/>
    <w:rsid w:val="00F916EE"/>
    <w:rPr>
      <w:rFonts w:ascii="Calibri" w:eastAsia="Calibri" w:hAnsi="Calibri"/>
      <w:sz w:val="22"/>
      <w:szCs w:val="22"/>
    </w:rPr>
  </w:style>
  <w:style w:type="paragraph" w:styleId="NormalWeb">
    <w:name w:val="Normal (Web)"/>
    <w:basedOn w:val="Normal"/>
    <w:uiPriority w:val="99"/>
    <w:unhideWhenUsed/>
    <w:rsid w:val="00602980"/>
    <w:pPr>
      <w:spacing w:before="100" w:beforeAutospacing="1" w:after="100" w:afterAutospacing="1"/>
    </w:pPr>
    <w:rPr>
      <w:sz w:val="24"/>
      <w:szCs w:val="24"/>
    </w:rPr>
  </w:style>
  <w:style w:type="character" w:customStyle="1" w:styleId="FooterChar">
    <w:name w:val="Footer Char"/>
    <w:link w:val="Footer"/>
    <w:uiPriority w:val="99"/>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character" w:customStyle="1" w:styleId="tlid-translation">
    <w:name w:val="tlid-translation"/>
    <w:rsid w:val="007B6A70"/>
  </w:style>
  <w:style w:type="character" w:styleId="CommentReference">
    <w:name w:val="annotation reference"/>
    <w:uiPriority w:val="99"/>
    <w:unhideWhenUsed/>
    <w:rsid w:val="007E6D06"/>
    <w:rPr>
      <w:sz w:val="16"/>
      <w:szCs w:val="16"/>
    </w:rPr>
  </w:style>
  <w:style w:type="paragraph" w:styleId="CommentText">
    <w:name w:val="annotation text"/>
    <w:basedOn w:val="Normal"/>
    <w:link w:val="CommentTextChar"/>
    <w:uiPriority w:val="99"/>
    <w:unhideWhenUsed/>
    <w:rsid w:val="007E6D06"/>
    <w:pPr>
      <w:spacing w:after="200"/>
    </w:pPr>
    <w:rPr>
      <w:rFonts w:ascii="Calibri" w:eastAsia="Calibri" w:hAnsi="Calibri"/>
    </w:rPr>
  </w:style>
  <w:style w:type="character" w:customStyle="1" w:styleId="CommentTextChar">
    <w:name w:val="Comment Text Char"/>
    <w:link w:val="CommentText"/>
    <w:uiPriority w:val="99"/>
    <w:rsid w:val="007E6D06"/>
    <w:rPr>
      <w:rFonts w:ascii="Calibri" w:eastAsia="Calibri" w:hAnsi="Calibri"/>
    </w:rPr>
  </w:style>
  <w:style w:type="table" w:styleId="TableGrid">
    <w:name w:val="Table Grid"/>
    <w:basedOn w:val="TableNormal"/>
    <w:uiPriority w:val="39"/>
    <w:rsid w:val="00415C8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5352014">
      <w:bodyDiv w:val="1"/>
      <w:marLeft w:val="0"/>
      <w:marRight w:val="0"/>
      <w:marTop w:val="0"/>
      <w:marBottom w:val="0"/>
      <w:divBdr>
        <w:top w:val="none" w:sz="0" w:space="0" w:color="auto"/>
        <w:left w:val="none" w:sz="0" w:space="0" w:color="auto"/>
        <w:bottom w:val="none" w:sz="0" w:space="0" w:color="auto"/>
        <w:right w:val="none" w:sz="0" w:space="0" w:color="auto"/>
      </w:divBdr>
    </w:div>
    <w:div w:id="1163932041">
      <w:bodyDiv w:val="1"/>
      <w:marLeft w:val="0"/>
      <w:marRight w:val="0"/>
      <w:marTop w:val="0"/>
      <w:marBottom w:val="0"/>
      <w:divBdr>
        <w:top w:val="none" w:sz="0" w:space="0" w:color="auto"/>
        <w:left w:val="none" w:sz="0" w:space="0" w:color="auto"/>
        <w:bottom w:val="none" w:sz="0" w:space="0" w:color="auto"/>
        <w:right w:val="none" w:sz="0" w:space="0" w:color="auto"/>
      </w:divBdr>
    </w:div>
    <w:div w:id="18593428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advances.sciencemag.org/content/6/45/eabd4049" TargetMode="External"/><Relationship Id="rId2" Type="http://schemas.openxmlformats.org/officeDocument/2006/relationships/hyperlink" Target="https://www.ifc.org/wps/wcm/connect/industry_ext_content/ifc_external_corporate_site/infrastructure/resources/the+impact+of+covid-19+on+water+and+sanitation" TargetMode="External"/><Relationship Id="rId1" Type="http://schemas.openxmlformats.org/officeDocument/2006/relationships/hyperlink" Target="https://www.cepal.org/sites/default/files/pr/files/table_press_gdp_projections-2020-eng.pdf"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745FA-2CF1-418F-8BEF-D22A2E99E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2</TotalTime>
  <Pages>3</Pages>
  <Words>931</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PRIMERA REUNIÓN ESPECIAL DE LA COMISIÓN</vt:lpstr>
    </vt:vector>
  </TitlesOfParts>
  <Company>Organization of American States</Company>
  <LinksUpToDate>false</LinksUpToDate>
  <CharactersWithSpaces>6232</CharactersWithSpaces>
  <SharedDoc>false</SharedDoc>
  <HLinks>
    <vt:vector size="12" baseType="variant">
      <vt:variant>
        <vt:i4>3538955</vt:i4>
      </vt:variant>
      <vt:variant>
        <vt:i4>3</vt:i4>
      </vt:variant>
      <vt:variant>
        <vt:i4>0</vt:i4>
      </vt:variant>
      <vt:variant>
        <vt:i4>5</vt:i4>
      </vt:variant>
      <vt:variant>
        <vt:lpwstr>https://repositorio.cepal.org/bitstream/handle/11362/44396/4/S1900050_en.pdf</vt:lpwstr>
      </vt:variant>
      <vt:variant>
        <vt:lpwstr/>
      </vt:variant>
      <vt:variant>
        <vt:i4>3538955</vt:i4>
      </vt:variant>
      <vt:variant>
        <vt:i4>0</vt:i4>
      </vt:variant>
      <vt:variant>
        <vt:i4>0</vt:i4>
      </vt:variant>
      <vt:variant>
        <vt:i4>5</vt:i4>
      </vt:variant>
      <vt:variant>
        <vt:lpwstr>https://repositorio.cepal.org/bitstream/handle/11362/44396/4/S1900050_en.pdf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creator>DCT</dc:creator>
  <cp:lastModifiedBy>Diaz - Avalos,  Estela</cp:lastModifiedBy>
  <cp:revision>3</cp:revision>
  <cp:lastPrinted>2018-08-24T16:52:00Z</cp:lastPrinted>
  <dcterms:created xsi:type="dcterms:W3CDTF">2021-02-04T16:40:00Z</dcterms:created>
  <dcterms:modified xsi:type="dcterms:W3CDTF">2021-02-04T16:41:00Z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sAAA4E8dREqJqIp6VnF5hamP7FrIjGUJs0SlEz76m9YjuqM=</vt:lpwstr>
  </property>
  <property fmtid="{D5CDD505-2E9C-101B-9397-08002B2CF9AE}" pid="3" name="MAIL_MSG_ID1">
    <vt:lpwstr>UFAAhWon0ndq8Ewi26PbwdPO98/JnojRsSI3odWrqEjQsbEIT5u/KiT2TrmuUkD3/AjSdFtDZFyWVNHN_x000d_
g8z+cBdcAmyNelVv8XnQ/uFWyLpuHADRS99XOdn84e6ywz9an4TxDK2HHkmj6QbNg8z+cBdcAmyN_x000d_
elVv8XnQ/uFWyLpuHADRS99XOdn84WAf/DZZKFfXemf/A3UncavOr3jNuxlBXmQdrsW5JgFYjbGR_x000d_
49l+TSv/Rampy0jwR</vt:lpwstr>
  </property>
  <property fmtid="{D5CDD505-2E9C-101B-9397-08002B2CF9AE}" pid="4" name="MAIL_MSG_ID2">
    <vt:lpwstr>5DlMxpL3YkBvOpEoY33bLlNZ1U/oFbVLZLvb2CGDwgknBIBRQeBPjgRZtmA_x000d_
Zp3ht2cmokxaR2vuh8CL8XonvNM=</vt:lpwstr>
  </property>
  <property fmtid="{D5CDD505-2E9C-101B-9397-08002B2CF9AE}" pid="5" name="RESPONSE_SENDER_NAME">
    <vt:lpwstr>sAAA4E8dREqJqIoYVO7W0BwIOSDDCJO7VXUk6QBWjHbMZwE=</vt:lpwstr>
  </property>
</Properties>
</file>