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31295" w14:textId="77777777" w:rsidR="00DC6A53" w:rsidRPr="005B0408" w:rsidRDefault="00DC6A53" w:rsidP="00DC6A53">
      <w:pPr>
        <w:tabs>
          <w:tab w:val="left" w:pos="7200"/>
        </w:tabs>
        <w:ind w:right="-1080"/>
        <w:rPr>
          <w:noProof/>
          <w:sz w:val="22"/>
          <w:szCs w:val="22"/>
          <w:lang w:val="en-US"/>
        </w:rPr>
      </w:pPr>
      <w:bookmarkStart w:id="0" w:name="_GoBack"/>
      <w:bookmarkEnd w:id="0"/>
      <w:r w:rsidRPr="005B0408">
        <w:rPr>
          <w:sz w:val="22"/>
          <w:szCs w:val="22"/>
          <w:lang w:val="en-US"/>
        </w:rPr>
        <w:tab/>
        <w:t>OEA/Ser.W</w:t>
      </w:r>
    </w:p>
    <w:p w14:paraId="73DCBA37" w14:textId="77777777" w:rsidR="00DC6A53" w:rsidRPr="005B0408" w:rsidRDefault="00DC6A53" w:rsidP="00DC6A53">
      <w:pPr>
        <w:tabs>
          <w:tab w:val="left" w:pos="7200"/>
        </w:tabs>
        <w:ind w:right="-1080"/>
        <w:rPr>
          <w:noProof/>
          <w:sz w:val="22"/>
          <w:szCs w:val="22"/>
          <w:lang w:val="en-US"/>
        </w:rPr>
      </w:pPr>
      <w:r w:rsidRPr="005B0408">
        <w:rPr>
          <w:sz w:val="22"/>
          <w:szCs w:val="22"/>
          <w:lang w:val="en-US"/>
        </w:rPr>
        <w:tab/>
        <w:t>CIDI/INF.412/21</w:t>
      </w:r>
    </w:p>
    <w:p w14:paraId="75E0B2E2" w14:textId="77777777" w:rsidR="00DC6A53" w:rsidRPr="005B0408" w:rsidRDefault="00DC6A53" w:rsidP="00DC6A53">
      <w:pPr>
        <w:tabs>
          <w:tab w:val="left" w:pos="7200"/>
        </w:tabs>
        <w:ind w:right="-1080"/>
        <w:rPr>
          <w:noProof/>
          <w:sz w:val="22"/>
          <w:szCs w:val="22"/>
          <w:lang w:val="en-US"/>
        </w:rPr>
      </w:pPr>
      <w:r w:rsidRPr="005B0408">
        <w:rPr>
          <w:sz w:val="22"/>
          <w:szCs w:val="22"/>
          <w:lang w:val="en-US"/>
        </w:rPr>
        <w:tab/>
        <w:t>5 March 2021</w:t>
      </w:r>
    </w:p>
    <w:p w14:paraId="483B7F50" w14:textId="77777777" w:rsidR="00DC6A53" w:rsidRPr="005B0408" w:rsidRDefault="00DC6A53" w:rsidP="00DC6A53">
      <w:pPr>
        <w:pBdr>
          <w:bottom w:val="single" w:sz="12" w:space="1" w:color="auto"/>
        </w:pBdr>
        <w:tabs>
          <w:tab w:val="left" w:pos="7200"/>
        </w:tabs>
        <w:ind w:right="-389"/>
        <w:rPr>
          <w:noProof/>
          <w:sz w:val="22"/>
          <w:szCs w:val="22"/>
          <w:lang w:val="en-US"/>
        </w:rPr>
      </w:pPr>
      <w:r w:rsidRPr="005B0408">
        <w:rPr>
          <w:sz w:val="22"/>
          <w:szCs w:val="22"/>
          <w:lang w:val="en-US"/>
        </w:rPr>
        <w:tab/>
        <w:t>Original: Spanish</w:t>
      </w:r>
    </w:p>
    <w:p w14:paraId="2D8FF99A" w14:textId="77777777" w:rsidR="00DC6A53" w:rsidRPr="005B0408" w:rsidRDefault="00DC6A53" w:rsidP="005E6491">
      <w:pPr>
        <w:pBdr>
          <w:bottom w:val="single" w:sz="12" w:space="1" w:color="auto"/>
        </w:pBdr>
        <w:suppressAutoHyphens/>
        <w:ind w:right="-389"/>
        <w:rPr>
          <w:noProof/>
          <w:sz w:val="22"/>
          <w:szCs w:val="22"/>
          <w:lang w:val="en-US"/>
        </w:rPr>
      </w:pPr>
    </w:p>
    <w:p w14:paraId="0767651C" w14:textId="77777777" w:rsidR="00DC6A53" w:rsidRPr="005B0408" w:rsidRDefault="00DC6A53" w:rsidP="005E6491">
      <w:pPr>
        <w:suppressAutoHyphens/>
        <w:ind w:right="-1080"/>
        <w:rPr>
          <w:noProof/>
          <w:sz w:val="22"/>
          <w:szCs w:val="22"/>
          <w:lang w:val="en-US"/>
        </w:rPr>
      </w:pPr>
    </w:p>
    <w:p w14:paraId="249EA6AF" w14:textId="77777777" w:rsidR="00DC6A53" w:rsidRPr="005B0408" w:rsidRDefault="00DC6A53" w:rsidP="005E6491">
      <w:pPr>
        <w:suppressAutoHyphens/>
        <w:jc w:val="both"/>
        <w:outlineLvl w:val="0"/>
        <w:rPr>
          <w:noProof/>
          <w:sz w:val="22"/>
          <w:szCs w:val="22"/>
          <w:lang w:val="en-US"/>
        </w:rPr>
      </w:pPr>
    </w:p>
    <w:p w14:paraId="756D544C" w14:textId="77777777" w:rsidR="00DC6A53" w:rsidRPr="005B0408" w:rsidRDefault="00DC6A53" w:rsidP="005E6491">
      <w:pPr>
        <w:suppressAutoHyphens/>
        <w:jc w:val="center"/>
        <w:rPr>
          <w:rFonts w:eastAsia="Calibri"/>
          <w:noProof/>
          <w:sz w:val="22"/>
          <w:szCs w:val="22"/>
          <w:lang w:val="en-US"/>
        </w:rPr>
      </w:pPr>
      <w:r w:rsidRPr="005B0408">
        <w:rPr>
          <w:sz w:val="22"/>
          <w:szCs w:val="22"/>
          <w:lang w:val="en-US"/>
        </w:rPr>
        <w:t>CONCEPT PAPER</w:t>
      </w:r>
    </w:p>
    <w:p w14:paraId="7E47E7CF" w14:textId="77777777" w:rsidR="00DC6A53" w:rsidRPr="005B0408" w:rsidRDefault="00DC6A53" w:rsidP="005E6491">
      <w:pPr>
        <w:suppressAutoHyphens/>
        <w:rPr>
          <w:rFonts w:eastAsia="Calibri"/>
          <w:noProof/>
          <w:sz w:val="22"/>
          <w:szCs w:val="22"/>
          <w:lang w:val="en-US"/>
        </w:rPr>
      </w:pPr>
    </w:p>
    <w:p w14:paraId="2794E850" w14:textId="77777777" w:rsidR="00DC6A53" w:rsidRPr="005B0408" w:rsidRDefault="00DC6A53" w:rsidP="005E6491">
      <w:pPr>
        <w:suppressAutoHyphens/>
        <w:jc w:val="center"/>
        <w:rPr>
          <w:rFonts w:eastAsia="Calibri"/>
          <w:caps/>
          <w:noProof/>
          <w:sz w:val="22"/>
          <w:szCs w:val="22"/>
          <w:lang w:val="en-US"/>
        </w:rPr>
      </w:pPr>
      <w:r w:rsidRPr="005B0408">
        <w:rPr>
          <w:caps/>
          <w:sz w:val="22"/>
          <w:szCs w:val="22"/>
          <w:lang w:val="en-US"/>
        </w:rPr>
        <w:t xml:space="preserve">Regular meeting of the </w:t>
      </w:r>
    </w:p>
    <w:p w14:paraId="16A0FF23" w14:textId="77777777" w:rsidR="00DC6A53" w:rsidRPr="005B0408" w:rsidRDefault="00DC6A53" w:rsidP="005E6491">
      <w:pPr>
        <w:suppressAutoHyphens/>
        <w:jc w:val="center"/>
        <w:rPr>
          <w:rFonts w:eastAsia="Calibri"/>
          <w:caps/>
          <w:noProof/>
          <w:sz w:val="22"/>
          <w:szCs w:val="22"/>
          <w:lang w:val="en-US"/>
        </w:rPr>
      </w:pPr>
      <w:r w:rsidRPr="005B0408">
        <w:rPr>
          <w:caps/>
          <w:sz w:val="22"/>
          <w:szCs w:val="22"/>
          <w:lang w:val="en-US"/>
        </w:rPr>
        <w:t xml:space="preserve">Inter-American Council for Integral Development (CIDI) </w:t>
      </w:r>
    </w:p>
    <w:p w14:paraId="39688C6D" w14:textId="77777777" w:rsidR="00DC6A53" w:rsidRPr="005B0408" w:rsidRDefault="00DC6A53" w:rsidP="005E6491">
      <w:pPr>
        <w:suppressAutoHyphens/>
        <w:jc w:val="center"/>
        <w:rPr>
          <w:rFonts w:eastAsia="Calibri"/>
          <w:caps/>
          <w:noProof/>
          <w:sz w:val="22"/>
          <w:szCs w:val="22"/>
          <w:lang w:val="en-US"/>
        </w:rPr>
      </w:pPr>
      <w:r w:rsidRPr="005B0408">
        <w:rPr>
          <w:caps/>
          <w:sz w:val="22"/>
          <w:szCs w:val="22"/>
          <w:lang w:val="en-US"/>
        </w:rPr>
        <w:t>March 30, 2021</w:t>
      </w:r>
    </w:p>
    <w:p w14:paraId="7ADFF99A" w14:textId="77777777" w:rsidR="00DC6A53" w:rsidRPr="005B0408" w:rsidRDefault="00DC6A53" w:rsidP="005E6491">
      <w:pPr>
        <w:suppressAutoHyphens/>
        <w:rPr>
          <w:rFonts w:eastAsia="Calibri"/>
          <w:caps/>
          <w:noProof/>
          <w:sz w:val="22"/>
          <w:szCs w:val="22"/>
          <w:lang w:val="en-US"/>
        </w:rPr>
      </w:pPr>
    </w:p>
    <w:p w14:paraId="7D777823" w14:textId="77777777" w:rsidR="00DC6A53" w:rsidRPr="005B0408" w:rsidRDefault="00DC6A53" w:rsidP="005E6491">
      <w:pPr>
        <w:suppressAutoHyphens/>
        <w:rPr>
          <w:rFonts w:eastAsia="Calibri"/>
          <w:noProof/>
          <w:sz w:val="22"/>
          <w:szCs w:val="22"/>
          <w:lang w:val="en-US"/>
        </w:rPr>
      </w:pPr>
    </w:p>
    <w:p w14:paraId="6B48C5D5" w14:textId="77777777" w:rsidR="00DC6A53" w:rsidRPr="005B0408" w:rsidRDefault="00DC6A53" w:rsidP="005E6491">
      <w:pPr>
        <w:suppressAutoHyphens/>
        <w:jc w:val="center"/>
        <w:rPr>
          <w:b/>
          <w:bCs/>
          <w:caps/>
          <w:noProof/>
          <w:sz w:val="22"/>
          <w:szCs w:val="22"/>
          <w:lang w:val="en-US"/>
        </w:rPr>
      </w:pPr>
      <w:r w:rsidRPr="005B0408">
        <w:rPr>
          <w:b/>
          <w:caps/>
          <w:sz w:val="22"/>
          <w:szCs w:val="22"/>
          <w:lang w:val="en-US"/>
        </w:rPr>
        <w:t>TOPIC: Food Security and Nutrition in the Americas and Follow-up on the Plan of Action of Guatemala</w:t>
      </w:r>
    </w:p>
    <w:p w14:paraId="61DA649A" w14:textId="77777777" w:rsidR="00DC6A53" w:rsidRPr="005B0408" w:rsidRDefault="00DC6A53" w:rsidP="005E6491">
      <w:pPr>
        <w:suppressAutoHyphens/>
        <w:jc w:val="both"/>
        <w:rPr>
          <w:iCs/>
          <w:noProof/>
          <w:sz w:val="22"/>
          <w:szCs w:val="22"/>
          <w:lang w:val="en-US"/>
        </w:rPr>
      </w:pPr>
    </w:p>
    <w:p w14:paraId="12525B43" w14:textId="77777777" w:rsidR="00DC6A53" w:rsidRPr="005B0408" w:rsidRDefault="00DC6A53" w:rsidP="005E6491">
      <w:pPr>
        <w:suppressAutoHyphens/>
        <w:jc w:val="both"/>
        <w:rPr>
          <w:caps/>
          <w:sz w:val="22"/>
          <w:szCs w:val="22"/>
          <w:lang w:val="en-US"/>
        </w:rPr>
      </w:pPr>
    </w:p>
    <w:p w14:paraId="7C83E1B8" w14:textId="7D040974" w:rsidR="00DC6A53" w:rsidRPr="005B0408" w:rsidRDefault="00DC6A53" w:rsidP="005E6491">
      <w:pPr>
        <w:numPr>
          <w:ilvl w:val="0"/>
          <w:numId w:val="16"/>
        </w:numPr>
        <w:suppressAutoHyphens/>
        <w:ind w:left="0" w:firstLine="0"/>
        <w:jc w:val="both"/>
        <w:rPr>
          <w:sz w:val="22"/>
          <w:szCs w:val="22"/>
          <w:lang w:val="en-US"/>
        </w:rPr>
      </w:pPr>
      <w:r w:rsidRPr="005B0408">
        <w:rPr>
          <w:b/>
          <w:sz w:val="22"/>
          <w:szCs w:val="22"/>
          <w:lang w:val="en-US"/>
        </w:rPr>
        <w:t>Background/Rationale</w:t>
      </w:r>
    </w:p>
    <w:p w14:paraId="6A773B83" w14:textId="77777777" w:rsidR="00DC6A53" w:rsidRPr="005B0408" w:rsidRDefault="00DC6A53" w:rsidP="005E6491">
      <w:pPr>
        <w:suppressAutoHyphens/>
        <w:jc w:val="both"/>
        <w:rPr>
          <w:sz w:val="22"/>
          <w:szCs w:val="22"/>
          <w:u w:val="single"/>
          <w:lang w:val="en-US"/>
        </w:rPr>
      </w:pPr>
    </w:p>
    <w:p w14:paraId="7B33118A" w14:textId="77777777" w:rsidR="00DC6A53" w:rsidRPr="005B0408" w:rsidRDefault="00DC6A53" w:rsidP="005E6491">
      <w:pPr>
        <w:suppressAutoHyphens/>
        <w:jc w:val="both"/>
        <w:rPr>
          <w:color w:val="000000" w:themeColor="text1"/>
          <w:sz w:val="22"/>
          <w:szCs w:val="22"/>
          <w:lang w:val="en-US"/>
        </w:rPr>
      </w:pPr>
      <w:r w:rsidRPr="005B0408">
        <w:rPr>
          <w:sz w:val="22"/>
          <w:szCs w:val="22"/>
          <w:lang w:val="en-US"/>
        </w:rPr>
        <w:tab/>
      </w:r>
      <w:r w:rsidRPr="005B0408">
        <w:rPr>
          <w:color w:val="000000" w:themeColor="text1"/>
          <w:sz w:val="22"/>
          <w:szCs w:val="22"/>
          <w:lang w:val="en-US"/>
        </w:rPr>
        <w:t>Over the last few decades, the Americas as a region has been marked by the significant strides made towards the overarching goal of poverty reduction, following years of increased social spending, enhanced social protection systems, and innovative job creation and human capital development policies. However, the historic regional gross domestic product (GDP) contraction – estimated at 7.7%</w:t>
      </w:r>
      <w:r w:rsidRPr="005B0408">
        <w:rPr>
          <w:rStyle w:val="FootnoteReference"/>
          <w:color w:val="000000" w:themeColor="text1"/>
          <w:sz w:val="22"/>
          <w:szCs w:val="22"/>
          <w:u w:val="single"/>
          <w:lang w:val="en-US"/>
        </w:rPr>
        <w:footnoteReference w:id="1"/>
      </w:r>
      <w:r w:rsidRPr="005B0408">
        <w:rPr>
          <w:color w:val="000000" w:themeColor="text1"/>
          <w:sz w:val="22"/>
          <w:szCs w:val="22"/>
          <w:vertAlign w:val="superscript"/>
          <w:lang w:val="en-US"/>
        </w:rPr>
        <w:t xml:space="preserve">/ </w:t>
      </w:r>
      <w:r w:rsidRPr="005B0408">
        <w:rPr>
          <w:color w:val="000000" w:themeColor="text1"/>
          <w:sz w:val="22"/>
          <w:szCs w:val="22"/>
          <w:lang w:val="en-US"/>
        </w:rPr>
        <w:t xml:space="preserve"> – triggered by the COVID-19 pandemic, has led to a historic increase in the number of people living in poverty and extreme poverty, prompting the World Bank to warn that in 2020, “for the first time in a generation, the quest to end poverty has suffered its worst setback.”</w:t>
      </w:r>
      <w:r w:rsidRPr="005B0408">
        <w:rPr>
          <w:rStyle w:val="FootnoteReference"/>
          <w:color w:val="000000" w:themeColor="text1"/>
          <w:sz w:val="22"/>
          <w:szCs w:val="22"/>
          <w:u w:val="single"/>
          <w:lang w:val="en-US"/>
        </w:rPr>
        <w:footnoteReference w:id="2"/>
      </w:r>
      <w:r w:rsidRPr="005B0408">
        <w:rPr>
          <w:color w:val="000000" w:themeColor="text1"/>
          <w:sz w:val="22"/>
          <w:szCs w:val="22"/>
          <w:vertAlign w:val="superscript"/>
          <w:lang w:val="en-US"/>
        </w:rPr>
        <w:t>/</w:t>
      </w:r>
      <w:r w:rsidRPr="005B0408">
        <w:rPr>
          <w:color w:val="000000" w:themeColor="text1"/>
          <w:sz w:val="22"/>
          <w:szCs w:val="22"/>
          <w:lang w:val="en-US"/>
        </w:rPr>
        <w:t xml:space="preserve"> </w:t>
      </w:r>
    </w:p>
    <w:p w14:paraId="7134CC1F" w14:textId="77777777" w:rsidR="00DC6A53" w:rsidRPr="005B0408" w:rsidRDefault="00DC6A53" w:rsidP="005E6491">
      <w:pPr>
        <w:suppressAutoHyphens/>
        <w:jc w:val="both"/>
        <w:rPr>
          <w:color w:val="000000" w:themeColor="text1"/>
          <w:sz w:val="22"/>
          <w:szCs w:val="22"/>
          <w:lang w:val="en-US"/>
        </w:rPr>
      </w:pPr>
    </w:p>
    <w:p w14:paraId="1187BE2C" w14:textId="77777777" w:rsidR="00DC6A53" w:rsidRPr="005B0408" w:rsidRDefault="00DC6A53" w:rsidP="005E6491">
      <w:pPr>
        <w:suppressAutoHyphens/>
        <w:jc w:val="both"/>
        <w:rPr>
          <w:color w:val="000000" w:themeColor="text1"/>
          <w:sz w:val="22"/>
          <w:szCs w:val="22"/>
          <w:lang w:val="en-US"/>
        </w:rPr>
      </w:pPr>
      <w:r w:rsidRPr="005B0408">
        <w:rPr>
          <w:bCs/>
          <w:color w:val="000000" w:themeColor="text1"/>
          <w:sz w:val="22"/>
          <w:szCs w:val="22"/>
          <w:lang w:val="en-US"/>
        </w:rPr>
        <w:tab/>
        <w:t>Apart from setbacks in the struggle to eradicate poverty and extreme poverty, projections are that inequality will also increase in the region. According to recent data from an Economic Commission for Latin America and the Caribbean (ECLAC) study including 17 countries of the region, the Gini index</w:t>
      </w:r>
      <w:r w:rsidRPr="005B0408">
        <w:rPr>
          <w:rStyle w:val="FootnoteReference"/>
          <w:color w:val="000000" w:themeColor="text1"/>
          <w:sz w:val="22"/>
          <w:szCs w:val="22"/>
          <w:u w:val="single"/>
          <w:lang w:val="en-US"/>
        </w:rPr>
        <w:footnoteReference w:id="3"/>
      </w:r>
      <w:r w:rsidRPr="005B0408">
        <w:rPr>
          <w:color w:val="000000" w:themeColor="text1"/>
          <w:sz w:val="22"/>
          <w:szCs w:val="22"/>
          <w:u w:val="single"/>
          <w:vertAlign w:val="superscript"/>
          <w:lang w:val="en-US"/>
        </w:rPr>
        <w:t xml:space="preserve"> </w:t>
      </w:r>
      <w:r w:rsidRPr="005B0408">
        <w:rPr>
          <w:color w:val="000000" w:themeColor="text1"/>
          <w:sz w:val="22"/>
          <w:szCs w:val="22"/>
          <w:vertAlign w:val="superscript"/>
          <w:lang w:val="en-US"/>
        </w:rPr>
        <w:t xml:space="preserve">/ </w:t>
      </w:r>
      <w:r w:rsidRPr="005B0408">
        <w:rPr>
          <w:color w:val="000000" w:themeColor="text1"/>
          <w:sz w:val="22"/>
          <w:szCs w:val="22"/>
          <w:lang w:val="en-US"/>
        </w:rPr>
        <w:t xml:space="preserve">is seen increasing </w:t>
      </w:r>
      <w:r w:rsidRPr="005B0408">
        <w:rPr>
          <w:bCs/>
          <w:color w:val="000000" w:themeColor="text1"/>
          <w:sz w:val="22"/>
          <w:szCs w:val="22"/>
          <w:lang w:val="en-US"/>
        </w:rPr>
        <w:t>(between 1% and 8%), with the worst results expected in the region's biggest economies</w:t>
      </w:r>
      <w:r w:rsidRPr="005B0408">
        <w:rPr>
          <w:color w:val="000000" w:themeColor="text1"/>
          <w:sz w:val="22"/>
          <w:szCs w:val="22"/>
          <w:lang w:val="en-US"/>
        </w:rPr>
        <w:t xml:space="preserve">. </w:t>
      </w:r>
    </w:p>
    <w:p w14:paraId="1F9749AB" w14:textId="77777777" w:rsidR="00DC6A53" w:rsidRPr="005B0408" w:rsidRDefault="00DC6A53" w:rsidP="005E6491">
      <w:pPr>
        <w:suppressAutoHyphens/>
        <w:jc w:val="both"/>
        <w:rPr>
          <w:color w:val="000000" w:themeColor="text1"/>
          <w:sz w:val="22"/>
          <w:szCs w:val="22"/>
          <w:lang w:val="en-US"/>
        </w:rPr>
      </w:pPr>
    </w:p>
    <w:p w14:paraId="09F1FAFE" w14:textId="77777777" w:rsidR="00DC6A53" w:rsidRPr="005B0408" w:rsidRDefault="00DC6A53" w:rsidP="005E6491">
      <w:pPr>
        <w:suppressAutoHyphens/>
        <w:autoSpaceDE w:val="0"/>
        <w:autoSpaceDN w:val="0"/>
        <w:adjustRightInd w:val="0"/>
        <w:jc w:val="both"/>
        <w:rPr>
          <w:color w:val="000000" w:themeColor="text1"/>
          <w:sz w:val="22"/>
          <w:szCs w:val="22"/>
          <w:lang w:val="en-US"/>
        </w:rPr>
      </w:pPr>
      <w:r w:rsidRPr="005B0408">
        <w:rPr>
          <w:color w:val="000000" w:themeColor="text1"/>
          <w:sz w:val="22"/>
          <w:szCs w:val="22"/>
          <w:lang w:val="en-US"/>
        </w:rPr>
        <w:tab/>
        <w:t>In addition to this scenario of increasing levels of poverty and inequality, there is a disturbing increase in the number of people experiencing food insecurity,</w:t>
      </w:r>
      <w:r w:rsidRPr="005B0408">
        <w:rPr>
          <w:rStyle w:val="FootnoteReference"/>
          <w:color w:val="000000" w:themeColor="text1"/>
          <w:sz w:val="22"/>
          <w:szCs w:val="22"/>
          <w:u w:val="single"/>
          <w:lang w:val="en-US"/>
        </w:rPr>
        <w:footnoteReference w:id="4"/>
      </w:r>
      <w:r w:rsidRPr="005B0408">
        <w:rPr>
          <w:color w:val="000000" w:themeColor="text1"/>
          <w:sz w:val="22"/>
          <w:szCs w:val="22"/>
          <w:vertAlign w:val="superscript"/>
          <w:lang w:val="en-US"/>
        </w:rPr>
        <w:t>/</w:t>
      </w:r>
      <w:r w:rsidRPr="005B0408">
        <w:rPr>
          <w:sz w:val="22"/>
          <w:szCs w:val="22"/>
          <w:lang w:val="en-US"/>
        </w:rPr>
        <w:t xml:space="preserve"> estimated at 13.7 million by 2020</w:t>
      </w:r>
      <w:r w:rsidRPr="005B0408">
        <w:rPr>
          <w:color w:val="000000" w:themeColor="text1"/>
          <w:sz w:val="22"/>
          <w:szCs w:val="22"/>
          <w:lang w:val="en-US"/>
        </w:rPr>
        <w:t>.</w:t>
      </w:r>
      <w:r w:rsidRPr="005B0408">
        <w:rPr>
          <w:rStyle w:val="FootnoteReference"/>
          <w:color w:val="000000" w:themeColor="text1"/>
          <w:sz w:val="22"/>
          <w:szCs w:val="22"/>
          <w:u w:val="single"/>
          <w:lang w:val="en-US"/>
        </w:rPr>
        <w:footnoteReference w:id="5"/>
      </w:r>
      <w:r w:rsidRPr="005B0408">
        <w:rPr>
          <w:color w:val="000000" w:themeColor="text1"/>
          <w:sz w:val="22"/>
          <w:szCs w:val="22"/>
          <w:vertAlign w:val="superscript"/>
          <w:lang w:val="en-US"/>
        </w:rPr>
        <w:t>/</w:t>
      </w:r>
      <w:r w:rsidRPr="005B0408">
        <w:rPr>
          <w:color w:val="000000" w:themeColor="text1"/>
          <w:sz w:val="22"/>
          <w:szCs w:val="22"/>
          <w:u w:val="single"/>
          <w:vertAlign w:val="superscript"/>
          <w:lang w:val="en-US"/>
        </w:rPr>
        <w:t xml:space="preserve"> </w:t>
      </w:r>
    </w:p>
    <w:p w14:paraId="23369BE5" w14:textId="77777777" w:rsidR="00DC6A53" w:rsidRPr="005B0408" w:rsidRDefault="00DC6A53" w:rsidP="005E6491">
      <w:pPr>
        <w:suppressAutoHyphens/>
        <w:autoSpaceDE w:val="0"/>
        <w:autoSpaceDN w:val="0"/>
        <w:adjustRightInd w:val="0"/>
        <w:jc w:val="both"/>
        <w:rPr>
          <w:color w:val="000000" w:themeColor="text1"/>
          <w:sz w:val="22"/>
          <w:szCs w:val="22"/>
          <w:lang w:val="en-US"/>
        </w:rPr>
      </w:pPr>
    </w:p>
    <w:p w14:paraId="01076DD2" w14:textId="73417398" w:rsidR="00DC6A53" w:rsidRPr="005B0408" w:rsidRDefault="00D02097" w:rsidP="005E6491">
      <w:pPr>
        <w:suppressAutoHyphens/>
        <w:autoSpaceDE w:val="0"/>
        <w:autoSpaceDN w:val="0"/>
        <w:adjustRightInd w:val="0"/>
        <w:jc w:val="both"/>
        <w:rPr>
          <w:color w:val="000000" w:themeColor="text1"/>
          <w:sz w:val="22"/>
          <w:szCs w:val="22"/>
          <w:lang w:val="en-US"/>
        </w:rPr>
      </w:pPr>
      <w:r w:rsidRPr="005B0408">
        <w:rPr>
          <w:sz w:val="22"/>
          <w:szCs w:val="22"/>
          <w:lang w:val="en-US"/>
        </w:rPr>
        <w:tab/>
      </w:r>
      <w:r w:rsidR="00DC6A53" w:rsidRPr="005B0408">
        <w:rPr>
          <w:sz w:val="22"/>
          <w:szCs w:val="22"/>
          <w:lang w:val="en-US"/>
        </w:rPr>
        <w:t>Even before the pandemic, available data were showing the number of people living in food insecurity to be on the rise, but as a recent report by five United Nations agencies points out, national averages mask huge disparities within countries and special attention should therefore be paid to what is happening in territories that are “lagging behind”; in the region, one out of every five territories is highly lagging with regard to malnutrition, either due to stunting or overweight.</w:t>
      </w:r>
      <w:r w:rsidR="00DC6A53" w:rsidRPr="005B0408">
        <w:rPr>
          <w:rStyle w:val="FootnoteReference"/>
          <w:sz w:val="22"/>
          <w:szCs w:val="22"/>
          <w:u w:val="single"/>
          <w:lang w:val="en-US"/>
        </w:rPr>
        <w:footnoteReference w:id="6"/>
      </w:r>
      <w:r w:rsidR="00DC6A53" w:rsidRPr="005B0408">
        <w:rPr>
          <w:sz w:val="22"/>
          <w:szCs w:val="22"/>
          <w:vertAlign w:val="superscript"/>
          <w:lang w:val="en-US"/>
        </w:rPr>
        <w:t>/</w:t>
      </w:r>
      <w:r w:rsidR="00DC6A53" w:rsidRPr="005B0408">
        <w:rPr>
          <w:sz w:val="22"/>
          <w:szCs w:val="22"/>
          <w:lang w:val="en-US"/>
        </w:rPr>
        <w:t xml:space="preserve"> The said report warns that special attention must be paid to territories that are falling “behind.” That is because, in terms of food security and nutrition, the 2030 Agenda Sustainable Development Goals cannot be achieved as long as populations in some territories in Latin America and the Caribbean continue to see levels of malnutrition that are at least double the national averages.”</w:t>
      </w:r>
      <w:r w:rsidR="00DC6A53" w:rsidRPr="005B0408">
        <w:rPr>
          <w:rStyle w:val="FootnoteReference"/>
          <w:sz w:val="22"/>
          <w:szCs w:val="22"/>
          <w:u w:val="single"/>
          <w:lang w:val="en-US"/>
        </w:rPr>
        <w:footnoteReference w:id="7"/>
      </w:r>
      <w:r w:rsidR="00DC6A53" w:rsidRPr="005B0408">
        <w:rPr>
          <w:sz w:val="22"/>
          <w:szCs w:val="22"/>
          <w:vertAlign w:val="superscript"/>
          <w:lang w:val="en-US"/>
        </w:rPr>
        <w:t>/</w:t>
      </w:r>
    </w:p>
    <w:p w14:paraId="150CCBA9" w14:textId="77777777" w:rsidR="00DC6A53" w:rsidRPr="005B0408" w:rsidRDefault="00DC6A53" w:rsidP="005E6491">
      <w:pPr>
        <w:suppressAutoHyphens/>
        <w:autoSpaceDE w:val="0"/>
        <w:autoSpaceDN w:val="0"/>
        <w:adjustRightInd w:val="0"/>
        <w:jc w:val="both"/>
        <w:rPr>
          <w:rFonts w:eastAsiaTheme="minorHAnsi"/>
          <w:sz w:val="22"/>
          <w:szCs w:val="22"/>
          <w:lang w:val="en-US"/>
        </w:rPr>
      </w:pPr>
    </w:p>
    <w:p w14:paraId="26EDD8FB" w14:textId="0757FCE7" w:rsidR="00DC6A53" w:rsidRPr="005B0408" w:rsidRDefault="00DC6A53" w:rsidP="005E6491">
      <w:pPr>
        <w:suppressAutoHyphens/>
        <w:autoSpaceDE w:val="0"/>
        <w:autoSpaceDN w:val="0"/>
        <w:adjustRightInd w:val="0"/>
        <w:jc w:val="both"/>
        <w:rPr>
          <w:rFonts w:eastAsiaTheme="minorHAnsi"/>
          <w:sz w:val="22"/>
          <w:szCs w:val="22"/>
          <w:lang w:val="en-US"/>
        </w:rPr>
      </w:pPr>
      <w:r w:rsidRPr="005B0408">
        <w:rPr>
          <w:sz w:val="22"/>
          <w:szCs w:val="22"/>
          <w:lang w:val="en-US"/>
        </w:rPr>
        <w:tab/>
        <w:t xml:space="preserve">Closing the economic and social gaps that have been accentuated by the pandemic will require, perhaps more than ever before in recent history, targeted efforts to provide new tools to populations that are "lagging behind" in terms of access to such basic human rights as adequate food. To that </w:t>
      </w:r>
      <w:r w:rsidR="005B0408">
        <w:rPr>
          <w:sz w:val="22"/>
          <w:szCs w:val="22"/>
          <w:lang w:val="en-US"/>
        </w:rPr>
        <w:t>end, action must be taken to: 1)</w:t>
      </w:r>
      <w:r w:rsidRPr="005B0408">
        <w:rPr>
          <w:sz w:val="22"/>
          <w:szCs w:val="22"/>
          <w:lang w:val="en-US"/>
        </w:rPr>
        <w:t xml:space="preserve"> raise the visibility of the situation of people whom the pandemic has rendered more vulnerable, 2</w:t>
      </w:r>
      <w:r w:rsidR="005B0408">
        <w:rPr>
          <w:sz w:val="22"/>
          <w:szCs w:val="22"/>
          <w:lang w:val="en-US"/>
        </w:rPr>
        <w:t>)</w:t>
      </w:r>
      <w:r w:rsidRPr="005B0408">
        <w:rPr>
          <w:sz w:val="22"/>
          <w:szCs w:val="22"/>
          <w:lang w:val="en-US"/>
        </w:rPr>
        <w:t xml:space="preserve"> rally political commitment from the countries of the region, 3</w:t>
      </w:r>
      <w:r w:rsidR="005B0408">
        <w:rPr>
          <w:sz w:val="22"/>
          <w:szCs w:val="22"/>
          <w:lang w:val="en-US"/>
        </w:rPr>
        <w:t>)</w:t>
      </w:r>
      <w:r w:rsidRPr="005B0408">
        <w:rPr>
          <w:sz w:val="22"/>
          <w:szCs w:val="22"/>
          <w:lang w:val="en-US"/>
        </w:rPr>
        <w:t xml:space="preserve"> improve cross-sector policies and initiatives to ensure access to nutritious food and its proper use</w:t>
      </w:r>
      <w:r w:rsidR="005B0408">
        <w:rPr>
          <w:sz w:val="22"/>
          <w:szCs w:val="22"/>
          <w:lang w:val="en-US"/>
        </w:rPr>
        <w:t>,</w:t>
      </w:r>
      <w:r w:rsidRPr="005B0408">
        <w:rPr>
          <w:sz w:val="22"/>
          <w:szCs w:val="22"/>
          <w:lang w:val="en-US"/>
        </w:rPr>
        <w:t xml:space="preserve"> 4</w:t>
      </w:r>
      <w:r w:rsidR="005B0408">
        <w:rPr>
          <w:sz w:val="22"/>
          <w:szCs w:val="22"/>
          <w:lang w:val="en-US"/>
        </w:rPr>
        <w:t>)</w:t>
      </w:r>
      <w:r w:rsidRPr="005B0408">
        <w:rPr>
          <w:sz w:val="22"/>
          <w:szCs w:val="22"/>
          <w:lang w:val="en-US"/>
        </w:rPr>
        <w:t xml:space="preserve"> strengthen dialogue and coordination among all actors involved in designing, reviewing, and implementing social policies.</w:t>
      </w:r>
    </w:p>
    <w:p w14:paraId="0DA9D836" w14:textId="77777777" w:rsidR="00DC6A53" w:rsidRPr="005B0408" w:rsidRDefault="00DC6A53" w:rsidP="005E6491">
      <w:pPr>
        <w:suppressAutoHyphens/>
        <w:autoSpaceDE w:val="0"/>
        <w:autoSpaceDN w:val="0"/>
        <w:adjustRightInd w:val="0"/>
        <w:jc w:val="both"/>
        <w:rPr>
          <w:rFonts w:eastAsiaTheme="minorHAnsi"/>
          <w:sz w:val="22"/>
          <w:szCs w:val="22"/>
          <w:lang w:val="en-US"/>
        </w:rPr>
      </w:pPr>
    </w:p>
    <w:p w14:paraId="47D8423B" w14:textId="098AA81A" w:rsidR="00DC6A53" w:rsidRPr="005B0408" w:rsidRDefault="00DC6A53" w:rsidP="005E6491">
      <w:pPr>
        <w:suppressAutoHyphens/>
        <w:autoSpaceDE w:val="0"/>
        <w:autoSpaceDN w:val="0"/>
        <w:adjustRightInd w:val="0"/>
        <w:jc w:val="both"/>
        <w:rPr>
          <w:sz w:val="22"/>
          <w:szCs w:val="22"/>
          <w:lang w:val="en-US"/>
        </w:rPr>
      </w:pPr>
      <w:r w:rsidRPr="005B0408">
        <w:rPr>
          <w:sz w:val="22"/>
          <w:szCs w:val="22"/>
          <w:lang w:val="en-US"/>
        </w:rPr>
        <w:tab/>
        <w:t>OAS member states have addressed these issues in recent years, at meetings of the Inter-American Council for Integral Development (CIDI) and meetings under the ministerial process for social development. Indeed, a major accomplishment of the Fourth Meeting of Ministers and High-Level Authorities on Social Development, held in Guatemala in 2019, was the adoption of a Plan of Action – the “Guatemala Plan of Action” – for the first time in the history of the OAS ministerial processes for social development. It identifies lines of work and concrete measures to strengthen capacity for the institutions responsible for social policies on highly important issues for the region, particularly in the wake of the pandemic, including: 1</w:t>
      </w:r>
      <w:r w:rsidR="005B0408">
        <w:rPr>
          <w:sz w:val="22"/>
          <w:szCs w:val="22"/>
          <w:lang w:val="en-US"/>
        </w:rPr>
        <w:t>)</w:t>
      </w:r>
      <w:r w:rsidRPr="005B0408">
        <w:rPr>
          <w:sz w:val="22"/>
          <w:szCs w:val="22"/>
          <w:lang w:val="en-US"/>
        </w:rPr>
        <w:t xml:space="preserve"> multidimensional poverty, 2</w:t>
      </w:r>
      <w:r w:rsidR="005B0408">
        <w:rPr>
          <w:sz w:val="22"/>
          <w:szCs w:val="22"/>
          <w:lang w:val="en-US"/>
        </w:rPr>
        <w:t>)</w:t>
      </w:r>
      <w:r w:rsidRPr="005B0408">
        <w:rPr>
          <w:sz w:val="22"/>
          <w:szCs w:val="22"/>
          <w:lang w:val="en-US"/>
        </w:rPr>
        <w:t xml:space="preserve"> strengthening s</w:t>
      </w:r>
      <w:r w:rsidR="005B0408">
        <w:rPr>
          <w:sz w:val="22"/>
          <w:szCs w:val="22"/>
          <w:lang w:val="en-US"/>
        </w:rPr>
        <w:t>ocial protection systems, and 3)</w:t>
      </w:r>
      <w:r w:rsidRPr="005B0408">
        <w:rPr>
          <w:sz w:val="22"/>
          <w:szCs w:val="22"/>
          <w:lang w:val="en-US"/>
        </w:rPr>
        <w:t xml:space="preserve"> regional cooperation to promote social development.</w:t>
      </w:r>
    </w:p>
    <w:p w14:paraId="4E71B2E1" w14:textId="77777777" w:rsidR="00DC6A53" w:rsidRPr="005B0408" w:rsidRDefault="00DC6A53" w:rsidP="005E6491">
      <w:pPr>
        <w:suppressAutoHyphens/>
        <w:autoSpaceDE w:val="0"/>
        <w:autoSpaceDN w:val="0"/>
        <w:adjustRightInd w:val="0"/>
        <w:jc w:val="both"/>
        <w:rPr>
          <w:sz w:val="22"/>
          <w:szCs w:val="22"/>
          <w:lang w:val="en-US"/>
        </w:rPr>
      </w:pPr>
    </w:p>
    <w:p w14:paraId="7AE83102" w14:textId="0C2767C8" w:rsidR="00DC6A53" w:rsidRPr="005B0408" w:rsidRDefault="00DC6A53" w:rsidP="005E6491">
      <w:pPr>
        <w:suppressAutoHyphens/>
        <w:autoSpaceDE w:val="0"/>
        <w:autoSpaceDN w:val="0"/>
        <w:adjustRightInd w:val="0"/>
        <w:jc w:val="both"/>
        <w:rPr>
          <w:sz w:val="22"/>
          <w:szCs w:val="22"/>
          <w:lang w:val="en-US"/>
        </w:rPr>
      </w:pPr>
      <w:r w:rsidRPr="005B0408">
        <w:rPr>
          <w:sz w:val="22"/>
          <w:szCs w:val="22"/>
          <w:lang w:val="en-US"/>
        </w:rPr>
        <w:tab/>
        <w:t>In addition, the OAS General Assembly in 2020 adopted the resolution “The Challenges to Food and Nutritional Security in the Americas in the Context of the COVID-19 Pandemic under the Framework of the Plan of Action of Guatemala 2019.” In this resolution, the member states agreed “to promote cooperation to strengthen national social development institutions, in collaboration with international organizations, growth, development, and prosperity experts, civil society, the private sector, and academia responsible for combating poverty, reducing inequality with integral focus, expanding social protection and promoting social programs to eradicate hunger and malnutrition in the fight against food insecurity, through actions aimed at dialogue, capacity building, and the exchange of knowledge and lessons learned, as well as technical assistance and monitoring of indi</w:t>
      </w:r>
      <w:r w:rsidR="002E2ABB" w:rsidRPr="005B0408">
        <w:rPr>
          <w:sz w:val="22"/>
          <w:szCs w:val="22"/>
          <w:lang w:val="en-US"/>
        </w:rPr>
        <w:t>cators related to these issues.”</w:t>
      </w:r>
    </w:p>
    <w:p w14:paraId="38AD20AC" w14:textId="77777777" w:rsidR="00DC6A53" w:rsidRPr="005B0408" w:rsidRDefault="00DC6A53" w:rsidP="005E6491">
      <w:pPr>
        <w:suppressAutoHyphens/>
        <w:jc w:val="both"/>
        <w:rPr>
          <w:sz w:val="22"/>
          <w:szCs w:val="22"/>
          <w:lang w:val="en-US"/>
        </w:rPr>
      </w:pPr>
    </w:p>
    <w:p w14:paraId="64CB4591" w14:textId="77777777" w:rsidR="00DC6A53" w:rsidRPr="005B0408" w:rsidRDefault="00DC6A53" w:rsidP="005E6491">
      <w:pPr>
        <w:suppressAutoHyphens/>
        <w:jc w:val="both"/>
        <w:rPr>
          <w:sz w:val="22"/>
          <w:szCs w:val="22"/>
          <w:lang w:val="en-US"/>
        </w:rPr>
      </w:pPr>
      <w:r w:rsidRPr="005B0408">
        <w:rPr>
          <w:sz w:val="22"/>
          <w:szCs w:val="22"/>
          <w:lang w:val="en-US"/>
        </w:rPr>
        <w:tab/>
        <w:t xml:space="preserve">Seeking to move forward with fulfillment of the aforementioned resolution and the Guatemala Plan of Action, this CIDI meeting on “Food and Nutrition Security in the Americas and Follow-up on </w:t>
      </w:r>
      <w:r w:rsidRPr="005B0408">
        <w:rPr>
          <w:sz w:val="22"/>
          <w:szCs w:val="22"/>
          <w:lang w:val="en-US"/>
        </w:rPr>
        <w:lastRenderedPageBreak/>
        <w:t>the Plan of Action of Guatemala” seeks to promote dialogue between representatives of some of the leading agencies working to ensure food security in the region and OAS member state representatives, who will share about the experiences they have had in implementing policies and initiatives that have proven successful in ensuring food security during the pandemic, with an emphasis on multidimensional initiatives, tools, and mechanisms for cross-sector coordination.</w:t>
      </w:r>
    </w:p>
    <w:p w14:paraId="6538B8C5" w14:textId="77777777" w:rsidR="00DC6A53" w:rsidRPr="005B0408" w:rsidRDefault="00DC6A53" w:rsidP="005E6491">
      <w:pPr>
        <w:suppressAutoHyphens/>
        <w:jc w:val="both"/>
        <w:rPr>
          <w:sz w:val="22"/>
          <w:szCs w:val="22"/>
          <w:lang w:val="en-US"/>
        </w:rPr>
      </w:pPr>
    </w:p>
    <w:p w14:paraId="4C154963" w14:textId="77777777" w:rsidR="00DC6A53" w:rsidRPr="005B0408" w:rsidRDefault="00DC6A53" w:rsidP="005E6491">
      <w:pPr>
        <w:pStyle w:val="ListParagraph0"/>
        <w:numPr>
          <w:ilvl w:val="0"/>
          <w:numId w:val="16"/>
        </w:numPr>
        <w:suppressAutoHyphens/>
        <w:ind w:left="720" w:hanging="720"/>
        <w:jc w:val="both"/>
        <w:rPr>
          <w:sz w:val="22"/>
          <w:szCs w:val="22"/>
          <w:lang w:val="en-US"/>
        </w:rPr>
      </w:pPr>
      <w:r w:rsidRPr="005B0408">
        <w:rPr>
          <w:b/>
          <w:sz w:val="22"/>
          <w:szCs w:val="22"/>
          <w:lang w:val="en-US"/>
        </w:rPr>
        <w:t xml:space="preserve">Objectives  </w:t>
      </w:r>
    </w:p>
    <w:p w14:paraId="67AD436A" w14:textId="77777777" w:rsidR="00DC6A53" w:rsidRPr="005B0408" w:rsidRDefault="00DC6A53" w:rsidP="005E6491">
      <w:pPr>
        <w:suppressAutoHyphens/>
        <w:autoSpaceDE w:val="0"/>
        <w:autoSpaceDN w:val="0"/>
        <w:adjustRightInd w:val="0"/>
        <w:jc w:val="both"/>
        <w:rPr>
          <w:sz w:val="22"/>
          <w:szCs w:val="22"/>
          <w:lang w:val="en-US"/>
        </w:rPr>
      </w:pPr>
    </w:p>
    <w:p w14:paraId="7D001B49" w14:textId="77777777" w:rsidR="00DC6A53" w:rsidRPr="005B0408" w:rsidRDefault="00DC6A53" w:rsidP="005E6491">
      <w:pPr>
        <w:suppressAutoHyphens/>
        <w:autoSpaceDE w:val="0"/>
        <w:autoSpaceDN w:val="0"/>
        <w:adjustRightInd w:val="0"/>
        <w:ind w:firstLine="720"/>
        <w:jc w:val="both"/>
        <w:rPr>
          <w:sz w:val="22"/>
          <w:szCs w:val="22"/>
          <w:lang w:val="en-US"/>
        </w:rPr>
      </w:pPr>
      <w:r w:rsidRPr="005B0408">
        <w:rPr>
          <w:sz w:val="22"/>
          <w:szCs w:val="22"/>
          <w:lang w:val="en-US"/>
        </w:rPr>
        <w:t>The dialogue among the guest experts at this session will focus on the following objectives:</w:t>
      </w:r>
    </w:p>
    <w:p w14:paraId="0823C14D" w14:textId="77777777" w:rsidR="00DC6A53" w:rsidRPr="005B0408" w:rsidRDefault="00DC6A53" w:rsidP="005E6491">
      <w:pPr>
        <w:suppressAutoHyphens/>
        <w:autoSpaceDE w:val="0"/>
        <w:autoSpaceDN w:val="0"/>
        <w:adjustRightInd w:val="0"/>
        <w:jc w:val="both"/>
        <w:rPr>
          <w:sz w:val="22"/>
          <w:szCs w:val="22"/>
          <w:lang w:val="en-US"/>
        </w:rPr>
      </w:pPr>
    </w:p>
    <w:p w14:paraId="5EBB4B29" w14:textId="41675E83" w:rsidR="00DC6A53" w:rsidRPr="005B0408" w:rsidRDefault="00DC6A53" w:rsidP="005E6491">
      <w:pPr>
        <w:pStyle w:val="ListParagraph0"/>
        <w:numPr>
          <w:ilvl w:val="0"/>
          <w:numId w:val="21"/>
        </w:numPr>
        <w:suppressAutoHyphens/>
        <w:autoSpaceDE w:val="0"/>
        <w:autoSpaceDN w:val="0"/>
        <w:adjustRightInd w:val="0"/>
        <w:ind w:left="1440" w:hanging="720"/>
        <w:contextualSpacing/>
        <w:jc w:val="both"/>
        <w:rPr>
          <w:sz w:val="22"/>
          <w:szCs w:val="22"/>
          <w:lang w:val="en-US"/>
        </w:rPr>
      </w:pPr>
      <w:r w:rsidRPr="005B0408">
        <w:rPr>
          <w:sz w:val="22"/>
          <w:szCs w:val="22"/>
          <w:lang w:val="en-US"/>
        </w:rPr>
        <w:t>Identify policies and measures that have been effective in ensuring food security in the region during the pandemic.</w:t>
      </w:r>
    </w:p>
    <w:p w14:paraId="523F59D5" w14:textId="77777777" w:rsidR="00DC6A53" w:rsidRPr="005B0408" w:rsidRDefault="00DC6A53" w:rsidP="00146BE3">
      <w:pPr>
        <w:pStyle w:val="ListParagraph0"/>
        <w:suppressAutoHyphens/>
        <w:autoSpaceDE w:val="0"/>
        <w:autoSpaceDN w:val="0"/>
        <w:adjustRightInd w:val="0"/>
        <w:ind w:left="0"/>
        <w:jc w:val="both"/>
        <w:rPr>
          <w:sz w:val="22"/>
          <w:szCs w:val="22"/>
          <w:lang w:val="en-US"/>
        </w:rPr>
      </w:pPr>
    </w:p>
    <w:p w14:paraId="63661678" w14:textId="3F009C98" w:rsidR="00DC6A53" w:rsidRPr="005B0408" w:rsidRDefault="00DC6A53" w:rsidP="005E6491">
      <w:pPr>
        <w:pStyle w:val="ListParagraph0"/>
        <w:numPr>
          <w:ilvl w:val="0"/>
          <w:numId w:val="21"/>
        </w:numPr>
        <w:suppressAutoHyphens/>
        <w:autoSpaceDE w:val="0"/>
        <w:autoSpaceDN w:val="0"/>
        <w:adjustRightInd w:val="0"/>
        <w:ind w:left="1440" w:hanging="720"/>
        <w:contextualSpacing/>
        <w:jc w:val="both"/>
        <w:rPr>
          <w:sz w:val="22"/>
          <w:szCs w:val="22"/>
          <w:lang w:val="en-US"/>
        </w:rPr>
      </w:pPr>
      <w:r w:rsidRPr="005B0408">
        <w:rPr>
          <w:sz w:val="22"/>
          <w:szCs w:val="22"/>
          <w:lang w:val="en-US"/>
        </w:rPr>
        <w:t xml:space="preserve">Identify successful experiences in coordinating regional efforts, highlighting the role of technical cooperation as a tool to improve policies and initiatives aimed at guaranteeing food security in the region. </w:t>
      </w:r>
    </w:p>
    <w:p w14:paraId="5E78EE7B" w14:textId="268C00A1" w:rsidR="00DC6A53" w:rsidRPr="005B0408" w:rsidRDefault="00DC6A53" w:rsidP="00146BE3">
      <w:pPr>
        <w:pStyle w:val="ListParagraph0"/>
        <w:suppressAutoHyphens/>
        <w:autoSpaceDE w:val="0"/>
        <w:autoSpaceDN w:val="0"/>
        <w:adjustRightInd w:val="0"/>
        <w:ind w:left="0"/>
        <w:jc w:val="both"/>
        <w:rPr>
          <w:sz w:val="22"/>
          <w:szCs w:val="22"/>
          <w:lang w:val="en-US"/>
        </w:rPr>
      </w:pPr>
    </w:p>
    <w:p w14:paraId="6061CC4F" w14:textId="77777777" w:rsidR="00DC6A53" w:rsidRPr="005B0408" w:rsidRDefault="00DC6A53" w:rsidP="005E6491">
      <w:pPr>
        <w:pStyle w:val="ListParagraph0"/>
        <w:numPr>
          <w:ilvl w:val="0"/>
          <w:numId w:val="21"/>
        </w:numPr>
        <w:suppressAutoHyphens/>
        <w:autoSpaceDE w:val="0"/>
        <w:autoSpaceDN w:val="0"/>
        <w:adjustRightInd w:val="0"/>
        <w:ind w:left="1440" w:hanging="720"/>
        <w:contextualSpacing/>
        <w:jc w:val="both"/>
        <w:rPr>
          <w:sz w:val="22"/>
          <w:szCs w:val="22"/>
          <w:lang w:val="en-US"/>
        </w:rPr>
      </w:pPr>
      <w:r w:rsidRPr="005B0408">
        <w:rPr>
          <w:sz w:val="22"/>
          <w:szCs w:val="22"/>
          <w:lang w:val="en-US"/>
        </w:rPr>
        <w:t>Deliver a progress report on implementation of the Plan of Action of Guatemala as a “road map” with concrete steps toward the global and regional goal of eradicating poverty and closing social equity gaps.</w:t>
      </w:r>
    </w:p>
    <w:p w14:paraId="22E7D48F" w14:textId="77777777" w:rsidR="00DC6A53" w:rsidRPr="005B0408" w:rsidRDefault="00DC6A53" w:rsidP="00146BE3">
      <w:pPr>
        <w:pStyle w:val="ListParagraph0"/>
        <w:suppressAutoHyphens/>
        <w:autoSpaceDE w:val="0"/>
        <w:autoSpaceDN w:val="0"/>
        <w:adjustRightInd w:val="0"/>
        <w:ind w:left="0"/>
        <w:jc w:val="both"/>
        <w:rPr>
          <w:sz w:val="22"/>
          <w:szCs w:val="22"/>
          <w:lang w:val="en-US"/>
        </w:rPr>
      </w:pPr>
    </w:p>
    <w:p w14:paraId="32D22DF8" w14:textId="77777777" w:rsidR="00DC6A53" w:rsidRPr="005B0408" w:rsidRDefault="00DC6A53" w:rsidP="005E6491">
      <w:pPr>
        <w:pStyle w:val="ListParagraph0"/>
        <w:numPr>
          <w:ilvl w:val="0"/>
          <w:numId w:val="21"/>
        </w:numPr>
        <w:suppressAutoHyphens/>
        <w:autoSpaceDE w:val="0"/>
        <w:autoSpaceDN w:val="0"/>
        <w:adjustRightInd w:val="0"/>
        <w:ind w:left="1440" w:hanging="720"/>
        <w:contextualSpacing/>
        <w:jc w:val="both"/>
        <w:rPr>
          <w:sz w:val="22"/>
          <w:szCs w:val="22"/>
          <w:lang w:val="en-US"/>
        </w:rPr>
      </w:pPr>
      <w:r w:rsidRPr="005B0408">
        <w:rPr>
          <w:sz w:val="22"/>
          <w:szCs w:val="22"/>
          <w:lang w:val="en-US"/>
        </w:rPr>
        <w:t xml:space="preserve">Identify synergies and opportunities for collaboration between international and regional organizations and OAS member states. </w:t>
      </w:r>
    </w:p>
    <w:p w14:paraId="443A4987" w14:textId="77777777" w:rsidR="00DC6A53" w:rsidRPr="005B0408" w:rsidRDefault="00DC6A53" w:rsidP="005E6491">
      <w:pPr>
        <w:suppressAutoHyphens/>
        <w:autoSpaceDE w:val="0"/>
        <w:autoSpaceDN w:val="0"/>
        <w:adjustRightInd w:val="0"/>
        <w:jc w:val="both"/>
        <w:rPr>
          <w:sz w:val="22"/>
          <w:szCs w:val="22"/>
          <w:lang w:val="en-US"/>
        </w:rPr>
      </w:pPr>
    </w:p>
    <w:p w14:paraId="0B238FFF" w14:textId="77777777" w:rsidR="00DC6A53" w:rsidRPr="005B0408" w:rsidRDefault="00DC6A53" w:rsidP="005E6491">
      <w:pPr>
        <w:suppressAutoHyphens/>
        <w:autoSpaceDE w:val="0"/>
        <w:autoSpaceDN w:val="0"/>
        <w:adjustRightInd w:val="0"/>
        <w:ind w:left="720" w:hanging="720"/>
        <w:jc w:val="both"/>
        <w:rPr>
          <w:b/>
          <w:sz w:val="22"/>
          <w:szCs w:val="22"/>
          <w:lang w:val="en-US"/>
        </w:rPr>
      </w:pPr>
      <w:r w:rsidRPr="005B0408">
        <w:rPr>
          <w:b/>
          <w:sz w:val="22"/>
          <w:szCs w:val="22"/>
          <w:lang w:val="en-US"/>
        </w:rPr>
        <w:t xml:space="preserve">3. </w:t>
      </w:r>
      <w:r w:rsidRPr="005B0408">
        <w:rPr>
          <w:b/>
          <w:sz w:val="22"/>
          <w:szCs w:val="22"/>
          <w:lang w:val="en-US"/>
        </w:rPr>
        <w:tab/>
        <w:t>Relevance to CIDI</w:t>
      </w:r>
    </w:p>
    <w:p w14:paraId="6E57D5D8" w14:textId="77777777" w:rsidR="00DC6A53" w:rsidRPr="005B0408" w:rsidRDefault="00DC6A53" w:rsidP="005E6491">
      <w:pPr>
        <w:suppressAutoHyphens/>
        <w:rPr>
          <w:color w:val="202124"/>
          <w:sz w:val="22"/>
          <w:szCs w:val="22"/>
          <w:lang w:val="en-US"/>
        </w:rPr>
      </w:pPr>
    </w:p>
    <w:p w14:paraId="3AB39FC1" w14:textId="77777777" w:rsidR="00DC6A53" w:rsidRPr="005B0408" w:rsidRDefault="00DC6A53" w:rsidP="000B0041">
      <w:pPr>
        <w:suppressAutoHyphens/>
        <w:jc w:val="both"/>
        <w:rPr>
          <w:sz w:val="22"/>
          <w:szCs w:val="22"/>
          <w:lang w:val="en-US"/>
        </w:rPr>
      </w:pPr>
      <w:r w:rsidRPr="005B0408">
        <w:rPr>
          <w:color w:val="202124"/>
          <w:sz w:val="22"/>
          <w:szCs w:val="22"/>
          <w:lang w:val="en-US"/>
        </w:rPr>
        <w:tab/>
        <w:t>To strengthen implementation of mandates related to resolution</w:t>
      </w:r>
      <w:r w:rsidRPr="005B0408">
        <w:rPr>
          <w:sz w:val="22"/>
          <w:szCs w:val="22"/>
          <w:lang w:val="en-US"/>
        </w:rPr>
        <w:t xml:space="preserve"> AG/RES. 2956 (L-O/20) </w:t>
      </w:r>
      <w:r w:rsidRPr="005B0408">
        <w:rPr>
          <w:snapToGrid w:val="0"/>
          <w:sz w:val="22"/>
          <w:szCs w:val="22"/>
          <w:lang w:val="en-US"/>
        </w:rPr>
        <w:t xml:space="preserve">“The </w:t>
      </w:r>
      <w:r w:rsidRPr="005B0408">
        <w:rPr>
          <w:sz w:val="22"/>
          <w:szCs w:val="22"/>
          <w:lang w:val="en-US"/>
        </w:rPr>
        <w:t>Challenges</w:t>
      </w:r>
      <w:r w:rsidRPr="005B0408">
        <w:rPr>
          <w:snapToGrid w:val="0"/>
          <w:sz w:val="22"/>
          <w:szCs w:val="22"/>
          <w:lang w:val="en-US"/>
        </w:rPr>
        <w:t xml:space="preserve"> to Food Security and Nutrition in the Americas in the Context of the COVID-19 Pandemic under the Framework of the Plan of Action of Guatemala 2019</w:t>
      </w:r>
    </w:p>
    <w:p w14:paraId="7DA2B15E" w14:textId="77777777" w:rsidR="00DC6A53" w:rsidRPr="005B0408" w:rsidRDefault="00DC6A53" w:rsidP="005E6491">
      <w:pPr>
        <w:suppressAutoHyphens/>
        <w:jc w:val="both"/>
        <w:rPr>
          <w:sz w:val="22"/>
          <w:szCs w:val="22"/>
          <w:lang w:val="en-US"/>
        </w:rPr>
      </w:pPr>
    </w:p>
    <w:p w14:paraId="657B4D78" w14:textId="77777777" w:rsidR="00DC6A53" w:rsidRPr="005B0408" w:rsidRDefault="00DC6A53" w:rsidP="005E6491">
      <w:pPr>
        <w:suppressAutoHyphens/>
        <w:ind w:left="720" w:hanging="720"/>
        <w:jc w:val="both"/>
        <w:rPr>
          <w:b/>
          <w:sz w:val="22"/>
          <w:szCs w:val="22"/>
          <w:lang w:val="en-US"/>
        </w:rPr>
      </w:pPr>
      <w:r w:rsidRPr="005B0408">
        <w:rPr>
          <w:b/>
          <w:sz w:val="22"/>
          <w:szCs w:val="22"/>
          <w:lang w:val="en-US"/>
        </w:rPr>
        <w:t xml:space="preserve">4. </w:t>
      </w:r>
      <w:r w:rsidRPr="005B0408">
        <w:rPr>
          <w:b/>
          <w:sz w:val="22"/>
          <w:szCs w:val="22"/>
          <w:lang w:val="en-US"/>
        </w:rPr>
        <w:tab/>
        <w:t xml:space="preserve">Meeting structure </w:t>
      </w:r>
    </w:p>
    <w:p w14:paraId="4657EB35" w14:textId="77777777" w:rsidR="00DC6A53" w:rsidRPr="005B0408" w:rsidRDefault="00DC6A53" w:rsidP="005E6491">
      <w:pPr>
        <w:suppressAutoHyphens/>
        <w:jc w:val="both"/>
        <w:rPr>
          <w:sz w:val="22"/>
          <w:szCs w:val="22"/>
          <w:lang w:val="en-US"/>
        </w:rPr>
      </w:pPr>
    </w:p>
    <w:p w14:paraId="35E71856" w14:textId="77777777" w:rsidR="00DC6A53" w:rsidRPr="005B0408" w:rsidRDefault="00DC6A53" w:rsidP="005E6491">
      <w:pPr>
        <w:suppressAutoHyphens/>
        <w:autoSpaceDE w:val="0"/>
        <w:autoSpaceDN w:val="0"/>
        <w:adjustRightInd w:val="0"/>
        <w:ind w:left="720"/>
        <w:jc w:val="both"/>
        <w:rPr>
          <w:sz w:val="22"/>
          <w:szCs w:val="22"/>
          <w:lang w:val="en-US"/>
        </w:rPr>
      </w:pPr>
      <w:r w:rsidRPr="005B0408">
        <w:rPr>
          <w:sz w:val="22"/>
          <w:szCs w:val="22"/>
          <w:lang w:val="en-US"/>
        </w:rPr>
        <w:t>Guest speakers from:</w:t>
      </w:r>
    </w:p>
    <w:p w14:paraId="7D9D6B0A" w14:textId="77777777" w:rsidR="00DC6A53" w:rsidRPr="005B0408" w:rsidRDefault="00DC6A53" w:rsidP="00146BE3">
      <w:pPr>
        <w:suppressAutoHyphens/>
        <w:autoSpaceDE w:val="0"/>
        <w:autoSpaceDN w:val="0"/>
        <w:adjustRightInd w:val="0"/>
        <w:jc w:val="both"/>
        <w:rPr>
          <w:sz w:val="22"/>
          <w:szCs w:val="22"/>
          <w:lang w:val="en-US"/>
        </w:rPr>
      </w:pPr>
    </w:p>
    <w:p w14:paraId="1B2049A2" w14:textId="77777777" w:rsidR="00DC6A53" w:rsidRPr="005B0408" w:rsidRDefault="00DC6A53" w:rsidP="000B0041">
      <w:pPr>
        <w:pStyle w:val="ListParagraph0"/>
        <w:numPr>
          <w:ilvl w:val="0"/>
          <w:numId w:val="22"/>
        </w:numPr>
        <w:suppressAutoHyphens/>
        <w:autoSpaceDE w:val="0"/>
        <w:autoSpaceDN w:val="0"/>
        <w:adjustRightInd w:val="0"/>
        <w:spacing w:after="120"/>
        <w:ind w:left="1440" w:hanging="720"/>
        <w:jc w:val="both"/>
        <w:rPr>
          <w:sz w:val="22"/>
          <w:szCs w:val="22"/>
          <w:lang w:val="en-US"/>
        </w:rPr>
      </w:pPr>
      <w:r w:rsidRPr="005B0408">
        <w:rPr>
          <w:sz w:val="22"/>
          <w:szCs w:val="22"/>
          <w:lang w:val="en-US"/>
        </w:rPr>
        <w:t>World Food Program</w:t>
      </w:r>
    </w:p>
    <w:p w14:paraId="1015F1D8" w14:textId="77777777" w:rsidR="00DC6A53" w:rsidRPr="005B0408" w:rsidRDefault="00DC6A53" w:rsidP="000B0041">
      <w:pPr>
        <w:pStyle w:val="ListParagraph0"/>
        <w:numPr>
          <w:ilvl w:val="0"/>
          <w:numId w:val="22"/>
        </w:numPr>
        <w:suppressAutoHyphens/>
        <w:autoSpaceDE w:val="0"/>
        <w:autoSpaceDN w:val="0"/>
        <w:adjustRightInd w:val="0"/>
        <w:spacing w:after="120"/>
        <w:ind w:left="1440" w:hanging="720"/>
        <w:jc w:val="both"/>
        <w:rPr>
          <w:sz w:val="22"/>
          <w:szCs w:val="22"/>
          <w:lang w:val="en-US"/>
        </w:rPr>
      </w:pPr>
      <w:r w:rsidRPr="005B0408">
        <w:rPr>
          <w:sz w:val="22"/>
          <w:szCs w:val="22"/>
          <w:shd w:val="clear" w:color="auto" w:fill="FFFFFF"/>
          <w:lang w:val="en-US"/>
        </w:rPr>
        <w:t>Inter-American Institute for Cooperation on Agriculture (IICA)</w:t>
      </w:r>
    </w:p>
    <w:p w14:paraId="4DDBBFFC" w14:textId="77777777" w:rsidR="00DC6A53" w:rsidRPr="005B0408" w:rsidRDefault="00DC6A53" w:rsidP="000B0041">
      <w:pPr>
        <w:pStyle w:val="ListParagraph0"/>
        <w:numPr>
          <w:ilvl w:val="0"/>
          <w:numId w:val="22"/>
        </w:numPr>
        <w:suppressAutoHyphens/>
        <w:autoSpaceDE w:val="0"/>
        <w:autoSpaceDN w:val="0"/>
        <w:adjustRightInd w:val="0"/>
        <w:spacing w:after="120"/>
        <w:ind w:left="1440" w:hanging="720"/>
        <w:jc w:val="both"/>
        <w:rPr>
          <w:bCs/>
          <w:sz w:val="22"/>
          <w:szCs w:val="22"/>
          <w:lang w:val="en-US"/>
        </w:rPr>
      </w:pPr>
      <w:r w:rsidRPr="005B0408">
        <w:rPr>
          <w:bCs/>
          <w:sz w:val="22"/>
          <w:szCs w:val="22"/>
          <w:lang w:val="en-US"/>
        </w:rPr>
        <w:t>Department of Social Inclusion of the OAS Secretariat for Access to Rights and Equity</w:t>
      </w:r>
    </w:p>
    <w:p w14:paraId="5C47BF6E" w14:textId="77777777" w:rsidR="00DC6A53" w:rsidRPr="005B0408" w:rsidRDefault="00DC6A53" w:rsidP="005E6491">
      <w:pPr>
        <w:pStyle w:val="ListParagraph0"/>
        <w:numPr>
          <w:ilvl w:val="0"/>
          <w:numId w:val="22"/>
        </w:numPr>
        <w:suppressAutoHyphens/>
        <w:autoSpaceDE w:val="0"/>
        <w:autoSpaceDN w:val="0"/>
        <w:adjustRightInd w:val="0"/>
        <w:ind w:left="1440" w:hanging="720"/>
        <w:jc w:val="both"/>
        <w:rPr>
          <w:bCs/>
          <w:sz w:val="22"/>
          <w:szCs w:val="22"/>
          <w:lang w:val="en-US"/>
        </w:rPr>
      </w:pPr>
      <w:r w:rsidRPr="005B0408">
        <w:rPr>
          <w:bCs/>
          <w:sz w:val="22"/>
          <w:szCs w:val="22"/>
          <w:lang w:val="en-US"/>
        </w:rPr>
        <w:t>OAS member state representatives to share national experiences</w:t>
      </w:r>
    </w:p>
    <w:p w14:paraId="4787D5B9" w14:textId="77777777" w:rsidR="00DC6A53" w:rsidRPr="005B0408" w:rsidRDefault="00DC6A53" w:rsidP="005E6491">
      <w:pPr>
        <w:suppressAutoHyphens/>
        <w:autoSpaceDE w:val="0"/>
        <w:autoSpaceDN w:val="0"/>
        <w:adjustRightInd w:val="0"/>
        <w:jc w:val="both"/>
        <w:rPr>
          <w:sz w:val="22"/>
          <w:szCs w:val="22"/>
          <w:lang w:val="en-US"/>
        </w:rPr>
      </w:pPr>
    </w:p>
    <w:p w14:paraId="411F073A" w14:textId="77777777" w:rsidR="00DC6A53" w:rsidRPr="005B0408" w:rsidRDefault="00DC6A53" w:rsidP="000B0041">
      <w:pPr>
        <w:suppressAutoHyphens/>
        <w:ind w:left="720" w:hanging="720"/>
        <w:rPr>
          <w:b/>
          <w:bCs/>
          <w:noProof/>
          <w:sz w:val="22"/>
          <w:szCs w:val="22"/>
          <w:lang w:val="en-US"/>
        </w:rPr>
      </w:pPr>
      <w:r w:rsidRPr="005B0408">
        <w:rPr>
          <w:b/>
          <w:bCs/>
          <w:sz w:val="22"/>
          <w:szCs w:val="22"/>
          <w:lang w:val="en-US"/>
        </w:rPr>
        <w:t xml:space="preserve">5. </w:t>
      </w:r>
      <w:r w:rsidRPr="005B0408">
        <w:rPr>
          <w:b/>
          <w:bCs/>
          <w:sz w:val="22"/>
          <w:szCs w:val="22"/>
          <w:lang w:val="en-US"/>
        </w:rPr>
        <w:tab/>
        <w:t>Meeting outcome</w:t>
      </w:r>
    </w:p>
    <w:p w14:paraId="5E6520EC" w14:textId="77777777" w:rsidR="00DC6A53" w:rsidRPr="005B0408" w:rsidRDefault="00DC6A53" w:rsidP="000B0041">
      <w:pPr>
        <w:suppressAutoHyphens/>
        <w:rPr>
          <w:bCs/>
          <w:noProof/>
          <w:sz w:val="22"/>
          <w:szCs w:val="22"/>
          <w:lang w:val="en-US"/>
        </w:rPr>
      </w:pPr>
    </w:p>
    <w:p w14:paraId="6C208965" w14:textId="57DF2829" w:rsidR="0040128C" w:rsidRPr="005B0408" w:rsidRDefault="000B0041" w:rsidP="00146BE3">
      <w:pPr>
        <w:pStyle w:val="NoSpacing"/>
        <w:suppressAutoHyphens/>
        <w:jc w:val="both"/>
        <w:rPr>
          <w:rFonts w:ascii="Times New Roman" w:hAnsi="Times New Roman"/>
          <w:lang w:val="en-US"/>
        </w:rPr>
      </w:pPr>
      <w:r w:rsidRPr="005B0408">
        <w:rPr>
          <w:rFonts w:ascii="Times New Roman" w:hAnsi="Times New Roman"/>
          <w:noProof/>
          <w:lang w:val="en-US"/>
        </w:rPr>
        <mc:AlternateContent>
          <mc:Choice Requires="wps">
            <w:drawing>
              <wp:anchor distT="0" distB="0" distL="114300" distR="114300" simplePos="0" relativeHeight="251659264" behindDoc="0" locked="1" layoutInCell="1" allowOverlap="1" wp14:anchorId="271498B8" wp14:editId="4E98F75D">
                <wp:simplePos x="0" y="0"/>
                <wp:positionH relativeFrom="column">
                  <wp:posOffset>-107950</wp:posOffset>
                </wp:positionH>
                <wp:positionV relativeFrom="page">
                  <wp:posOffset>9381490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0B2683E" w14:textId="16A6641B" w:rsidR="000B0041" w:rsidRPr="000B0041" w:rsidRDefault="000B0041">
                            <w:pPr>
                              <w:rPr>
                                <w:sz w:val="18"/>
                              </w:rPr>
                            </w:pPr>
                            <w:r>
                              <w:rPr>
                                <w:sz w:val="18"/>
                              </w:rPr>
                              <w:fldChar w:fldCharType="begin"/>
                            </w:r>
                            <w:r>
                              <w:rPr>
                                <w:sz w:val="18"/>
                              </w:rPr>
                              <w:instrText xml:space="preserve"> FILENAME  \* MERGEFORMAT </w:instrText>
                            </w:r>
                            <w:r>
                              <w:rPr>
                                <w:sz w:val="18"/>
                              </w:rPr>
                              <w:fldChar w:fldCharType="separate"/>
                            </w:r>
                            <w:r>
                              <w:rPr>
                                <w:noProof/>
                                <w:sz w:val="18"/>
                              </w:rPr>
                              <w:t>CIDRP03115E04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1498B8" id="_x0000_t202" coordsize="21600,21600" o:spt="202" path="m,l,21600r21600,l21600,xe">
                <v:stroke joinstyle="miter"/>
                <v:path gradientshapeok="t" o:connecttype="rect"/>
              </v:shapetype>
              <v:shape id="Text Box 5" o:spid="_x0000_s1026" type="#_x0000_t202" style="position:absolute;left:0;text-align:left;margin-left:-8.5pt;margin-top:738.7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" filled="f" stroked="f">
                <v:stroke joinstyle="round"/>
                <v:path arrowok="t"/>
                <v:textbox>
                  <w:txbxContent>
                    <w:p w14:paraId="40B2683E" w14:textId="16A6641B" w:rsidR="000B0041" w:rsidRPr="000B0041" w:rsidRDefault="000B0041">
                      <w:pPr>
                        <w:rPr>
                          <w:sz w:val="18"/>
                        </w:rPr>
                      </w:pPr>
                      <w:r>
                        <w:rPr>
                          <w:sz w:val="18"/>
                        </w:rPr>
                        <w:fldChar w:fldCharType="begin"/>
                      </w:r>
                      <w:r>
                        <w:rPr>
                          <w:sz w:val="18"/>
                        </w:rPr>
                        <w:instrText xml:space="preserve"> FILENAME  \* MERGEFORMAT </w:instrText>
                      </w:r>
                      <w:r>
                        <w:rPr>
                          <w:sz w:val="18"/>
                        </w:rPr>
                        <w:fldChar w:fldCharType="separate"/>
                      </w:r>
                      <w:r>
                        <w:rPr>
                          <w:noProof/>
                          <w:sz w:val="18"/>
                        </w:rPr>
                        <w:t>CIDRP03115E04</w:t>
                      </w:r>
                      <w:r>
                        <w:rPr>
                          <w:sz w:val="18"/>
                        </w:rPr>
                        <w:fldChar w:fldCharType="end"/>
                      </w:r>
                    </w:p>
                  </w:txbxContent>
                </v:textbox>
                <w10:wrap anchory="page"/>
                <w10:anchorlock/>
              </v:shape>
            </w:pict>
          </mc:Fallback>
        </mc:AlternateContent>
      </w:r>
      <w:r w:rsidR="00DC6A53" w:rsidRPr="005B0408">
        <w:rPr>
          <w:rFonts w:ascii="Times New Roman" w:hAnsi="Times New Roman"/>
          <w:lang w:val="en-US"/>
        </w:rPr>
        <w:tab/>
        <w:t>Synergies and opportunities identified for collaboration with the invited institutions for the implementation of the initiatives pursuant to the OAS</w:t>
      </w:r>
      <w:r w:rsidRPr="005B0408">
        <w:rPr>
          <w:rFonts w:ascii="Times New Roman" w:hAnsi="Times New Roman"/>
          <w:lang w:val="en-US"/>
        </w:rPr>
        <w:t xml:space="preserve"> </w:t>
      </w:r>
      <w:r w:rsidR="00DC6A53" w:rsidRPr="005B0408">
        <w:rPr>
          <w:rFonts w:ascii="Times New Roman" w:hAnsi="Times New Roman"/>
          <w:lang w:val="en-US"/>
        </w:rPr>
        <w:t>G</w:t>
      </w:r>
      <w:r w:rsidRPr="005B0408">
        <w:rPr>
          <w:rFonts w:ascii="Times New Roman" w:hAnsi="Times New Roman"/>
          <w:lang w:val="en-US"/>
        </w:rPr>
        <w:t xml:space="preserve">eneral </w:t>
      </w:r>
      <w:r w:rsidR="00DC6A53" w:rsidRPr="005B0408">
        <w:rPr>
          <w:rFonts w:ascii="Times New Roman" w:hAnsi="Times New Roman"/>
          <w:lang w:val="en-US"/>
        </w:rPr>
        <w:t>A</w:t>
      </w:r>
      <w:r w:rsidRPr="005B0408">
        <w:rPr>
          <w:rFonts w:ascii="Times New Roman" w:hAnsi="Times New Roman"/>
          <w:lang w:val="en-US"/>
        </w:rPr>
        <w:t>ssembly</w:t>
      </w:r>
      <w:r w:rsidR="00DC6A53" w:rsidRPr="005B0408">
        <w:rPr>
          <w:rFonts w:ascii="Times New Roman" w:hAnsi="Times New Roman"/>
          <w:lang w:val="en-US"/>
        </w:rPr>
        <w:t xml:space="preserve"> resolution: “The Challenges to Food Security and Nutrition in the Americas in the Context of the COVID-19 Pandemic under the Framework of the Plan of Action of Guatemala” and the activities outlined in the Plan of Action of Guatemala and its Work Plan. </w:t>
      </w:r>
    </w:p>
    <w:sectPr w:rsidR="0040128C" w:rsidRPr="005B0408" w:rsidSect="00146BE3">
      <w:headerReference w:type="default" r:id="rId8"/>
      <w:headerReference w:type="first" r:id="rId9"/>
      <w:type w:val="continuous"/>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590CB" w14:textId="77777777" w:rsidR="00316A3D" w:rsidRPr="0040128C" w:rsidRDefault="00316A3D">
      <w:pPr>
        <w:rPr>
          <w:noProof/>
        </w:rPr>
      </w:pPr>
      <w:r w:rsidRPr="0040128C">
        <w:rPr>
          <w:noProof/>
        </w:rPr>
        <w:separator/>
      </w:r>
    </w:p>
  </w:endnote>
  <w:endnote w:type="continuationSeparator" w:id="0">
    <w:p w14:paraId="7C7A6E24" w14:textId="77777777" w:rsidR="00316A3D" w:rsidRPr="0040128C" w:rsidRDefault="00316A3D">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DA99B" w14:textId="77777777" w:rsidR="00316A3D" w:rsidRPr="0040128C" w:rsidRDefault="00316A3D">
      <w:pPr>
        <w:rPr>
          <w:noProof/>
        </w:rPr>
      </w:pPr>
      <w:r w:rsidRPr="0040128C">
        <w:rPr>
          <w:noProof/>
        </w:rPr>
        <w:separator/>
      </w:r>
    </w:p>
  </w:footnote>
  <w:footnote w:type="continuationSeparator" w:id="0">
    <w:p w14:paraId="6E284AF4" w14:textId="77777777" w:rsidR="00316A3D" w:rsidRPr="0040128C" w:rsidRDefault="00316A3D">
      <w:pPr>
        <w:rPr>
          <w:noProof/>
        </w:rPr>
      </w:pPr>
      <w:r w:rsidRPr="0040128C">
        <w:rPr>
          <w:noProof/>
        </w:rPr>
        <w:continuationSeparator/>
      </w:r>
    </w:p>
  </w:footnote>
  <w:footnote w:id="1">
    <w:p w14:paraId="1B81E9EB" w14:textId="77777777" w:rsidR="00146BE3" w:rsidRDefault="00DC6A53" w:rsidP="00DC6A53">
      <w:pPr>
        <w:pStyle w:val="FootnoteText"/>
        <w:ind w:left="720" w:hanging="360"/>
        <w:jc w:val="both"/>
        <w:rPr>
          <w:color w:val="000000" w:themeColor="text1"/>
          <w:lang w:val="en-US"/>
        </w:rPr>
      </w:pPr>
      <w:r w:rsidRPr="005E6491">
        <w:rPr>
          <w:rStyle w:val="FootnoteReference"/>
          <w:color w:val="000000" w:themeColor="text1"/>
          <w:vertAlign w:val="baseline"/>
        </w:rPr>
        <w:footnoteRef/>
      </w:r>
      <w:r w:rsidRPr="005E6491">
        <w:rPr>
          <w:color w:val="000000" w:themeColor="text1"/>
          <w:lang w:val="en-US"/>
        </w:rPr>
        <w:tab/>
        <w:t>Economic Commission for Latin America and the Caribbean. 2020. Preliminary Overview of the Economies of Latin America and the Caribbean 2020. Available from:</w:t>
      </w:r>
    </w:p>
    <w:p w14:paraId="4CA593BE" w14:textId="6C4BF943" w:rsidR="00DC6A53" w:rsidRPr="005E6491" w:rsidRDefault="00146BE3" w:rsidP="00146BE3">
      <w:pPr>
        <w:pStyle w:val="FootnoteText"/>
        <w:ind w:left="720" w:right="-209" w:hanging="360"/>
        <w:jc w:val="both"/>
        <w:rPr>
          <w:color w:val="000000" w:themeColor="text1"/>
          <w:lang w:val="en-US"/>
        </w:rPr>
      </w:pPr>
      <w:r>
        <w:rPr>
          <w:color w:val="000000" w:themeColor="text1"/>
          <w:lang w:val="en-US"/>
        </w:rPr>
        <w:tab/>
      </w:r>
      <w:hyperlink r:id="rId1" w:history="1">
        <w:r w:rsidR="00DC6A53" w:rsidRPr="005E6491">
          <w:rPr>
            <w:rStyle w:val="Hyperlink"/>
            <w:lang w:val="en-US"/>
          </w:rPr>
          <w:t>https://www.cepal.org/es/publicaciones/46501-balance-preliminar-economias-america-latina-caribe-2020</w:t>
        </w:r>
      </w:hyperlink>
      <w:r w:rsidR="00DC6A53" w:rsidRPr="005E6491">
        <w:rPr>
          <w:color w:val="000000" w:themeColor="text1"/>
          <w:lang w:val="en-US"/>
        </w:rPr>
        <w:t xml:space="preserve"> </w:t>
      </w:r>
    </w:p>
  </w:footnote>
  <w:footnote w:id="2">
    <w:p w14:paraId="0721BEF6" w14:textId="77777777" w:rsidR="00DC6A53" w:rsidRPr="005E6491" w:rsidRDefault="00DC6A53" w:rsidP="00DC6A53">
      <w:pPr>
        <w:pStyle w:val="FootnoteText"/>
        <w:ind w:left="720" w:hanging="360"/>
        <w:jc w:val="both"/>
        <w:rPr>
          <w:color w:val="000000" w:themeColor="text1"/>
          <w:lang w:val="en-US"/>
        </w:rPr>
      </w:pPr>
      <w:r w:rsidRPr="005E6491">
        <w:rPr>
          <w:rStyle w:val="FootnoteReference"/>
          <w:color w:val="000000" w:themeColor="text1"/>
          <w:vertAlign w:val="baseline"/>
        </w:rPr>
        <w:footnoteRef/>
      </w:r>
      <w:r w:rsidRPr="005E6491">
        <w:rPr>
          <w:color w:val="000000" w:themeColor="text1"/>
          <w:lang w:val="en-US"/>
        </w:rPr>
        <w:tab/>
        <w:t xml:space="preserve">Blake &amp; Wadhwa. 2020. 2020 Year in Review:  The impact of COVID-19 (coronavirus) in 12 charts. World Bank Blogs. Available from: </w:t>
      </w:r>
      <w:hyperlink r:id="rId2" w:history="1">
        <w:r w:rsidRPr="005E6491">
          <w:rPr>
            <w:rStyle w:val="Hyperlink"/>
            <w:lang w:val="en-US"/>
          </w:rPr>
          <w:t>https://blogs.worldbank.org/voices/2020-year-review-impact-covid-19-12-charts</w:t>
        </w:r>
      </w:hyperlink>
      <w:r w:rsidRPr="005E6491">
        <w:rPr>
          <w:color w:val="000000" w:themeColor="text1"/>
          <w:lang w:val="en-US"/>
        </w:rPr>
        <w:t xml:space="preserve">  </w:t>
      </w:r>
    </w:p>
  </w:footnote>
  <w:footnote w:id="3">
    <w:p w14:paraId="34A79C2A" w14:textId="77777777" w:rsidR="00DC6A53" w:rsidRPr="005E6491" w:rsidRDefault="00DC6A53" w:rsidP="00DC6A53">
      <w:pPr>
        <w:pStyle w:val="FootnoteText"/>
        <w:ind w:left="720" w:hanging="360"/>
        <w:jc w:val="both"/>
        <w:rPr>
          <w:color w:val="000000" w:themeColor="text1"/>
          <w:lang w:val="en-US"/>
        </w:rPr>
      </w:pPr>
      <w:r w:rsidRPr="005E6491">
        <w:rPr>
          <w:rStyle w:val="FootnoteReference"/>
          <w:color w:val="000000" w:themeColor="text1"/>
          <w:vertAlign w:val="baseline"/>
        </w:rPr>
        <w:footnoteRef/>
      </w:r>
      <w:r w:rsidRPr="005E6491">
        <w:rPr>
          <w:color w:val="000000" w:themeColor="text1"/>
          <w:lang w:val="en-US"/>
        </w:rPr>
        <w:tab/>
        <w:t xml:space="preserve">The measure to estimate income inequality within any other group of people. </w:t>
      </w:r>
    </w:p>
  </w:footnote>
  <w:footnote w:id="4">
    <w:p w14:paraId="1D1EC4F6" w14:textId="77777777" w:rsidR="00DC6A53" w:rsidRPr="005E6491" w:rsidRDefault="00DC6A53" w:rsidP="00DC6A53">
      <w:pPr>
        <w:pStyle w:val="FootnoteText"/>
        <w:ind w:left="720" w:hanging="360"/>
        <w:jc w:val="both"/>
        <w:rPr>
          <w:color w:val="000000" w:themeColor="text1"/>
          <w:lang w:val="en-US"/>
        </w:rPr>
      </w:pPr>
      <w:r w:rsidRPr="005E6491">
        <w:rPr>
          <w:rStyle w:val="FootnoteReference"/>
          <w:color w:val="000000" w:themeColor="text1"/>
          <w:vertAlign w:val="baseline"/>
        </w:rPr>
        <w:footnoteRef/>
      </w:r>
      <w:r w:rsidRPr="005E6491">
        <w:rPr>
          <w:color w:val="000000" w:themeColor="text1"/>
          <w:lang w:val="en-US"/>
        </w:rPr>
        <w:tab/>
        <w:t>That is to say, they have no access to nutritious and sufficient food due to lack of economic or other resources.</w:t>
      </w:r>
    </w:p>
  </w:footnote>
  <w:footnote w:id="5">
    <w:p w14:paraId="4076D2B4" w14:textId="77777777" w:rsidR="00DC6A53" w:rsidRPr="005E6491" w:rsidRDefault="00DC6A53" w:rsidP="00DC6A53">
      <w:pPr>
        <w:pStyle w:val="FootnoteText"/>
        <w:ind w:left="720" w:hanging="360"/>
        <w:jc w:val="both"/>
        <w:rPr>
          <w:lang w:val="en-US"/>
        </w:rPr>
      </w:pPr>
      <w:r w:rsidRPr="005E6491">
        <w:rPr>
          <w:rStyle w:val="FootnoteReference"/>
          <w:vertAlign w:val="baseline"/>
        </w:rPr>
        <w:footnoteRef/>
      </w:r>
      <w:r w:rsidRPr="005E6491">
        <w:rPr>
          <w:lang w:val="en-US"/>
        </w:rPr>
        <w:t>.</w:t>
      </w:r>
      <w:r w:rsidRPr="005E6491">
        <w:rPr>
          <w:lang w:val="en-US"/>
        </w:rPr>
        <w:tab/>
        <w:t xml:space="preserve">World Food Program. 2020. Millions at risk of food insecurity in Latin America and the Caribbean Available from: </w:t>
      </w:r>
      <w:hyperlink r:id="rId3" w:history="1">
        <w:r w:rsidRPr="005E6491">
          <w:rPr>
            <w:rStyle w:val="Hyperlink"/>
            <w:lang w:val="en-US"/>
          </w:rPr>
          <w:t>https://es.wfp.org/notici</w:t>
        </w:r>
        <w:r w:rsidRPr="005E6491">
          <w:rPr>
            <w:rStyle w:val="Hyperlink"/>
            <w:lang w:val="en-US"/>
          </w:rPr>
          <w:t>as/millones-en-riesgo-de-inseguridad-alimentaria-en-america-latina-y-el-caribe</w:t>
        </w:r>
      </w:hyperlink>
      <w:r w:rsidRPr="005E6491">
        <w:rPr>
          <w:lang w:val="en-US"/>
        </w:rPr>
        <w:t xml:space="preserve"> </w:t>
      </w:r>
    </w:p>
  </w:footnote>
  <w:footnote w:id="6">
    <w:p w14:paraId="297E2C38" w14:textId="77777777" w:rsidR="00DC6A53" w:rsidRPr="005E6491" w:rsidRDefault="00DC6A53" w:rsidP="00DC6A53">
      <w:pPr>
        <w:autoSpaceDE w:val="0"/>
        <w:autoSpaceDN w:val="0"/>
        <w:adjustRightInd w:val="0"/>
        <w:ind w:left="720" w:hanging="360"/>
        <w:jc w:val="both"/>
        <w:rPr>
          <w:lang w:val="en-US"/>
        </w:rPr>
      </w:pPr>
      <w:r w:rsidRPr="005E6491">
        <w:rPr>
          <w:rStyle w:val="FootnoteReference"/>
          <w:color w:val="000000" w:themeColor="text1"/>
          <w:vertAlign w:val="baseline"/>
        </w:rPr>
        <w:footnoteRef/>
      </w:r>
      <w:r w:rsidRPr="005E6491">
        <w:rPr>
          <w:color w:val="000000" w:themeColor="text1"/>
          <w:lang w:val="en-US"/>
        </w:rPr>
        <w:tab/>
        <w:t xml:space="preserve">FAO, IFAD, PAHO, WFP, and UNICEF. 2020. </w:t>
      </w:r>
      <w:r w:rsidRPr="005E6491">
        <w:rPr>
          <w:lang w:val="en-US"/>
        </w:rPr>
        <w:t xml:space="preserve">Panorama of food and malnutrition security in Latin America and the Caribbean 2020. Santiago, Chile Available from: </w:t>
      </w:r>
      <w:hyperlink r:id="rId4" w:history="1">
        <w:r w:rsidRPr="005E6491">
          <w:rPr>
            <w:rStyle w:val="Hyperlink"/>
            <w:lang w:val="en-US"/>
          </w:rPr>
          <w:t>https://doi.org/10.4060/cb2242es</w:t>
        </w:r>
      </w:hyperlink>
    </w:p>
  </w:footnote>
  <w:footnote w:id="7">
    <w:p w14:paraId="4118D4BA" w14:textId="77777777" w:rsidR="002E2ABB" w:rsidRDefault="00DC6A53" w:rsidP="00DC6A53">
      <w:pPr>
        <w:pStyle w:val="FootnoteText"/>
        <w:ind w:left="720" w:hanging="360"/>
        <w:jc w:val="both"/>
        <w:rPr>
          <w:color w:val="000000" w:themeColor="text1"/>
          <w:lang w:val="en-US"/>
        </w:rPr>
      </w:pPr>
      <w:r w:rsidRPr="005E6491">
        <w:rPr>
          <w:rStyle w:val="FootnoteReference"/>
          <w:color w:val="000000" w:themeColor="text1"/>
          <w:vertAlign w:val="baseline"/>
        </w:rPr>
        <w:footnoteRef/>
      </w:r>
      <w:r w:rsidRPr="005E6491">
        <w:rPr>
          <w:color w:val="000000" w:themeColor="text1"/>
          <w:lang w:val="en-US"/>
        </w:rPr>
        <w:tab/>
        <w:t>UNICEF: 2020. Panorama of food and malnutrition security in Latin America and the Caribbean 2020. Available from:</w:t>
      </w:r>
    </w:p>
    <w:p w14:paraId="6873183D" w14:textId="5B99EA4F" w:rsidR="00DC6A53" w:rsidRPr="005E6491" w:rsidRDefault="002E2ABB" w:rsidP="00DC6A53">
      <w:pPr>
        <w:pStyle w:val="FootnoteText"/>
        <w:ind w:left="720" w:hanging="360"/>
        <w:jc w:val="both"/>
        <w:rPr>
          <w:color w:val="000000" w:themeColor="text1"/>
          <w:lang w:val="en-US"/>
        </w:rPr>
      </w:pPr>
      <w:r>
        <w:rPr>
          <w:color w:val="000000" w:themeColor="text1"/>
          <w:lang w:val="en-US"/>
        </w:rPr>
        <w:tab/>
      </w:r>
      <w:hyperlink r:id="rId5" w:history="1">
        <w:r w:rsidR="00DC6A53" w:rsidRPr="005E6491">
          <w:rPr>
            <w:rStyle w:val="Hyperlink"/>
            <w:lang w:val="en-US"/>
          </w:rPr>
          <w:t>https://www.unicef.org/lac/infor</w:t>
        </w:r>
        <w:r w:rsidR="00DC6A53" w:rsidRPr="005E6491">
          <w:rPr>
            <w:rStyle w:val="Hyperlink"/>
            <w:lang w:val="en-US"/>
          </w:rPr>
          <w:t>mes/panorama-de-la-seguridad-alimentaria-y-nutricion-en-alc</w:t>
        </w:r>
      </w:hyperlink>
      <w:r w:rsidR="00DC6A53" w:rsidRPr="005E6491">
        <w:rPr>
          <w:color w:val="000000" w:themeColor="text1"/>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AB96" w14:textId="22AA5A14"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5B0408">
      <w:rPr>
        <w:noProof/>
        <w:sz w:val="22"/>
      </w:rPr>
      <w:t>- 3 -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3675" w14:textId="77777777" w:rsidR="0073480E" w:rsidRPr="0040128C" w:rsidRDefault="00496018">
    <w:pPr>
      <w:pStyle w:val="Header"/>
      <w:rPr>
        <w:noProof/>
      </w:rPr>
    </w:pPr>
    <w:r>
      <w:rPr>
        <w:noProof/>
        <w:lang w:val="en-US"/>
      </w:rPr>
      <mc:AlternateContent>
        <mc:Choice Requires="wps">
          <w:drawing>
            <wp:anchor distT="0" distB="0" distL="114300" distR="114300" simplePos="0" relativeHeight="251658752" behindDoc="0" locked="0" layoutInCell="1" allowOverlap="1" wp14:anchorId="091C525B" wp14:editId="3FC53B80">
              <wp:simplePos x="0" y="0"/>
              <wp:positionH relativeFrom="column">
                <wp:posOffset>442347</wp:posOffset>
              </wp:positionH>
              <wp:positionV relativeFrom="paragraph">
                <wp:posOffset>-329979</wp:posOffset>
              </wp:positionV>
              <wp:extent cx="4728845" cy="818404"/>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18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35456" w14:textId="77777777" w:rsidR="00DC6A53" w:rsidRPr="00DC3EDD" w:rsidRDefault="00DC6A53" w:rsidP="00DC6A53">
                          <w:pPr>
                            <w:pStyle w:val="Header"/>
                            <w:tabs>
                              <w:tab w:val="left" w:pos="900"/>
                            </w:tabs>
                            <w:spacing w:line="0" w:lineRule="atLeast"/>
                            <w:jc w:val="center"/>
                            <w:rPr>
                              <w:rFonts w:ascii="Garamond" w:hAnsi="Garamond"/>
                              <w:b/>
                              <w:sz w:val="28"/>
                              <w:lang w:val="en-US"/>
                            </w:rPr>
                          </w:pPr>
                          <w:r w:rsidRPr="00DC3EDD">
                            <w:rPr>
                              <w:rFonts w:ascii="Garamond" w:hAnsi="Garamond"/>
                              <w:b/>
                              <w:sz w:val="28"/>
                              <w:lang w:val="en-US"/>
                            </w:rPr>
                            <w:t xml:space="preserve">ORGANIZATION OF AMERICAN STATES </w:t>
                          </w:r>
                        </w:p>
                        <w:p w14:paraId="51072590" w14:textId="77777777" w:rsidR="00DC6A53" w:rsidRPr="00DC3EDD" w:rsidRDefault="00DC6A53" w:rsidP="00DC6A53">
                          <w:pPr>
                            <w:pStyle w:val="Header"/>
                            <w:tabs>
                              <w:tab w:val="left" w:pos="900"/>
                            </w:tabs>
                            <w:spacing w:line="0" w:lineRule="atLeast"/>
                            <w:jc w:val="center"/>
                            <w:rPr>
                              <w:rFonts w:ascii="Garamond" w:hAnsi="Garamond"/>
                              <w:b/>
                              <w:szCs w:val="22"/>
                              <w:lang w:val="en-US"/>
                            </w:rPr>
                          </w:pPr>
                          <w:r w:rsidRPr="00DC3EDD">
                            <w:rPr>
                              <w:rFonts w:ascii="Garamond" w:hAnsi="Garamond"/>
                              <w:b/>
                              <w:lang w:val="en-US"/>
                            </w:rPr>
                            <w:t xml:space="preserve">Inter-American Council for Integral Development </w:t>
                          </w:r>
                        </w:p>
                        <w:p w14:paraId="387E3BE7" w14:textId="1A38EBD1" w:rsidR="00921E9E" w:rsidRPr="0040128C" w:rsidRDefault="00DC6A53" w:rsidP="00DC6A53">
                          <w:pPr>
                            <w:pStyle w:val="Header"/>
                            <w:tabs>
                              <w:tab w:val="left" w:pos="900"/>
                            </w:tabs>
                            <w:spacing w:line="0" w:lineRule="atLeast"/>
                            <w:jc w:val="center"/>
                            <w:rPr>
                              <w:rFonts w:ascii="Garamond" w:hAnsi="Garamond"/>
                              <w:b/>
                              <w:szCs w:val="22"/>
                            </w:rPr>
                          </w:pPr>
                          <w:r w:rsidRPr="00DC3EDD">
                            <w:rPr>
                              <w:rFonts w:ascii="Garamond" w:hAnsi="Garamond"/>
                              <w:b/>
                              <w:lang w:val="en-US"/>
                            </w:rPr>
                            <w:t xml:space="preserve"> </w:t>
                          </w:r>
                          <w:r w:rsidR="00FA607C">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25B" id="_x0000_t202" coordsize="21600,21600" o:spt="202" path="m,l,21600r21600,l21600,xe">
              <v:stroke joinstyle="miter"/>
              <v:path gradientshapeok="t" o:connecttype="rect"/>
            </v:shapetype>
            <v:shape id="Text Box 1" o:spid="_x0000_s1027" type="#_x0000_t202" style="position:absolute;margin-left:34.85pt;margin-top:-26pt;width:372.35pt;height:6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" stroked="f">
              <v:textbox>
                <w:txbxContent>
                  <w:p w14:paraId="2B435456" w14:textId="77777777" w:rsidR="00DC6A53" w:rsidRPr="00DC3EDD" w:rsidRDefault="00DC6A53" w:rsidP="00DC6A53">
                    <w:pPr>
                      <w:pStyle w:val="Header"/>
                      <w:tabs>
                        <w:tab w:val="left" w:pos="900"/>
                      </w:tabs>
                      <w:spacing w:line="0" w:lineRule="atLeast"/>
                      <w:jc w:val="center"/>
                      <w:rPr>
                        <w:rFonts w:ascii="Garamond" w:hAnsi="Garamond"/>
                        <w:b/>
                        <w:sz w:val="28"/>
                        <w:lang w:val="en-US"/>
                      </w:rPr>
                    </w:pPr>
                    <w:r w:rsidRPr="00DC3EDD">
                      <w:rPr>
                        <w:rFonts w:ascii="Garamond" w:hAnsi="Garamond"/>
                        <w:b/>
                        <w:sz w:val="28"/>
                        <w:lang w:val="en-US"/>
                      </w:rPr>
                      <w:t xml:space="preserve">ORGANIZATION OF AMERICAN STATES </w:t>
                    </w:r>
                  </w:p>
                  <w:p w14:paraId="51072590" w14:textId="77777777" w:rsidR="00DC6A53" w:rsidRPr="00DC3EDD" w:rsidRDefault="00DC6A53" w:rsidP="00DC6A53">
                    <w:pPr>
                      <w:pStyle w:val="Header"/>
                      <w:tabs>
                        <w:tab w:val="left" w:pos="900"/>
                      </w:tabs>
                      <w:spacing w:line="0" w:lineRule="atLeast"/>
                      <w:jc w:val="center"/>
                      <w:rPr>
                        <w:rFonts w:ascii="Garamond" w:hAnsi="Garamond"/>
                        <w:b/>
                        <w:szCs w:val="22"/>
                        <w:lang w:val="en-US"/>
                      </w:rPr>
                    </w:pPr>
                    <w:r w:rsidRPr="00DC3EDD">
                      <w:rPr>
                        <w:rFonts w:ascii="Garamond" w:hAnsi="Garamond"/>
                        <w:b/>
                        <w:lang w:val="en-US"/>
                      </w:rPr>
                      <w:t xml:space="preserve">Inter-American Council for Integral Development </w:t>
                    </w:r>
                  </w:p>
                  <w:p w14:paraId="387E3BE7" w14:textId="1A38EBD1" w:rsidR="00921E9E" w:rsidRPr="0040128C" w:rsidRDefault="00DC6A53" w:rsidP="00DC6A53">
                    <w:pPr>
                      <w:pStyle w:val="Header"/>
                      <w:tabs>
                        <w:tab w:val="left" w:pos="900"/>
                      </w:tabs>
                      <w:spacing w:line="0" w:lineRule="atLeast"/>
                      <w:jc w:val="center"/>
                      <w:rPr>
                        <w:rFonts w:ascii="Garamond" w:hAnsi="Garamond"/>
                        <w:b/>
                        <w:szCs w:val="22"/>
                      </w:rPr>
                    </w:pPr>
                    <w:r w:rsidRPr="00DC3EDD">
                      <w:rPr>
                        <w:rFonts w:ascii="Garamond" w:hAnsi="Garamond"/>
                        <w:b/>
                        <w:lang w:val="en-US"/>
                      </w:rPr>
                      <w:t xml:space="preserve"> </w:t>
                    </w:r>
                    <w:r w:rsidR="00FA607C">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95703CA" wp14:editId="3A3926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03CA"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D7AD60E" wp14:editId="2C72B00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77777777" w:rsidR="001B0828" w:rsidRPr="0040128C" w:rsidRDefault="001B082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BEE"/>
    <w:multiLevelType w:val="hybridMultilevel"/>
    <w:tmpl w:val="D17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375DE"/>
    <w:multiLevelType w:val="hybridMultilevel"/>
    <w:tmpl w:val="11C034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5" w15:restartNumberingAfterBreak="0">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957071"/>
    <w:multiLevelType w:val="hybridMultilevel"/>
    <w:tmpl w:val="BF489CA8"/>
    <w:lvl w:ilvl="0" w:tplc="E9BE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3" w15:restartNumberingAfterBreak="0">
    <w:nsid w:val="6F5F65C2"/>
    <w:multiLevelType w:val="hybridMultilevel"/>
    <w:tmpl w:val="EA16FDD8"/>
    <w:lvl w:ilvl="0" w:tplc="50BCA90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15"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4"/>
  </w:num>
  <w:num w:numId="4">
    <w:abstractNumId w:val="14"/>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9"/>
  </w:num>
  <w:num w:numId="11">
    <w:abstractNumId w:val="10"/>
  </w:num>
  <w:num w:numId="12">
    <w:abstractNumId w:val="15"/>
  </w:num>
  <w:num w:numId="13">
    <w:abstractNumId w:val="8"/>
  </w:num>
  <w:num w:numId="14">
    <w:abstractNumId w:val="5"/>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C66C7B-D19B-4968-9C96-237E7201A00D}"/>
    <w:docVar w:name="dgnword-eventsink" w:val="2482307158944"/>
  </w:docVars>
  <w:rsids>
    <w:rsidRoot w:val="007F2774"/>
    <w:rsid w:val="00011272"/>
    <w:rsid w:val="000129E8"/>
    <w:rsid w:val="000205EC"/>
    <w:rsid w:val="00023A84"/>
    <w:rsid w:val="000427B5"/>
    <w:rsid w:val="00042B84"/>
    <w:rsid w:val="00050886"/>
    <w:rsid w:val="00061861"/>
    <w:rsid w:val="00064A6B"/>
    <w:rsid w:val="00064DCC"/>
    <w:rsid w:val="000661F4"/>
    <w:rsid w:val="00070537"/>
    <w:rsid w:val="000736AA"/>
    <w:rsid w:val="00073CCC"/>
    <w:rsid w:val="00074325"/>
    <w:rsid w:val="00074E66"/>
    <w:rsid w:val="000969F9"/>
    <w:rsid w:val="00097899"/>
    <w:rsid w:val="000A72E3"/>
    <w:rsid w:val="000B0041"/>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259E2"/>
    <w:rsid w:val="0012611C"/>
    <w:rsid w:val="0013037E"/>
    <w:rsid w:val="00133A15"/>
    <w:rsid w:val="001405C9"/>
    <w:rsid w:val="00142D34"/>
    <w:rsid w:val="00146BE3"/>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34996"/>
    <w:rsid w:val="00235CB9"/>
    <w:rsid w:val="00264202"/>
    <w:rsid w:val="0026449A"/>
    <w:rsid w:val="00267E1B"/>
    <w:rsid w:val="002711DD"/>
    <w:rsid w:val="0027412E"/>
    <w:rsid w:val="00277682"/>
    <w:rsid w:val="002822E7"/>
    <w:rsid w:val="0028278B"/>
    <w:rsid w:val="00282ED9"/>
    <w:rsid w:val="0028696A"/>
    <w:rsid w:val="00286D8C"/>
    <w:rsid w:val="002A03E9"/>
    <w:rsid w:val="002A1985"/>
    <w:rsid w:val="002A1CB2"/>
    <w:rsid w:val="002A3CB5"/>
    <w:rsid w:val="002A63EC"/>
    <w:rsid w:val="002B0598"/>
    <w:rsid w:val="002B2DE0"/>
    <w:rsid w:val="002C6B0D"/>
    <w:rsid w:val="002D412D"/>
    <w:rsid w:val="002E2ABB"/>
    <w:rsid w:val="002E2CC7"/>
    <w:rsid w:val="002E609F"/>
    <w:rsid w:val="002F0A27"/>
    <w:rsid w:val="002F0AF9"/>
    <w:rsid w:val="002F25F2"/>
    <w:rsid w:val="002F5352"/>
    <w:rsid w:val="00305E93"/>
    <w:rsid w:val="0031130C"/>
    <w:rsid w:val="003116AC"/>
    <w:rsid w:val="00316A3D"/>
    <w:rsid w:val="0032713A"/>
    <w:rsid w:val="003302CF"/>
    <w:rsid w:val="00335ABE"/>
    <w:rsid w:val="003366D5"/>
    <w:rsid w:val="00345C27"/>
    <w:rsid w:val="00345DCF"/>
    <w:rsid w:val="00350910"/>
    <w:rsid w:val="003529F3"/>
    <w:rsid w:val="00352BB7"/>
    <w:rsid w:val="00353D7A"/>
    <w:rsid w:val="00357684"/>
    <w:rsid w:val="00362936"/>
    <w:rsid w:val="00362D68"/>
    <w:rsid w:val="003667FD"/>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0128C"/>
    <w:rsid w:val="00413FE5"/>
    <w:rsid w:val="004147A7"/>
    <w:rsid w:val="00414A9D"/>
    <w:rsid w:val="00421AA1"/>
    <w:rsid w:val="004279F5"/>
    <w:rsid w:val="00457B19"/>
    <w:rsid w:val="00461F49"/>
    <w:rsid w:val="0046301C"/>
    <w:rsid w:val="00463A6B"/>
    <w:rsid w:val="0046512F"/>
    <w:rsid w:val="00467A8F"/>
    <w:rsid w:val="00476255"/>
    <w:rsid w:val="00490731"/>
    <w:rsid w:val="00493B12"/>
    <w:rsid w:val="00496018"/>
    <w:rsid w:val="00496643"/>
    <w:rsid w:val="00496BBC"/>
    <w:rsid w:val="004A1D26"/>
    <w:rsid w:val="004A437D"/>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778C8"/>
    <w:rsid w:val="00582AAE"/>
    <w:rsid w:val="0058420A"/>
    <w:rsid w:val="00594069"/>
    <w:rsid w:val="005A5372"/>
    <w:rsid w:val="005B0408"/>
    <w:rsid w:val="005B5F61"/>
    <w:rsid w:val="005B7D03"/>
    <w:rsid w:val="005C20AF"/>
    <w:rsid w:val="005D1365"/>
    <w:rsid w:val="005D44CE"/>
    <w:rsid w:val="005D74F2"/>
    <w:rsid w:val="005E085B"/>
    <w:rsid w:val="005E6491"/>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0DF6"/>
    <w:rsid w:val="006B21AD"/>
    <w:rsid w:val="006B3BA2"/>
    <w:rsid w:val="006B3FFF"/>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4E3C"/>
    <w:rsid w:val="00787435"/>
    <w:rsid w:val="00791916"/>
    <w:rsid w:val="00794A66"/>
    <w:rsid w:val="00794BF4"/>
    <w:rsid w:val="00796149"/>
    <w:rsid w:val="007A307C"/>
    <w:rsid w:val="007B08BF"/>
    <w:rsid w:val="007B2DE5"/>
    <w:rsid w:val="007B5591"/>
    <w:rsid w:val="007B6A70"/>
    <w:rsid w:val="007B6AD7"/>
    <w:rsid w:val="007B7D90"/>
    <w:rsid w:val="007C2A94"/>
    <w:rsid w:val="007C551F"/>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45BB7"/>
    <w:rsid w:val="00860083"/>
    <w:rsid w:val="00860DE1"/>
    <w:rsid w:val="00865686"/>
    <w:rsid w:val="00865B5C"/>
    <w:rsid w:val="008814B8"/>
    <w:rsid w:val="008819DA"/>
    <w:rsid w:val="00887A65"/>
    <w:rsid w:val="00887DA5"/>
    <w:rsid w:val="0089063B"/>
    <w:rsid w:val="00890C34"/>
    <w:rsid w:val="008917B9"/>
    <w:rsid w:val="00896014"/>
    <w:rsid w:val="008A2F14"/>
    <w:rsid w:val="008B4134"/>
    <w:rsid w:val="008B5AF8"/>
    <w:rsid w:val="008C254E"/>
    <w:rsid w:val="008D2C52"/>
    <w:rsid w:val="008D57AD"/>
    <w:rsid w:val="008D6F7B"/>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36FDA"/>
    <w:rsid w:val="00A5263A"/>
    <w:rsid w:val="00A52CAE"/>
    <w:rsid w:val="00A61635"/>
    <w:rsid w:val="00A65508"/>
    <w:rsid w:val="00A6571D"/>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0513C"/>
    <w:rsid w:val="00B16016"/>
    <w:rsid w:val="00B22BF3"/>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5066"/>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2C07"/>
    <w:rsid w:val="00C6456D"/>
    <w:rsid w:val="00C81A83"/>
    <w:rsid w:val="00C82FD3"/>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E52EB"/>
    <w:rsid w:val="00CF4554"/>
    <w:rsid w:val="00CF4D95"/>
    <w:rsid w:val="00CF629A"/>
    <w:rsid w:val="00CF6933"/>
    <w:rsid w:val="00CF6FDB"/>
    <w:rsid w:val="00D02097"/>
    <w:rsid w:val="00D07BD9"/>
    <w:rsid w:val="00D108CD"/>
    <w:rsid w:val="00D12A50"/>
    <w:rsid w:val="00D307BF"/>
    <w:rsid w:val="00D31989"/>
    <w:rsid w:val="00D324C0"/>
    <w:rsid w:val="00D32A6A"/>
    <w:rsid w:val="00D46D31"/>
    <w:rsid w:val="00D57730"/>
    <w:rsid w:val="00D643E9"/>
    <w:rsid w:val="00D64EA6"/>
    <w:rsid w:val="00D6769E"/>
    <w:rsid w:val="00D676CC"/>
    <w:rsid w:val="00D80335"/>
    <w:rsid w:val="00D8755F"/>
    <w:rsid w:val="00DA67FE"/>
    <w:rsid w:val="00DB360D"/>
    <w:rsid w:val="00DB36EA"/>
    <w:rsid w:val="00DB3B6E"/>
    <w:rsid w:val="00DB5D3D"/>
    <w:rsid w:val="00DC24A9"/>
    <w:rsid w:val="00DC3EDD"/>
    <w:rsid w:val="00DC4BF4"/>
    <w:rsid w:val="00DC520A"/>
    <w:rsid w:val="00DC6A53"/>
    <w:rsid w:val="00DD0139"/>
    <w:rsid w:val="00DD0DD6"/>
    <w:rsid w:val="00DE2DA4"/>
    <w:rsid w:val="00DF12CD"/>
    <w:rsid w:val="00DF2476"/>
    <w:rsid w:val="00DF3C6E"/>
    <w:rsid w:val="00E0149A"/>
    <w:rsid w:val="00E0378E"/>
    <w:rsid w:val="00E0439B"/>
    <w:rsid w:val="00E0528B"/>
    <w:rsid w:val="00E06590"/>
    <w:rsid w:val="00E072BE"/>
    <w:rsid w:val="00E16177"/>
    <w:rsid w:val="00E209E8"/>
    <w:rsid w:val="00E223A0"/>
    <w:rsid w:val="00E23168"/>
    <w:rsid w:val="00E3284A"/>
    <w:rsid w:val="00E40079"/>
    <w:rsid w:val="00E423A7"/>
    <w:rsid w:val="00E50C47"/>
    <w:rsid w:val="00E51CC2"/>
    <w:rsid w:val="00E55047"/>
    <w:rsid w:val="00E55B8A"/>
    <w:rsid w:val="00E61585"/>
    <w:rsid w:val="00E83BE7"/>
    <w:rsid w:val="00E86875"/>
    <w:rsid w:val="00E905BB"/>
    <w:rsid w:val="00E90F30"/>
    <w:rsid w:val="00E946CB"/>
    <w:rsid w:val="00EA6051"/>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97525"/>
    <w:rsid w:val="00FA1758"/>
    <w:rsid w:val="00FA607C"/>
    <w:rsid w:val="00FA61C9"/>
    <w:rsid w:val="00FA6A04"/>
    <w:rsid w:val="00FB0853"/>
    <w:rsid w:val="00FB3DE1"/>
    <w:rsid w:val="00FB6445"/>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60C7B"/>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ListParagraphChar">
    <w:name w:val="List Paragraph Char"/>
    <w:aliases w:val="Fundamentacion Char,Bulleted List Char,SubPárrafo de lista Char"/>
    <w:link w:val="ListParagraph0"/>
    <w:uiPriority w:val="34"/>
    <w:locked/>
    <w:rsid w:val="00FA175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2155">
      <w:bodyDiv w:val="1"/>
      <w:marLeft w:val="0"/>
      <w:marRight w:val="0"/>
      <w:marTop w:val="0"/>
      <w:marBottom w:val="0"/>
      <w:divBdr>
        <w:top w:val="none" w:sz="0" w:space="0" w:color="auto"/>
        <w:left w:val="none" w:sz="0" w:space="0" w:color="auto"/>
        <w:bottom w:val="none" w:sz="0" w:space="0" w:color="auto"/>
        <w:right w:val="none" w:sz="0" w:space="0" w:color="auto"/>
      </w:divBdr>
    </w:div>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23076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1756587332">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s.wfp.org/noticias/millones-en-riesgo-de-inseguridad-alimentaria-en-america-latina-y-el-caribe" TargetMode="External"/><Relationship Id="rId2" Type="http://schemas.openxmlformats.org/officeDocument/2006/relationships/hyperlink" Target="https://blogs.worldbank.org/voices/2020-year-review-impact-covid-19-12-charts" TargetMode="External"/><Relationship Id="rId1" Type="http://schemas.openxmlformats.org/officeDocument/2006/relationships/hyperlink" Target="https://www.cepal.org/es/publicaciones/46501-balance-preliminar-economias-america-latina-caribe-2020" TargetMode="External"/><Relationship Id="rId5" Type="http://schemas.openxmlformats.org/officeDocument/2006/relationships/hyperlink" Target="https://www.unicef.org/lac/informes/panorama-de-la-seguridad-alimentaria-y-nutricion-en-alc" TargetMode="External"/><Relationship Id="rId4" Type="http://schemas.openxmlformats.org/officeDocument/2006/relationships/hyperlink" Target="https://doi.org/10.4060/cb2242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47B5-319A-4CCE-8FD5-2C0661FD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54</TotalTime>
  <Pages>3</Pages>
  <Words>1119</Words>
  <Characters>6240</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7356</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Palmer, Margaret</cp:lastModifiedBy>
  <cp:revision>6</cp:revision>
  <cp:lastPrinted>2018-08-24T16:52:00Z</cp:lastPrinted>
  <dcterms:created xsi:type="dcterms:W3CDTF">2021-03-12T05:31:00Z</dcterms:created>
  <dcterms:modified xsi:type="dcterms:W3CDTF">2021-03-12T15:12:00Z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