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B4984E" w14:textId="77777777" w:rsidR="0040128C" w:rsidRPr="00BD69B3" w:rsidRDefault="0040128C" w:rsidP="00FA1758">
      <w:pPr>
        <w:tabs>
          <w:tab w:val="left" w:pos="7200"/>
        </w:tabs>
        <w:ind w:right="-1080"/>
        <w:rPr>
          <w:sz w:val="22"/>
          <w:szCs w:val="22"/>
          <w:lang w:val="pt-BR"/>
        </w:rPr>
      </w:pPr>
      <w:r w:rsidRPr="00B573FA">
        <w:rPr>
          <w:sz w:val="22"/>
          <w:szCs w:val="22"/>
          <w:lang w:val="fr-CA"/>
        </w:rPr>
        <w:tab/>
      </w:r>
      <w:r w:rsidRPr="00BD69B3">
        <w:rPr>
          <w:sz w:val="22"/>
          <w:szCs w:val="22"/>
          <w:lang w:val="pt-BR"/>
        </w:rPr>
        <w:t>OEA/</w:t>
      </w:r>
      <w:proofErr w:type="spellStart"/>
      <w:proofErr w:type="gramStart"/>
      <w:r w:rsidRPr="00BD69B3">
        <w:rPr>
          <w:sz w:val="22"/>
          <w:szCs w:val="22"/>
          <w:lang w:val="pt-BR"/>
        </w:rPr>
        <w:t>Ser.</w:t>
      </w:r>
      <w:proofErr w:type="gramEnd"/>
      <w:r w:rsidRPr="00BD69B3">
        <w:rPr>
          <w:sz w:val="22"/>
          <w:szCs w:val="22"/>
          <w:lang w:val="pt-BR"/>
        </w:rPr>
        <w:t>W</w:t>
      </w:r>
      <w:proofErr w:type="spellEnd"/>
    </w:p>
    <w:p w14:paraId="3D43C001" w14:textId="5E3DC68E" w:rsidR="0040128C" w:rsidRPr="00BD69B3" w:rsidRDefault="0040128C" w:rsidP="00FA1758">
      <w:pPr>
        <w:tabs>
          <w:tab w:val="left" w:pos="7200"/>
        </w:tabs>
        <w:ind w:right="-1080"/>
        <w:rPr>
          <w:sz w:val="22"/>
          <w:szCs w:val="22"/>
          <w:lang w:val="pt-BR"/>
        </w:rPr>
      </w:pPr>
      <w:r w:rsidRPr="00BD69B3">
        <w:rPr>
          <w:sz w:val="22"/>
          <w:szCs w:val="22"/>
          <w:lang w:val="pt-BR"/>
        </w:rPr>
        <w:tab/>
      </w:r>
      <w:proofErr w:type="spellStart"/>
      <w:r w:rsidRPr="00BD69B3">
        <w:rPr>
          <w:sz w:val="22"/>
          <w:szCs w:val="22"/>
          <w:lang w:val="pt-BR"/>
        </w:rPr>
        <w:t>CIDI</w:t>
      </w:r>
      <w:proofErr w:type="spellEnd"/>
      <w:r w:rsidRPr="00BD69B3">
        <w:rPr>
          <w:sz w:val="22"/>
          <w:szCs w:val="22"/>
          <w:lang w:val="pt-BR"/>
        </w:rPr>
        <w:t>/</w:t>
      </w:r>
      <w:proofErr w:type="spellStart"/>
      <w:r w:rsidRPr="00BD69B3">
        <w:rPr>
          <w:sz w:val="22"/>
          <w:szCs w:val="22"/>
          <w:lang w:val="pt-BR"/>
        </w:rPr>
        <w:t>INF.</w:t>
      </w:r>
      <w:r w:rsidR="006B3FFF" w:rsidRPr="00BD69B3">
        <w:rPr>
          <w:sz w:val="22"/>
          <w:szCs w:val="22"/>
          <w:lang w:val="pt-BR"/>
        </w:rPr>
        <w:t>412</w:t>
      </w:r>
      <w:proofErr w:type="spellEnd"/>
      <w:r w:rsidR="007C551F" w:rsidRPr="00BD69B3">
        <w:rPr>
          <w:sz w:val="22"/>
          <w:szCs w:val="22"/>
          <w:lang w:val="pt-BR"/>
        </w:rPr>
        <w:t>/21</w:t>
      </w:r>
    </w:p>
    <w:p w14:paraId="6B29ADC5" w14:textId="7BC0330A" w:rsidR="0040128C" w:rsidRPr="00B573FA" w:rsidRDefault="0040128C" w:rsidP="00FA1758">
      <w:pPr>
        <w:tabs>
          <w:tab w:val="left" w:pos="7200"/>
        </w:tabs>
        <w:ind w:right="-1080"/>
        <w:rPr>
          <w:sz w:val="22"/>
          <w:szCs w:val="22"/>
          <w:lang w:val="fr-CA"/>
        </w:rPr>
      </w:pPr>
      <w:r w:rsidRPr="00BD69B3">
        <w:rPr>
          <w:sz w:val="22"/>
          <w:szCs w:val="22"/>
          <w:lang w:val="pt-BR"/>
        </w:rPr>
        <w:tab/>
      </w:r>
      <w:r w:rsidR="00B573FA">
        <w:rPr>
          <w:sz w:val="22"/>
          <w:szCs w:val="22"/>
          <w:lang w:val="fr-CA"/>
        </w:rPr>
        <w:t>5 mars</w:t>
      </w:r>
      <w:r w:rsidR="007C551F" w:rsidRPr="00B573FA">
        <w:rPr>
          <w:sz w:val="22"/>
          <w:szCs w:val="22"/>
          <w:lang w:val="fr-CA"/>
        </w:rPr>
        <w:t xml:space="preserve"> 2021</w:t>
      </w:r>
    </w:p>
    <w:p w14:paraId="38FC3C61" w14:textId="00FBF8FF" w:rsidR="0040128C" w:rsidRPr="00B573FA" w:rsidRDefault="0040128C" w:rsidP="00FA1758">
      <w:pPr>
        <w:pBdr>
          <w:bottom w:val="single" w:sz="12" w:space="1" w:color="auto"/>
        </w:pBdr>
        <w:tabs>
          <w:tab w:val="left" w:pos="7200"/>
        </w:tabs>
        <w:ind w:right="-389"/>
        <w:rPr>
          <w:sz w:val="22"/>
          <w:szCs w:val="22"/>
          <w:lang w:val="fr-CA"/>
        </w:rPr>
      </w:pPr>
      <w:r w:rsidRPr="00B573FA">
        <w:rPr>
          <w:sz w:val="22"/>
          <w:szCs w:val="22"/>
          <w:lang w:val="fr-CA"/>
        </w:rPr>
        <w:tab/>
        <w:t xml:space="preserve">Original: </w:t>
      </w:r>
      <w:r w:rsidR="00B573FA">
        <w:rPr>
          <w:sz w:val="22"/>
          <w:szCs w:val="22"/>
          <w:lang w:val="fr-CA"/>
        </w:rPr>
        <w:t>espagn</w:t>
      </w:r>
      <w:r w:rsidR="00FA1758" w:rsidRPr="00B573FA">
        <w:rPr>
          <w:sz w:val="22"/>
          <w:szCs w:val="22"/>
          <w:lang w:val="fr-CA"/>
        </w:rPr>
        <w:t>ol</w:t>
      </w:r>
    </w:p>
    <w:p w14:paraId="3FA51899" w14:textId="77777777" w:rsidR="0040128C" w:rsidRPr="00B573FA" w:rsidRDefault="0040128C" w:rsidP="00FA1758">
      <w:pPr>
        <w:pBdr>
          <w:bottom w:val="single" w:sz="12" w:space="1" w:color="auto"/>
        </w:pBdr>
        <w:tabs>
          <w:tab w:val="left" w:pos="7200"/>
        </w:tabs>
        <w:ind w:right="-389"/>
        <w:rPr>
          <w:sz w:val="22"/>
          <w:szCs w:val="22"/>
          <w:lang w:val="fr-CA"/>
        </w:rPr>
      </w:pPr>
    </w:p>
    <w:p w14:paraId="3BAD8ABC" w14:textId="77777777" w:rsidR="0040128C" w:rsidRPr="00B573FA" w:rsidRDefault="0040128C" w:rsidP="00FA1758">
      <w:pPr>
        <w:tabs>
          <w:tab w:val="left" w:pos="7200"/>
        </w:tabs>
        <w:ind w:right="-1080"/>
        <w:rPr>
          <w:sz w:val="22"/>
          <w:szCs w:val="22"/>
          <w:lang w:val="fr-CA"/>
        </w:rPr>
      </w:pPr>
    </w:p>
    <w:p w14:paraId="0BB03062" w14:textId="77777777" w:rsidR="0040128C" w:rsidRPr="00B573FA" w:rsidRDefault="0040128C" w:rsidP="00FA1758">
      <w:pPr>
        <w:jc w:val="both"/>
        <w:outlineLvl w:val="0"/>
        <w:rPr>
          <w:sz w:val="22"/>
          <w:szCs w:val="22"/>
          <w:lang w:val="fr-CA"/>
        </w:rPr>
      </w:pPr>
    </w:p>
    <w:p w14:paraId="013CCA2A" w14:textId="533E3D40" w:rsidR="0040128C" w:rsidRPr="00B573FA" w:rsidRDefault="00B573FA" w:rsidP="00FA1758">
      <w:pPr>
        <w:jc w:val="center"/>
        <w:rPr>
          <w:rFonts w:eastAsia="Calibri"/>
          <w:sz w:val="22"/>
          <w:szCs w:val="22"/>
          <w:lang w:val="fr-CA"/>
        </w:rPr>
      </w:pPr>
      <w:r>
        <w:rPr>
          <w:sz w:val="22"/>
          <w:szCs w:val="22"/>
          <w:lang w:val="fr-CA"/>
        </w:rPr>
        <w:t>NOTE CONCEPTUELLE</w:t>
      </w:r>
    </w:p>
    <w:p w14:paraId="14246755" w14:textId="77777777" w:rsidR="0040128C" w:rsidRPr="00B573FA" w:rsidRDefault="0040128C" w:rsidP="00FA1758">
      <w:pPr>
        <w:rPr>
          <w:rFonts w:eastAsia="Calibri"/>
          <w:sz w:val="22"/>
          <w:szCs w:val="22"/>
          <w:lang w:val="fr-CA"/>
        </w:rPr>
      </w:pPr>
    </w:p>
    <w:p w14:paraId="539CD297" w14:textId="4EF97106" w:rsidR="0040128C" w:rsidRPr="00B573FA" w:rsidRDefault="0040128C" w:rsidP="00FA1758">
      <w:pPr>
        <w:jc w:val="center"/>
        <w:rPr>
          <w:rFonts w:eastAsia="Calibri"/>
          <w:caps/>
          <w:sz w:val="22"/>
          <w:szCs w:val="22"/>
          <w:lang w:val="fr-CA"/>
        </w:rPr>
      </w:pPr>
      <w:r w:rsidRPr="00B573FA">
        <w:rPr>
          <w:caps/>
          <w:sz w:val="22"/>
          <w:szCs w:val="22"/>
          <w:lang w:val="fr-CA"/>
        </w:rPr>
        <w:t>R</w:t>
      </w:r>
      <w:r w:rsidR="00B573FA">
        <w:rPr>
          <w:caps/>
          <w:sz w:val="22"/>
          <w:szCs w:val="22"/>
          <w:lang w:val="fr-CA"/>
        </w:rPr>
        <w:t>ÉUNION ORDINAIRE DU</w:t>
      </w:r>
      <w:r w:rsidRPr="00B573FA">
        <w:rPr>
          <w:caps/>
          <w:sz w:val="22"/>
          <w:szCs w:val="22"/>
          <w:lang w:val="fr-CA"/>
        </w:rPr>
        <w:t xml:space="preserve"> </w:t>
      </w:r>
    </w:p>
    <w:p w14:paraId="4247BE5D" w14:textId="5BC3FB75" w:rsidR="0040128C" w:rsidRPr="00B573FA" w:rsidRDefault="0040128C" w:rsidP="00FA1758">
      <w:pPr>
        <w:jc w:val="center"/>
        <w:rPr>
          <w:rFonts w:eastAsia="Calibri"/>
          <w:caps/>
          <w:sz w:val="22"/>
          <w:szCs w:val="22"/>
          <w:lang w:val="fr-CA"/>
        </w:rPr>
      </w:pPr>
      <w:r w:rsidRPr="00B573FA">
        <w:rPr>
          <w:caps/>
          <w:sz w:val="22"/>
          <w:szCs w:val="22"/>
          <w:lang w:val="fr-CA"/>
        </w:rPr>
        <w:t>Conse</w:t>
      </w:r>
      <w:r w:rsidR="00B573FA">
        <w:rPr>
          <w:caps/>
          <w:sz w:val="22"/>
          <w:szCs w:val="22"/>
          <w:lang w:val="fr-CA"/>
        </w:rPr>
        <w:t>IL INTERAMÉRICAIN POUR LE DÉVELOPPEMENT INTÉGRÉ</w:t>
      </w:r>
      <w:r w:rsidRPr="00B573FA">
        <w:rPr>
          <w:caps/>
          <w:sz w:val="22"/>
          <w:szCs w:val="22"/>
          <w:lang w:val="fr-CA"/>
        </w:rPr>
        <w:t xml:space="preserve"> (CIDI) </w:t>
      </w:r>
    </w:p>
    <w:p w14:paraId="555ECD4D" w14:textId="6F4F019C" w:rsidR="0040128C" w:rsidRPr="00B573FA" w:rsidRDefault="00C82FD3" w:rsidP="00FA1758">
      <w:pPr>
        <w:jc w:val="center"/>
        <w:rPr>
          <w:rFonts w:eastAsia="Calibri"/>
          <w:caps/>
          <w:sz w:val="22"/>
          <w:szCs w:val="22"/>
          <w:lang w:val="fr-CA"/>
        </w:rPr>
      </w:pPr>
      <w:r w:rsidRPr="00B573FA">
        <w:rPr>
          <w:caps/>
          <w:sz w:val="22"/>
          <w:szCs w:val="22"/>
          <w:lang w:val="fr-CA"/>
        </w:rPr>
        <w:t>3</w:t>
      </w:r>
      <w:r w:rsidR="00FA1758" w:rsidRPr="00B573FA">
        <w:rPr>
          <w:caps/>
          <w:sz w:val="22"/>
          <w:szCs w:val="22"/>
          <w:lang w:val="fr-CA"/>
        </w:rPr>
        <w:t xml:space="preserve">0 </w:t>
      </w:r>
      <w:r w:rsidR="00B573FA">
        <w:rPr>
          <w:caps/>
          <w:sz w:val="22"/>
          <w:szCs w:val="22"/>
          <w:lang w:val="fr-CA"/>
        </w:rPr>
        <w:t>MARS</w:t>
      </w:r>
      <w:r w:rsidRPr="00B573FA">
        <w:rPr>
          <w:caps/>
          <w:sz w:val="22"/>
          <w:szCs w:val="22"/>
          <w:lang w:val="fr-CA"/>
        </w:rPr>
        <w:t xml:space="preserve"> 2021</w:t>
      </w:r>
    </w:p>
    <w:p w14:paraId="30F6E2CF" w14:textId="77777777" w:rsidR="0040128C" w:rsidRPr="00B573FA" w:rsidRDefault="0040128C" w:rsidP="00FA1758">
      <w:pPr>
        <w:rPr>
          <w:rFonts w:eastAsia="Calibri"/>
          <w:caps/>
          <w:sz w:val="22"/>
          <w:szCs w:val="22"/>
          <w:lang w:val="fr-CA"/>
        </w:rPr>
      </w:pPr>
    </w:p>
    <w:p w14:paraId="4DDE9370" w14:textId="77777777" w:rsidR="0040128C" w:rsidRPr="00B573FA" w:rsidRDefault="0040128C" w:rsidP="00FA1758">
      <w:pPr>
        <w:rPr>
          <w:rFonts w:eastAsia="Calibri"/>
          <w:sz w:val="22"/>
          <w:szCs w:val="22"/>
          <w:lang w:val="fr-CA"/>
        </w:rPr>
      </w:pPr>
    </w:p>
    <w:p w14:paraId="0C4157B8" w14:textId="01347FC3" w:rsidR="00FA1758" w:rsidRPr="00B573FA" w:rsidRDefault="00FA1758" w:rsidP="00FA1758">
      <w:pPr>
        <w:jc w:val="center"/>
        <w:rPr>
          <w:b/>
          <w:bCs/>
          <w:caps/>
          <w:sz w:val="22"/>
          <w:szCs w:val="22"/>
          <w:lang w:val="fr-CA"/>
        </w:rPr>
      </w:pPr>
      <w:r w:rsidRPr="00B573FA">
        <w:rPr>
          <w:b/>
          <w:caps/>
          <w:sz w:val="22"/>
          <w:szCs w:val="22"/>
          <w:lang w:val="fr-CA"/>
        </w:rPr>
        <w:t>T</w:t>
      </w:r>
      <w:r w:rsidR="00B573FA">
        <w:rPr>
          <w:b/>
          <w:caps/>
          <w:sz w:val="22"/>
          <w:szCs w:val="22"/>
          <w:lang w:val="fr-CA"/>
        </w:rPr>
        <w:t xml:space="preserve">HÈME : SÉCURITÉ ALIMENTAIRE ET NUTRITIONNELLE DANS LES AMÉRIQUES ET SUIVI DU PLAN D’ACTION </w:t>
      </w:r>
      <w:r w:rsidRPr="00B573FA">
        <w:rPr>
          <w:b/>
          <w:caps/>
          <w:sz w:val="22"/>
          <w:szCs w:val="22"/>
          <w:lang w:val="fr-CA"/>
        </w:rPr>
        <w:t>de Guatemala</w:t>
      </w:r>
    </w:p>
    <w:p w14:paraId="41CED508" w14:textId="77777777" w:rsidR="00FA1758" w:rsidRPr="00B573FA" w:rsidRDefault="00FA1758" w:rsidP="00FA1758">
      <w:pPr>
        <w:jc w:val="both"/>
        <w:rPr>
          <w:iCs/>
          <w:sz w:val="22"/>
          <w:szCs w:val="22"/>
          <w:lang w:val="fr-CA"/>
        </w:rPr>
      </w:pPr>
    </w:p>
    <w:p w14:paraId="36CF6DAC" w14:textId="77777777" w:rsidR="00FA1758" w:rsidRPr="00B573FA" w:rsidRDefault="00FA1758" w:rsidP="00FA1758">
      <w:pPr>
        <w:jc w:val="center"/>
        <w:rPr>
          <w:caps/>
          <w:sz w:val="22"/>
          <w:szCs w:val="22"/>
          <w:lang w:val="fr-CA"/>
        </w:rPr>
      </w:pPr>
    </w:p>
    <w:p w14:paraId="4EAF2A30" w14:textId="12FC32E4" w:rsidR="00FA1758" w:rsidRPr="00B573FA" w:rsidRDefault="00FA1758" w:rsidP="00FA1758">
      <w:pPr>
        <w:numPr>
          <w:ilvl w:val="0"/>
          <w:numId w:val="16"/>
        </w:numPr>
        <w:tabs>
          <w:tab w:val="left" w:pos="720"/>
          <w:tab w:val="left" w:pos="1440"/>
          <w:tab w:val="left" w:pos="2160"/>
        </w:tabs>
        <w:ind w:left="0" w:firstLine="0"/>
        <w:jc w:val="both"/>
        <w:rPr>
          <w:b/>
          <w:sz w:val="22"/>
          <w:szCs w:val="22"/>
          <w:lang w:val="fr-CA"/>
        </w:rPr>
      </w:pPr>
      <w:r w:rsidRPr="00B573FA">
        <w:rPr>
          <w:b/>
          <w:sz w:val="22"/>
          <w:szCs w:val="22"/>
          <w:lang w:val="fr-CA"/>
        </w:rPr>
        <w:t>Ant</w:t>
      </w:r>
      <w:r w:rsidR="00B573FA">
        <w:rPr>
          <w:b/>
          <w:sz w:val="22"/>
          <w:szCs w:val="22"/>
          <w:lang w:val="fr-CA"/>
        </w:rPr>
        <w:t>écédents</w:t>
      </w:r>
      <w:r w:rsidRPr="00B573FA">
        <w:rPr>
          <w:b/>
          <w:sz w:val="22"/>
          <w:szCs w:val="22"/>
          <w:lang w:val="fr-CA"/>
        </w:rPr>
        <w:t>/Justifica</w:t>
      </w:r>
      <w:r w:rsidR="00B573FA">
        <w:rPr>
          <w:b/>
          <w:sz w:val="22"/>
          <w:szCs w:val="22"/>
          <w:lang w:val="fr-CA"/>
        </w:rPr>
        <w:t>tion</w:t>
      </w:r>
      <w:r w:rsidRPr="00B573FA">
        <w:rPr>
          <w:b/>
          <w:sz w:val="22"/>
          <w:szCs w:val="22"/>
          <w:lang w:val="fr-CA"/>
        </w:rPr>
        <w:t xml:space="preserve"> </w:t>
      </w:r>
    </w:p>
    <w:p w14:paraId="30F250F3" w14:textId="77777777" w:rsidR="00FA1758" w:rsidRPr="00B573FA" w:rsidRDefault="00FA1758" w:rsidP="00FA175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u w:val="single"/>
          <w:lang w:val="fr-CA"/>
        </w:rPr>
      </w:pPr>
    </w:p>
    <w:p w14:paraId="5B184820" w14:textId="67E3E5D9" w:rsidR="00FA1758" w:rsidRPr="00B573FA" w:rsidRDefault="00FA1758" w:rsidP="00FA175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2"/>
          <w:szCs w:val="22"/>
          <w:lang w:val="fr-CA"/>
        </w:rPr>
      </w:pPr>
      <w:r w:rsidRPr="00B573FA">
        <w:rPr>
          <w:sz w:val="22"/>
          <w:szCs w:val="22"/>
          <w:lang w:val="fr-CA"/>
        </w:rPr>
        <w:tab/>
      </w:r>
      <w:r w:rsidR="00DE639F">
        <w:rPr>
          <w:color w:val="000000" w:themeColor="text1"/>
          <w:sz w:val="22"/>
          <w:szCs w:val="22"/>
          <w:lang w:val="fr-CA"/>
        </w:rPr>
        <w:t>Au cours des dernières décennies, les Amériques s’étaient caractérisées comme une région qui avait connu d’importants progrès vers l’objectif mondial de réduction de la pauvreté, après des années</w:t>
      </w:r>
      <w:r w:rsidR="0026201A">
        <w:rPr>
          <w:color w:val="000000" w:themeColor="text1"/>
          <w:sz w:val="22"/>
          <w:szCs w:val="22"/>
          <w:lang w:val="fr-CA"/>
        </w:rPr>
        <w:t xml:space="preserve"> de croissance des dépenses sociales, de renforcement des systèmes de protection sociale et de politiques novatrices en matière de création d’emplois et de développement du capital humain. Toutefois, la chute historique du produit intérieur brut (PIB), estimée aux environs</w:t>
      </w:r>
      <w:r w:rsidR="00DE639F">
        <w:rPr>
          <w:color w:val="000000" w:themeColor="text1"/>
          <w:sz w:val="22"/>
          <w:szCs w:val="22"/>
          <w:lang w:val="fr-CA"/>
        </w:rPr>
        <w:t xml:space="preserve"> </w:t>
      </w:r>
      <w:r w:rsidRPr="00B573FA">
        <w:rPr>
          <w:color w:val="000000" w:themeColor="text1"/>
          <w:sz w:val="22"/>
          <w:szCs w:val="22"/>
          <w:lang w:val="fr-CA"/>
        </w:rPr>
        <w:t>de 7,7%,</w:t>
      </w:r>
      <w:r w:rsidRPr="00B573FA">
        <w:rPr>
          <w:rStyle w:val="FootnoteReference"/>
          <w:color w:val="000000" w:themeColor="text1"/>
          <w:sz w:val="22"/>
          <w:szCs w:val="22"/>
          <w:u w:val="single"/>
          <w:lang w:val="fr-CA"/>
        </w:rPr>
        <w:footnoteReference w:id="1"/>
      </w:r>
      <w:r w:rsidRPr="00B573FA">
        <w:rPr>
          <w:color w:val="000000" w:themeColor="text1"/>
          <w:szCs w:val="22"/>
          <w:vertAlign w:val="superscript"/>
          <w:lang w:val="fr-CA"/>
        </w:rPr>
        <w:t xml:space="preserve">/ </w:t>
      </w:r>
      <w:r w:rsidR="0026201A">
        <w:rPr>
          <w:color w:val="000000" w:themeColor="text1"/>
          <w:sz w:val="22"/>
          <w:szCs w:val="22"/>
          <w:lang w:val="fr-CA"/>
        </w:rPr>
        <w:t>suite à la pandémie généralisée de</w:t>
      </w:r>
      <w:r w:rsidRPr="00B573FA">
        <w:rPr>
          <w:color w:val="000000" w:themeColor="text1"/>
          <w:sz w:val="22"/>
          <w:szCs w:val="22"/>
          <w:lang w:val="fr-CA"/>
        </w:rPr>
        <w:t xml:space="preserve"> COVID-19,</w:t>
      </w:r>
      <w:r w:rsidR="0026201A">
        <w:rPr>
          <w:color w:val="000000" w:themeColor="text1"/>
          <w:sz w:val="22"/>
          <w:szCs w:val="22"/>
          <w:lang w:val="fr-CA"/>
        </w:rPr>
        <w:t xml:space="preserve"> a entrainé une croissance historique du nombre de personnes qui vivent </w:t>
      </w:r>
      <w:r w:rsidR="009A191C">
        <w:rPr>
          <w:color w:val="000000" w:themeColor="text1"/>
          <w:sz w:val="22"/>
          <w:szCs w:val="22"/>
          <w:lang w:val="fr-CA"/>
        </w:rPr>
        <w:t>en situation de</w:t>
      </w:r>
      <w:r w:rsidR="0026201A">
        <w:rPr>
          <w:color w:val="000000" w:themeColor="text1"/>
          <w:sz w:val="22"/>
          <w:szCs w:val="22"/>
          <w:lang w:val="fr-CA"/>
        </w:rPr>
        <w:t xml:space="preserve"> pauvreté</w:t>
      </w:r>
      <w:r w:rsidR="009A191C">
        <w:rPr>
          <w:color w:val="000000" w:themeColor="text1"/>
          <w:sz w:val="22"/>
          <w:szCs w:val="22"/>
          <w:lang w:val="fr-CA"/>
        </w:rPr>
        <w:t xml:space="preserve"> et de pauvreté absolue; c’est pourquoi la Banque mondiale a lancé l’alerte, disant que l’an </w:t>
      </w:r>
      <w:r w:rsidRPr="00B573FA">
        <w:rPr>
          <w:color w:val="000000" w:themeColor="text1"/>
          <w:sz w:val="22"/>
          <w:szCs w:val="22"/>
          <w:lang w:val="fr-CA"/>
        </w:rPr>
        <w:t>2020</w:t>
      </w:r>
      <w:r w:rsidR="009A191C">
        <w:rPr>
          <w:color w:val="000000" w:themeColor="text1"/>
          <w:sz w:val="22"/>
          <w:szCs w:val="22"/>
          <w:lang w:val="fr-CA"/>
        </w:rPr>
        <w:t xml:space="preserve"> a marqué</w:t>
      </w:r>
      <w:r w:rsidRPr="00B573FA">
        <w:rPr>
          <w:color w:val="000000" w:themeColor="text1"/>
          <w:sz w:val="22"/>
          <w:szCs w:val="22"/>
          <w:lang w:val="fr-CA"/>
        </w:rPr>
        <w:t xml:space="preserve"> “</w:t>
      </w:r>
      <w:r w:rsidR="009A191C">
        <w:rPr>
          <w:color w:val="000000" w:themeColor="text1"/>
          <w:sz w:val="22"/>
          <w:szCs w:val="22"/>
          <w:lang w:val="fr-CA"/>
        </w:rPr>
        <w:t>le premier revers dans la lutte contre la pauvreté absolue depuis une génération</w:t>
      </w:r>
      <w:r w:rsidRPr="00B573FA">
        <w:rPr>
          <w:color w:val="000000" w:themeColor="text1"/>
          <w:sz w:val="22"/>
          <w:szCs w:val="22"/>
          <w:lang w:val="fr-CA"/>
        </w:rPr>
        <w:t>”.</w:t>
      </w:r>
      <w:r w:rsidRPr="00B573FA">
        <w:rPr>
          <w:rStyle w:val="FootnoteReference"/>
          <w:color w:val="000000" w:themeColor="text1"/>
          <w:sz w:val="22"/>
          <w:szCs w:val="22"/>
          <w:u w:val="single"/>
          <w:lang w:val="fr-CA"/>
        </w:rPr>
        <w:footnoteReference w:id="2"/>
      </w:r>
      <w:r w:rsidRPr="00B573FA">
        <w:rPr>
          <w:color w:val="000000" w:themeColor="text1"/>
          <w:sz w:val="22"/>
          <w:szCs w:val="22"/>
          <w:vertAlign w:val="superscript"/>
          <w:lang w:val="fr-CA"/>
        </w:rPr>
        <w:t>/</w:t>
      </w:r>
      <w:r w:rsidRPr="00B573FA">
        <w:rPr>
          <w:color w:val="000000" w:themeColor="text1"/>
          <w:sz w:val="22"/>
          <w:szCs w:val="22"/>
          <w:lang w:val="fr-CA"/>
        </w:rPr>
        <w:t xml:space="preserve"> </w:t>
      </w:r>
    </w:p>
    <w:p w14:paraId="4D93E943" w14:textId="7DCDB318" w:rsidR="00FA1758" w:rsidRPr="00B573FA" w:rsidRDefault="00FA1758" w:rsidP="00FA175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2"/>
          <w:szCs w:val="22"/>
          <w:lang w:val="fr-CA"/>
        </w:rPr>
      </w:pPr>
    </w:p>
    <w:p w14:paraId="3E688FEC" w14:textId="54847BFF" w:rsidR="00FA1758" w:rsidRPr="00B573FA" w:rsidRDefault="009A191C" w:rsidP="00FA175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2"/>
          <w:szCs w:val="22"/>
          <w:lang w:val="fr-CA"/>
        </w:rPr>
      </w:pPr>
      <w:r>
        <w:rPr>
          <w:bCs/>
          <w:color w:val="000000" w:themeColor="text1"/>
          <w:sz w:val="22"/>
          <w:szCs w:val="22"/>
          <w:lang w:val="fr-CA"/>
        </w:rPr>
        <w:tab/>
        <w:t>Outre les reculs dans la lutte visant à éliminer la pauvreté et la pauvreté absolue, les projections indiquent que l’inégalité s’accroitra également dans la région; des données récentes provenant d’une étude de la Commission économique pour l’Amérique latine et les Caraïbes (CEPALC)</w:t>
      </w:r>
      <w:r w:rsidR="007D471F">
        <w:rPr>
          <w:bCs/>
          <w:color w:val="000000" w:themeColor="text1"/>
          <w:sz w:val="22"/>
          <w:szCs w:val="22"/>
          <w:lang w:val="fr-CA"/>
        </w:rPr>
        <w:t xml:space="preserve">, qui comprend 17 pays de la région, indique que le coefficient </w:t>
      </w:r>
      <w:r w:rsidR="00FA1758" w:rsidRPr="00B573FA">
        <w:rPr>
          <w:color w:val="000000" w:themeColor="text1"/>
          <w:sz w:val="22"/>
          <w:szCs w:val="22"/>
          <w:lang w:val="fr-CA"/>
        </w:rPr>
        <w:t>de Gini</w:t>
      </w:r>
      <w:r w:rsidR="00FA1758" w:rsidRPr="00B573FA">
        <w:rPr>
          <w:rStyle w:val="FootnoteReference"/>
          <w:color w:val="000000" w:themeColor="text1"/>
          <w:sz w:val="22"/>
          <w:szCs w:val="22"/>
          <w:u w:val="single"/>
          <w:lang w:val="fr-CA"/>
        </w:rPr>
        <w:footnoteReference w:id="3"/>
      </w:r>
      <w:r w:rsidR="00FA1758" w:rsidRPr="00B573FA">
        <w:rPr>
          <w:color w:val="000000" w:themeColor="text1"/>
          <w:sz w:val="22"/>
          <w:szCs w:val="22"/>
          <w:u w:val="single"/>
          <w:vertAlign w:val="superscript"/>
          <w:lang w:val="fr-CA"/>
        </w:rPr>
        <w:t xml:space="preserve"> </w:t>
      </w:r>
      <w:r w:rsidR="00FA1758" w:rsidRPr="00B573FA">
        <w:rPr>
          <w:color w:val="000000" w:themeColor="text1"/>
          <w:sz w:val="22"/>
          <w:szCs w:val="22"/>
          <w:vertAlign w:val="superscript"/>
          <w:lang w:val="fr-CA"/>
        </w:rPr>
        <w:t>/</w:t>
      </w:r>
      <w:r w:rsidR="007D471F">
        <w:rPr>
          <w:color w:val="000000" w:themeColor="text1"/>
          <w:sz w:val="22"/>
          <w:szCs w:val="22"/>
          <w:lang w:val="fr-CA"/>
        </w:rPr>
        <w:t>croîtra</w:t>
      </w:r>
      <w:r w:rsidR="00FA1758" w:rsidRPr="00B573FA">
        <w:rPr>
          <w:color w:val="000000" w:themeColor="text1"/>
          <w:sz w:val="22"/>
          <w:szCs w:val="22"/>
          <w:lang w:val="fr-CA"/>
        </w:rPr>
        <w:t xml:space="preserve"> (entre 1% </w:t>
      </w:r>
      <w:r w:rsidR="007D471F">
        <w:rPr>
          <w:color w:val="000000" w:themeColor="text1"/>
          <w:sz w:val="22"/>
          <w:szCs w:val="22"/>
          <w:lang w:val="fr-CA"/>
        </w:rPr>
        <w:t>et</w:t>
      </w:r>
      <w:r w:rsidR="00FA1758" w:rsidRPr="00B573FA">
        <w:rPr>
          <w:color w:val="000000" w:themeColor="text1"/>
          <w:sz w:val="22"/>
          <w:szCs w:val="22"/>
          <w:lang w:val="fr-CA"/>
        </w:rPr>
        <w:t xml:space="preserve"> 8%),</w:t>
      </w:r>
      <w:r w:rsidR="007D471F">
        <w:rPr>
          <w:color w:val="000000" w:themeColor="text1"/>
          <w:sz w:val="22"/>
          <w:szCs w:val="22"/>
          <w:lang w:val="fr-CA"/>
        </w:rPr>
        <w:t xml:space="preserve"> les pires résultats revenant aux économies les plus grandes de la région</w:t>
      </w:r>
      <w:r w:rsidR="00FA1758" w:rsidRPr="00B573FA">
        <w:rPr>
          <w:color w:val="000000" w:themeColor="text1"/>
          <w:sz w:val="22"/>
          <w:szCs w:val="22"/>
          <w:lang w:val="fr-CA"/>
        </w:rPr>
        <w:t xml:space="preserve">. </w:t>
      </w:r>
    </w:p>
    <w:p w14:paraId="4C662FBE" w14:textId="77777777" w:rsidR="00FA1758" w:rsidRPr="00B573FA" w:rsidRDefault="00FA1758" w:rsidP="00FA175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sz w:val="22"/>
          <w:szCs w:val="22"/>
          <w:lang w:val="fr-CA"/>
        </w:rPr>
      </w:pPr>
    </w:p>
    <w:p w14:paraId="07427228" w14:textId="3A59F611" w:rsidR="00FA1758" w:rsidRPr="00B573FA" w:rsidRDefault="00711085" w:rsidP="00FA1758">
      <w:pPr>
        <w:autoSpaceDE w:val="0"/>
        <w:autoSpaceDN w:val="0"/>
        <w:adjustRightInd w:val="0"/>
        <w:jc w:val="both"/>
        <w:rPr>
          <w:color w:val="000000" w:themeColor="text1"/>
          <w:sz w:val="22"/>
          <w:szCs w:val="22"/>
          <w:lang w:val="fr-CA"/>
        </w:rPr>
      </w:pPr>
      <w:r>
        <w:rPr>
          <w:color w:val="000000" w:themeColor="text1"/>
          <w:sz w:val="22"/>
          <w:szCs w:val="22"/>
          <w:lang w:val="fr-CA"/>
        </w:rPr>
        <w:lastRenderedPageBreak/>
        <w:tab/>
        <w:t>À ce</w:t>
      </w:r>
      <w:r w:rsidR="00FA1758" w:rsidRPr="00B573FA">
        <w:rPr>
          <w:color w:val="000000" w:themeColor="text1"/>
          <w:sz w:val="22"/>
          <w:szCs w:val="22"/>
          <w:lang w:val="fr-CA"/>
        </w:rPr>
        <w:t xml:space="preserve"> panorama de</w:t>
      </w:r>
      <w:r>
        <w:rPr>
          <w:color w:val="000000" w:themeColor="text1"/>
          <w:sz w:val="22"/>
          <w:szCs w:val="22"/>
          <w:lang w:val="fr-CA"/>
        </w:rPr>
        <w:t xml:space="preserve"> niveaux croissants de pauvreté et d’inégalité s’ajoute une croissance préoccupante du nombre de personnes qui vivent en situation d’</w:t>
      </w:r>
      <w:proofErr w:type="spellStart"/>
      <w:r>
        <w:rPr>
          <w:color w:val="000000" w:themeColor="text1"/>
          <w:sz w:val="22"/>
          <w:szCs w:val="22"/>
          <w:lang w:val="fr-CA"/>
        </w:rPr>
        <w:t>inséécurité</w:t>
      </w:r>
      <w:proofErr w:type="spellEnd"/>
      <w:r>
        <w:rPr>
          <w:color w:val="000000" w:themeColor="text1"/>
          <w:sz w:val="22"/>
          <w:szCs w:val="22"/>
          <w:lang w:val="fr-CA"/>
        </w:rPr>
        <w:t xml:space="preserve"> alimentaire</w:t>
      </w:r>
      <w:r w:rsidR="00FA1758" w:rsidRPr="00B573FA">
        <w:rPr>
          <w:rStyle w:val="FootnoteReference"/>
          <w:color w:val="000000" w:themeColor="text1"/>
          <w:sz w:val="22"/>
          <w:szCs w:val="22"/>
          <w:u w:val="single"/>
          <w:lang w:val="fr-CA"/>
        </w:rPr>
        <w:footnoteReference w:id="4"/>
      </w:r>
      <w:r w:rsidR="00A36FDA" w:rsidRPr="00B573FA">
        <w:rPr>
          <w:color w:val="000000" w:themeColor="text1"/>
          <w:sz w:val="22"/>
          <w:szCs w:val="22"/>
          <w:vertAlign w:val="superscript"/>
          <w:lang w:val="fr-CA"/>
        </w:rPr>
        <w:t>/</w:t>
      </w:r>
      <w:r w:rsidR="00FA1758" w:rsidRPr="00B573FA">
        <w:rPr>
          <w:color w:val="000000" w:themeColor="text1"/>
          <w:sz w:val="22"/>
          <w:szCs w:val="22"/>
          <w:lang w:val="fr-CA"/>
        </w:rPr>
        <w:t>,</w:t>
      </w:r>
      <w:r>
        <w:rPr>
          <w:color w:val="000000" w:themeColor="text1"/>
          <w:sz w:val="22"/>
          <w:szCs w:val="22"/>
          <w:lang w:val="fr-CA"/>
        </w:rPr>
        <w:t xml:space="preserve"> ce nombre étant évalué à 13,7 millions de personnes en</w:t>
      </w:r>
      <w:r w:rsidR="00FA1758" w:rsidRPr="00B573FA">
        <w:rPr>
          <w:color w:val="000000" w:themeColor="text1"/>
          <w:sz w:val="22"/>
          <w:szCs w:val="22"/>
          <w:lang w:val="fr-CA"/>
        </w:rPr>
        <w:t xml:space="preserve"> 2020.</w:t>
      </w:r>
      <w:r w:rsidR="00FA1758" w:rsidRPr="00B573FA">
        <w:rPr>
          <w:rStyle w:val="FootnoteReference"/>
          <w:color w:val="000000" w:themeColor="text1"/>
          <w:sz w:val="22"/>
          <w:szCs w:val="22"/>
          <w:u w:val="single"/>
          <w:lang w:val="fr-CA"/>
        </w:rPr>
        <w:footnoteReference w:id="5"/>
      </w:r>
      <w:r w:rsidR="00A36FDA" w:rsidRPr="00B573FA">
        <w:rPr>
          <w:color w:val="000000" w:themeColor="text1"/>
          <w:sz w:val="22"/>
          <w:szCs w:val="22"/>
          <w:vertAlign w:val="superscript"/>
          <w:lang w:val="fr-CA"/>
        </w:rPr>
        <w:t>/</w:t>
      </w:r>
      <w:r w:rsidR="00FA1758" w:rsidRPr="00B573FA">
        <w:rPr>
          <w:color w:val="000000" w:themeColor="text1"/>
          <w:sz w:val="22"/>
          <w:szCs w:val="22"/>
          <w:u w:val="single"/>
          <w:vertAlign w:val="superscript"/>
          <w:lang w:val="fr-CA"/>
        </w:rPr>
        <w:t xml:space="preserve"> </w:t>
      </w:r>
    </w:p>
    <w:p w14:paraId="1B220BC0" w14:textId="77777777" w:rsidR="00FA1758" w:rsidRPr="00B573FA" w:rsidRDefault="00FA1758" w:rsidP="00FA1758">
      <w:pPr>
        <w:autoSpaceDE w:val="0"/>
        <w:autoSpaceDN w:val="0"/>
        <w:adjustRightInd w:val="0"/>
        <w:jc w:val="both"/>
        <w:rPr>
          <w:color w:val="000000" w:themeColor="text1"/>
          <w:sz w:val="22"/>
          <w:szCs w:val="22"/>
          <w:lang w:val="fr-CA"/>
        </w:rPr>
      </w:pPr>
    </w:p>
    <w:p w14:paraId="04298677" w14:textId="5447C187" w:rsidR="00FA1758" w:rsidRPr="00B573FA" w:rsidRDefault="00917C36" w:rsidP="00FA1758">
      <w:pPr>
        <w:autoSpaceDE w:val="0"/>
        <w:autoSpaceDN w:val="0"/>
        <w:adjustRightInd w:val="0"/>
        <w:jc w:val="both"/>
        <w:rPr>
          <w:color w:val="000000" w:themeColor="text1"/>
          <w:sz w:val="22"/>
          <w:szCs w:val="22"/>
          <w:lang w:val="fr-CA"/>
        </w:rPr>
      </w:pPr>
      <w:r>
        <w:rPr>
          <w:color w:val="000000" w:themeColor="text1"/>
          <w:sz w:val="22"/>
          <w:szCs w:val="22"/>
          <w:lang w:val="fr-CA"/>
        </w:rPr>
        <w:t xml:space="preserve">Même avant la pandémie, les données disponibles montraient que le nombre de personnes qui vivaient en situation d’insécurité alimentaire allait en augmentant, mais comme l’indique un rapport récent de cinq organismes des Nations Unies, les moyennes nationales cachent d’importantes disparités au sein des pays. Pour cette raison, </w:t>
      </w:r>
      <w:r w:rsidR="00730C72">
        <w:rPr>
          <w:color w:val="000000" w:themeColor="text1"/>
          <w:sz w:val="22"/>
          <w:szCs w:val="22"/>
          <w:lang w:val="fr-CA"/>
        </w:rPr>
        <w:t>il faut porter une attention particulière à ce qui se produit dans les territoires qui</w:t>
      </w:r>
      <w:r>
        <w:rPr>
          <w:color w:val="000000" w:themeColor="text1"/>
          <w:sz w:val="22"/>
          <w:szCs w:val="22"/>
          <w:lang w:val="fr-CA"/>
        </w:rPr>
        <w:t xml:space="preserve"> </w:t>
      </w:r>
      <w:r w:rsidR="00FA1758" w:rsidRPr="00B573FA">
        <w:rPr>
          <w:color w:val="000000" w:themeColor="text1"/>
          <w:sz w:val="22"/>
          <w:szCs w:val="22"/>
          <w:lang w:val="fr-CA"/>
        </w:rPr>
        <w:t>“</w:t>
      </w:r>
      <w:r w:rsidR="00730C72">
        <w:rPr>
          <w:color w:val="000000" w:themeColor="text1"/>
          <w:sz w:val="22"/>
          <w:szCs w:val="22"/>
          <w:lang w:val="fr-CA"/>
        </w:rPr>
        <w:t>restent derrière</w:t>
      </w:r>
      <w:r w:rsidR="00FA1758" w:rsidRPr="00B573FA">
        <w:rPr>
          <w:color w:val="000000" w:themeColor="text1"/>
          <w:sz w:val="22"/>
          <w:szCs w:val="22"/>
          <w:lang w:val="fr-CA"/>
        </w:rPr>
        <w:t>”;</w:t>
      </w:r>
      <w:r w:rsidR="00730C72">
        <w:rPr>
          <w:color w:val="000000" w:themeColor="text1"/>
          <w:sz w:val="22"/>
          <w:szCs w:val="22"/>
          <w:lang w:val="fr-CA"/>
        </w:rPr>
        <w:t xml:space="preserve"> dans la région, un territoire sur cinq est très en retard à cause de la malnutrition, laquelle cause soit un retard dans la croissance, soit un surplus de poids</w:t>
      </w:r>
      <w:r w:rsidR="00FA1758" w:rsidRPr="00B573FA">
        <w:rPr>
          <w:rStyle w:val="FootnoteReference"/>
          <w:sz w:val="22"/>
          <w:szCs w:val="22"/>
          <w:u w:val="single"/>
          <w:lang w:val="fr-CA"/>
        </w:rPr>
        <w:footnoteReference w:id="6"/>
      </w:r>
      <w:r w:rsidR="00A36FDA" w:rsidRPr="00B573FA">
        <w:rPr>
          <w:sz w:val="22"/>
          <w:szCs w:val="22"/>
          <w:vertAlign w:val="superscript"/>
          <w:lang w:val="fr-CA"/>
        </w:rPr>
        <w:t>/</w:t>
      </w:r>
      <w:r w:rsidR="00FA1758" w:rsidRPr="00B573FA">
        <w:rPr>
          <w:sz w:val="22"/>
          <w:szCs w:val="22"/>
          <w:lang w:val="fr-CA"/>
        </w:rPr>
        <w:t>.</w:t>
      </w:r>
      <w:r w:rsidR="00730C72">
        <w:rPr>
          <w:sz w:val="22"/>
          <w:szCs w:val="22"/>
          <w:lang w:val="fr-CA"/>
        </w:rPr>
        <w:t xml:space="preserve"> Dans le même rapport, on informe qu’il est important de porter une attention particulière aux territoires qui</w:t>
      </w:r>
      <w:r w:rsidR="00FA1758" w:rsidRPr="00B573FA">
        <w:rPr>
          <w:sz w:val="22"/>
          <w:szCs w:val="22"/>
          <w:lang w:val="fr-CA"/>
        </w:rPr>
        <w:t xml:space="preserve"> </w:t>
      </w:r>
      <w:r w:rsidR="00FA1758" w:rsidRPr="00B573FA">
        <w:rPr>
          <w:color w:val="000000" w:themeColor="text1"/>
          <w:sz w:val="22"/>
          <w:szCs w:val="22"/>
          <w:lang w:val="fr-CA"/>
        </w:rPr>
        <w:t>“re</w:t>
      </w:r>
      <w:r w:rsidR="00730C72">
        <w:rPr>
          <w:color w:val="000000" w:themeColor="text1"/>
          <w:sz w:val="22"/>
          <w:szCs w:val="22"/>
          <w:lang w:val="fr-CA"/>
        </w:rPr>
        <w:t>stent derrière</w:t>
      </w:r>
      <w:r w:rsidR="00FA1758" w:rsidRPr="00B573FA">
        <w:rPr>
          <w:color w:val="000000" w:themeColor="text1"/>
          <w:sz w:val="22"/>
          <w:szCs w:val="22"/>
          <w:lang w:val="fr-CA"/>
        </w:rPr>
        <w:t>”</w:t>
      </w:r>
      <w:r w:rsidR="00730C72">
        <w:rPr>
          <w:color w:val="000000" w:themeColor="text1"/>
          <w:sz w:val="22"/>
          <w:szCs w:val="22"/>
          <w:lang w:val="fr-CA"/>
        </w:rPr>
        <w:t xml:space="preserve">, étant donné que les objectifs du Programme de développement durable à l’horizon 2030 </w:t>
      </w:r>
      <w:r w:rsidR="006B4919">
        <w:rPr>
          <w:color w:val="000000" w:themeColor="text1"/>
          <w:sz w:val="22"/>
          <w:szCs w:val="22"/>
          <w:lang w:val="fr-CA"/>
        </w:rPr>
        <w:t>relatifs à la sécurité alimentaire et à la nutrition ne pourront pas être atteints tant qu’il y aura, dans certains territoires d’Amérique latine et des Caraïbes, des gens qui continueront de vivre avec des taux de malnutrition qui atteignent le double, sinon plus, des moyennes</w:t>
      </w:r>
      <w:r w:rsidR="00FA1758" w:rsidRPr="00B573FA">
        <w:rPr>
          <w:color w:val="000000" w:themeColor="text1"/>
          <w:sz w:val="22"/>
          <w:szCs w:val="22"/>
          <w:lang w:val="fr-CA"/>
        </w:rPr>
        <w:t xml:space="preserve"> </w:t>
      </w:r>
      <w:r w:rsidR="006B4919">
        <w:rPr>
          <w:sz w:val="22"/>
          <w:szCs w:val="22"/>
          <w:lang w:val="fr-CA"/>
        </w:rPr>
        <w:t>nat</w:t>
      </w:r>
      <w:r w:rsidR="00A36FDA" w:rsidRPr="00B573FA">
        <w:rPr>
          <w:sz w:val="22"/>
          <w:szCs w:val="22"/>
          <w:lang w:val="fr-CA"/>
        </w:rPr>
        <w:t>ionales</w:t>
      </w:r>
      <w:r w:rsidR="00FA1758" w:rsidRPr="00B573FA">
        <w:rPr>
          <w:sz w:val="22"/>
          <w:szCs w:val="22"/>
          <w:lang w:val="fr-CA"/>
        </w:rPr>
        <w:t>”</w:t>
      </w:r>
      <w:r w:rsidR="00A36FDA" w:rsidRPr="00B573FA">
        <w:rPr>
          <w:sz w:val="22"/>
          <w:szCs w:val="22"/>
          <w:lang w:val="fr-CA"/>
        </w:rPr>
        <w:t>.</w:t>
      </w:r>
      <w:r w:rsidR="00FA1758" w:rsidRPr="00B573FA">
        <w:rPr>
          <w:rStyle w:val="FootnoteReference"/>
          <w:sz w:val="22"/>
          <w:szCs w:val="22"/>
          <w:u w:val="single"/>
          <w:lang w:val="fr-CA"/>
        </w:rPr>
        <w:footnoteReference w:id="7"/>
      </w:r>
      <w:r w:rsidR="00A36FDA" w:rsidRPr="00B573FA">
        <w:rPr>
          <w:sz w:val="22"/>
          <w:szCs w:val="22"/>
          <w:vertAlign w:val="superscript"/>
          <w:lang w:val="fr-CA"/>
        </w:rPr>
        <w:t>/</w:t>
      </w:r>
      <w:r w:rsidR="00FA1758" w:rsidRPr="00B573FA">
        <w:rPr>
          <w:sz w:val="22"/>
          <w:szCs w:val="22"/>
          <w:lang w:val="fr-CA"/>
        </w:rPr>
        <w:t xml:space="preserve"> </w:t>
      </w:r>
    </w:p>
    <w:p w14:paraId="4818422C" w14:textId="77777777" w:rsidR="00FA1758" w:rsidRPr="00B573FA" w:rsidRDefault="00FA1758" w:rsidP="00FA1758">
      <w:pPr>
        <w:autoSpaceDE w:val="0"/>
        <w:autoSpaceDN w:val="0"/>
        <w:adjustRightInd w:val="0"/>
        <w:jc w:val="both"/>
        <w:rPr>
          <w:rFonts w:eastAsiaTheme="minorHAnsi"/>
          <w:sz w:val="22"/>
          <w:szCs w:val="22"/>
          <w:lang w:val="fr-CA"/>
        </w:rPr>
      </w:pPr>
    </w:p>
    <w:p w14:paraId="65AF5BA3" w14:textId="0A9BC217" w:rsidR="00FA1758" w:rsidRPr="00B573FA" w:rsidRDefault="00FA1758" w:rsidP="00FA1758">
      <w:pPr>
        <w:autoSpaceDE w:val="0"/>
        <w:autoSpaceDN w:val="0"/>
        <w:adjustRightInd w:val="0"/>
        <w:jc w:val="both"/>
        <w:rPr>
          <w:rFonts w:eastAsiaTheme="minorHAnsi"/>
          <w:sz w:val="22"/>
          <w:szCs w:val="22"/>
          <w:lang w:val="fr-CA"/>
        </w:rPr>
      </w:pPr>
      <w:r w:rsidRPr="00B573FA">
        <w:rPr>
          <w:rFonts w:eastAsiaTheme="minorHAnsi"/>
          <w:sz w:val="22"/>
          <w:szCs w:val="22"/>
          <w:lang w:val="fr-CA"/>
        </w:rPr>
        <w:tab/>
      </w:r>
      <w:r w:rsidR="006F586D">
        <w:rPr>
          <w:rFonts w:eastAsiaTheme="minorHAnsi"/>
          <w:sz w:val="22"/>
          <w:szCs w:val="22"/>
          <w:lang w:val="fr-CA"/>
        </w:rPr>
        <w:t xml:space="preserve">Pour combler les fossés économiques et sociaux, qui se sont élargis avec la pandémie, il faudra, peut-être plus que jamais dans l’histoire récente, déployer des efforts focalisés, orientés vers la production de nouveaux outils pour les populations qui </w:t>
      </w:r>
      <w:r w:rsidRPr="00B573FA">
        <w:rPr>
          <w:rFonts w:eastAsiaTheme="minorHAnsi"/>
          <w:sz w:val="22"/>
          <w:szCs w:val="22"/>
          <w:lang w:val="fr-CA"/>
        </w:rPr>
        <w:t>“</w:t>
      </w:r>
      <w:r w:rsidR="006F586D">
        <w:rPr>
          <w:rFonts w:eastAsiaTheme="minorHAnsi"/>
          <w:sz w:val="22"/>
          <w:szCs w:val="22"/>
          <w:lang w:val="fr-CA"/>
        </w:rPr>
        <w:t>restent derrière</w:t>
      </w:r>
      <w:r w:rsidRPr="00B573FA">
        <w:rPr>
          <w:rFonts w:eastAsiaTheme="minorHAnsi"/>
          <w:sz w:val="22"/>
          <w:szCs w:val="22"/>
          <w:lang w:val="fr-CA"/>
        </w:rPr>
        <w:t>”</w:t>
      </w:r>
      <w:r w:rsidR="006F586D">
        <w:rPr>
          <w:rFonts w:eastAsiaTheme="minorHAnsi"/>
          <w:sz w:val="22"/>
          <w:szCs w:val="22"/>
          <w:lang w:val="fr-CA"/>
        </w:rPr>
        <w:t xml:space="preserve"> en matière d’accès aux droits de la personne fondamentaux comme une alimentation adéquate. Pour ce faire, il faut prendre des mesures destinées à</w:t>
      </w:r>
      <w:r w:rsidRPr="00B573FA">
        <w:rPr>
          <w:rFonts w:eastAsiaTheme="minorHAnsi"/>
          <w:sz w:val="22"/>
          <w:szCs w:val="22"/>
          <w:lang w:val="fr-CA"/>
        </w:rPr>
        <w:t xml:space="preserve"> </w:t>
      </w:r>
      <w:r w:rsidR="006F586D">
        <w:rPr>
          <w:rFonts w:eastAsiaTheme="minorHAnsi"/>
          <w:sz w:val="22"/>
          <w:szCs w:val="22"/>
          <w:lang w:val="fr-CA"/>
        </w:rPr>
        <w:t xml:space="preserve">obtenir les résultats suivants : </w:t>
      </w:r>
      <w:r w:rsidRPr="00B573FA">
        <w:rPr>
          <w:rFonts w:eastAsiaTheme="minorHAnsi"/>
          <w:sz w:val="22"/>
          <w:szCs w:val="22"/>
          <w:lang w:val="fr-CA"/>
        </w:rPr>
        <w:t>1.</w:t>
      </w:r>
      <w:r w:rsidR="006F586D">
        <w:rPr>
          <w:rFonts w:eastAsiaTheme="minorHAnsi"/>
          <w:sz w:val="22"/>
          <w:szCs w:val="22"/>
          <w:lang w:val="fr-CA"/>
        </w:rPr>
        <w:t xml:space="preserve"> rendre visible la situation des personnes qui se trouvent en situation de plus grande vulnérabilité depuis la pandémie</w:t>
      </w:r>
      <w:r w:rsidRPr="00B573FA">
        <w:rPr>
          <w:rFonts w:eastAsiaTheme="minorHAnsi"/>
          <w:sz w:val="22"/>
          <w:szCs w:val="22"/>
          <w:lang w:val="fr-CA"/>
        </w:rPr>
        <w:t xml:space="preserve">, 2. </w:t>
      </w:r>
      <w:r w:rsidR="00FF20BD">
        <w:rPr>
          <w:rFonts w:eastAsiaTheme="minorHAnsi"/>
          <w:sz w:val="22"/>
          <w:szCs w:val="22"/>
          <w:lang w:val="fr-CA"/>
        </w:rPr>
        <w:t>m</w:t>
      </w:r>
      <w:r w:rsidRPr="00B573FA">
        <w:rPr>
          <w:rFonts w:eastAsiaTheme="minorHAnsi"/>
          <w:sz w:val="22"/>
          <w:szCs w:val="22"/>
          <w:lang w:val="fr-CA"/>
        </w:rPr>
        <w:t>o</w:t>
      </w:r>
      <w:r w:rsidR="00FF20BD">
        <w:rPr>
          <w:rFonts w:eastAsiaTheme="minorHAnsi"/>
          <w:sz w:val="22"/>
          <w:szCs w:val="22"/>
          <w:lang w:val="fr-CA"/>
        </w:rPr>
        <w:t>biliser l’engagement politique des pays de la région</w:t>
      </w:r>
      <w:r w:rsidRPr="00B573FA">
        <w:rPr>
          <w:rFonts w:eastAsiaTheme="minorHAnsi"/>
          <w:sz w:val="22"/>
          <w:szCs w:val="22"/>
          <w:lang w:val="fr-CA"/>
        </w:rPr>
        <w:t xml:space="preserve">, 3. </w:t>
      </w:r>
      <w:r w:rsidR="00FF20BD">
        <w:rPr>
          <w:rFonts w:eastAsiaTheme="minorHAnsi"/>
          <w:sz w:val="22"/>
          <w:szCs w:val="22"/>
          <w:lang w:val="fr-CA"/>
        </w:rPr>
        <w:t>améliorer les politiques et initiatives intersectorielles afin de garantir l’accès à des aliments nutritifs et leur bon usage,</w:t>
      </w:r>
      <w:r w:rsidRPr="00B573FA">
        <w:rPr>
          <w:rFonts w:eastAsiaTheme="minorHAnsi"/>
          <w:sz w:val="22"/>
          <w:szCs w:val="22"/>
          <w:lang w:val="fr-CA"/>
        </w:rPr>
        <w:t xml:space="preserve"> 4. </w:t>
      </w:r>
      <w:r w:rsidR="00195BE0">
        <w:rPr>
          <w:rFonts w:eastAsiaTheme="minorHAnsi"/>
          <w:sz w:val="22"/>
          <w:szCs w:val="22"/>
          <w:lang w:val="fr-CA"/>
        </w:rPr>
        <w:t>r</w:t>
      </w:r>
      <w:r w:rsidR="00FF20BD">
        <w:rPr>
          <w:rFonts w:eastAsiaTheme="minorHAnsi"/>
          <w:sz w:val="22"/>
          <w:szCs w:val="22"/>
          <w:lang w:val="fr-CA"/>
        </w:rPr>
        <w:t>enforcer le dialogue et la coordination entre tous les acteurs participant à la conception, la révision et la mise en application des politiques sociales</w:t>
      </w:r>
      <w:r w:rsidRPr="00B573FA">
        <w:rPr>
          <w:rFonts w:eastAsiaTheme="minorHAnsi"/>
          <w:sz w:val="22"/>
          <w:szCs w:val="22"/>
          <w:lang w:val="fr-CA"/>
        </w:rPr>
        <w:t>.</w:t>
      </w:r>
    </w:p>
    <w:p w14:paraId="135B6B43" w14:textId="03ACD0DF" w:rsidR="00FA1758" w:rsidRPr="00B573FA" w:rsidRDefault="006F586D" w:rsidP="00FA1758">
      <w:pPr>
        <w:autoSpaceDE w:val="0"/>
        <w:autoSpaceDN w:val="0"/>
        <w:adjustRightInd w:val="0"/>
        <w:jc w:val="both"/>
        <w:rPr>
          <w:rFonts w:eastAsiaTheme="minorHAnsi"/>
          <w:sz w:val="22"/>
          <w:szCs w:val="22"/>
          <w:lang w:val="fr-CA"/>
        </w:rPr>
      </w:pPr>
      <w:r>
        <w:rPr>
          <w:rFonts w:eastAsiaTheme="minorHAnsi"/>
          <w:sz w:val="22"/>
          <w:szCs w:val="22"/>
          <w:lang w:val="fr-CA"/>
        </w:rPr>
        <w:t xml:space="preserve"> </w:t>
      </w:r>
    </w:p>
    <w:p w14:paraId="352EA429" w14:textId="054310DB" w:rsidR="00FA1758" w:rsidRPr="00B573FA" w:rsidRDefault="00FA1758" w:rsidP="00FA1758">
      <w:pPr>
        <w:autoSpaceDE w:val="0"/>
        <w:autoSpaceDN w:val="0"/>
        <w:adjustRightInd w:val="0"/>
        <w:jc w:val="both"/>
        <w:rPr>
          <w:sz w:val="22"/>
          <w:szCs w:val="22"/>
          <w:lang w:val="fr-CA"/>
        </w:rPr>
      </w:pPr>
      <w:r w:rsidRPr="00B573FA">
        <w:rPr>
          <w:rFonts w:eastAsiaTheme="minorHAnsi"/>
          <w:sz w:val="22"/>
          <w:szCs w:val="22"/>
          <w:lang w:val="fr-CA"/>
        </w:rPr>
        <w:tab/>
      </w:r>
      <w:r w:rsidR="00195BE0">
        <w:rPr>
          <w:rFonts w:eastAsiaTheme="minorHAnsi"/>
          <w:sz w:val="22"/>
          <w:szCs w:val="22"/>
          <w:lang w:val="fr-CA"/>
        </w:rPr>
        <w:t>Les États membres de l’OEA ont abordé ces questions au cours des dernières années dans le cadre des réunions du Conseil interaméricain pour le développement intégré (CIDI) et du processus ministériel en matière de développement social. En effet, lors de la Quatrième Réunion des ministres et hauts fonctionnaires chargés du dévelop</w:t>
      </w:r>
      <w:r w:rsidR="00C13004">
        <w:rPr>
          <w:rFonts w:eastAsiaTheme="minorHAnsi"/>
          <w:sz w:val="22"/>
          <w:szCs w:val="22"/>
          <w:lang w:val="fr-CA"/>
        </w:rPr>
        <w:t>pement soc</w:t>
      </w:r>
      <w:r w:rsidR="004406C5">
        <w:rPr>
          <w:rFonts w:eastAsiaTheme="minorHAnsi"/>
          <w:sz w:val="22"/>
          <w:szCs w:val="22"/>
          <w:lang w:val="fr-CA"/>
        </w:rPr>
        <w:t>ial, qui a eu lieu au</w:t>
      </w:r>
      <w:r w:rsidR="00195BE0">
        <w:rPr>
          <w:rFonts w:eastAsiaTheme="minorHAnsi"/>
          <w:sz w:val="22"/>
          <w:szCs w:val="22"/>
          <w:lang w:val="fr-CA"/>
        </w:rPr>
        <w:t xml:space="preserve"> </w:t>
      </w:r>
      <w:r w:rsidR="00C13004">
        <w:rPr>
          <w:rFonts w:eastAsiaTheme="minorHAnsi"/>
          <w:sz w:val="22"/>
          <w:szCs w:val="22"/>
          <w:lang w:val="fr-CA"/>
        </w:rPr>
        <w:t>Guatem</w:t>
      </w:r>
      <w:r w:rsidR="00195BE0">
        <w:rPr>
          <w:rFonts w:eastAsiaTheme="minorHAnsi"/>
          <w:sz w:val="22"/>
          <w:szCs w:val="22"/>
          <w:lang w:val="fr-CA"/>
        </w:rPr>
        <w:t>ala en 2019, l’</w:t>
      </w:r>
      <w:r w:rsidR="00C13004">
        <w:rPr>
          <w:rFonts w:eastAsiaTheme="minorHAnsi"/>
          <w:sz w:val="22"/>
          <w:szCs w:val="22"/>
          <w:lang w:val="fr-CA"/>
        </w:rPr>
        <w:t>un des accomplissements les plus importants a été l’adoption, pour la première fois dans l’histoire des processus ministériels en matière de développement social à l’OEA, d’un plan d’action; le</w:t>
      </w:r>
      <w:r w:rsidR="00195BE0">
        <w:rPr>
          <w:rFonts w:eastAsiaTheme="minorHAnsi"/>
          <w:sz w:val="22"/>
          <w:szCs w:val="22"/>
          <w:lang w:val="fr-CA"/>
        </w:rPr>
        <w:t xml:space="preserve"> </w:t>
      </w:r>
      <w:r w:rsidR="00C13004">
        <w:rPr>
          <w:sz w:val="22"/>
          <w:szCs w:val="22"/>
          <w:lang w:val="fr-CA"/>
        </w:rPr>
        <w:t>“Plan d’action</w:t>
      </w:r>
      <w:r w:rsidR="004406C5">
        <w:rPr>
          <w:sz w:val="22"/>
          <w:szCs w:val="22"/>
          <w:lang w:val="fr-CA"/>
        </w:rPr>
        <w:t xml:space="preserve"> du</w:t>
      </w:r>
      <w:r w:rsidRPr="00B573FA">
        <w:rPr>
          <w:sz w:val="22"/>
          <w:szCs w:val="22"/>
          <w:lang w:val="fr-CA"/>
        </w:rPr>
        <w:t xml:space="preserve"> Guatemala”,</w:t>
      </w:r>
      <w:r w:rsidR="00C13004">
        <w:rPr>
          <w:sz w:val="22"/>
          <w:szCs w:val="22"/>
          <w:lang w:val="fr-CA"/>
        </w:rPr>
        <w:t xml:space="preserve"> dans lequel sont définies les lignes de travail et les mesures concrètes destinées à renforcer les capacités des institutions chargées des politiques sociales </w:t>
      </w:r>
      <w:r w:rsidR="00622DEC">
        <w:rPr>
          <w:sz w:val="22"/>
          <w:szCs w:val="22"/>
          <w:lang w:val="fr-CA"/>
        </w:rPr>
        <w:t>dans des domaines aussi importants pour la région, en particulier depuis la pandémie, que les suivants :</w:t>
      </w:r>
      <w:r w:rsidRPr="00B573FA">
        <w:rPr>
          <w:sz w:val="22"/>
          <w:szCs w:val="22"/>
          <w:lang w:val="fr-CA"/>
        </w:rPr>
        <w:t xml:space="preserve"> 1. la p</w:t>
      </w:r>
      <w:r w:rsidR="00622DEC">
        <w:rPr>
          <w:sz w:val="22"/>
          <w:szCs w:val="22"/>
          <w:lang w:val="fr-CA"/>
        </w:rPr>
        <w:t xml:space="preserve">auvreté </w:t>
      </w:r>
      <w:r w:rsidR="00622DEC">
        <w:rPr>
          <w:sz w:val="22"/>
          <w:szCs w:val="22"/>
          <w:lang w:val="fr-CA"/>
        </w:rPr>
        <w:lastRenderedPageBreak/>
        <w:t>multidimensionnelle, 2. le renforcement des systèmes de protection sociale et</w:t>
      </w:r>
      <w:r w:rsidRPr="00B573FA">
        <w:rPr>
          <w:sz w:val="22"/>
          <w:szCs w:val="22"/>
          <w:lang w:val="fr-CA"/>
        </w:rPr>
        <w:t xml:space="preserve"> 3. la coop</w:t>
      </w:r>
      <w:r w:rsidR="00622DEC">
        <w:rPr>
          <w:sz w:val="22"/>
          <w:szCs w:val="22"/>
          <w:lang w:val="fr-CA"/>
        </w:rPr>
        <w:t>ération régionale en vue de promouvoir le développement</w:t>
      </w:r>
      <w:r w:rsidRPr="00B573FA">
        <w:rPr>
          <w:sz w:val="22"/>
          <w:szCs w:val="22"/>
          <w:lang w:val="fr-CA"/>
        </w:rPr>
        <w:t xml:space="preserve"> social.</w:t>
      </w:r>
    </w:p>
    <w:p w14:paraId="595C82EC" w14:textId="77777777" w:rsidR="00FA1758" w:rsidRPr="00B573FA" w:rsidRDefault="00FA1758" w:rsidP="00FA1758">
      <w:pPr>
        <w:autoSpaceDE w:val="0"/>
        <w:autoSpaceDN w:val="0"/>
        <w:adjustRightInd w:val="0"/>
        <w:jc w:val="both"/>
        <w:rPr>
          <w:sz w:val="22"/>
          <w:szCs w:val="22"/>
          <w:lang w:val="fr-CA"/>
        </w:rPr>
      </w:pPr>
    </w:p>
    <w:p w14:paraId="4D178342" w14:textId="14B34BCD" w:rsidR="00FA1758" w:rsidRPr="00755902" w:rsidRDefault="00FA1758" w:rsidP="00FA1758">
      <w:pPr>
        <w:autoSpaceDE w:val="0"/>
        <w:autoSpaceDN w:val="0"/>
        <w:adjustRightInd w:val="0"/>
        <w:jc w:val="both"/>
        <w:rPr>
          <w:sz w:val="22"/>
          <w:szCs w:val="22"/>
          <w:lang w:val="fr-CA"/>
        </w:rPr>
      </w:pPr>
      <w:r w:rsidRPr="00B573FA">
        <w:rPr>
          <w:sz w:val="22"/>
          <w:szCs w:val="22"/>
          <w:lang w:val="fr-CA"/>
        </w:rPr>
        <w:tab/>
      </w:r>
      <w:r w:rsidR="004406C5" w:rsidRPr="00755902">
        <w:rPr>
          <w:sz w:val="22"/>
          <w:szCs w:val="22"/>
          <w:lang w:val="fr-CA"/>
        </w:rPr>
        <w:t>En outre, à l’Assemblée générale de l’OEA</w:t>
      </w:r>
      <w:r w:rsidRPr="00755902">
        <w:rPr>
          <w:rFonts w:eastAsiaTheme="minorHAnsi"/>
          <w:sz w:val="22"/>
          <w:szCs w:val="22"/>
          <w:lang w:val="fr-CA"/>
        </w:rPr>
        <w:t xml:space="preserve"> en 2020, </w:t>
      </w:r>
      <w:r w:rsidR="004406C5" w:rsidRPr="00755902">
        <w:rPr>
          <w:rFonts w:eastAsiaTheme="minorHAnsi"/>
          <w:sz w:val="22"/>
          <w:szCs w:val="22"/>
          <w:lang w:val="fr-CA"/>
        </w:rPr>
        <w:t>la résolution “Défis pour la sécurité alimentaire et nutritionnelle dans les Amériques face à la pandémie de</w:t>
      </w:r>
      <w:r w:rsidRPr="00755902">
        <w:rPr>
          <w:rFonts w:eastAsiaTheme="minorHAnsi"/>
          <w:sz w:val="22"/>
          <w:szCs w:val="22"/>
          <w:lang w:val="fr-CA"/>
        </w:rPr>
        <w:t xml:space="preserve"> COVID-19</w:t>
      </w:r>
      <w:r w:rsidR="004406C5" w:rsidRPr="00755902">
        <w:rPr>
          <w:rFonts w:eastAsiaTheme="minorHAnsi"/>
          <w:sz w:val="22"/>
          <w:szCs w:val="22"/>
          <w:lang w:val="fr-CA"/>
        </w:rPr>
        <w:t xml:space="preserve"> dans le cadre du Plan d’action du</w:t>
      </w:r>
      <w:r w:rsidRPr="00755902">
        <w:rPr>
          <w:rFonts w:eastAsiaTheme="minorHAnsi"/>
          <w:sz w:val="22"/>
          <w:szCs w:val="22"/>
          <w:lang w:val="fr-CA"/>
        </w:rPr>
        <w:t xml:space="preserve"> Guatemala”</w:t>
      </w:r>
      <w:r w:rsidR="004406C5" w:rsidRPr="00755902">
        <w:rPr>
          <w:rFonts w:eastAsiaTheme="minorHAnsi"/>
          <w:sz w:val="22"/>
          <w:szCs w:val="22"/>
          <w:lang w:val="fr-CA"/>
        </w:rPr>
        <w:t xml:space="preserve"> a été adoptée</w:t>
      </w:r>
      <w:r w:rsidRPr="00755902">
        <w:rPr>
          <w:rFonts w:eastAsiaTheme="minorHAnsi"/>
          <w:sz w:val="22"/>
          <w:szCs w:val="22"/>
          <w:lang w:val="fr-CA"/>
        </w:rPr>
        <w:t>.</w:t>
      </w:r>
      <w:r w:rsidR="00755902" w:rsidRPr="00755902">
        <w:rPr>
          <w:rFonts w:eastAsiaTheme="minorHAnsi"/>
          <w:sz w:val="22"/>
          <w:szCs w:val="22"/>
          <w:lang w:val="fr-CA"/>
        </w:rPr>
        <w:t xml:space="preserve"> Dans cette résolution, les États membres ont décidé de</w:t>
      </w:r>
      <w:r w:rsidRPr="00755902">
        <w:rPr>
          <w:rFonts w:eastAsiaTheme="minorHAnsi"/>
          <w:sz w:val="22"/>
          <w:szCs w:val="22"/>
          <w:lang w:val="fr-CA"/>
        </w:rPr>
        <w:t xml:space="preserve"> “</w:t>
      </w:r>
      <w:r w:rsidR="00755902" w:rsidRPr="00755902">
        <w:rPr>
          <w:bCs/>
          <w:color w:val="000000"/>
          <w:sz w:val="22"/>
          <w:szCs w:val="22"/>
          <w:lang w:val="fr-FR"/>
        </w:rPr>
        <w:t>promouvoir la coopération pour renforcer les institutions nationales de développement social, en collaboration avec les organisations internationales, les experts en matière de croissance, de développement et de prospérité, les organisations de la société civile, le secteur privé et le monde universitaire qui sont chargés de la lutte contre la pauvreté, de la réduction des inégalités par une approche globale, de l’élargissement de la protection sociale et des programmes sociaux pour l’éradication de la faim et de la malnutrition, de la lutte contre l’insécurité alimentaire et nutritionnelle, par des actions visant le dialogue, le renforcement des capacités et l’échange de connaissances et d’enseignements, ainsi que l’assistance technique et le suivi des indicateurs relatifs à ces questions</w:t>
      </w:r>
      <w:r w:rsidRPr="00755902">
        <w:rPr>
          <w:sz w:val="22"/>
          <w:szCs w:val="22"/>
          <w:lang w:val="fr-CA"/>
        </w:rPr>
        <w:t xml:space="preserve">”. </w:t>
      </w:r>
    </w:p>
    <w:p w14:paraId="1A13478E" w14:textId="77777777" w:rsidR="00FA1758" w:rsidRPr="00755902" w:rsidRDefault="00FA1758" w:rsidP="00FA1758">
      <w:pPr>
        <w:jc w:val="both"/>
        <w:rPr>
          <w:sz w:val="22"/>
          <w:szCs w:val="22"/>
          <w:lang w:val="fr-CA"/>
        </w:rPr>
      </w:pPr>
    </w:p>
    <w:p w14:paraId="70ACDE7C" w14:textId="0AB22204" w:rsidR="00FA1758" w:rsidRPr="00B573FA" w:rsidRDefault="00FA1758" w:rsidP="00FA1758">
      <w:pPr>
        <w:jc w:val="both"/>
        <w:rPr>
          <w:sz w:val="22"/>
          <w:szCs w:val="22"/>
          <w:lang w:val="fr-CA"/>
        </w:rPr>
      </w:pPr>
      <w:r w:rsidRPr="00755902">
        <w:rPr>
          <w:sz w:val="22"/>
          <w:szCs w:val="22"/>
          <w:lang w:val="fr-CA"/>
        </w:rPr>
        <w:tab/>
      </w:r>
      <w:r w:rsidR="00F14CB2">
        <w:rPr>
          <w:sz w:val="22"/>
          <w:szCs w:val="22"/>
          <w:lang w:val="fr-CA"/>
        </w:rPr>
        <w:t>Dans le but de progresser dans l’application de la résolution susmentionnée ainsi que du Plan d’action du</w:t>
      </w:r>
      <w:r w:rsidRPr="00B573FA">
        <w:rPr>
          <w:sz w:val="22"/>
          <w:szCs w:val="22"/>
          <w:lang w:val="fr-CA"/>
        </w:rPr>
        <w:t xml:space="preserve"> Guatemala,</w:t>
      </w:r>
      <w:r w:rsidR="00F14CB2">
        <w:rPr>
          <w:sz w:val="22"/>
          <w:szCs w:val="22"/>
          <w:lang w:val="fr-CA"/>
        </w:rPr>
        <w:t xml:space="preserve"> cette réunion du CIDI sur la</w:t>
      </w:r>
      <w:r w:rsidRPr="00B573FA">
        <w:rPr>
          <w:sz w:val="22"/>
          <w:szCs w:val="22"/>
          <w:lang w:val="fr-CA"/>
        </w:rPr>
        <w:t xml:space="preserve"> “S</w:t>
      </w:r>
      <w:r w:rsidR="00F14CB2">
        <w:rPr>
          <w:sz w:val="22"/>
          <w:szCs w:val="22"/>
          <w:lang w:val="fr-CA"/>
        </w:rPr>
        <w:t>écurité alimentaire et nutritionnelle dans les Amériques et suivi du Plan d’action du</w:t>
      </w:r>
      <w:r w:rsidRPr="00B573FA">
        <w:rPr>
          <w:sz w:val="22"/>
          <w:szCs w:val="22"/>
          <w:lang w:val="fr-CA"/>
        </w:rPr>
        <w:t xml:space="preserve"> Guatemala”</w:t>
      </w:r>
      <w:r w:rsidR="00F14CB2">
        <w:rPr>
          <w:sz w:val="22"/>
          <w:szCs w:val="22"/>
          <w:lang w:val="fr-CA"/>
        </w:rPr>
        <w:t xml:space="preserve"> </w:t>
      </w:r>
      <w:r w:rsidR="00F50E4C">
        <w:rPr>
          <w:sz w:val="22"/>
          <w:szCs w:val="22"/>
          <w:lang w:val="fr-CA"/>
        </w:rPr>
        <w:t xml:space="preserve"> vise</w:t>
      </w:r>
      <w:r w:rsidR="00A37B3C">
        <w:rPr>
          <w:sz w:val="22"/>
          <w:szCs w:val="22"/>
          <w:lang w:val="fr-CA"/>
        </w:rPr>
        <w:t xml:space="preserve"> à promouvoir le dialogue entre représentants de quelques-uns des organismes les plus importants qui travaillent à garantir la sécurité alimentaire dans la région et représentants des États membres de l’OEA pour leur permettre de partager leurs données d’expériences relatives à la mise en œuvre de politiques et d’initiatives qui se sont avérées des réussites pour garantir la sécurité alimentaire pendant la pandémie, en soulignant les initiatives multidimensionnelles, les outils et les mécanismes de coordination intersectorielle.</w:t>
      </w:r>
      <w:r w:rsidRPr="00B573FA">
        <w:rPr>
          <w:sz w:val="22"/>
          <w:szCs w:val="22"/>
          <w:lang w:val="fr-CA"/>
        </w:rPr>
        <w:t xml:space="preserve"> </w:t>
      </w:r>
    </w:p>
    <w:p w14:paraId="32E03B53" w14:textId="77777777" w:rsidR="00FA1758" w:rsidRDefault="00FA1758" w:rsidP="00FA1758">
      <w:pPr>
        <w:jc w:val="both"/>
        <w:rPr>
          <w:sz w:val="22"/>
          <w:szCs w:val="22"/>
          <w:lang w:val="fr-CA"/>
        </w:rPr>
      </w:pPr>
    </w:p>
    <w:p w14:paraId="09361C46" w14:textId="77777777" w:rsidR="00BD69B3" w:rsidRPr="00B573FA" w:rsidRDefault="00BD69B3" w:rsidP="00FA1758">
      <w:pPr>
        <w:jc w:val="both"/>
        <w:rPr>
          <w:sz w:val="22"/>
          <w:szCs w:val="22"/>
          <w:lang w:val="fr-CA"/>
        </w:rPr>
      </w:pPr>
    </w:p>
    <w:p w14:paraId="5F50B7CA" w14:textId="2D73FE4D" w:rsidR="00FA1758" w:rsidRPr="00B573FA" w:rsidRDefault="00FA1758" w:rsidP="00A36FDA">
      <w:pPr>
        <w:pStyle w:val="ListParagraph0"/>
        <w:numPr>
          <w:ilvl w:val="0"/>
          <w:numId w:val="16"/>
        </w:numPr>
        <w:ind w:left="720" w:hanging="720"/>
        <w:jc w:val="both"/>
        <w:rPr>
          <w:sz w:val="22"/>
          <w:szCs w:val="22"/>
          <w:lang w:val="fr-CA"/>
        </w:rPr>
      </w:pPr>
      <w:r w:rsidRPr="00B573FA">
        <w:rPr>
          <w:b/>
          <w:sz w:val="22"/>
          <w:szCs w:val="22"/>
          <w:lang w:val="fr-CA"/>
        </w:rPr>
        <w:t>Obje</w:t>
      </w:r>
      <w:r w:rsidR="00A37B3C">
        <w:rPr>
          <w:b/>
          <w:sz w:val="22"/>
          <w:szCs w:val="22"/>
          <w:lang w:val="fr-CA"/>
        </w:rPr>
        <w:t>ctifs</w:t>
      </w:r>
      <w:r w:rsidRPr="00B573FA">
        <w:rPr>
          <w:b/>
          <w:sz w:val="22"/>
          <w:szCs w:val="22"/>
          <w:lang w:val="fr-CA"/>
        </w:rPr>
        <w:t xml:space="preserve">  </w:t>
      </w:r>
    </w:p>
    <w:p w14:paraId="36A7BC04" w14:textId="77777777" w:rsidR="00FA1758" w:rsidRPr="00B573FA" w:rsidRDefault="00FA1758" w:rsidP="00FA1758">
      <w:pPr>
        <w:autoSpaceDE w:val="0"/>
        <w:autoSpaceDN w:val="0"/>
        <w:adjustRightInd w:val="0"/>
        <w:jc w:val="both"/>
        <w:rPr>
          <w:sz w:val="22"/>
          <w:szCs w:val="22"/>
          <w:lang w:val="fr-CA"/>
        </w:rPr>
      </w:pPr>
    </w:p>
    <w:p w14:paraId="5BE4B40D" w14:textId="3FBFA948" w:rsidR="00FA1758" w:rsidRPr="00B573FA" w:rsidRDefault="00A37B3C" w:rsidP="00A36FDA">
      <w:pPr>
        <w:autoSpaceDE w:val="0"/>
        <w:autoSpaceDN w:val="0"/>
        <w:adjustRightInd w:val="0"/>
        <w:ind w:firstLine="720"/>
        <w:jc w:val="both"/>
        <w:rPr>
          <w:sz w:val="22"/>
          <w:szCs w:val="22"/>
          <w:lang w:val="fr-CA"/>
        </w:rPr>
      </w:pPr>
      <w:r>
        <w:rPr>
          <w:sz w:val="22"/>
          <w:szCs w:val="22"/>
          <w:lang w:val="fr-CA"/>
        </w:rPr>
        <w:t xml:space="preserve">Le dialogue entre les experts et expertes invités à cette réunion portera principalement sur les objectifs suivants : </w:t>
      </w:r>
    </w:p>
    <w:p w14:paraId="6FDC4550" w14:textId="77777777" w:rsidR="00FA1758" w:rsidRPr="00B573FA" w:rsidRDefault="00FA1758" w:rsidP="00FA1758">
      <w:pPr>
        <w:autoSpaceDE w:val="0"/>
        <w:autoSpaceDN w:val="0"/>
        <w:adjustRightInd w:val="0"/>
        <w:jc w:val="both"/>
        <w:rPr>
          <w:sz w:val="22"/>
          <w:szCs w:val="22"/>
          <w:lang w:val="fr-CA"/>
        </w:rPr>
      </w:pPr>
    </w:p>
    <w:p w14:paraId="705C1229" w14:textId="45FA02D6" w:rsidR="00FA1758" w:rsidRPr="00B573FA" w:rsidRDefault="00FA1758" w:rsidP="00A36FDA">
      <w:pPr>
        <w:pStyle w:val="ListParagraph0"/>
        <w:numPr>
          <w:ilvl w:val="0"/>
          <w:numId w:val="19"/>
        </w:numPr>
        <w:autoSpaceDE w:val="0"/>
        <w:autoSpaceDN w:val="0"/>
        <w:adjustRightInd w:val="0"/>
        <w:ind w:left="1440" w:hanging="720"/>
        <w:contextualSpacing/>
        <w:jc w:val="both"/>
        <w:rPr>
          <w:sz w:val="22"/>
          <w:szCs w:val="22"/>
          <w:lang w:val="fr-CA"/>
        </w:rPr>
      </w:pPr>
      <w:r w:rsidRPr="00B573FA">
        <w:rPr>
          <w:sz w:val="22"/>
          <w:szCs w:val="22"/>
          <w:lang w:val="fr-CA"/>
        </w:rPr>
        <w:t>Identifi</w:t>
      </w:r>
      <w:r w:rsidR="00A37B3C">
        <w:rPr>
          <w:sz w:val="22"/>
          <w:szCs w:val="22"/>
          <w:lang w:val="fr-CA"/>
        </w:rPr>
        <w:t>er les politiques et les mesures qui ont été effectives pour garantir la sécurité alimentaire dans la région pendant la pandémie.</w:t>
      </w:r>
    </w:p>
    <w:p w14:paraId="173191BA" w14:textId="77777777" w:rsidR="00FA1758" w:rsidRPr="00B573FA" w:rsidRDefault="00FA1758" w:rsidP="00A36FDA">
      <w:pPr>
        <w:pStyle w:val="ListParagraph0"/>
        <w:autoSpaceDE w:val="0"/>
        <w:autoSpaceDN w:val="0"/>
        <w:adjustRightInd w:val="0"/>
        <w:ind w:left="1440" w:hanging="720"/>
        <w:jc w:val="both"/>
        <w:rPr>
          <w:sz w:val="22"/>
          <w:szCs w:val="22"/>
          <w:lang w:val="fr-CA"/>
        </w:rPr>
      </w:pPr>
    </w:p>
    <w:p w14:paraId="63B05686" w14:textId="23973FB5" w:rsidR="00FA1758" w:rsidRPr="00B573FA" w:rsidRDefault="00FA1758" w:rsidP="00A36FDA">
      <w:pPr>
        <w:pStyle w:val="ListParagraph0"/>
        <w:numPr>
          <w:ilvl w:val="0"/>
          <w:numId w:val="19"/>
        </w:numPr>
        <w:autoSpaceDE w:val="0"/>
        <w:autoSpaceDN w:val="0"/>
        <w:adjustRightInd w:val="0"/>
        <w:ind w:left="1440" w:hanging="720"/>
        <w:contextualSpacing/>
        <w:jc w:val="both"/>
        <w:rPr>
          <w:sz w:val="22"/>
          <w:szCs w:val="22"/>
          <w:lang w:val="fr-CA"/>
        </w:rPr>
      </w:pPr>
      <w:r w:rsidRPr="00B573FA">
        <w:rPr>
          <w:sz w:val="22"/>
          <w:szCs w:val="22"/>
          <w:lang w:val="fr-CA"/>
        </w:rPr>
        <w:t>Identifi</w:t>
      </w:r>
      <w:r w:rsidR="00A37B3C">
        <w:rPr>
          <w:sz w:val="22"/>
          <w:szCs w:val="22"/>
          <w:lang w:val="fr-CA"/>
        </w:rPr>
        <w:t xml:space="preserve">er des expériences réussies en </w:t>
      </w:r>
      <w:proofErr w:type="spellStart"/>
      <w:r w:rsidR="00A37B3C">
        <w:rPr>
          <w:sz w:val="22"/>
          <w:szCs w:val="22"/>
          <w:lang w:val="fr-CA"/>
        </w:rPr>
        <w:t>matièere</w:t>
      </w:r>
      <w:proofErr w:type="spellEnd"/>
      <w:r w:rsidR="00A37B3C">
        <w:rPr>
          <w:sz w:val="22"/>
          <w:szCs w:val="22"/>
          <w:lang w:val="fr-CA"/>
        </w:rPr>
        <w:t xml:space="preserve"> de coordination d’efforts au niveau régional en soulignant le rôle de la coopération technique </w:t>
      </w:r>
      <w:r w:rsidR="00E33512">
        <w:rPr>
          <w:sz w:val="22"/>
          <w:szCs w:val="22"/>
          <w:lang w:val="fr-CA"/>
        </w:rPr>
        <w:t xml:space="preserve">en tant qu’outil pour améliorer les politiques et initiatives </w:t>
      </w:r>
      <w:proofErr w:type="spellStart"/>
      <w:r w:rsidR="00E33512">
        <w:rPr>
          <w:sz w:val="22"/>
          <w:szCs w:val="22"/>
          <w:lang w:val="fr-CA"/>
        </w:rPr>
        <w:t>orientéées</w:t>
      </w:r>
      <w:proofErr w:type="spellEnd"/>
      <w:r w:rsidR="00E33512">
        <w:rPr>
          <w:sz w:val="22"/>
          <w:szCs w:val="22"/>
          <w:lang w:val="fr-CA"/>
        </w:rPr>
        <w:t xml:space="preserve"> à garantir la sécurité alimentaire dans la région.</w:t>
      </w:r>
      <w:r w:rsidR="00A37B3C">
        <w:rPr>
          <w:sz w:val="22"/>
          <w:szCs w:val="22"/>
          <w:lang w:val="fr-CA"/>
        </w:rPr>
        <w:t xml:space="preserve"> </w:t>
      </w:r>
    </w:p>
    <w:p w14:paraId="7EF4373B" w14:textId="77777777" w:rsidR="00FA1758" w:rsidRPr="00B573FA" w:rsidRDefault="00FA1758" w:rsidP="00A36FDA">
      <w:pPr>
        <w:pStyle w:val="ListParagraph0"/>
        <w:autoSpaceDE w:val="0"/>
        <w:autoSpaceDN w:val="0"/>
        <w:adjustRightInd w:val="0"/>
        <w:ind w:left="1440" w:hanging="720"/>
        <w:jc w:val="both"/>
        <w:rPr>
          <w:sz w:val="22"/>
          <w:szCs w:val="22"/>
          <w:lang w:val="fr-CA"/>
        </w:rPr>
      </w:pPr>
      <w:r w:rsidRPr="00B573FA">
        <w:rPr>
          <w:sz w:val="22"/>
          <w:szCs w:val="22"/>
          <w:lang w:val="fr-CA"/>
        </w:rPr>
        <w:t xml:space="preserve"> </w:t>
      </w:r>
    </w:p>
    <w:p w14:paraId="79F7C97E" w14:textId="5D33B5BC" w:rsidR="00FA1758" w:rsidRPr="00B573FA" w:rsidRDefault="00E33512" w:rsidP="00A36FDA">
      <w:pPr>
        <w:pStyle w:val="ListParagraph0"/>
        <w:numPr>
          <w:ilvl w:val="0"/>
          <w:numId w:val="19"/>
        </w:numPr>
        <w:autoSpaceDE w:val="0"/>
        <w:autoSpaceDN w:val="0"/>
        <w:adjustRightInd w:val="0"/>
        <w:ind w:left="1440" w:hanging="720"/>
        <w:contextualSpacing/>
        <w:jc w:val="both"/>
        <w:rPr>
          <w:sz w:val="22"/>
          <w:szCs w:val="22"/>
          <w:lang w:val="fr-CA"/>
        </w:rPr>
      </w:pPr>
      <w:r>
        <w:rPr>
          <w:sz w:val="22"/>
          <w:szCs w:val="22"/>
          <w:lang w:val="fr-CA"/>
        </w:rPr>
        <w:t>Rédiger un rapport sur les progrès accomplis dans la mise en œuvre du Plan d’action du</w:t>
      </w:r>
      <w:r w:rsidR="00FA1758" w:rsidRPr="00B573FA">
        <w:rPr>
          <w:sz w:val="22"/>
          <w:szCs w:val="22"/>
          <w:lang w:val="fr-CA"/>
        </w:rPr>
        <w:t xml:space="preserve"> Guatemala</w:t>
      </w:r>
      <w:r>
        <w:rPr>
          <w:sz w:val="22"/>
          <w:szCs w:val="22"/>
          <w:lang w:val="fr-CA"/>
        </w:rPr>
        <w:t xml:space="preserve"> en tant que</w:t>
      </w:r>
      <w:r w:rsidR="00FA1758" w:rsidRPr="00B573FA">
        <w:rPr>
          <w:sz w:val="22"/>
          <w:szCs w:val="22"/>
          <w:lang w:val="fr-CA"/>
        </w:rPr>
        <w:t xml:space="preserve"> “</w:t>
      </w:r>
      <w:r>
        <w:rPr>
          <w:sz w:val="22"/>
          <w:szCs w:val="22"/>
          <w:lang w:val="fr-CA"/>
        </w:rPr>
        <w:t>feuille de route</w:t>
      </w:r>
      <w:r w:rsidR="00FA1758" w:rsidRPr="00B573FA">
        <w:rPr>
          <w:sz w:val="22"/>
          <w:szCs w:val="22"/>
          <w:lang w:val="fr-CA"/>
        </w:rPr>
        <w:t>”</w:t>
      </w:r>
      <w:r>
        <w:rPr>
          <w:sz w:val="22"/>
          <w:szCs w:val="22"/>
          <w:lang w:val="fr-CA"/>
        </w:rPr>
        <w:t xml:space="preserve"> comportant des mesures concrètes qui permettront de progresser vers l’objectif mondial et régional d’éliminer la pauvreté et de combler les </w:t>
      </w:r>
      <w:proofErr w:type="spellStart"/>
      <w:r>
        <w:rPr>
          <w:sz w:val="22"/>
          <w:szCs w:val="22"/>
          <w:lang w:val="fr-CA"/>
        </w:rPr>
        <w:t>fosséss</w:t>
      </w:r>
      <w:proofErr w:type="spellEnd"/>
      <w:r>
        <w:rPr>
          <w:sz w:val="22"/>
          <w:szCs w:val="22"/>
          <w:lang w:val="fr-CA"/>
        </w:rPr>
        <w:t xml:space="preserve"> en matière d’équité sociale.</w:t>
      </w:r>
      <w:r w:rsidR="00FA1758" w:rsidRPr="00B573FA">
        <w:rPr>
          <w:sz w:val="22"/>
          <w:szCs w:val="22"/>
          <w:lang w:val="fr-CA"/>
        </w:rPr>
        <w:t xml:space="preserve"> </w:t>
      </w:r>
    </w:p>
    <w:p w14:paraId="31F9D8BE" w14:textId="77777777" w:rsidR="00FA1758" w:rsidRPr="00B573FA" w:rsidRDefault="00FA1758" w:rsidP="00A36FDA">
      <w:pPr>
        <w:pStyle w:val="ListParagraph0"/>
        <w:ind w:left="1440" w:hanging="720"/>
        <w:rPr>
          <w:sz w:val="22"/>
          <w:szCs w:val="22"/>
          <w:lang w:val="fr-CA"/>
        </w:rPr>
      </w:pPr>
    </w:p>
    <w:p w14:paraId="58FCAF23" w14:textId="09AE5101" w:rsidR="00FA1758" w:rsidRPr="00B573FA" w:rsidRDefault="00FA1758" w:rsidP="00A36FDA">
      <w:pPr>
        <w:pStyle w:val="ListParagraph0"/>
        <w:numPr>
          <w:ilvl w:val="0"/>
          <w:numId w:val="19"/>
        </w:numPr>
        <w:autoSpaceDE w:val="0"/>
        <w:autoSpaceDN w:val="0"/>
        <w:adjustRightInd w:val="0"/>
        <w:ind w:left="1440" w:hanging="720"/>
        <w:contextualSpacing/>
        <w:jc w:val="both"/>
        <w:rPr>
          <w:sz w:val="22"/>
          <w:szCs w:val="22"/>
          <w:lang w:val="fr-CA"/>
        </w:rPr>
      </w:pPr>
      <w:r w:rsidRPr="00B573FA">
        <w:rPr>
          <w:sz w:val="22"/>
          <w:szCs w:val="22"/>
          <w:lang w:val="fr-CA"/>
        </w:rPr>
        <w:t>Identifi</w:t>
      </w:r>
      <w:r w:rsidR="00E33512">
        <w:rPr>
          <w:sz w:val="22"/>
          <w:szCs w:val="22"/>
          <w:lang w:val="fr-CA"/>
        </w:rPr>
        <w:t xml:space="preserve">er des synergies et des opportunités de collaboration entre organismes internationaux, régionaux et les États membres de l’OEA. </w:t>
      </w:r>
    </w:p>
    <w:p w14:paraId="70D7C1CE" w14:textId="73715E25" w:rsidR="00BD69B3" w:rsidRDefault="00BD69B3" w:rsidP="00FA1758">
      <w:pPr>
        <w:autoSpaceDE w:val="0"/>
        <w:autoSpaceDN w:val="0"/>
        <w:adjustRightInd w:val="0"/>
        <w:jc w:val="both"/>
        <w:rPr>
          <w:sz w:val="22"/>
          <w:szCs w:val="22"/>
          <w:lang w:val="fr-CA"/>
        </w:rPr>
      </w:pPr>
      <w:r>
        <w:rPr>
          <w:sz w:val="22"/>
          <w:szCs w:val="22"/>
          <w:lang w:val="fr-CA"/>
        </w:rPr>
        <w:br w:type="page"/>
      </w:r>
    </w:p>
    <w:p w14:paraId="2032F1DA" w14:textId="0318C754" w:rsidR="00FA1758" w:rsidRPr="00B573FA" w:rsidRDefault="00FA1758" w:rsidP="00A36FDA">
      <w:pPr>
        <w:autoSpaceDE w:val="0"/>
        <w:autoSpaceDN w:val="0"/>
        <w:adjustRightInd w:val="0"/>
        <w:ind w:left="720" w:hanging="720"/>
        <w:jc w:val="both"/>
        <w:rPr>
          <w:b/>
          <w:sz w:val="22"/>
          <w:szCs w:val="22"/>
          <w:lang w:val="fr-CA"/>
        </w:rPr>
      </w:pPr>
      <w:r w:rsidRPr="00B573FA">
        <w:rPr>
          <w:b/>
          <w:sz w:val="22"/>
          <w:szCs w:val="22"/>
          <w:lang w:val="fr-CA"/>
        </w:rPr>
        <w:lastRenderedPageBreak/>
        <w:t xml:space="preserve">3. </w:t>
      </w:r>
      <w:r w:rsidR="00A36FDA" w:rsidRPr="00B573FA">
        <w:rPr>
          <w:b/>
          <w:sz w:val="22"/>
          <w:szCs w:val="22"/>
          <w:lang w:val="fr-CA"/>
        </w:rPr>
        <w:tab/>
      </w:r>
      <w:r w:rsidR="00E33512">
        <w:rPr>
          <w:b/>
          <w:sz w:val="22"/>
          <w:szCs w:val="22"/>
          <w:lang w:val="fr-CA"/>
        </w:rPr>
        <w:t>Pertinence pour le</w:t>
      </w:r>
      <w:r w:rsidRPr="00B573FA">
        <w:rPr>
          <w:b/>
          <w:sz w:val="22"/>
          <w:szCs w:val="22"/>
          <w:lang w:val="fr-CA"/>
        </w:rPr>
        <w:t xml:space="preserve"> CIDI</w:t>
      </w:r>
    </w:p>
    <w:p w14:paraId="5D74EEF7" w14:textId="77777777" w:rsidR="00FA1758" w:rsidRPr="00B573FA" w:rsidRDefault="00FA1758" w:rsidP="00FA1758">
      <w:pPr>
        <w:rPr>
          <w:color w:val="202124"/>
          <w:sz w:val="22"/>
          <w:szCs w:val="22"/>
          <w:lang w:val="fr-CA"/>
        </w:rPr>
      </w:pPr>
    </w:p>
    <w:p w14:paraId="6A007177" w14:textId="62F25C57" w:rsidR="00FA1758" w:rsidRPr="00B573FA" w:rsidRDefault="00FA1758" w:rsidP="00FA1758">
      <w:pPr>
        <w:rPr>
          <w:sz w:val="22"/>
          <w:szCs w:val="22"/>
          <w:lang w:val="fr-CA"/>
        </w:rPr>
      </w:pPr>
      <w:r w:rsidRPr="00B573FA">
        <w:rPr>
          <w:color w:val="202124"/>
          <w:sz w:val="22"/>
          <w:szCs w:val="22"/>
          <w:lang w:val="fr-CA"/>
        </w:rPr>
        <w:tab/>
      </w:r>
      <w:r w:rsidR="00E33512">
        <w:rPr>
          <w:color w:val="202124"/>
          <w:sz w:val="22"/>
          <w:szCs w:val="22"/>
          <w:lang w:val="fr-CA"/>
        </w:rPr>
        <w:t xml:space="preserve">Renforcer la mise en œuvre des mandats liés à la résolution </w:t>
      </w:r>
      <w:r w:rsidRPr="00B573FA">
        <w:rPr>
          <w:sz w:val="22"/>
          <w:szCs w:val="22"/>
          <w:lang w:val="fr-CA"/>
        </w:rPr>
        <w:t>AG/RES. 2956 (L-O/20</w:t>
      </w:r>
      <w:r w:rsidR="00E33512">
        <w:rPr>
          <w:sz w:val="22"/>
          <w:szCs w:val="22"/>
          <w:lang w:val="fr-CA"/>
        </w:rPr>
        <w:t>)</w:t>
      </w:r>
      <w:r w:rsidRPr="00B573FA">
        <w:rPr>
          <w:sz w:val="22"/>
          <w:szCs w:val="22"/>
          <w:lang w:val="fr-CA"/>
        </w:rPr>
        <w:t xml:space="preserve"> “</w:t>
      </w:r>
      <w:r w:rsidR="00E33512">
        <w:rPr>
          <w:sz w:val="22"/>
          <w:szCs w:val="22"/>
          <w:lang w:val="fr-CA"/>
        </w:rPr>
        <w:t xml:space="preserve">Défis pour la sécurité alimentaire et nutritionnelle dans les Amériques face à la pandémie </w:t>
      </w:r>
      <w:r w:rsidRPr="00B573FA">
        <w:rPr>
          <w:snapToGrid w:val="0"/>
          <w:sz w:val="22"/>
          <w:szCs w:val="22"/>
          <w:lang w:val="fr-CA"/>
        </w:rPr>
        <w:t>de COVID-19</w:t>
      </w:r>
      <w:r w:rsidR="008F658E">
        <w:rPr>
          <w:snapToGrid w:val="0"/>
          <w:sz w:val="22"/>
          <w:szCs w:val="22"/>
          <w:lang w:val="fr-CA"/>
        </w:rPr>
        <w:t xml:space="preserve"> dans le cadre du Plan d’action du</w:t>
      </w:r>
      <w:r w:rsidRPr="00B573FA">
        <w:rPr>
          <w:snapToGrid w:val="0"/>
          <w:sz w:val="22"/>
          <w:szCs w:val="22"/>
          <w:lang w:val="fr-CA"/>
        </w:rPr>
        <w:t xml:space="preserve"> Guatemala 2019” </w:t>
      </w:r>
      <w:r w:rsidR="008F658E">
        <w:rPr>
          <w:snapToGrid w:val="0"/>
          <w:sz w:val="22"/>
          <w:szCs w:val="22"/>
          <w:lang w:val="fr-CA"/>
        </w:rPr>
        <w:t>et au processus ministériel en matière de développement social</w:t>
      </w:r>
      <w:r w:rsidRPr="00B573FA">
        <w:rPr>
          <w:snapToGrid w:val="0"/>
          <w:sz w:val="22"/>
          <w:szCs w:val="22"/>
          <w:lang w:val="fr-CA"/>
        </w:rPr>
        <w:t>.</w:t>
      </w:r>
    </w:p>
    <w:p w14:paraId="2E0DC61C" w14:textId="6594EDB5" w:rsidR="00FA1758" w:rsidRDefault="00FA1758" w:rsidP="00FA17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lang w:val="fr-CA"/>
        </w:rPr>
      </w:pPr>
    </w:p>
    <w:p w14:paraId="26830001" w14:textId="77777777" w:rsidR="00BD69B3" w:rsidRPr="00B573FA" w:rsidRDefault="00BD69B3" w:rsidP="00FA17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lang w:val="fr-CA"/>
        </w:rPr>
      </w:pPr>
    </w:p>
    <w:p w14:paraId="6175FEE1" w14:textId="18FD7D8F" w:rsidR="00FA1758" w:rsidRPr="00B573FA" w:rsidRDefault="00FA1758" w:rsidP="00A36FD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jc w:val="both"/>
        <w:rPr>
          <w:b/>
          <w:sz w:val="22"/>
          <w:szCs w:val="22"/>
          <w:lang w:val="fr-CA"/>
        </w:rPr>
      </w:pPr>
      <w:r w:rsidRPr="00B573FA">
        <w:rPr>
          <w:b/>
          <w:sz w:val="22"/>
          <w:szCs w:val="22"/>
          <w:lang w:val="fr-CA"/>
        </w:rPr>
        <w:t xml:space="preserve">4. </w:t>
      </w:r>
      <w:r w:rsidR="00A36FDA" w:rsidRPr="00B573FA">
        <w:rPr>
          <w:b/>
          <w:sz w:val="22"/>
          <w:szCs w:val="22"/>
          <w:lang w:val="fr-CA"/>
        </w:rPr>
        <w:tab/>
      </w:r>
      <w:r w:rsidR="008F658E">
        <w:rPr>
          <w:b/>
          <w:sz w:val="22"/>
          <w:szCs w:val="22"/>
          <w:lang w:val="fr-CA"/>
        </w:rPr>
        <w:t>Structure de la réunion</w:t>
      </w:r>
      <w:r w:rsidRPr="00B573FA">
        <w:rPr>
          <w:b/>
          <w:sz w:val="22"/>
          <w:szCs w:val="22"/>
          <w:lang w:val="fr-CA"/>
        </w:rPr>
        <w:t xml:space="preserve"> </w:t>
      </w:r>
    </w:p>
    <w:p w14:paraId="06BFEE5C" w14:textId="77777777" w:rsidR="00FA1758" w:rsidRPr="00B573FA" w:rsidRDefault="00FA1758" w:rsidP="00FA17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lang w:val="fr-CA"/>
        </w:rPr>
      </w:pPr>
    </w:p>
    <w:p w14:paraId="0C27F320" w14:textId="54456029" w:rsidR="00FA1758" w:rsidRPr="00B573FA" w:rsidRDefault="008F658E" w:rsidP="00A36FDA">
      <w:pPr>
        <w:autoSpaceDE w:val="0"/>
        <w:autoSpaceDN w:val="0"/>
        <w:adjustRightInd w:val="0"/>
        <w:ind w:left="720"/>
        <w:jc w:val="both"/>
        <w:rPr>
          <w:sz w:val="22"/>
          <w:szCs w:val="22"/>
          <w:lang w:val="fr-CA"/>
        </w:rPr>
      </w:pPr>
      <w:r>
        <w:rPr>
          <w:sz w:val="22"/>
          <w:szCs w:val="22"/>
          <w:lang w:val="fr-CA"/>
        </w:rPr>
        <w:t>Orateurs invités </w:t>
      </w:r>
      <w:r w:rsidR="00FA1758" w:rsidRPr="00B573FA">
        <w:rPr>
          <w:sz w:val="22"/>
          <w:szCs w:val="22"/>
          <w:lang w:val="fr-CA"/>
        </w:rPr>
        <w:t>:</w:t>
      </w:r>
    </w:p>
    <w:p w14:paraId="73A6D2D6" w14:textId="77777777" w:rsidR="00FA1758" w:rsidRPr="00B573FA" w:rsidRDefault="00FA1758" w:rsidP="00A36FDA">
      <w:pPr>
        <w:autoSpaceDE w:val="0"/>
        <w:autoSpaceDN w:val="0"/>
        <w:adjustRightInd w:val="0"/>
        <w:ind w:left="720"/>
        <w:jc w:val="both"/>
        <w:rPr>
          <w:sz w:val="22"/>
          <w:szCs w:val="22"/>
          <w:lang w:val="fr-CA"/>
        </w:rPr>
      </w:pPr>
    </w:p>
    <w:p w14:paraId="61F34F21" w14:textId="0783A12F" w:rsidR="00FA1758" w:rsidRPr="00B573FA" w:rsidRDefault="008F658E" w:rsidP="00B0513C">
      <w:pPr>
        <w:pStyle w:val="ListParagraph0"/>
        <w:numPr>
          <w:ilvl w:val="0"/>
          <w:numId w:val="20"/>
        </w:numPr>
        <w:autoSpaceDE w:val="0"/>
        <w:autoSpaceDN w:val="0"/>
        <w:adjustRightInd w:val="0"/>
        <w:ind w:left="1440" w:hanging="720"/>
        <w:jc w:val="both"/>
        <w:rPr>
          <w:sz w:val="22"/>
          <w:szCs w:val="22"/>
          <w:lang w:val="fr-CA"/>
        </w:rPr>
      </w:pPr>
      <w:r>
        <w:rPr>
          <w:sz w:val="22"/>
          <w:szCs w:val="22"/>
          <w:lang w:val="fr-CA"/>
        </w:rPr>
        <w:t>Programme alimentaire mondial</w:t>
      </w:r>
      <w:r w:rsidR="00FA1758" w:rsidRPr="00B573FA">
        <w:rPr>
          <w:sz w:val="22"/>
          <w:szCs w:val="22"/>
          <w:lang w:val="fr-CA"/>
        </w:rPr>
        <w:t>.</w:t>
      </w:r>
    </w:p>
    <w:p w14:paraId="4E2F9AB3" w14:textId="77777777" w:rsidR="00FA1758" w:rsidRPr="00B573FA" w:rsidRDefault="00FA1758" w:rsidP="00B0513C">
      <w:pPr>
        <w:autoSpaceDE w:val="0"/>
        <w:autoSpaceDN w:val="0"/>
        <w:adjustRightInd w:val="0"/>
        <w:ind w:left="1440" w:hanging="720"/>
        <w:jc w:val="both"/>
        <w:rPr>
          <w:sz w:val="22"/>
          <w:szCs w:val="22"/>
          <w:lang w:val="fr-CA"/>
        </w:rPr>
      </w:pPr>
    </w:p>
    <w:p w14:paraId="134EAC95" w14:textId="49C43D83" w:rsidR="00FA1758" w:rsidRPr="00B573FA" w:rsidRDefault="008F658E" w:rsidP="00B0513C">
      <w:pPr>
        <w:pStyle w:val="ListParagraph0"/>
        <w:numPr>
          <w:ilvl w:val="0"/>
          <w:numId w:val="20"/>
        </w:numPr>
        <w:autoSpaceDE w:val="0"/>
        <w:autoSpaceDN w:val="0"/>
        <w:adjustRightInd w:val="0"/>
        <w:ind w:left="1440" w:hanging="720"/>
        <w:jc w:val="both"/>
        <w:rPr>
          <w:sz w:val="22"/>
          <w:szCs w:val="22"/>
          <w:lang w:val="fr-CA"/>
        </w:rPr>
      </w:pPr>
      <w:r>
        <w:rPr>
          <w:sz w:val="22"/>
          <w:szCs w:val="22"/>
          <w:shd w:val="clear" w:color="auto" w:fill="FFFFFF"/>
          <w:lang w:val="fr-CA"/>
        </w:rPr>
        <w:t>Institut interaméricain de coopération pour l’agriculture</w:t>
      </w:r>
      <w:r w:rsidR="00FA1758" w:rsidRPr="00B573FA">
        <w:rPr>
          <w:sz w:val="22"/>
          <w:szCs w:val="22"/>
          <w:shd w:val="clear" w:color="auto" w:fill="FFFFFF"/>
          <w:lang w:val="fr-CA"/>
        </w:rPr>
        <w:t xml:space="preserve"> (IICA)</w:t>
      </w:r>
      <w:r w:rsidR="00FA1758" w:rsidRPr="00B573FA">
        <w:rPr>
          <w:sz w:val="22"/>
          <w:szCs w:val="22"/>
          <w:lang w:val="fr-CA"/>
        </w:rPr>
        <w:t>.</w:t>
      </w:r>
    </w:p>
    <w:p w14:paraId="4C3F84A7" w14:textId="77777777" w:rsidR="00FA1758" w:rsidRPr="00B573FA" w:rsidRDefault="00FA1758" w:rsidP="00B0513C">
      <w:pPr>
        <w:autoSpaceDE w:val="0"/>
        <w:autoSpaceDN w:val="0"/>
        <w:adjustRightInd w:val="0"/>
        <w:ind w:left="1440" w:hanging="720"/>
        <w:jc w:val="both"/>
        <w:rPr>
          <w:sz w:val="22"/>
          <w:szCs w:val="22"/>
          <w:lang w:val="fr-CA"/>
        </w:rPr>
      </w:pPr>
    </w:p>
    <w:p w14:paraId="3BD0E12C" w14:textId="393ED343" w:rsidR="00FA1758" w:rsidRPr="00B573FA" w:rsidRDefault="00FA1758" w:rsidP="00B0513C">
      <w:pPr>
        <w:pStyle w:val="ListParagraph0"/>
        <w:numPr>
          <w:ilvl w:val="0"/>
          <w:numId w:val="20"/>
        </w:numPr>
        <w:autoSpaceDE w:val="0"/>
        <w:autoSpaceDN w:val="0"/>
        <w:adjustRightInd w:val="0"/>
        <w:ind w:left="1440" w:hanging="720"/>
        <w:jc w:val="both"/>
        <w:rPr>
          <w:bCs/>
          <w:sz w:val="22"/>
          <w:szCs w:val="22"/>
          <w:lang w:val="fr-CA"/>
        </w:rPr>
      </w:pPr>
      <w:r w:rsidRPr="00B573FA">
        <w:rPr>
          <w:bCs/>
          <w:sz w:val="22"/>
          <w:szCs w:val="22"/>
          <w:lang w:val="fr-CA"/>
        </w:rPr>
        <w:t>D</w:t>
      </w:r>
      <w:r w:rsidR="008F658E">
        <w:rPr>
          <w:bCs/>
          <w:sz w:val="22"/>
          <w:szCs w:val="22"/>
          <w:lang w:val="fr-CA"/>
        </w:rPr>
        <w:t>épartement de l’inclusion sociale du Secrétariat à l’accès  aux droits et à l’équité de l’OEA</w:t>
      </w:r>
      <w:r w:rsidRPr="00B573FA">
        <w:rPr>
          <w:bCs/>
          <w:sz w:val="22"/>
          <w:szCs w:val="22"/>
          <w:lang w:val="fr-CA"/>
        </w:rPr>
        <w:t>.</w:t>
      </w:r>
    </w:p>
    <w:p w14:paraId="575B1B0B" w14:textId="77777777" w:rsidR="00FA1758" w:rsidRPr="00B573FA" w:rsidRDefault="00FA1758" w:rsidP="00B0513C">
      <w:pPr>
        <w:autoSpaceDE w:val="0"/>
        <w:autoSpaceDN w:val="0"/>
        <w:adjustRightInd w:val="0"/>
        <w:ind w:left="1440" w:hanging="720"/>
        <w:jc w:val="both"/>
        <w:rPr>
          <w:bCs/>
          <w:sz w:val="22"/>
          <w:szCs w:val="22"/>
          <w:lang w:val="fr-CA"/>
        </w:rPr>
      </w:pPr>
    </w:p>
    <w:p w14:paraId="5D294877" w14:textId="03F82EDF" w:rsidR="00FA1758" w:rsidRPr="00B573FA" w:rsidRDefault="00FA1758" w:rsidP="00B0513C">
      <w:pPr>
        <w:pStyle w:val="ListParagraph0"/>
        <w:numPr>
          <w:ilvl w:val="0"/>
          <w:numId w:val="20"/>
        </w:numPr>
        <w:autoSpaceDE w:val="0"/>
        <w:autoSpaceDN w:val="0"/>
        <w:adjustRightInd w:val="0"/>
        <w:ind w:left="1440" w:hanging="720"/>
        <w:jc w:val="both"/>
        <w:rPr>
          <w:bCs/>
          <w:sz w:val="22"/>
          <w:szCs w:val="22"/>
          <w:lang w:val="fr-CA"/>
        </w:rPr>
      </w:pPr>
      <w:r w:rsidRPr="00B573FA">
        <w:rPr>
          <w:bCs/>
          <w:sz w:val="22"/>
          <w:szCs w:val="22"/>
          <w:lang w:val="fr-CA"/>
        </w:rPr>
        <w:t>Repr</w:t>
      </w:r>
      <w:r w:rsidR="008F658E">
        <w:rPr>
          <w:bCs/>
          <w:sz w:val="22"/>
          <w:szCs w:val="22"/>
          <w:lang w:val="fr-CA"/>
        </w:rPr>
        <w:t>ésentants des États membres de l’OEA afin de partager leurs données d’expériences nationales.</w:t>
      </w:r>
    </w:p>
    <w:p w14:paraId="13CDE469" w14:textId="77777777" w:rsidR="00FA1758" w:rsidRDefault="00FA1758" w:rsidP="00FA1758">
      <w:pPr>
        <w:autoSpaceDE w:val="0"/>
        <w:autoSpaceDN w:val="0"/>
        <w:adjustRightInd w:val="0"/>
        <w:jc w:val="both"/>
        <w:rPr>
          <w:sz w:val="22"/>
          <w:szCs w:val="22"/>
          <w:lang w:val="fr-CA"/>
        </w:rPr>
      </w:pPr>
    </w:p>
    <w:p w14:paraId="0AA3F98A" w14:textId="77777777" w:rsidR="00BD69B3" w:rsidRPr="00B573FA" w:rsidRDefault="00BD69B3" w:rsidP="00FA1758">
      <w:pPr>
        <w:autoSpaceDE w:val="0"/>
        <w:autoSpaceDN w:val="0"/>
        <w:adjustRightInd w:val="0"/>
        <w:jc w:val="both"/>
        <w:rPr>
          <w:sz w:val="22"/>
          <w:szCs w:val="22"/>
          <w:lang w:val="fr-CA"/>
        </w:rPr>
      </w:pPr>
    </w:p>
    <w:p w14:paraId="579E548B" w14:textId="3FC17E8C" w:rsidR="00FA1758" w:rsidRPr="00B573FA" w:rsidRDefault="00FA1758" w:rsidP="00B0513C">
      <w:pPr>
        <w:ind w:left="720" w:hanging="720"/>
        <w:rPr>
          <w:b/>
          <w:bCs/>
          <w:sz w:val="22"/>
          <w:szCs w:val="22"/>
          <w:lang w:val="fr-CA"/>
        </w:rPr>
      </w:pPr>
      <w:r w:rsidRPr="00B573FA">
        <w:rPr>
          <w:b/>
          <w:bCs/>
          <w:sz w:val="22"/>
          <w:szCs w:val="22"/>
          <w:lang w:val="fr-CA"/>
        </w:rPr>
        <w:t xml:space="preserve">5. </w:t>
      </w:r>
      <w:r w:rsidR="00B0513C" w:rsidRPr="00B573FA">
        <w:rPr>
          <w:b/>
          <w:bCs/>
          <w:sz w:val="22"/>
          <w:szCs w:val="22"/>
          <w:lang w:val="fr-CA"/>
        </w:rPr>
        <w:tab/>
      </w:r>
      <w:r w:rsidR="008F658E">
        <w:rPr>
          <w:b/>
          <w:bCs/>
          <w:sz w:val="22"/>
          <w:szCs w:val="22"/>
          <w:lang w:val="fr-CA"/>
        </w:rPr>
        <w:t>Résultat de la réunion</w:t>
      </w:r>
    </w:p>
    <w:p w14:paraId="701E430B" w14:textId="77777777" w:rsidR="00FA1758" w:rsidRPr="00B573FA" w:rsidRDefault="00FA1758" w:rsidP="00FA1758">
      <w:pPr>
        <w:rPr>
          <w:b/>
          <w:bCs/>
          <w:sz w:val="22"/>
          <w:szCs w:val="22"/>
          <w:lang w:val="fr-CA"/>
        </w:rPr>
      </w:pPr>
    </w:p>
    <w:p w14:paraId="53FEE213" w14:textId="76293A05" w:rsidR="00FA1758" w:rsidRPr="00B573FA" w:rsidRDefault="00FA1758" w:rsidP="00FA1758">
      <w:pPr>
        <w:pStyle w:val="NoSpacing"/>
        <w:jc w:val="both"/>
        <w:rPr>
          <w:rFonts w:ascii="Times New Roman" w:hAnsi="Times New Roman"/>
          <w:b/>
          <w:lang w:val="fr-CA"/>
        </w:rPr>
      </w:pPr>
      <w:r w:rsidRPr="00B573FA">
        <w:rPr>
          <w:rFonts w:ascii="Times New Roman" w:hAnsi="Times New Roman"/>
          <w:lang w:val="fr-CA"/>
        </w:rPr>
        <w:tab/>
        <w:t>Identifica</w:t>
      </w:r>
      <w:r w:rsidR="008F658E">
        <w:rPr>
          <w:rFonts w:ascii="Times New Roman" w:hAnsi="Times New Roman"/>
          <w:lang w:val="fr-CA"/>
        </w:rPr>
        <w:t xml:space="preserve">tion de synergies et d’occasions de collaboration avec les institutions invitées pour la mise en marche des initiatives répondant aux mandats contenus dans la résolution  </w:t>
      </w:r>
      <w:r w:rsidRPr="00B573FA">
        <w:rPr>
          <w:rFonts w:ascii="Times New Roman" w:eastAsiaTheme="minorHAnsi" w:hAnsi="Times New Roman"/>
          <w:lang w:val="fr-CA"/>
        </w:rPr>
        <w:t>“</w:t>
      </w:r>
      <w:r w:rsidR="008F658E">
        <w:rPr>
          <w:rFonts w:ascii="Times New Roman" w:eastAsiaTheme="minorHAnsi" w:hAnsi="Times New Roman"/>
          <w:lang w:val="fr-CA"/>
        </w:rPr>
        <w:t>Défis pour la sécurité alimentaire et nutritionnelle dans les Amériques face à la pandémie de</w:t>
      </w:r>
      <w:r w:rsidRPr="00B573FA">
        <w:rPr>
          <w:rFonts w:ascii="Times New Roman" w:eastAsiaTheme="minorHAnsi" w:hAnsi="Times New Roman"/>
          <w:lang w:val="fr-CA"/>
        </w:rPr>
        <w:t xml:space="preserve"> COVID-19</w:t>
      </w:r>
      <w:r w:rsidR="008F658E">
        <w:rPr>
          <w:rFonts w:ascii="Times New Roman" w:eastAsiaTheme="minorHAnsi" w:hAnsi="Times New Roman"/>
          <w:lang w:val="fr-CA"/>
        </w:rPr>
        <w:t xml:space="preserve"> dans le cadre du Plan d’action du</w:t>
      </w:r>
      <w:r w:rsidRPr="00B573FA">
        <w:rPr>
          <w:rFonts w:ascii="Times New Roman" w:eastAsiaTheme="minorHAnsi" w:hAnsi="Times New Roman"/>
          <w:lang w:val="fr-CA"/>
        </w:rPr>
        <w:t xml:space="preserve"> Guatemala</w:t>
      </w:r>
      <w:r w:rsidRPr="00B573FA">
        <w:rPr>
          <w:rFonts w:ascii="Times New Roman" w:hAnsi="Times New Roman"/>
          <w:lang w:val="fr-CA"/>
        </w:rPr>
        <w:t>”</w:t>
      </w:r>
      <w:r w:rsidR="008F658E">
        <w:rPr>
          <w:rFonts w:ascii="Times New Roman" w:hAnsi="Times New Roman"/>
          <w:lang w:val="fr-CA"/>
        </w:rPr>
        <w:t xml:space="preserve"> de l’Assemblée générale de l’OEA et des activités soulignées dans le Plan d’action du</w:t>
      </w:r>
      <w:r w:rsidRPr="00B573FA">
        <w:rPr>
          <w:rFonts w:ascii="Times New Roman" w:hAnsi="Times New Roman"/>
          <w:lang w:val="fr-CA"/>
        </w:rPr>
        <w:t xml:space="preserve"> Guatemala</w:t>
      </w:r>
      <w:r w:rsidR="008F658E">
        <w:rPr>
          <w:rFonts w:ascii="Times New Roman" w:hAnsi="Times New Roman"/>
          <w:lang w:val="fr-CA"/>
        </w:rPr>
        <w:t xml:space="preserve"> et son Plan de travail</w:t>
      </w:r>
      <w:r w:rsidRPr="00B573FA">
        <w:rPr>
          <w:rFonts w:ascii="Times New Roman" w:hAnsi="Times New Roman"/>
          <w:lang w:val="fr-CA"/>
        </w:rPr>
        <w:t xml:space="preserve">. </w:t>
      </w:r>
    </w:p>
    <w:p w14:paraId="7433CE16" w14:textId="77777777" w:rsidR="00FA1758" w:rsidRPr="00B573FA" w:rsidRDefault="00FA1758" w:rsidP="00FA1758">
      <w:pPr>
        <w:autoSpaceDE w:val="0"/>
        <w:autoSpaceDN w:val="0"/>
        <w:adjustRightInd w:val="0"/>
        <w:jc w:val="both"/>
        <w:rPr>
          <w:rFonts w:eastAsiaTheme="minorHAnsi"/>
          <w:sz w:val="22"/>
          <w:szCs w:val="22"/>
          <w:lang w:val="fr-CA"/>
        </w:rPr>
      </w:pPr>
    </w:p>
    <w:p w14:paraId="6C208965" w14:textId="7EE2854F" w:rsidR="0040128C" w:rsidRPr="00B573FA" w:rsidRDefault="00BD69B3" w:rsidP="00FA1758">
      <w:pPr>
        <w:jc w:val="both"/>
        <w:rPr>
          <w:iCs/>
          <w:sz w:val="22"/>
          <w:szCs w:val="22"/>
          <w:lang w:val="fr-CA"/>
        </w:rPr>
      </w:pPr>
      <w:r>
        <w:rPr>
          <w:iCs/>
          <w:noProof/>
          <w:sz w:val="22"/>
          <w:szCs w:val="22"/>
          <w:lang w:val="en-US"/>
        </w:rPr>
        <mc:AlternateContent>
          <mc:Choice Requires="wps">
            <w:drawing>
              <wp:anchor distT="0" distB="0" distL="114300" distR="114300" simplePos="0" relativeHeight="251659264" behindDoc="0" locked="1" layoutInCell="1" allowOverlap="1" wp14:anchorId="53211279" wp14:editId="36DEBA21">
                <wp:simplePos x="0" y="0"/>
                <wp:positionH relativeFrom="column">
                  <wp:posOffset>-91440</wp:posOffset>
                </wp:positionH>
                <wp:positionV relativeFrom="page">
                  <wp:posOffset>9144000</wp:posOffset>
                </wp:positionV>
                <wp:extent cx="3382536" cy="230458"/>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2536" cy="230458"/>
                        </a:xfrm>
                        <a:prstGeom prst="rect">
                          <a:avLst/>
                        </a:prstGeom>
                        <a:noFill/>
                        <a:ln w="9525" cap="flat" cmpd="sng" algn="ctr">
                          <a:noFill/>
                          <a:prstDash val="solid"/>
                          <a:round/>
                          <a:headEnd type="none" w="med" len="med"/>
                          <a:tailEnd type="none" w="med" len="med"/>
                        </a:ln>
                        <a:effectLst/>
                      </wps:spPr>
                      <wps:style>
                        <a:lnRef idx="0">
                          <a:schemeClr val="accent1"/>
                        </a:lnRef>
                        <a:fillRef idx="0">
                          <a:schemeClr val="accent1"/>
                        </a:fillRef>
                        <a:effectRef idx="0">
                          <a:schemeClr val="accent1"/>
                        </a:effectRef>
                        <a:fontRef idx="minor">
                          <a:schemeClr val="dk1"/>
                        </a:fontRef>
                      </wps:style>
                      <wps:txbx>
                        <w:txbxContent>
                          <w:bookmarkStart w:id="0" w:name="_GoBack"/>
                          <w:p w14:paraId="2B03FF63" w14:textId="1B25B773" w:rsidR="00BD69B3" w:rsidRPr="00BD69B3" w:rsidRDefault="00BD69B3">
                            <w:pPr>
                              <w:rPr>
                                <w:sz w:val="18"/>
                              </w:rPr>
                            </w:pPr>
                            <w:r>
                              <w:rPr>
                                <w:sz w:val="18"/>
                              </w:rPr>
                              <w:fldChar w:fldCharType="begin"/>
                            </w:r>
                            <w:r>
                              <w:rPr>
                                <w:sz w:val="18"/>
                              </w:rPr>
                              <w:instrText xml:space="preserve"> FILENAME  \* MERGEFORMAT </w:instrText>
                            </w:r>
                            <w:r>
                              <w:rPr>
                                <w:sz w:val="18"/>
                              </w:rPr>
                              <w:fldChar w:fldCharType="separate"/>
                            </w:r>
                            <w:r>
                              <w:rPr>
                                <w:noProof/>
                                <w:sz w:val="18"/>
                              </w:rPr>
                              <w:t>CIDRP03115F04</w:t>
                            </w:r>
                            <w:r>
                              <w:rPr>
                                <w:sz w:val="18"/>
                              </w:rPr>
                              <w:fldChar w:fldCharType="end"/>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7.2pt;margin-top:10in;width:266.35pt;height:18.15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" filled="f" stroked="f">
                <v:stroke joinstyle="round"/>
                <v:path arrowok="t"/>
                <v:textbox>
                  <w:txbxContent>
                    <w:bookmarkStart w:id="1" w:name="_GoBack"/>
                    <w:p w14:paraId="2B03FF63" w14:textId="1B25B773" w:rsidR="00BD69B3" w:rsidRPr="00BD69B3" w:rsidRDefault="00BD69B3">
                      <w:pPr>
                        <w:rPr>
                          <w:sz w:val="18"/>
                        </w:rPr>
                      </w:pPr>
                      <w:r>
                        <w:rPr>
                          <w:sz w:val="18"/>
                        </w:rPr>
                        <w:fldChar w:fldCharType="begin"/>
                      </w:r>
                      <w:r>
                        <w:rPr>
                          <w:sz w:val="18"/>
                        </w:rPr>
                        <w:instrText xml:space="preserve"> FILENAME  \* MERGEFORMAT </w:instrText>
                      </w:r>
                      <w:r>
                        <w:rPr>
                          <w:sz w:val="18"/>
                        </w:rPr>
                        <w:fldChar w:fldCharType="separate"/>
                      </w:r>
                      <w:r>
                        <w:rPr>
                          <w:noProof/>
                          <w:sz w:val="18"/>
                        </w:rPr>
                        <w:t>CIDRP03115F04</w:t>
                      </w:r>
                      <w:r>
                        <w:rPr>
                          <w:sz w:val="18"/>
                        </w:rPr>
                        <w:fldChar w:fldCharType="end"/>
                      </w:r>
                      <w:bookmarkEnd w:id="1"/>
                    </w:p>
                  </w:txbxContent>
                </v:textbox>
                <w10:wrap anchory="page"/>
                <w10:anchorlock/>
              </v:shape>
            </w:pict>
          </mc:Fallback>
        </mc:AlternateContent>
      </w:r>
    </w:p>
    <w:sectPr w:rsidR="0040128C" w:rsidRPr="00B573FA" w:rsidSect="00A870BA">
      <w:headerReference w:type="default" r:id="rId9"/>
      <w:headerReference w:type="first" r:id="rId10"/>
      <w:type w:val="continuous"/>
      <w:pgSz w:w="12240" w:h="15840" w:code="1"/>
      <w:pgMar w:top="2160" w:right="1570" w:bottom="1296" w:left="1670" w:header="1296" w:footer="432" w:gutter="0"/>
      <w:pgNumType w:fmt="numberInDash"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1590CB" w14:textId="77777777" w:rsidR="00316A3D" w:rsidRPr="0040128C" w:rsidRDefault="00316A3D">
      <w:pPr>
        <w:rPr>
          <w:noProof/>
        </w:rPr>
      </w:pPr>
      <w:r w:rsidRPr="0040128C">
        <w:rPr>
          <w:noProof/>
        </w:rPr>
        <w:separator/>
      </w:r>
    </w:p>
  </w:endnote>
  <w:endnote w:type="continuationSeparator" w:id="0">
    <w:p w14:paraId="7C7A6E24" w14:textId="77777777" w:rsidR="00316A3D" w:rsidRPr="0040128C" w:rsidRDefault="00316A3D">
      <w:pPr>
        <w:rPr>
          <w:noProof/>
        </w:rPr>
      </w:pPr>
      <w:r w:rsidRPr="0040128C">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1DA99B" w14:textId="77777777" w:rsidR="00316A3D" w:rsidRPr="0040128C" w:rsidRDefault="00316A3D">
      <w:pPr>
        <w:rPr>
          <w:noProof/>
        </w:rPr>
      </w:pPr>
      <w:r w:rsidRPr="0040128C">
        <w:rPr>
          <w:noProof/>
        </w:rPr>
        <w:separator/>
      </w:r>
    </w:p>
  </w:footnote>
  <w:footnote w:type="continuationSeparator" w:id="0">
    <w:p w14:paraId="6E284AF4" w14:textId="77777777" w:rsidR="00316A3D" w:rsidRPr="0040128C" w:rsidRDefault="00316A3D">
      <w:pPr>
        <w:rPr>
          <w:noProof/>
        </w:rPr>
      </w:pPr>
      <w:r w:rsidRPr="0040128C">
        <w:rPr>
          <w:noProof/>
        </w:rPr>
        <w:continuationSeparator/>
      </w:r>
    </w:p>
  </w:footnote>
  <w:footnote w:id="1">
    <w:p w14:paraId="0276245F" w14:textId="3BF01C47" w:rsidR="00FA1758" w:rsidRPr="007D471F" w:rsidRDefault="00FA1758" w:rsidP="00FA1758">
      <w:pPr>
        <w:pStyle w:val="FootnoteText"/>
        <w:ind w:left="720" w:hanging="360"/>
        <w:jc w:val="both"/>
        <w:rPr>
          <w:color w:val="000000" w:themeColor="text1"/>
          <w:lang w:val="fr-CA"/>
        </w:rPr>
      </w:pPr>
      <w:r w:rsidRPr="007D471F">
        <w:rPr>
          <w:rStyle w:val="FootnoteReference"/>
          <w:color w:val="000000" w:themeColor="text1"/>
          <w:vertAlign w:val="baseline"/>
          <w:lang w:val="fr-CA"/>
        </w:rPr>
        <w:footnoteRef/>
      </w:r>
      <w:r w:rsidRPr="007D471F">
        <w:rPr>
          <w:color w:val="000000" w:themeColor="text1"/>
          <w:lang w:val="fr-CA"/>
        </w:rPr>
        <w:t>.</w:t>
      </w:r>
      <w:r w:rsidRPr="007D471F">
        <w:rPr>
          <w:color w:val="000000" w:themeColor="text1"/>
          <w:lang w:val="fr-CA"/>
        </w:rPr>
        <w:tab/>
        <w:t>Com</w:t>
      </w:r>
      <w:r w:rsidR="00165DBB">
        <w:rPr>
          <w:color w:val="000000" w:themeColor="text1"/>
          <w:lang w:val="fr-CA"/>
        </w:rPr>
        <w:t>mission économique pour l’Amérique latine et les Caraïbes</w:t>
      </w:r>
      <w:r w:rsidRPr="007D471F">
        <w:rPr>
          <w:color w:val="000000" w:themeColor="text1"/>
          <w:lang w:val="fr-CA"/>
        </w:rPr>
        <w:t>. 2020.</w:t>
      </w:r>
      <w:r w:rsidR="00165DBB">
        <w:rPr>
          <w:color w:val="000000" w:themeColor="text1"/>
          <w:lang w:val="fr-CA"/>
        </w:rPr>
        <w:t xml:space="preserve"> Bilan préliminaire </w:t>
      </w:r>
      <w:r w:rsidR="0075613B">
        <w:rPr>
          <w:color w:val="000000" w:themeColor="text1"/>
          <w:lang w:val="fr-CA"/>
        </w:rPr>
        <w:t>des économies de l’Amérique latine et des Caraïbes</w:t>
      </w:r>
      <w:r w:rsidR="00711085">
        <w:rPr>
          <w:color w:val="000000" w:themeColor="text1"/>
          <w:lang w:val="fr-CA"/>
        </w:rPr>
        <w:t xml:space="preserve"> 2020. Disponible à l’adresse suivante </w:t>
      </w:r>
      <w:r w:rsidRPr="007D471F">
        <w:rPr>
          <w:color w:val="000000" w:themeColor="text1"/>
          <w:lang w:val="fr-CA"/>
        </w:rPr>
        <w:t>: https://www.cepal.org/es/publicaciones/46501-balance-preliminar-economias-america-latina-caribe-2020</w:t>
      </w:r>
    </w:p>
  </w:footnote>
  <w:footnote w:id="2">
    <w:p w14:paraId="095E0617" w14:textId="5ED25255" w:rsidR="00FA1758" w:rsidRPr="007D471F" w:rsidRDefault="00FA1758" w:rsidP="00FA1758">
      <w:pPr>
        <w:pStyle w:val="FootnoteText"/>
        <w:ind w:left="720" w:hanging="360"/>
        <w:jc w:val="both"/>
        <w:rPr>
          <w:color w:val="000000" w:themeColor="text1"/>
          <w:lang w:val="fr-CA"/>
        </w:rPr>
      </w:pPr>
      <w:r w:rsidRPr="007D471F">
        <w:rPr>
          <w:rStyle w:val="FootnoteReference"/>
          <w:color w:val="000000" w:themeColor="text1"/>
          <w:vertAlign w:val="baseline"/>
          <w:lang w:val="fr-CA"/>
        </w:rPr>
        <w:footnoteRef/>
      </w:r>
      <w:r w:rsidRPr="007D471F">
        <w:rPr>
          <w:color w:val="000000" w:themeColor="text1"/>
          <w:lang w:val="fr-CA"/>
        </w:rPr>
        <w:t>.</w:t>
      </w:r>
      <w:r w:rsidRPr="007D471F">
        <w:rPr>
          <w:color w:val="000000" w:themeColor="text1"/>
          <w:lang w:val="fr-CA"/>
        </w:rPr>
        <w:tab/>
        <w:t xml:space="preserve">Blake, </w:t>
      </w:r>
      <w:proofErr w:type="spellStart"/>
      <w:r w:rsidRPr="007D471F">
        <w:rPr>
          <w:color w:val="000000" w:themeColor="text1"/>
          <w:lang w:val="fr-CA"/>
        </w:rPr>
        <w:t>Wadhwa</w:t>
      </w:r>
      <w:proofErr w:type="spellEnd"/>
      <w:r w:rsidRPr="007D471F">
        <w:rPr>
          <w:color w:val="000000" w:themeColor="text1"/>
          <w:lang w:val="fr-CA"/>
        </w:rPr>
        <w:t>. 2020. R</w:t>
      </w:r>
      <w:r w:rsidR="00711085">
        <w:rPr>
          <w:color w:val="000000" w:themeColor="text1"/>
          <w:lang w:val="fr-CA"/>
        </w:rPr>
        <w:t>ésumé annuel</w:t>
      </w:r>
      <w:r w:rsidRPr="007D471F">
        <w:rPr>
          <w:color w:val="000000" w:themeColor="text1"/>
          <w:lang w:val="fr-CA"/>
        </w:rPr>
        <w:t xml:space="preserve"> 2020</w:t>
      </w:r>
      <w:r w:rsidR="00711085">
        <w:rPr>
          <w:color w:val="000000" w:themeColor="text1"/>
          <w:lang w:val="fr-CA"/>
        </w:rPr>
        <w:t> </w:t>
      </w:r>
      <w:r w:rsidRPr="007D471F">
        <w:rPr>
          <w:color w:val="000000" w:themeColor="text1"/>
          <w:lang w:val="fr-CA"/>
        </w:rPr>
        <w:t xml:space="preserve">: </w:t>
      </w:r>
      <w:r w:rsidR="00711085">
        <w:rPr>
          <w:color w:val="000000" w:themeColor="text1"/>
          <w:lang w:val="fr-CA"/>
        </w:rPr>
        <w:t>l’incidence</w:t>
      </w:r>
      <w:r w:rsidRPr="007D471F">
        <w:rPr>
          <w:color w:val="000000" w:themeColor="text1"/>
          <w:lang w:val="fr-CA"/>
        </w:rPr>
        <w:t xml:space="preserve"> de la COVID-19 (coronavirus) en 12 gr</w:t>
      </w:r>
      <w:r w:rsidR="00711085">
        <w:rPr>
          <w:color w:val="000000" w:themeColor="text1"/>
          <w:lang w:val="fr-CA"/>
        </w:rPr>
        <w:t>aphiques</w:t>
      </w:r>
      <w:r w:rsidRPr="007D471F">
        <w:rPr>
          <w:color w:val="000000" w:themeColor="text1"/>
          <w:lang w:val="fr-CA"/>
        </w:rPr>
        <w:t>. Ban</w:t>
      </w:r>
      <w:r w:rsidR="00711085">
        <w:rPr>
          <w:color w:val="000000" w:themeColor="text1"/>
          <w:lang w:val="fr-CA"/>
        </w:rPr>
        <w:t>que mondiale Blogs. Disponible à l’adresse suivante </w:t>
      </w:r>
      <w:r w:rsidRPr="007D471F">
        <w:rPr>
          <w:color w:val="000000" w:themeColor="text1"/>
          <w:lang w:val="fr-CA"/>
        </w:rPr>
        <w:t xml:space="preserve">: https://blogs.worldbank.org/es/voices/resumen-anual-2020-el-impacto-de-la-covid-19-coronavirus-en-12-graficos. </w:t>
      </w:r>
      <w:r w:rsidR="00165DBB">
        <w:rPr>
          <w:color w:val="000000" w:themeColor="text1"/>
          <w:lang w:val="fr-CA"/>
        </w:rPr>
        <w:t xml:space="preserve"> </w:t>
      </w:r>
    </w:p>
  </w:footnote>
  <w:footnote w:id="3">
    <w:p w14:paraId="771C4EF6" w14:textId="23284FAA" w:rsidR="00FA1758" w:rsidRPr="007D471F" w:rsidRDefault="00FA1758" w:rsidP="00FA1758">
      <w:pPr>
        <w:pStyle w:val="FootnoteText"/>
        <w:ind w:left="720" w:hanging="360"/>
        <w:jc w:val="both"/>
        <w:rPr>
          <w:color w:val="000000" w:themeColor="text1"/>
          <w:lang w:val="fr-CA"/>
        </w:rPr>
      </w:pPr>
      <w:r w:rsidRPr="007D471F">
        <w:rPr>
          <w:rStyle w:val="FootnoteReference"/>
          <w:color w:val="000000" w:themeColor="text1"/>
          <w:vertAlign w:val="baseline"/>
          <w:lang w:val="fr-CA"/>
        </w:rPr>
        <w:footnoteRef/>
      </w:r>
      <w:r w:rsidRPr="007D471F">
        <w:rPr>
          <w:color w:val="000000" w:themeColor="text1"/>
          <w:lang w:val="fr-CA"/>
        </w:rPr>
        <w:t>.</w:t>
      </w:r>
      <w:r w:rsidRPr="007D471F">
        <w:rPr>
          <w:color w:val="000000" w:themeColor="text1"/>
          <w:lang w:val="fr-CA"/>
        </w:rPr>
        <w:tab/>
      </w:r>
      <w:r w:rsidR="00711085">
        <w:rPr>
          <w:color w:val="000000" w:themeColor="text1"/>
          <w:lang w:val="fr-CA"/>
        </w:rPr>
        <w:t>Unité de mesure de l’inégalité des revenus entre les personnes</w:t>
      </w:r>
      <w:r w:rsidRPr="007D471F">
        <w:rPr>
          <w:color w:val="000000" w:themeColor="text1"/>
          <w:lang w:val="fr-CA"/>
        </w:rPr>
        <w:t>.</w:t>
      </w:r>
    </w:p>
  </w:footnote>
  <w:footnote w:id="4">
    <w:p w14:paraId="140E2374" w14:textId="6180FC64" w:rsidR="00FA1758" w:rsidRPr="007D471F" w:rsidRDefault="00FA1758" w:rsidP="00A36FDA">
      <w:pPr>
        <w:pStyle w:val="FootnoteText"/>
        <w:ind w:left="720" w:hanging="360"/>
        <w:jc w:val="both"/>
        <w:rPr>
          <w:color w:val="000000" w:themeColor="text1"/>
          <w:lang w:val="fr-CA"/>
        </w:rPr>
      </w:pPr>
      <w:r w:rsidRPr="007D471F">
        <w:rPr>
          <w:rStyle w:val="FootnoteReference"/>
          <w:color w:val="000000" w:themeColor="text1"/>
          <w:vertAlign w:val="baseline"/>
          <w:lang w:val="fr-CA"/>
        </w:rPr>
        <w:footnoteRef/>
      </w:r>
      <w:r w:rsidR="00A36FDA" w:rsidRPr="007D471F">
        <w:rPr>
          <w:color w:val="000000" w:themeColor="text1"/>
          <w:lang w:val="fr-CA"/>
        </w:rPr>
        <w:t>.</w:t>
      </w:r>
      <w:r w:rsidR="00A36FDA" w:rsidRPr="007D471F">
        <w:rPr>
          <w:color w:val="000000" w:themeColor="text1"/>
          <w:lang w:val="fr-CA"/>
        </w:rPr>
        <w:tab/>
      </w:r>
      <w:r w:rsidR="00711085">
        <w:rPr>
          <w:color w:val="000000" w:themeColor="text1"/>
          <w:lang w:val="fr-CA"/>
        </w:rPr>
        <w:t>C’est-à-dire celles qui n’ont pas accès à des aliments nutritifs et suffisants faute de ressources économiques ou d’un autre type</w:t>
      </w:r>
      <w:r w:rsidRPr="007D471F">
        <w:rPr>
          <w:rFonts w:eastAsiaTheme="minorHAnsi"/>
          <w:color w:val="000000" w:themeColor="text1"/>
          <w:lang w:val="fr-CA"/>
        </w:rPr>
        <w:t>.</w:t>
      </w:r>
    </w:p>
  </w:footnote>
  <w:footnote w:id="5">
    <w:p w14:paraId="7D72D9A7" w14:textId="00404BA3" w:rsidR="00FA1758" w:rsidRPr="007D471F" w:rsidRDefault="00FA1758" w:rsidP="00A36FDA">
      <w:pPr>
        <w:pStyle w:val="FootnoteText"/>
        <w:ind w:left="720" w:hanging="360"/>
        <w:jc w:val="both"/>
        <w:rPr>
          <w:lang w:val="fr-CA"/>
        </w:rPr>
      </w:pPr>
      <w:r w:rsidRPr="007D471F">
        <w:rPr>
          <w:rStyle w:val="FootnoteReference"/>
          <w:vertAlign w:val="baseline"/>
          <w:lang w:val="fr-CA"/>
        </w:rPr>
        <w:footnoteRef/>
      </w:r>
      <w:r w:rsidR="00A36FDA" w:rsidRPr="007D471F">
        <w:rPr>
          <w:lang w:val="fr-CA"/>
        </w:rPr>
        <w:t>.</w:t>
      </w:r>
      <w:r w:rsidR="00A36FDA" w:rsidRPr="007D471F">
        <w:rPr>
          <w:lang w:val="fr-CA"/>
        </w:rPr>
        <w:tab/>
      </w:r>
      <w:r w:rsidRPr="007D471F">
        <w:rPr>
          <w:lang w:val="fr-CA"/>
        </w:rPr>
        <w:t>P</w:t>
      </w:r>
      <w:r w:rsidR="00711085">
        <w:rPr>
          <w:lang w:val="fr-CA"/>
        </w:rPr>
        <w:t>rogramme alimentaire mondial</w:t>
      </w:r>
      <w:r w:rsidRPr="007D471F">
        <w:rPr>
          <w:lang w:val="fr-CA"/>
        </w:rPr>
        <w:t xml:space="preserve">. 2020. </w:t>
      </w:r>
      <w:r w:rsidR="00917C36">
        <w:rPr>
          <w:lang w:val="fr-CA"/>
        </w:rPr>
        <w:t>Des millions de personnes à risque d’insécurité alimentaire en Amérique latine et dans les Caraïbes. Disponible à l’adresse suivante </w:t>
      </w:r>
      <w:r w:rsidRPr="007D471F">
        <w:rPr>
          <w:lang w:val="fr-CA"/>
        </w:rPr>
        <w:t>: https://es.wfp.org/noticias/millones-en-riesgo-de-inseguridad-alimentaria-en-america-latina-y-el-caribe</w:t>
      </w:r>
    </w:p>
  </w:footnote>
  <w:footnote w:id="6">
    <w:p w14:paraId="3A14C491" w14:textId="59ADD139" w:rsidR="00FA1758" w:rsidRPr="007D471F" w:rsidRDefault="00FA1758" w:rsidP="00A36FDA">
      <w:pPr>
        <w:autoSpaceDE w:val="0"/>
        <w:autoSpaceDN w:val="0"/>
        <w:adjustRightInd w:val="0"/>
        <w:ind w:left="720" w:hanging="360"/>
        <w:jc w:val="both"/>
        <w:rPr>
          <w:lang w:val="fr-CA"/>
        </w:rPr>
      </w:pPr>
      <w:r w:rsidRPr="007D471F">
        <w:rPr>
          <w:rStyle w:val="FootnoteReference"/>
          <w:color w:val="000000" w:themeColor="text1"/>
          <w:vertAlign w:val="baseline"/>
          <w:lang w:val="fr-CA"/>
        </w:rPr>
        <w:footnoteRef/>
      </w:r>
      <w:r w:rsidR="00A36FDA" w:rsidRPr="007D471F">
        <w:rPr>
          <w:color w:val="000000" w:themeColor="text1"/>
          <w:lang w:val="fr-CA"/>
        </w:rPr>
        <w:t>.</w:t>
      </w:r>
      <w:r w:rsidR="00A36FDA" w:rsidRPr="007D471F">
        <w:rPr>
          <w:color w:val="000000" w:themeColor="text1"/>
          <w:lang w:val="fr-CA"/>
        </w:rPr>
        <w:tab/>
      </w:r>
      <w:r w:rsidR="00622DEC">
        <w:rPr>
          <w:rFonts w:eastAsiaTheme="minorHAnsi"/>
          <w:color w:val="000000" w:themeColor="text1"/>
          <w:lang w:val="fr-CA"/>
        </w:rPr>
        <w:t>FAO, FIDA, OPS, PAM et</w:t>
      </w:r>
      <w:r w:rsidRPr="007D471F">
        <w:rPr>
          <w:rFonts w:eastAsiaTheme="minorHAnsi"/>
          <w:color w:val="000000" w:themeColor="text1"/>
          <w:lang w:val="fr-CA"/>
        </w:rPr>
        <w:t xml:space="preserve"> UNICEF. 2020. Panorama de la</w:t>
      </w:r>
      <w:r w:rsidR="00622DEC">
        <w:rPr>
          <w:rFonts w:eastAsiaTheme="minorHAnsi"/>
          <w:color w:val="000000" w:themeColor="text1"/>
          <w:lang w:val="fr-CA"/>
        </w:rPr>
        <w:t xml:space="preserve"> sécurité alimentaire et de la nutrition en Amérique latine et dans les Caraïbes</w:t>
      </w:r>
      <w:r w:rsidRPr="007D471F">
        <w:rPr>
          <w:rFonts w:eastAsiaTheme="minorHAnsi"/>
          <w:color w:val="000000" w:themeColor="text1"/>
          <w:lang w:val="fr-CA"/>
        </w:rPr>
        <w:t xml:space="preserve"> </w:t>
      </w:r>
      <w:r w:rsidRPr="007D471F">
        <w:rPr>
          <w:rFonts w:eastAsiaTheme="minorHAnsi"/>
          <w:lang w:val="fr-CA"/>
        </w:rPr>
        <w:t>2020.</w:t>
      </w:r>
      <w:r w:rsidR="00622DEC">
        <w:rPr>
          <w:rFonts w:eastAsiaTheme="minorHAnsi"/>
          <w:lang w:val="fr-CA"/>
        </w:rPr>
        <w:t xml:space="preserve"> Santiago du Chili. Disponible à l’adresse suivante </w:t>
      </w:r>
      <w:r w:rsidRPr="007D471F">
        <w:rPr>
          <w:rFonts w:eastAsiaTheme="minorHAnsi"/>
          <w:lang w:val="fr-CA"/>
        </w:rPr>
        <w:t xml:space="preserve">: https://doi.org/10.4060/cb2242es. </w:t>
      </w:r>
    </w:p>
  </w:footnote>
  <w:footnote w:id="7">
    <w:p w14:paraId="49C5D3E7" w14:textId="06ADC183" w:rsidR="00FA1758" w:rsidRPr="007D471F" w:rsidRDefault="00FA1758" w:rsidP="00A36FDA">
      <w:pPr>
        <w:pStyle w:val="FootnoteText"/>
        <w:ind w:left="720" w:hanging="360"/>
        <w:jc w:val="both"/>
        <w:rPr>
          <w:color w:val="000000" w:themeColor="text1"/>
          <w:lang w:val="fr-CA"/>
        </w:rPr>
      </w:pPr>
      <w:r w:rsidRPr="007D471F">
        <w:rPr>
          <w:rStyle w:val="FootnoteReference"/>
          <w:color w:val="000000" w:themeColor="text1"/>
          <w:vertAlign w:val="baseline"/>
          <w:lang w:val="fr-CA"/>
        </w:rPr>
        <w:footnoteRef/>
      </w:r>
      <w:r w:rsidR="00A36FDA" w:rsidRPr="007D471F">
        <w:rPr>
          <w:color w:val="000000" w:themeColor="text1"/>
          <w:lang w:val="fr-CA"/>
        </w:rPr>
        <w:t>.</w:t>
      </w:r>
      <w:r w:rsidR="00A36FDA" w:rsidRPr="007D471F">
        <w:rPr>
          <w:color w:val="000000" w:themeColor="text1"/>
          <w:lang w:val="fr-CA"/>
        </w:rPr>
        <w:tab/>
      </w:r>
      <w:r w:rsidRPr="007D471F">
        <w:rPr>
          <w:color w:val="000000" w:themeColor="text1"/>
          <w:lang w:val="fr-CA"/>
        </w:rPr>
        <w:t>UNICEF. 2020. Panorama de la s</w:t>
      </w:r>
      <w:r w:rsidR="00622DEC">
        <w:rPr>
          <w:color w:val="000000" w:themeColor="text1"/>
          <w:lang w:val="fr-CA"/>
        </w:rPr>
        <w:t>écurité alimentaire et de la nutrition en Amérique latine et dans les Caraïbes 2020. Disponible à l’adresse suivante </w:t>
      </w:r>
      <w:r w:rsidRPr="007D471F">
        <w:rPr>
          <w:color w:val="000000" w:themeColor="text1"/>
          <w:lang w:val="fr-CA"/>
        </w:rPr>
        <w:t>: https://www.unicef.org/lac/informes/panorama-de-la-seguridad-alimentaria-y-nutricion-en-alc.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72AB96" w14:textId="3CB972AC" w:rsidR="0073480E" w:rsidRPr="0040128C" w:rsidRDefault="00FA607C">
    <w:pPr>
      <w:pStyle w:val="Header"/>
      <w:jc w:val="center"/>
      <w:rPr>
        <w:noProof/>
        <w:sz w:val="22"/>
        <w:szCs w:val="22"/>
      </w:rPr>
    </w:pPr>
    <w:r w:rsidRPr="0040128C">
      <w:rPr>
        <w:sz w:val="22"/>
      </w:rPr>
      <w:fldChar w:fldCharType="begin"/>
    </w:r>
    <w:r w:rsidRPr="0040128C">
      <w:rPr>
        <w:sz w:val="22"/>
      </w:rPr>
      <w:instrText xml:space="preserve"> PAGE   \* MERGEFORMAT </w:instrText>
    </w:r>
    <w:r w:rsidRPr="0040128C">
      <w:rPr>
        <w:sz w:val="22"/>
      </w:rPr>
      <w:fldChar w:fldCharType="separate"/>
    </w:r>
    <w:r w:rsidR="00BD69B3">
      <w:rPr>
        <w:noProof/>
        <w:sz w:val="22"/>
      </w:rPr>
      <w:t>- 2 -</w:t>
    </w:r>
    <w:r w:rsidRPr="0040128C">
      <w:rPr>
        <w:sz w:val="2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9A3675" w14:textId="77777777" w:rsidR="0073480E" w:rsidRPr="0040128C" w:rsidRDefault="00496018">
    <w:pPr>
      <w:pStyle w:val="Header"/>
      <w:rPr>
        <w:noProof/>
      </w:rPr>
    </w:pPr>
    <w:r>
      <w:rPr>
        <w:noProof/>
        <w:lang w:val="en-US"/>
      </w:rPr>
      <mc:AlternateContent>
        <mc:Choice Requires="wps">
          <w:drawing>
            <wp:anchor distT="0" distB="0" distL="114300" distR="114300" simplePos="0" relativeHeight="251658752" behindDoc="0" locked="0" layoutInCell="1" allowOverlap="1" wp14:anchorId="091C525B" wp14:editId="3FC53B80">
              <wp:simplePos x="0" y="0"/>
              <wp:positionH relativeFrom="column">
                <wp:posOffset>442347</wp:posOffset>
              </wp:positionH>
              <wp:positionV relativeFrom="paragraph">
                <wp:posOffset>-329979</wp:posOffset>
              </wp:positionV>
              <wp:extent cx="4728845" cy="818404"/>
              <wp:effectExtent l="0" t="0" r="0" b="127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8845" cy="8184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EEDD8A" w14:textId="2F9E8B01" w:rsidR="00921E9E" w:rsidRPr="00B573FA" w:rsidRDefault="00FA607C" w:rsidP="00921E9E">
                          <w:pPr>
                            <w:pStyle w:val="Header"/>
                            <w:tabs>
                              <w:tab w:val="left" w:pos="900"/>
                            </w:tabs>
                            <w:spacing w:line="0" w:lineRule="atLeast"/>
                            <w:jc w:val="center"/>
                            <w:rPr>
                              <w:rFonts w:ascii="Garamond" w:hAnsi="Garamond"/>
                              <w:b/>
                              <w:sz w:val="28"/>
                              <w:lang w:val="fr-CA"/>
                            </w:rPr>
                          </w:pPr>
                          <w:r w:rsidRPr="00B573FA">
                            <w:rPr>
                              <w:rFonts w:ascii="Garamond" w:hAnsi="Garamond"/>
                              <w:b/>
                              <w:sz w:val="28"/>
                              <w:lang w:val="fr-CA"/>
                            </w:rPr>
                            <w:t>ORGANI</w:t>
                          </w:r>
                          <w:r w:rsidR="00B573FA">
                            <w:rPr>
                              <w:rFonts w:ascii="Garamond" w:hAnsi="Garamond"/>
                              <w:b/>
                              <w:sz w:val="28"/>
                              <w:lang w:val="fr-CA"/>
                            </w:rPr>
                            <w:t>SATION DES ÉTATS AMÉRICAINS</w:t>
                          </w:r>
                          <w:r w:rsidRPr="00B573FA">
                            <w:rPr>
                              <w:rFonts w:ascii="Garamond" w:hAnsi="Garamond"/>
                              <w:b/>
                              <w:sz w:val="28"/>
                              <w:lang w:val="fr-CA"/>
                            </w:rPr>
                            <w:t xml:space="preserve"> </w:t>
                          </w:r>
                        </w:p>
                        <w:p w14:paraId="4AB5B8C5" w14:textId="7F7AD08E" w:rsidR="00921E9E" w:rsidRPr="00B573FA" w:rsidRDefault="00FA607C" w:rsidP="00921E9E">
                          <w:pPr>
                            <w:pStyle w:val="Header"/>
                            <w:tabs>
                              <w:tab w:val="left" w:pos="900"/>
                            </w:tabs>
                            <w:spacing w:line="0" w:lineRule="atLeast"/>
                            <w:jc w:val="center"/>
                            <w:rPr>
                              <w:rFonts w:ascii="Garamond" w:hAnsi="Garamond"/>
                              <w:b/>
                              <w:szCs w:val="22"/>
                              <w:lang w:val="fr-CA"/>
                            </w:rPr>
                          </w:pPr>
                          <w:r w:rsidRPr="00B573FA">
                            <w:rPr>
                              <w:rFonts w:ascii="Garamond" w:hAnsi="Garamond"/>
                              <w:b/>
                              <w:lang w:val="fr-CA"/>
                            </w:rPr>
                            <w:t>Conse</w:t>
                          </w:r>
                          <w:r w:rsidR="00B573FA">
                            <w:rPr>
                              <w:rFonts w:ascii="Garamond" w:hAnsi="Garamond"/>
                              <w:b/>
                              <w:lang w:val="fr-CA"/>
                            </w:rPr>
                            <w:t>il interaméricain pour le développement intégré</w:t>
                          </w:r>
                          <w:r w:rsidRPr="00B573FA">
                            <w:rPr>
                              <w:rFonts w:ascii="Garamond" w:hAnsi="Garamond"/>
                              <w:b/>
                              <w:lang w:val="fr-CA"/>
                            </w:rPr>
                            <w:t xml:space="preserve"> </w:t>
                          </w:r>
                        </w:p>
                        <w:p w14:paraId="387E3BE7" w14:textId="77777777" w:rsidR="00921E9E" w:rsidRPr="00B573FA" w:rsidRDefault="00FA607C" w:rsidP="00921E9E">
                          <w:pPr>
                            <w:pStyle w:val="Header"/>
                            <w:tabs>
                              <w:tab w:val="left" w:pos="900"/>
                            </w:tabs>
                            <w:spacing w:line="0" w:lineRule="atLeast"/>
                            <w:jc w:val="center"/>
                            <w:rPr>
                              <w:rFonts w:ascii="Garamond" w:hAnsi="Garamond"/>
                              <w:b/>
                              <w:szCs w:val="22"/>
                              <w:lang w:val="fr-CA"/>
                            </w:rPr>
                          </w:pPr>
                          <w:r w:rsidRPr="00B573FA">
                            <w:rPr>
                              <w:rFonts w:ascii="Garamond" w:hAnsi="Garamond"/>
                              <w:b/>
                              <w:lang w:val="fr-CA"/>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091C525B" id="_x0000_t202" coordsize="21600,21600" o:spt="202" path="m,l,21600r21600,l21600,xe">
              <v:stroke joinstyle="miter"/>
              <v:path gradientshapeok="t" o:connecttype="rect"/>
            </v:shapetype>
            <v:shape id="Text Box 1" o:spid="_x0000_s1027" type="#_x0000_t202" style="position:absolute;margin-left:34.85pt;margin-top:-26pt;width:372.35pt;height:64.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" stroked="f">
              <v:textbox>
                <w:txbxContent>
                  <w:p w14:paraId="34EEDD8A" w14:textId="2F9E8B01" w:rsidR="00921E9E" w:rsidRPr="00B573FA" w:rsidRDefault="00FA607C" w:rsidP="00921E9E">
                    <w:pPr>
                      <w:pStyle w:val="Header"/>
                      <w:tabs>
                        <w:tab w:val="left" w:pos="900"/>
                      </w:tabs>
                      <w:spacing w:line="0" w:lineRule="atLeast"/>
                      <w:jc w:val="center"/>
                      <w:rPr>
                        <w:rFonts w:ascii="Garamond" w:hAnsi="Garamond"/>
                        <w:b/>
                        <w:sz w:val="28"/>
                        <w:lang w:val="fr-CA"/>
                      </w:rPr>
                    </w:pPr>
                    <w:r w:rsidRPr="00B573FA">
                      <w:rPr>
                        <w:rFonts w:ascii="Garamond" w:hAnsi="Garamond"/>
                        <w:b/>
                        <w:sz w:val="28"/>
                        <w:lang w:val="fr-CA"/>
                      </w:rPr>
                      <w:t>ORGANI</w:t>
                    </w:r>
                    <w:r w:rsidR="00B573FA">
                      <w:rPr>
                        <w:rFonts w:ascii="Garamond" w:hAnsi="Garamond"/>
                        <w:b/>
                        <w:sz w:val="28"/>
                        <w:lang w:val="fr-CA"/>
                      </w:rPr>
                      <w:t>SATION DES ÉTATS AMÉRICAINS</w:t>
                    </w:r>
                    <w:r w:rsidRPr="00B573FA">
                      <w:rPr>
                        <w:rFonts w:ascii="Garamond" w:hAnsi="Garamond"/>
                        <w:b/>
                        <w:sz w:val="28"/>
                        <w:lang w:val="fr-CA"/>
                      </w:rPr>
                      <w:t xml:space="preserve"> </w:t>
                    </w:r>
                  </w:p>
                  <w:p w14:paraId="4AB5B8C5" w14:textId="7F7AD08E" w:rsidR="00921E9E" w:rsidRPr="00B573FA" w:rsidRDefault="00FA607C" w:rsidP="00921E9E">
                    <w:pPr>
                      <w:pStyle w:val="Header"/>
                      <w:tabs>
                        <w:tab w:val="left" w:pos="900"/>
                      </w:tabs>
                      <w:spacing w:line="0" w:lineRule="atLeast"/>
                      <w:jc w:val="center"/>
                      <w:rPr>
                        <w:rFonts w:ascii="Garamond" w:hAnsi="Garamond"/>
                        <w:b/>
                        <w:szCs w:val="22"/>
                        <w:lang w:val="fr-CA"/>
                      </w:rPr>
                    </w:pPr>
                    <w:r w:rsidRPr="00B573FA">
                      <w:rPr>
                        <w:rFonts w:ascii="Garamond" w:hAnsi="Garamond"/>
                        <w:b/>
                        <w:lang w:val="fr-CA"/>
                      </w:rPr>
                      <w:t>Conse</w:t>
                    </w:r>
                    <w:r w:rsidR="00B573FA">
                      <w:rPr>
                        <w:rFonts w:ascii="Garamond" w:hAnsi="Garamond"/>
                        <w:b/>
                        <w:lang w:val="fr-CA"/>
                      </w:rPr>
                      <w:t>il interaméricain pour le développement intégré</w:t>
                    </w:r>
                    <w:r w:rsidRPr="00B573FA">
                      <w:rPr>
                        <w:rFonts w:ascii="Garamond" w:hAnsi="Garamond"/>
                        <w:b/>
                        <w:lang w:val="fr-CA"/>
                      </w:rPr>
                      <w:t xml:space="preserve"> </w:t>
                    </w:r>
                  </w:p>
                  <w:p w14:paraId="387E3BE7" w14:textId="77777777" w:rsidR="00921E9E" w:rsidRPr="00B573FA" w:rsidRDefault="00FA607C" w:rsidP="00921E9E">
                    <w:pPr>
                      <w:pStyle w:val="Header"/>
                      <w:tabs>
                        <w:tab w:val="left" w:pos="900"/>
                      </w:tabs>
                      <w:spacing w:line="0" w:lineRule="atLeast"/>
                      <w:jc w:val="center"/>
                      <w:rPr>
                        <w:rFonts w:ascii="Garamond" w:hAnsi="Garamond"/>
                        <w:b/>
                        <w:szCs w:val="22"/>
                        <w:lang w:val="fr-CA"/>
                      </w:rPr>
                    </w:pPr>
                    <w:r w:rsidRPr="00B573FA">
                      <w:rPr>
                        <w:rFonts w:ascii="Garamond" w:hAnsi="Garamond"/>
                        <w:b/>
                        <w:lang w:val="fr-CA"/>
                      </w:rPr>
                      <w:t>(CIDI)</w:t>
                    </w:r>
                  </w:p>
                </w:txbxContent>
              </v:textbox>
            </v:shape>
          </w:pict>
        </mc:Fallback>
      </mc:AlternateContent>
    </w:r>
    <w:r>
      <w:rPr>
        <w:noProof/>
        <w:lang w:val="en-US"/>
      </w:rPr>
      <mc:AlternateContent>
        <mc:Choice Requires="wps">
          <w:drawing>
            <wp:anchor distT="0" distB="0" distL="114300" distR="114300" simplePos="0" relativeHeight="251657728" behindDoc="0" locked="0" layoutInCell="1" allowOverlap="1" wp14:anchorId="195703CA" wp14:editId="3A392630">
              <wp:simplePos x="0" y="0"/>
              <wp:positionH relativeFrom="column">
                <wp:posOffset>5080000</wp:posOffset>
              </wp:positionH>
              <wp:positionV relativeFrom="paragraph">
                <wp:posOffset>-483235</wp:posOffset>
              </wp:positionV>
              <wp:extent cx="1287780" cy="86233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62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EEA6F9" w14:textId="77777777" w:rsidR="0073480E" w:rsidRPr="0040128C" w:rsidRDefault="00496018" w:rsidP="00AB7175">
                          <w:pPr>
                            <w:ind w:right="-130"/>
                          </w:pPr>
                          <w:r>
                            <w:rPr>
                              <w:noProof/>
                              <w:lang w:val="en-US"/>
                            </w:rPr>
                            <w:drawing>
                              <wp:inline distT="0" distB="0" distL="0" distR="0" wp14:anchorId="638D4EAC" wp14:editId="3F0FFAD2">
                                <wp:extent cx="1104265" cy="772160"/>
                                <wp:effectExtent l="0" t="0" r="0" b="0"/>
                                <wp:docPr id="3"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265" cy="7721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95703CA" id="Text Box 2" o:spid="_x0000_s1027" type="#_x0000_t202" style="position:absolute;margin-left:400pt;margin-top:-38.05pt;width:101.4pt;height:67.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" stroked="f">
              <v:textbox>
                <w:txbxContent>
                  <w:p w14:paraId="16EEA6F9" w14:textId="77777777" w:rsidR="0073480E" w:rsidRPr="0040128C" w:rsidRDefault="00496018" w:rsidP="00AB7175">
                    <w:pPr>
                      <w:ind w:right="-130"/>
                    </w:pPr>
                    <w:r>
                      <w:rPr>
                        <w:noProof/>
                        <w:lang w:val="en-US"/>
                      </w:rPr>
                      <w:drawing>
                        <wp:inline distT="0" distB="0" distL="0" distR="0" wp14:anchorId="638D4EAC" wp14:editId="3F0FFAD2">
                          <wp:extent cx="1104265" cy="772160"/>
                          <wp:effectExtent l="0" t="0" r="0" b="0"/>
                          <wp:docPr id="3"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04265" cy="772160"/>
                                  </a:xfrm>
                                  <a:prstGeom prst="rect">
                                    <a:avLst/>
                                  </a:prstGeom>
                                  <a:noFill/>
                                  <a:ln>
                                    <a:noFill/>
                                  </a:ln>
                                </pic:spPr>
                              </pic:pic>
                            </a:graphicData>
                          </a:graphic>
                        </wp:inline>
                      </w:drawing>
                    </w:r>
                  </w:p>
                </w:txbxContent>
              </v:textbox>
            </v:shape>
          </w:pict>
        </mc:Fallback>
      </mc:AlternateContent>
    </w:r>
    <w:r>
      <w:rPr>
        <w:noProof/>
        <w:lang w:val="en-US"/>
      </w:rPr>
      <w:drawing>
        <wp:anchor distT="0" distB="0" distL="114300" distR="114300" simplePos="0" relativeHeight="251656704" behindDoc="0" locked="0" layoutInCell="1" allowOverlap="1" wp14:anchorId="3D7AD60E" wp14:editId="2C72B007">
          <wp:simplePos x="0" y="0"/>
          <wp:positionH relativeFrom="column">
            <wp:posOffset>-444500</wp:posOffset>
          </wp:positionH>
          <wp:positionV relativeFrom="paragraph">
            <wp:posOffset>-483235</wp:posOffset>
          </wp:positionV>
          <wp:extent cx="822960" cy="824865"/>
          <wp:effectExtent l="0" t="0" r="0" b="0"/>
          <wp:wrapNone/>
          <wp:docPr id="4" name="Picture 4"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AS Seal with lin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27F661" w14:textId="77777777" w:rsidR="001B0828" w:rsidRPr="0040128C" w:rsidRDefault="001B0828">
    <w:pPr>
      <w:rPr>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70BEE"/>
    <w:multiLevelType w:val="hybridMultilevel"/>
    <w:tmpl w:val="D178A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DA3D5B"/>
    <w:multiLevelType w:val="hybridMultilevel"/>
    <w:tmpl w:val="1EEA76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6E375DE"/>
    <w:multiLevelType w:val="hybridMultilevel"/>
    <w:tmpl w:val="11C0344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79631D2"/>
    <w:multiLevelType w:val="hybridMultilevel"/>
    <w:tmpl w:val="ED743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511570"/>
    <w:multiLevelType w:val="hybridMultilevel"/>
    <w:tmpl w:val="16BEEAE6"/>
    <w:lvl w:ilvl="0" w:tplc="568A70DA">
      <w:start w:val="1"/>
      <w:numFmt w:val="bullet"/>
      <w:lvlText w:val=""/>
      <w:lvlJc w:val="left"/>
      <w:pPr>
        <w:ind w:left="1080" w:hanging="360"/>
      </w:pPr>
      <w:rPr>
        <w:rFonts w:ascii="Symbol" w:hAnsi="Symbol" w:hint="default"/>
      </w:rPr>
    </w:lvl>
    <w:lvl w:ilvl="1" w:tplc="E15AEC26" w:tentative="1">
      <w:start w:val="1"/>
      <w:numFmt w:val="bullet"/>
      <w:lvlText w:val="o"/>
      <w:lvlJc w:val="left"/>
      <w:pPr>
        <w:ind w:left="1800" w:hanging="360"/>
      </w:pPr>
      <w:rPr>
        <w:rFonts w:ascii="Courier New" w:hAnsi="Courier New" w:cs="Courier New" w:hint="default"/>
      </w:rPr>
    </w:lvl>
    <w:lvl w:ilvl="2" w:tplc="23C0CB60" w:tentative="1">
      <w:start w:val="1"/>
      <w:numFmt w:val="bullet"/>
      <w:lvlText w:val=""/>
      <w:lvlJc w:val="left"/>
      <w:pPr>
        <w:ind w:left="2520" w:hanging="360"/>
      </w:pPr>
      <w:rPr>
        <w:rFonts w:ascii="Wingdings" w:hAnsi="Wingdings" w:hint="default"/>
      </w:rPr>
    </w:lvl>
    <w:lvl w:ilvl="3" w:tplc="D4902778" w:tentative="1">
      <w:start w:val="1"/>
      <w:numFmt w:val="bullet"/>
      <w:lvlText w:val=""/>
      <w:lvlJc w:val="left"/>
      <w:pPr>
        <w:ind w:left="3240" w:hanging="360"/>
      </w:pPr>
      <w:rPr>
        <w:rFonts w:ascii="Symbol" w:hAnsi="Symbol" w:hint="default"/>
      </w:rPr>
    </w:lvl>
    <w:lvl w:ilvl="4" w:tplc="AC42F250" w:tentative="1">
      <w:start w:val="1"/>
      <w:numFmt w:val="bullet"/>
      <w:lvlText w:val="o"/>
      <w:lvlJc w:val="left"/>
      <w:pPr>
        <w:ind w:left="3960" w:hanging="360"/>
      </w:pPr>
      <w:rPr>
        <w:rFonts w:ascii="Courier New" w:hAnsi="Courier New" w:cs="Courier New" w:hint="default"/>
      </w:rPr>
    </w:lvl>
    <w:lvl w:ilvl="5" w:tplc="99F27EA4" w:tentative="1">
      <w:start w:val="1"/>
      <w:numFmt w:val="bullet"/>
      <w:lvlText w:val=""/>
      <w:lvlJc w:val="left"/>
      <w:pPr>
        <w:ind w:left="4680" w:hanging="360"/>
      </w:pPr>
      <w:rPr>
        <w:rFonts w:ascii="Wingdings" w:hAnsi="Wingdings" w:hint="default"/>
      </w:rPr>
    </w:lvl>
    <w:lvl w:ilvl="6" w:tplc="D32607A8" w:tentative="1">
      <w:start w:val="1"/>
      <w:numFmt w:val="bullet"/>
      <w:lvlText w:val=""/>
      <w:lvlJc w:val="left"/>
      <w:pPr>
        <w:ind w:left="5400" w:hanging="360"/>
      </w:pPr>
      <w:rPr>
        <w:rFonts w:ascii="Symbol" w:hAnsi="Symbol" w:hint="default"/>
      </w:rPr>
    </w:lvl>
    <w:lvl w:ilvl="7" w:tplc="07243E78" w:tentative="1">
      <w:start w:val="1"/>
      <w:numFmt w:val="bullet"/>
      <w:lvlText w:val="o"/>
      <w:lvlJc w:val="left"/>
      <w:pPr>
        <w:ind w:left="6120" w:hanging="360"/>
      </w:pPr>
      <w:rPr>
        <w:rFonts w:ascii="Courier New" w:hAnsi="Courier New" w:cs="Courier New" w:hint="default"/>
      </w:rPr>
    </w:lvl>
    <w:lvl w:ilvl="8" w:tplc="06BE13FE" w:tentative="1">
      <w:start w:val="1"/>
      <w:numFmt w:val="bullet"/>
      <w:lvlText w:val=""/>
      <w:lvlJc w:val="left"/>
      <w:pPr>
        <w:ind w:left="6840" w:hanging="360"/>
      </w:pPr>
      <w:rPr>
        <w:rFonts w:ascii="Wingdings" w:hAnsi="Wingdings" w:hint="default"/>
      </w:rPr>
    </w:lvl>
  </w:abstractNum>
  <w:abstractNum w:abstractNumId="5">
    <w:nsid w:val="0FFD1942"/>
    <w:multiLevelType w:val="hybridMultilevel"/>
    <w:tmpl w:val="5126AF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22B946C0"/>
    <w:multiLevelType w:val="hybridMultilevel"/>
    <w:tmpl w:val="2312D3E0"/>
    <w:lvl w:ilvl="0" w:tplc="B9A20DFC">
      <w:start w:val="1"/>
      <w:numFmt w:val="decimal"/>
      <w:lvlText w:val="%1."/>
      <w:lvlJc w:val="left"/>
      <w:pPr>
        <w:ind w:left="720" w:hanging="360"/>
      </w:pPr>
    </w:lvl>
    <w:lvl w:ilvl="1" w:tplc="E6364D1C">
      <w:start w:val="1"/>
      <w:numFmt w:val="lowerLetter"/>
      <w:lvlText w:val="%2."/>
      <w:lvlJc w:val="left"/>
      <w:pPr>
        <w:ind w:left="1440" w:hanging="360"/>
      </w:pPr>
    </w:lvl>
    <w:lvl w:ilvl="2" w:tplc="7D801146">
      <w:start w:val="1"/>
      <w:numFmt w:val="lowerRoman"/>
      <w:lvlText w:val="%3."/>
      <w:lvlJc w:val="right"/>
      <w:pPr>
        <w:ind w:left="2160" w:hanging="180"/>
      </w:pPr>
    </w:lvl>
    <w:lvl w:ilvl="3" w:tplc="0C380488">
      <w:start w:val="1"/>
      <w:numFmt w:val="decimal"/>
      <w:lvlText w:val="%4."/>
      <w:lvlJc w:val="left"/>
      <w:pPr>
        <w:ind w:left="2880" w:hanging="360"/>
      </w:pPr>
    </w:lvl>
    <w:lvl w:ilvl="4" w:tplc="475AD7B4">
      <w:start w:val="1"/>
      <w:numFmt w:val="lowerLetter"/>
      <w:lvlText w:val="%5."/>
      <w:lvlJc w:val="left"/>
      <w:pPr>
        <w:ind w:left="3600" w:hanging="360"/>
      </w:pPr>
    </w:lvl>
    <w:lvl w:ilvl="5" w:tplc="BAF8423C">
      <w:start w:val="1"/>
      <w:numFmt w:val="lowerRoman"/>
      <w:lvlText w:val="%6."/>
      <w:lvlJc w:val="right"/>
      <w:pPr>
        <w:ind w:left="4320" w:hanging="180"/>
      </w:pPr>
    </w:lvl>
    <w:lvl w:ilvl="6" w:tplc="7D2091BC">
      <w:start w:val="1"/>
      <w:numFmt w:val="decimal"/>
      <w:lvlText w:val="%7."/>
      <w:lvlJc w:val="left"/>
      <w:pPr>
        <w:ind w:left="5040" w:hanging="360"/>
      </w:pPr>
    </w:lvl>
    <w:lvl w:ilvl="7" w:tplc="85ACB1E4">
      <w:start w:val="1"/>
      <w:numFmt w:val="lowerLetter"/>
      <w:lvlText w:val="%8."/>
      <w:lvlJc w:val="left"/>
      <w:pPr>
        <w:ind w:left="5760" w:hanging="360"/>
      </w:pPr>
    </w:lvl>
    <w:lvl w:ilvl="8" w:tplc="1870C34A">
      <w:start w:val="1"/>
      <w:numFmt w:val="lowerRoman"/>
      <w:lvlText w:val="%9."/>
      <w:lvlJc w:val="right"/>
      <w:pPr>
        <w:ind w:left="6480" w:hanging="180"/>
      </w:pPr>
    </w:lvl>
  </w:abstractNum>
  <w:abstractNum w:abstractNumId="7">
    <w:nsid w:val="25B24B11"/>
    <w:multiLevelType w:val="multilevel"/>
    <w:tmpl w:val="40BCDD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D704447"/>
    <w:multiLevelType w:val="multilevel"/>
    <w:tmpl w:val="1E12FF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nsid w:val="437C3483"/>
    <w:multiLevelType w:val="hybridMultilevel"/>
    <w:tmpl w:val="57B8A406"/>
    <w:lvl w:ilvl="0" w:tplc="93C21FA0">
      <w:start w:val="1"/>
      <w:numFmt w:val="decimal"/>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4AD50589"/>
    <w:multiLevelType w:val="hybridMultilevel"/>
    <w:tmpl w:val="9E3CDDEE"/>
    <w:lvl w:ilvl="0" w:tplc="69B26C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0957071"/>
    <w:multiLevelType w:val="hybridMultilevel"/>
    <w:tmpl w:val="BF489CA8"/>
    <w:lvl w:ilvl="0" w:tplc="E9BE9E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1BC3554"/>
    <w:multiLevelType w:val="hybridMultilevel"/>
    <w:tmpl w:val="1A64F3C8"/>
    <w:lvl w:ilvl="0" w:tplc="8DD80742">
      <w:start w:val="1"/>
      <w:numFmt w:val="bullet"/>
      <w:lvlText w:val=""/>
      <w:lvlJc w:val="left"/>
      <w:pPr>
        <w:ind w:left="720" w:hanging="360"/>
      </w:pPr>
      <w:rPr>
        <w:rFonts w:ascii="Symbol" w:hAnsi="Symbol" w:hint="default"/>
      </w:rPr>
    </w:lvl>
    <w:lvl w:ilvl="1" w:tplc="B210B84C" w:tentative="1">
      <w:start w:val="1"/>
      <w:numFmt w:val="bullet"/>
      <w:lvlText w:val="o"/>
      <w:lvlJc w:val="left"/>
      <w:pPr>
        <w:ind w:left="1440" w:hanging="360"/>
      </w:pPr>
      <w:rPr>
        <w:rFonts w:ascii="Courier New" w:hAnsi="Courier New" w:cs="Courier New" w:hint="default"/>
      </w:rPr>
    </w:lvl>
    <w:lvl w:ilvl="2" w:tplc="D63E8F78" w:tentative="1">
      <w:start w:val="1"/>
      <w:numFmt w:val="bullet"/>
      <w:lvlText w:val=""/>
      <w:lvlJc w:val="left"/>
      <w:pPr>
        <w:ind w:left="2160" w:hanging="360"/>
      </w:pPr>
      <w:rPr>
        <w:rFonts w:ascii="Wingdings" w:hAnsi="Wingdings" w:hint="default"/>
      </w:rPr>
    </w:lvl>
    <w:lvl w:ilvl="3" w:tplc="894CD1D0" w:tentative="1">
      <w:start w:val="1"/>
      <w:numFmt w:val="bullet"/>
      <w:lvlText w:val=""/>
      <w:lvlJc w:val="left"/>
      <w:pPr>
        <w:ind w:left="2880" w:hanging="360"/>
      </w:pPr>
      <w:rPr>
        <w:rFonts w:ascii="Symbol" w:hAnsi="Symbol" w:hint="default"/>
      </w:rPr>
    </w:lvl>
    <w:lvl w:ilvl="4" w:tplc="CBD8CCFE" w:tentative="1">
      <w:start w:val="1"/>
      <w:numFmt w:val="bullet"/>
      <w:lvlText w:val="o"/>
      <w:lvlJc w:val="left"/>
      <w:pPr>
        <w:ind w:left="3600" w:hanging="360"/>
      </w:pPr>
      <w:rPr>
        <w:rFonts w:ascii="Courier New" w:hAnsi="Courier New" w:cs="Courier New" w:hint="default"/>
      </w:rPr>
    </w:lvl>
    <w:lvl w:ilvl="5" w:tplc="C2E8F2BC" w:tentative="1">
      <w:start w:val="1"/>
      <w:numFmt w:val="bullet"/>
      <w:lvlText w:val=""/>
      <w:lvlJc w:val="left"/>
      <w:pPr>
        <w:ind w:left="4320" w:hanging="360"/>
      </w:pPr>
      <w:rPr>
        <w:rFonts w:ascii="Wingdings" w:hAnsi="Wingdings" w:hint="default"/>
      </w:rPr>
    </w:lvl>
    <w:lvl w:ilvl="6" w:tplc="A27E6728" w:tentative="1">
      <w:start w:val="1"/>
      <w:numFmt w:val="bullet"/>
      <w:lvlText w:val=""/>
      <w:lvlJc w:val="left"/>
      <w:pPr>
        <w:ind w:left="5040" w:hanging="360"/>
      </w:pPr>
      <w:rPr>
        <w:rFonts w:ascii="Symbol" w:hAnsi="Symbol" w:hint="default"/>
      </w:rPr>
    </w:lvl>
    <w:lvl w:ilvl="7" w:tplc="ECD6628A" w:tentative="1">
      <w:start w:val="1"/>
      <w:numFmt w:val="bullet"/>
      <w:lvlText w:val="o"/>
      <w:lvlJc w:val="left"/>
      <w:pPr>
        <w:ind w:left="5760" w:hanging="360"/>
      </w:pPr>
      <w:rPr>
        <w:rFonts w:ascii="Courier New" w:hAnsi="Courier New" w:cs="Courier New" w:hint="default"/>
      </w:rPr>
    </w:lvl>
    <w:lvl w:ilvl="8" w:tplc="BD4801EA" w:tentative="1">
      <w:start w:val="1"/>
      <w:numFmt w:val="bullet"/>
      <w:lvlText w:val=""/>
      <w:lvlJc w:val="left"/>
      <w:pPr>
        <w:ind w:left="6480" w:hanging="360"/>
      </w:pPr>
      <w:rPr>
        <w:rFonts w:ascii="Wingdings" w:hAnsi="Wingdings" w:hint="default"/>
      </w:rPr>
    </w:lvl>
  </w:abstractNum>
  <w:abstractNum w:abstractNumId="13">
    <w:nsid w:val="6F5F65C2"/>
    <w:multiLevelType w:val="hybridMultilevel"/>
    <w:tmpl w:val="EA16FDD8"/>
    <w:lvl w:ilvl="0" w:tplc="50BCA90E">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78B57D26"/>
    <w:multiLevelType w:val="hybridMultilevel"/>
    <w:tmpl w:val="DC5E8800"/>
    <w:lvl w:ilvl="0" w:tplc="3814C514">
      <w:start w:val="1"/>
      <w:numFmt w:val="bullet"/>
      <w:lvlText w:val=""/>
      <w:lvlJc w:val="left"/>
      <w:pPr>
        <w:ind w:left="720" w:hanging="360"/>
      </w:pPr>
      <w:rPr>
        <w:rFonts w:ascii="Symbol" w:hAnsi="Symbol" w:hint="default"/>
      </w:rPr>
    </w:lvl>
    <w:lvl w:ilvl="1" w:tplc="018CD786" w:tentative="1">
      <w:start w:val="1"/>
      <w:numFmt w:val="bullet"/>
      <w:lvlText w:val="o"/>
      <w:lvlJc w:val="left"/>
      <w:pPr>
        <w:ind w:left="1440" w:hanging="360"/>
      </w:pPr>
      <w:rPr>
        <w:rFonts w:ascii="Courier New" w:hAnsi="Courier New" w:cs="Courier New" w:hint="default"/>
      </w:rPr>
    </w:lvl>
    <w:lvl w:ilvl="2" w:tplc="AC3C2744" w:tentative="1">
      <w:start w:val="1"/>
      <w:numFmt w:val="bullet"/>
      <w:lvlText w:val=""/>
      <w:lvlJc w:val="left"/>
      <w:pPr>
        <w:ind w:left="2160" w:hanging="360"/>
      </w:pPr>
      <w:rPr>
        <w:rFonts w:ascii="Wingdings" w:hAnsi="Wingdings" w:hint="default"/>
      </w:rPr>
    </w:lvl>
    <w:lvl w:ilvl="3" w:tplc="E4089F40" w:tentative="1">
      <w:start w:val="1"/>
      <w:numFmt w:val="bullet"/>
      <w:lvlText w:val=""/>
      <w:lvlJc w:val="left"/>
      <w:pPr>
        <w:ind w:left="2880" w:hanging="360"/>
      </w:pPr>
      <w:rPr>
        <w:rFonts w:ascii="Symbol" w:hAnsi="Symbol" w:hint="default"/>
      </w:rPr>
    </w:lvl>
    <w:lvl w:ilvl="4" w:tplc="D778B5F6" w:tentative="1">
      <w:start w:val="1"/>
      <w:numFmt w:val="bullet"/>
      <w:lvlText w:val="o"/>
      <w:lvlJc w:val="left"/>
      <w:pPr>
        <w:ind w:left="3600" w:hanging="360"/>
      </w:pPr>
      <w:rPr>
        <w:rFonts w:ascii="Courier New" w:hAnsi="Courier New" w:cs="Courier New" w:hint="default"/>
      </w:rPr>
    </w:lvl>
    <w:lvl w:ilvl="5" w:tplc="0EBC8150" w:tentative="1">
      <w:start w:val="1"/>
      <w:numFmt w:val="bullet"/>
      <w:lvlText w:val=""/>
      <w:lvlJc w:val="left"/>
      <w:pPr>
        <w:ind w:left="4320" w:hanging="360"/>
      </w:pPr>
      <w:rPr>
        <w:rFonts w:ascii="Wingdings" w:hAnsi="Wingdings" w:hint="default"/>
      </w:rPr>
    </w:lvl>
    <w:lvl w:ilvl="6" w:tplc="5836A61A" w:tentative="1">
      <w:start w:val="1"/>
      <w:numFmt w:val="bullet"/>
      <w:lvlText w:val=""/>
      <w:lvlJc w:val="left"/>
      <w:pPr>
        <w:ind w:left="5040" w:hanging="360"/>
      </w:pPr>
      <w:rPr>
        <w:rFonts w:ascii="Symbol" w:hAnsi="Symbol" w:hint="default"/>
      </w:rPr>
    </w:lvl>
    <w:lvl w:ilvl="7" w:tplc="BB4E4BEA" w:tentative="1">
      <w:start w:val="1"/>
      <w:numFmt w:val="bullet"/>
      <w:lvlText w:val="o"/>
      <w:lvlJc w:val="left"/>
      <w:pPr>
        <w:ind w:left="5760" w:hanging="360"/>
      </w:pPr>
      <w:rPr>
        <w:rFonts w:ascii="Courier New" w:hAnsi="Courier New" w:cs="Courier New" w:hint="default"/>
      </w:rPr>
    </w:lvl>
    <w:lvl w:ilvl="8" w:tplc="CBA891B2" w:tentative="1">
      <w:start w:val="1"/>
      <w:numFmt w:val="bullet"/>
      <w:lvlText w:val=""/>
      <w:lvlJc w:val="left"/>
      <w:pPr>
        <w:ind w:left="6480" w:hanging="360"/>
      </w:pPr>
      <w:rPr>
        <w:rFonts w:ascii="Wingdings" w:hAnsi="Wingdings" w:hint="default"/>
      </w:rPr>
    </w:lvl>
  </w:abstractNum>
  <w:abstractNum w:abstractNumId="15">
    <w:nsid w:val="7EC113C6"/>
    <w:multiLevelType w:val="hybridMultilevel"/>
    <w:tmpl w:val="BD62DA58"/>
    <w:lvl w:ilvl="0" w:tplc="680291FA">
      <w:start w:val="5"/>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6"/>
  </w:num>
  <w:num w:numId="3">
    <w:abstractNumId w:val="4"/>
  </w:num>
  <w:num w:numId="4">
    <w:abstractNumId w:val="14"/>
  </w:num>
  <w:num w:numId="5">
    <w:abstractNumId w:val="7"/>
  </w:num>
  <w:num w:numId="6">
    <w:abstractNumId w:val="6"/>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3"/>
  </w:num>
  <w:num w:numId="10">
    <w:abstractNumId w:val="9"/>
  </w:num>
  <w:num w:numId="11">
    <w:abstractNumId w:val="10"/>
  </w:num>
  <w:num w:numId="12">
    <w:abstractNumId w:val="15"/>
  </w:num>
  <w:num w:numId="13">
    <w:abstractNumId w:val="8"/>
  </w:num>
  <w:num w:numId="14">
    <w:abstractNumId w:val="5"/>
  </w:num>
  <w:num w:numId="15">
    <w:abstractNumId w:val="1"/>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1"/>
  </w:num>
  <w:num w:numId="1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95C66C7B-D19B-4968-9C96-237E7201A00D}"/>
    <w:docVar w:name="dgnword-eventsink" w:val="2482307158944"/>
  </w:docVars>
  <w:rsids>
    <w:rsidRoot w:val="007F2774"/>
    <w:rsid w:val="00011272"/>
    <w:rsid w:val="000129E8"/>
    <w:rsid w:val="000205EC"/>
    <w:rsid w:val="00023A84"/>
    <w:rsid w:val="000427B5"/>
    <w:rsid w:val="00042B84"/>
    <w:rsid w:val="00050886"/>
    <w:rsid w:val="00061861"/>
    <w:rsid w:val="00064A6B"/>
    <w:rsid w:val="00064DCC"/>
    <w:rsid w:val="000661F4"/>
    <w:rsid w:val="00070537"/>
    <w:rsid w:val="000736AA"/>
    <w:rsid w:val="00073CCC"/>
    <w:rsid w:val="00074325"/>
    <w:rsid w:val="00074E66"/>
    <w:rsid w:val="000969F9"/>
    <w:rsid w:val="00097899"/>
    <w:rsid w:val="000A72E3"/>
    <w:rsid w:val="000B1FCF"/>
    <w:rsid w:val="000B43F5"/>
    <w:rsid w:val="000B6478"/>
    <w:rsid w:val="000C3438"/>
    <w:rsid w:val="000C344F"/>
    <w:rsid w:val="000D4368"/>
    <w:rsid w:val="000D540D"/>
    <w:rsid w:val="000D6070"/>
    <w:rsid w:val="000E313E"/>
    <w:rsid w:val="000E439E"/>
    <w:rsid w:val="000E6C8E"/>
    <w:rsid w:val="00100FE1"/>
    <w:rsid w:val="001069A4"/>
    <w:rsid w:val="00106D57"/>
    <w:rsid w:val="001259E2"/>
    <w:rsid w:val="0012611C"/>
    <w:rsid w:val="0013037E"/>
    <w:rsid w:val="00133A15"/>
    <w:rsid w:val="001405C9"/>
    <w:rsid w:val="00142D34"/>
    <w:rsid w:val="00146FB1"/>
    <w:rsid w:val="00150AE4"/>
    <w:rsid w:val="00152D2E"/>
    <w:rsid w:val="00153DD8"/>
    <w:rsid w:val="00165DBB"/>
    <w:rsid w:val="0016660D"/>
    <w:rsid w:val="00166C73"/>
    <w:rsid w:val="00171B89"/>
    <w:rsid w:val="00180746"/>
    <w:rsid w:val="00183C2C"/>
    <w:rsid w:val="001842C2"/>
    <w:rsid w:val="00187D59"/>
    <w:rsid w:val="00195BE0"/>
    <w:rsid w:val="001B0828"/>
    <w:rsid w:val="001B0AB0"/>
    <w:rsid w:val="001C6DC5"/>
    <w:rsid w:val="001D0221"/>
    <w:rsid w:val="001D738C"/>
    <w:rsid w:val="001E3150"/>
    <w:rsid w:val="001E3C78"/>
    <w:rsid w:val="001F2739"/>
    <w:rsid w:val="0020227F"/>
    <w:rsid w:val="002024FE"/>
    <w:rsid w:val="00203839"/>
    <w:rsid w:val="0020460C"/>
    <w:rsid w:val="002050F0"/>
    <w:rsid w:val="00222AFE"/>
    <w:rsid w:val="00224C3F"/>
    <w:rsid w:val="00225597"/>
    <w:rsid w:val="00234996"/>
    <w:rsid w:val="00235CB9"/>
    <w:rsid w:val="0026201A"/>
    <w:rsid w:val="00264202"/>
    <w:rsid w:val="0026449A"/>
    <w:rsid w:val="00267E1B"/>
    <w:rsid w:val="002711DD"/>
    <w:rsid w:val="0027412E"/>
    <w:rsid w:val="00277682"/>
    <w:rsid w:val="002822E7"/>
    <w:rsid w:val="0028278B"/>
    <w:rsid w:val="00282ED9"/>
    <w:rsid w:val="0028696A"/>
    <w:rsid w:val="00286D8C"/>
    <w:rsid w:val="002A03E9"/>
    <w:rsid w:val="002A1985"/>
    <w:rsid w:val="002A1CB2"/>
    <w:rsid w:val="002A3CB5"/>
    <w:rsid w:val="002A63EC"/>
    <w:rsid w:val="002B0598"/>
    <w:rsid w:val="002B2DE0"/>
    <w:rsid w:val="002C6B0D"/>
    <w:rsid w:val="002D412D"/>
    <w:rsid w:val="002E2CC7"/>
    <w:rsid w:val="002E609F"/>
    <w:rsid w:val="002F0A27"/>
    <w:rsid w:val="002F0AF9"/>
    <w:rsid w:val="002F25F2"/>
    <w:rsid w:val="002F5352"/>
    <w:rsid w:val="00305E93"/>
    <w:rsid w:val="0031130C"/>
    <w:rsid w:val="003116AC"/>
    <w:rsid w:val="00316A3D"/>
    <w:rsid w:val="0032713A"/>
    <w:rsid w:val="003302CF"/>
    <w:rsid w:val="00335ABE"/>
    <w:rsid w:val="003366D5"/>
    <w:rsid w:val="00345C27"/>
    <w:rsid w:val="00345DCF"/>
    <w:rsid w:val="00350910"/>
    <w:rsid w:val="003529F3"/>
    <w:rsid w:val="00352BB7"/>
    <w:rsid w:val="00353D7A"/>
    <w:rsid w:val="00357684"/>
    <w:rsid w:val="00362936"/>
    <w:rsid w:val="00362D68"/>
    <w:rsid w:val="003667FD"/>
    <w:rsid w:val="0037599C"/>
    <w:rsid w:val="003775B4"/>
    <w:rsid w:val="003805E5"/>
    <w:rsid w:val="003836D2"/>
    <w:rsid w:val="00390A70"/>
    <w:rsid w:val="00390D0F"/>
    <w:rsid w:val="003923A6"/>
    <w:rsid w:val="003945DC"/>
    <w:rsid w:val="003A5B70"/>
    <w:rsid w:val="003B0B19"/>
    <w:rsid w:val="003B40C4"/>
    <w:rsid w:val="003C332F"/>
    <w:rsid w:val="003C448A"/>
    <w:rsid w:val="003D0721"/>
    <w:rsid w:val="003D13AD"/>
    <w:rsid w:val="003D4305"/>
    <w:rsid w:val="003E687F"/>
    <w:rsid w:val="003F023D"/>
    <w:rsid w:val="003F4FA0"/>
    <w:rsid w:val="003F6FF7"/>
    <w:rsid w:val="0040128C"/>
    <w:rsid w:val="00413FE5"/>
    <w:rsid w:val="004147A7"/>
    <w:rsid w:val="00414A9D"/>
    <w:rsid w:val="00421AA1"/>
    <w:rsid w:val="004279F5"/>
    <w:rsid w:val="004406C5"/>
    <w:rsid w:val="00457B19"/>
    <w:rsid w:val="00461F49"/>
    <w:rsid w:val="0046301C"/>
    <w:rsid w:val="00463A6B"/>
    <w:rsid w:val="0046512F"/>
    <w:rsid w:val="00467A8F"/>
    <w:rsid w:val="00476255"/>
    <w:rsid w:val="00490731"/>
    <w:rsid w:val="00493B12"/>
    <w:rsid w:val="00496018"/>
    <w:rsid w:val="00496643"/>
    <w:rsid w:val="00496BBC"/>
    <w:rsid w:val="004A1D26"/>
    <w:rsid w:val="004A437D"/>
    <w:rsid w:val="004A6065"/>
    <w:rsid w:val="004A7C48"/>
    <w:rsid w:val="004B2B39"/>
    <w:rsid w:val="004B387B"/>
    <w:rsid w:val="004B5C41"/>
    <w:rsid w:val="004D2279"/>
    <w:rsid w:val="004D44C9"/>
    <w:rsid w:val="004E345F"/>
    <w:rsid w:val="004F0EF3"/>
    <w:rsid w:val="004F4571"/>
    <w:rsid w:val="004F6805"/>
    <w:rsid w:val="0050011F"/>
    <w:rsid w:val="00502854"/>
    <w:rsid w:val="0050667F"/>
    <w:rsid w:val="005112C3"/>
    <w:rsid w:val="00513B4E"/>
    <w:rsid w:val="00514EDB"/>
    <w:rsid w:val="005336D0"/>
    <w:rsid w:val="0053678B"/>
    <w:rsid w:val="00540938"/>
    <w:rsid w:val="005462E3"/>
    <w:rsid w:val="0055186F"/>
    <w:rsid w:val="00564A9B"/>
    <w:rsid w:val="00564C90"/>
    <w:rsid w:val="00564FA3"/>
    <w:rsid w:val="005679D8"/>
    <w:rsid w:val="00575576"/>
    <w:rsid w:val="00577517"/>
    <w:rsid w:val="005778C8"/>
    <w:rsid w:val="00582AAE"/>
    <w:rsid w:val="0058420A"/>
    <w:rsid w:val="00594069"/>
    <w:rsid w:val="005A5372"/>
    <w:rsid w:val="005B5F61"/>
    <w:rsid w:val="005B7D03"/>
    <w:rsid w:val="005C20AF"/>
    <w:rsid w:val="005D1365"/>
    <w:rsid w:val="005D44CE"/>
    <w:rsid w:val="005D74F2"/>
    <w:rsid w:val="005E085B"/>
    <w:rsid w:val="005F1964"/>
    <w:rsid w:val="005F29C1"/>
    <w:rsid w:val="005F78BB"/>
    <w:rsid w:val="00602980"/>
    <w:rsid w:val="006123C5"/>
    <w:rsid w:val="00612E0C"/>
    <w:rsid w:val="00622DEC"/>
    <w:rsid w:val="00622F41"/>
    <w:rsid w:val="00634E7B"/>
    <w:rsid w:val="006374D0"/>
    <w:rsid w:val="00642E66"/>
    <w:rsid w:val="0064648A"/>
    <w:rsid w:val="00655B90"/>
    <w:rsid w:val="00663D49"/>
    <w:rsid w:val="00666B25"/>
    <w:rsid w:val="00670E8A"/>
    <w:rsid w:val="006711F3"/>
    <w:rsid w:val="00675F54"/>
    <w:rsid w:val="00680EA5"/>
    <w:rsid w:val="006839FF"/>
    <w:rsid w:val="00685580"/>
    <w:rsid w:val="00686FEA"/>
    <w:rsid w:val="00691B9D"/>
    <w:rsid w:val="006A1A6B"/>
    <w:rsid w:val="006A483E"/>
    <w:rsid w:val="006A545B"/>
    <w:rsid w:val="006A6025"/>
    <w:rsid w:val="006A67F9"/>
    <w:rsid w:val="006B0DF6"/>
    <w:rsid w:val="006B21AD"/>
    <w:rsid w:val="006B3BA2"/>
    <w:rsid w:val="006B3FFF"/>
    <w:rsid w:val="006B4919"/>
    <w:rsid w:val="006B710A"/>
    <w:rsid w:val="006C6F0E"/>
    <w:rsid w:val="006D11BB"/>
    <w:rsid w:val="006D7239"/>
    <w:rsid w:val="006F0712"/>
    <w:rsid w:val="006F4488"/>
    <w:rsid w:val="006F586D"/>
    <w:rsid w:val="00711085"/>
    <w:rsid w:val="00721843"/>
    <w:rsid w:val="00722693"/>
    <w:rsid w:val="00723DE2"/>
    <w:rsid w:val="00723EE9"/>
    <w:rsid w:val="0072562F"/>
    <w:rsid w:val="00730C72"/>
    <w:rsid w:val="00730E0A"/>
    <w:rsid w:val="00731A03"/>
    <w:rsid w:val="007325A6"/>
    <w:rsid w:val="0073480E"/>
    <w:rsid w:val="00743DD7"/>
    <w:rsid w:val="007443E9"/>
    <w:rsid w:val="00755902"/>
    <w:rsid w:val="0075613B"/>
    <w:rsid w:val="00756232"/>
    <w:rsid w:val="007648E4"/>
    <w:rsid w:val="007703A2"/>
    <w:rsid w:val="00772F05"/>
    <w:rsid w:val="00781CB8"/>
    <w:rsid w:val="00781D3F"/>
    <w:rsid w:val="00783480"/>
    <w:rsid w:val="00784E3C"/>
    <w:rsid w:val="00787435"/>
    <w:rsid w:val="00791916"/>
    <w:rsid w:val="00794A66"/>
    <w:rsid w:val="00794BF4"/>
    <w:rsid w:val="00796149"/>
    <w:rsid w:val="007A307C"/>
    <w:rsid w:val="007B08BF"/>
    <w:rsid w:val="007B2DE5"/>
    <w:rsid w:val="007B5591"/>
    <w:rsid w:val="007B6A70"/>
    <w:rsid w:val="007B6AD7"/>
    <w:rsid w:val="007B7D90"/>
    <w:rsid w:val="007C2A94"/>
    <w:rsid w:val="007C551F"/>
    <w:rsid w:val="007C565B"/>
    <w:rsid w:val="007C6CAB"/>
    <w:rsid w:val="007D0B50"/>
    <w:rsid w:val="007D2223"/>
    <w:rsid w:val="007D3DC1"/>
    <w:rsid w:val="007D471F"/>
    <w:rsid w:val="007D5C3E"/>
    <w:rsid w:val="007D764E"/>
    <w:rsid w:val="007E4931"/>
    <w:rsid w:val="007E4BB3"/>
    <w:rsid w:val="007E57B0"/>
    <w:rsid w:val="007E6D06"/>
    <w:rsid w:val="007F13AB"/>
    <w:rsid w:val="007F22EF"/>
    <w:rsid w:val="007F2774"/>
    <w:rsid w:val="007F764A"/>
    <w:rsid w:val="00801C23"/>
    <w:rsid w:val="008023AC"/>
    <w:rsid w:val="008026FE"/>
    <w:rsid w:val="00815A1F"/>
    <w:rsid w:val="00820F66"/>
    <w:rsid w:val="00821E7C"/>
    <w:rsid w:val="00827358"/>
    <w:rsid w:val="00836CCC"/>
    <w:rsid w:val="0084046A"/>
    <w:rsid w:val="00845BB7"/>
    <w:rsid w:val="00860083"/>
    <w:rsid w:val="00860DE1"/>
    <w:rsid w:val="00865686"/>
    <w:rsid w:val="00865B5C"/>
    <w:rsid w:val="008814B8"/>
    <w:rsid w:val="008819DA"/>
    <w:rsid w:val="00887A65"/>
    <w:rsid w:val="00887DA5"/>
    <w:rsid w:val="0089063B"/>
    <w:rsid w:val="00890C34"/>
    <w:rsid w:val="008917B9"/>
    <w:rsid w:val="00896014"/>
    <w:rsid w:val="008A2F14"/>
    <w:rsid w:val="008B4134"/>
    <w:rsid w:val="008B5AF8"/>
    <w:rsid w:val="008C254E"/>
    <w:rsid w:val="008D2C52"/>
    <w:rsid w:val="008D57AD"/>
    <w:rsid w:val="008D6F7B"/>
    <w:rsid w:val="008F658E"/>
    <w:rsid w:val="008F747C"/>
    <w:rsid w:val="0090209F"/>
    <w:rsid w:val="009054CB"/>
    <w:rsid w:val="00910645"/>
    <w:rsid w:val="00917C36"/>
    <w:rsid w:val="00920867"/>
    <w:rsid w:val="00920F2A"/>
    <w:rsid w:val="00921B83"/>
    <w:rsid w:val="00921E9E"/>
    <w:rsid w:val="00922D98"/>
    <w:rsid w:val="00924BA1"/>
    <w:rsid w:val="009304AE"/>
    <w:rsid w:val="00934888"/>
    <w:rsid w:val="0093527F"/>
    <w:rsid w:val="00942059"/>
    <w:rsid w:val="00942174"/>
    <w:rsid w:val="00943F3F"/>
    <w:rsid w:val="00945D81"/>
    <w:rsid w:val="009571C8"/>
    <w:rsid w:val="0096142F"/>
    <w:rsid w:val="00962EF0"/>
    <w:rsid w:val="00965A6D"/>
    <w:rsid w:val="0097131C"/>
    <w:rsid w:val="00986E8C"/>
    <w:rsid w:val="009979A7"/>
    <w:rsid w:val="009A191C"/>
    <w:rsid w:val="009A194A"/>
    <w:rsid w:val="009B2AE9"/>
    <w:rsid w:val="009B2F59"/>
    <w:rsid w:val="009B307F"/>
    <w:rsid w:val="009C3EA4"/>
    <w:rsid w:val="009C6F26"/>
    <w:rsid w:val="009C75F5"/>
    <w:rsid w:val="009C7AAB"/>
    <w:rsid w:val="009E628C"/>
    <w:rsid w:val="009F0791"/>
    <w:rsid w:val="00A06676"/>
    <w:rsid w:val="00A06AF5"/>
    <w:rsid w:val="00A06FE9"/>
    <w:rsid w:val="00A115F5"/>
    <w:rsid w:val="00A12EA0"/>
    <w:rsid w:val="00A13E2C"/>
    <w:rsid w:val="00A232CD"/>
    <w:rsid w:val="00A256AB"/>
    <w:rsid w:val="00A323C5"/>
    <w:rsid w:val="00A34777"/>
    <w:rsid w:val="00A36552"/>
    <w:rsid w:val="00A36FDA"/>
    <w:rsid w:val="00A37B3C"/>
    <w:rsid w:val="00A5263A"/>
    <w:rsid w:val="00A52CAE"/>
    <w:rsid w:val="00A61635"/>
    <w:rsid w:val="00A65508"/>
    <w:rsid w:val="00A6571D"/>
    <w:rsid w:val="00A67CD8"/>
    <w:rsid w:val="00A74B2B"/>
    <w:rsid w:val="00A840AC"/>
    <w:rsid w:val="00A851C2"/>
    <w:rsid w:val="00A86D6C"/>
    <w:rsid w:val="00A870BA"/>
    <w:rsid w:val="00A9203C"/>
    <w:rsid w:val="00A946F7"/>
    <w:rsid w:val="00A96D30"/>
    <w:rsid w:val="00A97B79"/>
    <w:rsid w:val="00AA2AE0"/>
    <w:rsid w:val="00AA7CBB"/>
    <w:rsid w:val="00AB7175"/>
    <w:rsid w:val="00AC3A0C"/>
    <w:rsid w:val="00AC4232"/>
    <w:rsid w:val="00AC7FA2"/>
    <w:rsid w:val="00AD4B7D"/>
    <w:rsid w:val="00AD6394"/>
    <w:rsid w:val="00AE13AF"/>
    <w:rsid w:val="00AF06BC"/>
    <w:rsid w:val="00AF0C03"/>
    <w:rsid w:val="00B0513C"/>
    <w:rsid w:val="00B16016"/>
    <w:rsid w:val="00B22BF3"/>
    <w:rsid w:val="00B234AF"/>
    <w:rsid w:val="00B27F1B"/>
    <w:rsid w:val="00B43107"/>
    <w:rsid w:val="00B439EC"/>
    <w:rsid w:val="00B47109"/>
    <w:rsid w:val="00B50945"/>
    <w:rsid w:val="00B5122D"/>
    <w:rsid w:val="00B53242"/>
    <w:rsid w:val="00B5382C"/>
    <w:rsid w:val="00B573FA"/>
    <w:rsid w:val="00B5781C"/>
    <w:rsid w:val="00B624CF"/>
    <w:rsid w:val="00B63B4B"/>
    <w:rsid w:val="00B6694A"/>
    <w:rsid w:val="00B847B7"/>
    <w:rsid w:val="00B90CD0"/>
    <w:rsid w:val="00B930C9"/>
    <w:rsid w:val="00B94C7D"/>
    <w:rsid w:val="00B97D8D"/>
    <w:rsid w:val="00BA3604"/>
    <w:rsid w:val="00BB0341"/>
    <w:rsid w:val="00BB0755"/>
    <w:rsid w:val="00BB4A78"/>
    <w:rsid w:val="00BB5066"/>
    <w:rsid w:val="00BB7135"/>
    <w:rsid w:val="00BC5445"/>
    <w:rsid w:val="00BC7B0E"/>
    <w:rsid w:val="00BD2433"/>
    <w:rsid w:val="00BD4B3F"/>
    <w:rsid w:val="00BD69B3"/>
    <w:rsid w:val="00BD6CF4"/>
    <w:rsid w:val="00BE0DFE"/>
    <w:rsid w:val="00BE3015"/>
    <w:rsid w:val="00BF1293"/>
    <w:rsid w:val="00C02DB7"/>
    <w:rsid w:val="00C02DEE"/>
    <w:rsid w:val="00C05556"/>
    <w:rsid w:val="00C11323"/>
    <w:rsid w:val="00C13004"/>
    <w:rsid w:val="00C223D4"/>
    <w:rsid w:val="00C41591"/>
    <w:rsid w:val="00C45F98"/>
    <w:rsid w:val="00C46BCF"/>
    <w:rsid w:val="00C51DDA"/>
    <w:rsid w:val="00C52216"/>
    <w:rsid w:val="00C607E3"/>
    <w:rsid w:val="00C61825"/>
    <w:rsid w:val="00C62C07"/>
    <w:rsid w:val="00C6456D"/>
    <w:rsid w:val="00C81A83"/>
    <w:rsid w:val="00C82FD3"/>
    <w:rsid w:val="00C83711"/>
    <w:rsid w:val="00C8384A"/>
    <w:rsid w:val="00C878A5"/>
    <w:rsid w:val="00C90BA2"/>
    <w:rsid w:val="00C92818"/>
    <w:rsid w:val="00C962B2"/>
    <w:rsid w:val="00CA12D4"/>
    <w:rsid w:val="00CA2349"/>
    <w:rsid w:val="00CB0A35"/>
    <w:rsid w:val="00CB2F2F"/>
    <w:rsid w:val="00CC49AE"/>
    <w:rsid w:val="00CC550E"/>
    <w:rsid w:val="00CC7FAC"/>
    <w:rsid w:val="00CD3A0E"/>
    <w:rsid w:val="00CD3B89"/>
    <w:rsid w:val="00CD472D"/>
    <w:rsid w:val="00CE52EB"/>
    <w:rsid w:val="00CF4554"/>
    <w:rsid w:val="00CF4D95"/>
    <w:rsid w:val="00CF629A"/>
    <w:rsid w:val="00CF6933"/>
    <w:rsid w:val="00CF6FDB"/>
    <w:rsid w:val="00D07BD9"/>
    <w:rsid w:val="00D108CD"/>
    <w:rsid w:val="00D12A50"/>
    <w:rsid w:val="00D307BF"/>
    <w:rsid w:val="00D31989"/>
    <w:rsid w:val="00D324C0"/>
    <w:rsid w:val="00D32A6A"/>
    <w:rsid w:val="00D57730"/>
    <w:rsid w:val="00D643E9"/>
    <w:rsid w:val="00D64EA6"/>
    <w:rsid w:val="00D6769E"/>
    <w:rsid w:val="00D676CC"/>
    <w:rsid w:val="00D80335"/>
    <w:rsid w:val="00D8755F"/>
    <w:rsid w:val="00DA67FE"/>
    <w:rsid w:val="00DB360D"/>
    <w:rsid w:val="00DB36EA"/>
    <w:rsid w:val="00DB3B6E"/>
    <w:rsid w:val="00DB5D3D"/>
    <w:rsid w:val="00DC24A9"/>
    <w:rsid w:val="00DC4BF4"/>
    <w:rsid w:val="00DC520A"/>
    <w:rsid w:val="00DD0139"/>
    <w:rsid w:val="00DD0DD6"/>
    <w:rsid w:val="00DE2DA4"/>
    <w:rsid w:val="00DE639F"/>
    <w:rsid w:val="00DF12CD"/>
    <w:rsid w:val="00DF2476"/>
    <w:rsid w:val="00DF3C6E"/>
    <w:rsid w:val="00E0149A"/>
    <w:rsid w:val="00E0378E"/>
    <w:rsid w:val="00E0439B"/>
    <w:rsid w:val="00E0528B"/>
    <w:rsid w:val="00E06590"/>
    <w:rsid w:val="00E072BE"/>
    <w:rsid w:val="00E16177"/>
    <w:rsid w:val="00E209E8"/>
    <w:rsid w:val="00E223A0"/>
    <w:rsid w:val="00E23168"/>
    <w:rsid w:val="00E3284A"/>
    <w:rsid w:val="00E33512"/>
    <w:rsid w:val="00E40079"/>
    <w:rsid w:val="00E423A7"/>
    <w:rsid w:val="00E50C47"/>
    <w:rsid w:val="00E51CC2"/>
    <w:rsid w:val="00E55047"/>
    <w:rsid w:val="00E55B8A"/>
    <w:rsid w:val="00E61585"/>
    <w:rsid w:val="00E83BE7"/>
    <w:rsid w:val="00E905BB"/>
    <w:rsid w:val="00E90F30"/>
    <w:rsid w:val="00E946CB"/>
    <w:rsid w:val="00EA6051"/>
    <w:rsid w:val="00EA7DE7"/>
    <w:rsid w:val="00EB09BC"/>
    <w:rsid w:val="00EB69E3"/>
    <w:rsid w:val="00EB7237"/>
    <w:rsid w:val="00EB7C4A"/>
    <w:rsid w:val="00EC00D8"/>
    <w:rsid w:val="00EC5E91"/>
    <w:rsid w:val="00EC7711"/>
    <w:rsid w:val="00ED2AF4"/>
    <w:rsid w:val="00ED2DE0"/>
    <w:rsid w:val="00ED7C6A"/>
    <w:rsid w:val="00EE29AE"/>
    <w:rsid w:val="00EE51B7"/>
    <w:rsid w:val="00EE7D67"/>
    <w:rsid w:val="00EF5709"/>
    <w:rsid w:val="00F013AE"/>
    <w:rsid w:val="00F0248D"/>
    <w:rsid w:val="00F0479A"/>
    <w:rsid w:val="00F103CE"/>
    <w:rsid w:val="00F14CB2"/>
    <w:rsid w:val="00F213D6"/>
    <w:rsid w:val="00F256C7"/>
    <w:rsid w:val="00F31B9A"/>
    <w:rsid w:val="00F4735E"/>
    <w:rsid w:val="00F50E4C"/>
    <w:rsid w:val="00F5197F"/>
    <w:rsid w:val="00F524DB"/>
    <w:rsid w:val="00F530B2"/>
    <w:rsid w:val="00F53223"/>
    <w:rsid w:val="00F663E8"/>
    <w:rsid w:val="00F71307"/>
    <w:rsid w:val="00F76DC9"/>
    <w:rsid w:val="00F773E4"/>
    <w:rsid w:val="00F8041D"/>
    <w:rsid w:val="00F8105E"/>
    <w:rsid w:val="00F87541"/>
    <w:rsid w:val="00F91F7C"/>
    <w:rsid w:val="00F97525"/>
    <w:rsid w:val="00FA1758"/>
    <w:rsid w:val="00FA607C"/>
    <w:rsid w:val="00FA61C9"/>
    <w:rsid w:val="00FA6A04"/>
    <w:rsid w:val="00FB0853"/>
    <w:rsid w:val="00FB3DE1"/>
    <w:rsid w:val="00FB6445"/>
    <w:rsid w:val="00FC16EC"/>
    <w:rsid w:val="00FC73C7"/>
    <w:rsid w:val="00FD02D9"/>
    <w:rsid w:val="00FD4F65"/>
    <w:rsid w:val="00FE356F"/>
    <w:rsid w:val="00FE404F"/>
    <w:rsid w:val="00FE7AA0"/>
    <w:rsid w:val="00FF20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1A60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Plain Text" w:uiPriority="99"/>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rPr>
      <w:rFonts w:ascii="Arial" w:hAnsi="Arial"/>
      <w:b/>
      <w:bCs/>
      <w:sz w:val="22"/>
    </w:rPr>
  </w:style>
  <w:style w:type="paragraph" w:styleId="BodyText2">
    <w:name w:val="Body Text 2"/>
    <w:basedOn w:val="Normal"/>
    <w:pPr>
      <w:spacing w:before="180"/>
    </w:pPr>
    <w:rPr>
      <w:rFonts w:ascii="Arial" w:hAnsi="Arial"/>
      <w:sz w:val="22"/>
    </w:rPr>
  </w:style>
  <w:style w:type="paragraph" w:styleId="BodyTextIndent">
    <w:name w:val="Body Text Indent"/>
    <w:basedOn w:val="Normal"/>
    <w:pPr>
      <w:spacing w:before="180"/>
      <w:ind w:left="720"/>
    </w:pPr>
    <w:rPr>
      <w:rFonts w:ascii="Arial" w:hAnsi="Arial"/>
      <w:sz w:val="22"/>
    </w:rPr>
  </w:style>
  <w:style w:type="paragraph" w:styleId="FootnoteText">
    <w:name w:val="footnote text"/>
    <w:basedOn w:val="Normal"/>
    <w:link w:val="FootnoteTextChar"/>
    <w:uiPriority w:val="99"/>
    <w:rsid w:val="00653821"/>
  </w:style>
  <w:style w:type="character" w:styleId="FootnoteReference">
    <w:name w:val="footnote reference"/>
    <w:aliases w:val="Ref,de nota al pie,Footnote Reference Number,ftref,16 Point,Superscript 6 Point,footnote ref,BVI fnr,RSC_WP (footnote reference),Footnote symbol,Footnote Reference1,Error-Fußnotenzeichen5,Error-Fußnotenzeichen6,Texto de nota al pie,f"/>
    <w:uiPriority w:val="99"/>
    <w:rsid w:val="00653821"/>
    <w:rPr>
      <w:vertAlign w:val="superscript"/>
      <w:lang w:val="es-ES" w:eastAsia="en-US"/>
    </w:rPr>
  </w:style>
  <w:style w:type="paragraph" w:styleId="BalloonText">
    <w:name w:val="Balloon Text"/>
    <w:basedOn w:val="Normal"/>
    <w:semiHidden/>
    <w:rsid w:val="0005588A"/>
    <w:rPr>
      <w:rFonts w:ascii="Tahoma" w:hAnsi="Tahoma" w:cs="Tahoma"/>
      <w:sz w:val="16"/>
      <w:szCs w:val="16"/>
    </w:rPr>
  </w:style>
  <w:style w:type="character" w:styleId="Hyperlink">
    <w:name w:val="Hyperlink"/>
    <w:rsid w:val="00B348D0"/>
    <w:rPr>
      <w:rFonts w:ascii="Times New Roman" w:hAnsi="Times New Roman" w:cs="Times New Roman" w:hint="default"/>
      <w:color w:val="0000FF"/>
      <w:u w:val="single"/>
      <w:lang w:val="es-ES" w:eastAsia="en-US"/>
    </w:rPr>
  </w:style>
  <w:style w:type="paragraph" w:customStyle="1" w:styleId="CPTitle">
    <w:name w:val="CP Title"/>
    <w:basedOn w:val="Normal"/>
    <w:rsid w:val="00B348D0"/>
    <w:pPr>
      <w:tabs>
        <w:tab w:val="left" w:pos="720"/>
        <w:tab w:val="left" w:pos="1440"/>
        <w:tab w:val="left" w:pos="2160"/>
        <w:tab w:val="left" w:pos="2880"/>
        <w:tab w:val="left" w:pos="7200"/>
        <w:tab w:val="left" w:pos="7920"/>
        <w:tab w:val="left" w:pos="8640"/>
      </w:tabs>
      <w:snapToGrid w:val="0"/>
      <w:jc w:val="center"/>
    </w:pPr>
    <w:rPr>
      <w:sz w:val="22"/>
      <w:szCs w:val="22"/>
    </w:rPr>
  </w:style>
  <w:style w:type="character" w:styleId="Strong">
    <w:name w:val="Strong"/>
    <w:uiPriority w:val="22"/>
    <w:qFormat/>
    <w:rsid w:val="00876986"/>
    <w:rPr>
      <w:b/>
      <w:bCs/>
      <w:lang w:val="es-ES" w:eastAsia="en-US"/>
    </w:rPr>
  </w:style>
  <w:style w:type="character" w:customStyle="1" w:styleId="apple-converted-space">
    <w:name w:val="apple-converted-space"/>
    <w:basedOn w:val="DefaultParagraphFont"/>
    <w:rsid w:val="00876986"/>
  </w:style>
  <w:style w:type="character" w:styleId="FollowedHyperlink">
    <w:name w:val="FollowedHyperlink"/>
    <w:rsid w:val="003B0B53"/>
    <w:rPr>
      <w:color w:val="800080"/>
      <w:u w:val="single"/>
      <w:lang w:val="es-ES" w:eastAsia="en-US"/>
    </w:rPr>
  </w:style>
  <w:style w:type="character" w:customStyle="1" w:styleId="hps">
    <w:name w:val="hps"/>
    <w:basedOn w:val="DefaultParagraphFont"/>
    <w:rsid w:val="004707EB"/>
  </w:style>
  <w:style w:type="paragraph" w:customStyle="1" w:styleId="listparagraph">
    <w:name w:val="listparagraph"/>
    <w:basedOn w:val="Normal"/>
    <w:rsid w:val="00400C8D"/>
    <w:pPr>
      <w:ind w:left="720"/>
    </w:pPr>
    <w:rPr>
      <w:rFonts w:eastAsia="MS Mincho"/>
      <w:sz w:val="24"/>
      <w:szCs w:val="24"/>
    </w:rPr>
  </w:style>
  <w:style w:type="character" w:styleId="Emphasis">
    <w:name w:val="Emphasis"/>
    <w:uiPriority w:val="20"/>
    <w:qFormat/>
    <w:rsid w:val="00400C8D"/>
    <w:rPr>
      <w:i/>
      <w:iCs/>
      <w:lang w:val="es-ES" w:eastAsia="en-US"/>
    </w:rPr>
  </w:style>
  <w:style w:type="paragraph" w:styleId="ListParagraph0">
    <w:name w:val="List Paragraph"/>
    <w:aliases w:val="Fundamentacion,Bulleted List,SubPárrafo de lista"/>
    <w:basedOn w:val="Normal"/>
    <w:link w:val="ListParagraphChar"/>
    <w:uiPriority w:val="34"/>
    <w:qFormat/>
    <w:rsid w:val="005A23D1"/>
    <w:pPr>
      <w:ind w:left="720"/>
    </w:pPr>
    <w:rPr>
      <w:rFonts w:eastAsia="Calibri"/>
      <w:sz w:val="24"/>
      <w:szCs w:val="24"/>
    </w:rPr>
  </w:style>
  <w:style w:type="character" w:customStyle="1" w:styleId="user">
    <w:name w:val="user"/>
    <w:semiHidden/>
    <w:rsid w:val="00FB1180"/>
    <w:rPr>
      <w:rFonts w:ascii="Calibri" w:hAnsi="Calibri"/>
      <w:b w:val="0"/>
      <w:bCs w:val="0"/>
      <w:i w:val="0"/>
      <w:iCs w:val="0"/>
      <w:strike w:val="0"/>
      <w:color w:val="0000FF"/>
      <w:sz w:val="24"/>
      <w:szCs w:val="24"/>
      <w:u w:val="none"/>
      <w:lang w:val="es-ES" w:eastAsia="en-US"/>
    </w:rPr>
  </w:style>
  <w:style w:type="character" w:customStyle="1" w:styleId="style21">
    <w:name w:val="style21"/>
    <w:rsid w:val="00F869FB"/>
    <w:rPr>
      <w:sz w:val="24"/>
      <w:szCs w:val="24"/>
      <w:lang w:val="es-ES" w:eastAsia="en-US"/>
    </w:rPr>
  </w:style>
  <w:style w:type="character" w:customStyle="1" w:styleId="FootnoteTextChar">
    <w:name w:val="Footnote Text Char"/>
    <w:link w:val="FootnoteText"/>
    <w:uiPriority w:val="99"/>
    <w:rsid w:val="00CD18F0"/>
  </w:style>
  <w:style w:type="character" w:customStyle="1" w:styleId="st1">
    <w:name w:val="st1"/>
    <w:rsid w:val="000749FE"/>
  </w:style>
  <w:style w:type="paragraph" w:styleId="PlainText">
    <w:name w:val="Plain Text"/>
    <w:basedOn w:val="Normal"/>
    <w:link w:val="PlainTextChar"/>
    <w:uiPriority w:val="99"/>
    <w:unhideWhenUsed/>
    <w:rsid w:val="000B127B"/>
    <w:rPr>
      <w:rFonts w:ascii="Courier New" w:eastAsia="Calibri" w:hAnsi="Courier New" w:cs="Courier New"/>
    </w:rPr>
  </w:style>
  <w:style w:type="character" w:customStyle="1" w:styleId="PlainTextChar">
    <w:name w:val="Plain Text Char"/>
    <w:link w:val="PlainText"/>
    <w:uiPriority w:val="99"/>
    <w:rsid w:val="000B127B"/>
    <w:rPr>
      <w:rFonts w:ascii="Courier New" w:eastAsia="Calibri" w:hAnsi="Courier New" w:cs="Courier New"/>
      <w:lang w:val="es-ES" w:eastAsia="en-US"/>
    </w:rPr>
  </w:style>
  <w:style w:type="paragraph" w:customStyle="1" w:styleId="Style1">
    <w:name w:val="Style 1"/>
    <w:basedOn w:val="Normal"/>
    <w:uiPriority w:val="99"/>
    <w:rsid w:val="002A6D9C"/>
    <w:pPr>
      <w:widowControl w:val="0"/>
      <w:autoSpaceDE w:val="0"/>
      <w:autoSpaceDN w:val="0"/>
      <w:adjustRightInd w:val="0"/>
    </w:pPr>
    <w:rPr>
      <w:sz w:val="24"/>
      <w:szCs w:val="24"/>
    </w:rPr>
  </w:style>
  <w:style w:type="character" w:customStyle="1" w:styleId="HeaderChar">
    <w:name w:val="Header Char"/>
    <w:aliases w:val="encabezado Char"/>
    <w:link w:val="Header"/>
    <w:rsid w:val="0021348D"/>
    <w:rPr>
      <w:lang w:val="es-ES" w:eastAsia="en-US"/>
    </w:rPr>
  </w:style>
  <w:style w:type="paragraph" w:styleId="NoSpacing">
    <w:name w:val="No Spacing"/>
    <w:uiPriority w:val="1"/>
    <w:qFormat/>
    <w:rsid w:val="00F916EE"/>
    <w:rPr>
      <w:rFonts w:ascii="Calibri" w:eastAsia="Calibri" w:hAnsi="Calibri"/>
      <w:sz w:val="22"/>
      <w:szCs w:val="22"/>
    </w:rPr>
  </w:style>
  <w:style w:type="paragraph" w:styleId="NormalWeb">
    <w:name w:val="Normal (Web)"/>
    <w:basedOn w:val="Normal"/>
    <w:uiPriority w:val="99"/>
    <w:unhideWhenUsed/>
    <w:rsid w:val="00602980"/>
    <w:pPr>
      <w:spacing w:before="100" w:beforeAutospacing="1" w:after="100" w:afterAutospacing="1"/>
    </w:pPr>
    <w:rPr>
      <w:sz w:val="24"/>
      <w:szCs w:val="24"/>
    </w:rPr>
  </w:style>
  <w:style w:type="character" w:customStyle="1" w:styleId="FooterChar">
    <w:name w:val="Footer Char"/>
    <w:link w:val="Footer"/>
    <w:uiPriority w:val="99"/>
    <w:rsid w:val="00A870BA"/>
  </w:style>
  <w:style w:type="character" w:customStyle="1" w:styleId="list0020paragraphchar">
    <w:name w:val="list0020paragraphchar"/>
    <w:rsid w:val="00FA6A04"/>
  </w:style>
  <w:style w:type="paragraph" w:styleId="HTMLPreformatted">
    <w:name w:val="HTML Preformatted"/>
    <w:basedOn w:val="Normal"/>
    <w:link w:val="HTMLPreformattedChar"/>
    <w:uiPriority w:val="99"/>
    <w:unhideWhenUsed/>
    <w:rsid w:val="0086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860DE1"/>
    <w:rPr>
      <w:rFonts w:ascii="Courier New" w:hAnsi="Courier New" w:cs="Courier New"/>
    </w:rPr>
  </w:style>
  <w:style w:type="character" w:customStyle="1" w:styleId="tlid-translation">
    <w:name w:val="tlid-translation"/>
    <w:rsid w:val="007B6A70"/>
  </w:style>
  <w:style w:type="character" w:styleId="CommentReference">
    <w:name w:val="annotation reference"/>
    <w:uiPriority w:val="99"/>
    <w:unhideWhenUsed/>
    <w:rsid w:val="007E6D06"/>
    <w:rPr>
      <w:sz w:val="16"/>
      <w:szCs w:val="16"/>
    </w:rPr>
  </w:style>
  <w:style w:type="paragraph" w:styleId="CommentText">
    <w:name w:val="annotation text"/>
    <w:basedOn w:val="Normal"/>
    <w:link w:val="CommentTextChar"/>
    <w:uiPriority w:val="99"/>
    <w:unhideWhenUsed/>
    <w:rsid w:val="007E6D06"/>
    <w:pPr>
      <w:spacing w:after="200"/>
    </w:pPr>
    <w:rPr>
      <w:rFonts w:ascii="Calibri" w:eastAsia="Calibri" w:hAnsi="Calibri"/>
    </w:rPr>
  </w:style>
  <w:style w:type="character" w:customStyle="1" w:styleId="CommentTextChar">
    <w:name w:val="Comment Text Char"/>
    <w:link w:val="CommentText"/>
    <w:uiPriority w:val="99"/>
    <w:rsid w:val="007E6D06"/>
    <w:rPr>
      <w:rFonts w:ascii="Calibri" w:eastAsia="Calibri" w:hAnsi="Calibri"/>
    </w:rPr>
  </w:style>
  <w:style w:type="character" w:customStyle="1" w:styleId="ListParagraphChar">
    <w:name w:val="List Paragraph Char"/>
    <w:aliases w:val="Fundamentacion Char,Bulleted List Char,SubPárrafo de lista Char"/>
    <w:link w:val="ListParagraph0"/>
    <w:uiPriority w:val="34"/>
    <w:locked/>
    <w:rsid w:val="00FA1758"/>
    <w:rPr>
      <w:rFonts w:eastAsia="Calibr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Plain Text" w:uiPriority="99"/>
    <w:lsdException w:name="Normal (Web)" w:uiPriority="99"/>
    <w:lsdException w:name="HTML Preformatted"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encabezado"/>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jc w:val="center"/>
    </w:pPr>
    <w:rPr>
      <w:rFonts w:ascii="Arial" w:hAnsi="Arial"/>
      <w:b/>
      <w:bCs/>
      <w:sz w:val="22"/>
    </w:rPr>
  </w:style>
  <w:style w:type="paragraph" w:styleId="BodyText2">
    <w:name w:val="Body Text 2"/>
    <w:basedOn w:val="Normal"/>
    <w:pPr>
      <w:spacing w:before="180"/>
    </w:pPr>
    <w:rPr>
      <w:rFonts w:ascii="Arial" w:hAnsi="Arial"/>
      <w:sz w:val="22"/>
    </w:rPr>
  </w:style>
  <w:style w:type="paragraph" w:styleId="BodyTextIndent">
    <w:name w:val="Body Text Indent"/>
    <w:basedOn w:val="Normal"/>
    <w:pPr>
      <w:spacing w:before="180"/>
      <w:ind w:left="720"/>
    </w:pPr>
    <w:rPr>
      <w:rFonts w:ascii="Arial" w:hAnsi="Arial"/>
      <w:sz w:val="22"/>
    </w:rPr>
  </w:style>
  <w:style w:type="paragraph" w:styleId="FootnoteText">
    <w:name w:val="footnote text"/>
    <w:basedOn w:val="Normal"/>
    <w:link w:val="FootnoteTextChar"/>
    <w:uiPriority w:val="99"/>
    <w:rsid w:val="00653821"/>
  </w:style>
  <w:style w:type="character" w:styleId="FootnoteReference">
    <w:name w:val="footnote reference"/>
    <w:aliases w:val="Ref,de nota al pie,Footnote Reference Number,ftref,16 Point,Superscript 6 Point,footnote ref,BVI fnr,RSC_WP (footnote reference),Footnote symbol,Footnote Reference1,Error-Fußnotenzeichen5,Error-Fußnotenzeichen6,Texto de nota al pie,f"/>
    <w:uiPriority w:val="99"/>
    <w:rsid w:val="00653821"/>
    <w:rPr>
      <w:vertAlign w:val="superscript"/>
      <w:lang w:val="es-ES" w:eastAsia="en-US"/>
    </w:rPr>
  </w:style>
  <w:style w:type="paragraph" w:styleId="BalloonText">
    <w:name w:val="Balloon Text"/>
    <w:basedOn w:val="Normal"/>
    <w:semiHidden/>
    <w:rsid w:val="0005588A"/>
    <w:rPr>
      <w:rFonts w:ascii="Tahoma" w:hAnsi="Tahoma" w:cs="Tahoma"/>
      <w:sz w:val="16"/>
      <w:szCs w:val="16"/>
    </w:rPr>
  </w:style>
  <w:style w:type="character" w:styleId="Hyperlink">
    <w:name w:val="Hyperlink"/>
    <w:rsid w:val="00B348D0"/>
    <w:rPr>
      <w:rFonts w:ascii="Times New Roman" w:hAnsi="Times New Roman" w:cs="Times New Roman" w:hint="default"/>
      <w:color w:val="0000FF"/>
      <w:u w:val="single"/>
      <w:lang w:val="es-ES" w:eastAsia="en-US"/>
    </w:rPr>
  </w:style>
  <w:style w:type="paragraph" w:customStyle="1" w:styleId="CPTitle">
    <w:name w:val="CP Title"/>
    <w:basedOn w:val="Normal"/>
    <w:rsid w:val="00B348D0"/>
    <w:pPr>
      <w:tabs>
        <w:tab w:val="left" w:pos="720"/>
        <w:tab w:val="left" w:pos="1440"/>
        <w:tab w:val="left" w:pos="2160"/>
        <w:tab w:val="left" w:pos="2880"/>
        <w:tab w:val="left" w:pos="7200"/>
        <w:tab w:val="left" w:pos="7920"/>
        <w:tab w:val="left" w:pos="8640"/>
      </w:tabs>
      <w:snapToGrid w:val="0"/>
      <w:jc w:val="center"/>
    </w:pPr>
    <w:rPr>
      <w:sz w:val="22"/>
      <w:szCs w:val="22"/>
    </w:rPr>
  </w:style>
  <w:style w:type="character" w:styleId="Strong">
    <w:name w:val="Strong"/>
    <w:uiPriority w:val="22"/>
    <w:qFormat/>
    <w:rsid w:val="00876986"/>
    <w:rPr>
      <w:b/>
      <w:bCs/>
      <w:lang w:val="es-ES" w:eastAsia="en-US"/>
    </w:rPr>
  </w:style>
  <w:style w:type="character" w:customStyle="1" w:styleId="apple-converted-space">
    <w:name w:val="apple-converted-space"/>
    <w:basedOn w:val="DefaultParagraphFont"/>
    <w:rsid w:val="00876986"/>
  </w:style>
  <w:style w:type="character" w:styleId="FollowedHyperlink">
    <w:name w:val="FollowedHyperlink"/>
    <w:rsid w:val="003B0B53"/>
    <w:rPr>
      <w:color w:val="800080"/>
      <w:u w:val="single"/>
      <w:lang w:val="es-ES" w:eastAsia="en-US"/>
    </w:rPr>
  </w:style>
  <w:style w:type="character" w:customStyle="1" w:styleId="hps">
    <w:name w:val="hps"/>
    <w:basedOn w:val="DefaultParagraphFont"/>
    <w:rsid w:val="004707EB"/>
  </w:style>
  <w:style w:type="paragraph" w:customStyle="1" w:styleId="listparagraph">
    <w:name w:val="listparagraph"/>
    <w:basedOn w:val="Normal"/>
    <w:rsid w:val="00400C8D"/>
    <w:pPr>
      <w:ind w:left="720"/>
    </w:pPr>
    <w:rPr>
      <w:rFonts w:eastAsia="MS Mincho"/>
      <w:sz w:val="24"/>
      <w:szCs w:val="24"/>
    </w:rPr>
  </w:style>
  <w:style w:type="character" w:styleId="Emphasis">
    <w:name w:val="Emphasis"/>
    <w:uiPriority w:val="20"/>
    <w:qFormat/>
    <w:rsid w:val="00400C8D"/>
    <w:rPr>
      <w:i/>
      <w:iCs/>
      <w:lang w:val="es-ES" w:eastAsia="en-US"/>
    </w:rPr>
  </w:style>
  <w:style w:type="paragraph" w:styleId="ListParagraph0">
    <w:name w:val="List Paragraph"/>
    <w:aliases w:val="Fundamentacion,Bulleted List,SubPárrafo de lista"/>
    <w:basedOn w:val="Normal"/>
    <w:link w:val="ListParagraphChar"/>
    <w:uiPriority w:val="34"/>
    <w:qFormat/>
    <w:rsid w:val="005A23D1"/>
    <w:pPr>
      <w:ind w:left="720"/>
    </w:pPr>
    <w:rPr>
      <w:rFonts w:eastAsia="Calibri"/>
      <w:sz w:val="24"/>
      <w:szCs w:val="24"/>
    </w:rPr>
  </w:style>
  <w:style w:type="character" w:customStyle="1" w:styleId="user">
    <w:name w:val="user"/>
    <w:semiHidden/>
    <w:rsid w:val="00FB1180"/>
    <w:rPr>
      <w:rFonts w:ascii="Calibri" w:hAnsi="Calibri"/>
      <w:b w:val="0"/>
      <w:bCs w:val="0"/>
      <w:i w:val="0"/>
      <w:iCs w:val="0"/>
      <w:strike w:val="0"/>
      <w:color w:val="0000FF"/>
      <w:sz w:val="24"/>
      <w:szCs w:val="24"/>
      <w:u w:val="none"/>
      <w:lang w:val="es-ES" w:eastAsia="en-US"/>
    </w:rPr>
  </w:style>
  <w:style w:type="character" w:customStyle="1" w:styleId="style21">
    <w:name w:val="style21"/>
    <w:rsid w:val="00F869FB"/>
    <w:rPr>
      <w:sz w:val="24"/>
      <w:szCs w:val="24"/>
      <w:lang w:val="es-ES" w:eastAsia="en-US"/>
    </w:rPr>
  </w:style>
  <w:style w:type="character" w:customStyle="1" w:styleId="FootnoteTextChar">
    <w:name w:val="Footnote Text Char"/>
    <w:link w:val="FootnoteText"/>
    <w:uiPriority w:val="99"/>
    <w:rsid w:val="00CD18F0"/>
  </w:style>
  <w:style w:type="character" w:customStyle="1" w:styleId="st1">
    <w:name w:val="st1"/>
    <w:rsid w:val="000749FE"/>
  </w:style>
  <w:style w:type="paragraph" w:styleId="PlainText">
    <w:name w:val="Plain Text"/>
    <w:basedOn w:val="Normal"/>
    <w:link w:val="PlainTextChar"/>
    <w:uiPriority w:val="99"/>
    <w:unhideWhenUsed/>
    <w:rsid w:val="000B127B"/>
    <w:rPr>
      <w:rFonts w:ascii="Courier New" w:eastAsia="Calibri" w:hAnsi="Courier New" w:cs="Courier New"/>
    </w:rPr>
  </w:style>
  <w:style w:type="character" w:customStyle="1" w:styleId="PlainTextChar">
    <w:name w:val="Plain Text Char"/>
    <w:link w:val="PlainText"/>
    <w:uiPriority w:val="99"/>
    <w:rsid w:val="000B127B"/>
    <w:rPr>
      <w:rFonts w:ascii="Courier New" w:eastAsia="Calibri" w:hAnsi="Courier New" w:cs="Courier New"/>
      <w:lang w:val="es-ES" w:eastAsia="en-US"/>
    </w:rPr>
  </w:style>
  <w:style w:type="paragraph" w:customStyle="1" w:styleId="Style1">
    <w:name w:val="Style 1"/>
    <w:basedOn w:val="Normal"/>
    <w:uiPriority w:val="99"/>
    <w:rsid w:val="002A6D9C"/>
    <w:pPr>
      <w:widowControl w:val="0"/>
      <w:autoSpaceDE w:val="0"/>
      <w:autoSpaceDN w:val="0"/>
      <w:adjustRightInd w:val="0"/>
    </w:pPr>
    <w:rPr>
      <w:sz w:val="24"/>
      <w:szCs w:val="24"/>
    </w:rPr>
  </w:style>
  <w:style w:type="character" w:customStyle="1" w:styleId="HeaderChar">
    <w:name w:val="Header Char"/>
    <w:aliases w:val="encabezado Char"/>
    <w:link w:val="Header"/>
    <w:rsid w:val="0021348D"/>
    <w:rPr>
      <w:lang w:val="es-ES" w:eastAsia="en-US"/>
    </w:rPr>
  </w:style>
  <w:style w:type="paragraph" w:styleId="NoSpacing">
    <w:name w:val="No Spacing"/>
    <w:uiPriority w:val="1"/>
    <w:qFormat/>
    <w:rsid w:val="00F916EE"/>
    <w:rPr>
      <w:rFonts w:ascii="Calibri" w:eastAsia="Calibri" w:hAnsi="Calibri"/>
      <w:sz w:val="22"/>
      <w:szCs w:val="22"/>
    </w:rPr>
  </w:style>
  <w:style w:type="paragraph" w:styleId="NormalWeb">
    <w:name w:val="Normal (Web)"/>
    <w:basedOn w:val="Normal"/>
    <w:uiPriority w:val="99"/>
    <w:unhideWhenUsed/>
    <w:rsid w:val="00602980"/>
    <w:pPr>
      <w:spacing w:before="100" w:beforeAutospacing="1" w:after="100" w:afterAutospacing="1"/>
    </w:pPr>
    <w:rPr>
      <w:sz w:val="24"/>
      <w:szCs w:val="24"/>
    </w:rPr>
  </w:style>
  <w:style w:type="character" w:customStyle="1" w:styleId="FooterChar">
    <w:name w:val="Footer Char"/>
    <w:link w:val="Footer"/>
    <w:uiPriority w:val="99"/>
    <w:rsid w:val="00A870BA"/>
  </w:style>
  <w:style w:type="character" w:customStyle="1" w:styleId="list0020paragraphchar">
    <w:name w:val="list0020paragraphchar"/>
    <w:rsid w:val="00FA6A04"/>
  </w:style>
  <w:style w:type="paragraph" w:styleId="HTMLPreformatted">
    <w:name w:val="HTML Preformatted"/>
    <w:basedOn w:val="Normal"/>
    <w:link w:val="HTMLPreformattedChar"/>
    <w:uiPriority w:val="99"/>
    <w:unhideWhenUsed/>
    <w:rsid w:val="00860D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rsid w:val="00860DE1"/>
    <w:rPr>
      <w:rFonts w:ascii="Courier New" w:hAnsi="Courier New" w:cs="Courier New"/>
    </w:rPr>
  </w:style>
  <w:style w:type="character" w:customStyle="1" w:styleId="tlid-translation">
    <w:name w:val="tlid-translation"/>
    <w:rsid w:val="007B6A70"/>
  </w:style>
  <w:style w:type="character" w:styleId="CommentReference">
    <w:name w:val="annotation reference"/>
    <w:uiPriority w:val="99"/>
    <w:unhideWhenUsed/>
    <w:rsid w:val="007E6D06"/>
    <w:rPr>
      <w:sz w:val="16"/>
      <w:szCs w:val="16"/>
    </w:rPr>
  </w:style>
  <w:style w:type="paragraph" w:styleId="CommentText">
    <w:name w:val="annotation text"/>
    <w:basedOn w:val="Normal"/>
    <w:link w:val="CommentTextChar"/>
    <w:uiPriority w:val="99"/>
    <w:unhideWhenUsed/>
    <w:rsid w:val="007E6D06"/>
    <w:pPr>
      <w:spacing w:after="200"/>
    </w:pPr>
    <w:rPr>
      <w:rFonts w:ascii="Calibri" w:eastAsia="Calibri" w:hAnsi="Calibri"/>
    </w:rPr>
  </w:style>
  <w:style w:type="character" w:customStyle="1" w:styleId="CommentTextChar">
    <w:name w:val="Comment Text Char"/>
    <w:link w:val="CommentText"/>
    <w:uiPriority w:val="99"/>
    <w:rsid w:val="007E6D06"/>
    <w:rPr>
      <w:rFonts w:ascii="Calibri" w:eastAsia="Calibri" w:hAnsi="Calibri"/>
    </w:rPr>
  </w:style>
  <w:style w:type="character" w:customStyle="1" w:styleId="ListParagraphChar">
    <w:name w:val="List Paragraph Char"/>
    <w:aliases w:val="Fundamentacion Char,Bulleted List Char,SubPárrafo de lista Char"/>
    <w:link w:val="ListParagraph0"/>
    <w:uiPriority w:val="34"/>
    <w:locked/>
    <w:rsid w:val="00FA1758"/>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129667">
      <w:bodyDiv w:val="1"/>
      <w:marLeft w:val="0"/>
      <w:marRight w:val="0"/>
      <w:marTop w:val="0"/>
      <w:marBottom w:val="0"/>
      <w:divBdr>
        <w:top w:val="none" w:sz="0" w:space="0" w:color="auto"/>
        <w:left w:val="none" w:sz="0" w:space="0" w:color="auto"/>
        <w:bottom w:val="none" w:sz="0" w:space="0" w:color="auto"/>
        <w:right w:val="none" w:sz="0" w:space="0" w:color="auto"/>
      </w:divBdr>
    </w:div>
    <w:div w:id="325059529">
      <w:bodyDiv w:val="1"/>
      <w:marLeft w:val="0"/>
      <w:marRight w:val="0"/>
      <w:marTop w:val="0"/>
      <w:marBottom w:val="0"/>
      <w:divBdr>
        <w:top w:val="none" w:sz="0" w:space="0" w:color="auto"/>
        <w:left w:val="none" w:sz="0" w:space="0" w:color="auto"/>
        <w:bottom w:val="none" w:sz="0" w:space="0" w:color="auto"/>
        <w:right w:val="none" w:sz="0" w:space="0" w:color="auto"/>
      </w:divBdr>
    </w:div>
    <w:div w:id="809052888">
      <w:bodyDiv w:val="1"/>
      <w:marLeft w:val="0"/>
      <w:marRight w:val="0"/>
      <w:marTop w:val="0"/>
      <w:marBottom w:val="0"/>
      <w:divBdr>
        <w:top w:val="none" w:sz="0" w:space="0" w:color="auto"/>
        <w:left w:val="none" w:sz="0" w:space="0" w:color="auto"/>
        <w:bottom w:val="none" w:sz="0" w:space="0" w:color="auto"/>
        <w:right w:val="none" w:sz="0" w:space="0" w:color="auto"/>
      </w:divBdr>
    </w:div>
    <w:div w:id="900559356">
      <w:bodyDiv w:val="1"/>
      <w:marLeft w:val="0"/>
      <w:marRight w:val="0"/>
      <w:marTop w:val="0"/>
      <w:marBottom w:val="0"/>
      <w:divBdr>
        <w:top w:val="none" w:sz="0" w:space="0" w:color="auto"/>
        <w:left w:val="none" w:sz="0" w:space="0" w:color="auto"/>
        <w:bottom w:val="none" w:sz="0" w:space="0" w:color="auto"/>
        <w:right w:val="none" w:sz="0" w:space="0" w:color="auto"/>
      </w:divBdr>
    </w:div>
    <w:div w:id="923076356">
      <w:bodyDiv w:val="1"/>
      <w:marLeft w:val="0"/>
      <w:marRight w:val="0"/>
      <w:marTop w:val="0"/>
      <w:marBottom w:val="0"/>
      <w:divBdr>
        <w:top w:val="none" w:sz="0" w:space="0" w:color="auto"/>
        <w:left w:val="none" w:sz="0" w:space="0" w:color="auto"/>
        <w:bottom w:val="none" w:sz="0" w:space="0" w:color="auto"/>
        <w:right w:val="none" w:sz="0" w:space="0" w:color="auto"/>
      </w:divBdr>
    </w:div>
    <w:div w:id="956985895">
      <w:bodyDiv w:val="1"/>
      <w:marLeft w:val="0"/>
      <w:marRight w:val="0"/>
      <w:marTop w:val="0"/>
      <w:marBottom w:val="0"/>
      <w:divBdr>
        <w:top w:val="none" w:sz="0" w:space="0" w:color="auto"/>
        <w:left w:val="none" w:sz="0" w:space="0" w:color="auto"/>
        <w:bottom w:val="none" w:sz="0" w:space="0" w:color="auto"/>
        <w:right w:val="none" w:sz="0" w:space="0" w:color="auto"/>
      </w:divBdr>
      <w:divsChild>
        <w:div w:id="633096088">
          <w:marLeft w:val="0"/>
          <w:marRight w:val="0"/>
          <w:marTop w:val="0"/>
          <w:marBottom w:val="0"/>
          <w:divBdr>
            <w:top w:val="none" w:sz="0" w:space="0" w:color="auto"/>
            <w:left w:val="none" w:sz="0" w:space="0" w:color="auto"/>
            <w:bottom w:val="none" w:sz="0" w:space="0" w:color="auto"/>
            <w:right w:val="none" w:sz="0" w:space="0" w:color="auto"/>
          </w:divBdr>
          <w:divsChild>
            <w:div w:id="1493830658">
              <w:marLeft w:val="0"/>
              <w:marRight w:val="0"/>
              <w:marTop w:val="0"/>
              <w:marBottom w:val="0"/>
              <w:divBdr>
                <w:top w:val="none" w:sz="0" w:space="0" w:color="auto"/>
                <w:left w:val="none" w:sz="0" w:space="0" w:color="auto"/>
                <w:bottom w:val="none" w:sz="0" w:space="0" w:color="auto"/>
                <w:right w:val="none" w:sz="0" w:space="0" w:color="auto"/>
              </w:divBdr>
              <w:divsChild>
                <w:div w:id="2069454930">
                  <w:marLeft w:val="0"/>
                  <w:marRight w:val="0"/>
                  <w:marTop w:val="0"/>
                  <w:marBottom w:val="0"/>
                  <w:divBdr>
                    <w:top w:val="none" w:sz="0" w:space="0" w:color="auto"/>
                    <w:left w:val="none" w:sz="0" w:space="0" w:color="auto"/>
                    <w:bottom w:val="none" w:sz="0" w:space="0" w:color="auto"/>
                    <w:right w:val="none" w:sz="0" w:space="0" w:color="auto"/>
                  </w:divBdr>
                  <w:divsChild>
                    <w:div w:id="607932315">
                      <w:marLeft w:val="-240"/>
                      <w:marRight w:val="-240"/>
                      <w:marTop w:val="0"/>
                      <w:marBottom w:val="0"/>
                      <w:divBdr>
                        <w:top w:val="none" w:sz="0" w:space="0" w:color="auto"/>
                        <w:left w:val="none" w:sz="0" w:space="0" w:color="auto"/>
                        <w:bottom w:val="none" w:sz="0" w:space="0" w:color="auto"/>
                        <w:right w:val="none" w:sz="0" w:space="0" w:color="auto"/>
                      </w:divBdr>
                      <w:divsChild>
                        <w:div w:id="1301300446">
                          <w:marLeft w:val="0"/>
                          <w:marRight w:val="0"/>
                          <w:marTop w:val="0"/>
                          <w:marBottom w:val="0"/>
                          <w:divBdr>
                            <w:top w:val="none" w:sz="0" w:space="0" w:color="auto"/>
                            <w:left w:val="none" w:sz="0" w:space="0" w:color="auto"/>
                            <w:bottom w:val="none" w:sz="0" w:space="0" w:color="auto"/>
                            <w:right w:val="none" w:sz="0" w:space="0" w:color="auto"/>
                          </w:divBdr>
                          <w:divsChild>
                            <w:div w:id="1526098094">
                              <w:marLeft w:val="0"/>
                              <w:marRight w:val="0"/>
                              <w:marTop w:val="0"/>
                              <w:marBottom w:val="0"/>
                              <w:divBdr>
                                <w:top w:val="none" w:sz="0" w:space="0" w:color="auto"/>
                                <w:left w:val="none" w:sz="0" w:space="0" w:color="auto"/>
                                <w:bottom w:val="none" w:sz="0" w:space="0" w:color="auto"/>
                                <w:right w:val="none" w:sz="0" w:space="0" w:color="auto"/>
                              </w:divBdr>
                            </w:div>
                            <w:div w:id="1737895611">
                              <w:marLeft w:val="0"/>
                              <w:marRight w:val="0"/>
                              <w:marTop w:val="0"/>
                              <w:marBottom w:val="0"/>
                              <w:divBdr>
                                <w:top w:val="none" w:sz="0" w:space="0" w:color="auto"/>
                                <w:left w:val="none" w:sz="0" w:space="0" w:color="auto"/>
                                <w:bottom w:val="none" w:sz="0" w:space="0" w:color="auto"/>
                                <w:right w:val="none" w:sz="0" w:space="0" w:color="auto"/>
                              </w:divBdr>
                              <w:divsChild>
                                <w:div w:id="2142841441">
                                  <w:marLeft w:val="165"/>
                                  <w:marRight w:val="165"/>
                                  <w:marTop w:val="0"/>
                                  <w:marBottom w:val="0"/>
                                  <w:divBdr>
                                    <w:top w:val="none" w:sz="0" w:space="0" w:color="auto"/>
                                    <w:left w:val="none" w:sz="0" w:space="0" w:color="auto"/>
                                    <w:bottom w:val="none" w:sz="0" w:space="0" w:color="auto"/>
                                    <w:right w:val="none" w:sz="0" w:space="0" w:color="auto"/>
                                  </w:divBdr>
                                  <w:divsChild>
                                    <w:div w:id="282810167">
                                      <w:marLeft w:val="0"/>
                                      <w:marRight w:val="0"/>
                                      <w:marTop w:val="0"/>
                                      <w:marBottom w:val="0"/>
                                      <w:divBdr>
                                        <w:top w:val="none" w:sz="0" w:space="0" w:color="auto"/>
                                        <w:left w:val="none" w:sz="0" w:space="0" w:color="auto"/>
                                        <w:bottom w:val="none" w:sz="0" w:space="0" w:color="auto"/>
                                        <w:right w:val="none" w:sz="0" w:space="0" w:color="auto"/>
                                      </w:divBdr>
                                      <w:divsChild>
                                        <w:div w:id="1083648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1614511">
      <w:bodyDiv w:val="1"/>
      <w:marLeft w:val="0"/>
      <w:marRight w:val="0"/>
      <w:marTop w:val="0"/>
      <w:marBottom w:val="0"/>
      <w:divBdr>
        <w:top w:val="none" w:sz="0" w:space="0" w:color="auto"/>
        <w:left w:val="none" w:sz="0" w:space="0" w:color="auto"/>
        <w:bottom w:val="none" w:sz="0" w:space="0" w:color="auto"/>
        <w:right w:val="none" w:sz="0" w:space="0" w:color="auto"/>
      </w:divBdr>
    </w:div>
    <w:div w:id="1042249687">
      <w:bodyDiv w:val="1"/>
      <w:marLeft w:val="0"/>
      <w:marRight w:val="0"/>
      <w:marTop w:val="0"/>
      <w:marBottom w:val="0"/>
      <w:divBdr>
        <w:top w:val="none" w:sz="0" w:space="0" w:color="auto"/>
        <w:left w:val="none" w:sz="0" w:space="0" w:color="auto"/>
        <w:bottom w:val="none" w:sz="0" w:space="0" w:color="auto"/>
        <w:right w:val="none" w:sz="0" w:space="0" w:color="auto"/>
      </w:divBdr>
    </w:div>
    <w:div w:id="1579556716">
      <w:bodyDiv w:val="1"/>
      <w:marLeft w:val="0"/>
      <w:marRight w:val="0"/>
      <w:marTop w:val="0"/>
      <w:marBottom w:val="0"/>
      <w:divBdr>
        <w:top w:val="none" w:sz="0" w:space="0" w:color="auto"/>
        <w:left w:val="none" w:sz="0" w:space="0" w:color="auto"/>
        <w:bottom w:val="none" w:sz="0" w:space="0" w:color="auto"/>
        <w:right w:val="none" w:sz="0" w:space="0" w:color="auto"/>
      </w:divBdr>
    </w:div>
    <w:div w:id="1725592759">
      <w:bodyDiv w:val="1"/>
      <w:marLeft w:val="0"/>
      <w:marRight w:val="0"/>
      <w:marTop w:val="0"/>
      <w:marBottom w:val="0"/>
      <w:divBdr>
        <w:top w:val="none" w:sz="0" w:space="0" w:color="auto"/>
        <w:left w:val="none" w:sz="0" w:space="0" w:color="auto"/>
        <w:bottom w:val="none" w:sz="0" w:space="0" w:color="auto"/>
        <w:right w:val="none" w:sz="0" w:space="0" w:color="auto"/>
      </w:divBdr>
    </w:div>
    <w:div w:id="20883848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Abreu\Local%20Settings\Temporary%20Internet%20Files\OLK35B\04%2001%2013%20DOC02_04%20Draft%20Agend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1E8BEF-03E2-4951-AF17-6641E3A15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04 01 13 DOC02_04 Draft Agenda</Template>
  <TotalTime>6391</TotalTime>
  <Pages>4</Pages>
  <Words>1334</Words>
  <Characters>7606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Organization of American</Company>
  <LinksUpToDate>false</LinksUpToDate>
  <CharactersWithSpaces>8923</CharactersWithSpaces>
  <SharedDoc>false</SharedDoc>
  <HLinks>
    <vt:vector size="6" baseType="variant">
      <vt:variant>
        <vt:i4>3735593</vt:i4>
      </vt:variant>
      <vt:variant>
        <vt:i4>0</vt:i4>
      </vt:variant>
      <vt:variant>
        <vt:i4>0</vt:i4>
      </vt:variant>
      <vt:variant>
        <vt:i4>5</vt:i4>
      </vt:variant>
      <vt:variant>
        <vt:lpwstr>https://reliefweb.int/report/world/natural-disasters-latin-america-and-caribbean-2000-2019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Diaz - Avalos,  Estela</dc:creator>
  <cp:keywords/>
  <cp:lastModifiedBy>Santos, Ada</cp:lastModifiedBy>
  <cp:revision>11</cp:revision>
  <cp:lastPrinted>2018-08-24T16:52:00Z</cp:lastPrinted>
  <dcterms:created xsi:type="dcterms:W3CDTF">2021-03-05T18:54:00Z</dcterms:created>
  <dcterms:modified xsi:type="dcterms:W3CDTF">2021-03-17T22:25:00Z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MAIL_OWNER_ADDRESS">
    <vt:lpwstr>sAAA4E8dREqJqIp6VnF5hamP7FrIjGUJs0SlEz76m9YjuqM=</vt:lpwstr>
  </property>
  <property fmtid="{D5CDD505-2E9C-101B-9397-08002B2CF9AE}" pid="3" name="MAIL_MSG_ID1">
    <vt:lpwstr>UFAAhWon0ndq8Ewi26PbwdPO98/JnojRsSI3odWrqEjQsbEIT5u/KiT2TrmuUkD3/AjSdFtDZFyWVNHN_x000d_
g8z+cBdcAmyNelVv8XnQ/uFWyLpuHADRS99XOdn84e6ywz9an4TxDK2HHkmj6QbNg8z+cBdcAmyN_x000d_
elVv8XnQ/uFWyLpuHADRS99XOdn84WAf/DZZKFfXemf/A3UncavOr3jNuxlBXmQdrsW5JgFYjbGR_x000d_
49l+TSv/Rampy0jwR</vt:lpwstr>
  </property>
  <property fmtid="{D5CDD505-2E9C-101B-9397-08002B2CF9AE}" pid="4" name="MAIL_MSG_ID2">
    <vt:lpwstr>5DlMxpL3YkBvOpEoY33bLlNZ1U/oFbVLZLvb2CGDwgknBIBRQeBPjgRZtmA_x000d_
Zp3ht2cmokxaR2vuh8CL8XonvNM=</vt:lpwstr>
  </property>
  <property fmtid="{D5CDD505-2E9C-101B-9397-08002B2CF9AE}" pid="5" name="RESPONSE_SENDER_NAME">
    <vt:lpwstr>sAAA4E8dREqJqIoYVO7W0BwIOSDDCJO7VXUk6QBWjHbMZwE=</vt:lpwstr>
  </property>
</Properties>
</file>