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2A4827" w:rsidRDefault="004043A2" w:rsidP="00B450B7">
      <w:pPr>
        <w:tabs>
          <w:tab w:val="left" w:pos="7200"/>
        </w:tabs>
        <w:ind w:right="-1080"/>
        <w:rPr>
          <w:sz w:val="22"/>
          <w:szCs w:val="22"/>
          <w:lang w:val="pt-BR"/>
        </w:rPr>
      </w:pPr>
      <w:r w:rsidRPr="00250507">
        <w:rPr>
          <w:sz w:val="22"/>
          <w:lang w:val="en-US"/>
        </w:rPr>
        <w:tab/>
      </w:r>
      <w:r w:rsidRPr="002A4827">
        <w:rPr>
          <w:sz w:val="22"/>
          <w:lang w:val="pt-BR"/>
        </w:rPr>
        <w:t>OEA/Ser.W</w:t>
      </w:r>
    </w:p>
    <w:p w14:paraId="08456320" w14:textId="12E0A1DF" w:rsidR="004043A2" w:rsidRPr="002A4827" w:rsidRDefault="004043A2" w:rsidP="00B450B7">
      <w:pPr>
        <w:tabs>
          <w:tab w:val="left" w:pos="7200"/>
        </w:tabs>
        <w:ind w:right="-1080"/>
        <w:rPr>
          <w:sz w:val="22"/>
          <w:szCs w:val="22"/>
          <w:lang w:val="pt-BR"/>
        </w:rPr>
      </w:pPr>
      <w:r w:rsidRPr="002A4827">
        <w:rPr>
          <w:sz w:val="22"/>
          <w:lang w:val="pt-BR"/>
        </w:rPr>
        <w:tab/>
        <w:t>CIDI/INF.</w:t>
      </w:r>
      <w:r w:rsidR="00B477B0">
        <w:rPr>
          <w:sz w:val="22"/>
          <w:lang w:val="pt-BR"/>
        </w:rPr>
        <w:t>426</w:t>
      </w:r>
      <w:r w:rsidRPr="002A4827">
        <w:rPr>
          <w:sz w:val="22"/>
          <w:lang w:val="pt-BR"/>
        </w:rPr>
        <w:t>/21</w:t>
      </w:r>
    </w:p>
    <w:p w14:paraId="68F88370" w14:textId="3CA292D1" w:rsidR="004043A2" w:rsidRPr="00250507" w:rsidRDefault="004043A2" w:rsidP="00B450B7">
      <w:pPr>
        <w:tabs>
          <w:tab w:val="left" w:pos="7200"/>
        </w:tabs>
        <w:ind w:right="-1080"/>
        <w:rPr>
          <w:sz w:val="22"/>
          <w:szCs w:val="22"/>
          <w:lang w:val="en-US"/>
        </w:rPr>
      </w:pPr>
      <w:r w:rsidRPr="002A4827">
        <w:rPr>
          <w:sz w:val="22"/>
          <w:lang w:val="pt-BR"/>
        </w:rPr>
        <w:tab/>
      </w:r>
      <w:r w:rsidR="00B450B7" w:rsidRPr="00565CB6">
        <w:rPr>
          <w:sz w:val="22"/>
          <w:lang w:val="en-US"/>
        </w:rPr>
        <w:t>1</w:t>
      </w:r>
      <w:r w:rsidR="00C72879">
        <w:rPr>
          <w:sz w:val="22"/>
          <w:lang w:val="en-US"/>
        </w:rPr>
        <w:t>4</w:t>
      </w:r>
      <w:r w:rsidR="00B450B7" w:rsidRPr="00565CB6">
        <w:rPr>
          <w:sz w:val="22"/>
          <w:lang w:val="en-US"/>
        </w:rPr>
        <w:t xml:space="preserve"> </w:t>
      </w:r>
      <w:r w:rsidRPr="00250507">
        <w:rPr>
          <w:sz w:val="22"/>
          <w:lang w:val="en-US"/>
        </w:rPr>
        <w:t>May 2021</w:t>
      </w:r>
    </w:p>
    <w:p w14:paraId="20D73E19" w14:textId="70036C0B" w:rsidR="004043A2" w:rsidRPr="00250507" w:rsidRDefault="004043A2" w:rsidP="00B450B7">
      <w:pPr>
        <w:pBdr>
          <w:bottom w:val="single" w:sz="12" w:space="1" w:color="auto"/>
        </w:pBdr>
        <w:tabs>
          <w:tab w:val="left" w:pos="7200"/>
        </w:tabs>
        <w:ind w:right="-389"/>
        <w:rPr>
          <w:sz w:val="22"/>
          <w:szCs w:val="22"/>
          <w:lang w:val="en-US"/>
        </w:rPr>
      </w:pPr>
      <w:r w:rsidRPr="00250507">
        <w:rPr>
          <w:sz w:val="22"/>
          <w:lang w:val="en-US"/>
        </w:rPr>
        <w:tab/>
        <w:t xml:space="preserve">Original: </w:t>
      </w:r>
      <w:r w:rsidR="00B450B7">
        <w:rPr>
          <w:sz w:val="22"/>
          <w:lang w:val="en-US"/>
        </w:rPr>
        <w:t>English</w:t>
      </w:r>
    </w:p>
    <w:p w14:paraId="7C7619D3" w14:textId="77777777" w:rsidR="004043A2" w:rsidRPr="00250507" w:rsidRDefault="004043A2" w:rsidP="00B450B7">
      <w:pPr>
        <w:pBdr>
          <w:bottom w:val="single" w:sz="12" w:space="1" w:color="auto"/>
        </w:pBdr>
        <w:tabs>
          <w:tab w:val="left" w:pos="7200"/>
        </w:tabs>
        <w:ind w:right="-389"/>
        <w:rPr>
          <w:sz w:val="22"/>
          <w:szCs w:val="22"/>
          <w:lang w:val="en-US"/>
        </w:rPr>
      </w:pPr>
    </w:p>
    <w:p w14:paraId="59C99E33" w14:textId="77777777" w:rsidR="004043A2" w:rsidRPr="00250507" w:rsidRDefault="004043A2" w:rsidP="00B450B7">
      <w:pPr>
        <w:tabs>
          <w:tab w:val="left" w:pos="7200"/>
        </w:tabs>
        <w:ind w:right="-1080"/>
        <w:rPr>
          <w:sz w:val="22"/>
          <w:szCs w:val="22"/>
          <w:lang w:val="en-US"/>
        </w:rPr>
      </w:pPr>
    </w:p>
    <w:p w14:paraId="26C6EFC2" w14:textId="77777777" w:rsidR="004043A2" w:rsidRPr="00250507" w:rsidRDefault="004043A2" w:rsidP="00B450B7">
      <w:pPr>
        <w:jc w:val="both"/>
        <w:outlineLvl w:val="0"/>
        <w:rPr>
          <w:sz w:val="22"/>
          <w:szCs w:val="22"/>
          <w:lang w:val="en-US"/>
        </w:rPr>
      </w:pPr>
    </w:p>
    <w:p w14:paraId="38E8A82A" w14:textId="3C6FBE9F" w:rsidR="004043A2" w:rsidRPr="00250507" w:rsidRDefault="004043A2" w:rsidP="00B450B7">
      <w:pPr>
        <w:jc w:val="center"/>
        <w:rPr>
          <w:rFonts w:eastAsia="Calibri"/>
          <w:sz w:val="22"/>
          <w:szCs w:val="22"/>
          <w:lang w:val="en-US"/>
        </w:rPr>
      </w:pPr>
      <w:r w:rsidRPr="30E85458">
        <w:rPr>
          <w:sz w:val="22"/>
          <w:szCs w:val="22"/>
          <w:lang w:val="en-US"/>
        </w:rPr>
        <w:t>CONCEPT</w:t>
      </w:r>
      <w:r w:rsidR="002A4827">
        <w:rPr>
          <w:sz w:val="22"/>
          <w:szCs w:val="22"/>
          <w:lang w:val="en-US"/>
        </w:rPr>
        <w:t xml:space="preserve"> NOTE</w:t>
      </w:r>
    </w:p>
    <w:p w14:paraId="5088200F" w14:textId="77777777" w:rsidR="004043A2" w:rsidRPr="00250507" w:rsidRDefault="004043A2" w:rsidP="00B450B7">
      <w:pPr>
        <w:rPr>
          <w:rFonts w:eastAsia="Calibri"/>
          <w:sz w:val="22"/>
          <w:szCs w:val="22"/>
          <w:lang w:val="en-US"/>
        </w:rPr>
      </w:pPr>
    </w:p>
    <w:p w14:paraId="48D67187" w14:textId="59D3B6F6" w:rsidR="004043A2" w:rsidRPr="00250507" w:rsidRDefault="004043A2" w:rsidP="00B450B7">
      <w:pPr>
        <w:jc w:val="center"/>
        <w:rPr>
          <w:rFonts w:eastAsia="Calibri"/>
          <w:caps/>
          <w:sz w:val="22"/>
          <w:szCs w:val="22"/>
          <w:lang w:val="en-US"/>
        </w:rPr>
      </w:pPr>
      <w:r w:rsidRPr="00250507">
        <w:rPr>
          <w:caps/>
          <w:sz w:val="22"/>
          <w:lang w:val="en-US"/>
        </w:rPr>
        <w:t>REGULAR MEETING OF THE</w:t>
      </w:r>
      <w:r w:rsidRPr="00250507">
        <w:rPr>
          <w:caps/>
          <w:sz w:val="22"/>
          <w:lang w:val="en-US"/>
        </w:rPr>
        <w:br/>
        <w:t xml:space="preserve">INTER-AMERICAN COUNCIL FOR INTEGRAL DEVELOPMENT (CIDI) </w:t>
      </w:r>
    </w:p>
    <w:p w14:paraId="65CE21CE" w14:textId="04CC3F01" w:rsidR="004043A2" w:rsidRPr="00250507" w:rsidRDefault="004043A2" w:rsidP="00B450B7">
      <w:pPr>
        <w:jc w:val="center"/>
        <w:rPr>
          <w:rFonts w:eastAsia="Calibri"/>
          <w:caps/>
          <w:sz w:val="22"/>
          <w:szCs w:val="22"/>
          <w:lang w:val="en-US"/>
        </w:rPr>
      </w:pPr>
      <w:r w:rsidRPr="00250507">
        <w:rPr>
          <w:caps/>
          <w:sz w:val="22"/>
          <w:lang w:val="en-US"/>
        </w:rPr>
        <w:t xml:space="preserve">MAY </w:t>
      </w:r>
      <w:r w:rsidR="005868B0" w:rsidRPr="00250507">
        <w:rPr>
          <w:caps/>
          <w:sz w:val="22"/>
          <w:lang w:val="en-US"/>
        </w:rPr>
        <w:t>25,</w:t>
      </w:r>
      <w:r w:rsidRPr="00250507">
        <w:rPr>
          <w:caps/>
          <w:sz w:val="22"/>
          <w:lang w:val="en-US"/>
        </w:rPr>
        <w:t xml:space="preserve"> 2021</w:t>
      </w:r>
    </w:p>
    <w:p w14:paraId="2FF3CCE7" w14:textId="77777777" w:rsidR="004043A2" w:rsidRPr="00250507" w:rsidRDefault="004043A2" w:rsidP="00B450B7">
      <w:pPr>
        <w:rPr>
          <w:rFonts w:eastAsia="Calibri"/>
          <w:caps/>
          <w:sz w:val="22"/>
          <w:szCs w:val="22"/>
          <w:lang w:val="en-US"/>
        </w:rPr>
      </w:pPr>
    </w:p>
    <w:p w14:paraId="3708976E" w14:textId="77777777" w:rsidR="004043A2" w:rsidRPr="00250507" w:rsidRDefault="004043A2" w:rsidP="00B450B7">
      <w:pPr>
        <w:rPr>
          <w:rFonts w:eastAsia="Calibri"/>
          <w:sz w:val="22"/>
          <w:szCs w:val="22"/>
          <w:lang w:val="en-US"/>
        </w:rPr>
      </w:pPr>
    </w:p>
    <w:p w14:paraId="3CD51A0C" w14:textId="4DB96D35" w:rsidR="008B42C1" w:rsidRPr="00B450B7" w:rsidRDefault="008B42C1" w:rsidP="00B450B7">
      <w:pPr>
        <w:suppressAutoHyphens/>
        <w:ind w:left="1080" w:hanging="1080"/>
        <w:jc w:val="both"/>
        <w:rPr>
          <w:caps/>
          <w:sz w:val="22"/>
          <w:szCs w:val="22"/>
          <w:lang w:val="en-US"/>
        </w:rPr>
      </w:pPr>
      <w:r w:rsidRPr="00B450B7">
        <w:rPr>
          <w:b/>
          <w:bCs/>
          <w:caps/>
          <w:color w:val="000000"/>
          <w:sz w:val="22"/>
          <w:szCs w:val="22"/>
          <w:lang w:val="en-US"/>
        </w:rPr>
        <w:t>Theme:</w:t>
      </w:r>
      <w:r w:rsidR="00B450B7">
        <w:rPr>
          <w:b/>
          <w:bCs/>
          <w:caps/>
          <w:color w:val="000000"/>
          <w:sz w:val="22"/>
          <w:szCs w:val="22"/>
          <w:lang w:val="en-US"/>
        </w:rPr>
        <w:tab/>
      </w:r>
      <w:r w:rsidR="00043540" w:rsidRPr="00B450B7">
        <w:rPr>
          <w:b/>
          <w:bCs/>
          <w:caps/>
          <w:color w:val="000000"/>
          <w:sz w:val="22"/>
          <w:szCs w:val="22"/>
          <w:lang w:val="en-US"/>
        </w:rPr>
        <w:t>Deepening synergies</w:t>
      </w:r>
      <w:r w:rsidRPr="00B450B7">
        <w:rPr>
          <w:b/>
          <w:bCs/>
          <w:caps/>
          <w:color w:val="000000"/>
          <w:sz w:val="22"/>
          <w:szCs w:val="22"/>
          <w:lang w:val="en-US"/>
        </w:rPr>
        <w:t xml:space="preserve"> among global, hemispheric, and subregional educational initiatives</w:t>
      </w:r>
    </w:p>
    <w:p w14:paraId="56550AB6" w14:textId="77777777" w:rsidR="008B42C1" w:rsidRPr="00043540" w:rsidRDefault="008B42C1" w:rsidP="00B450B7">
      <w:pPr>
        <w:ind w:left="71"/>
        <w:rPr>
          <w:sz w:val="22"/>
          <w:szCs w:val="22"/>
          <w:lang w:val="en-US"/>
        </w:rPr>
      </w:pPr>
    </w:p>
    <w:p w14:paraId="1788C57B" w14:textId="1491DEF9" w:rsidR="008B42C1" w:rsidRPr="00B450B7" w:rsidRDefault="008B42C1" w:rsidP="00B450B7">
      <w:pPr>
        <w:pStyle w:val="ListParagraph"/>
        <w:numPr>
          <w:ilvl w:val="0"/>
          <w:numId w:val="11"/>
        </w:numPr>
        <w:tabs>
          <w:tab w:val="left" w:pos="1440"/>
        </w:tabs>
        <w:suppressAutoHyphens/>
        <w:ind w:left="1440"/>
        <w:jc w:val="both"/>
        <w:rPr>
          <w:sz w:val="22"/>
          <w:szCs w:val="22"/>
          <w:lang w:val="en-US"/>
        </w:rPr>
      </w:pPr>
      <w:r w:rsidRPr="00B450B7">
        <w:rPr>
          <w:color w:val="000000"/>
          <w:sz w:val="22"/>
          <w:szCs w:val="22"/>
          <w:lang w:val="en-US"/>
        </w:rPr>
        <w:t xml:space="preserve">Promoting the Hemispheric Action Plan for the Continuity of </w:t>
      </w:r>
      <w:proofErr w:type="gramStart"/>
      <w:r w:rsidRPr="00B450B7">
        <w:rPr>
          <w:color w:val="000000"/>
          <w:sz w:val="22"/>
          <w:szCs w:val="22"/>
          <w:lang w:val="en-US"/>
        </w:rPr>
        <w:t>Education</w:t>
      </w:r>
      <w:r w:rsidR="002149E4" w:rsidRPr="00B450B7">
        <w:rPr>
          <w:color w:val="000000"/>
          <w:sz w:val="22"/>
          <w:szCs w:val="22"/>
          <w:lang w:val="en-US"/>
        </w:rPr>
        <w:t>(</w:t>
      </w:r>
      <w:proofErr w:type="gramEnd"/>
      <w:r w:rsidR="002149E4" w:rsidRPr="00B450B7">
        <w:rPr>
          <w:color w:val="000000"/>
          <w:sz w:val="22"/>
          <w:szCs w:val="22"/>
          <w:lang w:val="en-US"/>
        </w:rPr>
        <w:t>PHACE)</w:t>
      </w:r>
      <w:r w:rsidRPr="00B450B7">
        <w:rPr>
          <w:color w:val="000000"/>
          <w:sz w:val="22"/>
          <w:szCs w:val="22"/>
          <w:lang w:val="en-US"/>
        </w:rPr>
        <w:t xml:space="preserve"> </w:t>
      </w:r>
      <w:r w:rsidR="00565CB6">
        <w:rPr>
          <w:color w:val="000000"/>
          <w:sz w:val="22"/>
          <w:szCs w:val="22"/>
          <w:lang w:val="en-US"/>
        </w:rPr>
        <w:t xml:space="preserve">considering </w:t>
      </w:r>
      <w:r w:rsidRPr="00B450B7">
        <w:rPr>
          <w:color w:val="000000"/>
          <w:sz w:val="22"/>
          <w:szCs w:val="22"/>
          <w:lang w:val="en-US"/>
        </w:rPr>
        <w:t xml:space="preserve">the effects of the </w:t>
      </w:r>
      <w:r w:rsidR="002149E4" w:rsidRPr="00B450B7">
        <w:rPr>
          <w:color w:val="000000"/>
          <w:sz w:val="22"/>
          <w:szCs w:val="22"/>
          <w:lang w:val="en-US"/>
        </w:rPr>
        <w:t>C</w:t>
      </w:r>
      <w:r w:rsidRPr="00B450B7">
        <w:rPr>
          <w:color w:val="000000"/>
          <w:sz w:val="22"/>
          <w:szCs w:val="22"/>
          <w:lang w:val="en-US"/>
        </w:rPr>
        <w:t xml:space="preserve">oronavirus pandemic </w:t>
      </w:r>
    </w:p>
    <w:p w14:paraId="1F490854" w14:textId="77777777" w:rsidR="004043A2" w:rsidRPr="00250507" w:rsidRDefault="004043A2" w:rsidP="00B450B7">
      <w:pPr>
        <w:jc w:val="center"/>
        <w:rPr>
          <w:caps/>
          <w:sz w:val="22"/>
          <w:szCs w:val="22"/>
          <w:highlight w:val="yellow"/>
          <w:lang w:val="en-US"/>
        </w:rPr>
      </w:pPr>
    </w:p>
    <w:p w14:paraId="4FD13729" w14:textId="73D15D3E" w:rsidR="004043A2" w:rsidRPr="00250507" w:rsidRDefault="004043A2" w:rsidP="00B450B7">
      <w:pPr>
        <w:numPr>
          <w:ilvl w:val="0"/>
          <w:numId w:val="1"/>
        </w:numPr>
        <w:tabs>
          <w:tab w:val="left" w:pos="720"/>
          <w:tab w:val="left" w:pos="1440"/>
          <w:tab w:val="left" w:pos="2160"/>
        </w:tabs>
        <w:ind w:left="0" w:firstLine="0"/>
        <w:rPr>
          <w:b/>
          <w:sz w:val="22"/>
          <w:szCs w:val="22"/>
          <w:lang w:val="en-US"/>
        </w:rPr>
      </w:pPr>
      <w:r w:rsidRPr="00250507">
        <w:rPr>
          <w:b/>
          <w:sz w:val="22"/>
          <w:szCs w:val="22"/>
          <w:lang w:val="en-US"/>
        </w:rPr>
        <w:t xml:space="preserve">Background and Justification </w:t>
      </w:r>
    </w:p>
    <w:p w14:paraId="283E0606" w14:textId="2544462B" w:rsidR="004043A2" w:rsidRPr="00250507" w:rsidRDefault="004043A2" w:rsidP="00B450B7">
      <w:pPr>
        <w:rPr>
          <w:caps/>
          <w:sz w:val="22"/>
          <w:szCs w:val="22"/>
          <w:highlight w:val="yellow"/>
          <w:lang w:val="en-US"/>
        </w:rPr>
      </w:pPr>
    </w:p>
    <w:p w14:paraId="2EEC793B" w14:textId="136C1830" w:rsidR="008D3251" w:rsidRDefault="008B67B5" w:rsidP="00B450B7">
      <w:pPr>
        <w:tabs>
          <w:tab w:val="left" w:pos="720"/>
          <w:tab w:val="left" w:pos="1530"/>
          <w:tab w:val="left" w:pos="7380"/>
        </w:tabs>
        <w:ind w:firstLine="720"/>
        <w:jc w:val="both"/>
        <w:rPr>
          <w:rFonts w:eastAsia="MS Mincho"/>
          <w:sz w:val="22"/>
          <w:szCs w:val="22"/>
          <w:lang w:val="en-US"/>
        </w:rPr>
      </w:pPr>
      <w:r>
        <w:rPr>
          <w:rFonts w:eastAsia="MS Mincho"/>
          <w:sz w:val="22"/>
          <w:szCs w:val="22"/>
          <w:lang w:val="en-US"/>
        </w:rPr>
        <w:t>The World Health Organization's (WHO) declaration of COVID-19 as a pandemic</w:t>
      </w:r>
      <w:r w:rsidR="008B7463">
        <w:rPr>
          <w:rFonts w:eastAsia="MS Mincho"/>
          <w:sz w:val="22"/>
          <w:szCs w:val="22"/>
          <w:lang w:val="en-US"/>
        </w:rPr>
        <w:t xml:space="preserve"> and the widespread implementation of rigorous measures to contain its dissemination</w:t>
      </w:r>
      <w:r>
        <w:rPr>
          <w:rFonts w:eastAsia="MS Mincho"/>
          <w:sz w:val="22"/>
          <w:szCs w:val="22"/>
          <w:lang w:val="en-US"/>
        </w:rPr>
        <w:t xml:space="preserve"> have had a significant impact on all facets of society. It is the biggest shock the education systems have ever experienced</w:t>
      </w:r>
      <w:r w:rsidR="008B7463">
        <w:rPr>
          <w:rFonts w:eastAsia="MS Mincho"/>
          <w:sz w:val="22"/>
          <w:szCs w:val="22"/>
          <w:lang w:val="en-US"/>
        </w:rPr>
        <w:t xml:space="preserve"> in history</w:t>
      </w:r>
      <w:r>
        <w:rPr>
          <w:rFonts w:eastAsia="MS Mincho"/>
          <w:sz w:val="22"/>
          <w:szCs w:val="22"/>
          <w:lang w:val="en-US"/>
        </w:rPr>
        <w:t xml:space="preserve">. </w:t>
      </w:r>
      <w:r w:rsidR="005F1B2D">
        <w:rPr>
          <w:rFonts w:eastAsia="MS Mincho"/>
          <w:sz w:val="22"/>
          <w:szCs w:val="22"/>
          <w:lang w:val="en-US"/>
        </w:rPr>
        <w:t>Latin America and the Caribbean (LAC) countries, w</w:t>
      </w:r>
      <w:r>
        <w:rPr>
          <w:rFonts w:eastAsia="MS Mincho"/>
          <w:sz w:val="22"/>
          <w:szCs w:val="22"/>
          <w:lang w:val="en-US"/>
        </w:rPr>
        <w:t xml:space="preserve">hile dealing with the dual pressures placed on their health and economic systems, were </w:t>
      </w:r>
      <w:r w:rsidR="005F1B2D">
        <w:rPr>
          <w:rFonts w:eastAsia="MS Mincho"/>
          <w:sz w:val="22"/>
          <w:szCs w:val="22"/>
          <w:lang w:val="en-US"/>
        </w:rPr>
        <w:t>required</w:t>
      </w:r>
      <w:r>
        <w:rPr>
          <w:rFonts w:eastAsia="MS Mincho"/>
          <w:sz w:val="22"/>
          <w:szCs w:val="22"/>
          <w:lang w:val="en-US"/>
        </w:rPr>
        <w:t xml:space="preserve"> to implement </w:t>
      </w:r>
      <w:r w:rsidR="005F1B2D">
        <w:rPr>
          <w:rFonts w:eastAsia="MS Mincho"/>
          <w:sz w:val="22"/>
          <w:szCs w:val="22"/>
          <w:lang w:val="en-US"/>
        </w:rPr>
        <w:t>various</w:t>
      </w:r>
      <w:r>
        <w:rPr>
          <w:rFonts w:eastAsia="MS Mincho"/>
          <w:sz w:val="22"/>
          <w:szCs w:val="22"/>
          <w:lang w:val="en-US"/>
        </w:rPr>
        <w:t xml:space="preserve"> remote learning strategies to deliver educational support to their student population.</w:t>
      </w:r>
    </w:p>
    <w:p w14:paraId="5D6706CD" w14:textId="77777777" w:rsidR="008D3251" w:rsidRDefault="008D3251" w:rsidP="00B450B7">
      <w:pPr>
        <w:tabs>
          <w:tab w:val="left" w:pos="720"/>
          <w:tab w:val="left" w:pos="1530"/>
          <w:tab w:val="left" w:pos="7380"/>
        </w:tabs>
        <w:ind w:firstLine="720"/>
        <w:jc w:val="both"/>
        <w:rPr>
          <w:rFonts w:eastAsia="MS Mincho"/>
          <w:sz w:val="22"/>
          <w:szCs w:val="22"/>
          <w:lang w:val="en-US"/>
        </w:rPr>
      </w:pPr>
    </w:p>
    <w:p w14:paraId="6692C219" w14:textId="1C5DED2E" w:rsidR="00B50166" w:rsidRDefault="005072FE" w:rsidP="00B450B7">
      <w:pPr>
        <w:tabs>
          <w:tab w:val="left" w:pos="720"/>
          <w:tab w:val="left" w:pos="1530"/>
          <w:tab w:val="left" w:pos="7380"/>
        </w:tabs>
        <w:ind w:firstLine="720"/>
        <w:jc w:val="both"/>
        <w:rPr>
          <w:sz w:val="22"/>
          <w:szCs w:val="22"/>
          <w:lang w:val="en-US"/>
        </w:rPr>
      </w:pPr>
      <w:r w:rsidRPr="00F5493F">
        <w:rPr>
          <w:sz w:val="22"/>
          <w:szCs w:val="22"/>
          <w:lang w:val="en-US"/>
        </w:rPr>
        <w:t xml:space="preserve">Despite </w:t>
      </w:r>
      <w:r w:rsidR="005F1B2D">
        <w:rPr>
          <w:sz w:val="22"/>
          <w:szCs w:val="22"/>
          <w:lang w:val="en-US"/>
        </w:rPr>
        <w:t xml:space="preserve">their </w:t>
      </w:r>
      <w:r w:rsidRPr="00F5493F">
        <w:rPr>
          <w:sz w:val="22"/>
          <w:szCs w:val="22"/>
          <w:lang w:val="en-US"/>
        </w:rPr>
        <w:t>tremendous efforts, learning in LAC countries is deteriorating. According to a recent World Bank report</w:t>
      </w:r>
      <w:r w:rsidR="009D0E22" w:rsidRPr="00B450B7">
        <w:rPr>
          <w:rStyle w:val="FootnoteReference"/>
          <w:sz w:val="22"/>
          <w:szCs w:val="22"/>
          <w:u w:val="single"/>
        </w:rPr>
        <w:footnoteReference w:id="2"/>
      </w:r>
      <w:r w:rsidR="00B450B7" w:rsidRPr="00B450B7">
        <w:rPr>
          <w:sz w:val="22"/>
          <w:szCs w:val="22"/>
          <w:vertAlign w:val="superscript"/>
          <w:lang w:val="en-US"/>
        </w:rPr>
        <w:t>/</w:t>
      </w:r>
      <w:r w:rsidRPr="00F5493F">
        <w:rPr>
          <w:sz w:val="22"/>
          <w:szCs w:val="22"/>
          <w:lang w:val="en-US"/>
        </w:rPr>
        <w:t xml:space="preserve">, nearly 120 million school-aged children in the region either missed or were on the brink of </w:t>
      </w:r>
      <w:r w:rsidR="00F5493F" w:rsidRPr="00F5493F">
        <w:rPr>
          <w:sz w:val="22"/>
          <w:szCs w:val="22"/>
          <w:lang w:val="en-US"/>
        </w:rPr>
        <w:t>missing an</w:t>
      </w:r>
      <w:r w:rsidRPr="00F5493F">
        <w:rPr>
          <w:sz w:val="22"/>
          <w:szCs w:val="22"/>
          <w:lang w:val="en-US"/>
        </w:rPr>
        <w:t xml:space="preserve"> entire academic year of presential schooling.  As a result, the region is facing an acute education crisis. It is on track to become the region with the second largest absolute increase in learning poverty and one of the regions with the largest absolute increase in the share of lower secondary education students performing </w:t>
      </w:r>
      <w:r w:rsidR="00565CB6">
        <w:rPr>
          <w:sz w:val="22"/>
          <w:szCs w:val="22"/>
          <w:lang w:val="en-US"/>
        </w:rPr>
        <w:t>Below Minimum Proficiency Level</w:t>
      </w:r>
      <w:r w:rsidRPr="00F5493F">
        <w:rPr>
          <w:sz w:val="22"/>
          <w:szCs w:val="22"/>
          <w:lang w:val="en-US"/>
        </w:rPr>
        <w:t xml:space="preserve"> (BMP)</w:t>
      </w:r>
      <w:r w:rsidR="000746C9">
        <w:rPr>
          <w:sz w:val="22"/>
          <w:szCs w:val="22"/>
          <w:lang w:val="en-US"/>
        </w:rPr>
        <w:t>.</w:t>
      </w:r>
      <w:r w:rsidRPr="00F5493F">
        <w:rPr>
          <w:sz w:val="22"/>
          <w:szCs w:val="22"/>
          <w:lang w:val="en-US"/>
        </w:rPr>
        <w:t xml:space="preserve"> As these negative consequences are more prominent </w:t>
      </w:r>
      <w:r w:rsidR="00C73BA5">
        <w:rPr>
          <w:sz w:val="22"/>
          <w:szCs w:val="22"/>
          <w:lang w:val="en-US"/>
        </w:rPr>
        <w:t xml:space="preserve">among </w:t>
      </w:r>
      <w:r w:rsidRPr="00F5493F">
        <w:rPr>
          <w:sz w:val="22"/>
          <w:szCs w:val="22"/>
          <w:lang w:val="en-US"/>
        </w:rPr>
        <w:t>poorer children, they have the potential to increase the already significant socioeconomic achievement divide by 12%.</w:t>
      </w:r>
      <w:r w:rsidR="002731C2" w:rsidRPr="002A4827">
        <w:rPr>
          <w:lang w:val="en-US"/>
        </w:rPr>
        <w:t xml:space="preserve"> </w:t>
      </w:r>
    </w:p>
    <w:p w14:paraId="5E766B97" w14:textId="77777777" w:rsidR="00565CB6" w:rsidRDefault="00565CB6" w:rsidP="00B450B7">
      <w:pPr>
        <w:tabs>
          <w:tab w:val="left" w:pos="720"/>
          <w:tab w:val="left" w:pos="1530"/>
          <w:tab w:val="left" w:pos="7380"/>
        </w:tabs>
        <w:ind w:firstLine="720"/>
        <w:jc w:val="both"/>
        <w:rPr>
          <w:sz w:val="22"/>
          <w:szCs w:val="22"/>
          <w:lang w:val="en-US"/>
        </w:rPr>
      </w:pPr>
    </w:p>
    <w:p w14:paraId="4D555D9A" w14:textId="74EFAFE4" w:rsidR="004043A2" w:rsidRPr="00250507" w:rsidRDefault="0097224E" w:rsidP="00B450B7">
      <w:pPr>
        <w:tabs>
          <w:tab w:val="left" w:pos="720"/>
          <w:tab w:val="left" w:pos="1530"/>
          <w:tab w:val="left" w:pos="7380"/>
        </w:tabs>
        <w:ind w:firstLine="720"/>
        <w:jc w:val="both"/>
        <w:rPr>
          <w:rFonts w:eastAsia="MS Mincho"/>
          <w:i/>
          <w:sz w:val="22"/>
          <w:szCs w:val="22"/>
          <w:lang w:val="en-US"/>
        </w:rPr>
      </w:pPr>
      <w:r>
        <w:rPr>
          <w:rFonts w:eastAsia="MS Mincho"/>
          <w:sz w:val="22"/>
          <w:szCs w:val="22"/>
          <w:lang w:val="en-US"/>
        </w:rPr>
        <w:t>T</w:t>
      </w:r>
      <w:r w:rsidR="004043A2" w:rsidRPr="00250507">
        <w:rPr>
          <w:rFonts w:eastAsia="MS Mincho"/>
          <w:sz w:val="22"/>
          <w:szCs w:val="22"/>
          <w:lang w:val="en-US"/>
        </w:rPr>
        <w:t xml:space="preserve">he </w:t>
      </w:r>
      <w:r w:rsidR="00585A36" w:rsidRPr="00250507">
        <w:rPr>
          <w:rFonts w:eastAsia="MS Mincho"/>
          <w:sz w:val="22"/>
          <w:szCs w:val="22"/>
          <w:lang w:val="en-US"/>
        </w:rPr>
        <w:t xml:space="preserve">Hemispheric Proposal of Action for the Continuity of Education </w:t>
      </w:r>
      <w:r w:rsidR="009E5688">
        <w:rPr>
          <w:rFonts w:eastAsia="MS Mincho"/>
          <w:sz w:val="22"/>
          <w:szCs w:val="22"/>
          <w:lang w:val="en-US"/>
        </w:rPr>
        <w:t xml:space="preserve">(PHACE) </w:t>
      </w:r>
      <w:r w:rsidR="00585A36">
        <w:rPr>
          <w:rFonts w:eastAsia="MS Mincho"/>
          <w:sz w:val="22"/>
          <w:szCs w:val="22"/>
          <w:lang w:val="en-US"/>
        </w:rPr>
        <w:t xml:space="preserve">developed by the </w:t>
      </w:r>
      <w:r w:rsidR="004043A2" w:rsidRPr="00250507">
        <w:rPr>
          <w:rFonts w:eastAsia="MS Mincho"/>
          <w:sz w:val="22"/>
          <w:szCs w:val="22"/>
          <w:lang w:val="en-US"/>
        </w:rPr>
        <w:t xml:space="preserve">Authorities of the Inter-American Committee on Education (CIE) </w:t>
      </w:r>
      <w:r w:rsidR="00077B85">
        <w:rPr>
          <w:rFonts w:eastAsia="MS Mincho"/>
          <w:sz w:val="22"/>
          <w:szCs w:val="22"/>
          <w:lang w:val="en-US"/>
        </w:rPr>
        <w:t xml:space="preserve">has facilitated the </w:t>
      </w:r>
      <w:r w:rsidR="004043A2" w:rsidRPr="00250507">
        <w:rPr>
          <w:rFonts w:eastAsia="MS Mincho"/>
          <w:sz w:val="22"/>
          <w:szCs w:val="22"/>
          <w:lang w:val="en-US"/>
        </w:rPr>
        <w:t>ad</w:t>
      </w:r>
      <w:r w:rsidR="00077B85">
        <w:rPr>
          <w:rFonts w:eastAsia="MS Mincho"/>
          <w:sz w:val="22"/>
          <w:szCs w:val="22"/>
          <w:lang w:val="en-US"/>
        </w:rPr>
        <w:t xml:space="preserve">option </w:t>
      </w:r>
      <w:r w:rsidR="0039067B">
        <w:rPr>
          <w:rFonts w:eastAsia="MS Mincho"/>
          <w:sz w:val="22"/>
          <w:szCs w:val="22"/>
          <w:lang w:val="en-US"/>
        </w:rPr>
        <w:t xml:space="preserve">of </w:t>
      </w:r>
      <w:r w:rsidR="0039067B" w:rsidRPr="00250507">
        <w:rPr>
          <w:rFonts w:eastAsia="MS Mincho"/>
          <w:sz w:val="22"/>
          <w:szCs w:val="22"/>
          <w:lang w:val="en-US"/>
        </w:rPr>
        <w:t>activities</w:t>
      </w:r>
      <w:r w:rsidR="004043A2" w:rsidRPr="00250507">
        <w:rPr>
          <w:rFonts w:eastAsia="MS Mincho"/>
          <w:sz w:val="22"/>
          <w:szCs w:val="22"/>
          <w:lang w:val="en-US"/>
        </w:rPr>
        <w:t xml:space="preserve"> and projects in different phases to guarantee the continuity of education at the different levels of the educational system</w:t>
      </w:r>
      <w:r w:rsidR="00077B85">
        <w:rPr>
          <w:rFonts w:eastAsia="MS Mincho"/>
          <w:sz w:val="22"/>
          <w:szCs w:val="22"/>
          <w:lang w:val="en-US"/>
        </w:rPr>
        <w:t xml:space="preserve"> and </w:t>
      </w:r>
      <w:r w:rsidR="004043A2" w:rsidRPr="00250507">
        <w:rPr>
          <w:rFonts w:eastAsia="MS Mincho"/>
          <w:sz w:val="22"/>
          <w:szCs w:val="22"/>
          <w:lang w:val="en-US"/>
        </w:rPr>
        <w:t>promot</w:t>
      </w:r>
      <w:r w:rsidR="001E141F">
        <w:rPr>
          <w:rFonts w:eastAsia="MS Mincho"/>
          <w:sz w:val="22"/>
          <w:szCs w:val="22"/>
          <w:lang w:val="en-US"/>
        </w:rPr>
        <w:t>ed</w:t>
      </w:r>
      <w:r w:rsidR="004043A2" w:rsidRPr="00250507">
        <w:rPr>
          <w:rFonts w:eastAsia="MS Mincho"/>
          <w:sz w:val="22"/>
          <w:szCs w:val="22"/>
          <w:lang w:val="en-US"/>
        </w:rPr>
        <w:t xml:space="preserve"> care for the most disadvantaged. Th</w:t>
      </w:r>
      <w:r w:rsidR="00A7007F">
        <w:rPr>
          <w:rFonts w:eastAsia="MS Mincho"/>
          <w:sz w:val="22"/>
          <w:szCs w:val="22"/>
          <w:lang w:val="en-US"/>
        </w:rPr>
        <w:t>e</w:t>
      </w:r>
      <w:r w:rsidR="004043A2" w:rsidRPr="00250507">
        <w:rPr>
          <w:rFonts w:eastAsia="MS Mincho"/>
          <w:sz w:val="22"/>
          <w:szCs w:val="22"/>
          <w:lang w:val="en-US"/>
        </w:rPr>
        <w:t xml:space="preserve"> strategy </w:t>
      </w:r>
      <w:r w:rsidR="00BD1DCB">
        <w:rPr>
          <w:rFonts w:eastAsia="MS Mincho"/>
          <w:sz w:val="22"/>
          <w:szCs w:val="22"/>
          <w:lang w:val="en-US"/>
        </w:rPr>
        <w:t>is</w:t>
      </w:r>
      <w:r w:rsidR="004043A2" w:rsidRPr="00250507">
        <w:rPr>
          <w:rFonts w:eastAsia="MS Mincho"/>
          <w:sz w:val="22"/>
          <w:szCs w:val="22"/>
          <w:lang w:val="en-US"/>
        </w:rPr>
        <w:t xml:space="preserve"> based on the analysis and reality of the actions taken by the governments</w:t>
      </w:r>
      <w:r w:rsidR="00F959E0">
        <w:rPr>
          <w:rFonts w:eastAsia="MS Mincho"/>
          <w:sz w:val="22"/>
          <w:szCs w:val="22"/>
          <w:lang w:val="en-US"/>
        </w:rPr>
        <w:t xml:space="preserve"> </w:t>
      </w:r>
      <w:r w:rsidR="004043A2" w:rsidRPr="00250507">
        <w:rPr>
          <w:rFonts w:eastAsia="MS Mincho"/>
          <w:sz w:val="22"/>
          <w:szCs w:val="22"/>
          <w:lang w:val="en-US"/>
        </w:rPr>
        <w:t>of the region and other adaptable international experiences</w:t>
      </w:r>
      <w:r w:rsidR="00404336">
        <w:rPr>
          <w:rFonts w:eastAsia="MS Mincho"/>
          <w:sz w:val="22"/>
          <w:szCs w:val="22"/>
          <w:lang w:val="en-US"/>
        </w:rPr>
        <w:t xml:space="preserve">. It aims to highlight </w:t>
      </w:r>
      <w:r w:rsidR="00FE6B1B">
        <w:rPr>
          <w:rFonts w:eastAsia="MS Mincho"/>
          <w:sz w:val="22"/>
          <w:szCs w:val="22"/>
          <w:lang w:val="en-US"/>
        </w:rPr>
        <w:t>good practices,</w:t>
      </w:r>
      <w:r w:rsidR="009349F0">
        <w:rPr>
          <w:rFonts w:eastAsia="MS Mincho"/>
          <w:sz w:val="22"/>
          <w:szCs w:val="22"/>
          <w:lang w:val="en-US"/>
        </w:rPr>
        <w:t xml:space="preserve"> </w:t>
      </w:r>
      <w:r w:rsidR="004043A2" w:rsidRPr="00250507">
        <w:rPr>
          <w:rFonts w:eastAsia="MS Mincho"/>
          <w:sz w:val="22"/>
          <w:szCs w:val="22"/>
          <w:lang w:val="en-US"/>
        </w:rPr>
        <w:t>improv</w:t>
      </w:r>
      <w:r w:rsidR="009349F0">
        <w:rPr>
          <w:rFonts w:eastAsia="MS Mincho"/>
          <w:sz w:val="22"/>
          <w:szCs w:val="22"/>
          <w:lang w:val="en-US"/>
        </w:rPr>
        <w:t>e</w:t>
      </w:r>
      <w:r w:rsidR="004043A2" w:rsidRPr="00250507">
        <w:rPr>
          <w:rFonts w:eastAsia="MS Mincho"/>
          <w:sz w:val="22"/>
          <w:szCs w:val="22"/>
          <w:lang w:val="en-US"/>
        </w:rPr>
        <w:t xml:space="preserve"> those that have posed challenges</w:t>
      </w:r>
      <w:r w:rsidR="009349F0">
        <w:rPr>
          <w:rFonts w:eastAsia="MS Mincho"/>
          <w:sz w:val="22"/>
          <w:szCs w:val="22"/>
          <w:lang w:val="en-US"/>
        </w:rPr>
        <w:t>,</w:t>
      </w:r>
      <w:r w:rsidR="004043A2" w:rsidRPr="00250507">
        <w:rPr>
          <w:rFonts w:eastAsia="MS Mincho"/>
          <w:sz w:val="22"/>
          <w:szCs w:val="22"/>
          <w:lang w:val="en-US"/>
        </w:rPr>
        <w:t xml:space="preserve"> and </w:t>
      </w:r>
      <w:r w:rsidR="009349F0">
        <w:rPr>
          <w:rFonts w:eastAsia="MS Mincho"/>
          <w:sz w:val="22"/>
          <w:szCs w:val="22"/>
          <w:lang w:val="en-US"/>
        </w:rPr>
        <w:t xml:space="preserve">support the development </w:t>
      </w:r>
      <w:r w:rsidR="00777743">
        <w:rPr>
          <w:rFonts w:eastAsia="MS Mincho"/>
          <w:sz w:val="22"/>
          <w:szCs w:val="22"/>
          <w:lang w:val="en-US"/>
        </w:rPr>
        <w:t>of solutions for the current and post-covid-19 context.</w:t>
      </w:r>
      <w:r w:rsidR="004043A2" w:rsidRPr="00B450B7">
        <w:rPr>
          <w:rStyle w:val="FootnoteReference"/>
          <w:rFonts w:eastAsia="MS Mincho"/>
          <w:sz w:val="22"/>
          <w:szCs w:val="22"/>
          <w:u w:val="single"/>
          <w:lang w:val="en-US"/>
        </w:rPr>
        <w:footnoteReference w:id="3"/>
      </w:r>
      <w:r w:rsidR="00B450B7" w:rsidRPr="00B450B7">
        <w:rPr>
          <w:rFonts w:eastAsia="MS Mincho"/>
          <w:sz w:val="22"/>
          <w:szCs w:val="22"/>
          <w:vertAlign w:val="superscript"/>
          <w:lang w:val="en-US"/>
        </w:rPr>
        <w:t>/</w:t>
      </w:r>
    </w:p>
    <w:p w14:paraId="5EF4AD91" w14:textId="77777777" w:rsidR="004043A2" w:rsidRPr="00250507" w:rsidRDefault="004043A2" w:rsidP="00B450B7">
      <w:pPr>
        <w:tabs>
          <w:tab w:val="left" w:pos="720"/>
          <w:tab w:val="left" w:pos="1530"/>
          <w:tab w:val="left" w:pos="7380"/>
        </w:tabs>
        <w:ind w:firstLine="720"/>
        <w:jc w:val="both"/>
        <w:rPr>
          <w:rFonts w:eastAsia="MS Mincho"/>
          <w:sz w:val="22"/>
          <w:szCs w:val="22"/>
          <w:lang w:val="en-US"/>
        </w:rPr>
      </w:pPr>
    </w:p>
    <w:p w14:paraId="4C6BB51D" w14:textId="2B5C9113" w:rsidR="004043A2" w:rsidRPr="00250507" w:rsidRDefault="009E4B9C" w:rsidP="00B450B7">
      <w:pPr>
        <w:tabs>
          <w:tab w:val="left" w:pos="720"/>
          <w:tab w:val="left" w:pos="1530"/>
          <w:tab w:val="left" w:pos="7380"/>
        </w:tabs>
        <w:ind w:firstLine="720"/>
        <w:jc w:val="both"/>
        <w:rPr>
          <w:rFonts w:eastAsia="MS Mincho"/>
          <w:sz w:val="22"/>
          <w:szCs w:val="22"/>
          <w:lang w:val="en-US"/>
        </w:rPr>
      </w:pPr>
      <w:r w:rsidRPr="009E4B9C">
        <w:rPr>
          <w:rFonts w:eastAsia="MS Mincho"/>
          <w:sz w:val="22"/>
          <w:szCs w:val="22"/>
          <w:lang w:val="en-US"/>
        </w:rPr>
        <w:t xml:space="preserve">The unprecedented education crisis </w:t>
      </w:r>
      <w:r w:rsidR="00E779BD">
        <w:rPr>
          <w:rFonts w:eastAsia="MS Mincho"/>
          <w:sz w:val="22"/>
          <w:szCs w:val="22"/>
          <w:lang w:val="en-US"/>
        </w:rPr>
        <w:t>has highlighted the</w:t>
      </w:r>
      <w:r w:rsidR="004043A2" w:rsidRPr="00250507">
        <w:rPr>
          <w:rFonts w:eastAsia="MS Mincho"/>
          <w:sz w:val="22"/>
          <w:szCs w:val="22"/>
          <w:lang w:val="en-US"/>
        </w:rPr>
        <w:t xml:space="preserve"> importance of </w:t>
      </w:r>
      <w:r w:rsidR="005C7E62">
        <w:rPr>
          <w:rFonts w:eastAsia="MS Mincho"/>
          <w:sz w:val="22"/>
          <w:szCs w:val="22"/>
          <w:lang w:val="en-US"/>
        </w:rPr>
        <w:t xml:space="preserve">developing </w:t>
      </w:r>
      <w:r w:rsidR="005C7E62" w:rsidRPr="00250507">
        <w:rPr>
          <w:rFonts w:eastAsia="MS Mincho"/>
          <w:sz w:val="22"/>
          <w:szCs w:val="22"/>
          <w:lang w:val="en-US"/>
        </w:rPr>
        <w:t>adaptable</w:t>
      </w:r>
      <w:r w:rsidR="005C7E62">
        <w:rPr>
          <w:rFonts w:eastAsia="MS Mincho"/>
          <w:sz w:val="22"/>
          <w:szCs w:val="22"/>
          <w:lang w:val="en-US"/>
        </w:rPr>
        <w:t xml:space="preserve"> and</w:t>
      </w:r>
      <w:r w:rsidR="005C7E62" w:rsidRPr="00250507">
        <w:rPr>
          <w:rFonts w:eastAsia="MS Mincho"/>
          <w:sz w:val="22"/>
          <w:szCs w:val="22"/>
          <w:lang w:val="en-US"/>
        </w:rPr>
        <w:t xml:space="preserve"> flexible </w:t>
      </w:r>
      <w:r w:rsidR="004043A2" w:rsidRPr="00250507">
        <w:rPr>
          <w:rFonts w:eastAsia="MS Mincho"/>
          <w:sz w:val="22"/>
          <w:szCs w:val="22"/>
          <w:lang w:val="en-US"/>
        </w:rPr>
        <w:t xml:space="preserve">educational systems that </w:t>
      </w:r>
      <w:r w:rsidR="00426C71">
        <w:rPr>
          <w:rFonts w:eastAsia="MS Mincho"/>
          <w:sz w:val="22"/>
          <w:szCs w:val="22"/>
          <w:lang w:val="en-US"/>
        </w:rPr>
        <w:t>can respond</w:t>
      </w:r>
      <w:r w:rsidR="004043A2" w:rsidRPr="00250507">
        <w:rPr>
          <w:rFonts w:eastAsia="MS Mincho"/>
          <w:sz w:val="22"/>
          <w:szCs w:val="22"/>
          <w:lang w:val="en-US"/>
        </w:rPr>
        <w:t xml:space="preserve"> effectively and equitably to challenges</w:t>
      </w:r>
      <w:r w:rsidR="00AF0687">
        <w:rPr>
          <w:rFonts w:eastAsia="MS Mincho"/>
          <w:sz w:val="22"/>
          <w:szCs w:val="22"/>
          <w:lang w:val="en-US"/>
        </w:rPr>
        <w:t xml:space="preserve"> </w:t>
      </w:r>
      <w:r w:rsidR="004F29A2">
        <w:rPr>
          <w:rFonts w:eastAsia="MS Mincho"/>
          <w:sz w:val="22"/>
          <w:szCs w:val="22"/>
          <w:lang w:val="en-US"/>
        </w:rPr>
        <w:t>of</w:t>
      </w:r>
      <w:r w:rsidR="004043A2" w:rsidRPr="00250507">
        <w:rPr>
          <w:rFonts w:eastAsia="MS Mincho"/>
          <w:sz w:val="22"/>
          <w:szCs w:val="22"/>
          <w:lang w:val="en-US"/>
        </w:rPr>
        <w:t xml:space="preserve"> </w:t>
      </w:r>
      <w:r w:rsidR="00AB37EA">
        <w:rPr>
          <w:rFonts w:eastAsia="MS Mincho"/>
          <w:sz w:val="22"/>
          <w:szCs w:val="22"/>
          <w:lang w:val="en-US"/>
        </w:rPr>
        <w:t xml:space="preserve">diverse </w:t>
      </w:r>
      <w:r w:rsidR="004043A2" w:rsidRPr="00250507">
        <w:rPr>
          <w:rFonts w:eastAsia="MS Mincho"/>
          <w:sz w:val="22"/>
          <w:szCs w:val="22"/>
          <w:lang w:val="en-US"/>
        </w:rPr>
        <w:t xml:space="preserve">health, </w:t>
      </w:r>
      <w:r w:rsidR="00FB55C9" w:rsidRPr="00250507">
        <w:rPr>
          <w:rFonts w:eastAsia="MS Mincho"/>
          <w:sz w:val="22"/>
          <w:szCs w:val="22"/>
          <w:lang w:val="en-US"/>
        </w:rPr>
        <w:t>climate,</w:t>
      </w:r>
      <w:r w:rsidR="004043A2" w:rsidRPr="00250507">
        <w:rPr>
          <w:rFonts w:eastAsia="MS Mincho"/>
          <w:sz w:val="22"/>
          <w:szCs w:val="22"/>
          <w:lang w:val="en-US"/>
        </w:rPr>
        <w:t xml:space="preserve"> or pedagogical origin. </w:t>
      </w:r>
      <w:r w:rsidR="00C02871">
        <w:rPr>
          <w:rFonts w:eastAsia="MS Mincho"/>
          <w:sz w:val="22"/>
          <w:szCs w:val="22"/>
          <w:lang w:val="en-US"/>
        </w:rPr>
        <w:t xml:space="preserve">High-level dialogue on </w:t>
      </w:r>
      <w:r w:rsidR="004043A2" w:rsidRPr="00250507">
        <w:rPr>
          <w:rFonts w:eastAsia="MS Mincho"/>
          <w:sz w:val="22"/>
          <w:szCs w:val="22"/>
          <w:lang w:val="en-US"/>
        </w:rPr>
        <w:t>public policies and programmatic actions</w:t>
      </w:r>
      <w:r w:rsidR="00834BF2">
        <w:rPr>
          <w:rFonts w:eastAsia="MS Mincho"/>
          <w:sz w:val="22"/>
          <w:szCs w:val="22"/>
          <w:lang w:val="en-US"/>
        </w:rPr>
        <w:t xml:space="preserve"> </w:t>
      </w:r>
      <w:r w:rsidR="00C82E16">
        <w:rPr>
          <w:rFonts w:eastAsia="MS Mincho"/>
          <w:sz w:val="22"/>
          <w:szCs w:val="22"/>
          <w:lang w:val="en-US"/>
        </w:rPr>
        <w:t>that ha</w:t>
      </w:r>
      <w:r w:rsidR="006E4B72">
        <w:rPr>
          <w:rFonts w:eastAsia="MS Mincho"/>
          <w:sz w:val="22"/>
          <w:szCs w:val="22"/>
          <w:lang w:val="en-US"/>
        </w:rPr>
        <w:t>ve</w:t>
      </w:r>
      <w:r w:rsidR="00C82E16">
        <w:rPr>
          <w:rFonts w:eastAsia="MS Mincho"/>
          <w:sz w:val="22"/>
          <w:szCs w:val="22"/>
          <w:lang w:val="en-US"/>
        </w:rPr>
        <w:t xml:space="preserve"> occurred within the </w:t>
      </w:r>
      <w:r w:rsidR="00C82E16" w:rsidRPr="00250507">
        <w:rPr>
          <w:rFonts w:eastAsia="MS Mincho"/>
          <w:sz w:val="22"/>
          <w:szCs w:val="22"/>
          <w:lang w:val="en-US"/>
        </w:rPr>
        <w:t>framework OAS</w:t>
      </w:r>
      <w:r w:rsidR="00C82E16">
        <w:rPr>
          <w:rFonts w:eastAsia="MS Mincho"/>
          <w:sz w:val="22"/>
          <w:szCs w:val="22"/>
          <w:lang w:val="en-US"/>
        </w:rPr>
        <w:t xml:space="preserve"> </w:t>
      </w:r>
      <w:r w:rsidR="00834BF2">
        <w:rPr>
          <w:rFonts w:eastAsia="MS Mincho"/>
          <w:sz w:val="22"/>
          <w:szCs w:val="22"/>
          <w:lang w:val="en-US"/>
        </w:rPr>
        <w:t xml:space="preserve">over the course of the pandemic has generated the following </w:t>
      </w:r>
      <w:r w:rsidR="004043A2" w:rsidRPr="00250507">
        <w:rPr>
          <w:rFonts w:eastAsia="MS Mincho"/>
          <w:sz w:val="22"/>
          <w:szCs w:val="22"/>
          <w:lang w:val="en-US"/>
        </w:rPr>
        <w:t>conclusions</w:t>
      </w:r>
      <w:r w:rsidR="00834BF2">
        <w:rPr>
          <w:rFonts w:eastAsia="MS Mincho"/>
          <w:sz w:val="22"/>
          <w:szCs w:val="22"/>
          <w:lang w:val="en-US"/>
        </w:rPr>
        <w:t>:</w:t>
      </w:r>
    </w:p>
    <w:p w14:paraId="600C9523" w14:textId="4744AE5F" w:rsidR="004043A2" w:rsidRDefault="004043A2" w:rsidP="00B450B7">
      <w:pPr>
        <w:tabs>
          <w:tab w:val="left" w:pos="720"/>
          <w:tab w:val="left" w:pos="1530"/>
          <w:tab w:val="left" w:pos="7380"/>
        </w:tabs>
        <w:ind w:firstLine="720"/>
        <w:jc w:val="both"/>
        <w:rPr>
          <w:rFonts w:eastAsia="MS Mincho"/>
          <w:sz w:val="22"/>
          <w:szCs w:val="22"/>
          <w:lang w:val="en-US"/>
        </w:rPr>
      </w:pPr>
    </w:p>
    <w:p w14:paraId="250BA83C" w14:textId="55AEF98A" w:rsidR="004043A2" w:rsidRPr="00250507" w:rsidRDefault="004043A2" w:rsidP="00B450B7">
      <w:pPr>
        <w:pStyle w:val="ListParagraph"/>
        <w:numPr>
          <w:ilvl w:val="0"/>
          <w:numId w:val="3"/>
        </w:numPr>
        <w:tabs>
          <w:tab w:val="left" w:pos="720"/>
          <w:tab w:val="left" w:pos="1530"/>
          <w:tab w:val="left" w:pos="7380"/>
        </w:tabs>
        <w:ind w:hanging="720"/>
        <w:jc w:val="both"/>
        <w:rPr>
          <w:rFonts w:eastAsia="Arial Unicode MS" w:cs="Arial Unicode MS"/>
          <w:sz w:val="22"/>
          <w:szCs w:val="22"/>
          <w:lang w:val="en-US"/>
        </w:rPr>
      </w:pPr>
      <w:r w:rsidRPr="00250507">
        <w:rPr>
          <w:rFonts w:eastAsia="Arial Unicode MS" w:cs="Arial Unicode MS"/>
          <w:sz w:val="22"/>
          <w:szCs w:val="22"/>
          <w:lang w:val="en-US"/>
        </w:rPr>
        <w:t>Education is a right and</w:t>
      </w:r>
      <w:r w:rsidR="006E4B72">
        <w:rPr>
          <w:rFonts w:eastAsia="Arial Unicode MS" w:cs="Arial Unicode MS"/>
          <w:sz w:val="22"/>
          <w:szCs w:val="22"/>
          <w:lang w:val="en-US"/>
        </w:rPr>
        <w:t>,</w:t>
      </w:r>
      <w:r w:rsidRPr="00250507">
        <w:rPr>
          <w:rFonts w:eastAsia="Arial Unicode MS" w:cs="Arial Unicode MS"/>
          <w:sz w:val="22"/>
          <w:szCs w:val="22"/>
          <w:lang w:val="en-US"/>
        </w:rPr>
        <w:t xml:space="preserve"> as such</w:t>
      </w:r>
      <w:r w:rsidR="006E4B72">
        <w:rPr>
          <w:rFonts w:eastAsia="Arial Unicode MS" w:cs="Arial Unicode MS"/>
          <w:sz w:val="22"/>
          <w:szCs w:val="22"/>
          <w:lang w:val="en-US"/>
        </w:rPr>
        <w:t>,</w:t>
      </w:r>
      <w:r w:rsidRPr="00250507">
        <w:rPr>
          <w:rFonts w:eastAsia="Arial Unicode MS" w:cs="Arial Unicode MS"/>
          <w:sz w:val="22"/>
          <w:szCs w:val="22"/>
          <w:lang w:val="en-US"/>
        </w:rPr>
        <w:t xml:space="preserve"> an inescapable commitment of the State. The current context has made inequalities even more visible, especially with vulnerable populations. </w:t>
      </w:r>
      <w:r w:rsidR="00834BF2">
        <w:rPr>
          <w:rFonts w:eastAsia="Arial Unicode MS" w:cs="Arial Unicode MS"/>
          <w:sz w:val="22"/>
          <w:szCs w:val="22"/>
          <w:lang w:val="en-US"/>
        </w:rPr>
        <w:t>Within</w:t>
      </w:r>
      <w:r w:rsidRPr="00250507">
        <w:rPr>
          <w:rFonts w:eastAsia="Arial Unicode MS" w:cs="Arial Unicode MS"/>
          <w:sz w:val="22"/>
          <w:szCs w:val="22"/>
          <w:lang w:val="en-US"/>
        </w:rPr>
        <w:t xml:space="preserve"> this </w:t>
      </w:r>
      <w:r w:rsidR="00834BF2" w:rsidRPr="00250507">
        <w:rPr>
          <w:rFonts w:eastAsia="Arial Unicode MS" w:cs="Arial Unicode MS"/>
          <w:sz w:val="22"/>
          <w:szCs w:val="22"/>
          <w:lang w:val="en-US"/>
        </w:rPr>
        <w:t>context</w:t>
      </w:r>
      <w:r w:rsidRPr="00250507">
        <w:rPr>
          <w:rFonts w:eastAsia="Arial Unicode MS" w:cs="Arial Unicode MS"/>
          <w:sz w:val="22"/>
          <w:szCs w:val="22"/>
          <w:lang w:val="en-US"/>
        </w:rPr>
        <w:t xml:space="preserve">, a call to action </w:t>
      </w:r>
      <w:r w:rsidR="00F15174">
        <w:rPr>
          <w:rFonts w:eastAsia="Arial Unicode MS" w:cs="Arial Unicode MS"/>
          <w:sz w:val="22"/>
          <w:szCs w:val="22"/>
          <w:lang w:val="en-US"/>
        </w:rPr>
        <w:t xml:space="preserve">for </w:t>
      </w:r>
      <w:r w:rsidR="00F15174" w:rsidRPr="00250507">
        <w:rPr>
          <w:rFonts w:eastAsia="Arial Unicode MS" w:cs="Arial Unicode MS"/>
          <w:sz w:val="22"/>
          <w:szCs w:val="22"/>
          <w:lang w:val="en-US"/>
        </w:rPr>
        <w:t xml:space="preserve">a Hemispheric Pact on Education, which includes state, civil society, community, private sector </w:t>
      </w:r>
      <w:r w:rsidR="00450361">
        <w:rPr>
          <w:rFonts w:eastAsia="Arial Unicode MS" w:cs="Arial Unicode MS"/>
          <w:sz w:val="22"/>
          <w:szCs w:val="22"/>
          <w:lang w:val="en-US"/>
        </w:rPr>
        <w:t xml:space="preserve">actors, </w:t>
      </w:r>
      <w:r w:rsidRPr="00250507">
        <w:rPr>
          <w:rFonts w:eastAsia="Arial Unicode MS" w:cs="Arial Unicode MS"/>
          <w:sz w:val="22"/>
          <w:szCs w:val="22"/>
          <w:lang w:val="en-US"/>
        </w:rPr>
        <w:t xml:space="preserve">was made </w:t>
      </w:r>
      <w:r w:rsidR="00C8093A">
        <w:rPr>
          <w:rFonts w:eastAsia="Arial Unicode MS" w:cs="Arial Unicode MS"/>
          <w:sz w:val="22"/>
          <w:szCs w:val="22"/>
          <w:lang w:val="en-US"/>
        </w:rPr>
        <w:t>to</w:t>
      </w:r>
      <w:r w:rsidRPr="00250507">
        <w:rPr>
          <w:rFonts w:eastAsia="Arial Unicode MS" w:cs="Arial Unicode MS"/>
          <w:sz w:val="22"/>
          <w:szCs w:val="22"/>
          <w:lang w:val="en-US"/>
        </w:rPr>
        <w:t xml:space="preserve"> the authorities of the countries of the region.</w:t>
      </w:r>
      <w:r w:rsidRPr="00B450B7">
        <w:rPr>
          <w:rStyle w:val="FootnoteReference"/>
          <w:rFonts w:eastAsia="Arial Unicode MS" w:cs="Arial Unicode MS"/>
          <w:sz w:val="22"/>
          <w:szCs w:val="22"/>
          <w:u w:val="single"/>
          <w:lang w:val="en-US"/>
        </w:rPr>
        <w:footnoteReference w:id="4"/>
      </w:r>
      <w:r w:rsidR="00B450B7" w:rsidRPr="00B450B7">
        <w:rPr>
          <w:rFonts w:eastAsia="Arial Unicode MS" w:cs="Arial Unicode MS"/>
          <w:sz w:val="22"/>
          <w:szCs w:val="22"/>
          <w:vertAlign w:val="superscript"/>
          <w:lang w:val="en-US"/>
        </w:rPr>
        <w:t>/</w:t>
      </w:r>
    </w:p>
    <w:p w14:paraId="0206AD28" w14:textId="77777777" w:rsidR="004043A2" w:rsidRPr="00250507" w:rsidRDefault="004043A2" w:rsidP="00B450B7">
      <w:pPr>
        <w:pStyle w:val="ListParagraph"/>
        <w:tabs>
          <w:tab w:val="left" w:pos="720"/>
          <w:tab w:val="left" w:pos="1530"/>
          <w:tab w:val="left" w:pos="7380"/>
        </w:tabs>
        <w:ind w:left="1440" w:hanging="720"/>
        <w:jc w:val="both"/>
        <w:rPr>
          <w:rFonts w:eastAsia="Arial Unicode MS" w:cs="Arial Unicode MS"/>
          <w:lang w:val="en-US"/>
        </w:rPr>
      </w:pPr>
    </w:p>
    <w:p w14:paraId="552D7760" w14:textId="34A7FB06" w:rsidR="004043A2" w:rsidRPr="00250507" w:rsidRDefault="0027041A" w:rsidP="00B450B7">
      <w:pPr>
        <w:pStyle w:val="ListParagraph"/>
        <w:numPr>
          <w:ilvl w:val="0"/>
          <w:numId w:val="3"/>
        </w:numPr>
        <w:tabs>
          <w:tab w:val="left" w:pos="720"/>
          <w:tab w:val="left" w:pos="1530"/>
          <w:tab w:val="left" w:pos="7380"/>
        </w:tabs>
        <w:ind w:hanging="720"/>
        <w:jc w:val="both"/>
        <w:rPr>
          <w:rFonts w:eastAsia="Arial Unicode MS" w:cs="Arial Unicode MS"/>
          <w:lang w:val="en-US"/>
        </w:rPr>
      </w:pPr>
      <w:r>
        <w:rPr>
          <w:rFonts w:eastAsia="MS Mincho"/>
          <w:sz w:val="22"/>
          <w:szCs w:val="22"/>
          <w:lang w:val="en-US"/>
        </w:rPr>
        <w:t>Significan</w:t>
      </w:r>
      <w:r w:rsidR="004043A2" w:rsidRPr="00250507">
        <w:rPr>
          <w:rFonts w:eastAsia="MS Mincho"/>
          <w:sz w:val="22"/>
          <w:szCs w:val="22"/>
          <w:lang w:val="en-US"/>
        </w:rPr>
        <w:t xml:space="preserve">t challenges have arisen </w:t>
      </w:r>
      <w:r w:rsidR="001356E4" w:rsidRPr="00250507">
        <w:rPr>
          <w:rFonts w:eastAsia="MS Mincho"/>
          <w:sz w:val="22"/>
          <w:szCs w:val="22"/>
          <w:lang w:val="en-US"/>
        </w:rPr>
        <w:t>to</w:t>
      </w:r>
      <w:r w:rsidR="004043A2" w:rsidRPr="00250507">
        <w:rPr>
          <w:rFonts w:eastAsia="MS Mincho"/>
          <w:sz w:val="22"/>
          <w:szCs w:val="22"/>
          <w:lang w:val="en-US"/>
        </w:rPr>
        <w:t xml:space="preserve"> ensure a safe return to in-person classes. The strengthening of family-school alliances and the relationship with the community to ensure permanence and educational continuity are </w:t>
      </w:r>
      <w:r>
        <w:rPr>
          <w:rFonts w:eastAsia="MS Mincho"/>
          <w:sz w:val="22"/>
          <w:szCs w:val="22"/>
          <w:lang w:val="en-US"/>
        </w:rPr>
        <w:t>essential</w:t>
      </w:r>
      <w:r w:rsidR="004043A2" w:rsidRPr="00250507">
        <w:rPr>
          <w:rFonts w:eastAsia="MS Mincho"/>
          <w:sz w:val="22"/>
          <w:szCs w:val="22"/>
          <w:lang w:val="en-US"/>
        </w:rPr>
        <w:t xml:space="preserve"> strategies to </w:t>
      </w:r>
      <w:r w:rsidR="004055D7">
        <w:rPr>
          <w:rFonts w:eastAsia="MS Mincho"/>
          <w:sz w:val="22"/>
          <w:szCs w:val="22"/>
          <w:lang w:val="en-US"/>
        </w:rPr>
        <w:t>address</w:t>
      </w:r>
      <w:r w:rsidR="004043A2" w:rsidRPr="00250507">
        <w:rPr>
          <w:rFonts w:eastAsia="MS Mincho"/>
          <w:sz w:val="22"/>
          <w:szCs w:val="22"/>
          <w:lang w:val="en-US"/>
        </w:rPr>
        <w:t xml:space="preserve"> school dropouts in the face of the health crisis</w:t>
      </w:r>
      <w:r w:rsidR="004043A2" w:rsidRPr="00250507">
        <w:rPr>
          <w:rFonts w:eastAsia="Arial Unicode MS" w:cs="Arial Unicode MS"/>
          <w:lang w:val="en-US"/>
        </w:rPr>
        <w:t>.</w:t>
      </w:r>
      <w:r w:rsidR="004043A2" w:rsidRPr="00B450B7">
        <w:rPr>
          <w:rStyle w:val="FootnoteReference"/>
          <w:rFonts w:eastAsia="Arial Unicode MS" w:cs="Arial Unicode MS"/>
          <w:u w:val="single"/>
          <w:lang w:val="en-US"/>
        </w:rPr>
        <w:footnoteReference w:id="5"/>
      </w:r>
      <w:r w:rsidR="00B450B7" w:rsidRPr="00B450B7">
        <w:rPr>
          <w:rFonts w:eastAsia="Arial Unicode MS" w:cs="Arial Unicode MS"/>
          <w:vertAlign w:val="superscript"/>
          <w:lang w:val="en-US"/>
        </w:rPr>
        <w:t>/</w:t>
      </w:r>
      <w:r w:rsidR="004043A2" w:rsidRPr="00250507">
        <w:rPr>
          <w:rFonts w:eastAsia="Arial Unicode MS" w:cs="Arial Unicode MS"/>
          <w:lang w:val="en-US"/>
        </w:rPr>
        <w:t xml:space="preserve"> </w:t>
      </w:r>
    </w:p>
    <w:p w14:paraId="4C497F49" w14:textId="77777777" w:rsidR="004043A2" w:rsidRPr="00250507" w:rsidRDefault="004043A2" w:rsidP="00B450B7">
      <w:pPr>
        <w:pStyle w:val="ListParagraph"/>
        <w:ind w:left="1440" w:hanging="720"/>
        <w:rPr>
          <w:rFonts w:eastAsia="Arial Unicode MS" w:cs="Arial Unicode MS"/>
          <w:lang w:val="en-US"/>
        </w:rPr>
      </w:pPr>
    </w:p>
    <w:p w14:paraId="3AA4E318" w14:textId="45F6E066" w:rsidR="004043A2" w:rsidRPr="00250507" w:rsidRDefault="00B4214F" w:rsidP="00B450B7">
      <w:pPr>
        <w:pStyle w:val="ListParagraph"/>
        <w:numPr>
          <w:ilvl w:val="0"/>
          <w:numId w:val="3"/>
        </w:numPr>
        <w:tabs>
          <w:tab w:val="left" w:pos="720"/>
          <w:tab w:val="left" w:pos="1530"/>
          <w:tab w:val="left" w:pos="7380"/>
        </w:tabs>
        <w:ind w:hanging="720"/>
        <w:jc w:val="both"/>
        <w:rPr>
          <w:rFonts w:eastAsia="Arial Unicode MS" w:cs="Arial Unicode MS"/>
          <w:lang w:val="en-US"/>
        </w:rPr>
      </w:pPr>
      <w:r>
        <w:rPr>
          <w:rFonts w:eastAsia="MS Mincho"/>
          <w:sz w:val="22"/>
          <w:szCs w:val="22"/>
          <w:lang w:val="en-US"/>
        </w:rPr>
        <w:t xml:space="preserve">The pandemic has exacerbated </w:t>
      </w:r>
      <w:r w:rsidR="00B77EFF" w:rsidRPr="00250507">
        <w:rPr>
          <w:rFonts w:eastAsia="MS Mincho"/>
          <w:sz w:val="22"/>
          <w:szCs w:val="22"/>
          <w:lang w:val="en-US"/>
        </w:rPr>
        <w:t xml:space="preserve">digital accessibility </w:t>
      </w:r>
      <w:r>
        <w:rPr>
          <w:rFonts w:eastAsia="MS Mincho"/>
          <w:sz w:val="22"/>
          <w:szCs w:val="22"/>
          <w:lang w:val="en-US"/>
        </w:rPr>
        <w:t>inequalit</w:t>
      </w:r>
      <w:r w:rsidR="00B77EFF">
        <w:rPr>
          <w:rFonts w:eastAsia="MS Mincho"/>
          <w:sz w:val="22"/>
          <w:szCs w:val="22"/>
          <w:lang w:val="en-US"/>
        </w:rPr>
        <w:t>y</w:t>
      </w:r>
      <w:r>
        <w:rPr>
          <w:rFonts w:eastAsia="MS Mincho"/>
          <w:sz w:val="22"/>
          <w:szCs w:val="22"/>
          <w:lang w:val="en-US"/>
        </w:rPr>
        <w:t xml:space="preserve"> </w:t>
      </w:r>
      <w:r w:rsidR="00BF4632">
        <w:rPr>
          <w:rFonts w:eastAsia="MS Mincho"/>
          <w:sz w:val="22"/>
          <w:szCs w:val="22"/>
          <w:lang w:val="en-US"/>
        </w:rPr>
        <w:t xml:space="preserve">and </w:t>
      </w:r>
      <w:r w:rsidR="00FF1F04">
        <w:rPr>
          <w:rFonts w:eastAsia="MS Mincho"/>
          <w:sz w:val="22"/>
          <w:szCs w:val="22"/>
          <w:lang w:val="en-US"/>
        </w:rPr>
        <w:t xml:space="preserve">has limited </w:t>
      </w:r>
      <w:r w:rsidR="004541EB">
        <w:rPr>
          <w:rFonts w:eastAsia="MS Mincho"/>
          <w:sz w:val="22"/>
          <w:szCs w:val="22"/>
          <w:lang w:val="en-US"/>
        </w:rPr>
        <w:t xml:space="preserve">access </w:t>
      </w:r>
      <w:r w:rsidR="00FA32E2">
        <w:rPr>
          <w:rFonts w:eastAsia="MS Mincho"/>
          <w:sz w:val="22"/>
          <w:szCs w:val="22"/>
          <w:lang w:val="en-US"/>
        </w:rPr>
        <w:t xml:space="preserve">to </w:t>
      </w:r>
      <w:r w:rsidR="004043A2" w:rsidRPr="00250507">
        <w:rPr>
          <w:rFonts w:eastAsia="MS Mincho"/>
          <w:sz w:val="22"/>
          <w:szCs w:val="22"/>
          <w:lang w:val="en-US"/>
        </w:rPr>
        <w:t>inclusive and quality education for pe</w:t>
      </w:r>
      <w:r w:rsidR="00FA32E2">
        <w:rPr>
          <w:rFonts w:eastAsia="MS Mincho"/>
          <w:sz w:val="22"/>
          <w:szCs w:val="22"/>
          <w:lang w:val="en-US"/>
        </w:rPr>
        <w:t>rsons</w:t>
      </w:r>
      <w:r w:rsidR="004043A2" w:rsidRPr="00250507">
        <w:rPr>
          <w:rFonts w:eastAsia="MS Mincho"/>
          <w:sz w:val="22"/>
          <w:szCs w:val="22"/>
          <w:lang w:val="en-US"/>
        </w:rPr>
        <w:t xml:space="preserve"> with disabilities. </w:t>
      </w:r>
      <w:r w:rsidR="00FF1F04">
        <w:rPr>
          <w:rFonts w:eastAsia="MS Mincho"/>
          <w:sz w:val="22"/>
          <w:szCs w:val="22"/>
          <w:lang w:val="en-US"/>
        </w:rPr>
        <w:t>A</w:t>
      </w:r>
      <w:r w:rsidR="004043A2" w:rsidRPr="00250507">
        <w:rPr>
          <w:rFonts w:eastAsia="MS Mincho"/>
          <w:sz w:val="22"/>
          <w:szCs w:val="22"/>
          <w:lang w:val="en-US"/>
        </w:rPr>
        <w:t xml:space="preserve"> multidimensional perspective to guarante</w:t>
      </w:r>
      <w:r w:rsidR="00563CA4">
        <w:rPr>
          <w:rFonts w:eastAsia="MS Mincho"/>
          <w:sz w:val="22"/>
          <w:szCs w:val="22"/>
          <w:lang w:val="en-US"/>
        </w:rPr>
        <w:t>eing</w:t>
      </w:r>
      <w:r w:rsidR="004043A2" w:rsidRPr="00250507">
        <w:rPr>
          <w:rFonts w:eastAsia="MS Mincho"/>
          <w:sz w:val="22"/>
          <w:szCs w:val="22"/>
          <w:lang w:val="en-US"/>
        </w:rPr>
        <w:t xml:space="preserve"> educational continuity</w:t>
      </w:r>
      <w:r w:rsidR="005F2FD0">
        <w:rPr>
          <w:rFonts w:eastAsia="MS Mincho"/>
          <w:sz w:val="22"/>
          <w:szCs w:val="22"/>
          <w:lang w:val="en-US"/>
        </w:rPr>
        <w:t xml:space="preserve"> that includes this disadvantaged population</w:t>
      </w:r>
      <w:r w:rsidR="004043A2" w:rsidRPr="00250507">
        <w:rPr>
          <w:rFonts w:eastAsia="MS Mincho"/>
          <w:sz w:val="22"/>
          <w:szCs w:val="22"/>
          <w:lang w:val="en-US"/>
        </w:rPr>
        <w:t xml:space="preserve"> is necessary </w:t>
      </w:r>
      <w:r w:rsidR="003873DE">
        <w:rPr>
          <w:rFonts w:eastAsia="MS Mincho"/>
          <w:sz w:val="22"/>
          <w:szCs w:val="22"/>
          <w:lang w:val="en-US"/>
        </w:rPr>
        <w:t xml:space="preserve">to support the full exercise of their </w:t>
      </w:r>
      <w:r w:rsidR="004043A2" w:rsidRPr="00250507">
        <w:rPr>
          <w:rFonts w:eastAsia="MS Mincho"/>
          <w:sz w:val="22"/>
          <w:szCs w:val="22"/>
          <w:lang w:val="en-US"/>
        </w:rPr>
        <w:t xml:space="preserve">right to education. The paradigm of adaptive integration must be overcome by an approach of joint creation (co-creation) of knowledge and learning. </w:t>
      </w:r>
      <w:r w:rsidR="00615AB0">
        <w:rPr>
          <w:rFonts w:eastAsia="MS Mincho"/>
          <w:sz w:val="22"/>
          <w:szCs w:val="22"/>
          <w:lang w:val="en-US"/>
        </w:rPr>
        <w:t xml:space="preserve">Member </w:t>
      </w:r>
      <w:r w:rsidR="00565CB6">
        <w:rPr>
          <w:rFonts w:eastAsia="MS Mincho"/>
          <w:sz w:val="22"/>
          <w:szCs w:val="22"/>
          <w:lang w:val="en-US"/>
        </w:rPr>
        <w:t>s</w:t>
      </w:r>
      <w:r w:rsidR="00615AB0">
        <w:rPr>
          <w:rFonts w:eastAsia="MS Mincho"/>
          <w:sz w:val="22"/>
          <w:szCs w:val="22"/>
          <w:lang w:val="en-US"/>
        </w:rPr>
        <w:t xml:space="preserve">tates have requested that the </w:t>
      </w:r>
      <w:r w:rsidR="0089157C">
        <w:rPr>
          <w:rFonts w:eastAsia="MS Mincho"/>
          <w:sz w:val="22"/>
          <w:szCs w:val="22"/>
          <w:lang w:val="en-US"/>
        </w:rPr>
        <w:t>organization</w:t>
      </w:r>
      <w:r w:rsidR="004043A2" w:rsidRPr="00250507">
        <w:rPr>
          <w:rFonts w:eastAsia="MS Mincho"/>
          <w:sz w:val="22"/>
          <w:szCs w:val="22"/>
          <w:lang w:val="en-US"/>
        </w:rPr>
        <w:t xml:space="preserve"> </w:t>
      </w:r>
      <w:r w:rsidR="00E2114D">
        <w:rPr>
          <w:rFonts w:eastAsia="MS Mincho"/>
          <w:sz w:val="22"/>
          <w:szCs w:val="22"/>
          <w:lang w:val="en-US"/>
        </w:rPr>
        <w:t>develop</w:t>
      </w:r>
      <w:r w:rsidR="004043A2" w:rsidRPr="00250507">
        <w:rPr>
          <w:rFonts w:eastAsia="MS Mincho"/>
          <w:sz w:val="22"/>
          <w:szCs w:val="22"/>
          <w:lang w:val="en-US"/>
        </w:rPr>
        <w:t xml:space="preserve"> a virtual space that concentrates accessible educational resources</w:t>
      </w:r>
      <w:r w:rsidR="00990786">
        <w:rPr>
          <w:rFonts w:eastAsia="MS Mincho"/>
          <w:sz w:val="22"/>
          <w:szCs w:val="22"/>
          <w:lang w:val="en-US"/>
        </w:rPr>
        <w:t xml:space="preserve"> and</w:t>
      </w:r>
      <w:r w:rsidR="004043A2" w:rsidRPr="00250507">
        <w:rPr>
          <w:rFonts w:eastAsia="MS Mincho"/>
          <w:sz w:val="22"/>
          <w:szCs w:val="22"/>
          <w:lang w:val="en-US"/>
        </w:rPr>
        <w:t xml:space="preserve"> contains training spaces for teachers in the </w:t>
      </w:r>
      <w:r w:rsidR="00990786">
        <w:rPr>
          <w:rFonts w:eastAsia="MS Mincho"/>
          <w:sz w:val="22"/>
          <w:szCs w:val="22"/>
          <w:lang w:val="en-US"/>
        </w:rPr>
        <w:t>region</w:t>
      </w:r>
      <w:r w:rsidR="004043A2" w:rsidRPr="00250507">
        <w:rPr>
          <w:rFonts w:eastAsia="MS Mincho"/>
          <w:sz w:val="22"/>
          <w:szCs w:val="22"/>
          <w:lang w:val="en-US"/>
        </w:rPr>
        <w:t>.</w:t>
      </w:r>
      <w:r w:rsidR="004043A2" w:rsidRPr="00B450B7">
        <w:rPr>
          <w:rStyle w:val="FootnoteReference"/>
          <w:rFonts w:cstheme="minorHAnsi"/>
          <w:u w:val="single"/>
          <w:lang w:val="en-US"/>
        </w:rPr>
        <w:footnoteReference w:id="6"/>
      </w:r>
      <w:r w:rsidR="00B450B7" w:rsidRPr="00B450B7">
        <w:rPr>
          <w:rFonts w:eastAsia="MS Mincho"/>
          <w:sz w:val="22"/>
          <w:szCs w:val="22"/>
          <w:vertAlign w:val="superscript"/>
          <w:lang w:val="en-US"/>
        </w:rPr>
        <w:t>/</w:t>
      </w:r>
    </w:p>
    <w:p w14:paraId="03D2D29F" w14:textId="77777777" w:rsidR="004043A2" w:rsidRPr="00250507" w:rsidRDefault="004043A2" w:rsidP="00B450B7">
      <w:pPr>
        <w:jc w:val="both"/>
        <w:rPr>
          <w:b/>
          <w:sz w:val="22"/>
          <w:szCs w:val="22"/>
          <w:u w:val="single"/>
          <w:lang w:val="en-US"/>
        </w:rPr>
      </w:pPr>
    </w:p>
    <w:p w14:paraId="51B816B1" w14:textId="093E46D9" w:rsidR="0094518A" w:rsidRDefault="00D46992" w:rsidP="00B450B7">
      <w:pPr>
        <w:ind w:firstLine="720"/>
        <w:jc w:val="both"/>
        <w:rPr>
          <w:rFonts w:eastAsia="MS Mincho"/>
          <w:sz w:val="22"/>
          <w:szCs w:val="22"/>
          <w:lang w:val="en-US"/>
        </w:rPr>
      </w:pPr>
      <w:r>
        <w:rPr>
          <w:rFonts w:eastAsia="MS Mincho"/>
          <w:sz w:val="22"/>
          <w:szCs w:val="22"/>
          <w:lang w:val="en-US"/>
        </w:rPr>
        <w:t xml:space="preserve">As </w:t>
      </w:r>
      <w:r w:rsidR="00F052B5">
        <w:rPr>
          <w:rFonts w:eastAsia="MS Mincho"/>
          <w:sz w:val="22"/>
          <w:szCs w:val="22"/>
          <w:lang w:val="en-US"/>
        </w:rPr>
        <w:t xml:space="preserve">the </w:t>
      </w:r>
      <w:r>
        <w:rPr>
          <w:rFonts w:eastAsia="MS Mincho"/>
          <w:sz w:val="22"/>
          <w:szCs w:val="22"/>
          <w:lang w:val="en-US"/>
        </w:rPr>
        <w:t>government</w:t>
      </w:r>
      <w:r w:rsidR="00F052B5">
        <w:rPr>
          <w:rFonts w:eastAsia="MS Mincho"/>
          <w:sz w:val="22"/>
          <w:szCs w:val="22"/>
          <w:lang w:val="en-US"/>
        </w:rPr>
        <w:t xml:space="preserve">s of </w:t>
      </w:r>
      <w:r w:rsidR="00565CB6">
        <w:rPr>
          <w:rFonts w:eastAsia="MS Mincho"/>
          <w:sz w:val="22"/>
          <w:szCs w:val="22"/>
          <w:lang w:val="en-US"/>
        </w:rPr>
        <w:t>m</w:t>
      </w:r>
      <w:r w:rsidR="00F052B5">
        <w:rPr>
          <w:rFonts w:eastAsia="MS Mincho"/>
          <w:sz w:val="22"/>
          <w:szCs w:val="22"/>
          <w:lang w:val="en-US"/>
        </w:rPr>
        <w:t xml:space="preserve">ember </w:t>
      </w:r>
      <w:r w:rsidR="00565CB6">
        <w:rPr>
          <w:rFonts w:eastAsia="MS Mincho"/>
          <w:sz w:val="22"/>
          <w:szCs w:val="22"/>
          <w:lang w:val="en-US"/>
        </w:rPr>
        <w:t>s</w:t>
      </w:r>
      <w:r w:rsidR="00F052B5">
        <w:rPr>
          <w:rFonts w:eastAsia="MS Mincho"/>
          <w:sz w:val="22"/>
          <w:szCs w:val="22"/>
          <w:lang w:val="en-US"/>
        </w:rPr>
        <w:t>tates</w:t>
      </w:r>
      <w:r>
        <w:rPr>
          <w:rFonts w:eastAsia="MS Mincho"/>
          <w:sz w:val="22"/>
          <w:szCs w:val="22"/>
          <w:lang w:val="en-US"/>
        </w:rPr>
        <w:t xml:space="preserve"> strategize </w:t>
      </w:r>
      <w:r w:rsidR="004468A5">
        <w:rPr>
          <w:rFonts w:eastAsia="MS Mincho"/>
          <w:sz w:val="22"/>
          <w:szCs w:val="22"/>
          <w:lang w:val="en-US"/>
        </w:rPr>
        <w:t xml:space="preserve">for their recovery and the post-COVID-19 era amidst a plethora of social and economic challenges and scarce </w:t>
      </w:r>
      <w:r w:rsidR="000433EC">
        <w:rPr>
          <w:rFonts w:eastAsia="MS Mincho"/>
          <w:sz w:val="22"/>
          <w:szCs w:val="22"/>
          <w:lang w:val="en-US"/>
        </w:rPr>
        <w:t>resources</w:t>
      </w:r>
      <w:r w:rsidR="001B5210">
        <w:rPr>
          <w:rFonts w:eastAsia="MS Mincho"/>
          <w:sz w:val="22"/>
          <w:szCs w:val="22"/>
          <w:lang w:val="en-US"/>
        </w:rPr>
        <w:t xml:space="preserve">, </w:t>
      </w:r>
      <w:r w:rsidR="00895B89">
        <w:rPr>
          <w:rFonts w:eastAsia="MS Mincho"/>
          <w:sz w:val="22"/>
          <w:szCs w:val="22"/>
          <w:lang w:val="en-US"/>
        </w:rPr>
        <w:t xml:space="preserve">the multidimensional impact of </w:t>
      </w:r>
      <w:r w:rsidR="00B561C8">
        <w:rPr>
          <w:rFonts w:eastAsia="MS Mincho"/>
          <w:sz w:val="22"/>
          <w:szCs w:val="22"/>
          <w:lang w:val="en-US"/>
        </w:rPr>
        <w:t xml:space="preserve">education </w:t>
      </w:r>
      <w:r w:rsidR="00895B89">
        <w:rPr>
          <w:rFonts w:eastAsia="MS Mincho"/>
          <w:sz w:val="22"/>
          <w:szCs w:val="22"/>
          <w:lang w:val="en-US"/>
        </w:rPr>
        <w:t>on sustainable deve</w:t>
      </w:r>
      <w:r w:rsidR="00975F86">
        <w:rPr>
          <w:rFonts w:eastAsia="MS Mincho"/>
          <w:sz w:val="22"/>
          <w:szCs w:val="22"/>
          <w:lang w:val="en-US"/>
        </w:rPr>
        <w:t xml:space="preserve">lopment means that it </w:t>
      </w:r>
      <w:r w:rsidR="000433EC">
        <w:rPr>
          <w:rFonts w:eastAsia="MS Mincho"/>
          <w:sz w:val="22"/>
          <w:szCs w:val="22"/>
          <w:lang w:val="en-US"/>
        </w:rPr>
        <w:t xml:space="preserve">must be </w:t>
      </w:r>
      <w:r w:rsidR="004E211D">
        <w:rPr>
          <w:rFonts w:eastAsia="MS Mincho"/>
          <w:sz w:val="22"/>
          <w:szCs w:val="22"/>
          <w:lang w:val="en-US"/>
        </w:rPr>
        <w:t>prioritize</w:t>
      </w:r>
      <w:r w:rsidR="00670D0B">
        <w:rPr>
          <w:rFonts w:eastAsia="MS Mincho"/>
          <w:sz w:val="22"/>
          <w:szCs w:val="22"/>
          <w:lang w:val="en-US"/>
        </w:rPr>
        <w:t>d</w:t>
      </w:r>
      <w:r w:rsidR="00975F86">
        <w:rPr>
          <w:rFonts w:eastAsia="MS Mincho"/>
          <w:sz w:val="22"/>
          <w:szCs w:val="22"/>
          <w:lang w:val="en-US"/>
        </w:rPr>
        <w:t xml:space="preserve"> </w:t>
      </w:r>
      <w:r w:rsidR="000A203B">
        <w:rPr>
          <w:rFonts w:eastAsia="MS Mincho"/>
          <w:sz w:val="22"/>
          <w:szCs w:val="22"/>
          <w:lang w:val="en-US"/>
        </w:rPr>
        <w:t>within</w:t>
      </w:r>
      <w:r w:rsidR="00975F86">
        <w:rPr>
          <w:rFonts w:eastAsia="MS Mincho"/>
          <w:sz w:val="22"/>
          <w:szCs w:val="22"/>
          <w:lang w:val="en-US"/>
        </w:rPr>
        <w:t xml:space="preserve"> </w:t>
      </w:r>
      <w:r w:rsidR="000A203B">
        <w:rPr>
          <w:rFonts w:eastAsia="MS Mincho"/>
          <w:sz w:val="22"/>
          <w:szCs w:val="22"/>
          <w:lang w:val="en-US"/>
        </w:rPr>
        <w:t xml:space="preserve">the </w:t>
      </w:r>
      <w:r w:rsidR="00F052B5">
        <w:rPr>
          <w:rFonts w:eastAsia="MS Mincho"/>
          <w:sz w:val="22"/>
          <w:szCs w:val="22"/>
          <w:lang w:val="en-US"/>
        </w:rPr>
        <w:t>"</w:t>
      </w:r>
      <w:r w:rsidR="00565CB6">
        <w:rPr>
          <w:rFonts w:eastAsia="MS Mincho"/>
          <w:sz w:val="22"/>
          <w:szCs w:val="22"/>
          <w:lang w:val="en-US"/>
        </w:rPr>
        <w:t>B</w:t>
      </w:r>
      <w:r>
        <w:rPr>
          <w:rFonts w:eastAsia="MS Mincho"/>
          <w:sz w:val="22"/>
          <w:szCs w:val="22"/>
          <w:lang w:val="en-US"/>
        </w:rPr>
        <w:t>uil</w:t>
      </w:r>
      <w:r w:rsidR="000433EC">
        <w:rPr>
          <w:rFonts w:eastAsia="MS Mincho"/>
          <w:sz w:val="22"/>
          <w:szCs w:val="22"/>
          <w:lang w:val="en-US"/>
        </w:rPr>
        <w:t>d</w:t>
      </w:r>
      <w:r>
        <w:rPr>
          <w:rFonts w:eastAsia="MS Mincho"/>
          <w:sz w:val="22"/>
          <w:szCs w:val="22"/>
          <w:lang w:val="en-US"/>
        </w:rPr>
        <w:t xml:space="preserve"> </w:t>
      </w:r>
      <w:r w:rsidR="00565CB6">
        <w:rPr>
          <w:rFonts w:eastAsia="MS Mincho"/>
          <w:sz w:val="22"/>
          <w:szCs w:val="22"/>
          <w:lang w:val="en-US"/>
        </w:rPr>
        <w:t>B</w:t>
      </w:r>
      <w:r>
        <w:rPr>
          <w:rFonts w:eastAsia="MS Mincho"/>
          <w:sz w:val="22"/>
          <w:szCs w:val="22"/>
          <w:lang w:val="en-US"/>
        </w:rPr>
        <w:t xml:space="preserve">ack </w:t>
      </w:r>
      <w:r w:rsidR="00565CB6">
        <w:rPr>
          <w:rFonts w:eastAsia="MS Mincho"/>
          <w:sz w:val="22"/>
          <w:szCs w:val="22"/>
          <w:lang w:val="en-US"/>
        </w:rPr>
        <w:t>B</w:t>
      </w:r>
      <w:r>
        <w:rPr>
          <w:rFonts w:eastAsia="MS Mincho"/>
          <w:sz w:val="22"/>
          <w:szCs w:val="22"/>
          <w:lang w:val="en-US"/>
        </w:rPr>
        <w:t>etter</w:t>
      </w:r>
      <w:r w:rsidR="00F052B5">
        <w:rPr>
          <w:rFonts w:eastAsia="MS Mincho"/>
          <w:sz w:val="22"/>
          <w:szCs w:val="22"/>
          <w:lang w:val="en-US"/>
        </w:rPr>
        <w:t>"</w:t>
      </w:r>
      <w:r w:rsidR="000433EC">
        <w:rPr>
          <w:rFonts w:eastAsia="MS Mincho"/>
          <w:sz w:val="22"/>
          <w:szCs w:val="22"/>
          <w:lang w:val="en-US"/>
        </w:rPr>
        <w:t xml:space="preserve"> agenda. </w:t>
      </w:r>
      <w:r w:rsidR="004E23AF" w:rsidRPr="00470C55">
        <w:rPr>
          <w:rFonts w:eastAsia="MS Mincho"/>
          <w:sz w:val="22"/>
          <w:szCs w:val="22"/>
          <w:lang w:val="en-US"/>
        </w:rPr>
        <w:t>The crisis presents a unique opportunity to rethink the</w:t>
      </w:r>
      <w:r w:rsidR="004E23AF">
        <w:rPr>
          <w:rFonts w:eastAsia="MS Mincho"/>
          <w:sz w:val="22"/>
          <w:szCs w:val="22"/>
          <w:lang w:val="en-US"/>
        </w:rPr>
        <w:t xml:space="preserve"> future of </w:t>
      </w:r>
      <w:r w:rsidR="004E23AF" w:rsidRPr="00AD087D">
        <w:rPr>
          <w:rFonts w:eastAsia="MS Mincho"/>
          <w:sz w:val="22"/>
          <w:szCs w:val="22"/>
          <w:lang w:val="en-US"/>
        </w:rPr>
        <w:t xml:space="preserve">education systems to </w:t>
      </w:r>
      <w:r w:rsidR="004E23AF">
        <w:rPr>
          <w:rFonts w:eastAsia="MS Mincho"/>
          <w:sz w:val="22"/>
          <w:szCs w:val="22"/>
          <w:lang w:val="en-US"/>
        </w:rPr>
        <w:t xml:space="preserve">ensure they </w:t>
      </w:r>
      <w:r w:rsidR="004E23AF" w:rsidRPr="00AD087D">
        <w:rPr>
          <w:rFonts w:eastAsia="MS Mincho"/>
          <w:sz w:val="22"/>
          <w:szCs w:val="22"/>
          <w:lang w:val="en-US"/>
        </w:rPr>
        <w:t>become more effective, equitable</w:t>
      </w:r>
      <w:r w:rsidR="004E23AF">
        <w:rPr>
          <w:rFonts w:eastAsia="MS Mincho"/>
          <w:sz w:val="22"/>
          <w:szCs w:val="22"/>
          <w:lang w:val="en-US"/>
        </w:rPr>
        <w:t>,</w:t>
      </w:r>
      <w:r w:rsidR="004E23AF" w:rsidRPr="00AD087D">
        <w:rPr>
          <w:rFonts w:eastAsia="MS Mincho"/>
          <w:sz w:val="22"/>
          <w:szCs w:val="22"/>
          <w:lang w:val="en-US"/>
        </w:rPr>
        <w:t xml:space="preserve"> and resilient.</w:t>
      </w:r>
    </w:p>
    <w:p w14:paraId="2EFF3372" w14:textId="4365D7FE" w:rsidR="00AD087D" w:rsidRDefault="00AD087D" w:rsidP="00B450B7">
      <w:pPr>
        <w:ind w:firstLine="720"/>
        <w:jc w:val="both"/>
        <w:rPr>
          <w:b/>
          <w:sz w:val="22"/>
          <w:szCs w:val="22"/>
          <w:u w:val="single"/>
          <w:lang w:val="en-US"/>
        </w:rPr>
      </w:pPr>
    </w:p>
    <w:p w14:paraId="4D537F7D" w14:textId="1E4B6BEE" w:rsidR="004043A2" w:rsidRPr="00250507" w:rsidRDefault="004043A2" w:rsidP="00B450B7">
      <w:pPr>
        <w:pStyle w:val="ListParagraph"/>
        <w:numPr>
          <w:ilvl w:val="0"/>
          <w:numId w:val="1"/>
        </w:numPr>
        <w:ind w:left="720" w:hanging="720"/>
        <w:jc w:val="both"/>
        <w:rPr>
          <w:b/>
          <w:sz w:val="22"/>
          <w:lang w:val="en-US"/>
        </w:rPr>
      </w:pPr>
      <w:r w:rsidRPr="00250507">
        <w:rPr>
          <w:b/>
          <w:sz w:val="22"/>
          <w:lang w:val="en-US"/>
        </w:rPr>
        <w:t xml:space="preserve">Meeting Objective </w:t>
      </w:r>
    </w:p>
    <w:p w14:paraId="40E86D77" w14:textId="77777777" w:rsidR="004043A2" w:rsidRPr="00250507" w:rsidRDefault="004043A2" w:rsidP="00B450B7">
      <w:pPr>
        <w:jc w:val="both"/>
        <w:rPr>
          <w:bCs/>
          <w:iCs/>
          <w:sz w:val="22"/>
          <w:szCs w:val="22"/>
          <w:lang w:val="en-US"/>
        </w:rPr>
      </w:pPr>
    </w:p>
    <w:p w14:paraId="5E71FACA" w14:textId="1271BB50" w:rsidR="00B450B7" w:rsidRPr="00407BFC" w:rsidRDefault="0094518A" w:rsidP="00B450B7">
      <w:pPr>
        <w:pStyle w:val="ListParagraph"/>
        <w:numPr>
          <w:ilvl w:val="0"/>
          <w:numId w:val="2"/>
        </w:numPr>
        <w:ind w:left="1440" w:hanging="720"/>
        <w:jc w:val="both"/>
        <w:rPr>
          <w:b/>
          <w:sz w:val="22"/>
          <w:lang w:val="en-US"/>
        </w:rPr>
      </w:pPr>
      <w:r w:rsidRPr="009E1BE0">
        <w:rPr>
          <w:bCs/>
          <w:iCs/>
          <w:sz w:val="22"/>
          <w:szCs w:val="22"/>
          <w:lang w:val="en-US"/>
        </w:rPr>
        <w:t xml:space="preserve">To </w:t>
      </w:r>
      <w:r w:rsidR="009E1BE0" w:rsidRPr="009E1BE0">
        <w:rPr>
          <w:bCs/>
          <w:iCs/>
          <w:sz w:val="22"/>
          <w:szCs w:val="22"/>
          <w:lang w:val="en-US"/>
        </w:rPr>
        <w:t>discuss actions taken</w:t>
      </w:r>
      <w:r w:rsidR="009E1BE0">
        <w:rPr>
          <w:bCs/>
          <w:iCs/>
          <w:sz w:val="22"/>
          <w:szCs w:val="22"/>
          <w:lang w:val="en-US"/>
        </w:rPr>
        <w:t xml:space="preserve"> at the regional and national </w:t>
      </w:r>
      <w:proofErr w:type="gramStart"/>
      <w:r w:rsidR="009E1BE0">
        <w:rPr>
          <w:bCs/>
          <w:iCs/>
          <w:sz w:val="22"/>
          <w:szCs w:val="22"/>
          <w:lang w:val="en-US"/>
        </w:rPr>
        <w:t>level</w:t>
      </w:r>
      <w:r w:rsidR="00565CB6">
        <w:rPr>
          <w:bCs/>
          <w:iCs/>
          <w:sz w:val="22"/>
          <w:szCs w:val="22"/>
          <w:lang w:val="en-US"/>
        </w:rPr>
        <w:t>s</w:t>
      </w:r>
      <w:r w:rsidR="009E1BE0">
        <w:rPr>
          <w:bCs/>
          <w:iCs/>
          <w:sz w:val="22"/>
          <w:szCs w:val="22"/>
          <w:lang w:val="en-US"/>
        </w:rPr>
        <w:t xml:space="preserve"> </w:t>
      </w:r>
      <w:r w:rsidR="009E1BE0" w:rsidRPr="009E1BE0">
        <w:rPr>
          <w:bCs/>
          <w:iCs/>
          <w:sz w:val="22"/>
          <w:szCs w:val="22"/>
          <w:lang w:val="en-US"/>
        </w:rPr>
        <w:t xml:space="preserve"> </w:t>
      </w:r>
      <w:r w:rsidR="009E1BE0">
        <w:rPr>
          <w:bCs/>
          <w:iCs/>
          <w:sz w:val="22"/>
          <w:szCs w:val="22"/>
          <w:lang w:val="en-US"/>
        </w:rPr>
        <w:t>to</w:t>
      </w:r>
      <w:proofErr w:type="gramEnd"/>
      <w:r w:rsidR="009E1BE0">
        <w:rPr>
          <w:bCs/>
          <w:iCs/>
          <w:sz w:val="22"/>
          <w:szCs w:val="22"/>
          <w:lang w:val="en-US"/>
        </w:rPr>
        <w:t xml:space="preserve"> </w:t>
      </w:r>
      <w:r w:rsidR="009E1BE0" w:rsidRPr="009E1BE0">
        <w:rPr>
          <w:bCs/>
          <w:iCs/>
          <w:sz w:val="22"/>
          <w:szCs w:val="22"/>
          <w:lang w:val="en-US"/>
        </w:rPr>
        <w:t>ensure continuity and foster  progress in education and human development</w:t>
      </w:r>
      <w:r w:rsidR="00565CB6">
        <w:rPr>
          <w:bCs/>
          <w:iCs/>
          <w:sz w:val="22"/>
          <w:szCs w:val="22"/>
          <w:lang w:val="en-US"/>
        </w:rPr>
        <w:t xml:space="preserve"> considering </w:t>
      </w:r>
      <w:r w:rsidR="009E1BE0" w:rsidRPr="009E1BE0">
        <w:rPr>
          <w:bCs/>
          <w:iCs/>
          <w:sz w:val="22"/>
          <w:szCs w:val="22"/>
          <w:lang w:val="en-US"/>
        </w:rPr>
        <w:t>the challenges posed by the COVID-</w:t>
      </w:r>
      <w:r w:rsidR="009E1BE0">
        <w:rPr>
          <w:bCs/>
          <w:iCs/>
          <w:sz w:val="22"/>
          <w:szCs w:val="22"/>
          <w:lang w:val="en-US"/>
        </w:rPr>
        <w:t>1</w:t>
      </w:r>
      <w:r w:rsidR="009E1BE0" w:rsidRPr="009E1BE0">
        <w:rPr>
          <w:bCs/>
          <w:iCs/>
          <w:sz w:val="22"/>
          <w:szCs w:val="22"/>
          <w:lang w:val="en-US"/>
        </w:rPr>
        <w:t>9  Pandemic.</w:t>
      </w:r>
    </w:p>
    <w:p w14:paraId="302BA05D" w14:textId="14B3E163" w:rsidR="00407BFC" w:rsidRDefault="00407BFC" w:rsidP="00407BFC">
      <w:pPr>
        <w:pStyle w:val="ListParagraph"/>
        <w:ind w:left="1440"/>
        <w:jc w:val="both"/>
        <w:rPr>
          <w:bCs/>
          <w:iCs/>
          <w:sz w:val="22"/>
          <w:szCs w:val="22"/>
          <w:lang w:val="en-US"/>
        </w:rPr>
      </w:pPr>
    </w:p>
    <w:p w14:paraId="53DA3F06" w14:textId="76B09B86" w:rsidR="00407BFC" w:rsidRDefault="00407BFC" w:rsidP="00407BFC">
      <w:pPr>
        <w:pStyle w:val="ListParagraph"/>
        <w:ind w:left="1440"/>
        <w:jc w:val="both"/>
        <w:rPr>
          <w:bCs/>
          <w:iCs/>
          <w:sz w:val="22"/>
          <w:szCs w:val="22"/>
          <w:lang w:val="en-US"/>
        </w:rPr>
      </w:pPr>
    </w:p>
    <w:p w14:paraId="704B556B" w14:textId="77777777" w:rsidR="00407BFC" w:rsidRPr="00B450B7" w:rsidRDefault="00407BFC" w:rsidP="00407BFC">
      <w:pPr>
        <w:pStyle w:val="ListParagraph"/>
        <w:ind w:left="1440"/>
        <w:jc w:val="both"/>
        <w:rPr>
          <w:b/>
          <w:sz w:val="22"/>
          <w:lang w:val="en-US"/>
        </w:rPr>
      </w:pPr>
    </w:p>
    <w:p w14:paraId="4D4C2E54" w14:textId="6EA87B74" w:rsidR="004043A2" w:rsidRPr="00250507" w:rsidRDefault="004043A2" w:rsidP="00B450B7">
      <w:pPr>
        <w:pStyle w:val="ListParagraph"/>
        <w:numPr>
          <w:ilvl w:val="0"/>
          <w:numId w:val="1"/>
        </w:numPr>
        <w:ind w:left="720" w:hanging="720"/>
        <w:jc w:val="both"/>
        <w:rPr>
          <w:b/>
          <w:sz w:val="22"/>
          <w:szCs w:val="22"/>
          <w:lang w:val="en-US"/>
        </w:rPr>
      </w:pPr>
      <w:r w:rsidRPr="00250507">
        <w:rPr>
          <w:b/>
          <w:sz w:val="22"/>
          <w:lang w:val="en-US"/>
        </w:rPr>
        <w:t>Relevanc</w:t>
      </w:r>
      <w:r w:rsidR="00705BF2" w:rsidRPr="00250507">
        <w:rPr>
          <w:b/>
          <w:sz w:val="22"/>
          <w:lang w:val="en-US"/>
        </w:rPr>
        <w:t xml:space="preserve">e </w:t>
      </w:r>
      <w:r w:rsidR="005868B0" w:rsidRPr="00250507">
        <w:rPr>
          <w:b/>
          <w:sz w:val="22"/>
          <w:lang w:val="en-US"/>
        </w:rPr>
        <w:t>to</w:t>
      </w:r>
      <w:r w:rsidR="00705BF2" w:rsidRPr="00250507">
        <w:rPr>
          <w:b/>
          <w:sz w:val="22"/>
          <w:lang w:val="en-US"/>
        </w:rPr>
        <w:t xml:space="preserve"> CIDI and the work of SEDI </w:t>
      </w:r>
    </w:p>
    <w:p w14:paraId="7E9A3796" w14:textId="77777777" w:rsidR="004043A2" w:rsidRPr="00250507" w:rsidRDefault="004043A2" w:rsidP="00B450B7">
      <w:pPr>
        <w:ind w:left="720"/>
        <w:jc w:val="both"/>
        <w:rPr>
          <w:sz w:val="22"/>
          <w:szCs w:val="22"/>
          <w:lang w:val="en-US"/>
        </w:rPr>
      </w:pPr>
    </w:p>
    <w:p w14:paraId="7D5364FB" w14:textId="3B9CCF28" w:rsidR="004043A2" w:rsidRPr="00250507" w:rsidRDefault="00B450B7" w:rsidP="00B450B7">
      <w:pPr>
        <w:tabs>
          <w:tab w:val="left" w:pos="720"/>
        </w:tabs>
        <w:contextualSpacing/>
        <w:jc w:val="both"/>
        <w:rPr>
          <w:color w:val="202124"/>
          <w:sz w:val="22"/>
          <w:szCs w:val="22"/>
          <w:lang w:val="en-US"/>
        </w:rPr>
      </w:pPr>
      <w:r>
        <w:rPr>
          <w:color w:val="202124"/>
          <w:sz w:val="22"/>
          <w:szCs w:val="22"/>
          <w:lang w:val="en-US"/>
        </w:rPr>
        <w:lastRenderedPageBreak/>
        <w:tab/>
      </w:r>
      <w:r w:rsidR="00705BF2" w:rsidRPr="00250507">
        <w:rPr>
          <w:color w:val="202124"/>
          <w:sz w:val="22"/>
          <w:szCs w:val="22"/>
          <w:lang w:val="en-US"/>
        </w:rPr>
        <w:t xml:space="preserve">In </w:t>
      </w:r>
      <w:r w:rsidR="004043A2" w:rsidRPr="00250507">
        <w:rPr>
          <w:color w:val="202124"/>
          <w:sz w:val="22"/>
          <w:szCs w:val="22"/>
          <w:lang w:val="en-US"/>
        </w:rPr>
        <w:t>resolu</w:t>
      </w:r>
      <w:r w:rsidR="00705BF2" w:rsidRPr="00250507">
        <w:rPr>
          <w:color w:val="202124"/>
          <w:sz w:val="22"/>
          <w:szCs w:val="22"/>
          <w:lang w:val="en-US"/>
        </w:rPr>
        <w:t>tion</w:t>
      </w:r>
      <w:r w:rsidR="004043A2" w:rsidRPr="00250507">
        <w:rPr>
          <w:color w:val="202124"/>
          <w:sz w:val="22"/>
          <w:szCs w:val="22"/>
          <w:lang w:val="en-US"/>
        </w:rPr>
        <w:t xml:space="preserve"> </w:t>
      </w:r>
      <w:hyperlink r:id="rId11" w:history="1">
        <w:r w:rsidR="004043A2" w:rsidRPr="00250507">
          <w:rPr>
            <w:rStyle w:val="Hyperlink"/>
            <w:sz w:val="22"/>
            <w:szCs w:val="22"/>
            <w:lang w:val="en-US"/>
          </w:rPr>
          <w:t>AG/RES. 2955 (L-O/20)</w:t>
        </w:r>
      </w:hyperlink>
      <w:r w:rsidR="004043A2" w:rsidRPr="00250507">
        <w:rPr>
          <w:sz w:val="22"/>
          <w:szCs w:val="22"/>
          <w:lang w:val="en-US"/>
        </w:rPr>
        <w:t xml:space="preserve"> </w:t>
      </w:r>
      <w:r w:rsidR="008B7463">
        <w:rPr>
          <w:color w:val="202124"/>
          <w:sz w:val="22"/>
          <w:szCs w:val="22"/>
          <w:lang w:val="en-US"/>
        </w:rPr>
        <w:t>"</w:t>
      </w:r>
      <w:r w:rsidR="00705BF2" w:rsidRPr="00250507">
        <w:rPr>
          <w:color w:val="202124"/>
          <w:sz w:val="22"/>
          <w:szCs w:val="22"/>
          <w:lang w:val="en-US"/>
        </w:rPr>
        <w:t>Promoting Hemispheric Initiatives in the Area of Integral Development: Promoting Resilience</w:t>
      </w:r>
      <w:r w:rsidR="008B7463">
        <w:rPr>
          <w:color w:val="202124"/>
          <w:sz w:val="22"/>
          <w:szCs w:val="22"/>
          <w:lang w:val="en-US"/>
        </w:rPr>
        <w:t>"</w:t>
      </w:r>
      <w:r w:rsidR="00705BF2" w:rsidRPr="00250507">
        <w:rPr>
          <w:color w:val="202124"/>
          <w:sz w:val="22"/>
          <w:szCs w:val="22"/>
          <w:lang w:val="en-US"/>
        </w:rPr>
        <w:t xml:space="preserve">, section III </w:t>
      </w:r>
      <w:r w:rsidR="008B7463">
        <w:rPr>
          <w:color w:val="202124"/>
          <w:sz w:val="22"/>
          <w:szCs w:val="22"/>
          <w:lang w:val="en-US"/>
        </w:rPr>
        <w:t>"</w:t>
      </w:r>
      <w:r w:rsidR="00705BF2" w:rsidRPr="00250507">
        <w:rPr>
          <w:color w:val="202124"/>
          <w:sz w:val="22"/>
          <w:szCs w:val="22"/>
          <w:lang w:val="en-US"/>
        </w:rPr>
        <w:t>Promoting Education and Human Development in the Americas,</w:t>
      </w:r>
      <w:r w:rsidR="008B7463">
        <w:rPr>
          <w:color w:val="202124"/>
          <w:sz w:val="22"/>
          <w:szCs w:val="22"/>
          <w:lang w:val="en-US"/>
        </w:rPr>
        <w:t>"</w:t>
      </w:r>
      <w:r w:rsidR="00705BF2" w:rsidRPr="00250507">
        <w:rPr>
          <w:color w:val="202124"/>
          <w:sz w:val="22"/>
          <w:szCs w:val="22"/>
          <w:lang w:val="en-US"/>
        </w:rPr>
        <w:t xml:space="preserve"> SEDI is charged with supporting:</w:t>
      </w:r>
    </w:p>
    <w:p w14:paraId="0355FC2E" w14:textId="77777777" w:rsidR="004043A2" w:rsidRPr="00250507" w:rsidRDefault="004043A2" w:rsidP="00B450B7">
      <w:pPr>
        <w:tabs>
          <w:tab w:val="left" w:pos="360"/>
        </w:tabs>
        <w:contextualSpacing/>
        <w:jc w:val="both"/>
        <w:rPr>
          <w:color w:val="202124"/>
          <w:sz w:val="22"/>
          <w:szCs w:val="22"/>
          <w:lang w:val="en-US"/>
        </w:rPr>
      </w:pPr>
    </w:p>
    <w:p w14:paraId="69FD0E4F" w14:textId="6541B1AB" w:rsidR="00E16032" w:rsidRPr="00DD3C02" w:rsidRDefault="00705BF2" w:rsidP="00B450B7">
      <w:pPr>
        <w:pStyle w:val="ListParagraph"/>
        <w:numPr>
          <w:ilvl w:val="0"/>
          <w:numId w:val="4"/>
        </w:numPr>
        <w:tabs>
          <w:tab w:val="left" w:pos="360"/>
        </w:tabs>
        <w:ind w:left="1440" w:hanging="720"/>
        <w:contextualSpacing/>
        <w:jc w:val="both"/>
        <w:rPr>
          <w:lang w:val="en-US"/>
        </w:rPr>
      </w:pPr>
      <w:r w:rsidRPr="00250507">
        <w:rPr>
          <w:color w:val="202124"/>
          <w:sz w:val="22"/>
          <w:szCs w:val="22"/>
          <w:lang w:val="en-US"/>
        </w:rPr>
        <w:t xml:space="preserve">The </w:t>
      </w:r>
      <w:hyperlink r:id="rId12" w:history="1">
        <w:r w:rsidRPr="00250507">
          <w:rPr>
            <w:rStyle w:val="Hyperlink"/>
            <w:sz w:val="22"/>
            <w:szCs w:val="22"/>
            <w:lang w:val="en-US"/>
          </w:rPr>
          <w:t>CIE Work Plan 2019-2022</w:t>
        </w:r>
      </w:hyperlink>
      <w:r w:rsidRPr="00250507">
        <w:rPr>
          <w:color w:val="202124"/>
          <w:sz w:val="22"/>
          <w:szCs w:val="22"/>
          <w:lang w:val="en-US"/>
        </w:rPr>
        <w:t xml:space="preserve"> and its objective of sharing concrete initiatives for the implementation of the Inter-American Educational Agenda (IEA); deepening synergies between global, hemispheric, and subregional education initiatives; and, promoting intersectoral cooperation and with other social actors in order to contribute to achieving the objectives set by the 2030 Agenda for Sustainable Development and contribute to reducing inequalities exacerbated by the pandemic.</w:t>
      </w:r>
    </w:p>
    <w:p w14:paraId="2449CAA2" w14:textId="77777777" w:rsidR="00DD3C02" w:rsidRPr="00250507" w:rsidRDefault="00DD3C02" w:rsidP="00B450B7">
      <w:pPr>
        <w:pStyle w:val="ListParagraph"/>
        <w:tabs>
          <w:tab w:val="left" w:pos="360"/>
        </w:tabs>
        <w:contextualSpacing/>
        <w:jc w:val="both"/>
        <w:rPr>
          <w:lang w:val="en-US"/>
        </w:rPr>
      </w:pPr>
    </w:p>
    <w:p w14:paraId="242DA055" w14:textId="3F918FE8" w:rsidR="00BD263A" w:rsidRDefault="00705BF2" w:rsidP="00B450B7">
      <w:pPr>
        <w:pStyle w:val="ListParagraph"/>
        <w:numPr>
          <w:ilvl w:val="0"/>
          <w:numId w:val="1"/>
        </w:numPr>
        <w:ind w:left="720" w:hanging="720"/>
        <w:jc w:val="both"/>
        <w:rPr>
          <w:b/>
          <w:sz w:val="22"/>
          <w:lang w:val="en-US"/>
        </w:rPr>
      </w:pPr>
      <w:r w:rsidRPr="00250507">
        <w:rPr>
          <w:b/>
          <w:sz w:val="22"/>
          <w:lang w:val="en-US"/>
        </w:rPr>
        <w:t>Meeting Structure</w:t>
      </w:r>
    </w:p>
    <w:p w14:paraId="4E4A86A1" w14:textId="77777777" w:rsidR="00562DC6" w:rsidRDefault="00562DC6" w:rsidP="00B450B7">
      <w:pPr>
        <w:pStyle w:val="ListParagraph"/>
        <w:jc w:val="both"/>
        <w:rPr>
          <w:b/>
          <w:sz w:val="22"/>
          <w:lang w:val="en-US"/>
        </w:rPr>
      </w:pPr>
    </w:p>
    <w:p w14:paraId="1D0A045D" w14:textId="38CEE5D1" w:rsidR="001E796B" w:rsidRPr="00AA50DE" w:rsidRDefault="001E796B" w:rsidP="00B450B7">
      <w:pPr>
        <w:pStyle w:val="ListParagraph"/>
        <w:numPr>
          <w:ilvl w:val="0"/>
          <w:numId w:val="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lang w:val="en-US"/>
        </w:rPr>
      </w:pPr>
      <w:r w:rsidRPr="00AA50DE">
        <w:rPr>
          <w:color w:val="202124"/>
          <w:sz w:val="22"/>
          <w:szCs w:val="22"/>
          <w:lang w:val="en-US"/>
        </w:rPr>
        <w:t>Panel Promoting Education and Human Development in the Americas:</w:t>
      </w:r>
    </w:p>
    <w:p w14:paraId="24562773" w14:textId="77777777" w:rsidR="001E796B" w:rsidRPr="00AA50DE" w:rsidRDefault="001E796B"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lang w:val="en-US"/>
        </w:rPr>
      </w:pPr>
    </w:p>
    <w:p w14:paraId="57E24A49" w14:textId="0D9BE46E" w:rsidR="00A450E7" w:rsidRDefault="003E170F"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r w:rsidRPr="00DD3C02">
        <w:rPr>
          <w:color w:val="202124"/>
          <w:sz w:val="22"/>
          <w:szCs w:val="22"/>
          <w:lang w:val="en-US"/>
        </w:rPr>
        <w:t xml:space="preserve">Claudia Uribe, </w:t>
      </w:r>
      <w:r w:rsidR="00A368B3" w:rsidRPr="00DD3C02">
        <w:rPr>
          <w:color w:val="202124"/>
          <w:sz w:val="22"/>
          <w:szCs w:val="22"/>
          <w:lang w:val="en-US"/>
        </w:rPr>
        <w:t xml:space="preserve">Director of the UNESCO Regional Bureau for Education in Latin </w:t>
      </w:r>
      <w:proofErr w:type="gramStart"/>
      <w:r w:rsidR="00A368B3" w:rsidRPr="00DD3C02">
        <w:rPr>
          <w:color w:val="202124"/>
          <w:sz w:val="22"/>
          <w:szCs w:val="22"/>
          <w:lang w:val="en-US"/>
        </w:rPr>
        <w:t>America</w:t>
      </w:r>
      <w:proofErr w:type="gramEnd"/>
      <w:r w:rsidR="00A368B3" w:rsidRPr="00DD3C02">
        <w:rPr>
          <w:color w:val="202124"/>
          <w:sz w:val="22"/>
          <w:szCs w:val="22"/>
          <w:lang w:val="en-US"/>
        </w:rPr>
        <w:t xml:space="preserve"> and the Caribbean</w:t>
      </w:r>
    </w:p>
    <w:p w14:paraId="62AE9E9E" w14:textId="17E9B32C" w:rsidR="00B776D1" w:rsidRDefault="003411D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r>
        <w:rPr>
          <w:color w:val="202124"/>
          <w:sz w:val="22"/>
          <w:szCs w:val="22"/>
          <w:lang w:val="en-US"/>
        </w:rPr>
        <w:tab/>
      </w:r>
    </w:p>
    <w:p w14:paraId="22F6FBD6" w14:textId="1F2250DB" w:rsidR="00715811" w:rsidRDefault="00523CCC"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r>
        <w:rPr>
          <w:color w:val="202124"/>
          <w:sz w:val="22"/>
          <w:szCs w:val="22"/>
          <w:lang w:val="en-US"/>
        </w:rPr>
        <w:t>Laure</w:t>
      </w:r>
      <w:r w:rsidR="00BE7725">
        <w:rPr>
          <w:color w:val="202124"/>
          <w:sz w:val="22"/>
          <w:szCs w:val="22"/>
          <w:lang w:val="en-US"/>
        </w:rPr>
        <w:t xml:space="preserve">tte S. M Bristol, </w:t>
      </w:r>
      <w:proofErr w:type="spellStart"/>
      <w:r w:rsidR="00994973" w:rsidRPr="00994973">
        <w:rPr>
          <w:color w:val="202124"/>
          <w:sz w:val="22"/>
          <w:szCs w:val="22"/>
          <w:lang w:val="en-US"/>
        </w:rPr>
        <w:t>Programme</w:t>
      </w:r>
      <w:proofErr w:type="spellEnd"/>
      <w:r w:rsidR="00994973" w:rsidRPr="00994973">
        <w:rPr>
          <w:color w:val="202124"/>
          <w:sz w:val="22"/>
          <w:szCs w:val="22"/>
          <w:lang w:val="en-US"/>
        </w:rPr>
        <w:t xml:space="preserve"> Manager, Human Resource Development at CARICOM Secretariat</w:t>
      </w:r>
    </w:p>
    <w:p w14:paraId="2199FD92" w14:textId="77777777" w:rsidR="00BE7725" w:rsidRDefault="00BE772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p>
    <w:p w14:paraId="3C7B6788" w14:textId="32E554E7" w:rsidR="00306330" w:rsidRDefault="00413A82"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r>
        <w:rPr>
          <w:color w:val="202124"/>
          <w:sz w:val="22"/>
          <w:szCs w:val="22"/>
          <w:lang w:val="en-US"/>
        </w:rPr>
        <w:t xml:space="preserve">Carlos Staff, </w:t>
      </w:r>
      <w:r w:rsidR="00372BF7" w:rsidRPr="00372BF7">
        <w:rPr>
          <w:color w:val="202124"/>
          <w:sz w:val="22"/>
          <w:szCs w:val="22"/>
          <w:lang w:val="en-US"/>
        </w:rPr>
        <w:t>Secretary</w:t>
      </w:r>
      <w:r>
        <w:rPr>
          <w:color w:val="202124"/>
          <w:sz w:val="22"/>
          <w:szCs w:val="22"/>
          <w:lang w:val="en-US"/>
        </w:rPr>
        <w:t xml:space="preserve"> </w:t>
      </w:r>
      <w:r w:rsidR="00372BF7" w:rsidRPr="00413A82">
        <w:rPr>
          <w:color w:val="202124"/>
          <w:sz w:val="22"/>
          <w:szCs w:val="22"/>
          <w:lang w:val="en-US"/>
        </w:rPr>
        <w:t>of the Council of Ministers of Education and Ministers of Culture of SICA - SE-CECC</w:t>
      </w:r>
    </w:p>
    <w:p w14:paraId="29801D00" w14:textId="6DE28060" w:rsidR="00715811" w:rsidRDefault="003411D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r>
        <w:rPr>
          <w:color w:val="202124"/>
          <w:sz w:val="22"/>
          <w:szCs w:val="22"/>
          <w:lang w:val="en-US"/>
        </w:rPr>
        <w:tab/>
      </w:r>
    </w:p>
    <w:p w14:paraId="2C626333" w14:textId="2944EB15" w:rsidR="008B42C1" w:rsidRDefault="00565CB6"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r>
        <w:rPr>
          <w:color w:val="202124"/>
          <w:sz w:val="22"/>
          <w:szCs w:val="22"/>
          <w:lang w:val="en-US"/>
        </w:rPr>
        <w:t>N</w:t>
      </w:r>
      <w:r w:rsidR="008B42C1">
        <w:rPr>
          <w:color w:val="202124"/>
          <w:sz w:val="22"/>
          <w:szCs w:val="22"/>
          <w:lang w:val="en-US"/>
        </w:rPr>
        <w:t>ational experiences under PHACE</w:t>
      </w:r>
    </w:p>
    <w:p w14:paraId="7E9F025B" w14:textId="77777777" w:rsidR="00B450B7" w:rsidRPr="00413A82" w:rsidRDefault="00B450B7" w:rsidP="00B450B7">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lang w:val="en-US"/>
        </w:rPr>
      </w:pPr>
    </w:p>
    <w:p w14:paraId="7F1A116D" w14:textId="2B8556A5" w:rsidR="00E73B00" w:rsidRPr="00E73B00" w:rsidRDefault="00E73B00" w:rsidP="003411D5">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r w:rsidRPr="00E73B00">
        <w:rPr>
          <w:color w:val="202124"/>
          <w:sz w:val="22"/>
          <w:szCs w:val="22"/>
          <w:lang w:val="en-US"/>
        </w:rPr>
        <w:t>Alessandra Molina Alfaro, Director of the Unit for School Retention, Reincorporation and Educational Success of the Vice Ministry of Institutional Planning and Regional Coordination of the Ministry pf Education Costa Rica.</w:t>
      </w:r>
    </w:p>
    <w:p w14:paraId="261B8580" w14:textId="083608E5" w:rsidR="00E73B00" w:rsidRPr="00E73B00" w:rsidRDefault="00E73B00" w:rsidP="00C16FCB">
      <w:pPr>
        <w:pStyle w:val="ListParagraph"/>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40" w:hanging="180"/>
        <w:jc w:val="both"/>
        <w:rPr>
          <w:color w:val="202124"/>
          <w:sz w:val="22"/>
          <w:szCs w:val="22"/>
          <w:lang w:val="en-US"/>
        </w:rPr>
      </w:pPr>
      <w:r w:rsidRPr="00E73B00">
        <w:rPr>
          <w:color w:val="202124"/>
          <w:sz w:val="22"/>
          <w:szCs w:val="22"/>
          <w:lang w:val="en-US"/>
        </w:rPr>
        <w:t>Actions taken and challenges in terms of School Retention and Educational Exclusion in Costa Rica.</w:t>
      </w:r>
    </w:p>
    <w:p w14:paraId="08DD3F91" w14:textId="77777777" w:rsidR="00E73B00" w:rsidRPr="00E73B00" w:rsidRDefault="00E73B00" w:rsidP="003411D5">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p>
    <w:p w14:paraId="2ADC5CC4" w14:textId="77777777" w:rsidR="00E73B00" w:rsidRPr="00E73B00" w:rsidRDefault="00E73B00" w:rsidP="003411D5">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lang w:val="en-US"/>
        </w:rPr>
      </w:pPr>
      <w:proofErr w:type="spellStart"/>
      <w:r w:rsidRPr="00E73B00">
        <w:rPr>
          <w:color w:val="202124"/>
          <w:sz w:val="22"/>
          <w:szCs w:val="22"/>
          <w:lang w:val="en-US"/>
        </w:rPr>
        <w:t>Danit</w:t>
      </w:r>
      <w:proofErr w:type="spellEnd"/>
      <w:r w:rsidRPr="00E73B00">
        <w:rPr>
          <w:color w:val="202124"/>
          <w:sz w:val="22"/>
          <w:szCs w:val="22"/>
          <w:lang w:val="en-US"/>
        </w:rPr>
        <w:t xml:space="preserve"> María Torres Fuentes, Director of Quality for Preschool, Basic and Secondary Education. Ministry of Education of Colombia</w:t>
      </w:r>
    </w:p>
    <w:p w14:paraId="6B31C301" w14:textId="7DD3D33B" w:rsidR="009B2D78" w:rsidRPr="00956146" w:rsidRDefault="009B2D78" w:rsidP="00C16FCB">
      <w:pPr>
        <w:pStyle w:val="ListParagraph"/>
        <w:numPr>
          <w:ilvl w:val="0"/>
          <w:numId w:val="13"/>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40" w:hanging="180"/>
        <w:jc w:val="both"/>
        <w:rPr>
          <w:color w:val="202124"/>
          <w:sz w:val="22"/>
          <w:szCs w:val="22"/>
          <w:lang w:val="en-US"/>
        </w:rPr>
      </w:pPr>
      <w:r w:rsidRPr="00956146">
        <w:rPr>
          <w:color w:val="202124"/>
          <w:sz w:val="22"/>
          <w:szCs w:val="22"/>
          <w:lang w:val="en-US"/>
        </w:rPr>
        <w:t>Pedagogical management within the framework of alternation</w:t>
      </w:r>
      <w:r w:rsidR="00565CB6">
        <w:rPr>
          <w:color w:val="202124"/>
          <w:sz w:val="22"/>
          <w:szCs w:val="22"/>
          <w:lang w:val="en-US"/>
        </w:rPr>
        <w:t>.</w:t>
      </w:r>
    </w:p>
    <w:p w14:paraId="68CCDDD3" w14:textId="1666D0DB" w:rsidR="00255D44" w:rsidRPr="00AA50DE" w:rsidRDefault="00255D44"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lang w:val="en-US"/>
        </w:rPr>
      </w:pPr>
    </w:p>
    <w:p w14:paraId="05701FFD" w14:textId="39FCC813" w:rsidR="004043A2" w:rsidRPr="00250507" w:rsidRDefault="00705BF2" w:rsidP="00B450B7">
      <w:pPr>
        <w:pStyle w:val="ListParagraph"/>
        <w:numPr>
          <w:ilvl w:val="0"/>
          <w:numId w:val="1"/>
        </w:numPr>
        <w:ind w:left="720" w:hanging="720"/>
        <w:jc w:val="both"/>
        <w:rPr>
          <w:b/>
          <w:sz w:val="22"/>
          <w:szCs w:val="22"/>
          <w:lang w:val="en-US"/>
        </w:rPr>
      </w:pPr>
      <w:r w:rsidRPr="00250507">
        <w:rPr>
          <w:b/>
          <w:sz w:val="22"/>
          <w:szCs w:val="22"/>
          <w:lang w:val="en-US"/>
        </w:rPr>
        <w:t xml:space="preserve">Result of the Meeting </w:t>
      </w:r>
    </w:p>
    <w:p w14:paraId="3987E448" w14:textId="77777777" w:rsidR="004043A2" w:rsidRPr="00250507" w:rsidRDefault="004043A2" w:rsidP="00B450B7">
      <w:pPr>
        <w:jc w:val="both"/>
        <w:rPr>
          <w:rFonts w:eastAsia="Calibri"/>
          <w:sz w:val="22"/>
          <w:szCs w:val="22"/>
          <w:lang w:val="en-US"/>
        </w:rPr>
      </w:pPr>
    </w:p>
    <w:p w14:paraId="06EE60C9" w14:textId="7651BE3C" w:rsidR="00565CB6" w:rsidRDefault="00B450B7"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Pr>
          <w:color w:val="202124"/>
          <w:sz w:val="22"/>
          <w:szCs w:val="22"/>
          <w:lang w:val="en-US"/>
        </w:rPr>
        <w:tab/>
      </w:r>
      <w:r w:rsidR="000A5063" w:rsidRPr="000A5063">
        <w:rPr>
          <w:color w:val="202124"/>
          <w:sz w:val="22"/>
          <w:szCs w:val="22"/>
          <w:lang w:val="en-US"/>
        </w:rPr>
        <w:t xml:space="preserve">Synergies and opportunities identified for collaboration </w:t>
      </w:r>
      <w:r w:rsidR="009E1BE0">
        <w:rPr>
          <w:color w:val="202124"/>
          <w:sz w:val="22"/>
          <w:szCs w:val="22"/>
          <w:lang w:val="en-US"/>
        </w:rPr>
        <w:t xml:space="preserve">and cooperation </w:t>
      </w:r>
      <w:r w:rsidR="00817174">
        <w:rPr>
          <w:color w:val="202124"/>
          <w:sz w:val="22"/>
          <w:szCs w:val="22"/>
          <w:lang w:val="en-US"/>
        </w:rPr>
        <w:t xml:space="preserve">between and </w:t>
      </w:r>
      <w:r w:rsidR="009E1BE0">
        <w:rPr>
          <w:color w:val="202124"/>
          <w:sz w:val="22"/>
          <w:szCs w:val="22"/>
          <w:lang w:val="en-US"/>
        </w:rPr>
        <w:t xml:space="preserve">among member </w:t>
      </w:r>
      <w:proofErr w:type="spellStart"/>
      <w:r w:rsidR="009E1BE0">
        <w:rPr>
          <w:color w:val="202124"/>
          <w:sz w:val="22"/>
          <w:szCs w:val="22"/>
          <w:lang w:val="en-US"/>
        </w:rPr>
        <w:t>sates</w:t>
      </w:r>
      <w:proofErr w:type="spellEnd"/>
      <w:r w:rsidR="009E1BE0">
        <w:rPr>
          <w:color w:val="202124"/>
          <w:sz w:val="22"/>
          <w:szCs w:val="22"/>
          <w:lang w:val="en-US"/>
        </w:rPr>
        <w:t xml:space="preserve"> </w:t>
      </w:r>
      <w:r w:rsidR="00817174">
        <w:rPr>
          <w:color w:val="202124"/>
          <w:sz w:val="22"/>
          <w:szCs w:val="22"/>
          <w:lang w:val="en-US"/>
        </w:rPr>
        <w:t xml:space="preserve">as well as </w:t>
      </w:r>
      <w:r w:rsidR="009E1BE0">
        <w:rPr>
          <w:color w:val="202124"/>
          <w:sz w:val="22"/>
          <w:szCs w:val="22"/>
          <w:lang w:val="en-US"/>
        </w:rPr>
        <w:t>regio</w:t>
      </w:r>
      <w:r w:rsidR="00565CB6">
        <w:rPr>
          <w:color w:val="202124"/>
          <w:sz w:val="22"/>
          <w:szCs w:val="22"/>
          <w:lang w:val="en-US"/>
        </w:rPr>
        <w:t>n</w:t>
      </w:r>
      <w:r w:rsidR="009E1BE0">
        <w:rPr>
          <w:color w:val="202124"/>
          <w:sz w:val="22"/>
          <w:szCs w:val="22"/>
          <w:lang w:val="en-US"/>
        </w:rPr>
        <w:t>al</w:t>
      </w:r>
      <w:r w:rsidR="000A5063" w:rsidRPr="000A5063">
        <w:rPr>
          <w:color w:val="202124"/>
          <w:sz w:val="22"/>
          <w:szCs w:val="22"/>
          <w:lang w:val="en-US"/>
        </w:rPr>
        <w:t xml:space="preserve"> institutions for the implementation </w:t>
      </w:r>
      <w:r w:rsidR="00BB5623" w:rsidRPr="00BB5623">
        <w:rPr>
          <w:color w:val="202124"/>
          <w:sz w:val="22"/>
          <w:szCs w:val="22"/>
          <w:lang w:val="en-US"/>
        </w:rPr>
        <w:t xml:space="preserve">of the initiatives </w:t>
      </w:r>
      <w:r w:rsidR="00817174">
        <w:rPr>
          <w:color w:val="202124"/>
          <w:sz w:val="22"/>
          <w:szCs w:val="22"/>
          <w:lang w:val="en-US"/>
        </w:rPr>
        <w:t xml:space="preserve">in education and human development, </w:t>
      </w:r>
      <w:r w:rsidR="00BB5623" w:rsidRPr="00BB5623">
        <w:rPr>
          <w:color w:val="202124"/>
          <w:sz w:val="22"/>
          <w:szCs w:val="22"/>
          <w:lang w:val="en-US"/>
        </w:rPr>
        <w:t xml:space="preserve">pursuant to the OAS General Assembly resolution: </w:t>
      </w:r>
      <w:r w:rsidR="00705BF2" w:rsidRPr="00250507">
        <w:rPr>
          <w:color w:val="202124"/>
          <w:sz w:val="22"/>
          <w:szCs w:val="22"/>
          <w:lang w:val="en-US"/>
        </w:rPr>
        <w:t xml:space="preserve">AG/RES.2955 (L-O / 20) </w:t>
      </w:r>
      <w:r w:rsidR="00AC2859" w:rsidRPr="00250507">
        <w:rPr>
          <w:color w:val="202124"/>
          <w:sz w:val="22"/>
          <w:szCs w:val="22"/>
          <w:lang w:val="en-US"/>
        </w:rPr>
        <w:t>initiatives</w:t>
      </w:r>
      <w:r w:rsidR="00705BF2" w:rsidRPr="00250507">
        <w:rPr>
          <w:color w:val="202124"/>
          <w:sz w:val="22"/>
          <w:szCs w:val="22"/>
          <w:lang w:val="en-US"/>
        </w:rPr>
        <w:t xml:space="preserve">, </w:t>
      </w:r>
      <w:r w:rsidR="008B7463">
        <w:rPr>
          <w:color w:val="202124"/>
          <w:sz w:val="22"/>
          <w:szCs w:val="22"/>
          <w:lang w:val="en-US"/>
        </w:rPr>
        <w:t>"</w:t>
      </w:r>
      <w:r w:rsidR="00705BF2" w:rsidRPr="00250507">
        <w:rPr>
          <w:color w:val="202124"/>
          <w:sz w:val="22"/>
          <w:szCs w:val="22"/>
          <w:lang w:val="en-US"/>
        </w:rPr>
        <w:t>Promoting Hemispheric Initiatives in Comprehensive Development: Promoting Resilience,</w:t>
      </w:r>
      <w:r w:rsidR="008B7463">
        <w:rPr>
          <w:color w:val="202124"/>
          <w:sz w:val="22"/>
          <w:szCs w:val="22"/>
          <w:lang w:val="en-US"/>
        </w:rPr>
        <w:t>"</w:t>
      </w:r>
      <w:r w:rsidR="00705BF2" w:rsidRPr="00250507">
        <w:rPr>
          <w:color w:val="202124"/>
          <w:sz w:val="22"/>
          <w:szCs w:val="22"/>
          <w:lang w:val="en-US"/>
        </w:rPr>
        <w:t xml:space="preserve"> </w:t>
      </w:r>
      <w:r w:rsidR="00F30B9F" w:rsidRPr="00F30B9F">
        <w:rPr>
          <w:color w:val="202124"/>
          <w:sz w:val="22"/>
          <w:szCs w:val="22"/>
          <w:lang w:val="en-US"/>
        </w:rPr>
        <w:t xml:space="preserve">under the Framework of the </w:t>
      </w:r>
      <w:r w:rsidR="005D3718" w:rsidRPr="005D3718">
        <w:rPr>
          <w:color w:val="202124"/>
          <w:sz w:val="22"/>
          <w:szCs w:val="22"/>
          <w:lang w:val="en-US"/>
        </w:rPr>
        <w:t>CIE Work Plan 2019-2022</w:t>
      </w:r>
      <w:r w:rsidR="005D3718">
        <w:rPr>
          <w:color w:val="202124"/>
          <w:sz w:val="22"/>
          <w:szCs w:val="22"/>
          <w:lang w:val="en-US"/>
        </w:rPr>
        <w:t>.</w:t>
      </w:r>
      <w:r w:rsidR="00407BFC">
        <w:rPr>
          <w:noProof/>
          <w:color w:val="202124"/>
          <w:sz w:val="22"/>
          <w:szCs w:val="22"/>
          <w:lang w:val="en-US"/>
        </w:rPr>
        <mc:AlternateContent>
          <mc:Choice Requires="wps">
            <w:drawing>
              <wp:anchor distT="0" distB="0" distL="114300" distR="114300" simplePos="0" relativeHeight="251659264" behindDoc="0" locked="1" layoutInCell="1" allowOverlap="1" wp14:anchorId="38FBFB88" wp14:editId="41F8F8B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49227C" w14:textId="2DE6CE97" w:rsidR="00407BFC" w:rsidRPr="00407BFC" w:rsidRDefault="00407BFC">
                            <w:pPr>
                              <w:rPr>
                                <w:sz w:val="18"/>
                              </w:rPr>
                            </w:pPr>
                            <w:r>
                              <w:rPr>
                                <w:sz w:val="18"/>
                              </w:rPr>
                              <w:fldChar w:fldCharType="begin"/>
                            </w:r>
                            <w:r>
                              <w:rPr>
                                <w:sz w:val="18"/>
                              </w:rPr>
                              <w:instrText xml:space="preserve"> FILENAME  \* MERGEFORMAT </w:instrText>
                            </w:r>
                            <w:r>
                              <w:rPr>
                                <w:sz w:val="18"/>
                              </w:rPr>
                              <w:fldChar w:fldCharType="separate"/>
                            </w:r>
                            <w:r>
                              <w:rPr>
                                <w:noProof/>
                                <w:sz w:val="18"/>
                              </w:rPr>
                              <w:t>CIDRP03186E01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BFB8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549227C" w14:textId="2DE6CE97" w:rsidR="00407BFC" w:rsidRPr="00407BFC" w:rsidRDefault="00407BFC">
                      <w:pPr>
                        <w:rPr>
                          <w:sz w:val="18"/>
                        </w:rPr>
                      </w:pPr>
                      <w:r>
                        <w:rPr>
                          <w:sz w:val="18"/>
                        </w:rPr>
                        <w:fldChar w:fldCharType="begin"/>
                      </w:r>
                      <w:r>
                        <w:rPr>
                          <w:sz w:val="18"/>
                        </w:rPr>
                        <w:instrText xml:space="preserve"> FILENAME  \* MERGEFORMAT </w:instrText>
                      </w:r>
                      <w:r>
                        <w:rPr>
                          <w:sz w:val="18"/>
                        </w:rPr>
                        <w:fldChar w:fldCharType="separate"/>
                      </w:r>
                      <w:r>
                        <w:rPr>
                          <w:noProof/>
                          <w:sz w:val="18"/>
                        </w:rPr>
                        <w:t>CIDRP03186E01</w:t>
                      </w:r>
                      <w:r>
                        <w:rPr>
                          <w:sz w:val="18"/>
                        </w:rPr>
                        <w:fldChar w:fldCharType="end"/>
                      </w:r>
                    </w:p>
                  </w:txbxContent>
                </v:textbox>
                <w10:wrap anchory="page"/>
                <w10:anchorlock/>
              </v:shape>
            </w:pict>
          </mc:Fallback>
        </mc:AlternateContent>
      </w:r>
    </w:p>
    <w:sectPr w:rsidR="00565CB6" w:rsidSect="004043A2">
      <w:headerReference w:type="default" r:id="rId13"/>
      <w:headerReference w:type="first" r:id="rId14"/>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00DB" w14:textId="77777777" w:rsidR="00015990" w:rsidRDefault="00015990" w:rsidP="004043A2">
      <w:r>
        <w:separator/>
      </w:r>
    </w:p>
  </w:endnote>
  <w:endnote w:type="continuationSeparator" w:id="0">
    <w:p w14:paraId="2B939A1E" w14:textId="77777777" w:rsidR="00015990" w:rsidRDefault="00015990" w:rsidP="004043A2">
      <w:r>
        <w:continuationSeparator/>
      </w:r>
    </w:p>
  </w:endnote>
  <w:endnote w:type="continuationNotice" w:id="1">
    <w:p w14:paraId="152553FD" w14:textId="77777777" w:rsidR="00015990" w:rsidRDefault="00015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39D5" w14:textId="77777777" w:rsidR="00015990" w:rsidRDefault="00015990" w:rsidP="004043A2">
      <w:r>
        <w:separator/>
      </w:r>
    </w:p>
  </w:footnote>
  <w:footnote w:type="continuationSeparator" w:id="0">
    <w:p w14:paraId="795B0DA5" w14:textId="77777777" w:rsidR="00015990" w:rsidRDefault="00015990" w:rsidP="004043A2">
      <w:r>
        <w:continuationSeparator/>
      </w:r>
    </w:p>
  </w:footnote>
  <w:footnote w:type="continuationNotice" w:id="1">
    <w:p w14:paraId="46E633D7" w14:textId="77777777" w:rsidR="00015990" w:rsidRDefault="00015990"/>
  </w:footnote>
  <w:footnote w:id="2">
    <w:p w14:paraId="5F800034" w14:textId="11F03D32" w:rsidR="009D0E22" w:rsidRPr="009D0E22" w:rsidRDefault="009D0E22" w:rsidP="00B450B7">
      <w:pPr>
        <w:pStyle w:val="FootnoteText"/>
        <w:ind w:left="720" w:hanging="360"/>
        <w:rPr>
          <w:lang w:val="en-US"/>
        </w:rPr>
      </w:pPr>
      <w:r w:rsidRPr="00B450B7">
        <w:rPr>
          <w:rStyle w:val="FootnoteReference"/>
          <w:vertAlign w:val="baseline"/>
        </w:rPr>
        <w:footnoteRef/>
      </w:r>
      <w:r w:rsidR="00B450B7">
        <w:t>.</w:t>
      </w:r>
      <w:r w:rsidR="00B450B7">
        <w:tab/>
      </w:r>
      <w:hyperlink r:id="rId1" w:history="1">
        <w:r w:rsidRPr="00B450B7">
          <w:rPr>
            <w:rStyle w:val="Hyperlink"/>
            <w:lang w:val="en-US"/>
          </w:rPr>
          <w:t>https://openknowledge.worldbank.org/handle/10986/35276?locale-attribute=en</w:t>
        </w:r>
      </w:hyperlink>
      <w:r w:rsidRPr="00B450B7">
        <w:rPr>
          <w:lang w:val="en-US"/>
        </w:rPr>
        <w:t xml:space="preserve"> </w:t>
      </w:r>
    </w:p>
  </w:footnote>
  <w:footnote w:id="3">
    <w:p w14:paraId="659260C2" w14:textId="16C57901" w:rsidR="004043A2" w:rsidRPr="00BD263A" w:rsidRDefault="004043A2" w:rsidP="00B450B7">
      <w:pPr>
        <w:pStyle w:val="FootnoteText"/>
        <w:ind w:left="720" w:hanging="360"/>
        <w:rPr>
          <w:lang w:val="en-US"/>
        </w:rPr>
      </w:pPr>
      <w:r w:rsidRPr="00B450B7">
        <w:rPr>
          <w:rStyle w:val="FootnoteReference"/>
          <w:vertAlign w:val="baseline"/>
        </w:rPr>
        <w:footnoteRef/>
      </w:r>
      <w:r w:rsidR="00B450B7">
        <w:rPr>
          <w:lang w:val="en-US"/>
        </w:rPr>
        <w:t>.</w:t>
      </w:r>
      <w:r w:rsidR="00B450B7">
        <w:rPr>
          <w:lang w:val="en-US"/>
        </w:rPr>
        <w:tab/>
      </w:r>
      <w:hyperlink r:id="rId2" w:history="1">
        <w:r w:rsidR="0094518A" w:rsidRPr="00BD263A">
          <w:rPr>
            <w:rStyle w:val="Hyperlink"/>
            <w:lang w:val="en-US"/>
          </w:rPr>
          <w:t>CIE</w:t>
        </w:r>
      </w:hyperlink>
      <w:r w:rsidR="0094518A" w:rsidRPr="00BD263A">
        <w:rPr>
          <w:rStyle w:val="Hyperlink"/>
          <w:lang w:val="en-US"/>
        </w:rPr>
        <w:t xml:space="preserve"> 2019-2022 Work Plan</w:t>
      </w:r>
    </w:p>
  </w:footnote>
  <w:footnote w:id="4">
    <w:p w14:paraId="3364E47E" w14:textId="09EEDC61" w:rsidR="004043A2" w:rsidRPr="00BD263A" w:rsidRDefault="004043A2" w:rsidP="00B450B7">
      <w:pPr>
        <w:pStyle w:val="FootnoteText"/>
        <w:ind w:left="720" w:hanging="360"/>
        <w:rPr>
          <w:lang w:val="en-US"/>
        </w:rPr>
      </w:pPr>
      <w:r w:rsidRPr="00B450B7">
        <w:rPr>
          <w:rStyle w:val="FootnoteReference"/>
          <w:vertAlign w:val="baseline"/>
        </w:rPr>
        <w:footnoteRef/>
      </w:r>
      <w:r w:rsidR="00B450B7" w:rsidRPr="00B450B7">
        <w:rPr>
          <w:lang w:val="en-US"/>
        </w:rPr>
        <w:t xml:space="preserve">. </w:t>
      </w:r>
      <w:r w:rsidR="00B450B7">
        <w:rPr>
          <w:lang w:val="en-US"/>
        </w:rPr>
        <w:tab/>
      </w:r>
      <w:r w:rsidR="0094518A" w:rsidRPr="00BD263A">
        <w:rPr>
          <w:rFonts w:eastAsia="MS Mincho"/>
          <w:lang w:val="en-US"/>
        </w:rPr>
        <w:t>Rethink education to create responsive and resilient systems. Virtual dialogue in collaboration between the OAS / CIE and J-</w:t>
      </w:r>
      <w:proofErr w:type="spellStart"/>
      <w:r w:rsidR="0094518A" w:rsidRPr="00BD263A">
        <w:rPr>
          <w:rFonts w:eastAsia="MS Mincho"/>
          <w:lang w:val="en-US"/>
        </w:rPr>
        <w:t>Wel</w:t>
      </w:r>
      <w:proofErr w:type="spellEnd"/>
      <w:r w:rsidR="0094518A" w:rsidRPr="00BD263A">
        <w:rPr>
          <w:rFonts w:eastAsia="MS Mincho"/>
          <w:lang w:val="en-US"/>
        </w:rPr>
        <w:t xml:space="preserve"> / MIT. August 12, 2020</w:t>
      </w:r>
    </w:p>
  </w:footnote>
  <w:footnote w:id="5">
    <w:p w14:paraId="2861B4F6" w14:textId="2B8936CD" w:rsidR="004043A2" w:rsidRPr="00BD263A" w:rsidRDefault="004043A2" w:rsidP="00B450B7">
      <w:pPr>
        <w:pStyle w:val="FootnoteText"/>
        <w:ind w:left="720" w:hanging="360"/>
        <w:rPr>
          <w:lang w:val="en-US"/>
        </w:rPr>
      </w:pPr>
      <w:r w:rsidRPr="00B450B7">
        <w:rPr>
          <w:rStyle w:val="FootnoteReference"/>
          <w:vertAlign w:val="baseline"/>
        </w:rPr>
        <w:footnoteRef/>
      </w:r>
      <w:r w:rsidR="00B450B7" w:rsidRPr="00B450B7">
        <w:rPr>
          <w:lang w:val="en-US"/>
        </w:rPr>
        <w:t xml:space="preserve">. </w:t>
      </w:r>
      <w:r w:rsidRPr="00BD263A">
        <w:rPr>
          <w:lang w:val="en-US"/>
        </w:rPr>
        <w:t xml:space="preserve"> </w:t>
      </w:r>
      <w:r w:rsidR="00B450B7">
        <w:rPr>
          <w:lang w:val="en-US"/>
        </w:rPr>
        <w:tab/>
      </w:r>
      <w:r w:rsidR="0094518A" w:rsidRPr="00BD263A">
        <w:rPr>
          <w:lang w:val="en-US"/>
        </w:rPr>
        <w:t>Dialogue Table: Exchange and Reflection on the Return to Face-to-Face Education Phase. December 4, 2020.</w:t>
      </w:r>
    </w:p>
  </w:footnote>
  <w:footnote w:id="6">
    <w:p w14:paraId="47681CA1" w14:textId="4A082DD7" w:rsidR="004043A2" w:rsidRPr="00BD263A" w:rsidRDefault="004043A2" w:rsidP="00B450B7">
      <w:pPr>
        <w:pStyle w:val="FootnoteText"/>
        <w:ind w:left="720" w:hanging="360"/>
        <w:rPr>
          <w:lang w:val="en-US"/>
        </w:rPr>
      </w:pPr>
      <w:r w:rsidRPr="00B450B7">
        <w:rPr>
          <w:rStyle w:val="FootnoteReference"/>
          <w:vertAlign w:val="baseline"/>
        </w:rPr>
        <w:footnoteRef/>
      </w:r>
      <w:r w:rsidR="00B450B7" w:rsidRPr="00B450B7">
        <w:rPr>
          <w:lang w:val="en-US"/>
        </w:rPr>
        <w:t>.</w:t>
      </w:r>
      <w:r w:rsidR="00B450B7">
        <w:rPr>
          <w:lang w:val="en-US"/>
        </w:rPr>
        <w:t xml:space="preserve"> </w:t>
      </w:r>
      <w:r w:rsidRPr="00BD263A">
        <w:rPr>
          <w:lang w:val="en-US"/>
        </w:rPr>
        <w:t xml:space="preserve"> </w:t>
      </w:r>
      <w:r w:rsidR="00B450B7">
        <w:rPr>
          <w:lang w:val="en-US"/>
        </w:rPr>
        <w:tab/>
      </w:r>
      <w:r w:rsidR="0094518A" w:rsidRPr="00BD263A">
        <w:rPr>
          <w:rFonts w:cstheme="minorHAnsi"/>
          <w:lang w:val="en-US"/>
        </w:rPr>
        <w:t>Towards a Culture of Digital Accessibility: Experiences and Educational Challenges in a Pandemic Period for People with Disabilities. CIE Virtual Dialogue. December 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269EDC5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6"/>
  </w:num>
  <w:num w:numId="6">
    <w:abstractNumId w:val="2"/>
  </w:num>
  <w:num w:numId="7">
    <w:abstractNumId w:val="12"/>
  </w:num>
  <w:num w:numId="8">
    <w:abstractNumId w:val="3"/>
  </w:num>
  <w:num w:numId="9">
    <w:abstractNumId w:val="4"/>
  </w:num>
  <w:num w:numId="10">
    <w:abstractNumId w:val="10"/>
  </w:num>
  <w:num w:numId="11">
    <w:abstractNumId w:val="0"/>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5990"/>
    <w:rsid w:val="00035C5F"/>
    <w:rsid w:val="000433EC"/>
    <w:rsid w:val="00043540"/>
    <w:rsid w:val="000673A2"/>
    <w:rsid w:val="000746C9"/>
    <w:rsid w:val="00077B85"/>
    <w:rsid w:val="00095663"/>
    <w:rsid w:val="00097E94"/>
    <w:rsid w:val="000A0A91"/>
    <w:rsid w:val="000A203B"/>
    <w:rsid w:val="000A2EB1"/>
    <w:rsid w:val="000A5063"/>
    <w:rsid w:val="000B0C5D"/>
    <w:rsid w:val="000B2D2A"/>
    <w:rsid w:val="000D2F82"/>
    <w:rsid w:val="00106275"/>
    <w:rsid w:val="001070BB"/>
    <w:rsid w:val="00127947"/>
    <w:rsid w:val="001356E4"/>
    <w:rsid w:val="00146E65"/>
    <w:rsid w:val="0014711F"/>
    <w:rsid w:val="001536DC"/>
    <w:rsid w:val="00161648"/>
    <w:rsid w:val="001845A4"/>
    <w:rsid w:val="001B5210"/>
    <w:rsid w:val="001E141F"/>
    <w:rsid w:val="001E6611"/>
    <w:rsid w:val="001E796B"/>
    <w:rsid w:val="002149E4"/>
    <w:rsid w:val="00250507"/>
    <w:rsid w:val="00255D44"/>
    <w:rsid w:val="0027041A"/>
    <w:rsid w:val="002731C2"/>
    <w:rsid w:val="002742A6"/>
    <w:rsid w:val="00294484"/>
    <w:rsid w:val="00297101"/>
    <w:rsid w:val="002A4827"/>
    <w:rsid w:val="002B52D4"/>
    <w:rsid w:val="002C5252"/>
    <w:rsid w:val="002E7723"/>
    <w:rsid w:val="002F6FAA"/>
    <w:rsid w:val="00306330"/>
    <w:rsid w:val="00307582"/>
    <w:rsid w:val="00307671"/>
    <w:rsid w:val="0032573B"/>
    <w:rsid w:val="003411D5"/>
    <w:rsid w:val="003643AA"/>
    <w:rsid w:val="00372BF7"/>
    <w:rsid w:val="00380D1A"/>
    <w:rsid w:val="003873DE"/>
    <w:rsid w:val="00387D8A"/>
    <w:rsid w:val="0039067B"/>
    <w:rsid w:val="003906B7"/>
    <w:rsid w:val="003A708F"/>
    <w:rsid w:val="003E170F"/>
    <w:rsid w:val="00404336"/>
    <w:rsid w:val="004043A2"/>
    <w:rsid w:val="004055D7"/>
    <w:rsid w:val="00406F3D"/>
    <w:rsid w:val="00407BFC"/>
    <w:rsid w:val="00413A82"/>
    <w:rsid w:val="00426C71"/>
    <w:rsid w:val="004468A5"/>
    <w:rsid w:val="00450361"/>
    <w:rsid w:val="004541EB"/>
    <w:rsid w:val="00470C55"/>
    <w:rsid w:val="0048309B"/>
    <w:rsid w:val="00484FC0"/>
    <w:rsid w:val="004908CB"/>
    <w:rsid w:val="004E211D"/>
    <w:rsid w:val="004E23AF"/>
    <w:rsid w:val="004E41A9"/>
    <w:rsid w:val="004F29A2"/>
    <w:rsid w:val="005072FE"/>
    <w:rsid w:val="00523CCC"/>
    <w:rsid w:val="00540D55"/>
    <w:rsid w:val="00541E2F"/>
    <w:rsid w:val="005628FD"/>
    <w:rsid w:val="00562DC6"/>
    <w:rsid w:val="00563CA4"/>
    <w:rsid w:val="00565CB6"/>
    <w:rsid w:val="00585A36"/>
    <w:rsid w:val="005868B0"/>
    <w:rsid w:val="005C7E62"/>
    <w:rsid w:val="005D3718"/>
    <w:rsid w:val="005F1B2D"/>
    <w:rsid w:val="005F2FD0"/>
    <w:rsid w:val="00613661"/>
    <w:rsid w:val="00615AB0"/>
    <w:rsid w:val="00654681"/>
    <w:rsid w:val="00670D0B"/>
    <w:rsid w:val="006B3565"/>
    <w:rsid w:val="006B4484"/>
    <w:rsid w:val="006C0C76"/>
    <w:rsid w:val="006D1E45"/>
    <w:rsid w:val="006E4B72"/>
    <w:rsid w:val="00705BF2"/>
    <w:rsid w:val="00715811"/>
    <w:rsid w:val="00715C1A"/>
    <w:rsid w:val="00726F7B"/>
    <w:rsid w:val="00736BE6"/>
    <w:rsid w:val="00761A54"/>
    <w:rsid w:val="00773B90"/>
    <w:rsid w:val="00777743"/>
    <w:rsid w:val="007F0FE9"/>
    <w:rsid w:val="00817174"/>
    <w:rsid w:val="00834BF2"/>
    <w:rsid w:val="008525D0"/>
    <w:rsid w:val="00853FBC"/>
    <w:rsid w:val="008603AB"/>
    <w:rsid w:val="0086321D"/>
    <w:rsid w:val="008859BB"/>
    <w:rsid w:val="0089157C"/>
    <w:rsid w:val="00895B89"/>
    <w:rsid w:val="008B42C1"/>
    <w:rsid w:val="008B67B5"/>
    <w:rsid w:val="008B7463"/>
    <w:rsid w:val="008D3251"/>
    <w:rsid w:val="008F3A2F"/>
    <w:rsid w:val="00921CF5"/>
    <w:rsid w:val="009349F0"/>
    <w:rsid w:val="00941195"/>
    <w:rsid w:val="0094518A"/>
    <w:rsid w:val="00953A8A"/>
    <w:rsid w:val="00956146"/>
    <w:rsid w:val="00962185"/>
    <w:rsid w:val="0097224E"/>
    <w:rsid w:val="00975F86"/>
    <w:rsid w:val="00987BEC"/>
    <w:rsid w:val="00990786"/>
    <w:rsid w:val="00994973"/>
    <w:rsid w:val="009B2D78"/>
    <w:rsid w:val="009C4A99"/>
    <w:rsid w:val="009D0E22"/>
    <w:rsid w:val="009E1BE0"/>
    <w:rsid w:val="009E4B9C"/>
    <w:rsid w:val="009E5688"/>
    <w:rsid w:val="009F6B5F"/>
    <w:rsid w:val="00A01FD3"/>
    <w:rsid w:val="00A11F70"/>
    <w:rsid w:val="00A205B0"/>
    <w:rsid w:val="00A2456F"/>
    <w:rsid w:val="00A368B3"/>
    <w:rsid w:val="00A41D8A"/>
    <w:rsid w:val="00A450E7"/>
    <w:rsid w:val="00A4770F"/>
    <w:rsid w:val="00A7007F"/>
    <w:rsid w:val="00AA237E"/>
    <w:rsid w:val="00AA50DE"/>
    <w:rsid w:val="00AB37EA"/>
    <w:rsid w:val="00AC2859"/>
    <w:rsid w:val="00AD087D"/>
    <w:rsid w:val="00AF0687"/>
    <w:rsid w:val="00B0399D"/>
    <w:rsid w:val="00B4214F"/>
    <w:rsid w:val="00B450B7"/>
    <w:rsid w:val="00B477B0"/>
    <w:rsid w:val="00B50166"/>
    <w:rsid w:val="00B52573"/>
    <w:rsid w:val="00B561C8"/>
    <w:rsid w:val="00B62DD7"/>
    <w:rsid w:val="00B776D1"/>
    <w:rsid w:val="00B77EFF"/>
    <w:rsid w:val="00B964C5"/>
    <w:rsid w:val="00BA16AB"/>
    <w:rsid w:val="00BB5623"/>
    <w:rsid w:val="00BC1B92"/>
    <w:rsid w:val="00BC6D4A"/>
    <w:rsid w:val="00BD1DCB"/>
    <w:rsid w:val="00BD263A"/>
    <w:rsid w:val="00BE7725"/>
    <w:rsid w:val="00BF4632"/>
    <w:rsid w:val="00C01545"/>
    <w:rsid w:val="00C02871"/>
    <w:rsid w:val="00C067D9"/>
    <w:rsid w:val="00C16FCB"/>
    <w:rsid w:val="00C17F8B"/>
    <w:rsid w:val="00C54A17"/>
    <w:rsid w:val="00C677BB"/>
    <w:rsid w:val="00C71E0F"/>
    <w:rsid w:val="00C72879"/>
    <w:rsid w:val="00C73BA5"/>
    <w:rsid w:val="00C77C4C"/>
    <w:rsid w:val="00C8093A"/>
    <w:rsid w:val="00C82E16"/>
    <w:rsid w:val="00C96256"/>
    <w:rsid w:val="00CB78CF"/>
    <w:rsid w:val="00CF4E26"/>
    <w:rsid w:val="00D37813"/>
    <w:rsid w:val="00D4056E"/>
    <w:rsid w:val="00D46992"/>
    <w:rsid w:val="00D840CD"/>
    <w:rsid w:val="00DD3C02"/>
    <w:rsid w:val="00DF1355"/>
    <w:rsid w:val="00E0494C"/>
    <w:rsid w:val="00E16032"/>
    <w:rsid w:val="00E2114D"/>
    <w:rsid w:val="00E33644"/>
    <w:rsid w:val="00E55B98"/>
    <w:rsid w:val="00E624B5"/>
    <w:rsid w:val="00E73B00"/>
    <w:rsid w:val="00E76537"/>
    <w:rsid w:val="00E779BD"/>
    <w:rsid w:val="00EA7D2D"/>
    <w:rsid w:val="00EC568A"/>
    <w:rsid w:val="00ED4286"/>
    <w:rsid w:val="00F052B5"/>
    <w:rsid w:val="00F075F1"/>
    <w:rsid w:val="00F15174"/>
    <w:rsid w:val="00F30B9F"/>
    <w:rsid w:val="00F50157"/>
    <w:rsid w:val="00F50DFC"/>
    <w:rsid w:val="00F5493F"/>
    <w:rsid w:val="00F71588"/>
    <w:rsid w:val="00F9023E"/>
    <w:rsid w:val="00F959E0"/>
    <w:rsid w:val="00FA32E2"/>
    <w:rsid w:val="00FB55C9"/>
    <w:rsid w:val="00FB6686"/>
    <w:rsid w:val="00FD5BBB"/>
    <w:rsid w:val="00FE6B1B"/>
    <w:rsid w:val="00FE7978"/>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uiPriority w:val="99"/>
    <w:rsid w:val="004043A2"/>
  </w:style>
  <w:style w:type="character" w:customStyle="1" w:styleId="FootnoteTextChar">
    <w:name w:val="Footnote Text Char"/>
    <w:basedOn w:val="DefaultParagraphFont"/>
    <w:link w:val="FootnoteText"/>
    <w:uiPriority w:val="99"/>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basedOn w:val="Normal"/>
    <w:uiPriority w:val="34"/>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sedi/dhdee/CIE/PLAN%20TRABAJO%20CIE%202019-2022-APR0BADO-CIDED00212-ESP.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edi/dhdee/CIE/PLAN%20TRABAJO%20CIE%202019-2022-APR0BADO-CIDED00212-ESP.docx" TargetMode="External"/><Relationship Id="rId1" Type="http://schemas.openxmlformats.org/officeDocument/2006/relationships/hyperlink" Target="https://openknowledge.worldbank.org/handle/10986/35276?locale-attribute=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4.xml><?xml version="1.0" encoding="utf-8"?>
<ds:datastoreItem xmlns:ds="http://schemas.openxmlformats.org/officeDocument/2006/customXml" ds:itemID="{E569478B-3A15-4BC0-8038-7F393CD1E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2021-05-14T19:53:00Z</dcterms:created>
  <dcterms:modified xsi:type="dcterms:W3CDTF">2021-05-14T19:54:00Z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