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73CB" w14:textId="77777777" w:rsidR="004043A2" w:rsidRPr="002A4827" w:rsidRDefault="004043A2" w:rsidP="00B450B7">
      <w:pPr>
        <w:tabs>
          <w:tab w:val="left" w:pos="7200"/>
        </w:tabs>
        <w:ind w:right="-1080"/>
        <w:rPr>
          <w:sz w:val="22"/>
          <w:szCs w:val="22"/>
        </w:rPr>
      </w:pPr>
      <w:r>
        <w:rPr>
          <w:sz w:val="22"/>
        </w:rPr>
        <w:tab/>
        <w:t>OEA/Ser.W</w:t>
      </w:r>
    </w:p>
    <w:p w14:paraId="60F1180C" w14:textId="508821A9" w:rsidR="004043A2" w:rsidRPr="002A4827" w:rsidRDefault="004043A2" w:rsidP="00B450B7">
      <w:pPr>
        <w:tabs>
          <w:tab w:val="left" w:pos="7200"/>
        </w:tabs>
        <w:ind w:right="-1080"/>
        <w:rPr>
          <w:sz w:val="22"/>
          <w:szCs w:val="22"/>
        </w:rPr>
      </w:pPr>
      <w:r>
        <w:rPr>
          <w:sz w:val="22"/>
        </w:rPr>
        <w:tab/>
        <w:t>CIDI/INF.</w:t>
      </w:r>
      <w:r w:rsidR="00226E77">
        <w:rPr>
          <w:sz w:val="22"/>
        </w:rPr>
        <w:t>426</w:t>
      </w:r>
      <w:r>
        <w:rPr>
          <w:sz w:val="22"/>
        </w:rPr>
        <w:t>/21</w:t>
      </w:r>
    </w:p>
    <w:p w14:paraId="1C347461" w14:textId="7C1ABA64" w:rsidR="004043A2" w:rsidRPr="00250507" w:rsidRDefault="004043A2" w:rsidP="00B450B7">
      <w:pPr>
        <w:tabs>
          <w:tab w:val="left" w:pos="7200"/>
        </w:tabs>
        <w:ind w:right="-1080"/>
        <w:rPr>
          <w:sz w:val="22"/>
          <w:szCs w:val="22"/>
        </w:rPr>
      </w:pPr>
      <w:r>
        <w:rPr>
          <w:sz w:val="22"/>
        </w:rPr>
        <w:tab/>
        <w:t>1</w:t>
      </w:r>
      <w:r w:rsidR="00226E77">
        <w:rPr>
          <w:sz w:val="22"/>
        </w:rPr>
        <w:t>4</w:t>
      </w:r>
      <w:r>
        <w:rPr>
          <w:sz w:val="22"/>
        </w:rPr>
        <w:t xml:space="preserve"> maio 2021</w:t>
      </w:r>
    </w:p>
    <w:p w14:paraId="236175EC" w14:textId="77777777" w:rsidR="004043A2" w:rsidRPr="00250507" w:rsidRDefault="004043A2" w:rsidP="00B450B7">
      <w:pPr>
        <w:pBdr>
          <w:bottom w:val="single" w:sz="12" w:space="1" w:color="auto"/>
        </w:pBdr>
        <w:tabs>
          <w:tab w:val="left" w:pos="7200"/>
        </w:tabs>
        <w:ind w:right="-389"/>
        <w:rPr>
          <w:sz w:val="22"/>
          <w:szCs w:val="22"/>
        </w:rPr>
      </w:pPr>
      <w:r>
        <w:rPr>
          <w:sz w:val="22"/>
        </w:rPr>
        <w:tab/>
        <w:t>Original: inglês</w:t>
      </w:r>
    </w:p>
    <w:p w14:paraId="6CF5998D" w14:textId="77777777" w:rsidR="004043A2" w:rsidRPr="004A3AFF" w:rsidRDefault="004043A2" w:rsidP="00B450B7">
      <w:pPr>
        <w:pBdr>
          <w:bottom w:val="single" w:sz="12" w:space="1" w:color="auto"/>
        </w:pBdr>
        <w:tabs>
          <w:tab w:val="left" w:pos="7200"/>
        </w:tabs>
        <w:ind w:right="-389"/>
        <w:rPr>
          <w:sz w:val="22"/>
          <w:szCs w:val="22"/>
        </w:rPr>
      </w:pPr>
    </w:p>
    <w:p w14:paraId="2510A69E" w14:textId="77777777" w:rsidR="004043A2" w:rsidRPr="004A3AFF" w:rsidRDefault="004043A2" w:rsidP="00B450B7">
      <w:pPr>
        <w:tabs>
          <w:tab w:val="left" w:pos="7200"/>
        </w:tabs>
        <w:ind w:right="-1080"/>
        <w:rPr>
          <w:sz w:val="22"/>
          <w:szCs w:val="22"/>
        </w:rPr>
      </w:pPr>
    </w:p>
    <w:p w14:paraId="0AD4C090" w14:textId="77777777" w:rsidR="004043A2" w:rsidRPr="004A3AFF" w:rsidRDefault="004043A2" w:rsidP="00B450B7">
      <w:pPr>
        <w:jc w:val="both"/>
        <w:outlineLvl w:val="0"/>
        <w:rPr>
          <w:sz w:val="22"/>
          <w:szCs w:val="22"/>
        </w:rPr>
      </w:pPr>
    </w:p>
    <w:p w14:paraId="1EEBFA87" w14:textId="77777777" w:rsidR="004043A2" w:rsidRPr="00250507" w:rsidRDefault="004043A2" w:rsidP="00B450B7">
      <w:pPr>
        <w:jc w:val="center"/>
        <w:rPr>
          <w:rFonts w:eastAsia="Calibri"/>
          <w:sz w:val="22"/>
          <w:szCs w:val="22"/>
        </w:rPr>
      </w:pPr>
      <w:r>
        <w:rPr>
          <w:sz w:val="22"/>
        </w:rPr>
        <w:t>NOTA CONCEITUAL</w:t>
      </w:r>
    </w:p>
    <w:p w14:paraId="5DF6D8F2" w14:textId="77777777" w:rsidR="004043A2" w:rsidRPr="004A3AFF" w:rsidRDefault="004043A2" w:rsidP="00B450B7">
      <w:pPr>
        <w:rPr>
          <w:rFonts w:eastAsia="Calibri"/>
          <w:sz w:val="22"/>
          <w:szCs w:val="22"/>
        </w:rPr>
      </w:pPr>
    </w:p>
    <w:p w14:paraId="7CDA5C83" w14:textId="77777777" w:rsidR="00DF140B" w:rsidRDefault="004043A2" w:rsidP="00B450B7">
      <w:pPr>
        <w:jc w:val="center"/>
        <w:rPr>
          <w:caps/>
          <w:sz w:val="22"/>
        </w:rPr>
      </w:pPr>
      <w:r>
        <w:rPr>
          <w:caps/>
          <w:sz w:val="22"/>
        </w:rPr>
        <w:t>REUNIÃO ORDINÁRIA</w:t>
      </w:r>
    </w:p>
    <w:p w14:paraId="61ED95D4" w14:textId="3F19B2C8" w:rsidR="004043A2" w:rsidRPr="00250507" w:rsidRDefault="004043A2" w:rsidP="00B450B7">
      <w:pPr>
        <w:jc w:val="center"/>
        <w:rPr>
          <w:rFonts w:eastAsia="Calibri"/>
          <w:caps/>
          <w:sz w:val="22"/>
          <w:szCs w:val="22"/>
        </w:rPr>
      </w:pPr>
      <w:r>
        <w:rPr>
          <w:caps/>
          <w:sz w:val="22"/>
        </w:rPr>
        <w:t>DO CONSELHO INTERAMERICANO</w:t>
      </w:r>
      <w:r w:rsidR="00DF140B">
        <w:rPr>
          <w:caps/>
          <w:sz w:val="22"/>
        </w:rPr>
        <w:t xml:space="preserve"> </w:t>
      </w:r>
      <w:r>
        <w:rPr>
          <w:caps/>
          <w:sz w:val="22"/>
        </w:rPr>
        <w:t>DE DESENVOLVIMENTO INTEGRAL</w:t>
      </w:r>
    </w:p>
    <w:p w14:paraId="7299BEA7" w14:textId="77777777" w:rsidR="004043A2" w:rsidRPr="00250507" w:rsidRDefault="004043A2" w:rsidP="00B450B7">
      <w:pPr>
        <w:jc w:val="center"/>
        <w:rPr>
          <w:rFonts w:eastAsia="Calibri"/>
          <w:caps/>
          <w:sz w:val="22"/>
          <w:szCs w:val="22"/>
        </w:rPr>
      </w:pPr>
      <w:r>
        <w:rPr>
          <w:caps/>
          <w:sz w:val="22"/>
        </w:rPr>
        <w:t>25 de maio de 2021</w:t>
      </w:r>
    </w:p>
    <w:p w14:paraId="5A2F40B9" w14:textId="77777777" w:rsidR="004043A2" w:rsidRPr="004A3AFF" w:rsidRDefault="004043A2" w:rsidP="00B450B7">
      <w:pPr>
        <w:rPr>
          <w:rFonts w:eastAsia="Calibri"/>
          <w:caps/>
          <w:sz w:val="22"/>
          <w:szCs w:val="22"/>
        </w:rPr>
      </w:pPr>
    </w:p>
    <w:p w14:paraId="61D2CF5F" w14:textId="77777777" w:rsidR="004043A2" w:rsidRPr="004A3AFF" w:rsidRDefault="004043A2" w:rsidP="00B450B7">
      <w:pPr>
        <w:rPr>
          <w:rFonts w:eastAsia="Calibri"/>
          <w:sz w:val="22"/>
          <w:szCs w:val="22"/>
        </w:rPr>
      </w:pPr>
    </w:p>
    <w:p w14:paraId="6F6A6B5E" w14:textId="5B88D504" w:rsidR="008B42C1" w:rsidRPr="00B450B7" w:rsidRDefault="008B42C1" w:rsidP="00B450B7">
      <w:pPr>
        <w:suppressAutoHyphens/>
        <w:ind w:left="1080" w:hanging="1080"/>
        <w:jc w:val="both"/>
        <w:rPr>
          <w:caps/>
          <w:sz w:val="22"/>
          <w:szCs w:val="22"/>
        </w:rPr>
      </w:pPr>
      <w:r>
        <w:rPr>
          <w:b/>
          <w:caps/>
          <w:color w:val="000000"/>
          <w:sz w:val="22"/>
        </w:rPr>
        <w:t>Tema:</w:t>
      </w:r>
      <w:r>
        <w:rPr>
          <w:b/>
          <w:caps/>
          <w:color w:val="000000"/>
          <w:sz w:val="22"/>
        </w:rPr>
        <w:tab/>
        <w:t>Aprofundamento das sinergias entre as iniciativas educacionais mundiais</w:t>
      </w:r>
      <w:r w:rsidR="006B34E7">
        <w:rPr>
          <w:b/>
          <w:caps/>
          <w:color w:val="000000"/>
          <w:sz w:val="22"/>
        </w:rPr>
        <w:t>,</w:t>
      </w:r>
      <w:r>
        <w:rPr>
          <w:b/>
          <w:caps/>
          <w:color w:val="000000"/>
          <w:sz w:val="22"/>
        </w:rPr>
        <w:t xml:space="preserve"> hemisféricas e sub-regionais</w:t>
      </w:r>
    </w:p>
    <w:p w14:paraId="60A5D8A7" w14:textId="77777777" w:rsidR="008B42C1" w:rsidRPr="004A3AFF" w:rsidRDefault="008B42C1" w:rsidP="00B450B7">
      <w:pPr>
        <w:ind w:left="71"/>
        <w:rPr>
          <w:sz w:val="22"/>
          <w:szCs w:val="22"/>
        </w:rPr>
      </w:pPr>
    </w:p>
    <w:p w14:paraId="557560E6" w14:textId="23E1834C" w:rsidR="008B42C1" w:rsidRPr="00B450B7" w:rsidRDefault="008B42C1" w:rsidP="00B450B7">
      <w:pPr>
        <w:pStyle w:val="ListParagraph"/>
        <w:numPr>
          <w:ilvl w:val="0"/>
          <w:numId w:val="11"/>
        </w:numPr>
        <w:tabs>
          <w:tab w:val="left" w:pos="1440"/>
        </w:tabs>
        <w:suppressAutoHyphens/>
        <w:ind w:left="1440"/>
        <w:jc w:val="both"/>
        <w:rPr>
          <w:sz w:val="22"/>
          <w:szCs w:val="22"/>
        </w:rPr>
      </w:pPr>
      <w:r>
        <w:rPr>
          <w:color w:val="000000"/>
          <w:sz w:val="22"/>
        </w:rPr>
        <w:t>Promoção da Proposta Hemisférica de Ação para a Continuidade da Educação (PHACE) sob os efeitos da pandemia de coronavírus</w:t>
      </w:r>
    </w:p>
    <w:p w14:paraId="1313366B" w14:textId="77777777" w:rsidR="004043A2" w:rsidRPr="004A3AFF" w:rsidRDefault="004043A2" w:rsidP="00B450B7">
      <w:pPr>
        <w:jc w:val="center"/>
        <w:rPr>
          <w:caps/>
          <w:sz w:val="22"/>
          <w:szCs w:val="22"/>
          <w:highlight w:val="yellow"/>
        </w:rPr>
      </w:pPr>
    </w:p>
    <w:p w14:paraId="631B58B2" w14:textId="77777777" w:rsidR="004043A2" w:rsidRPr="00250507" w:rsidRDefault="004043A2" w:rsidP="00B450B7">
      <w:pPr>
        <w:numPr>
          <w:ilvl w:val="0"/>
          <w:numId w:val="1"/>
        </w:numPr>
        <w:tabs>
          <w:tab w:val="left" w:pos="720"/>
          <w:tab w:val="left" w:pos="1440"/>
          <w:tab w:val="left" w:pos="2160"/>
        </w:tabs>
        <w:ind w:left="0" w:firstLine="0"/>
        <w:rPr>
          <w:b/>
          <w:sz w:val="22"/>
          <w:szCs w:val="22"/>
        </w:rPr>
      </w:pPr>
      <w:r>
        <w:rPr>
          <w:b/>
          <w:sz w:val="22"/>
        </w:rPr>
        <w:t xml:space="preserve">Antecedentes e justificativa </w:t>
      </w:r>
    </w:p>
    <w:p w14:paraId="2B269CDA" w14:textId="77777777" w:rsidR="004043A2" w:rsidRPr="00250507" w:rsidRDefault="004043A2" w:rsidP="00B450B7">
      <w:pPr>
        <w:rPr>
          <w:caps/>
          <w:sz w:val="22"/>
          <w:szCs w:val="22"/>
          <w:highlight w:val="yellow"/>
          <w:lang w:val="en-US"/>
        </w:rPr>
      </w:pPr>
    </w:p>
    <w:p w14:paraId="035C182A" w14:textId="6FCF5690" w:rsidR="008D3251" w:rsidRDefault="008B67B5" w:rsidP="00B450B7">
      <w:pPr>
        <w:tabs>
          <w:tab w:val="left" w:pos="720"/>
          <w:tab w:val="left" w:pos="1530"/>
          <w:tab w:val="left" w:pos="7380"/>
        </w:tabs>
        <w:ind w:firstLine="720"/>
        <w:jc w:val="both"/>
        <w:rPr>
          <w:rFonts w:eastAsia="MS Mincho"/>
          <w:sz w:val="22"/>
          <w:szCs w:val="22"/>
        </w:rPr>
      </w:pPr>
      <w:r>
        <w:rPr>
          <w:sz w:val="22"/>
        </w:rPr>
        <w:t>A declaração da pandemia de covid-19 por parte da Organização Mundial d</w:t>
      </w:r>
      <w:r w:rsidR="00DF140B">
        <w:rPr>
          <w:sz w:val="22"/>
        </w:rPr>
        <w:t>a</w:t>
      </w:r>
      <w:r>
        <w:rPr>
          <w:sz w:val="22"/>
        </w:rPr>
        <w:t xml:space="preserve"> Saúde e a implementação generalizada de medidas rigorosas para conter sua disseminação tiveram um impacto significativo em todos os segmentos da sociedade. </w:t>
      </w:r>
      <w:r w:rsidR="00DF140B">
        <w:rPr>
          <w:sz w:val="22"/>
        </w:rPr>
        <w:t>Esse</w:t>
      </w:r>
      <w:r>
        <w:rPr>
          <w:sz w:val="22"/>
        </w:rPr>
        <w:t xml:space="preserve"> </w:t>
      </w:r>
      <w:r w:rsidR="00DF140B">
        <w:rPr>
          <w:sz w:val="22"/>
        </w:rPr>
        <w:t xml:space="preserve">é </w:t>
      </w:r>
      <w:r>
        <w:rPr>
          <w:sz w:val="22"/>
        </w:rPr>
        <w:t xml:space="preserve">o maior choque aos sistemas educacionais </w:t>
      </w:r>
      <w:r w:rsidR="00DF140B">
        <w:rPr>
          <w:sz w:val="22"/>
        </w:rPr>
        <w:t>d</w:t>
      </w:r>
      <w:r>
        <w:rPr>
          <w:sz w:val="22"/>
        </w:rPr>
        <w:t xml:space="preserve">a história. Ao enfrentarem a dupla pressão sobre seus sistemas econômicos e de saúde, os países da América Latina e do Caribe (ALC) </w:t>
      </w:r>
      <w:r w:rsidR="00DF140B">
        <w:rPr>
          <w:sz w:val="22"/>
        </w:rPr>
        <w:t>precisaram</w:t>
      </w:r>
      <w:r>
        <w:rPr>
          <w:sz w:val="22"/>
        </w:rPr>
        <w:t xml:space="preserve"> implementar várias estratégias de ensino à distância para apoiar a educação da população estudantil.</w:t>
      </w:r>
    </w:p>
    <w:p w14:paraId="7F17A2E0" w14:textId="77777777" w:rsidR="008D3251" w:rsidRPr="004A3AFF" w:rsidRDefault="008D3251" w:rsidP="00B450B7">
      <w:pPr>
        <w:tabs>
          <w:tab w:val="left" w:pos="720"/>
          <w:tab w:val="left" w:pos="1530"/>
          <w:tab w:val="left" w:pos="7380"/>
        </w:tabs>
        <w:ind w:firstLine="720"/>
        <w:jc w:val="both"/>
        <w:rPr>
          <w:rFonts w:eastAsia="MS Mincho"/>
          <w:sz w:val="22"/>
          <w:szCs w:val="22"/>
        </w:rPr>
      </w:pPr>
    </w:p>
    <w:p w14:paraId="48D05E3D" w14:textId="5CF0222E" w:rsidR="00B50166" w:rsidRDefault="005072FE" w:rsidP="00B450B7">
      <w:pPr>
        <w:tabs>
          <w:tab w:val="left" w:pos="720"/>
          <w:tab w:val="left" w:pos="1530"/>
          <w:tab w:val="left" w:pos="7380"/>
        </w:tabs>
        <w:ind w:firstLine="720"/>
        <w:jc w:val="both"/>
        <w:rPr>
          <w:sz w:val="22"/>
          <w:szCs w:val="22"/>
        </w:rPr>
      </w:pPr>
      <w:r>
        <w:rPr>
          <w:sz w:val="22"/>
        </w:rPr>
        <w:t>Apesar de seus enormes esforços, a aprendizagem nos países da ALC está deteriorando. De acordo com um relatório recente do Banco Mundial</w:t>
      </w:r>
      <w:r w:rsidR="009D0E22" w:rsidRPr="00B450B7">
        <w:rPr>
          <w:rStyle w:val="FootnoteReference"/>
          <w:sz w:val="22"/>
          <w:szCs w:val="22"/>
          <w:u w:val="single"/>
        </w:rPr>
        <w:footnoteReference w:id="2"/>
      </w:r>
      <w:r>
        <w:rPr>
          <w:sz w:val="22"/>
          <w:vertAlign w:val="superscript"/>
        </w:rPr>
        <w:t>/</w:t>
      </w:r>
      <w:r>
        <w:rPr>
          <w:sz w:val="22"/>
        </w:rPr>
        <w:t xml:space="preserve">, </w:t>
      </w:r>
      <w:r w:rsidR="00DF140B">
        <w:rPr>
          <w:sz w:val="22"/>
        </w:rPr>
        <w:t>cerca de</w:t>
      </w:r>
      <w:r>
        <w:rPr>
          <w:sz w:val="22"/>
        </w:rPr>
        <w:t xml:space="preserve"> 120 milhões de crianças em idade escolar na região perderam ou estavam prestes a perder um ano acadêmico completo de escolaridade presencial.  Como resultado, a região está enfrentando uma crise aguda na educação</w:t>
      </w:r>
      <w:r w:rsidR="006B34E7">
        <w:rPr>
          <w:sz w:val="22"/>
        </w:rPr>
        <w:t xml:space="preserve"> e está</w:t>
      </w:r>
      <w:r>
        <w:rPr>
          <w:sz w:val="22"/>
        </w:rPr>
        <w:t xml:space="preserve"> </w:t>
      </w:r>
      <w:r w:rsidR="006B34E7">
        <w:rPr>
          <w:sz w:val="22"/>
        </w:rPr>
        <w:t>se</w:t>
      </w:r>
      <w:r>
        <w:rPr>
          <w:sz w:val="22"/>
        </w:rPr>
        <w:t xml:space="preserve"> torna</w:t>
      </w:r>
      <w:r w:rsidR="006B34E7">
        <w:rPr>
          <w:sz w:val="22"/>
        </w:rPr>
        <w:t>ndo</w:t>
      </w:r>
      <w:r>
        <w:rPr>
          <w:sz w:val="22"/>
        </w:rPr>
        <w:t xml:space="preserve"> a região com o segundo maior aumento absoluto da pobreza de aprendizagem e uma das regiões com maior aumento absoluto da proporção de alunos que entram no ensino médio com desempenho abaixo do nível mínimo de proficiência (BMP). </w:t>
      </w:r>
      <w:r w:rsidR="006B34E7">
        <w:rPr>
          <w:sz w:val="22"/>
        </w:rPr>
        <w:t>Por serem</w:t>
      </w:r>
      <w:r>
        <w:rPr>
          <w:sz w:val="22"/>
        </w:rPr>
        <w:t xml:space="preserve"> mais proeminentes entre as crianças mais pobres, </w:t>
      </w:r>
      <w:r w:rsidR="006B34E7">
        <w:rPr>
          <w:sz w:val="22"/>
        </w:rPr>
        <w:t>essas consequências negativas</w:t>
      </w:r>
      <w:r>
        <w:rPr>
          <w:sz w:val="22"/>
        </w:rPr>
        <w:t xml:space="preserve"> têm o potencial de aumentar em 12% a já marcada disparidade no desempenho socioeconômico.</w:t>
      </w:r>
      <w:r>
        <w:t xml:space="preserve"> </w:t>
      </w:r>
    </w:p>
    <w:p w14:paraId="7CBC3587" w14:textId="77777777" w:rsidR="00565CB6" w:rsidRPr="004A3AFF" w:rsidRDefault="00565CB6" w:rsidP="00B450B7">
      <w:pPr>
        <w:tabs>
          <w:tab w:val="left" w:pos="720"/>
          <w:tab w:val="left" w:pos="1530"/>
          <w:tab w:val="left" w:pos="7380"/>
        </w:tabs>
        <w:ind w:firstLine="720"/>
        <w:jc w:val="both"/>
        <w:rPr>
          <w:sz w:val="22"/>
          <w:szCs w:val="22"/>
        </w:rPr>
      </w:pPr>
    </w:p>
    <w:p w14:paraId="5B5E8769" w14:textId="092A38FF" w:rsidR="004043A2" w:rsidRPr="00250507" w:rsidRDefault="0097224E" w:rsidP="00B450B7">
      <w:pPr>
        <w:tabs>
          <w:tab w:val="left" w:pos="720"/>
          <w:tab w:val="left" w:pos="1530"/>
          <w:tab w:val="left" w:pos="7380"/>
        </w:tabs>
        <w:ind w:firstLine="720"/>
        <w:jc w:val="both"/>
        <w:rPr>
          <w:rFonts w:eastAsia="MS Mincho"/>
          <w:i/>
          <w:sz w:val="22"/>
          <w:szCs w:val="22"/>
        </w:rPr>
      </w:pPr>
      <w:r>
        <w:rPr>
          <w:sz w:val="22"/>
        </w:rPr>
        <w:t>A Proposta Hemisférica de Ação para a Continuidade da Educação (PHACE), elaborada pelas autoridades da Comissão Interamericana de Educação (CIE), facilitou a adoção de atividades e projetos em diferentes fases para garantir a continuidade da educação nos diversos níveis do sistema educacional e promove</w:t>
      </w:r>
      <w:r w:rsidR="00DF140B">
        <w:rPr>
          <w:sz w:val="22"/>
        </w:rPr>
        <w:t>u</w:t>
      </w:r>
      <w:r>
        <w:rPr>
          <w:sz w:val="22"/>
        </w:rPr>
        <w:t xml:space="preserve"> assistência aos mais desfavorecidos. A estratégia baseia-se na análise e na realidade das ações tomadas pelos governos da região e de outras experiências internacionais adaptáveis. Tem por </w:t>
      </w:r>
      <w:r>
        <w:rPr>
          <w:sz w:val="22"/>
        </w:rPr>
        <w:lastRenderedPageBreak/>
        <w:t xml:space="preserve">objetivo destacar as boas práticas, melhorar </w:t>
      </w:r>
      <w:r w:rsidR="006B34E7">
        <w:rPr>
          <w:sz w:val="22"/>
        </w:rPr>
        <w:t>aquelas</w:t>
      </w:r>
      <w:r>
        <w:rPr>
          <w:sz w:val="22"/>
        </w:rPr>
        <w:t xml:space="preserve"> que trouxeram desafios e apoiar o desenvolvimento de soluções para o contexto atual e pós-covid.</w:t>
      </w:r>
      <w:r w:rsidR="004043A2" w:rsidRPr="00B450B7">
        <w:rPr>
          <w:rStyle w:val="FootnoteReference"/>
          <w:rFonts w:eastAsia="MS Mincho"/>
          <w:sz w:val="22"/>
          <w:szCs w:val="22"/>
          <w:u w:val="single"/>
          <w:lang w:val="en-US"/>
        </w:rPr>
        <w:footnoteReference w:id="3"/>
      </w:r>
      <w:r>
        <w:rPr>
          <w:sz w:val="22"/>
          <w:vertAlign w:val="superscript"/>
        </w:rPr>
        <w:t>/</w:t>
      </w:r>
    </w:p>
    <w:p w14:paraId="547D9B4A" w14:textId="77777777" w:rsidR="004043A2" w:rsidRPr="004A3AFF" w:rsidRDefault="004043A2" w:rsidP="00B450B7">
      <w:pPr>
        <w:tabs>
          <w:tab w:val="left" w:pos="720"/>
          <w:tab w:val="left" w:pos="1530"/>
          <w:tab w:val="left" w:pos="7380"/>
        </w:tabs>
        <w:ind w:firstLine="720"/>
        <w:jc w:val="both"/>
        <w:rPr>
          <w:rFonts w:eastAsia="MS Mincho"/>
          <w:sz w:val="22"/>
          <w:szCs w:val="22"/>
        </w:rPr>
      </w:pPr>
    </w:p>
    <w:p w14:paraId="71BB3F0B" w14:textId="72E4186A" w:rsidR="004043A2" w:rsidRPr="00250507" w:rsidRDefault="009E4B9C" w:rsidP="00B450B7">
      <w:pPr>
        <w:tabs>
          <w:tab w:val="left" w:pos="720"/>
          <w:tab w:val="left" w:pos="1530"/>
          <w:tab w:val="left" w:pos="7380"/>
        </w:tabs>
        <w:ind w:firstLine="720"/>
        <w:jc w:val="both"/>
        <w:rPr>
          <w:rFonts w:eastAsia="MS Mincho"/>
          <w:sz w:val="22"/>
          <w:szCs w:val="22"/>
        </w:rPr>
      </w:pPr>
      <w:r>
        <w:rPr>
          <w:sz w:val="22"/>
        </w:rPr>
        <w:t xml:space="preserve">A crise sem precedentes na educação </w:t>
      </w:r>
      <w:r w:rsidR="00DF140B">
        <w:rPr>
          <w:sz w:val="22"/>
        </w:rPr>
        <w:t>sublinhou</w:t>
      </w:r>
      <w:r>
        <w:rPr>
          <w:sz w:val="22"/>
        </w:rPr>
        <w:t xml:space="preserve"> a importância de se desenvolverem sistemas educacionais adaptáveis e flexíveis que possam responder de forma eficaz e equitativa aos desafios de diversas origens, seja saúde, clima ou pedagogia. O diálogo de alto nível sobre políticas públicas e ações programáticas entabulado no âmbito da </w:t>
      </w:r>
      <w:r w:rsidR="00DF140B">
        <w:rPr>
          <w:sz w:val="22"/>
        </w:rPr>
        <w:t>Organização dos Estados Americanos (</w:t>
      </w:r>
      <w:r>
        <w:rPr>
          <w:sz w:val="22"/>
        </w:rPr>
        <w:t>OEA</w:t>
      </w:r>
      <w:r w:rsidR="00DF140B">
        <w:rPr>
          <w:sz w:val="22"/>
        </w:rPr>
        <w:t>)</w:t>
      </w:r>
      <w:r>
        <w:rPr>
          <w:sz w:val="22"/>
        </w:rPr>
        <w:t xml:space="preserve"> durante a pandemia gerou as conclusões a seguir:</w:t>
      </w:r>
    </w:p>
    <w:p w14:paraId="376E8F0B" w14:textId="77777777" w:rsidR="004043A2" w:rsidRPr="004A3AFF" w:rsidRDefault="004043A2" w:rsidP="00B450B7">
      <w:pPr>
        <w:tabs>
          <w:tab w:val="left" w:pos="720"/>
          <w:tab w:val="left" w:pos="1530"/>
          <w:tab w:val="left" w:pos="7380"/>
        </w:tabs>
        <w:ind w:firstLine="720"/>
        <w:jc w:val="both"/>
        <w:rPr>
          <w:rFonts w:eastAsia="MS Mincho"/>
          <w:sz w:val="22"/>
          <w:szCs w:val="22"/>
        </w:rPr>
      </w:pPr>
    </w:p>
    <w:p w14:paraId="27727130" w14:textId="33898AD4" w:rsidR="004043A2" w:rsidRPr="00250507" w:rsidRDefault="004043A2" w:rsidP="00B450B7">
      <w:pPr>
        <w:pStyle w:val="ListParagraph"/>
        <w:numPr>
          <w:ilvl w:val="0"/>
          <w:numId w:val="3"/>
        </w:numPr>
        <w:tabs>
          <w:tab w:val="left" w:pos="720"/>
          <w:tab w:val="left" w:pos="1530"/>
          <w:tab w:val="left" w:pos="7380"/>
        </w:tabs>
        <w:ind w:hanging="720"/>
        <w:jc w:val="both"/>
        <w:rPr>
          <w:rFonts w:eastAsia="Arial Unicode MS" w:cs="Arial Unicode MS"/>
          <w:sz w:val="22"/>
          <w:szCs w:val="22"/>
        </w:rPr>
      </w:pPr>
      <w:r>
        <w:rPr>
          <w:sz w:val="22"/>
        </w:rPr>
        <w:t>A educação é um direito e, como tal, uma obrigação inelutável do Estado. O contexto atual tornou as desigualdades ainda mais visíveis, especialmente no que se refere às populações vulneráveis. Nesse contexto, foi feito um apelo às autoridades dos países da região para que elaborassem um pacto hemisférico para a educação, envolvendo o Estado, a sociedade civil, a comunidade e o setor privado.</w:t>
      </w:r>
      <w:r w:rsidRPr="00B450B7">
        <w:rPr>
          <w:rStyle w:val="FootnoteReference"/>
          <w:rFonts w:eastAsia="Arial Unicode MS" w:cs="Arial Unicode MS"/>
          <w:sz w:val="22"/>
          <w:szCs w:val="22"/>
          <w:u w:val="single"/>
          <w:lang w:val="en-US"/>
        </w:rPr>
        <w:footnoteReference w:id="4"/>
      </w:r>
    </w:p>
    <w:p w14:paraId="6C6D1042" w14:textId="77777777" w:rsidR="004043A2" w:rsidRPr="004A3AFF" w:rsidRDefault="004043A2" w:rsidP="00B450B7">
      <w:pPr>
        <w:pStyle w:val="ListParagraph"/>
        <w:tabs>
          <w:tab w:val="left" w:pos="720"/>
          <w:tab w:val="left" w:pos="1530"/>
          <w:tab w:val="left" w:pos="7380"/>
        </w:tabs>
        <w:ind w:left="1440" w:hanging="720"/>
        <w:jc w:val="both"/>
        <w:rPr>
          <w:rFonts w:eastAsia="Arial Unicode MS" w:cs="Arial Unicode MS"/>
        </w:rPr>
      </w:pPr>
    </w:p>
    <w:p w14:paraId="2F159B4E" w14:textId="7E9C6E87" w:rsidR="004043A2" w:rsidRPr="00250507" w:rsidRDefault="0027041A" w:rsidP="00B450B7">
      <w:pPr>
        <w:pStyle w:val="ListParagraph"/>
        <w:numPr>
          <w:ilvl w:val="0"/>
          <w:numId w:val="3"/>
        </w:numPr>
        <w:tabs>
          <w:tab w:val="left" w:pos="720"/>
          <w:tab w:val="left" w:pos="1530"/>
          <w:tab w:val="left" w:pos="7380"/>
        </w:tabs>
        <w:ind w:hanging="720"/>
        <w:jc w:val="both"/>
        <w:rPr>
          <w:rFonts w:eastAsia="Arial Unicode MS" w:cs="Arial Unicode MS"/>
        </w:rPr>
      </w:pPr>
      <w:r>
        <w:rPr>
          <w:sz w:val="22"/>
        </w:rPr>
        <w:t xml:space="preserve">Surgiram desafios significativos para garantir um </w:t>
      </w:r>
      <w:r w:rsidR="00DF140B">
        <w:rPr>
          <w:sz w:val="22"/>
        </w:rPr>
        <w:t>retorno</w:t>
      </w:r>
      <w:r>
        <w:rPr>
          <w:sz w:val="22"/>
        </w:rPr>
        <w:t xml:space="preserve"> seguro às aulas presenciais. O fortalecimento das alianças entre a família e a escola e o relacionamento com a comunidade para garantir a permanência e a continuidade educacional são estratégias essenciais para abordar a evasão escolar </w:t>
      </w:r>
      <w:r w:rsidR="00296796">
        <w:rPr>
          <w:sz w:val="22"/>
        </w:rPr>
        <w:t>em virtude d</w:t>
      </w:r>
      <w:r>
        <w:rPr>
          <w:sz w:val="22"/>
        </w:rPr>
        <w:t>a crise da saúde</w:t>
      </w:r>
      <w:r>
        <w:t>.</w:t>
      </w:r>
      <w:r w:rsidR="004043A2" w:rsidRPr="00B450B7">
        <w:rPr>
          <w:rStyle w:val="FootnoteReference"/>
          <w:rFonts w:eastAsia="Arial Unicode MS" w:cs="Arial Unicode MS"/>
          <w:u w:val="single"/>
          <w:lang w:val="en-US"/>
        </w:rPr>
        <w:footnoteReference w:id="5"/>
      </w:r>
      <w:r>
        <w:rPr>
          <w:vertAlign w:val="superscript"/>
        </w:rPr>
        <w:t>/</w:t>
      </w:r>
      <w:r>
        <w:t xml:space="preserve"> </w:t>
      </w:r>
    </w:p>
    <w:p w14:paraId="6AF3C564" w14:textId="77777777" w:rsidR="004043A2" w:rsidRPr="004A3AFF" w:rsidRDefault="004043A2" w:rsidP="00B450B7">
      <w:pPr>
        <w:pStyle w:val="ListParagraph"/>
        <w:ind w:left="1440" w:hanging="720"/>
        <w:rPr>
          <w:rFonts w:eastAsia="Arial Unicode MS" w:cs="Arial Unicode MS"/>
        </w:rPr>
      </w:pPr>
    </w:p>
    <w:p w14:paraId="24E8872A" w14:textId="2721ECDE" w:rsidR="004043A2" w:rsidRPr="00250507" w:rsidRDefault="00B4214F" w:rsidP="00B450B7">
      <w:pPr>
        <w:pStyle w:val="ListParagraph"/>
        <w:numPr>
          <w:ilvl w:val="0"/>
          <w:numId w:val="3"/>
        </w:numPr>
        <w:tabs>
          <w:tab w:val="left" w:pos="720"/>
          <w:tab w:val="left" w:pos="1530"/>
          <w:tab w:val="left" w:pos="7380"/>
        </w:tabs>
        <w:ind w:hanging="720"/>
        <w:jc w:val="both"/>
        <w:rPr>
          <w:rFonts w:eastAsia="Arial Unicode MS" w:cs="Arial Unicode MS"/>
        </w:rPr>
      </w:pPr>
      <w:r>
        <w:rPr>
          <w:sz w:val="22"/>
        </w:rPr>
        <w:t xml:space="preserve">A pandemia exacerbou a desigualdade de acesso digital e limitou o acesso a uma educação inclusiva e de qualidade para pessoas com deficiência. É necessária uma perspectiva multidimensional para garantir a continuidade da educação com a inclusão dessa população desfavorecida, a fim de apoiar o pleno exercício de seu direito à educação. O paradigma da integração adaptativa deve ser superado por uma abordagem de criação conjunta (cocriação) do conhecimento e da aprendizagem. Os Estados membros solicitaram que a organização </w:t>
      </w:r>
      <w:r w:rsidR="00296796">
        <w:rPr>
          <w:sz w:val="22"/>
        </w:rPr>
        <w:t>abrisse</w:t>
      </w:r>
      <w:r>
        <w:rPr>
          <w:sz w:val="22"/>
        </w:rPr>
        <w:t xml:space="preserve"> um espaço virtual para agregar recursos educativos acessíveis e oferecer espaços de </w:t>
      </w:r>
      <w:r w:rsidR="006B34E7">
        <w:rPr>
          <w:sz w:val="22"/>
        </w:rPr>
        <w:t>treinamento</w:t>
      </w:r>
      <w:r>
        <w:rPr>
          <w:sz w:val="22"/>
        </w:rPr>
        <w:t xml:space="preserve"> para os professores na região.</w:t>
      </w:r>
      <w:r w:rsidR="004043A2" w:rsidRPr="00B450B7">
        <w:rPr>
          <w:rStyle w:val="FootnoteReference"/>
          <w:rFonts w:cstheme="minorHAnsi"/>
          <w:u w:val="single"/>
          <w:lang w:val="en-US"/>
        </w:rPr>
        <w:footnoteReference w:id="6"/>
      </w:r>
      <w:r>
        <w:rPr>
          <w:sz w:val="22"/>
          <w:vertAlign w:val="superscript"/>
        </w:rPr>
        <w:t>/</w:t>
      </w:r>
    </w:p>
    <w:p w14:paraId="07961739" w14:textId="77777777" w:rsidR="004043A2" w:rsidRPr="004A3AFF" w:rsidRDefault="004043A2" w:rsidP="00B450B7">
      <w:pPr>
        <w:jc w:val="both"/>
        <w:rPr>
          <w:b/>
          <w:sz w:val="22"/>
          <w:szCs w:val="22"/>
          <w:u w:val="single"/>
        </w:rPr>
      </w:pPr>
    </w:p>
    <w:p w14:paraId="2405ABB1" w14:textId="2D02B893" w:rsidR="0094518A" w:rsidRDefault="00296796" w:rsidP="00B450B7">
      <w:pPr>
        <w:ind w:firstLine="720"/>
        <w:jc w:val="both"/>
        <w:rPr>
          <w:rFonts w:eastAsia="MS Mincho"/>
          <w:sz w:val="22"/>
          <w:szCs w:val="22"/>
        </w:rPr>
      </w:pPr>
      <w:r>
        <w:rPr>
          <w:sz w:val="22"/>
        </w:rPr>
        <w:t>O</w:t>
      </w:r>
      <w:r w:rsidR="00D46992">
        <w:rPr>
          <w:sz w:val="22"/>
        </w:rPr>
        <w:t xml:space="preserve">s governos dos Estados membros </w:t>
      </w:r>
      <w:r>
        <w:rPr>
          <w:sz w:val="22"/>
        </w:rPr>
        <w:t>vêm elaborando</w:t>
      </w:r>
      <w:r w:rsidR="00D46992">
        <w:rPr>
          <w:sz w:val="22"/>
        </w:rPr>
        <w:t xml:space="preserve"> estratégias para sua recuperação e </w:t>
      </w:r>
      <w:r>
        <w:rPr>
          <w:sz w:val="22"/>
        </w:rPr>
        <w:t xml:space="preserve">para </w:t>
      </w:r>
      <w:r w:rsidR="00D46992">
        <w:rPr>
          <w:sz w:val="22"/>
        </w:rPr>
        <w:t>a era pós-covid</w:t>
      </w:r>
      <w:r>
        <w:rPr>
          <w:sz w:val="22"/>
        </w:rPr>
        <w:t>,</w:t>
      </w:r>
      <w:r w:rsidR="00D46992">
        <w:rPr>
          <w:sz w:val="22"/>
        </w:rPr>
        <w:t xml:space="preserve"> em meio a </w:t>
      </w:r>
      <w:r>
        <w:rPr>
          <w:sz w:val="22"/>
        </w:rPr>
        <w:t>inúmeros</w:t>
      </w:r>
      <w:r w:rsidR="00D46992">
        <w:rPr>
          <w:sz w:val="22"/>
        </w:rPr>
        <w:t xml:space="preserve"> desafios sociais e econômicos e recursos escassos, </w:t>
      </w:r>
      <w:r>
        <w:rPr>
          <w:sz w:val="22"/>
        </w:rPr>
        <w:t xml:space="preserve">e </w:t>
      </w:r>
      <w:r w:rsidR="00D46992">
        <w:rPr>
          <w:sz w:val="22"/>
        </w:rPr>
        <w:t>o impacto multidimensional da educação no desenvolvimento sustentável deve ser priorizad</w:t>
      </w:r>
      <w:r>
        <w:rPr>
          <w:sz w:val="22"/>
        </w:rPr>
        <w:t>o</w:t>
      </w:r>
      <w:r w:rsidR="00D46992">
        <w:rPr>
          <w:sz w:val="22"/>
        </w:rPr>
        <w:t xml:space="preserve"> na agenda </w:t>
      </w:r>
      <w:r>
        <w:rPr>
          <w:sz w:val="22"/>
        </w:rPr>
        <w:t>para</w:t>
      </w:r>
      <w:r w:rsidR="00D46992">
        <w:rPr>
          <w:sz w:val="22"/>
        </w:rPr>
        <w:t xml:space="preserve"> </w:t>
      </w:r>
      <w:r>
        <w:rPr>
          <w:sz w:val="22"/>
        </w:rPr>
        <w:t>“</w:t>
      </w:r>
      <w:r w:rsidR="00D46992">
        <w:rPr>
          <w:sz w:val="22"/>
        </w:rPr>
        <w:t>reconstruir melhor</w:t>
      </w:r>
      <w:r>
        <w:rPr>
          <w:sz w:val="22"/>
        </w:rPr>
        <w:t>”</w:t>
      </w:r>
      <w:r w:rsidR="00D46992">
        <w:rPr>
          <w:sz w:val="22"/>
        </w:rPr>
        <w:t xml:space="preserve">. A crise </w:t>
      </w:r>
      <w:r>
        <w:rPr>
          <w:sz w:val="22"/>
        </w:rPr>
        <w:t>introduz</w:t>
      </w:r>
      <w:r w:rsidR="00D46992">
        <w:rPr>
          <w:sz w:val="22"/>
        </w:rPr>
        <w:t xml:space="preserve"> uma oportunidade </w:t>
      </w:r>
      <w:r>
        <w:rPr>
          <w:sz w:val="22"/>
        </w:rPr>
        <w:t>singular</w:t>
      </w:r>
      <w:r w:rsidR="00D46992">
        <w:rPr>
          <w:sz w:val="22"/>
        </w:rPr>
        <w:t xml:space="preserve"> </w:t>
      </w:r>
      <w:r>
        <w:rPr>
          <w:sz w:val="22"/>
        </w:rPr>
        <w:t>de se repensar</w:t>
      </w:r>
      <w:r w:rsidR="00D46992">
        <w:rPr>
          <w:sz w:val="22"/>
        </w:rPr>
        <w:t xml:space="preserve"> o futuro dos sistemas de educação, a fim de garantir que se tornem mais eficazes, equitativos e resilientes.</w:t>
      </w:r>
    </w:p>
    <w:p w14:paraId="089871CE" w14:textId="77777777" w:rsidR="00AD087D" w:rsidRPr="004A3AFF" w:rsidRDefault="00AD087D" w:rsidP="00B450B7">
      <w:pPr>
        <w:ind w:firstLine="720"/>
        <w:jc w:val="both"/>
        <w:rPr>
          <w:b/>
          <w:sz w:val="22"/>
          <w:szCs w:val="22"/>
          <w:u w:val="single"/>
        </w:rPr>
      </w:pPr>
    </w:p>
    <w:p w14:paraId="5B52B0C5" w14:textId="77777777" w:rsidR="004043A2" w:rsidRPr="00250507" w:rsidRDefault="004043A2" w:rsidP="00B450B7">
      <w:pPr>
        <w:pStyle w:val="ListParagraph"/>
        <w:numPr>
          <w:ilvl w:val="0"/>
          <w:numId w:val="1"/>
        </w:numPr>
        <w:ind w:left="720" w:hanging="720"/>
        <w:jc w:val="both"/>
        <w:rPr>
          <w:b/>
          <w:sz w:val="22"/>
        </w:rPr>
      </w:pPr>
      <w:r>
        <w:rPr>
          <w:b/>
          <w:sz w:val="22"/>
        </w:rPr>
        <w:t xml:space="preserve">Objetivo da reunião </w:t>
      </w:r>
    </w:p>
    <w:p w14:paraId="0E54539B" w14:textId="77777777" w:rsidR="004043A2" w:rsidRPr="00250507" w:rsidRDefault="004043A2" w:rsidP="00B450B7">
      <w:pPr>
        <w:jc w:val="both"/>
        <w:rPr>
          <w:bCs/>
          <w:iCs/>
          <w:sz w:val="22"/>
          <w:szCs w:val="22"/>
          <w:lang w:val="en-US"/>
        </w:rPr>
      </w:pPr>
    </w:p>
    <w:p w14:paraId="54181336" w14:textId="77777777" w:rsidR="00B450B7" w:rsidRPr="00B450B7" w:rsidRDefault="0094518A" w:rsidP="00B450B7">
      <w:pPr>
        <w:pStyle w:val="ListParagraph"/>
        <w:numPr>
          <w:ilvl w:val="0"/>
          <w:numId w:val="2"/>
        </w:numPr>
        <w:ind w:left="1440" w:hanging="720"/>
        <w:jc w:val="both"/>
        <w:rPr>
          <w:b/>
          <w:sz w:val="22"/>
        </w:rPr>
      </w:pPr>
      <w:r>
        <w:rPr>
          <w:sz w:val="22"/>
        </w:rPr>
        <w:t>Discutir as ações empreendidas nos níveis regional e nacional para garantir a continuidade e promover o progresso da educação e do desenvolvimento humano, levando em conta os desafios suscitados pela pandemia de covid-19.</w:t>
      </w:r>
    </w:p>
    <w:p w14:paraId="3AA5D768" w14:textId="6DE2FDAC" w:rsidR="004043A2" w:rsidRPr="00250507" w:rsidRDefault="004043A2" w:rsidP="00B450B7">
      <w:pPr>
        <w:pStyle w:val="ListParagraph"/>
        <w:numPr>
          <w:ilvl w:val="0"/>
          <w:numId w:val="1"/>
        </w:numPr>
        <w:ind w:left="720" w:hanging="720"/>
        <w:jc w:val="both"/>
        <w:rPr>
          <w:b/>
          <w:sz w:val="22"/>
          <w:szCs w:val="22"/>
        </w:rPr>
      </w:pPr>
      <w:r>
        <w:rPr>
          <w:b/>
          <w:sz w:val="22"/>
        </w:rPr>
        <w:lastRenderedPageBreak/>
        <w:t xml:space="preserve">Relevância para o </w:t>
      </w:r>
      <w:r w:rsidR="009B3718">
        <w:rPr>
          <w:b/>
          <w:sz w:val="22"/>
        </w:rPr>
        <w:t>Conselho Interamericano de Desenvolvimento Integral</w:t>
      </w:r>
      <w:r>
        <w:rPr>
          <w:b/>
          <w:sz w:val="22"/>
        </w:rPr>
        <w:t xml:space="preserve"> e o trabalho da S</w:t>
      </w:r>
      <w:r w:rsidR="009B3718">
        <w:rPr>
          <w:b/>
          <w:sz w:val="22"/>
        </w:rPr>
        <w:t>ecretaria Executiva de Desenvolvimento Integral</w:t>
      </w:r>
      <w:r>
        <w:rPr>
          <w:b/>
          <w:sz w:val="22"/>
        </w:rPr>
        <w:t xml:space="preserve"> </w:t>
      </w:r>
      <w:r w:rsidR="009B3718">
        <w:rPr>
          <w:b/>
          <w:sz w:val="22"/>
        </w:rPr>
        <w:t>(SEDI)</w:t>
      </w:r>
    </w:p>
    <w:p w14:paraId="074593FD" w14:textId="77777777" w:rsidR="004043A2" w:rsidRPr="004A3AFF" w:rsidRDefault="004043A2" w:rsidP="00B450B7">
      <w:pPr>
        <w:ind w:left="720"/>
        <w:jc w:val="both"/>
        <w:rPr>
          <w:sz w:val="22"/>
          <w:szCs w:val="22"/>
        </w:rPr>
      </w:pPr>
    </w:p>
    <w:p w14:paraId="134B1745" w14:textId="1BE4235E" w:rsidR="004043A2" w:rsidRPr="00250507" w:rsidRDefault="00B450B7" w:rsidP="00B450B7">
      <w:pPr>
        <w:tabs>
          <w:tab w:val="left" w:pos="720"/>
        </w:tabs>
        <w:contextualSpacing/>
        <w:jc w:val="both"/>
        <w:rPr>
          <w:color w:val="202124"/>
          <w:sz w:val="22"/>
          <w:szCs w:val="22"/>
        </w:rPr>
      </w:pPr>
      <w:r>
        <w:rPr>
          <w:color w:val="202124"/>
          <w:sz w:val="22"/>
        </w:rPr>
        <w:tab/>
      </w:r>
      <w:r w:rsidR="009B3718">
        <w:rPr>
          <w:color w:val="202124"/>
          <w:sz w:val="22"/>
        </w:rPr>
        <w:t>A</w:t>
      </w:r>
      <w:r>
        <w:rPr>
          <w:color w:val="202124"/>
          <w:sz w:val="22"/>
        </w:rPr>
        <w:t xml:space="preserve"> resolução </w:t>
      </w:r>
      <w:hyperlink r:id="rId11" w:history="1">
        <w:r>
          <w:rPr>
            <w:rStyle w:val="Hyperlink"/>
            <w:sz w:val="22"/>
          </w:rPr>
          <w:t>AG/RES. 2955 (L-O/20)</w:t>
        </w:r>
      </w:hyperlink>
      <w:r w:rsidR="009B3718">
        <w:rPr>
          <w:rStyle w:val="Hyperlink"/>
          <w:sz w:val="22"/>
        </w:rPr>
        <w:t>,</w:t>
      </w:r>
      <w:r>
        <w:rPr>
          <w:sz w:val="22"/>
        </w:rPr>
        <w:t xml:space="preserve"> “Promovendo iniciativas hemisféricas em matéria de desenvolvimento integral:</w:t>
      </w:r>
      <w:r>
        <w:rPr>
          <w:color w:val="202124"/>
          <w:sz w:val="22"/>
        </w:rPr>
        <w:t xml:space="preserve"> Promoção da resiliência”, </w:t>
      </w:r>
      <w:r w:rsidR="009B3718">
        <w:rPr>
          <w:color w:val="202124"/>
          <w:sz w:val="22"/>
        </w:rPr>
        <w:t xml:space="preserve">em sua </w:t>
      </w:r>
      <w:r>
        <w:rPr>
          <w:color w:val="202124"/>
          <w:sz w:val="22"/>
        </w:rPr>
        <w:t>seção III</w:t>
      </w:r>
      <w:r w:rsidR="009B3718">
        <w:rPr>
          <w:color w:val="202124"/>
          <w:sz w:val="22"/>
        </w:rPr>
        <w:t>,</w:t>
      </w:r>
      <w:r>
        <w:rPr>
          <w:color w:val="202124"/>
          <w:sz w:val="22"/>
        </w:rPr>
        <w:t xml:space="preserve"> “Com respeito à linha estratégica ‘Promover a educação e o desenvolvimento humano nas Américas”, </w:t>
      </w:r>
      <w:r w:rsidR="009B3718">
        <w:rPr>
          <w:color w:val="202124"/>
          <w:sz w:val="22"/>
        </w:rPr>
        <w:t xml:space="preserve">encarregou </w:t>
      </w:r>
      <w:r>
        <w:rPr>
          <w:color w:val="202124"/>
          <w:sz w:val="22"/>
        </w:rPr>
        <w:t>a SEDI de apoiar:</w:t>
      </w:r>
    </w:p>
    <w:p w14:paraId="42C87B0C" w14:textId="77777777" w:rsidR="004043A2" w:rsidRPr="004A3AFF" w:rsidRDefault="004043A2" w:rsidP="00B450B7">
      <w:pPr>
        <w:tabs>
          <w:tab w:val="left" w:pos="360"/>
        </w:tabs>
        <w:contextualSpacing/>
        <w:jc w:val="both"/>
        <w:rPr>
          <w:color w:val="202124"/>
          <w:sz w:val="22"/>
          <w:szCs w:val="22"/>
        </w:rPr>
      </w:pPr>
    </w:p>
    <w:p w14:paraId="2025520E" w14:textId="77777777" w:rsidR="00E16032" w:rsidRPr="00DD3C02" w:rsidRDefault="00705BF2" w:rsidP="00B450B7">
      <w:pPr>
        <w:pStyle w:val="ListParagraph"/>
        <w:numPr>
          <w:ilvl w:val="0"/>
          <w:numId w:val="4"/>
        </w:numPr>
        <w:tabs>
          <w:tab w:val="left" w:pos="360"/>
        </w:tabs>
        <w:ind w:left="1440" w:hanging="720"/>
        <w:contextualSpacing/>
        <w:jc w:val="both"/>
      </w:pPr>
      <w:r>
        <w:rPr>
          <w:color w:val="202124"/>
          <w:sz w:val="22"/>
        </w:rPr>
        <w:t xml:space="preserve">O </w:t>
      </w:r>
      <w:hyperlink r:id="rId12" w:history="1">
        <w:r>
          <w:rPr>
            <w:rStyle w:val="Hyperlink"/>
            <w:sz w:val="22"/>
          </w:rPr>
          <w:t>Plano de Trabalho 2019-2022 da CIE</w:t>
        </w:r>
      </w:hyperlink>
      <w:r>
        <w:rPr>
          <w:color w:val="202124"/>
          <w:sz w:val="22"/>
        </w:rPr>
        <w:t xml:space="preserve"> e seu objetivo de compartilhar iniciativas concretas para a implementação da Agenda Educativa Interamericana (AEI); aprofundar sinergias entre as iniciativas globais, hemisféricas e sub-regionais de educação; e promover a cooperação intersetorial e com os demais atores sociais, com a finalidade de contribuir para alcançar os objetivos propostos pela Agenda 2030 para o Desenvolvimento Sustentável e para reduzir as desigualdades exacerbadas pela pandemia.</w:t>
      </w:r>
    </w:p>
    <w:p w14:paraId="52C99CA1" w14:textId="77777777" w:rsidR="00DD3C02" w:rsidRPr="004A3AFF" w:rsidRDefault="00DD3C02" w:rsidP="00B450B7">
      <w:pPr>
        <w:pStyle w:val="ListParagraph"/>
        <w:tabs>
          <w:tab w:val="left" w:pos="360"/>
        </w:tabs>
        <w:contextualSpacing/>
        <w:jc w:val="both"/>
      </w:pPr>
    </w:p>
    <w:p w14:paraId="1B8AB983" w14:textId="77777777" w:rsidR="00BD263A" w:rsidRDefault="00705BF2" w:rsidP="00B450B7">
      <w:pPr>
        <w:pStyle w:val="ListParagraph"/>
        <w:numPr>
          <w:ilvl w:val="0"/>
          <w:numId w:val="1"/>
        </w:numPr>
        <w:ind w:left="720" w:hanging="720"/>
        <w:jc w:val="both"/>
        <w:rPr>
          <w:b/>
          <w:sz w:val="22"/>
        </w:rPr>
      </w:pPr>
      <w:r>
        <w:rPr>
          <w:b/>
          <w:sz w:val="22"/>
        </w:rPr>
        <w:t>Formato da reunião</w:t>
      </w:r>
    </w:p>
    <w:p w14:paraId="33FB9515" w14:textId="77777777" w:rsidR="00562DC6" w:rsidRDefault="00562DC6" w:rsidP="00B450B7">
      <w:pPr>
        <w:pStyle w:val="ListParagraph"/>
        <w:jc w:val="both"/>
        <w:rPr>
          <w:b/>
          <w:sz w:val="22"/>
          <w:lang w:val="en-US"/>
        </w:rPr>
      </w:pPr>
    </w:p>
    <w:p w14:paraId="55930CD6" w14:textId="77777777" w:rsidR="001E796B" w:rsidRPr="00AA50DE" w:rsidRDefault="001E796B" w:rsidP="00B450B7">
      <w:pPr>
        <w:pStyle w:val="ListParagraph"/>
        <w:numPr>
          <w:ilvl w:val="0"/>
          <w:numId w:val="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color w:val="202124"/>
          <w:sz w:val="22"/>
          <w:szCs w:val="22"/>
        </w:rPr>
      </w:pPr>
      <w:r>
        <w:rPr>
          <w:color w:val="202124"/>
          <w:sz w:val="22"/>
        </w:rPr>
        <w:t>Painel sobre promoção da educação e do desenvolvimento humano nas Américas:</w:t>
      </w:r>
    </w:p>
    <w:p w14:paraId="05604F27" w14:textId="77777777" w:rsidR="001E796B" w:rsidRPr="004A3AFF" w:rsidRDefault="001E796B" w:rsidP="00B450B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02124"/>
          <w:sz w:val="22"/>
          <w:szCs w:val="22"/>
        </w:rPr>
      </w:pPr>
    </w:p>
    <w:p w14:paraId="5AC943BD" w14:textId="77777777" w:rsidR="00A450E7" w:rsidRDefault="003E170F" w:rsidP="00B450B7">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Claudia Uribe, Diretora do Escritório Regional de Educação para a América Latina e o Caribe, UNESCO</w:t>
      </w:r>
    </w:p>
    <w:p w14:paraId="71E5ADFD" w14:textId="55428CA2" w:rsidR="00B776D1" w:rsidRPr="006C1C77" w:rsidRDefault="003411D5" w:rsidP="00B450B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ab/>
      </w:r>
    </w:p>
    <w:p w14:paraId="1350AAB0" w14:textId="68B884B7" w:rsidR="00715811" w:rsidRDefault="00523CCC" w:rsidP="00B450B7">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Laurette S. M Bristol, Gerente de Programa</w:t>
      </w:r>
      <w:r w:rsidR="009B3718">
        <w:rPr>
          <w:color w:val="202124"/>
          <w:sz w:val="22"/>
        </w:rPr>
        <w:t>s de</w:t>
      </w:r>
      <w:r>
        <w:rPr>
          <w:color w:val="202124"/>
          <w:sz w:val="22"/>
        </w:rPr>
        <w:t xml:space="preserve"> Desenvolvimento de Recursos Humanos, Secretaria da CARICOM</w:t>
      </w:r>
    </w:p>
    <w:p w14:paraId="56452F28" w14:textId="77777777" w:rsidR="00BE7725" w:rsidRPr="006C1C77" w:rsidRDefault="00BE7725" w:rsidP="00B450B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p>
    <w:p w14:paraId="372EFAF5" w14:textId="77777777" w:rsidR="00306330" w:rsidRDefault="00413A82" w:rsidP="00B450B7">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Carlos Staff, Secretário do Conselho de Ministros da Educação e Ministros da Cultura do SICA, SE-CECC</w:t>
      </w:r>
    </w:p>
    <w:p w14:paraId="5D8786B8" w14:textId="77777777" w:rsidR="00715811" w:rsidRPr="004A3AFF" w:rsidRDefault="00715811" w:rsidP="00B450B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p>
    <w:p w14:paraId="334836A2" w14:textId="77777777" w:rsidR="008B42C1" w:rsidRDefault="00565CB6" w:rsidP="00B450B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Experiências nacionais com a PHACE</w:t>
      </w:r>
    </w:p>
    <w:p w14:paraId="7464AD01" w14:textId="77777777" w:rsidR="00B450B7" w:rsidRPr="004A3AFF" w:rsidRDefault="00B450B7" w:rsidP="00B450B7">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rPr>
      </w:pPr>
    </w:p>
    <w:p w14:paraId="554DFC7E" w14:textId="2222B6F3" w:rsidR="00E73B00" w:rsidRPr="00E73B00" w:rsidRDefault="00E73B00" w:rsidP="003411D5">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Alessandra Molina Alfaro, Diretora da Unidade de Retenção</w:t>
      </w:r>
      <w:r w:rsidR="009B3718">
        <w:rPr>
          <w:color w:val="202124"/>
          <w:sz w:val="22"/>
        </w:rPr>
        <w:t xml:space="preserve"> e</w:t>
      </w:r>
      <w:r>
        <w:rPr>
          <w:color w:val="202124"/>
          <w:sz w:val="22"/>
        </w:rPr>
        <w:t xml:space="preserve"> Reincorporação </w:t>
      </w:r>
      <w:r w:rsidR="009B3718">
        <w:rPr>
          <w:color w:val="202124"/>
          <w:sz w:val="22"/>
        </w:rPr>
        <w:t xml:space="preserve">Escolar </w:t>
      </w:r>
      <w:r>
        <w:rPr>
          <w:color w:val="202124"/>
          <w:sz w:val="22"/>
        </w:rPr>
        <w:t>e Sucesso Educacional do Vice-Ministério de Planejamento Institucional e Coordenação Regional, Ministério da Educação da Costa Rica.</w:t>
      </w:r>
    </w:p>
    <w:p w14:paraId="2BDC54CD" w14:textId="79AA87D3" w:rsidR="00E73B00" w:rsidRPr="00E73B00" w:rsidRDefault="00226E77" w:rsidP="00226E77">
      <w:pPr>
        <w:pStyle w:val="ListParagraph"/>
        <w:tabs>
          <w:tab w:val="left" w:pos="720"/>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30" w:hanging="270"/>
        <w:jc w:val="both"/>
        <w:rPr>
          <w:color w:val="202124"/>
          <w:sz w:val="22"/>
          <w:szCs w:val="22"/>
        </w:rPr>
      </w:pPr>
      <w:r>
        <w:rPr>
          <w:color w:val="202124"/>
          <w:sz w:val="22"/>
        </w:rPr>
        <w:t xml:space="preserve">- </w:t>
      </w:r>
      <w:r w:rsidR="003411D5">
        <w:rPr>
          <w:color w:val="202124"/>
          <w:sz w:val="22"/>
        </w:rPr>
        <w:t>Ações realizadas e desafios na área de retenção escolar e exclusão educacional na Costa Rica</w:t>
      </w:r>
    </w:p>
    <w:p w14:paraId="3EAE0CF2" w14:textId="77777777" w:rsidR="00E73B00" w:rsidRPr="004A3AFF" w:rsidRDefault="00E73B00" w:rsidP="003411D5">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p>
    <w:p w14:paraId="36337CE7" w14:textId="37686E12" w:rsidR="00E73B00" w:rsidRPr="00E73B00" w:rsidRDefault="00E73B00" w:rsidP="003411D5">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Danit María Torres Fuentes, Diretora de Qualidade na Educação Infantil</w:t>
      </w:r>
      <w:r w:rsidR="009B3718">
        <w:rPr>
          <w:color w:val="202124"/>
          <w:sz w:val="22"/>
        </w:rPr>
        <w:t xml:space="preserve"> e no</w:t>
      </w:r>
      <w:r>
        <w:rPr>
          <w:color w:val="202124"/>
          <w:sz w:val="22"/>
        </w:rPr>
        <w:t xml:space="preserve"> Ensino Fundamental e Médio. Ministério da Educação da Colômbia</w:t>
      </w:r>
      <w:r w:rsidR="009B3718">
        <w:rPr>
          <w:color w:val="202124"/>
          <w:sz w:val="22"/>
        </w:rPr>
        <w:t>.</w:t>
      </w:r>
    </w:p>
    <w:p w14:paraId="704B6D5A" w14:textId="507A8CAA" w:rsidR="009B2D78" w:rsidRPr="00956146" w:rsidRDefault="00226E77" w:rsidP="00226E7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color w:val="202124"/>
          <w:sz w:val="22"/>
          <w:szCs w:val="22"/>
        </w:rPr>
      </w:pPr>
      <w:r>
        <w:rPr>
          <w:color w:val="202124"/>
          <w:sz w:val="22"/>
        </w:rPr>
        <w:t xml:space="preserve">- </w:t>
      </w:r>
      <w:r w:rsidR="003411D5">
        <w:rPr>
          <w:color w:val="202124"/>
          <w:sz w:val="22"/>
        </w:rPr>
        <w:t>Gestão pedagógica no sistema de alternância</w:t>
      </w:r>
    </w:p>
    <w:p w14:paraId="18AF01D2" w14:textId="77777777" w:rsidR="00255D44" w:rsidRPr="004A3AFF" w:rsidRDefault="00255D44" w:rsidP="00B450B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02124"/>
          <w:sz w:val="22"/>
          <w:szCs w:val="22"/>
        </w:rPr>
      </w:pPr>
    </w:p>
    <w:p w14:paraId="0CE58CF7" w14:textId="77777777" w:rsidR="004043A2" w:rsidRPr="00250507" w:rsidRDefault="00705BF2" w:rsidP="00B450B7">
      <w:pPr>
        <w:pStyle w:val="ListParagraph"/>
        <w:numPr>
          <w:ilvl w:val="0"/>
          <w:numId w:val="1"/>
        </w:numPr>
        <w:ind w:left="720" w:hanging="720"/>
        <w:jc w:val="both"/>
        <w:rPr>
          <w:b/>
          <w:sz w:val="22"/>
          <w:szCs w:val="22"/>
        </w:rPr>
      </w:pPr>
      <w:r>
        <w:rPr>
          <w:b/>
          <w:sz w:val="22"/>
        </w:rPr>
        <w:t xml:space="preserve">Resultados da reunião </w:t>
      </w:r>
    </w:p>
    <w:p w14:paraId="5D5D91A2" w14:textId="77777777" w:rsidR="004043A2" w:rsidRPr="00250507" w:rsidRDefault="004043A2" w:rsidP="00B450B7">
      <w:pPr>
        <w:jc w:val="both"/>
        <w:rPr>
          <w:rFonts w:eastAsia="Calibri"/>
          <w:sz w:val="22"/>
          <w:szCs w:val="22"/>
          <w:lang w:val="en-US"/>
        </w:rPr>
      </w:pPr>
    </w:p>
    <w:p w14:paraId="69A8CCA4" w14:textId="161AEFC4" w:rsidR="00565CB6" w:rsidRDefault="006B34E7" w:rsidP="009B37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02124"/>
          <w:sz w:val="22"/>
          <w:szCs w:val="22"/>
        </w:rPr>
      </w:pPr>
      <w:r>
        <w:rPr>
          <w:color w:val="202124"/>
          <w:sz w:val="22"/>
        </w:rPr>
        <w:t>Identificação de</w:t>
      </w:r>
      <w:r w:rsidR="009B3718">
        <w:rPr>
          <w:color w:val="202124"/>
          <w:sz w:val="22"/>
        </w:rPr>
        <w:t xml:space="preserve"> s</w:t>
      </w:r>
      <w:r w:rsidR="00B450B7">
        <w:rPr>
          <w:color w:val="202124"/>
          <w:sz w:val="22"/>
        </w:rPr>
        <w:t xml:space="preserve">inergias e oportunidades para colaboração e cooperação entre os Estados membros e com instituições regionais para a implementação </w:t>
      </w:r>
      <w:r>
        <w:rPr>
          <w:color w:val="202124"/>
          <w:sz w:val="22"/>
        </w:rPr>
        <w:t>de</w:t>
      </w:r>
      <w:r w:rsidR="00B450B7">
        <w:rPr>
          <w:color w:val="202124"/>
          <w:sz w:val="22"/>
        </w:rPr>
        <w:t xml:space="preserve"> iniciativas em educação e desenvolvimento humano, de acordo com a resolução AG/RES.2955 (L-O/20), “Promovendo iniciativas hemisféricas em matéria de desenvolvimento integral: Promoção da resiliência”, no âmbito do Plano de Trabalho 2019-2022 da CIE.</w:t>
      </w:r>
      <w:r w:rsidR="006C1C77">
        <w:rPr>
          <w:noProof/>
          <w:color w:val="202124"/>
          <w:sz w:val="22"/>
          <w:szCs w:val="22"/>
        </w:rPr>
        <mc:AlternateContent>
          <mc:Choice Requires="wps">
            <w:drawing>
              <wp:anchor distT="0" distB="0" distL="114300" distR="114300" simplePos="0" relativeHeight="251659264" behindDoc="0" locked="1" layoutInCell="1" allowOverlap="1" wp14:anchorId="226CECC3" wp14:editId="15A050D2">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C2E430" w14:textId="744F43A2" w:rsidR="006C1C77" w:rsidRPr="006C1C77" w:rsidRDefault="006C1C77">
                            <w:pPr>
                              <w:rPr>
                                <w:sz w:val="18"/>
                              </w:rPr>
                            </w:pPr>
                            <w:r>
                              <w:rPr>
                                <w:sz w:val="18"/>
                              </w:rPr>
                              <w:fldChar w:fldCharType="begin"/>
                            </w:r>
                            <w:r>
                              <w:rPr>
                                <w:sz w:val="18"/>
                              </w:rPr>
                              <w:instrText xml:space="preserve"> FILENAME  \* MERGEFORMAT </w:instrText>
                            </w:r>
                            <w:r>
                              <w:rPr>
                                <w:sz w:val="18"/>
                              </w:rPr>
                              <w:fldChar w:fldCharType="separate"/>
                            </w:r>
                            <w:r>
                              <w:rPr>
                                <w:noProof/>
                                <w:sz w:val="18"/>
                              </w:rPr>
                              <w:t>CIDRP03186P01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6CECC3"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AC2E430" w14:textId="744F43A2" w:rsidR="006C1C77" w:rsidRPr="006C1C77" w:rsidRDefault="006C1C77">
                      <w:pPr>
                        <w:rPr>
                          <w:sz w:val="18"/>
                        </w:rPr>
                      </w:pPr>
                      <w:r>
                        <w:rPr>
                          <w:sz w:val="18"/>
                        </w:rPr>
                        <w:fldChar w:fldCharType="begin"/>
                      </w:r>
                      <w:r>
                        <w:rPr>
                          <w:sz w:val="18"/>
                        </w:rPr>
                        <w:instrText xml:space="preserve"> FILENAME  \* MERGEFORMAT </w:instrText>
                      </w:r>
                      <w:r>
                        <w:rPr>
                          <w:sz w:val="18"/>
                        </w:rPr>
                        <w:fldChar w:fldCharType="separate"/>
                      </w:r>
                      <w:r>
                        <w:rPr>
                          <w:noProof/>
                          <w:sz w:val="18"/>
                        </w:rPr>
                        <w:t>CIDRP03186P01</w:t>
                      </w:r>
                      <w:r>
                        <w:rPr>
                          <w:sz w:val="18"/>
                        </w:rPr>
                        <w:fldChar w:fldCharType="end"/>
                      </w:r>
                    </w:p>
                  </w:txbxContent>
                </v:textbox>
                <w10:wrap anchory="page"/>
                <w10:anchorlock/>
              </v:shape>
            </w:pict>
          </mc:Fallback>
        </mc:AlternateContent>
      </w:r>
    </w:p>
    <w:sectPr w:rsidR="00565CB6" w:rsidSect="004043A2">
      <w:headerReference w:type="default" r:id="rId13"/>
      <w:headerReference w:type="first" r:id="rId14"/>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4E84" w14:textId="77777777" w:rsidR="00015990" w:rsidRDefault="00015990" w:rsidP="004043A2">
      <w:r>
        <w:separator/>
      </w:r>
    </w:p>
  </w:endnote>
  <w:endnote w:type="continuationSeparator" w:id="0">
    <w:p w14:paraId="372870A9" w14:textId="77777777" w:rsidR="00015990" w:rsidRDefault="00015990" w:rsidP="004043A2">
      <w:r>
        <w:continuationSeparator/>
      </w:r>
    </w:p>
  </w:endnote>
  <w:endnote w:type="continuationNotice" w:id="1">
    <w:p w14:paraId="597176BB" w14:textId="77777777" w:rsidR="00015990" w:rsidRDefault="00015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B540" w14:textId="77777777" w:rsidR="00015990" w:rsidRDefault="00015990" w:rsidP="004043A2">
      <w:r>
        <w:separator/>
      </w:r>
    </w:p>
  </w:footnote>
  <w:footnote w:type="continuationSeparator" w:id="0">
    <w:p w14:paraId="212DA0E5" w14:textId="77777777" w:rsidR="00015990" w:rsidRDefault="00015990" w:rsidP="004043A2">
      <w:r>
        <w:continuationSeparator/>
      </w:r>
    </w:p>
  </w:footnote>
  <w:footnote w:type="continuationNotice" w:id="1">
    <w:p w14:paraId="14A284D1" w14:textId="77777777" w:rsidR="00015990" w:rsidRDefault="00015990"/>
  </w:footnote>
  <w:footnote w:id="2">
    <w:p w14:paraId="48928BD7" w14:textId="53C83D51" w:rsidR="009D0E22" w:rsidRPr="009D0E22" w:rsidRDefault="009D0E22" w:rsidP="00B450B7">
      <w:pPr>
        <w:pStyle w:val="FootnoteText"/>
        <w:ind w:left="720" w:hanging="360"/>
      </w:pPr>
      <w:r>
        <w:rPr>
          <w:rStyle w:val="FootnoteReference"/>
          <w:vertAlign w:val="baseline"/>
        </w:rPr>
        <w:footnoteRef/>
      </w:r>
      <w:r>
        <w:t>.</w:t>
      </w:r>
      <w:r>
        <w:tab/>
      </w:r>
      <w:hyperlink r:id="rId1" w:history="1">
        <w:r w:rsidR="006B34E7">
          <w:rPr>
            <w:rStyle w:val="Hyperlink"/>
            <w:lang w:val="en-US"/>
          </w:rPr>
          <w:t>https://openknowledge.worldbank.org/handle/10986/35276?locale-attribute=en</w:t>
        </w:r>
      </w:hyperlink>
    </w:p>
  </w:footnote>
  <w:footnote w:id="3">
    <w:p w14:paraId="390B894D" w14:textId="7D2307D3" w:rsidR="004043A2" w:rsidRPr="00BD263A" w:rsidRDefault="004043A2" w:rsidP="00B450B7">
      <w:pPr>
        <w:pStyle w:val="FootnoteText"/>
        <w:ind w:left="720" w:hanging="360"/>
      </w:pPr>
      <w:r>
        <w:rPr>
          <w:rStyle w:val="FootnoteReference"/>
          <w:vertAlign w:val="baseline"/>
        </w:rPr>
        <w:footnoteRef/>
      </w:r>
      <w:r>
        <w:t>.</w:t>
      </w:r>
      <w:r>
        <w:tab/>
      </w:r>
      <w:hyperlink r:id="rId2" w:history="1">
        <w:r w:rsidRPr="00296796">
          <w:rPr>
            <w:rStyle w:val="Hyperlink"/>
          </w:rPr>
          <w:t>Plano de Trabalho 2019-2022</w:t>
        </w:r>
        <w:r w:rsidR="00296796" w:rsidRPr="00296796">
          <w:rPr>
            <w:rStyle w:val="Hyperlink"/>
          </w:rPr>
          <w:t xml:space="preserve"> da CIE</w:t>
        </w:r>
      </w:hyperlink>
    </w:p>
  </w:footnote>
  <w:footnote w:id="4">
    <w:p w14:paraId="0A9F32C8" w14:textId="0240CB35" w:rsidR="004043A2" w:rsidRPr="00BD263A" w:rsidRDefault="004043A2" w:rsidP="00B450B7">
      <w:pPr>
        <w:pStyle w:val="FootnoteText"/>
        <w:ind w:left="720" w:hanging="360"/>
      </w:pPr>
      <w:r>
        <w:rPr>
          <w:rStyle w:val="FootnoteReference"/>
          <w:vertAlign w:val="baseline"/>
        </w:rPr>
        <w:footnoteRef/>
      </w:r>
      <w:r>
        <w:t xml:space="preserve">. </w:t>
      </w:r>
      <w:r>
        <w:tab/>
        <w:t xml:space="preserve">Repensar a educação para criar sistemas responsivos e resilientes. Diálogo virtual de colaboração entre a </w:t>
      </w:r>
      <w:r w:rsidR="009B3718">
        <w:t>CIE/</w:t>
      </w:r>
      <w:r>
        <w:t>OEA e o J-Wel/MIT. 12 de agosto de 2020</w:t>
      </w:r>
    </w:p>
  </w:footnote>
  <w:footnote w:id="5">
    <w:p w14:paraId="186BD409" w14:textId="0AB2DCEB" w:rsidR="004043A2" w:rsidRPr="00BD263A" w:rsidRDefault="004043A2" w:rsidP="00B450B7">
      <w:pPr>
        <w:pStyle w:val="FootnoteText"/>
        <w:ind w:left="720" w:hanging="360"/>
      </w:pPr>
      <w:r>
        <w:rPr>
          <w:rStyle w:val="FootnoteReference"/>
          <w:vertAlign w:val="baseline"/>
        </w:rPr>
        <w:footnoteRef/>
      </w:r>
      <w:r>
        <w:t xml:space="preserve">.  </w:t>
      </w:r>
      <w:r>
        <w:tab/>
        <w:t xml:space="preserve">Mesa de diálogo: </w:t>
      </w:r>
      <w:r w:rsidR="009B3718">
        <w:t>I</w:t>
      </w:r>
      <w:r>
        <w:t>ntercâmbio e reflexão sobre o retorno à educação presencial. 4 de dezembro de 2020</w:t>
      </w:r>
    </w:p>
  </w:footnote>
  <w:footnote w:id="6">
    <w:p w14:paraId="7BB22BA4" w14:textId="5C736040" w:rsidR="004043A2" w:rsidRPr="00BD263A" w:rsidRDefault="004043A2" w:rsidP="00B450B7">
      <w:pPr>
        <w:pStyle w:val="FootnoteText"/>
        <w:ind w:left="720" w:hanging="360"/>
      </w:pPr>
      <w:r>
        <w:rPr>
          <w:rStyle w:val="FootnoteReference"/>
          <w:vertAlign w:val="baseline"/>
        </w:rPr>
        <w:footnoteRef/>
      </w:r>
      <w:r>
        <w:t xml:space="preserve">.  </w:t>
      </w:r>
      <w:r>
        <w:tab/>
        <w:t xml:space="preserve">Por uma cultura de acessibilidade digital: Experiências e desafios educacionais </w:t>
      </w:r>
      <w:r w:rsidR="009B3718">
        <w:t>referentes às</w:t>
      </w:r>
      <w:r>
        <w:t xml:space="preserve"> pessoas com deficiência em um período de pandemia. Diálogo virtual da CIE. 9 de dezembro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1E54" w14:textId="77777777" w:rsidR="00387D8A" w:rsidRPr="0040128C" w:rsidRDefault="003643AA">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6D30" w14:textId="77777777" w:rsidR="00387D8A" w:rsidRPr="0040128C" w:rsidRDefault="003643AA">
    <w:pPr>
      <w:pStyle w:val="Header"/>
      <w:rPr>
        <w:noProof/>
      </w:rPr>
    </w:pPr>
    <w:r>
      <w:rPr>
        <w:noProof/>
      </w:rPr>
      <mc:AlternateContent>
        <mc:Choice Requires="wps">
          <w:drawing>
            <wp:anchor distT="0" distB="0" distL="114300" distR="114300" simplePos="0" relativeHeight="251658242" behindDoc="0" locked="0" layoutInCell="1" allowOverlap="1" wp14:anchorId="20FB998B" wp14:editId="6F3E2151">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E4755" w14:textId="77777777" w:rsidR="00387D8A" w:rsidRPr="00BD263A" w:rsidRDefault="003643AA" w:rsidP="00387D8A">
                          <w:pPr>
                            <w:pStyle w:val="Header"/>
                            <w:tabs>
                              <w:tab w:val="left" w:pos="900"/>
                            </w:tabs>
                            <w:spacing w:line="0" w:lineRule="atLeast"/>
                            <w:jc w:val="center"/>
                            <w:rPr>
                              <w:rFonts w:ascii="Garamond" w:hAnsi="Garamond"/>
                              <w:b/>
                              <w:sz w:val="28"/>
                            </w:rPr>
                          </w:pPr>
                          <w:r>
                            <w:rPr>
                              <w:rFonts w:ascii="Garamond" w:hAnsi="Garamond"/>
                              <w:b/>
                              <w:sz w:val="28"/>
                            </w:rPr>
                            <w:t xml:space="preserve">ORGANIZAÇÃO DOS ESTADOS AMERICANOS </w:t>
                          </w:r>
                        </w:p>
                        <w:p w14:paraId="791379EB" w14:textId="77777777" w:rsidR="00387D8A" w:rsidRPr="00BD263A" w:rsidRDefault="004043A2" w:rsidP="00387D8A">
                          <w:pPr>
                            <w:pStyle w:val="Header"/>
                            <w:tabs>
                              <w:tab w:val="left" w:pos="900"/>
                            </w:tabs>
                            <w:spacing w:line="0" w:lineRule="atLeast"/>
                            <w:jc w:val="center"/>
                            <w:rPr>
                              <w:rFonts w:ascii="Garamond" w:hAnsi="Garamond"/>
                              <w:b/>
                              <w:szCs w:val="22"/>
                            </w:rPr>
                          </w:pPr>
                          <w:r>
                            <w:rPr>
                              <w:rFonts w:ascii="Garamond" w:hAnsi="Garamond"/>
                              <w:b/>
                            </w:rPr>
                            <w:t>Conselho Interamericano de Desenvolvimento Integral</w:t>
                          </w:r>
                        </w:p>
                        <w:p w14:paraId="7B3917E4"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B998B"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7F4E4755" w14:textId="77777777" w:rsidR="00387D8A" w:rsidRPr="00BD263A" w:rsidRDefault="003643AA" w:rsidP="00387D8A">
                    <w:pPr>
                      <w:pStyle w:val="Header"/>
                      <w:tabs>
                        <w:tab w:val="left" w:pos="900"/>
                      </w:tabs>
                      <w:spacing w:line="0" w:lineRule="atLeast"/>
                      <w:jc w:val="center"/>
                      <w:rPr>
                        <w:rFonts w:ascii="Garamond" w:hAnsi="Garamond"/>
                        <w:b/>
                        <w:sz w:val="28"/>
                      </w:rPr>
                    </w:pPr>
                    <w:r>
                      <w:rPr>
                        <w:rFonts w:ascii="Garamond" w:hAnsi="Garamond"/>
                        <w:b/>
                        <w:sz w:val="28"/>
                      </w:rPr>
                      <w:t xml:space="preserve">ORGANIZAÇÃO DOS ESTADOS AMERICANOS </w:t>
                    </w:r>
                  </w:p>
                  <w:p w14:paraId="791379EB" w14:textId="77777777" w:rsidR="00387D8A" w:rsidRPr="00BD263A" w:rsidRDefault="004043A2" w:rsidP="00387D8A">
                    <w:pPr>
                      <w:pStyle w:val="Header"/>
                      <w:tabs>
                        <w:tab w:val="left" w:pos="900"/>
                      </w:tabs>
                      <w:spacing w:line="0" w:lineRule="atLeast"/>
                      <w:jc w:val="center"/>
                      <w:rPr>
                        <w:rFonts w:ascii="Garamond" w:hAnsi="Garamond"/>
                        <w:b/>
                        <w:szCs w:val="22"/>
                      </w:rPr>
                    </w:pPr>
                    <w:r>
                      <w:rPr>
                        <w:rFonts w:ascii="Garamond" w:hAnsi="Garamond"/>
                        <w:b/>
                      </w:rPr>
                      <w:t>Conselho Interamericano de Desenvolvimento Integral</w:t>
                    </w:r>
                  </w:p>
                  <w:p w14:paraId="7B3917E4"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D9106A1" wp14:editId="7FB81F08">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6C96B" w14:textId="77777777" w:rsidR="00387D8A" w:rsidRPr="0040128C" w:rsidRDefault="003643AA" w:rsidP="00387D8A">
                          <w:pPr>
                            <w:ind w:right="-130"/>
                          </w:pPr>
                          <w:r>
                            <w:rPr>
                              <w:noProof/>
                            </w:rPr>
                            <w:drawing>
                              <wp:inline distT="0" distB="0" distL="0" distR="0" wp14:anchorId="089D327E" wp14:editId="11A6C24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106A1"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866C96B" w14:textId="77777777" w:rsidR="00387D8A" w:rsidRPr="0040128C" w:rsidRDefault="003643AA" w:rsidP="00387D8A">
                    <w:pPr>
                      <w:ind w:right="-130"/>
                    </w:pPr>
                    <w:r>
                      <w:rPr>
                        <w:noProof/>
                      </w:rPr>
                      <w:drawing>
                        <wp:inline distT="0" distB="0" distL="0" distR="0" wp14:anchorId="089D327E" wp14:editId="11A6C24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558B8039" wp14:editId="63C2F088">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092BF" w14:textId="77777777" w:rsidR="00387D8A" w:rsidRPr="0040128C" w:rsidRDefault="00387D8A">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1"/>
  </w:num>
  <w:num w:numId="5">
    <w:abstractNumId w:val="5"/>
  </w:num>
  <w:num w:numId="6">
    <w:abstractNumId w:val="2"/>
  </w:num>
  <w:num w:numId="7">
    <w:abstractNumId w:val="10"/>
  </w:num>
  <w:num w:numId="8">
    <w:abstractNumId w:val="3"/>
  </w:num>
  <w:num w:numId="9">
    <w:abstractNumId w:val="4"/>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15990"/>
    <w:rsid w:val="00035C5F"/>
    <w:rsid w:val="000433EC"/>
    <w:rsid w:val="00043540"/>
    <w:rsid w:val="000673A2"/>
    <w:rsid w:val="000746C9"/>
    <w:rsid w:val="00077B85"/>
    <w:rsid w:val="00095663"/>
    <w:rsid w:val="00097E94"/>
    <w:rsid w:val="000A0A91"/>
    <w:rsid w:val="000A203B"/>
    <w:rsid w:val="000A2EB1"/>
    <w:rsid w:val="000A5063"/>
    <w:rsid w:val="000B0C5D"/>
    <w:rsid w:val="000B2D2A"/>
    <w:rsid w:val="000D2F82"/>
    <w:rsid w:val="00106275"/>
    <w:rsid w:val="001070BB"/>
    <w:rsid w:val="00127947"/>
    <w:rsid w:val="001356E4"/>
    <w:rsid w:val="00146E65"/>
    <w:rsid w:val="0014711F"/>
    <w:rsid w:val="001536DC"/>
    <w:rsid w:val="00161648"/>
    <w:rsid w:val="001845A4"/>
    <w:rsid w:val="001B5210"/>
    <w:rsid w:val="001E141F"/>
    <w:rsid w:val="001E6611"/>
    <w:rsid w:val="001E796B"/>
    <w:rsid w:val="002149E4"/>
    <w:rsid w:val="00226E77"/>
    <w:rsid w:val="00250507"/>
    <w:rsid w:val="00255D44"/>
    <w:rsid w:val="0027041A"/>
    <w:rsid w:val="002731C2"/>
    <w:rsid w:val="002742A6"/>
    <w:rsid w:val="00294484"/>
    <w:rsid w:val="00296796"/>
    <w:rsid w:val="00297101"/>
    <w:rsid w:val="002A4827"/>
    <w:rsid w:val="002B52D4"/>
    <w:rsid w:val="002C5252"/>
    <w:rsid w:val="002E7723"/>
    <w:rsid w:val="002F6FAA"/>
    <w:rsid w:val="00306330"/>
    <w:rsid w:val="00307582"/>
    <w:rsid w:val="00307671"/>
    <w:rsid w:val="0032573B"/>
    <w:rsid w:val="003411D5"/>
    <w:rsid w:val="003643AA"/>
    <w:rsid w:val="00372BF7"/>
    <w:rsid w:val="00380D1A"/>
    <w:rsid w:val="003873DE"/>
    <w:rsid w:val="00387D8A"/>
    <w:rsid w:val="0039067B"/>
    <w:rsid w:val="003906B7"/>
    <w:rsid w:val="003A708F"/>
    <w:rsid w:val="003E170F"/>
    <w:rsid w:val="00404336"/>
    <w:rsid w:val="004043A2"/>
    <w:rsid w:val="004055D7"/>
    <w:rsid w:val="00406F3D"/>
    <w:rsid w:val="00413A82"/>
    <w:rsid w:val="00426C71"/>
    <w:rsid w:val="004468A5"/>
    <w:rsid w:val="00450361"/>
    <w:rsid w:val="004541EB"/>
    <w:rsid w:val="00470C55"/>
    <w:rsid w:val="0048309B"/>
    <w:rsid w:val="00484FC0"/>
    <w:rsid w:val="004908CB"/>
    <w:rsid w:val="004A3AFF"/>
    <w:rsid w:val="004E211D"/>
    <w:rsid w:val="004E23AF"/>
    <w:rsid w:val="004E41A9"/>
    <w:rsid w:val="004F29A2"/>
    <w:rsid w:val="005072FE"/>
    <w:rsid w:val="00523CCC"/>
    <w:rsid w:val="00540D55"/>
    <w:rsid w:val="00541E2F"/>
    <w:rsid w:val="005628FD"/>
    <w:rsid w:val="00562DC6"/>
    <w:rsid w:val="00563CA4"/>
    <w:rsid w:val="00565CB6"/>
    <w:rsid w:val="00585A36"/>
    <w:rsid w:val="005868B0"/>
    <w:rsid w:val="005C7E62"/>
    <w:rsid w:val="005D3718"/>
    <w:rsid w:val="005F1B2D"/>
    <w:rsid w:val="005F2FD0"/>
    <w:rsid w:val="0060146E"/>
    <w:rsid w:val="00613661"/>
    <w:rsid w:val="00615AB0"/>
    <w:rsid w:val="0065262A"/>
    <w:rsid w:val="00654681"/>
    <w:rsid w:val="00670D0B"/>
    <w:rsid w:val="006B34E7"/>
    <w:rsid w:val="006B3565"/>
    <w:rsid w:val="006B4484"/>
    <w:rsid w:val="006C0C76"/>
    <w:rsid w:val="006C1C77"/>
    <w:rsid w:val="006D1E45"/>
    <w:rsid w:val="006E4B72"/>
    <w:rsid w:val="00705BF2"/>
    <w:rsid w:val="00715811"/>
    <w:rsid w:val="00715C1A"/>
    <w:rsid w:val="00726F7B"/>
    <w:rsid w:val="00736BE6"/>
    <w:rsid w:val="00761A54"/>
    <w:rsid w:val="00773B90"/>
    <w:rsid w:val="00777743"/>
    <w:rsid w:val="007F0FE9"/>
    <w:rsid w:val="00817174"/>
    <w:rsid w:val="00834BF2"/>
    <w:rsid w:val="008525D0"/>
    <w:rsid w:val="00853FBC"/>
    <w:rsid w:val="008603AB"/>
    <w:rsid w:val="0086321D"/>
    <w:rsid w:val="008859BB"/>
    <w:rsid w:val="0089157C"/>
    <w:rsid w:val="00895B89"/>
    <w:rsid w:val="008B42C1"/>
    <w:rsid w:val="008B67B5"/>
    <w:rsid w:val="008B7463"/>
    <w:rsid w:val="008D3251"/>
    <w:rsid w:val="008F3A2F"/>
    <w:rsid w:val="00921CF5"/>
    <w:rsid w:val="009349F0"/>
    <w:rsid w:val="00941195"/>
    <w:rsid w:val="0094518A"/>
    <w:rsid w:val="00953A8A"/>
    <w:rsid w:val="00956146"/>
    <w:rsid w:val="00962185"/>
    <w:rsid w:val="0097224E"/>
    <w:rsid w:val="00975F86"/>
    <w:rsid w:val="009871D5"/>
    <w:rsid w:val="00987BEC"/>
    <w:rsid w:val="00990786"/>
    <w:rsid w:val="00994973"/>
    <w:rsid w:val="009B2D78"/>
    <w:rsid w:val="009B3718"/>
    <w:rsid w:val="009C4A99"/>
    <w:rsid w:val="009D0E22"/>
    <w:rsid w:val="009E1BE0"/>
    <w:rsid w:val="009E4B9C"/>
    <w:rsid w:val="009E5688"/>
    <w:rsid w:val="009F6B5F"/>
    <w:rsid w:val="00A01FD3"/>
    <w:rsid w:val="00A11F70"/>
    <w:rsid w:val="00A205B0"/>
    <w:rsid w:val="00A2456F"/>
    <w:rsid w:val="00A368B3"/>
    <w:rsid w:val="00A41D8A"/>
    <w:rsid w:val="00A450E7"/>
    <w:rsid w:val="00A4770F"/>
    <w:rsid w:val="00A7007F"/>
    <w:rsid w:val="00AA237E"/>
    <w:rsid w:val="00AA50DE"/>
    <w:rsid w:val="00AB37EA"/>
    <w:rsid w:val="00AC2859"/>
    <w:rsid w:val="00AD087D"/>
    <w:rsid w:val="00AF0687"/>
    <w:rsid w:val="00B0399D"/>
    <w:rsid w:val="00B4214F"/>
    <w:rsid w:val="00B450B7"/>
    <w:rsid w:val="00B50166"/>
    <w:rsid w:val="00B52573"/>
    <w:rsid w:val="00B561C8"/>
    <w:rsid w:val="00B62DD7"/>
    <w:rsid w:val="00B776D1"/>
    <w:rsid w:val="00B77EFF"/>
    <w:rsid w:val="00B964C5"/>
    <w:rsid w:val="00BA16AB"/>
    <w:rsid w:val="00BB5623"/>
    <w:rsid w:val="00BC1B92"/>
    <w:rsid w:val="00BC6D4A"/>
    <w:rsid w:val="00BD1DCB"/>
    <w:rsid w:val="00BD263A"/>
    <w:rsid w:val="00BE7725"/>
    <w:rsid w:val="00BF4632"/>
    <w:rsid w:val="00C01545"/>
    <w:rsid w:val="00C02871"/>
    <w:rsid w:val="00C067D9"/>
    <w:rsid w:val="00C17F8B"/>
    <w:rsid w:val="00C54A17"/>
    <w:rsid w:val="00C677BB"/>
    <w:rsid w:val="00C71E0F"/>
    <w:rsid w:val="00C73BA5"/>
    <w:rsid w:val="00C77C4C"/>
    <w:rsid w:val="00C8093A"/>
    <w:rsid w:val="00C82E16"/>
    <w:rsid w:val="00C96256"/>
    <w:rsid w:val="00CB78CF"/>
    <w:rsid w:val="00CF4E26"/>
    <w:rsid w:val="00D37813"/>
    <w:rsid w:val="00D4056E"/>
    <w:rsid w:val="00D46992"/>
    <w:rsid w:val="00D840CD"/>
    <w:rsid w:val="00DA2659"/>
    <w:rsid w:val="00DD3C02"/>
    <w:rsid w:val="00DF1355"/>
    <w:rsid w:val="00DF140B"/>
    <w:rsid w:val="00E0494C"/>
    <w:rsid w:val="00E16032"/>
    <w:rsid w:val="00E2114D"/>
    <w:rsid w:val="00E30C1D"/>
    <w:rsid w:val="00E33644"/>
    <w:rsid w:val="00E55B98"/>
    <w:rsid w:val="00E624B5"/>
    <w:rsid w:val="00E73B00"/>
    <w:rsid w:val="00E76537"/>
    <w:rsid w:val="00E779BD"/>
    <w:rsid w:val="00EA7D2D"/>
    <w:rsid w:val="00EC568A"/>
    <w:rsid w:val="00ED4286"/>
    <w:rsid w:val="00F052B5"/>
    <w:rsid w:val="00F075F1"/>
    <w:rsid w:val="00F1406A"/>
    <w:rsid w:val="00F15174"/>
    <w:rsid w:val="00F30B9F"/>
    <w:rsid w:val="00F50157"/>
    <w:rsid w:val="00F50DFC"/>
    <w:rsid w:val="00F5493F"/>
    <w:rsid w:val="00F71588"/>
    <w:rsid w:val="00F9023E"/>
    <w:rsid w:val="00F959E0"/>
    <w:rsid w:val="00FA32E2"/>
    <w:rsid w:val="00FB55C9"/>
    <w:rsid w:val="00FB6686"/>
    <w:rsid w:val="00FD5BBB"/>
    <w:rsid w:val="00FE6B1B"/>
    <w:rsid w:val="00FE7978"/>
    <w:rsid w:val="00FF1F04"/>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B381BF"/>
  <w15:chartTrackingRefBased/>
  <w15:docId w15:val="{F6C15B06-D663-2641-9C61-32574DD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pt-BR"/>
    </w:rPr>
  </w:style>
  <w:style w:type="paragraph" w:styleId="FootnoteText">
    <w:name w:val="footnote text"/>
    <w:basedOn w:val="Normal"/>
    <w:link w:val="FootnoteTextChar"/>
    <w:uiPriority w:val="99"/>
    <w:rsid w:val="004043A2"/>
  </w:style>
  <w:style w:type="character" w:customStyle="1" w:styleId="FootnoteTextChar">
    <w:name w:val="Footnote Text Char"/>
    <w:basedOn w:val="DefaultParagraphFont"/>
    <w:link w:val="FootnoteText"/>
    <w:uiPriority w:val="99"/>
    <w:rsid w:val="004043A2"/>
    <w:rPr>
      <w:rFonts w:ascii="Times New Roman" w:eastAsia="Times New Roman" w:hAnsi="Times New Roman" w:cs="Times New Roman"/>
      <w:sz w:val="20"/>
      <w:szCs w:val="20"/>
      <w:lang w:val="pt-BR"/>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pt-BR" w:eastAsia="en-US"/>
    </w:rPr>
  </w:style>
  <w:style w:type="character" w:styleId="Hyperlink">
    <w:name w:val="Hyperlink"/>
    <w:rsid w:val="004043A2"/>
    <w:rPr>
      <w:rFonts w:ascii="Times New Roman" w:hAnsi="Times New Roman" w:cs="Times New Roman" w:hint="default"/>
      <w:color w:val="0000FF"/>
      <w:u w:val="single"/>
      <w:lang w:val="pt-BR" w:eastAsia="en-US"/>
    </w:rPr>
  </w:style>
  <w:style w:type="paragraph" w:styleId="ListParagraph">
    <w:name w:val="List Paragraph"/>
    <w:basedOn w:val="Normal"/>
    <w:uiPriority w:val="34"/>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pt-BR"/>
    </w:rPr>
  </w:style>
  <w:style w:type="character" w:styleId="UnresolvedMention">
    <w:name w:val="Unresolved Mention"/>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pt-BR"/>
    </w:rPr>
  </w:style>
  <w:style w:type="paragraph" w:styleId="Revision">
    <w:name w:val="Revision"/>
    <w:hidden/>
    <w:uiPriority w:val="99"/>
    <w:semiHidden/>
    <w:rsid w:val="009F6B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sedi/dhdee/CIE/PLAN%20TRABAJO%20CIE%202019-2022-APR0BADO-CIDED00212-ESP.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AG/doc.&amp;classNum=5717&amp;lang=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sedi/dhdee/CIE/PLAN%20TRABAJO%20CIE%202019-2022-APR0BADO-CIDED00212-ESP.docx" TargetMode="External"/><Relationship Id="rId1" Type="http://schemas.openxmlformats.org/officeDocument/2006/relationships/hyperlink" Target="https://openknowledge.worldbank.org/handle/10986/35276?locale-attribute=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F99A0-C27C-4209-ADFF-C3B5D3C54964}">
  <ds:schemaRefs>
    <ds:schemaRef ds:uri="http://schemas.openxmlformats.org/officeDocument/2006/bibliography"/>
  </ds:schemaRefs>
</ds:datastoreItem>
</file>

<file path=customXml/itemProps2.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9478B-3A15-4BC0-8038-7F393CD1E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Diaz - Avalos,  Estela</cp:lastModifiedBy>
  <cp:revision>3</cp:revision>
  <dcterms:created xsi:type="dcterms:W3CDTF">2021-05-17T18:32:00Z</dcterms:created>
  <dcterms:modified xsi:type="dcterms:W3CDTF">2021-05-17T18:32:00Z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