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6DEF" w14:textId="77777777" w:rsidR="00722693" w:rsidRPr="00B04A95" w:rsidRDefault="00FA607C" w:rsidP="009560BF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B04A95">
        <w:rPr>
          <w:sz w:val="22"/>
        </w:rPr>
        <w:tab/>
        <w:t>OEA/Ser.W</w:t>
      </w:r>
    </w:p>
    <w:p w14:paraId="24146DDA" w14:textId="11ACE466" w:rsidR="00722693" w:rsidRPr="00B04A95" w:rsidRDefault="00FA607C" w:rsidP="009560BF">
      <w:pPr>
        <w:tabs>
          <w:tab w:val="left" w:pos="7200"/>
        </w:tabs>
        <w:ind w:right="-1080"/>
        <w:rPr>
          <w:sz w:val="22"/>
          <w:szCs w:val="22"/>
        </w:rPr>
      </w:pPr>
      <w:r w:rsidRPr="00B04A95">
        <w:rPr>
          <w:sz w:val="22"/>
        </w:rPr>
        <w:tab/>
        <w:t>CIDI/INF. 438/21</w:t>
      </w:r>
    </w:p>
    <w:p w14:paraId="3EC6F9C5" w14:textId="0F2C3AFB" w:rsidR="00921E9E" w:rsidRPr="00B04A95" w:rsidRDefault="00FA607C" w:rsidP="009560BF">
      <w:pPr>
        <w:tabs>
          <w:tab w:val="left" w:pos="7200"/>
        </w:tabs>
        <w:ind w:right="-1080"/>
        <w:rPr>
          <w:sz w:val="22"/>
          <w:szCs w:val="22"/>
        </w:rPr>
      </w:pPr>
      <w:r w:rsidRPr="00B04A95">
        <w:rPr>
          <w:sz w:val="22"/>
        </w:rPr>
        <w:tab/>
        <w:t>15 julho 2021</w:t>
      </w:r>
    </w:p>
    <w:p w14:paraId="7268CF88" w14:textId="77777777" w:rsidR="00921E9E" w:rsidRPr="00B04A95" w:rsidRDefault="00FA607C" w:rsidP="009560BF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B04A95">
        <w:rPr>
          <w:sz w:val="22"/>
        </w:rPr>
        <w:tab/>
        <w:t>Original: inglês</w:t>
      </w:r>
    </w:p>
    <w:p w14:paraId="39EE93DC" w14:textId="77777777" w:rsidR="00921E9E" w:rsidRPr="00B04A95" w:rsidRDefault="00921E9E" w:rsidP="009560BF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10AB37B7" w14:textId="77777777" w:rsidR="00722693" w:rsidRPr="00B04A95" w:rsidRDefault="00722693" w:rsidP="009560BF">
      <w:pPr>
        <w:tabs>
          <w:tab w:val="left" w:pos="7200"/>
        </w:tabs>
        <w:ind w:right="-1080"/>
        <w:rPr>
          <w:sz w:val="22"/>
          <w:szCs w:val="22"/>
        </w:rPr>
      </w:pPr>
    </w:p>
    <w:p w14:paraId="050853E3" w14:textId="77777777" w:rsidR="00FB2A63" w:rsidRPr="00B04A95" w:rsidRDefault="00FB2A63" w:rsidP="009560BF">
      <w:pPr>
        <w:pStyle w:val="Heading1"/>
        <w:ind w:left="1018" w:right="962"/>
        <w:jc w:val="center"/>
        <w:rPr>
          <w:rFonts w:ascii="Times New Roman" w:hAnsi="Times New Roman"/>
          <w:caps/>
          <w:szCs w:val="22"/>
        </w:rPr>
      </w:pPr>
    </w:p>
    <w:p w14:paraId="579DD756" w14:textId="68759380" w:rsidR="00415C84" w:rsidRPr="00B04A95" w:rsidRDefault="00415C84" w:rsidP="009560BF">
      <w:pPr>
        <w:jc w:val="center"/>
        <w:rPr>
          <w:b/>
          <w:caps/>
          <w:sz w:val="22"/>
          <w:szCs w:val="22"/>
        </w:rPr>
      </w:pPr>
      <w:r w:rsidRPr="00B04A95">
        <w:rPr>
          <w:b/>
          <w:caps/>
          <w:sz w:val="22"/>
        </w:rPr>
        <w:t>Segundo Semestre do Conselho Interamericano de Desenvolvimento Integral (CIDI)</w:t>
      </w:r>
    </w:p>
    <w:p w14:paraId="5D5AD575" w14:textId="77777777" w:rsidR="00415C84" w:rsidRPr="00B04A95" w:rsidRDefault="00415C84" w:rsidP="009560BF">
      <w:pPr>
        <w:jc w:val="center"/>
        <w:rPr>
          <w:b/>
          <w:caps/>
          <w:sz w:val="22"/>
          <w:szCs w:val="22"/>
        </w:rPr>
      </w:pPr>
    </w:p>
    <w:p w14:paraId="00BBD3D5" w14:textId="4D9194F3" w:rsidR="00415C84" w:rsidRPr="00B04A95" w:rsidRDefault="00415C84" w:rsidP="009560BF">
      <w:pPr>
        <w:jc w:val="center"/>
        <w:rPr>
          <w:b/>
          <w:caps/>
          <w:sz w:val="22"/>
          <w:szCs w:val="22"/>
        </w:rPr>
      </w:pPr>
      <w:r w:rsidRPr="00B04A95">
        <w:rPr>
          <w:b/>
          <w:caps/>
          <w:sz w:val="22"/>
        </w:rPr>
        <w:t>julho a dezembro de 2021</w:t>
      </w:r>
    </w:p>
    <w:p w14:paraId="40BA3C30" w14:textId="77777777" w:rsidR="00415C84" w:rsidRPr="00B04A95" w:rsidRDefault="00415C84" w:rsidP="009560BF">
      <w:pPr>
        <w:rPr>
          <w:b/>
          <w:sz w:val="22"/>
          <w:szCs w:val="22"/>
        </w:rPr>
      </w:pPr>
      <w:r w:rsidRPr="00B04A95">
        <w:rPr>
          <w:b/>
          <w:sz w:val="22"/>
        </w:rPr>
        <w:t xml:space="preserve"> </w:t>
      </w:r>
    </w:p>
    <w:p w14:paraId="43A3E4EA" w14:textId="77777777" w:rsidR="00415C84" w:rsidRPr="00B04A95" w:rsidRDefault="00415C84" w:rsidP="009560BF">
      <w:pPr>
        <w:jc w:val="both"/>
        <w:rPr>
          <w:b/>
          <w:sz w:val="22"/>
          <w:szCs w:val="22"/>
        </w:rPr>
      </w:pPr>
    </w:p>
    <w:p w14:paraId="7F93A03E" w14:textId="77777777" w:rsidR="00415C84" w:rsidRPr="00B04A95" w:rsidRDefault="00415C84" w:rsidP="009560BF">
      <w:pPr>
        <w:jc w:val="both"/>
        <w:rPr>
          <w:b/>
          <w:sz w:val="22"/>
          <w:szCs w:val="22"/>
        </w:rPr>
      </w:pPr>
      <w:r w:rsidRPr="00B04A95">
        <w:rPr>
          <w:b/>
          <w:sz w:val="22"/>
        </w:rPr>
        <w:t>INTRODUÇÃO</w:t>
      </w:r>
    </w:p>
    <w:p w14:paraId="15D3CABD" w14:textId="72CBD9DA" w:rsidR="00A5278C" w:rsidRPr="00B04A95" w:rsidRDefault="00A5278C" w:rsidP="009560BF">
      <w:pPr>
        <w:jc w:val="both"/>
        <w:rPr>
          <w:b/>
          <w:sz w:val="22"/>
          <w:szCs w:val="22"/>
        </w:rPr>
      </w:pPr>
    </w:p>
    <w:p w14:paraId="4BA0D9E1" w14:textId="6EA72B99" w:rsidR="00A5278C" w:rsidRPr="00B04A95" w:rsidRDefault="000F41C7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bookmarkStart w:id="1" w:name="_Hlk77250052"/>
      <w:r w:rsidRPr="00B04A95">
        <w:rPr>
          <w:sz w:val="22"/>
        </w:rPr>
        <w:t xml:space="preserve">A Jamaica exercerá a </w:t>
      </w:r>
      <w:r w:rsidR="007002CA" w:rsidRPr="00B04A95">
        <w:rPr>
          <w:sz w:val="22"/>
        </w:rPr>
        <w:t>P</w:t>
      </w:r>
      <w:r w:rsidRPr="00B04A95">
        <w:rPr>
          <w:sz w:val="22"/>
        </w:rPr>
        <w:t xml:space="preserve">residência do Conselho Interamericano de Desenvolvimento Integral (CIDI) no período de julho a dezembro de 2021 e também presidirá a Sexta Reunião de Ministros e Altas Autoridades de Ciência e Tecnologia (REMCYT-IV), que se realizará de modo virtual em 7 de dezembro de 2021. </w:t>
      </w:r>
    </w:p>
    <w:bookmarkEnd w:id="1"/>
    <w:p w14:paraId="74D368AC" w14:textId="77777777" w:rsidR="00A5278C" w:rsidRPr="00B04A95" w:rsidRDefault="00A5278C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1ECC61FD" w14:textId="5681C97A" w:rsidR="00A5278C" w:rsidRPr="00B04A95" w:rsidRDefault="00A5278C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Todos os Estados membros da Organização dos Estados Americanos (OEA) foram significativamente afetados pelos impactos sociais, econômicos e ambientais da pandemia. É necessário que os Estados membros da OEA elaborem e implementem urgentemente políticas, estratégias e soluções pragmáticas a fim de reduzir sua vulnerabilidade a choques exógenos e construir resiliência. A ciência, a inovação e a tecnologia podem proporcionar oportunidades e soluções essenciais para atender às diversas necessidades dos Estados membros como parte da recuperação pós-covid-19. </w:t>
      </w:r>
    </w:p>
    <w:p w14:paraId="58170DFF" w14:textId="508E2C14" w:rsidR="00ED2E9F" w:rsidRPr="00B04A95" w:rsidRDefault="00ED2E9F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438261A3" w14:textId="4C686418" w:rsidR="00ED2E9F" w:rsidRPr="00B04A95" w:rsidRDefault="00ED2E9F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>Em dezembro de 2021, os Estados membros estarão reunidos na REMCYT-VI, que será presidida pelo Governo da Jamaica. A REMCYT-IV envolverá os Estados membros em algumas áreas estratégicas de ação para alavancar o potencial da ciência, da tecnologia e da inovação na abordagem dos imperativos de desenvolvimento das Américas, inclusive os surgidos como consequência da covid-19.</w:t>
      </w:r>
    </w:p>
    <w:p w14:paraId="22BA17C7" w14:textId="77777777" w:rsidR="00ED2E9F" w:rsidRPr="00B04A95" w:rsidRDefault="00ED2E9F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1760C0E2" w14:textId="317AE9DA" w:rsidR="00ED2E9F" w:rsidRPr="00B04A95" w:rsidRDefault="004B1B47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Para tanto, a Presidência propõe alinhar as discussões nas reuniões do CIDI com a REMCYT-VI, a fim de dar aos Estados membros a oportunidade de examinar de perto as necessidades, bem como as oportunidades de cooperação e parcerias que possam ser solidificadas na Reunião Ministerial. Esse processo também fornece um caso de teste para a proposta de modelo atualizado para as reuniões ministeriais que está sendo discutida pelos Estados membros.  </w:t>
      </w:r>
    </w:p>
    <w:p w14:paraId="793DCE35" w14:textId="75D4534C" w:rsidR="00ED2E9F" w:rsidRPr="00B04A95" w:rsidRDefault="00ED2E9F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710CF7B2" w14:textId="26D88E4B" w:rsidR="00A5278C" w:rsidRPr="00B04A95" w:rsidRDefault="00CE4F17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A intenção do plano de trabalho proposto para este ciclo do CIDI, de julho a dezembro de 2021, é envolver os Estados membros em uma série de discussões com propostas práticas centradas em prioridades hemisféricas concretas que tenham impacto e possam ser realizadas por meio de parcerias e de cooperação regional.  A gama de temas a considerar abrange todas as áreas de desenvolvimento integral </w:t>
      </w:r>
      <w:r w:rsidR="007002CA" w:rsidRPr="00B04A95">
        <w:rPr>
          <w:sz w:val="22"/>
        </w:rPr>
        <w:t xml:space="preserve">que estão </w:t>
      </w:r>
      <w:r w:rsidRPr="00B04A95">
        <w:rPr>
          <w:sz w:val="22"/>
        </w:rPr>
        <w:t xml:space="preserve">sob o guarda-chuva do CIDI. O foco das sessões será a forma como a ciência e a tecnologia podem ser usadas para melhorar a tomada de decisões e acelerar a recuperação pós-covid-19. Será dada ênfase às prioridades, às boas práticas e às soluções factíveis que possam ser adotadas pelos Estados membros em seu processo de recuperação.  </w:t>
      </w:r>
    </w:p>
    <w:p w14:paraId="19874FF8" w14:textId="77777777" w:rsidR="00A5278C" w:rsidRPr="00B04A95" w:rsidRDefault="00A5278C" w:rsidP="009560BF">
      <w:pPr>
        <w:tabs>
          <w:tab w:val="left" w:pos="720"/>
          <w:tab w:val="left" w:pos="1440"/>
        </w:tabs>
        <w:ind w:firstLine="720"/>
        <w:rPr>
          <w:sz w:val="22"/>
          <w:szCs w:val="22"/>
        </w:rPr>
      </w:pPr>
    </w:p>
    <w:p w14:paraId="0EAB442E" w14:textId="7037B74F" w:rsidR="00A34695" w:rsidRPr="00B04A95" w:rsidRDefault="00A5278C" w:rsidP="009F307B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lastRenderedPageBreak/>
        <w:t>O CIDI programará reuniões sobre os cinco subtemas propostos pelos membros da Comissão Interamericana de Ciência e Tecnologia (COMCYT) sob o tema principal d</w:t>
      </w:r>
      <w:r w:rsidR="007002CA" w:rsidRPr="00B04A95">
        <w:rPr>
          <w:sz w:val="22"/>
        </w:rPr>
        <w:t>a</w:t>
      </w:r>
      <w:r w:rsidRPr="00B04A95">
        <w:rPr>
          <w:sz w:val="22"/>
        </w:rPr>
        <w:t xml:space="preserve"> REMCYT-VI: “Como aproveitar o potencial da ciência e das tecnologias transformadoras para impulsionar nossas comunidades”. Antes de cada sessão, uma nota conceitual servirá para destacar os principais temas a serem considerados pelos Estados membros e a iniciativa específica, a proposta factível e/ou a boa prática a ser apresentada para discussão. Os Estados membros serão convidados a oferecer ideias para implementação e contribuições específicas, como passos e medidas para promover o engajamento hemisférico, e firmar compromissos de cooperação e parcerias até a REMCYT-VI.  Entre as perguntas orientadoras para cada sessão estão as seguintes: 1) Quais são as principais deficiências ou desafios para o seu país? 2) Que ideias ou abordagens específicas o seu país pode sugerir para promover ações nessa área? 3) Que ofertas de cooperação/experiência o seu país pode levar à mesa para implementar essa proposta?</w:t>
      </w:r>
    </w:p>
    <w:p w14:paraId="503BB3F9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22FD6514" w14:textId="165B5823" w:rsidR="000C69AA" w:rsidRPr="00B04A95" w:rsidRDefault="009F307B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As reuniões incluirão apresentações sobre propostas específicas com diálogo interativo orientado pela Presidência com peritos convidados e Estados membros enfocando os desafios, bem como as oportunidades para implantar ou replicar as soluções disponíveis. As discussões serão orientadas pela nota conceitual, e será feito todo o possível para distribuir as apresentações e os materiais para cada sessão com antecedência. </w:t>
      </w:r>
    </w:p>
    <w:p w14:paraId="022F8834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59E89B76" w14:textId="6979C099" w:rsidR="00A5278C" w:rsidRPr="00B04A95" w:rsidRDefault="00A5278C" w:rsidP="009560BF">
      <w:pPr>
        <w:tabs>
          <w:tab w:val="left" w:pos="720"/>
          <w:tab w:val="left" w:pos="1440"/>
        </w:tabs>
        <w:ind w:firstLine="720"/>
        <w:jc w:val="both"/>
        <w:rPr>
          <w:b/>
          <w:sz w:val="22"/>
          <w:szCs w:val="22"/>
        </w:rPr>
      </w:pPr>
      <w:r w:rsidRPr="00B04A95">
        <w:rPr>
          <w:sz w:val="22"/>
        </w:rPr>
        <w:t>O trabalho realizado durante o ciclo do CIDI fornecerá propostas concretas e impactantes para impulsionar resultados na Declaração Ministerial/Plano de Ação da REMCYT-V</w:t>
      </w:r>
      <w:r w:rsidR="007002CA" w:rsidRPr="00B04A95">
        <w:rPr>
          <w:sz w:val="22"/>
        </w:rPr>
        <w:t>I</w:t>
      </w:r>
      <w:r w:rsidRPr="00B04A95">
        <w:rPr>
          <w:sz w:val="22"/>
        </w:rPr>
        <w:t xml:space="preserve">, em três áreas prioritárias para a cooperação regional. </w:t>
      </w:r>
    </w:p>
    <w:p w14:paraId="42DD9638" w14:textId="77777777" w:rsidR="00415C84" w:rsidRPr="00B04A95" w:rsidRDefault="00415C84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49D8CBFE" w14:textId="10338236" w:rsidR="00415C84" w:rsidRPr="00B04A95" w:rsidRDefault="00415C84" w:rsidP="009560BF">
      <w:pPr>
        <w:tabs>
          <w:tab w:val="left" w:pos="720"/>
          <w:tab w:val="left" w:pos="1440"/>
        </w:tabs>
        <w:ind w:firstLine="720"/>
        <w:jc w:val="both"/>
        <w:rPr>
          <w:b/>
          <w:sz w:val="22"/>
          <w:szCs w:val="22"/>
        </w:rPr>
      </w:pPr>
      <w:r w:rsidRPr="00B04A95">
        <w:rPr>
          <w:b/>
          <w:sz w:val="22"/>
        </w:rPr>
        <w:t xml:space="preserve">Estrutura do segundo semestre do CIDI </w:t>
      </w:r>
    </w:p>
    <w:p w14:paraId="1D16AD76" w14:textId="77777777" w:rsidR="00415C84" w:rsidRPr="00B04A95" w:rsidRDefault="00415C84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0A0947B6" w14:textId="6256BD4E" w:rsidR="00415C84" w:rsidRPr="00B04A95" w:rsidRDefault="00415C84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O segundo semestre do CIDI será estruturado como uma série de discussões entre delegações dos Estados membros, </w:t>
      </w:r>
      <w:r w:rsidR="007002CA" w:rsidRPr="00B04A95">
        <w:rPr>
          <w:sz w:val="22"/>
        </w:rPr>
        <w:t xml:space="preserve">principais </w:t>
      </w:r>
      <w:r w:rsidRPr="00B04A95">
        <w:rPr>
          <w:sz w:val="22"/>
        </w:rPr>
        <w:t>peritos e parceiros em torno de iniciativas concretas sobre desenvolvimento.</w:t>
      </w:r>
    </w:p>
    <w:p w14:paraId="600C099B" w14:textId="48D97ADD" w:rsidR="000C69AA" w:rsidRPr="00B04A95" w:rsidRDefault="000C69AA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186CBC83" w14:textId="43CF882E" w:rsidR="000C69AA" w:rsidRPr="00B04A95" w:rsidRDefault="000C69AA" w:rsidP="009F307B">
      <w:pPr>
        <w:tabs>
          <w:tab w:val="left" w:pos="720"/>
          <w:tab w:val="left" w:pos="1440"/>
        </w:tabs>
        <w:ind w:firstLine="720"/>
        <w:rPr>
          <w:b/>
          <w:bCs/>
          <w:sz w:val="22"/>
          <w:szCs w:val="22"/>
        </w:rPr>
      </w:pPr>
      <w:r w:rsidRPr="00B04A95">
        <w:rPr>
          <w:b/>
          <w:sz w:val="22"/>
        </w:rPr>
        <w:t>Proposta de calendário de reuniões do CIDI para julho-dezembro de 2021</w:t>
      </w:r>
    </w:p>
    <w:p w14:paraId="1E88A497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rPr>
          <w:sz w:val="22"/>
          <w:szCs w:val="22"/>
        </w:rPr>
      </w:pPr>
    </w:p>
    <w:p w14:paraId="7B1EF4C4" w14:textId="676FF47A" w:rsidR="000C69AA" w:rsidRPr="00B04A95" w:rsidRDefault="000C69AA" w:rsidP="009F307B">
      <w:pPr>
        <w:tabs>
          <w:tab w:val="left" w:pos="720"/>
          <w:tab w:val="left" w:pos="1440"/>
          <w:tab w:val="left" w:pos="2340"/>
        </w:tabs>
        <w:ind w:left="2160" w:hanging="144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t xml:space="preserve">27 de julho de 2021: </w:t>
      </w:r>
      <w:r w:rsidRPr="00B04A95">
        <w:rPr>
          <w:b/>
          <w:sz w:val="22"/>
        </w:rPr>
        <w:tab/>
        <w:t>Subtema: “Ciência e tecnologia para construir resiliência no âmbito do desenvolvimento sustentável”</w:t>
      </w:r>
    </w:p>
    <w:p w14:paraId="6DA10115" w14:textId="77777777" w:rsidR="000C69AA" w:rsidRPr="00B04A95" w:rsidRDefault="000C69AA" w:rsidP="009F307B">
      <w:pPr>
        <w:pStyle w:val="ListParagraph0"/>
        <w:numPr>
          <w:ilvl w:val="0"/>
          <w:numId w:val="22"/>
        </w:numPr>
        <w:tabs>
          <w:tab w:val="left" w:pos="720"/>
          <w:tab w:val="left" w:pos="1440"/>
          <w:tab w:val="left" w:pos="2520"/>
        </w:tabs>
        <w:ind w:firstLine="1440"/>
        <w:contextualSpacing/>
        <w:rPr>
          <w:rFonts w:eastAsia="Times New Roman"/>
          <w:b/>
          <w:bCs/>
          <w:sz w:val="22"/>
          <w:szCs w:val="22"/>
        </w:rPr>
      </w:pPr>
      <w:r w:rsidRPr="00B04A95">
        <w:rPr>
          <w:b/>
          <w:sz w:val="22"/>
        </w:rPr>
        <w:t>Transições nacionais de energia como motores de recuperação</w:t>
      </w:r>
    </w:p>
    <w:p w14:paraId="323B65A8" w14:textId="77777777" w:rsidR="009F307B" w:rsidRPr="00B04A95" w:rsidRDefault="009F307B" w:rsidP="009560BF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</w:p>
    <w:p w14:paraId="54B36276" w14:textId="66324985" w:rsidR="000C69AA" w:rsidRPr="00B04A95" w:rsidRDefault="000C69AA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As transições energéticas na América Latina e no Caribe deram grandes passos na última década, superando as expectativas. Contudo, ainda há um longo caminho a percorrer para transformar o setor energético regional de base fóssil para carbono neutro. As Américas necessitarão de novas tecnologias e de volumes impressionantes de capital nos próximos 20 anos para atender ao crescimento da demanda, fortalecer a segurança energética e cumprir os compromissos climáticos do Acordo de Paris. </w:t>
      </w:r>
    </w:p>
    <w:p w14:paraId="57C088B3" w14:textId="77777777" w:rsidR="00F54382" w:rsidRPr="00B04A95" w:rsidRDefault="00F54382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</w:p>
    <w:p w14:paraId="00D52F00" w14:textId="4E3D04C3" w:rsidR="000C69AA" w:rsidRPr="00B04A95" w:rsidRDefault="000C69AA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O capital e a tecnologia do setor privado são ingredientes críticos para ajudar a transformar as transições energéticas da região em investimentos em infraestrutura inteligente em matéria de clima. Políticas, leis e regulamentos de caráter facilitador são fundamentais para alavancar o capital e a tecnologia. A reunião sobre energia estará concentrada nos passos críticos para apoiar as transições energéticas nacionais nas Américas, e em exemplos de tecnologias inovadoras que podem ajudar a avançar nesse objetivo.</w:t>
      </w:r>
    </w:p>
    <w:p w14:paraId="2C8FF514" w14:textId="77777777" w:rsidR="00F54382" w:rsidRPr="00B04A95" w:rsidRDefault="00F54382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</w:p>
    <w:p w14:paraId="0D78B638" w14:textId="0F5BD894" w:rsidR="000C69AA" w:rsidRPr="00B04A95" w:rsidRDefault="000C69AA" w:rsidP="009F307B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Alguns dos temas específicos para consideração incluem os passos necessários para as transições energéticas de curto, médio e longo prazos. Que tipos de parcerias, políticas e investimentos são necessários? Que fontes de energia limpa podem proporcionar caminhos para as transições de energia?</w:t>
      </w:r>
    </w:p>
    <w:p w14:paraId="5A147768" w14:textId="77777777" w:rsidR="007002CA" w:rsidRPr="00B04A95" w:rsidRDefault="007002CA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</w:rPr>
      </w:pPr>
    </w:p>
    <w:p w14:paraId="6AF3440E" w14:textId="34A932F4" w:rsidR="000C69AA" w:rsidRPr="00B04A95" w:rsidRDefault="000C69AA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Perguntas para os Estados membros: a) Quais são as soluções de inovação e tecnologia disponíveis em seu país para possibilitar transições para energia limpa? Pode compartilhar recursos, tecnologias e boas práticas para possibilitar transições energéticas? b) Quais são as deficiências ou necessidades de seu país em matéria de transições energéticas? c) Que oferta de cooperação é apresentada por seu país? Existem inovações ou soluções tecnológicas implantadas com sucesso em seu país para apoiar as transições para energia limpa?</w:t>
      </w:r>
    </w:p>
    <w:p w14:paraId="49122784" w14:textId="77777777" w:rsidR="00F54382" w:rsidRPr="00B04A95" w:rsidRDefault="00F54382" w:rsidP="009560BF">
      <w:pPr>
        <w:tabs>
          <w:tab w:val="left" w:pos="720"/>
          <w:tab w:val="left" w:pos="1440"/>
        </w:tabs>
        <w:ind w:firstLine="720"/>
        <w:rPr>
          <w:sz w:val="22"/>
          <w:szCs w:val="22"/>
        </w:rPr>
      </w:pPr>
    </w:p>
    <w:p w14:paraId="1186BDE5" w14:textId="4D7316C1" w:rsidR="000C69AA" w:rsidRPr="00B04A95" w:rsidRDefault="000C69AA" w:rsidP="006528B6">
      <w:pPr>
        <w:tabs>
          <w:tab w:val="left" w:pos="720"/>
          <w:tab w:val="left" w:pos="1440"/>
          <w:tab w:val="left" w:pos="2160"/>
        </w:tabs>
        <w:ind w:left="2520" w:hanging="180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t>31 de agosto de 2021:</w:t>
      </w:r>
      <w:r w:rsidRPr="00B04A95">
        <w:rPr>
          <w:b/>
          <w:sz w:val="22"/>
        </w:rPr>
        <w:tab/>
        <w:t>Subtema: “Jovens: Aprimoramento de habilidades e prontidão para a indústria 4.0”</w:t>
      </w:r>
    </w:p>
    <w:p w14:paraId="792FAC2A" w14:textId="77777777" w:rsidR="000C69AA" w:rsidRPr="00B04A95" w:rsidRDefault="000C69AA" w:rsidP="006528B6">
      <w:pPr>
        <w:pStyle w:val="ListParagraph0"/>
        <w:numPr>
          <w:ilvl w:val="0"/>
          <w:numId w:val="22"/>
        </w:numPr>
        <w:tabs>
          <w:tab w:val="left" w:pos="720"/>
          <w:tab w:val="left" w:pos="1440"/>
          <w:tab w:val="left" w:pos="2520"/>
        </w:tabs>
        <w:ind w:firstLine="1800"/>
        <w:contextualSpacing/>
        <w:rPr>
          <w:b/>
          <w:bCs/>
          <w:sz w:val="22"/>
          <w:szCs w:val="22"/>
        </w:rPr>
      </w:pPr>
      <w:r w:rsidRPr="00B04A95">
        <w:rPr>
          <w:sz w:val="22"/>
        </w:rPr>
        <w:t xml:space="preserve"> </w:t>
      </w:r>
      <w:r w:rsidRPr="00B04A95">
        <w:rPr>
          <w:b/>
          <w:sz w:val="22"/>
        </w:rPr>
        <w:t>Habilidades cruciais para a indústria 4.0 (Educação de jovens)</w:t>
      </w:r>
    </w:p>
    <w:p w14:paraId="7934C202" w14:textId="77777777" w:rsidR="009F307B" w:rsidRPr="00B04A95" w:rsidRDefault="009F307B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34ECCD61" w14:textId="27F9E828" w:rsidR="000C69AA" w:rsidRPr="00B04A95" w:rsidRDefault="000C69AA" w:rsidP="009F307B">
      <w:pPr>
        <w:tabs>
          <w:tab w:val="left" w:pos="720"/>
          <w:tab w:val="left" w:pos="1440"/>
        </w:tabs>
        <w:ind w:left="720" w:firstLine="720"/>
        <w:jc w:val="both"/>
        <w:rPr>
          <w:b/>
          <w:bCs/>
          <w:sz w:val="22"/>
          <w:szCs w:val="22"/>
        </w:rPr>
      </w:pPr>
      <w:r w:rsidRPr="00B04A95">
        <w:rPr>
          <w:sz w:val="22"/>
        </w:rPr>
        <w:t xml:space="preserve">Essa reunião abordará a necessidade de desenvolver habilidades cruciais para que os jovens das Américas tenham acesso à economia digital e para que possam buscar oportunidades de emprego e empreendedorismo na economia impulsionada pela ciência e pela inovação. As apresentações e as perguntas abordarão recursos e propostas específicas para desenvolver uma </w:t>
      </w:r>
      <w:r w:rsidRPr="00B04A95">
        <w:rPr>
          <w:b/>
          <w:sz w:val="22"/>
        </w:rPr>
        <w:t>Academia de Jovens das Américas sobre Tecnologias Transformadoras</w:t>
      </w:r>
      <w:r w:rsidRPr="00B04A95">
        <w:rPr>
          <w:sz w:val="22"/>
        </w:rPr>
        <w:t>.</w:t>
      </w:r>
      <w:r w:rsidRPr="00B04A95">
        <w:rPr>
          <w:b/>
          <w:sz w:val="22"/>
        </w:rPr>
        <w:t xml:space="preserve"> </w:t>
      </w:r>
    </w:p>
    <w:p w14:paraId="5E537E96" w14:textId="77777777" w:rsidR="00F54382" w:rsidRPr="00B04A95" w:rsidRDefault="00F54382" w:rsidP="009F307B">
      <w:pPr>
        <w:tabs>
          <w:tab w:val="left" w:pos="720"/>
          <w:tab w:val="left" w:pos="1440"/>
        </w:tabs>
        <w:ind w:left="720" w:firstLine="720"/>
        <w:rPr>
          <w:sz w:val="22"/>
          <w:szCs w:val="22"/>
        </w:rPr>
      </w:pPr>
    </w:p>
    <w:p w14:paraId="7B8FE178" w14:textId="10491266" w:rsidR="000C69AA" w:rsidRPr="00B04A95" w:rsidRDefault="000C69AA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O objetivo é combinar recursos e parcerias existentes para oferecer treinamento </w:t>
      </w:r>
      <w:r w:rsidRPr="00B04A95">
        <w:rPr>
          <w:i/>
          <w:iCs/>
          <w:sz w:val="22"/>
        </w:rPr>
        <w:t>online</w:t>
      </w:r>
      <w:r w:rsidRPr="00B04A95">
        <w:rPr>
          <w:sz w:val="22"/>
        </w:rPr>
        <w:t xml:space="preserve">, oportunidades de aprendizagem dinâmica, laboratórios de aprendizagem à distância, tutoria e experiências práticas para os jovens das Américas. Dentre os resultados estão opções para fornecer certificações, treinamentos e outras qualificações que equipem os jovens com as habilidades e as credenciais necessárias para terem êxito nos empregos do futuro e em um ambiente impulsionado pelas tecnologias transformadoras. </w:t>
      </w:r>
    </w:p>
    <w:p w14:paraId="6E0BBD3E" w14:textId="77777777" w:rsidR="00F54382" w:rsidRPr="00B04A95" w:rsidRDefault="00F54382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</w:p>
    <w:p w14:paraId="59C9B3A0" w14:textId="56867ABC" w:rsidR="000C69AA" w:rsidRPr="00B04A95" w:rsidRDefault="000C69AA" w:rsidP="009F307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A reunião usará como base o trabalho que a OEA/SEDI está desenvolvendo com uma rede regional de peritos e parceiros em dois programas: i) Prospecta Américas sobre a previsão tecnológica das 10 principais tecnologias transformadoras, e ii) o HUB da OEA de Comercialização e Transferência de Tecnologia para as Américas, com uma metodologia colaborativa para acelerar soluções para resolver os desafios diários “da ideia ao mercado”. O foco será o desenvolvimento da força de trabalho e dos empreendedores para a indústria 4.0 e nichos estratégicos para que os Estados membros da OEA diversifiquem suas economias e construam resiliência.</w:t>
      </w:r>
    </w:p>
    <w:p w14:paraId="540CAEC4" w14:textId="77777777" w:rsidR="00F54382" w:rsidRPr="00B04A95" w:rsidRDefault="00F54382" w:rsidP="009560BF">
      <w:pPr>
        <w:tabs>
          <w:tab w:val="left" w:pos="720"/>
          <w:tab w:val="left" w:pos="1440"/>
        </w:tabs>
        <w:ind w:firstLine="720"/>
        <w:rPr>
          <w:sz w:val="22"/>
          <w:szCs w:val="22"/>
          <w:u w:val="single"/>
        </w:rPr>
      </w:pPr>
    </w:p>
    <w:p w14:paraId="29FCE4DB" w14:textId="4685EA89" w:rsidR="000C69AA" w:rsidRPr="00B04A95" w:rsidRDefault="000C69AA" w:rsidP="009F307B">
      <w:pPr>
        <w:tabs>
          <w:tab w:val="left" w:pos="720"/>
          <w:tab w:val="left" w:pos="1440"/>
        </w:tabs>
        <w:ind w:left="1800" w:hanging="360"/>
        <w:rPr>
          <w:sz w:val="22"/>
          <w:szCs w:val="22"/>
          <w:u w:val="single"/>
        </w:rPr>
      </w:pPr>
      <w:r w:rsidRPr="00B04A95">
        <w:rPr>
          <w:sz w:val="22"/>
          <w:u w:val="single"/>
        </w:rPr>
        <w:t>Resultados esperados:</w:t>
      </w:r>
    </w:p>
    <w:p w14:paraId="1A836EDA" w14:textId="77777777" w:rsidR="006528B6" w:rsidRPr="00B04A95" w:rsidRDefault="006528B6" w:rsidP="009F307B">
      <w:pPr>
        <w:tabs>
          <w:tab w:val="left" w:pos="720"/>
          <w:tab w:val="left" w:pos="1440"/>
        </w:tabs>
        <w:ind w:left="1800" w:hanging="360"/>
        <w:rPr>
          <w:sz w:val="22"/>
          <w:szCs w:val="22"/>
        </w:rPr>
      </w:pPr>
    </w:p>
    <w:p w14:paraId="65E47654" w14:textId="77777777" w:rsidR="000C69AA" w:rsidRPr="00B04A95" w:rsidRDefault="000C69AA" w:rsidP="009F307B">
      <w:pPr>
        <w:numPr>
          <w:ilvl w:val="0"/>
          <w:numId w:val="23"/>
        </w:numPr>
        <w:tabs>
          <w:tab w:val="left" w:pos="720"/>
          <w:tab w:val="left" w:pos="1440"/>
        </w:tabs>
        <w:ind w:left="1800"/>
        <w:rPr>
          <w:sz w:val="22"/>
          <w:szCs w:val="22"/>
        </w:rPr>
      </w:pPr>
      <w:r w:rsidRPr="00B04A95">
        <w:rPr>
          <w:sz w:val="22"/>
        </w:rPr>
        <w:t xml:space="preserve">Atingir mais de 10.000 jovens para treinamento em tecnologias transformadoras até 2024. </w:t>
      </w:r>
    </w:p>
    <w:p w14:paraId="089C6D61" w14:textId="77777777" w:rsidR="000C69AA" w:rsidRPr="00B04A95" w:rsidRDefault="000C69AA" w:rsidP="009F307B">
      <w:pPr>
        <w:numPr>
          <w:ilvl w:val="0"/>
          <w:numId w:val="23"/>
        </w:numPr>
        <w:tabs>
          <w:tab w:val="left" w:pos="720"/>
          <w:tab w:val="left" w:pos="1440"/>
        </w:tabs>
        <w:ind w:left="1800"/>
        <w:rPr>
          <w:sz w:val="22"/>
          <w:szCs w:val="22"/>
        </w:rPr>
      </w:pPr>
      <w:r w:rsidRPr="00B04A95">
        <w:rPr>
          <w:sz w:val="22"/>
        </w:rPr>
        <w:t>Aumentar o número de mulheres que participam e se beneficiam ativamente da economia digital e da inovação.</w:t>
      </w:r>
    </w:p>
    <w:p w14:paraId="741CD530" w14:textId="0FD91F55" w:rsidR="000C69AA" w:rsidRPr="00B04A95" w:rsidRDefault="000C69AA" w:rsidP="009F307B">
      <w:pPr>
        <w:numPr>
          <w:ilvl w:val="0"/>
          <w:numId w:val="23"/>
        </w:numPr>
        <w:tabs>
          <w:tab w:val="left" w:pos="720"/>
          <w:tab w:val="left" w:pos="1440"/>
        </w:tabs>
        <w:ind w:left="1800"/>
        <w:rPr>
          <w:sz w:val="22"/>
          <w:szCs w:val="22"/>
        </w:rPr>
      </w:pPr>
      <w:r w:rsidRPr="00B04A95">
        <w:rPr>
          <w:sz w:val="22"/>
        </w:rPr>
        <w:t xml:space="preserve">Criar um grupo jovem de excelência para mapear tendências tecnológicas e liderar projetos regionais de pesquisa em Tecnologias Transformadoras.  </w:t>
      </w:r>
    </w:p>
    <w:p w14:paraId="112B8010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rPr>
          <w:sz w:val="22"/>
          <w:szCs w:val="22"/>
        </w:rPr>
      </w:pPr>
    </w:p>
    <w:p w14:paraId="4CDC8F66" w14:textId="6AE32631" w:rsidR="000C69AA" w:rsidRPr="00B04A95" w:rsidRDefault="000C69AA" w:rsidP="006528B6">
      <w:pPr>
        <w:tabs>
          <w:tab w:val="left" w:pos="1440"/>
          <w:tab w:val="left" w:pos="2880"/>
        </w:tabs>
        <w:ind w:left="2880" w:hanging="2160"/>
        <w:jc w:val="both"/>
        <w:rPr>
          <w:sz w:val="22"/>
          <w:szCs w:val="22"/>
        </w:rPr>
      </w:pPr>
      <w:r w:rsidRPr="00B04A95">
        <w:rPr>
          <w:b/>
          <w:sz w:val="22"/>
        </w:rPr>
        <w:lastRenderedPageBreak/>
        <w:t>28 de setembro de 2021:</w:t>
      </w:r>
      <w:r w:rsidRPr="00B04A95">
        <w:rPr>
          <w:b/>
          <w:sz w:val="22"/>
        </w:rPr>
        <w:tab/>
        <w:t xml:space="preserve">Subtema: </w:t>
      </w:r>
      <w:r w:rsidRPr="00B04A95">
        <w:rPr>
          <w:b/>
          <w:bCs/>
          <w:sz w:val="22"/>
        </w:rPr>
        <w:t>“Ciência, tecnologia, inovação e empreendedorismo para promover a inclusão de mulheres, meninas e outras populações em situação de vulnerabilidade”</w:t>
      </w:r>
    </w:p>
    <w:p w14:paraId="350B2170" w14:textId="77777777" w:rsidR="00952F54" w:rsidRPr="00B04A95" w:rsidRDefault="00952F54" w:rsidP="009560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</w:p>
    <w:p w14:paraId="413F4AE6" w14:textId="75B57256" w:rsidR="0060063E" w:rsidRPr="00B04A95" w:rsidRDefault="000C69AA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</w:rPr>
      </w:pPr>
      <w:r w:rsidRPr="00B04A95">
        <w:rPr>
          <w:sz w:val="22"/>
        </w:rPr>
        <w:t xml:space="preserve">O avanço de iniciativas concretas e práticas para melhorar o acesso e a liderança de mulheres e de comunidades com poucas oportunidades de seguir carreiras em educação STEM, ciência e inovação é uma das prioridades identificadas no contexto da COMCYT. Há também a necessidade de abordar algumas das desigualdades existentes entre os trabalhadores </w:t>
      </w:r>
      <w:r w:rsidR="007B5E53" w:rsidRPr="00B04A95">
        <w:rPr>
          <w:sz w:val="22"/>
        </w:rPr>
        <w:t>as quais</w:t>
      </w:r>
      <w:r w:rsidRPr="00B04A95">
        <w:rPr>
          <w:sz w:val="22"/>
        </w:rPr>
        <w:t xml:space="preserve"> afetam a mobilidade econômica e a igualdade de gênero nos campos da Ciência e Tecnologia nas Américas. Essas disparidades foram aprofundadas pela pandemia, como refletido em vários estudos e pesquisas recentes.</w:t>
      </w:r>
    </w:p>
    <w:p w14:paraId="4CF0449A" w14:textId="77777777" w:rsidR="007B5E53" w:rsidRPr="00B04A95" w:rsidRDefault="007B5E53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</w:p>
    <w:p w14:paraId="001BF069" w14:textId="2E7255EB" w:rsidR="000C69AA" w:rsidRPr="00B04A95" w:rsidRDefault="000C69AA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A sessão analisará iniciativas que possam prever ações específicas para aumentar a conscientização, apoiar a elaboração de políticas e empreender programas que permitam empoderar as mulheres e melhorar o acesso a oportunidades, carreiras e caminhos de empreendedorismo nas áreas de ciência, inovação e tecnologia, a fim de melhorar a situação econômica e social da população em situação de vulnerabilidade.</w:t>
      </w:r>
    </w:p>
    <w:p w14:paraId="69E6EEEF" w14:textId="77777777" w:rsidR="00F54382" w:rsidRPr="00B04A95" w:rsidRDefault="00F54382" w:rsidP="006528B6">
      <w:pPr>
        <w:tabs>
          <w:tab w:val="left" w:pos="720"/>
          <w:tab w:val="left" w:pos="1440"/>
        </w:tabs>
        <w:ind w:left="720" w:firstLine="720"/>
        <w:rPr>
          <w:sz w:val="22"/>
          <w:szCs w:val="22"/>
        </w:rPr>
      </w:pPr>
    </w:p>
    <w:p w14:paraId="3626BC8D" w14:textId="554A9627" w:rsidR="00F54382" w:rsidRPr="00B04A95" w:rsidRDefault="000C69AA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As apresentações versarão sobre iniciativas centradas no empoderamento econômico das mulheres (acesso, competências, avanço de políticas, abordagens pragmáticas) para alavancar ciência, inovação e tecnologia em prol do desenvolvimento e da inclusão. Os Estados membros compartilharão boas práticas, programas concretos para promover o empoderamento das mulheres e da população em situação de vulnerabilidade e de suas oportunidades em educação STEM, empreendedorismo e oportunidades econômicas na área de ciência, tecnologia e inovação; identificar deficiências e necessidades nessas áreas; e compartilhar ofertas de colaboração para melhorar os resultados regionais. </w:t>
      </w:r>
    </w:p>
    <w:p w14:paraId="609A5C9B" w14:textId="1CDF9A86" w:rsidR="00F54382" w:rsidRPr="00B04A95" w:rsidRDefault="00F54382" w:rsidP="009560BF">
      <w:pPr>
        <w:tabs>
          <w:tab w:val="left" w:pos="720"/>
          <w:tab w:val="left" w:pos="1440"/>
        </w:tabs>
        <w:ind w:firstLine="720"/>
        <w:rPr>
          <w:b/>
          <w:bCs/>
          <w:sz w:val="22"/>
          <w:szCs w:val="22"/>
        </w:rPr>
      </w:pPr>
    </w:p>
    <w:p w14:paraId="756B2D67" w14:textId="3DE6C698" w:rsidR="000C69AA" w:rsidRPr="00B04A95" w:rsidRDefault="000C69AA" w:rsidP="00B45ACA">
      <w:pPr>
        <w:tabs>
          <w:tab w:val="left" w:pos="720"/>
          <w:tab w:val="left" w:pos="1440"/>
          <w:tab w:val="left" w:pos="2880"/>
        </w:tabs>
        <w:ind w:firstLine="72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t xml:space="preserve">19 de outubro de 2021: </w:t>
      </w:r>
      <w:r w:rsidRPr="00B04A95">
        <w:rPr>
          <w:b/>
          <w:sz w:val="22"/>
        </w:rPr>
        <w:tab/>
        <w:t>Subtema: “Ciência para a Tomada de Decisões”</w:t>
      </w:r>
    </w:p>
    <w:p w14:paraId="2BB9C540" w14:textId="77777777" w:rsidR="000C69AA" w:rsidRPr="00B04A95" w:rsidRDefault="000C69AA" w:rsidP="009560BF">
      <w:pPr>
        <w:tabs>
          <w:tab w:val="left" w:pos="720"/>
          <w:tab w:val="left" w:pos="1440"/>
        </w:tabs>
        <w:ind w:firstLine="720"/>
        <w:rPr>
          <w:b/>
          <w:bCs/>
          <w:sz w:val="22"/>
          <w:szCs w:val="22"/>
        </w:rPr>
      </w:pPr>
    </w:p>
    <w:p w14:paraId="10D0F368" w14:textId="10970A59" w:rsidR="000C69AA" w:rsidRPr="00B04A95" w:rsidRDefault="000C69AA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 xml:space="preserve">Essa reunião apresentará opções para a construção de uma coalizão para apoiar a tomada de decisões </w:t>
      </w:r>
      <w:r w:rsidR="007B5E53" w:rsidRPr="00B04A95">
        <w:rPr>
          <w:sz w:val="22"/>
        </w:rPr>
        <w:t>baseada</w:t>
      </w:r>
      <w:r w:rsidRPr="00B04A95">
        <w:rPr>
          <w:sz w:val="22"/>
        </w:rPr>
        <w:t xml:space="preserve"> em dados nas Américas e destacará a importância de Pesquisa e Desenvolvimento (P&amp;D) para enfrentar os desafios do desenvolvimento integral.</w:t>
      </w:r>
    </w:p>
    <w:p w14:paraId="3B169760" w14:textId="77777777" w:rsidR="000C69AA" w:rsidRPr="00B04A95" w:rsidRDefault="000C69AA" w:rsidP="006528B6">
      <w:pPr>
        <w:tabs>
          <w:tab w:val="left" w:pos="720"/>
          <w:tab w:val="left" w:pos="1440"/>
        </w:tabs>
        <w:ind w:left="720" w:firstLine="720"/>
        <w:rPr>
          <w:sz w:val="22"/>
          <w:szCs w:val="22"/>
        </w:rPr>
      </w:pPr>
    </w:p>
    <w:p w14:paraId="4AD3606F" w14:textId="2C013844" w:rsidR="0039040B" w:rsidRPr="00B04A95" w:rsidRDefault="0060063E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Em nível sub-regional e nacional, existem mecanismos e experiências nos Estados membros para envolver universidades, peritos, setor privado, grupos de reflexão, centros de investigação e outras instituições no apoio à ciência para a tomada de decisões. A reunião oferecerá a oportunidade de compartilhar alguns dos modelos e dos resultados de iniciativas realizadas nos Estados membros com vistas a promover a ciência para a tomada de decisões, identificar quais são as deficiências ou necessidades em diferentes áreas de desenvolvimento em que os Estados membros se beneficiariam de informações baseadas em dados e na ciência para a tomada de decisões. Além disso, a reunião analisará uma proposta de esforço regional dentro da Secretaria Executiva de Desenvolvimento Integral (SEDI) no sentido de envolver as partes interessadas e os parceiros que promovem esforços para apoiar abordagens orientadas para a ciência e os dados na tomada de decisões, a fim de colaborar com a OEA na aplicação dessas ferramentas destinadas a promover a inclusão e as prioridades de desenvolvimento integral.</w:t>
      </w:r>
    </w:p>
    <w:p w14:paraId="3D46EEA3" w14:textId="77777777" w:rsidR="006528B6" w:rsidRPr="00B04A95" w:rsidRDefault="006528B6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</w:p>
    <w:p w14:paraId="6CBA195C" w14:textId="03C4099B" w:rsidR="000C69AA" w:rsidRPr="00B04A95" w:rsidRDefault="0039040B" w:rsidP="006528B6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lastRenderedPageBreak/>
        <w:t>A proposta considerará o apoio contínuo dos parceiros e instituições da COMCYT e de outros processos ministeriais da SEDI para proporcionar subsídios baseados em ciência e dados, supervisão, conhecimento, ideias, como subsídios para os órgãos da OEA em matéria de ciência e tecnologia e como possíveis informações e soluções relevantes para abordar os principais imperativos e desafios relacionados com o desenvolvimento integral nas Américas. A reunião considerará contribuições e compromissos para a construção de um consórcio de parceiros de P&amp;D a fim de realizar pesquisas em áreas críticas de necessidade dos Estados membros da OEA (para resolver problemas urgentes para a região) e encontrar mecanismos para reconhecer contribuições importantes da ciência para o desenvolvimento nas Américas.</w:t>
      </w:r>
    </w:p>
    <w:p w14:paraId="19AB25A2" w14:textId="77777777" w:rsidR="00B45ACA" w:rsidRPr="00B04A95" w:rsidRDefault="00B45ACA" w:rsidP="00B45ACA">
      <w:pPr>
        <w:tabs>
          <w:tab w:val="left" w:pos="720"/>
          <w:tab w:val="left" w:pos="1440"/>
          <w:tab w:val="left" w:pos="2880"/>
        </w:tabs>
        <w:ind w:firstLine="720"/>
        <w:jc w:val="both"/>
        <w:rPr>
          <w:b/>
          <w:bCs/>
          <w:sz w:val="22"/>
          <w:szCs w:val="22"/>
        </w:rPr>
      </w:pPr>
    </w:p>
    <w:p w14:paraId="7559509B" w14:textId="524C605D" w:rsidR="00B45ACA" w:rsidRPr="00B04A95" w:rsidRDefault="00B45ACA" w:rsidP="00B45ACA">
      <w:pPr>
        <w:tabs>
          <w:tab w:val="left" w:pos="720"/>
          <w:tab w:val="left" w:pos="1440"/>
          <w:tab w:val="left" w:pos="2880"/>
        </w:tabs>
        <w:ind w:left="2880" w:hanging="216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t xml:space="preserve">26 de outubro de 2021: </w:t>
      </w:r>
      <w:r w:rsidRPr="00B04A95">
        <w:rPr>
          <w:b/>
          <w:sz w:val="22"/>
        </w:rPr>
        <w:tab/>
        <w:t xml:space="preserve">Questões de procedimento nos preparativos para o Quinquagésimo Primeiro Período Ordinário de Sessões da Assembleia Geral </w:t>
      </w:r>
    </w:p>
    <w:p w14:paraId="395FF0B5" w14:textId="77777777" w:rsidR="007B5E53" w:rsidRPr="00B04A95" w:rsidRDefault="007B5E53" w:rsidP="007B5E53">
      <w:pPr>
        <w:tabs>
          <w:tab w:val="left" w:pos="720"/>
          <w:tab w:val="left" w:pos="1440"/>
        </w:tabs>
      </w:pPr>
    </w:p>
    <w:p w14:paraId="56096027" w14:textId="30A231B0" w:rsidR="000C69AA" w:rsidRPr="00B04A95" w:rsidRDefault="007B5E53" w:rsidP="007B5E53">
      <w:pPr>
        <w:tabs>
          <w:tab w:val="left" w:pos="720"/>
          <w:tab w:val="left" w:pos="1440"/>
        </w:tabs>
        <w:ind w:left="3600" w:hanging="3600"/>
        <w:rPr>
          <w:b/>
          <w:bCs/>
          <w:sz w:val="22"/>
          <w:szCs w:val="22"/>
        </w:rPr>
      </w:pPr>
      <w:r w:rsidRPr="00B04A95">
        <w:tab/>
      </w:r>
      <w:r w:rsidR="000C69AA" w:rsidRPr="00B04A95">
        <w:rPr>
          <w:b/>
          <w:sz w:val="22"/>
        </w:rPr>
        <w:t>30 de novembro de 2021:</w:t>
      </w:r>
      <w:r w:rsidR="000C69AA" w:rsidRPr="00B04A95">
        <w:rPr>
          <w:b/>
          <w:sz w:val="22"/>
        </w:rPr>
        <w:tab/>
        <w:t>Subtema: Colaboração eficaz entre setor público, privado e acadêmico para melhorar a competitividade e a qualidade de vida</w:t>
      </w:r>
    </w:p>
    <w:p w14:paraId="40BA8EA3" w14:textId="2B4D4E56" w:rsidR="000C69AA" w:rsidRPr="00B04A95" w:rsidRDefault="000C69AA" w:rsidP="007B5E53">
      <w:pPr>
        <w:pStyle w:val="ListParagraph0"/>
        <w:numPr>
          <w:ilvl w:val="5"/>
          <w:numId w:val="22"/>
        </w:numPr>
        <w:tabs>
          <w:tab w:val="left" w:pos="720"/>
          <w:tab w:val="left" w:pos="1440"/>
          <w:tab w:val="left" w:pos="3240"/>
        </w:tabs>
        <w:contextualSpacing/>
        <w:rPr>
          <w:b/>
          <w:bCs/>
          <w:sz w:val="22"/>
          <w:szCs w:val="22"/>
        </w:rPr>
      </w:pPr>
      <w:r w:rsidRPr="00B04A95">
        <w:rPr>
          <w:b/>
          <w:sz w:val="22"/>
        </w:rPr>
        <w:t>Financiamento da inovação</w:t>
      </w:r>
    </w:p>
    <w:p w14:paraId="4FC2FE8D" w14:textId="77777777" w:rsidR="00266F7B" w:rsidRPr="00B04A95" w:rsidRDefault="00266F7B" w:rsidP="00266F7B">
      <w:pPr>
        <w:tabs>
          <w:tab w:val="left" w:pos="720"/>
          <w:tab w:val="left" w:pos="1440"/>
          <w:tab w:val="left" w:pos="3240"/>
        </w:tabs>
        <w:ind w:left="720"/>
        <w:contextualSpacing/>
        <w:rPr>
          <w:b/>
          <w:bCs/>
          <w:sz w:val="22"/>
          <w:szCs w:val="22"/>
        </w:rPr>
      </w:pPr>
    </w:p>
    <w:p w14:paraId="4FFECE38" w14:textId="4FA612E5" w:rsidR="000C69AA" w:rsidRPr="00B04A95" w:rsidRDefault="000C69AA" w:rsidP="00AE1FB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Os desafios da pandemia de covid-19 e as consequentes restrições orçamentárias exigirão mais criatividade e abordagens engenhosas para responder às necessidades de desenvolver, adotar e implementar soluções impulsionadas pela ciência e tecnologia, a fim de abordar os imperativos de desenvolvimento e envidar os esforços de recuperação pós-covid em todos os Estados membros. O alinhamento dos esforços de governos, setor privado, universidades, PMEs e ecossistemas empresariais para somar iniciativas e recursos fará uma diferença significativa.</w:t>
      </w:r>
    </w:p>
    <w:p w14:paraId="45E0E2DB" w14:textId="77777777" w:rsidR="006C66E2" w:rsidRPr="00B04A95" w:rsidRDefault="006C66E2" w:rsidP="00AE1FBB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</w:p>
    <w:p w14:paraId="7D3A0D5C" w14:textId="14B3955A" w:rsidR="000C69AA" w:rsidRPr="00B04A95" w:rsidRDefault="000C69AA" w:rsidP="00AE1FBB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  <w:r w:rsidRPr="00B04A95">
        <w:rPr>
          <w:sz w:val="22"/>
        </w:rPr>
        <w:t>Existe uma indústria de capital empreendedor incipiente e inovadora que se desenvolve nas Américas. Alguns novos atores, em colaboração com investidores existentes ou programas inovadores liderados pelo governo, resultaram na criação bem-sucedida de novos mecanismos de financiamento e oportunidades de parceria. A disponibilidade de fontes de financiamento diversificadas, inclusivas e acessíveis é fundamental para startups, PMEs e grandes empresas desenvolverem soluções e negócios baseados em inovação que possam complementar os esforços governamentais na solução de desafios críticos.</w:t>
      </w:r>
    </w:p>
    <w:p w14:paraId="718F66EA" w14:textId="77777777" w:rsidR="00AE1FBB" w:rsidRPr="00B04A95" w:rsidRDefault="00AE1FBB" w:rsidP="00AE1FBB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</w:p>
    <w:p w14:paraId="2EF80F13" w14:textId="5A166086" w:rsidR="006C66E2" w:rsidRPr="00B04A95" w:rsidRDefault="006C66E2" w:rsidP="00AE1FBB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  <w:r w:rsidRPr="00B04A95">
        <w:rPr>
          <w:sz w:val="22"/>
        </w:rPr>
        <w:t>A reunião será um espaço para os Estados membros compartilharem experiências, boas práticas e ofertas de colaboração em mecanismos inovadores para financiar a inovação e o desenvolvimento empresarial, a fim de aumentar a inclusão e a diversidade de fontes e beneficiários. A reunião mostrará exemplos de sistemas criativos para expandir a inclusão financeira para a inovação</w:t>
      </w:r>
      <w:r w:rsidR="00B04A95" w:rsidRPr="00B04A95">
        <w:rPr>
          <w:sz w:val="22"/>
        </w:rPr>
        <w:t xml:space="preserve"> e</w:t>
      </w:r>
      <w:r w:rsidRPr="00B04A95">
        <w:rPr>
          <w:sz w:val="22"/>
        </w:rPr>
        <w:t xml:space="preserve"> abordagens impulsionadas pela tecnologia para expandir a disponibilidade de capital e alcançar diferentes regiões dentro de um país. Além disso, será uma oportunidade para identificar as deficiências e as necessidades dos Estados membros e a partir da perspectiva do setor privado, dos empreendedores e das instituições financeiras. A atenção estará voltada para ofertas de colaboração e iniciativas de cooperação para apoiar os Estados membros da OEA.</w:t>
      </w:r>
    </w:p>
    <w:p w14:paraId="371F8C84" w14:textId="77777777" w:rsidR="000C69AA" w:rsidRPr="00B04A95" w:rsidRDefault="000C69AA" w:rsidP="00AE1FBB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39B177EE" w14:textId="77777777" w:rsidR="00B04A95" w:rsidRPr="00B04A95" w:rsidRDefault="00B04A95">
      <w:pPr>
        <w:rPr>
          <w:b/>
          <w:sz w:val="22"/>
        </w:rPr>
      </w:pPr>
      <w:bookmarkStart w:id="2" w:name="_Hlk77255165"/>
      <w:r w:rsidRPr="00B04A95">
        <w:rPr>
          <w:b/>
          <w:sz w:val="22"/>
        </w:rPr>
        <w:br w:type="page"/>
      </w:r>
    </w:p>
    <w:p w14:paraId="505E74CD" w14:textId="2781CD66" w:rsidR="000C69AA" w:rsidRPr="00B04A95" w:rsidRDefault="000C69AA" w:rsidP="00AE1FBB">
      <w:pPr>
        <w:tabs>
          <w:tab w:val="left" w:pos="720"/>
          <w:tab w:val="left" w:pos="1440"/>
          <w:tab w:val="left" w:pos="2160"/>
        </w:tabs>
        <w:ind w:firstLine="720"/>
        <w:jc w:val="both"/>
        <w:rPr>
          <w:b/>
          <w:bCs/>
          <w:sz w:val="22"/>
          <w:szCs w:val="22"/>
        </w:rPr>
      </w:pPr>
      <w:r w:rsidRPr="00B04A95">
        <w:rPr>
          <w:b/>
          <w:sz w:val="22"/>
        </w:rPr>
        <w:lastRenderedPageBreak/>
        <w:t>14 de dezembro de 2021:</w:t>
      </w:r>
      <w:r w:rsidRPr="00B04A95">
        <w:rPr>
          <w:b/>
          <w:sz w:val="22"/>
        </w:rPr>
        <w:tab/>
        <w:t>Soluções tecnológicas para a gestão de riscos de desastres</w:t>
      </w:r>
    </w:p>
    <w:p w14:paraId="52B3B5F0" w14:textId="77777777" w:rsidR="000C69AA" w:rsidRPr="00B04A95" w:rsidRDefault="000C69AA" w:rsidP="00AE1FBB">
      <w:pPr>
        <w:pStyle w:val="ListParagraph0"/>
        <w:tabs>
          <w:tab w:val="left" w:pos="720"/>
          <w:tab w:val="left" w:pos="1440"/>
        </w:tabs>
        <w:ind w:firstLine="720"/>
        <w:rPr>
          <w:b/>
          <w:bCs/>
          <w:sz w:val="22"/>
          <w:szCs w:val="22"/>
        </w:rPr>
      </w:pPr>
    </w:p>
    <w:p w14:paraId="53578D61" w14:textId="19962862" w:rsidR="000C69AA" w:rsidRPr="00B04A95" w:rsidRDefault="000C69AA" w:rsidP="00AE1FBB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</w:rPr>
      </w:pPr>
      <w:r w:rsidRPr="00B04A95">
        <w:rPr>
          <w:sz w:val="22"/>
        </w:rPr>
        <w:t>Essa reunião explorará uma gama de tecnologias e dados que podem ser utilizados para enfrentar os desafios existentes na região no que diz respeito à mitigação de desastres, adaptação e resposta. Serão apresentadas as tecnologias e abordagens existentes para que os Estados Membros considerem a sua implementação, dependendo das suas realidades e prioridades nacionais.  Os Estados membros terão a oportunidade de compartilhar boas práticas, identificar as principais necessidades e explorar a viabilidade de uma série de soluções e ofertas de cooperação dos parceiros e de outros Estados membros.</w:t>
      </w:r>
      <w:bookmarkEnd w:id="2"/>
      <w:r w:rsidRPr="00B04A9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97F5B8" wp14:editId="067ABC7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A7BC6C" w14:textId="08040766" w:rsidR="005873CA" w:rsidRPr="005873CA" w:rsidRDefault="005873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002CA">
                              <w:rPr>
                                <w:noProof/>
                                <w:sz w:val="18"/>
                              </w:rPr>
                              <w:t>CIDRP03249P0</w:t>
                            </w:r>
                            <w:r w:rsidR="00C74609"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F5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5A7BC6C" w14:textId="08040766" w:rsidR="005873CA" w:rsidRPr="005873CA" w:rsidRDefault="005873C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002CA">
                        <w:rPr>
                          <w:noProof/>
                          <w:sz w:val="18"/>
                        </w:rPr>
                        <w:t>CIDRP03249P0</w:t>
                      </w:r>
                      <w:r w:rsidR="00C74609">
                        <w:rPr>
                          <w:noProof/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C69AA" w:rsidRPr="00B04A95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0270" w14:textId="77777777" w:rsidR="00E546B8" w:rsidRDefault="00E546B8">
      <w:r>
        <w:separator/>
      </w:r>
    </w:p>
  </w:endnote>
  <w:endnote w:type="continuationSeparator" w:id="0">
    <w:p w14:paraId="72DD5589" w14:textId="77777777" w:rsidR="00E546B8" w:rsidRDefault="00E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287C" w14:textId="77777777" w:rsidR="00E546B8" w:rsidRDefault="00E546B8">
      <w:r>
        <w:separator/>
      </w:r>
    </w:p>
  </w:footnote>
  <w:footnote w:type="continuationSeparator" w:id="0">
    <w:p w14:paraId="6027B7D0" w14:textId="77777777" w:rsidR="00E546B8" w:rsidRDefault="00E5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95F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EE7A49">
      <w:rPr>
        <w:sz w:val="22"/>
      </w:rPr>
      <w:t>- 10 -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E3D" w14:textId="77777777" w:rsidR="0073480E" w:rsidRDefault="00FB2A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168362" wp14:editId="7ABAF62E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ADF32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35812940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37185CE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68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08EADF32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 </w:t>
                    </w:r>
                  </w:p>
                  <w:p w14:paraId="35812940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  <w:r>
                      <w:rPr>
                        <w:b/>
                        <w:rFonts w:ascii="Garamond" w:hAnsi="Garamond"/>
                      </w:rPr>
                      <w:t xml:space="preserve"> </w:t>
                    </w:r>
                  </w:p>
                  <w:p w14:paraId="37185CE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8329A9" wp14:editId="4FE2360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FC3FB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51B34A7" wp14:editId="0FBFD871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329A9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70AFC3FB" w14:textId="77777777" w:rsidR="0073480E" w:rsidRDefault="00FB2A63" w:rsidP="00AB7175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551B34A7" wp14:editId="0FBFD871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4405BBA" wp14:editId="240BC198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D2DB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FF7A99"/>
    <w:multiLevelType w:val="hybridMultilevel"/>
    <w:tmpl w:val="46C0828C"/>
    <w:lvl w:ilvl="0" w:tplc="B3A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4F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A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64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A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85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6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8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02AE"/>
    <w:multiLevelType w:val="hybridMultilevel"/>
    <w:tmpl w:val="EB7803C4"/>
    <w:lvl w:ilvl="0" w:tplc="B16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C7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8D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4D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9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C7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8A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CA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71D7"/>
    <w:multiLevelType w:val="hybridMultilevel"/>
    <w:tmpl w:val="04EE9D94"/>
    <w:lvl w:ilvl="0" w:tplc="D0E0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40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8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E2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E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4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2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6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0"/>
  </w:num>
  <w:num w:numId="11">
    <w:abstractNumId w:val="11"/>
  </w:num>
  <w:num w:numId="12">
    <w:abstractNumId w:val="18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9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300CB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C5B7E"/>
    <w:rsid w:val="000C69AA"/>
    <w:rsid w:val="000D4368"/>
    <w:rsid w:val="000D540D"/>
    <w:rsid w:val="000D6070"/>
    <w:rsid w:val="000E313E"/>
    <w:rsid w:val="000E439E"/>
    <w:rsid w:val="000E6C8E"/>
    <w:rsid w:val="000F41C7"/>
    <w:rsid w:val="00100FE1"/>
    <w:rsid w:val="001069A4"/>
    <w:rsid w:val="00106D57"/>
    <w:rsid w:val="00124219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939ED"/>
    <w:rsid w:val="001A68A2"/>
    <w:rsid w:val="001B0828"/>
    <w:rsid w:val="001B0AB0"/>
    <w:rsid w:val="001C6DC5"/>
    <w:rsid w:val="001D0221"/>
    <w:rsid w:val="001D738C"/>
    <w:rsid w:val="001E3150"/>
    <w:rsid w:val="001E3C78"/>
    <w:rsid w:val="001F2739"/>
    <w:rsid w:val="002002DF"/>
    <w:rsid w:val="0020227F"/>
    <w:rsid w:val="002024FE"/>
    <w:rsid w:val="00203839"/>
    <w:rsid w:val="0020460C"/>
    <w:rsid w:val="002050F0"/>
    <w:rsid w:val="00222AFE"/>
    <w:rsid w:val="00224C3F"/>
    <w:rsid w:val="00225597"/>
    <w:rsid w:val="00234996"/>
    <w:rsid w:val="00235CB9"/>
    <w:rsid w:val="00252DFF"/>
    <w:rsid w:val="00264202"/>
    <w:rsid w:val="0026449A"/>
    <w:rsid w:val="00266F7B"/>
    <w:rsid w:val="002678ED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3365"/>
    <w:rsid w:val="002C6B0D"/>
    <w:rsid w:val="002D412D"/>
    <w:rsid w:val="002E2CC7"/>
    <w:rsid w:val="002E609F"/>
    <w:rsid w:val="002F0A27"/>
    <w:rsid w:val="002F0AF9"/>
    <w:rsid w:val="002F25F2"/>
    <w:rsid w:val="002F52BC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93A"/>
    <w:rsid w:val="00353D7A"/>
    <w:rsid w:val="00357684"/>
    <w:rsid w:val="00362C5C"/>
    <w:rsid w:val="00362D68"/>
    <w:rsid w:val="0037599C"/>
    <w:rsid w:val="003775B4"/>
    <w:rsid w:val="003805E5"/>
    <w:rsid w:val="003836D2"/>
    <w:rsid w:val="0039040B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3FE5"/>
    <w:rsid w:val="00414A9D"/>
    <w:rsid w:val="00415C84"/>
    <w:rsid w:val="00421AA1"/>
    <w:rsid w:val="004279F5"/>
    <w:rsid w:val="004300DC"/>
    <w:rsid w:val="00450A9F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1B47"/>
    <w:rsid w:val="004B2B39"/>
    <w:rsid w:val="004B387B"/>
    <w:rsid w:val="004B5C41"/>
    <w:rsid w:val="004C46A8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5186F"/>
    <w:rsid w:val="00564C90"/>
    <w:rsid w:val="00564FA3"/>
    <w:rsid w:val="005679D8"/>
    <w:rsid w:val="00575576"/>
    <w:rsid w:val="00577517"/>
    <w:rsid w:val="0058420A"/>
    <w:rsid w:val="0058459D"/>
    <w:rsid w:val="005873CA"/>
    <w:rsid w:val="00594069"/>
    <w:rsid w:val="005A5372"/>
    <w:rsid w:val="005B5F61"/>
    <w:rsid w:val="005B7D03"/>
    <w:rsid w:val="005C20AF"/>
    <w:rsid w:val="005D1365"/>
    <w:rsid w:val="005D1619"/>
    <w:rsid w:val="005D31FB"/>
    <w:rsid w:val="005D44CE"/>
    <w:rsid w:val="005D74F2"/>
    <w:rsid w:val="005E085B"/>
    <w:rsid w:val="005F039A"/>
    <w:rsid w:val="005F1964"/>
    <w:rsid w:val="005F29C1"/>
    <w:rsid w:val="005F78BB"/>
    <w:rsid w:val="0060063E"/>
    <w:rsid w:val="00602980"/>
    <w:rsid w:val="006123C5"/>
    <w:rsid w:val="00612E0C"/>
    <w:rsid w:val="00622F41"/>
    <w:rsid w:val="00634E7B"/>
    <w:rsid w:val="006374D0"/>
    <w:rsid w:val="00642E66"/>
    <w:rsid w:val="0064648A"/>
    <w:rsid w:val="006528B6"/>
    <w:rsid w:val="00655B90"/>
    <w:rsid w:val="00663D49"/>
    <w:rsid w:val="00666B25"/>
    <w:rsid w:val="00670E8A"/>
    <w:rsid w:val="006711F3"/>
    <w:rsid w:val="00675F54"/>
    <w:rsid w:val="00680EA5"/>
    <w:rsid w:val="006839FF"/>
    <w:rsid w:val="00685580"/>
    <w:rsid w:val="00686FEA"/>
    <w:rsid w:val="00687523"/>
    <w:rsid w:val="00690C3A"/>
    <w:rsid w:val="00691B9D"/>
    <w:rsid w:val="00694100"/>
    <w:rsid w:val="006A1A6B"/>
    <w:rsid w:val="006A483E"/>
    <w:rsid w:val="006A545B"/>
    <w:rsid w:val="006A6025"/>
    <w:rsid w:val="006A67F9"/>
    <w:rsid w:val="006B21AD"/>
    <w:rsid w:val="006B3BA2"/>
    <w:rsid w:val="006B710A"/>
    <w:rsid w:val="006C66E2"/>
    <w:rsid w:val="006C6F0E"/>
    <w:rsid w:val="006D11BB"/>
    <w:rsid w:val="006D7239"/>
    <w:rsid w:val="006F0712"/>
    <w:rsid w:val="006F4488"/>
    <w:rsid w:val="007002CA"/>
    <w:rsid w:val="00707513"/>
    <w:rsid w:val="00710F80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127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97C87"/>
    <w:rsid w:val="007A307C"/>
    <w:rsid w:val="007B08BF"/>
    <w:rsid w:val="007B2DE5"/>
    <w:rsid w:val="007B5591"/>
    <w:rsid w:val="007B5E53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60083"/>
    <w:rsid w:val="00860DE1"/>
    <w:rsid w:val="00865686"/>
    <w:rsid w:val="00865B5C"/>
    <w:rsid w:val="00870AC5"/>
    <w:rsid w:val="00872C90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B4134"/>
    <w:rsid w:val="008B4457"/>
    <w:rsid w:val="008B5AF8"/>
    <w:rsid w:val="008C254E"/>
    <w:rsid w:val="008D2C52"/>
    <w:rsid w:val="008D57AD"/>
    <w:rsid w:val="008F747C"/>
    <w:rsid w:val="0090209F"/>
    <w:rsid w:val="009054CB"/>
    <w:rsid w:val="00910645"/>
    <w:rsid w:val="00914482"/>
    <w:rsid w:val="00920867"/>
    <w:rsid w:val="00920F2A"/>
    <w:rsid w:val="00921B83"/>
    <w:rsid w:val="00921E9E"/>
    <w:rsid w:val="00922D98"/>
    <w:rsid w:val="009243CC"/>
    <w:rsid w:val="00924BA1"/>
    <w:rsid w:val="009304AE"/>
    <w:rsid w:val="00934888"/>
    <w:rsid w:val="0093527F"/>
    <w:rsid w:val="00942059"/>
    <w:rsid w:val="00942174"/>
    <w:rsid w:val="00943F3F"/>
    <w:rsid w:val="00945D81"/>
    <w:rsid w:val="00952F54"/>
    <w:rsid w:val="009560BF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9F307B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695"/>
    <w:rsid w:val="00A34777"/>
    <w:rsid w:val="00A36552"/>
    <w:rsid w:val="00A5263A"/>
    <w:rsid w:val="00A5278C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530D"/>
    <w:rsid w:val="00AC7FA2"/>
    <w:rsid w:val="00AD4B7D"/>
    <w:rsid w:val="00AD6394"/>
    <w:rsid w:val="00AE13AF"/>
    <w:rsid w:val="00AE1FBB"/>
    <w:rsid w:val="00AF06BC"/>
    <w:rsid w:val="00AF0C03"/>
    <w:rsid w:val="00B04A95"/>
    <w:rsid w:val="00B16016"/>
    <w:rsid w:val="00B234AF"/>
    <w:rsid w:val="00B26FD8"/>
    <w:rsid w:val="00B27F1B"/>
    <w:rsid w:val="00B43107"/>
    <w:rsid w:val="00B439EC"/>
    <w:rsid w:val="00B45ACA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1CC3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74609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B3128"/>
    <w:rsid w:val="00CC49AE"/>
    <w:rsid w:val="00CC550E"/>
    <w:rsid w:val="00CC7FAC"/>
    <w:rsid w:val="00CD3A0E"/>
    <w:rsid w:val="00CD3B89"/>
    <w:rsid w:val="00CD472D"/>
    <w:rsid w:val="00CE4F17"/>
    <w:rsid w:val="00CE52EB"/>
    <w:rsid w:val="00CF4554"/>
    <w:rsid w:val="00CF4D95"/>
    <w:rsid w:val="00CF629A"/>
    <w:rsid w:val="00CF6933"/>
    <w:rsid w:val="00CF6FDB"/>
    <w:rsid w:val="00D06D87"/>
    <w:rsid w:val="00D07BD9"/>
    <w:rsid w:val="00D108CD"/>
    <w:rsid w:val="00D12A50"/>
    <w:rsid w:val="00D25726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C0F"/>
    <w:rsid w:val="00DB5D3D"/>
    <w:rsid w:val="00DC24A9"/>
    <w:rsid w:val="00DC4BF4"/>
    <w:rsid w:val="00DC520A"/>
    <w:rsid w:val="00DC6769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46B8"/>
    <w:rsid w:val="00E55047"/>
    <w:rsid w:val="00E55B8A"/>
    <w:rsid w:val="00E61585"/>
    <w:rsid w:val="00E83BE7"/>
    <w:rsid w:val="00E90F30"/>
    <w:rsid w:val="00E946CB"/>
    <w:rsid w:val="00EA188D"/>
    <w:rsid w:val="00EA7DE7"/>
    <w:rsid w:val="00EB09BC"/>
    <w:rsid w:val="00EB0B41"/>
    <w:rsid w:val="00EB69E3"/>
    <w:rsid w:val="00EB7237"/>
    <w:rsid w:val="00EB7C4A"/>
    <w:rsid w:val="00EC00D8"/>
    <w:rsid w:val="00EC5E91"/>
    <w:rsid w:val="00EC7711"/>
    <w:rsid w:val="00ED2AF4"/>
    <w:rsid w:val="00ED2DE0"/>
    <w:rsid w:val="00ED2E9F"/>
    <w:rsid w:val="00ED5372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213D6"/>
    <w:rsid w:val="00F24336"/>
    <w:rsid w:val="00F256C7"/>
    <w:rsid w:val="00F31B9A"/>
    <w:rsid w:val="00F4735E"/>
    <w:rsid w:val="00F5197F"/>
    <w:rsid w:val="00F524DB"/>
    <w:rsid w:val="00F530B2"/>
    <w:rsid w:val="00F53223"/>
    <w:rsid w:val="00F54382"/>
    <w:rsid w:val="00F663E8"/>
    <w:rsid w:val="00F71307"/>
    <w:rsid w:val="00F76DC9"/>
    <w:rsid w:val="00F773E4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C16EC"/>
    <w:rsid w:val="00FC73C7"/>
    <w:rsid w:val="00FD02D9"/>
    <w:rsid w:val="00FD083D"/>
    <w:rsid w:val="00FD4F65"/>
    <w:rsid w:val="00FE356F"/>
    <w:rsid w:val="00FE404F"/>
    <w:rsid w:val="00FE7AA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1D7DD"/>
  <w15:docId w15:val="{5392B855-AA80-401C-8C79-17D695DC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9E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9ED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68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09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F4EC-3FE1-458E-9CC3-B4DB22C9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22</TotalTime>
  <Pages>6</Pages>
  <Words>2467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15760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5</cp:revision>
  <cp:lastPrinted>2018-08-24T16:52:00Z</cp:lastPrinted>
  <dcterms:created xsi:type="dcterms:W3CDTF">2021-07-26T15:15:00Z</dcterms:created>
  <dcterms:modified xsi:type="dcterms:W3CDTF">2021-07-26T22:38:00Z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