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6DEF" w14:textId="70062492" w:rsidR="00722693" w:rsidRPr="00A3537D" w:rsidRDefault="00FA607C" w:rsidP="009560BF">
      <w:pPr>
        <w:tabs>
          <w:tab w:val="left" w:pos="7200"/>
        </w:tabs>
        <w:ind w:right="-1080"/>
        <w:rPr>
          <w:sz w:val="22"/>
          <w:szCs w:val="22"/>
          <w:lang w:val="pt-BR"/>
        </w:rPr>
      </w:pPr>
      <w:r w:rsidRPr="00A3537D">
        <w:rPr>
          <w:sz w:val="22"/>
          <w:szCs w:val="22"/>
          <w:lang w:val="es"/>
        </w:rPr>
        <w:tab/>
      </w:r>
      <w:r w:rsidRPr="00A3537D">
        <w:rPr>
          <w:sz w:val="22"/>
          <w:szCs w:val="22"/>
          <w:lang w:val="pt-BR"/>
        </w:rPr>
        <w:t>OEA/Ser.W</w:t>
      </w:r>
    </w:p>
    <w:p w14:paraId="24146DDA" w14:textId="11ACE466" w:rsidR="00722693" w:rsidRPr="00A3537D" w:rsidRDefault="00FA607C" w:rsidP="009560BF">
      <w:pPr>
        <w:tabs>
          <w:tab w:val="left" w:pos="7200"/>
        </w:tabs>
        <w:ind w:right="-1080"/>
        <w:rPr>
          <w:sz w:val="22"/>
          <w:szCs w:val="22"/>
          <w:lang w:val="pt-BR"/>
        </w:rPr>
      </w:pPr>
      <w:r w:rsidRPr="00A3537D">
        <w:rPr>
          <w:sz w:val="22"/>
          <w:szCs w:val="22"/>
          <w:lang w:val="pt-BR"/>
        </w:rPr>
        <w:tab/>
        <w:t>CIDI/INF.</w:t>
      </w:r>
      <w:r w:rsidR="00914482" w:rsidRPr="00A3537D">
        <w:rPr>
          <w:sz w:val="22"/>
          <w:szCs w:val="22"/>
          <w:lang w:val="pt-BR"/>
        </w:rPr>
        <w:t xml:space="preserve"> 438</w:t>
      </w:r>
      <w:r w:rsidRPr="00A3537D">
        <w:rPr>
          <w:sz w:val="22"/>
          <w:szCs w:val="22"/>
          <w:lang w:val="pt-BR"/>
        </w:rPr>
        <w:t>/21</w:t>
      </w:r>
    </w:p>
    <w:p w14:paraId="3EC6F9C5" w14:textId="6554E950" w:rsidR="00921E9E" w:rsidRPr="00A3537D" w:rsidRDefault="00FA607C" w:rsidP="009560BF">
      <w:pPr>
        <w:tabs>
          <w:tab w:val="left" w:pos="7200"/>
        </w:tabs>
        <w:ind w:right="-1080"/>
        <w:rPr>
          <w:sz w:val="22"/>
          <w:szCs w:val="22"/>
          <w:lang w:val="es-US"/>
        </w:rPr>
      </w:pPr>
      <w:r w:rsidRPr="00A3537D">
        <w:rPr>
          <w:sz w:val="22"/>
          <w:szCs w:val="22"/>
          <w:lang w:val="pt-BR"/>
        </w:rPr>
        <w:tab/>
      </w:r>
      <w:r w:rsidR="00FB2A63" w:rsidRPr="00A3537D">
        <w:rPr>
          <w:sz w:val="22"/>
          <w:szCs w:val="22"/>
          <w:lang w:val="es"/>
        </w:rPr>
        <w:t>1</w:t>
      </w:r>
      <w:r w:rsidR="00B45ACA" w:rsidRPr="00A3537D">
        <w:rPr>
          <w:sz w:val="22"/>
          <w:szCs w:val="22"/>
          <w:lang w:val="es"/>
        </w:rPr>
        <w:t>5</w:t>
      </w:r>
      <w:r w:rsidR="00786B0D" w:rsidRPr="00A3537D">
        <w:rPr>
          <w:sz w:val="22"/>
          <w:szCs w:val="22"/>
          <w:lang w:val="es"/>
        </w:rPr>
        <w:t xml:space="preserve"> julio</w:t>
      </w:r>
      <w:r w:rsidR="004A7C48" w:rsidRPr="00A3537D">
        <w:rPr>
          <w:sz w:val="22"/>
          <w:szCs w:val="22"/>
          <w:lang w:val="es"/>
        </w:rPr>
        <w:t xml:space="preserve"> 2021</w:t>
      </w:r>
    </w:p>
    <w:p w14:paraId="7268CF88" w14:textId="1A79AA76" w:rsidR="00921E9E" w:rsidRPr="00A3537D" w:rsidRDefault="00FA607C" w:rsidP="009560BF">
      <w:pPr>
        <w:pBdr>
          <w:bottom w:val="single" w:sz="12" w:space="1" w:color="auto"/>
        </w:pBdr>
        <w:tabs>
          <w:tab w:val="left" w:pos="7200"/>
        </w:tabs>
        <w:ind w:right="-389"/>
        <w:rPr>
          <w:sz w:val="22"/>
          <w:szCs w:val="22"/>
          <w:lang w:val="es-US"/>
        </w:rPr>
      </w:pPr>
      <w:r w:rsidRPr="00A3537D">
        <w:rPr>
          <w:sz w:val="22"/>
          <w:szCs w:val="22"/>
          <w:lang w:val="es"/>
        </w:rPr>
        <w:tab/>
        <w:t xml:space="preserve">Original: </w:t>
      </w:r>
      <w:r w:rsidR="00786B0D" w:rsidRPr="00A3537D">
        <w:rPr>
          <w:sz w:val="22"/>
          <w:szCs w:val="22"/>
          <w:lang w:val="es"/>
        </w:rPr>
        <w:t>inglés</w:t>
      </w:r>
    </w:p>
    <w:p w14:paraId="39EE93DC" w14:textId="77777777" w:rsidR="00921E9E" w:rsidRPr="00A3537D" w:rsidRDefault="00921E9E" w:rsidP="009560BF">
      <w:pPr>
        <w:pBdr>
          <w:bottom w:val="single" w:sz="12" w:space="1" w:color="auto"/>
        </w:pBdr>
        <w:tabs>
          <w:tab w:val="left" w:pos="7200"/>
        </w:tabs>
        <w:ind w:right="-389"/>
        <w:rPr>
          <w:sz w:val="22"/>
          <w:szCs w:val="22"/>
          <w:lang w:val="es-US"/>
        </w:rPr>
      </w:pPr>
    </w:p>
    <w:p w14:paraId="10AB37B7" w14:textId="77777777" w:rsidR="00722693" w:rsidRPr="00A3537D" w:rsidRDefault="00722693" w:rsidP="009560BF">
      <w:pPr>
        <w:tabs>
          <w:tab w:val="left" w:pos="7200"/>
        </w:tabs>
        <w:ind w:right="-1080"/>
        <w:rPr>
          <w:sz w:val="22"/>
          <w:szCs w:val="22"/>
          <w:lang w:val="es-US"/>
        </w:rPr>
      </w:pPr>
    </w:p>
    <w:p w14:paraId="050853E3" w14:textId="77777777" w:rsidR="00FB2A63" w:rsidRPr="00A3537D" w:rsidRDefault="00FB2A63" w:rsidP="009560BF">
      <w:pPr>
        <w:pStyle w:val="Heading1"/>
        <w:ind w:left="1018" w:right="962"/>
        <w:jc w:val="center"/>
        <w:rPr>
          <w:rFonts w:ascii="Times New Roman" w:hAnsi="Times New Roman"/>
          <w:caps/>
          <w:szCs w:val="22"/>
          <w:lang w:val="es-US"/>
        </w:rPr>
      </w:pPr>
    </w:p>
    <w:p w14:paraId="2BCFF99D" w14:textId="77777777" w:rsidR="00C34301" w:rsidRDefault="00415C84" w:rsidP="009560BF">
      <w:pPr>
        <w:jc w:val="center"/>
        <w:rPr>
          <w:b/>
          <w:caps/>
          <w:sz w:val="22"/>
          <w:szCs w:val="22"/>
          <w:lang w:val="es"/>
        </w:rPr>
      </w:pPr>
      <w:r w:rsidRPr="00A3537D">
        <w:rPr>
          <w:b/>
          <w:caps/>
          <w:sz w:val="22"/>
          <w:szCs w:val="22"/>
          <w:lang w:val="es"/>
        </w:rPr>
        <w:t>SeGUNDO SEMESTRE DEL</w:t>
      </w:r>
    </w:p>
    <w:p w14:paraId="579DD756" w14:textId="70CE0CDA" w:rsidR="00415C84" w:rsidRPr="00A3537D" w:rsidRDefault="00786B0D" w:rsidP="009560BF">
      <w:pPr>
        <w:jc w:val="center"/>
        <w:rPr>
          <w:b/>
          <w:caps/>
          <w:sz w:val="22"/>
          <w:szCs w:val="22"/>
          <w:lang w:val="es-US"/>
        </w:rPr>
      </w:pPr>
      <w:r w:rsidRPr="00A3537D">
        <w:rPr>
          <w:b/>
          <w:caps/>
          <w:sz w:val="22"/>
          <w:szCs w:val="22"/>
          <w:lang w:val="es"/>
        </w:rPr>
        <w:t>CONSEJO INTERAMERICANO PARA EL DESARROLLO INTEGRAL (CIDI)</w:t>
      </w:r>
    </w:p>
    <w:p w14:paraId="5D5AD575" w14:textId="77777777" w:rsidR="00415C84" w:rsidRPr="00A3537D" w:rsidRDefault="00415C84" w:rsidP="009560BF">
      <w:pPr>
        <w:jc w:val="center"/>
        <w:rPr>
          <w:b/>
          <w:caps/>
          <w:sz w:val="22"/>
          <w:szCs w:val="22"/>
          <w:lang w:val="es-US"/>
        </w:rPr>
      </w:pPr>
    </w:p>
    <w:p w14:paraId="00BBD3D5" w14:textId="501A18CA" w:rsidR="00415C84" w:rsidRPr="00A3537D" w:rsidRDefault="00415C84" w:rsidP="009560BF">
      <w:pPr>
        <w:jc w:val="center"/>
        <w:rPr>
          <w:b/>
          <w:caps/>
          <w:sz w:val="22"/>
          <w:szCs w:val="22"/>
          <w:lang w:val="es-US"/>
        </w:rPr>
      </w:pPr>
      <w:r w:rsidRPr="00A3537D">
        <w:rPr>
          <w:b/>
          <w:caps/>
          <w:sz w:val="22"/>
          <w:szCs w:val="22"/>
          <w:lang w:val="es"/>
        </w:rPr>
        <w:t>Ju</w:t>
      </w:r>
      <w:r w:rsidR="00786B0D" w:rsidRPr="00A3537D">
        <w:rPr>
          <w:b/>
          <w:caps/>
          <w:sz w:val="22"/>
          <w:szCs w:val="22"/>
          <w:lang w:val="es"/>
        </w:rPr>
        <w:t>LIO</w:t>
      </w:r>
      <w:r w:rsidRPr="00A3537D">
        <w:rPr>
          <w:b/>
          <w:caps/>
          <w:sz w:val="22"/>
          <w:szCs w:val="22"/>
          <w:lang w:val="es"/>
        </w:rPr>
        <w:t>- D</w:t>
      </w:r>
      <w:r w:rsidR="00786B0D" w:rsidRPr="00A3537D">
        <w:rPr>
          <w:b/>
          <w:caps/>
          <w:sz w:val="22"/>
          <w:szCs w:val="22"/>
          <w:lang w:val="es"/>
        </w:rPr>
        <w:t>ICIEMBRE</w:t>
      </w:r>
      <w:r w:rsidRPr="00A3537D">
        <w:rPr>
          <w:sz w:val="22"/>
          <w:szCs w:val="22"/>
          <w:lang w:val="es"/>
        </w:rPr>
        <w:t xml:space="preserve"> </w:t>
      </w:r>
      <w:r w:rsidRPr="00A3537D">
        <w:rPr>
          <w:b/>
          <w:caps/>
          <w:sz w:val="22"/>
          <w:szCs w:val="22"/>
          <w:lang w:val="es"/>
        </w:rPr>
        <w:t>2021</w:t>
      </w:r>
    </w:p>
    <w:p w14:paraId="40BA3C30" w14:textId="294BBC85" w:rsidR="00415C84" w:rsidRPr="00A3537D" w:rsidRDefault="00415C84" w:rsidP="009560BF">
      <w:pPr>
        <w:rPr>
          <w:b/>
          <w:sz w:val="22"/>
          <w:szCs w:val="22"/>
          <w:lang w:val="es-US"/>
        </w:rPr>
      </w:pPr>
    </w:p>
    <w:p w14:paraId="43A3E4EA" w14:textId="77777777" w:rsidR="00415C84" w:rsidRPr="00A3537D" w:rsidRDefault="00415C84" w:rsidP="009560BF">
      <w:pPr>
        <w:jc w:val="both"/>
        <w:rPr>
          <w:b/>
          <w:sz w:val="22"/>
          <w:szCs w:val="22"/>
          <w:lang w:val="es-US"/>
        </w:rPr>
      </w:pPr>
    </w:p>
    <w:p w14:paraId="7F93A03E" w14:textId="6B097549" w:rsidR="00415C84" w:rsidRPr="00A3537D" w:rsidRDefault="00415C84" w:rsidP="009560BF">
      <w:pPr>
        <w:jc w:val="both"/>
        <w:rPr>
          <w:b/>
          <w:sz w:val="22"/>
          <w:szCs w:val="22"/>
          <w:lang w:val="es-US"/>
        </w:rPr>
      </w:pPr>
      <w:r w:rsidRPr="00A3537D">
        <w:rPr>
          <w:b/>
          <w:sz w:val="22"/>
          <w:szCs w:val="22"/>
          <w:lang w:val="es"/>
        </w:rPr>
        <w:t>INTRODUC</w:t>
      </w:r>
      <w:r w:rsidR="00786B0D" w:rsidRPr="00A3537D">
        <w:rPr>
          <w:b/>
          <w:sz w:val="22"/>
          <w:szCs w:val="22"/>
          <w:lang w:val="es"/>
        </w:rPr>
        <w:t>CIÓN</w:t>
      </w:r>
    </w:p>
    <w:p w14:paraId="15D3CABD" w14:textId="72CBD9DA" w:rsidR="00A5278C" w:rsidRPr="00A3537D" w:rsidRDefault="00A5278C" w:rsidP="009560BF">
      <w:pPr>
        <w:jc w:val="both"/>
        <w:rPr>
          <w:b/>
          <w:sz w:val="22"/>
          <w:szCs w:val="22"/>
          <w:lang w:val="es-US"/>
        </w:rPr>
      </w:pPr>
    </w:p>
    <w:p w14:paraId="4BA0D9E1" w14:textId="731105FE" w:rsidR="00A5278C" w:rsidRPr="00A3537D" w:rsidRDefault="000F41C7" w:rsidP="009560BF">
      <w:pPr>
        <w:tabs>
          <w:tab w:val="left" w:pos="720"/>
          <w:tab w:val="left" w:pos="1440"/>
        </w:tabs>
        <w:ind w:firstLine="720"/>
        <w:jc w:val="both"/>
        <w:rPr>
          <w:sz w:val="22"/>
          <w:szCs w:val="22"/>
          <w:lang w:val="es-US"/>
        </w:rPr>
      </w:pPr>
      <w:bookmarkStart w:id="0" w:name="_Hlk77250052"/>
      <w:r w:rsidRPr="00A3537D">
        <w:rPr>
          <w:sz w:val="22"/>
          <w:szCs w:val="22"/>
          <w:lang w:val="es"/>
        </w:rPr>
        <w:t xml:space="preserve">Jamaica servirá </w:t>
      </w:r>
      <w:r w:rsidR="00B147A9" w:rsidRPr="00A3537D">
        <w:rPr>
          <w:sz w:val="22"/>
          <w:szCs w:val="22"/>
          <w:lang w:val="es"/>
        </w:rPr>
        <w:t>en calidad de</w:t>
      </w:r>
      <w:r w:rsidRPr="00A3537D">
        <w:rPr>
          <w:sz w:val="22"/>
          <w:szCs w:val="22"/>
          <w:lang w:val="es"/>
        </w:rPr>
        <w:t xml:space="preserve"> presidencia del Consejo Interamericano para el Desarrollo Integral (CIDI) durante el período de julio a diciembre de 2021 y presidirá</w:t>
      </w:r>
      <w:r w:rsidR="00C34301">
        <w:rPr>
          <w:sz w:val="22"/>
          <w:szCs w:val="22"/>
          <w:lang w:val="es"/>
        </w:rPr>
        <w:t>,</w:t>
      </w:r>
      <w:r w:rsidRPr="00A3537D">
        <w:rPr>
          <w:sz w:val="22"/>
          <w:szCs w:val="22"/>
          <w:lang w:val="es"/>
        </w:rPr>
        <w:t xml:space="preserve"> además</w:t>
      </w:r>
      <w:r w:rsidR="00C34301">
        <w:rPr>
          <w:sz w:val="22"/>
          <w:szCs w:val="22"/>
          <w:lang w:val="es"/>
        </w:rPr>
        <w:t>,</w:t>
      </w:r>
      <w:r w:rsidRPr="00A3537D">
        <w:rPr>
          <w:sz w:val="22"/>
          <w:szCs w:val="22"/>
          <w:lang w:val="es"/>
        </w:rPr>
        <w:t xml:space="preserve"> la Sexta Reunión de </w:t>
      </w:r>
      <w:proofErr w:type="gramStart"/>
      <w:r w:rsidRPr="00A3537D">
        <w:rPr>
          <w:sz w:val="22"/>
          <w:szCs w:val="22"/>
          <w:lang w:val="es"/>
        </w:rPr>
        <w:t>Ministros</w:t>
      </w:r>
      <w:proofErr w:type="gramEnd"/>
      <w:r w:rsidRPr="00A3537D">
        <w:rPr>
          <w:sz w:val="22"/>
          <w:szCs w:val="22"/>
          <w:lang w:val="es"/>
        </w:rPr>
        <w:t xml:space="preserve"> y Altas Autoridades de Ciencia y Tecnología (VI REMCYT) q</w:t>
      </w:r>
      <w:r w:rsidR="00786B0D" w:rsidRPr="00A3537D">
        <w:rPr>
          <w:sz w:val="22"/>
          <w:szCs w:val="22"/>
          <w:lang w:val="es"/>
        </w:rPr>
        <w:t>ue se realizar</w:t>
      </w:r>
      <w:r w:rsidR="00B147A9" w:rsidRPr="00A3537D">
        <w:rPr>
          <w:sz w:val="22"/>
          <w:szCs w:val="22"/>
          <w:lang w:val="es"/>
        </w:rPr>
        <w:t>á</w:t>
      </w:r>
      <w:r w:rsidR="00786B0D" w:rsidRPr="00A3537D">
        <w:rPr>
          <w:sz w:val="22"/>
          <w:szCs w:val="22"/>
          <w:lang w:val="es"/>
        </w:rPr>
        <w:t xml:space="preserve"> de manera virtual el 7 de diciembre de 2021.</w:t>
      </w:r>
    </w:p>
    <w:bookmarkEnd w:id="0"/>
    <w:p w14:paraId="74D368AC" w14:textId="77777777" w:rsidR="00A5278C" w:rsidRPr="00A3537D" w:rsidRDefault="00A5278C" w:rsidP="009560BF">
      <w:pPr>
        <w:tabs>
          <w:tab w:val="left" w:pos="720"/>
          <w:tab w:val="left" w:pos="1440"/>
        </w:tabs>
        <w:ind w:firstLine="720"/>
        <w:jc w:val="both"/>
        <w:rPr>
          <w:sz w:val="22"/>
          <w:szCs w:val="22"/>
          <w:lang w:val="es-US"/>
        </w:rPr>
      </w:pPr>
    </w:p>
    <w:p w14:paraId="1ECC61FD" w14:textId="316DE148" w:rsidR="00A5278C" w:rsidRPr="00A3537D" w:rsidRDefault="00A5278C" w:rsidP="009560BF">
      <w:pPr>
        <w:tabs>
          <w:tab w:val="left" w:pos="720"/>
          <w:tab w:val="left" w:pos="1440"/>
        </w:tabs>
        <w:ind w:firstLine="720"/>
        <w:jc w:val="both"/>
        <w:rPr>
          <w:sz w:val="22"/>
          <w:szCs w:val="22"/>
          <w:lang w:val="es-US"/>
        </w:rPr>
      </w:pPr>
      <w:r w:rsidRPr="00A3537D">
        <w:rPr>
          <w:sz w:val="22"/>
          <w:szCs w:val="22"/>
          <w:lang w:val="es"/>
        </w:rPr>
        <w:t>Todos los</w:t>
      </w:r>
      <w:r w:rsidR="00B147A9" w:rsidRPr="00A3537D">
        <w:rPr>
          <w:sz w:val="22"/>
          <w:szCs w:val="22"/>
          <w:lang w:val="es"/>
        </w:rPr>
        <w:t xml:space="preserve"> Estados Miembros de </w:t>
      </w:r>
      <w:r w:rsidRPr="00A3537D">
        <w:rPr>
          <w:sz w:val="22"/>
          <w:szCs w:val="22"/>
          <w:lang w:val="es"/>
        </w:rPr>
        <w:t>la O</w:t>
      </w:r>
      <w:r w:rsidR="000C5B7E" w:rsidRPr="00A3537D">
        <w:rPr>
          <w:sz w:val="22"/>
          <w:szCs w:val="22"/>
          <w:lang w:val="es"/>
        </w:rPr>
        <w:t>rganización de los Estados Americanos (OEA)</w:t>
      </w:r>
      <w:r w:rsidRPr="00A3537D">
        <w:rPr>
          <w:sz w:val="22"/>
          <w:szCs w:val="22"/>
          <w:lang w:val="es"/>
        </w:rPr>
        <w:t xml:space="preserve"> se han visto significativamente afectados por los impactos sociales, económicos y ambientales de la pandemia. Es necesario que los Estados Miembros de la OEA diseñen e implementen urgentemente políticas, estrategias y soluciones pragmáticas para reducir su vulnerabilidad a los choques exógenos y crear resiliencia. La ciencia, la innovación y la tecnología pueden proporcionar oportunidades y soluciones muy necesarias para abordar las diversas necesidades de</w:t>
      </w:r>
      <w:r w:rsidR="00B147A9" w:rsidRPr="00A3537D">
        <w:rPr>
          <w:sz w:val="22"/>
          <w:szCs w:val="22"/>
          <w:lang w:val="es"/>
        </w:rPr>
        <w:t xml:space="preserve"> los Estados Miembros </w:t>
      </w:r>
      <w:r w:rsidRPr="00A3537D">
        <w:rPr>
          <w:sz w:val="22"/>
          <w:szCs w:val="22"/>
          <w:lang w:val="es"/>
        </w:rPr>
        <w:t>como parte de la</w:t>
      </w:r>
      <w:r w:rsidR="00B147A9" w:rsidRPr="00A3537D">
        <w:rPr>
          <w:sz w:val="22"/>
          <w:szCs w:val="22"/>
          <w:lang w:val="es"/>
        </w:rPr>
        <w:t xml:space="preserve"> </w:t>
      </w:r>
      <w:r w:rsidR="000C69AA" w:rsidRPr="00A3537D">
        <w:rPr>
          <w:sz w:val="22"/>
          <w:szCs w:val="22"/>
          <w:lang w:val="es"/>
        </w:rPr>
        <w:t>recuperación de</w:t>
      </w:r>
      <w:r w:rsidR="00C34301">
        <w:rPr>
          <w:sz w:val="22"/>
          <w:szCs w:val="22"/>
          <w:lang w:val="es"/>
        </w:rPr>
        <w:t xml:space="preserve"> </w:t>
      </w:r>
      <w:r w:rsidR="000C69AA" w:rsidRPr="00A3537D">
        <w:rPr>
          <w:sz w:val="22"/>
          <w:szCs w:val="22"/>
          <w:lang w:val="es"/>
        </w:rPr>
        <w:t>l</w:t>
      </w:r>
      <w:r w:rsidR="00C34301">
        <w:rPr>
          <w:sz w:val="22"/>
          <w:szCs w:val="22"/>
          <w:lang w:val="es"/>
        </w:rPr>
        <w:t>a</w:t>
      </w:r>
      <w:r w:rsidR="000C69AA" w:rsidRPr="00A3537D">
        <w:rPr>
          <w:sz w:val="22"/>
          <w:szCs w:val="22"/>
          <w:lang w:val="es"/>
        </w:rPr>
        <w:t xml:space="preserve"> COVID.</w:t>
      </w:r>
    </w:p>
    <w:p w14:paraId="1BB24314" w14:textId="77777777" w:rsidR="00B147A9" w:rsidRPr="00C34301" w:rsidRDefault="00B147A9" w:rsidP="009560BF">
      <w:pPr>
        <w:tabs>
          <w:tab w:val="left" w:pos="720"/>
          <w:tab w:val="left" w:pos="1440"/>
        </w:tabs>
        <w:ind w:firstLine="720"/>
        <w:jc w:val="both"/>
        <w:rPr>
          <w:sz w:val="22"/>
          <w:szCs w:val="22"/>
          <w:lang w:val="es-US"/>
        </w:rPr>
      </w:pPr>
    </w:p>
    <w:p w14:paraId="438261A3" w14:textId="430A608D" w:rsidR="00ED2E9F" w:rsidRPr="00A3537D" w:rsidRDefault="00ED2E9F" w:rsidP="009560BF">
      <w:pPr>
        <w:tabs>
          <w:tab w:val="left" w:pos="720"/>
          <w:tab w:val="left" w:pos="1440"/>
        </w:tabs>
        <w:ind w:firstLine="720"/>
        <w:jc w:val="both"/>
        <w:rPr>
          <w:sz w:val="22"/>
          <w:szCs w:val="22"/>
          <w:lang w:val="es-US"/>
        </w:rPr>
      </w:pPr>
      <w:r w:rsidRPr="00A3537D">
        <w:rPr>
          <w:sz w:val="22"/>
          <w:szCs w:val="22"/>
          <w:lang w:val="es"/>
        </w:rPr>
        <w:t xml:space="preserve">En diciembre de 2021, los Estados </w:t>
      </w:r>
      <w:r w:rsidR="00B147A9" w:rsidRPr="00C34301">
        <w:rPr>
          <w:color w:val="000000" w:themeColor="text1"/>
          <w:sz w:val="22"/>
          <w:szCs w:val="22"/>
          <w:lang w:val="es"/>
        </w:rPr>
        <w:t>M</w:t>
      </w:r>
      <w:r w:rsidRPr="00C34301">
        <w:rPr>
          <w:color w:val="000000" w:themeColor="text1"/>
          <w:sz w:val="22"/>
          <w:szCs w:val="22"/>
          <w:lang w:val="es"/>
        </w:rPr>
        <w:t xml:space="preserve">iembros </w:t>
      </w:r>
      <w:r w:rsidR="00C34301" w:rsidRPr="00C34301">
        <w:rPr>
          <w:color w:val="000000" w:themeColor="text1"/>
          <w:sz w:val="22"/>
          <w:szCs w:val="22"/>
          <w:lang w:val="es"/>
        </w:rPr>
        <w:t xml:space="preserve">se </w:t>
      </w:r>
      <w:r w:rsidRPr="00C34301">
        <w:rPr>
          <w:color w:val="000000" w:themeColor="text1"/>
          <w:sz w:val="22"/>
          <w:szCs w:val="22"/>
          <w:lang w:val="es"/>
        </w:rPr>
        <w:t xml:space="preserve">reunirán </w:t>
      </w:r>
      <w:r w:rsidR="00B147A9" w:rsidRPr="00C34301">
        <w:rPr>
          <w:color w:val="000000" w:themeColor="text1"/>
          <w:sz w:val="22"/>
          <w:szCs w:val="22"/>
          <w:lang w:val="es"/>
        </w:rPr>
        <w:t xml:space="preserve">para la </w:t>
      </w:r>
      <w:r w:rsidRPr="00C34301">
        <w:rPr>
          <w:color w:val="000000" w:themeColor="text1"/>
          <w:sz w:val="22"/>
          <w:szCs w:val="22"/>
          <w:lang w:val="es"/>
        </w:rPr>
        <w:t xml:space="preserve">VI REMCYT, que será presidida por el Gobierno de Jamaica. La VI REMCYT </w:t>
      </w:r>
      <w:r w:rsidR="00C34301">
        <w:rPr>
          <w:color w:val="000000" w:themeColor="text1"/>
          <w:sz w:val="22"/>
          <w:szCs w:val="22"/>
          <w:lang w:val="es"/>
        </w:rPr>
        <w:t>expondrá</w:t>
      </w:r>
      <w:r w:rsidR="00C34301" w:rsidRPr="00C34301">
        <w:rPr>
          <w:color w:val="000000" w:themeColor="text1"/>
          <w:sz w:val="22"/>
          <w:szCs w:val="22"/>
          <w:lang w:val="es"/>
        </w:rPr>
        <w:t xml:space="preserve"> </w:t>
      </w:r>
      <w:r w:rsidR="00B147A9" w:rsidRPr="00C34301">
        <w:rPr>
          <w:color w:val="000000" w:themeColor="text1"/>
          <w:sz w:val="22"/>
          <w:szCs w:val="22"/>
          <w:lang w:val="es"/>
        </w:rPr>
        <w:t xml:space="preserve">a los Estados Miembros </w:t>
      </w:r>
      <w:r w:rsidR="00C34301">
        <w:rPr>
          <w:color w:val="000000" w:themeColor="text1"/>
          <w:sz w:val="22"/>
          <w:szCs w:val="22"/>
          <w:lang w:val="es"/>
        </w:rPr>
        <w:t xml:space="preserve">a </w:t>
      </w:r>
      <w:r w:rsidRPr="00C34301">
        <w:rPr>
          <w:color w:val="000000" w:themeColor="text1"/>
          <w:sz w:val="22"/>
          <w:szCs w:val="22"/>
          <w:lang w:val="es"/>
        </w:rPr>
        <w:t xml:space="preserve">algunas áreas estratégicas de acción para aprovechar el potencial de la ciencia, la </w:t>
      </w:r>
      <w:r w:rsidRPr="00A3537D">
        <w:rPr>
          <w:sz w:val="22"/>
          <w:szCs w:val="22"/>
          <w:lang w:val="es"/>
        </w:rPr>
        <w:t>tecnología y la innovación para abordar los imperativos de desarrollo en las Américas, incluidos los que surgen como consecuencia de</w:t>
      </w:r>
      <w:r w:rsidR="00C34301">
        <w:rPr>
          <w:sz w:val="22"/>
          <w:szCs w:val="22"/>
          <w:lang w:val="es"/>
        </w:rPr>
        <w:t xml:space="preserve"> </w:t>
      </w:r>
      <w:r w:rsidRPr="00A3537D">
        <w:rPr>
          <w:sz w:val="22"/>
          <w:szCs w:val="22"/>
          <w:lang w:val="es"/>
        </w:rPr>
        <w:t>l</w:t>
      </w:r>
      <w:r w:rsidR="00C34301">
        <w:rPr>
          <w:sz w:val="22"/>
          <w:szCs w:val="22"/>
          <w:lang w:val="es"/>
        </w:rPr>
        <w:t>a</w:t>
      </w:r>
      <w:r w:rsidRPr="00A3537D">
        <w:rPr>
          <w:sz w:val="22"/>
          <w:szCs w:val="22"/>
          <w:lang w:val="es"/>
        </w:rPr>
        <w:t xml:space="preserve"> COVID-19.</w:t>
      </w:r>
    </w:p>
    <w:p w14:paraId="22BA17C7" w14:textId="76B9FCF6" w:rsidR="00ED2E9F" w:rsidRPr="00A3537D" w:rsidRDefault="00ED2E9F" w:rsidP="009560BF">
      <w:pPr>
        <w:tabs>
          <w:tab w:val="left" w:pos="720"/>
          <w:tab w:val="left" w:pos="1440"/>
        </w:tabs>
        <w:ind w:firstLine="720"/>
        <w:jc w:val="both"/>
        <w:rPr>
          <w:sz w:val="22"/>
          <w:szCs w:val="22"/>
          <w:lang w:val="es-US"/>
        </w:rPr>
      </w:pPr>
    </w:p>
    <w:p w14:paraId="1760C0E2" w14:textId="1A723BF0" w:rsidR="00ED2E9F" w:rsidRPr="00A3537D" w:rsidRDefault="004B1B47" w:rsidP="009560BF">
      <w:pPr>
        <w:tabs>
          <w:tab w:val="left" w:pos="720"/>
          <w:tab w:val="left" w:pos="1440"/>
        </w:tabs>
        <w:ind w:firstLine="720"/>
        <w:jc w:val="both"/>
        <w:rPr>
          <w:sz w:val="22"/>
          <w:szCs w:val="22"/>
          <w:lang w:val="es-US"/>
        </w:rPr>
      </w:pPr>
      <w:r w:rsidRPr="00A3537D">
        <w:rPr>
          <w:sz w:val="22"/>
          <w:szCs w:val="22"/>
          <w:lang w:val="es"/>
        </w:rPr>
        <w:t xml:space="preserve">Con este fin, </w:t>
      </w:r>
      <w:r w:rsidR="00480BEF" w:rsidRPr="00A3537D">
        <w:rPr>
          <w:sz w:val="22"/>
          <w:szCs w:val="22"/>
          <w:lang w:val="es"/>
        </w:rPr>
        <w:t>la presidencia</w:t>
      </w:r>
      <w:r w:rsidRPr="00A3537D">
        <w:rPr>
          <w:sz w:val="22"/>
          <w:szCs w:val="22"/>
          <w:lang w:val="es"/>
        </w:rPr>
        <w:t xml:space="preserve"> propone alinear las discusiones de las reuniones del CIDI con la VI REMCYT para dar a los Estados Miembros la oportunidad de examinar de cerca las necesidades, así como las oportunidades de cooperación y alianzas que puedan consolidarse en la Reunión Ministerial. Este proceso también proporciona un</w:t>
      </w:r>
      <w:r w:rsidR="00643BBB" w:rsidRPr="00A3537D">
        <w:rPr>
          <w:sz w:val="22"/>
          <w:szCs w:val="22"/>
          <w:lang w:val="es"/>
        </w:rPr>
        <w:t>a</w:t>
      </w:r>
      <w:r w:rsidRPr="00A3537D">
        <w:rPr>
          <w:sz w:val="22"/>
          <w:szCs w:val="22"/>
          <w:lang w:val="es"/>
        </w:rPr>
        <w:t xml:space="preserve"> prueba para el </w:t>
      </w:r>
      <w:r w:rsidR="00FE48DF">
        <w:rPr>
          <w:sz w:val="22"/>
          <w:szCs w:val="22"/>
          <w:lang w:val="es"/>
        </w:rPr>
        <w:t xml:space="preserve">propuesto </w:t>
      </w:r>
      <w:r w:rsidRPr="00A3537D">
        <w:rPr>
          <w:sz w:val="22"/>
          <w:szCs w:val="22"/>
          <w:lang w:val="es"/>
        </w:rPr>
        <w:t xml:space="preserve">modelo actualizado para </w:t>
      </w:r>
      <w:r w:rsidR="00252DFF" w:rsidRPr="00A3537D">
        <w:rPr>
          <w:sz w:val="22"/>
          <w:szCs w:val="22"/>
          <w:lang w:val="es"/>
        </w:rPr>
        <w:t>las reuniones</w:t>
      </w:r>
      <w:r w:rsidRPr="00A3537D">
        <w:rPr>
          <w:sz w:val="22"/>
          <w:szCs w:val="22"/>
          <w:lang w:val="es"/>
        </w:rPr>
        <w:t xml:space="preserve"> </w:t>
      </w:r>
      <w:r w:rsidR="00643BBB" w:rsidRPr="00A3537D">
        <w:rPr>
          <w:sz w:val="22"/>
          <w:szCs w:val="22"/>
          <w:lang w:val="es"/>
        </w:rPr>
        <w:t>ministeriales</w:t>
      </w:r>
      <w:r w:rsidR="00DC6769" w:rsidRPr="00A3537D">
        <w:rPr>
          <w:sz w:val="22"/>
          <w:szCs w:val="22"/>
          <w:lang w:val="es"/>
        </w:rPr>
        <w:t xml:space="preserve"> que actualmente están debatiendo los Estados </w:t>
      </w:r>
      <w:r w:rsidR="00643BBB" w:rsidRPr="00A3537D">
        <w:rPr>
          <w:sz w:val="22"/>
          <w:szCs w:val="22"/>
          <w:lang w:val="es"/>
        </w:rPr>
        <w:t>M</w:t>
      </w:r>
      <w:r w:rsidR="00DC6769" w:rsidRPr="00A3537D">
        <w:rPr>
          <w:sz w:val="22"/>
          <w:szCs w:val="22"/>
          <w:lang w:val="es"/>
        </w:rPr>
        <w:t>iembros.</w:t>
      </w:r>
    </w:p>
    <w:p w14:paraId="08EAAB76" w14:textId="57367A0D" w:rsidR="00480BEF" w:rsidRPr="00FE48DF" w:rsidRDefault="00480BEF" w:rsidP="00643BBB">
      <w:pPr>
        <w:tabs>
          <w:tab w:val="left" w:pos="720"/>
          <w:tab w:val="left" w:pos="1440"/>
        </w:tabs>
        <w:jc w:val="both"/>
        <w:rPr>
          <w:sz w:val="22"/>
          <w:szCs w:val="22"/>
          <w:lang w:val="es-US"/>
        </w:rPr>
      </w:pPr>
    </w:p>
    <w:p w14:paraId="710CF7B2" w14:textId="4BEA2E5C" w:rsidR="00A5278C" w:rsidRPr="00A3537D" w:rsidRDefault="00CE4F17" w:rsidP="009560BF">
      <w:pPr>
        <w:tabs>
          <w:tab w:val="left" w:pos="720"/>
          <w:tab w:val="left" w:pos="1440"/>
        </w:tabs>
        <w:ind w:firstLine="720"/>
        <w:jc w:val="both"/>
        <w:rPr>
          <w:sz w:val="22"/>
          <w:szCs w:val="22"/>
          <w:lang w:val="es-US"/>
        </w:rPr>
      </w:pPr>
      <w:r w:rsidRPr="00A3537D">
        <w:rPr>
          <w:sz w:val="22"/>
          <w:szCs w:val="22"/>
          <w:lang w:val="es"/>
        </w:rPr>
        <w:t xml:space="preserve">La intención del plan de trabajo </w:t>
      </w:r>
      <w:r w:rsidR="00FE48DF">
        <w:rPr>
          <w:sz w:val="22"/>
          <w:szCs w:val="22"/>
          <w:lang w:val="es"/>
        </w:rPr>
        <w:t xml:space="preserve">que se </w:t>
      </w:r>
      <w:r w:rsidRPr="00A3537D">
        <w:rPr>
          <w:sz w:val="22"/>
          <w:szCs w:val="22"/>
          <w:lang w:val="es"/>
        </w:rPr>
        <w:t>prop</w:t>
      </w:r>
      <w:r w:rsidR="00FE48DF">
        <w:rPr>
          <w:sz w:val="22"/>
          <w:szCs w:val="22"/>
          <w:lang w:val="es"/>
        </w:rPr>
        <w:t>one</w:t>
      </w:r>
      <w:r w:rsidRPr="00A3537D">
        <w:rPr>
          <w:sz w:val="22"/>
          <w:szCs w:val="22"/>
          <w:lang w:val="es"/>
        </w:rPr>
        <w:t xml:space="preserve"> para este ciclo</w:t>
      </w:r>
      <w:r w:rsidR="00B45ACA" w:rsidRPr="00A3537D">
        <w:rPr>
          <w:sz w:val="22"/>
          <w:szCs w:val="22"/>
          <w:lang w:val="es"/>
        </w:rPr>
        <w:t xml:space="preserve"> del</w:t>
      </w:r>
      <w:r w:rsidRPr="00A3537D">
        <w:rPr>
          <w:sz w:val="22"/>
          <w:szCs w:val="22"/>
          <w:lang w:val="es"/>
        </w:rPr>
        <w:t xml:space="preserve"> </w:t>
      </w:r>
      <w:r w:rsidR="00A5278C" w:rsidRPr="00A3537D">
        <w:rPr>
          <w:sz w:val="22"/>
          <w:szCs w:val="22"/>
          <w:lang w:val="es"/>
        </w:rPr>
        <w:t>CIDI</w:t>
      </w:r>
      <w:r w:rsidR="00B45ACA" w:rsidRPr="00A3537D">
        <w:rPr>
          <w:sz w:val="22"/>
          <w:szCs w:val="22"/>
          <w:lang w:val="es"/>
        </w:rPr>
        <w:t>,</w:t>
      </w:r>
      <w:r w:rsidR="00ED2E9F" w:rsidRPr="00A3537D">
        <w:rPr>
          <w:sz w:val="22"/>
          <w:szCs w:val="22"/>
          <w:lang w:val="es"/>
        </w:rPr>
        <w:t xml:space="preserve"> julio-diciembre de 2021,</w:t>
      </w:r>
      <w:r w:rsidRPr="00A3537D">
        <w:rPr>
          <w:sz w:val="22"/>
          <w:szCs w:val="22"/>
          <w:lang w:val="es"/>
        </w:rPr>
        <w:t xml:space="preserve"> es involucrar a los Estados Miembros en una serie de discusiones con propuestas accionables enfocadas en prioridades hemisféricas concretas que sean impactantes y puedan realizarse a través de asociaciones y cooperación regional. </w:t>
      </w:r>
      <w:r w:rsidR="00ED2E9F" w:rsidRPr="00A3537D">
        <w:rPr>
          <w:sz w:val="22"/>
          <w:szCs w:val="22"/>
          <w:lang w:val="es"/>
        </w:rPr>
        <w:t xml:space="preserve">El abanico de temas a considerar abarca todas las áreas de desarrollo integral bajo el paraguas del CIDI. Las sesiones se centrarán en cómo se puede utilizar la ciencia y la tecnología para mejorar la toma de decisiones y acelerar la recuperación post-COVID. Se </w:t>
      </w:r>
      <w:r w:rsidR="00643BBB" w:rsidRPr="00A3537D">
        <w:rPr>
          <w:sz w:val="22"/>
          <w:szCs w:val="22"/>
          <w:lang w:val="es"/>
        </w:rPr>
        <w:t>pondrá énfasis</w:t>
      </w:r>
      <w:r w:rsidR="00ED2E9F" w:rsidRPr="00A3537D">
        <w:rPr>
          <w:sz w:val="22"/>
          <w:szCs w:val="22"/>
          <w:lang w:val="es"/>
        </w:rPr>
        <w:t xml:space="preserve"> en las prioridades, las buenas prácticas y las soluciones viables que puedan adoptar los Estados </w:t>
      </w:r>
      <w:r w:rsidR="00643BBB" w:rsidRPr="00A3537D">
        <w:rPr>
          <w:sz w:val="22"/>
          <w:szCs w:val="22"/>
          <w:lang w:val="es"/>
        </w:rPr>
        <w:t>M</w:t>
      </w:r>
      <w:r w:rsidR="00ED2E9F" w:rsidRPr="00A3537D">
        <w:rPr>
          <w:sz w:val="22"/>
          <w:szCs w:val="22"/>
          <w:lang w:val="es"/>
        </w:rPr>
        <w:t>iembros en su proceso de recuperación.</w:t>
      </w:r>
    </w:p>
    <w:p w14:paraId="0EAB442E" w14:textId="3C7BA1A8" w:rsidR="00A34695" w:rsidRPr="00A3537D" w:rsidRDefault="00A5278C" w:rsidP="009F307B">
      <w:pPr>
        <w:tabs>
          <w:tab w:val="left" w:pos="720"/>
          <w:tab w:val="left" w:pos="1440"/>
        </w:tabs>
        <w:ind w:firstLine="720"/>
        <w:jc w:val="both"/>
        <w:rPr>
          <w:sz w:val="22"/>
          <w:szCs w:val="22"/>
          <w:lang w:val="es-US"/>
        </w:rPr>
      </w:pPr>
      <w:r w:rsidRPr="00A3537D">
        <w:rPr>
          <w:sz w:val="22"/>
          <w:szCs w:val="22"/>
          <w:lang w:val="es"/>
        </w:rPr>
        <w:lastRenderedPageBreak/>
        <w:t xml:space="preserve">El CIDI programará </w:t>
      </w:r>
      <w:r w:rsidR="009F307B" w:rsidRPr="00A3537D">
        <w:rPr>
          <w:sz w:val="22"/>
          <w:szCs w:val="22"/>
          <w:lang w:val="es"/>
        </w:rPr>
        <w:t>reuniones</w:t>
      </w:r>
      <w:r w:rsidRPr="00A3537D">
        <w:rPr>
          <w:sz w:val="22"/>
          <w:szCs w:val="22"/>
          <w:lang w:val="es"/>
        </w:rPr>
        <w:t xml:space="preserve"> sobre los cinco subtemas propuestos por los miembros de la Comisión Interamericana de Ciencia y Tecnología (COMCYT) bajo el tema principal de la VI REMCYT: "Aprovechar el poder de la ciencia y las tecnologías transformadoras para impulsar a nuestras comunidades". Antes de cada sesión, una nota conceptual servirá para destacar l</w:t>
      </w:r>
      <w:r w:rsidR="00643BBB" w:rsidRPr="00A3537D">
        <w:rPr>
          <w:sz w:val="22"/>
          <w:szCs w:val="22"/>
          <w:lang w:val="es"/>
        </w:rPr>
        <w:t>o</w:t>
      </w:r>
      <w:r w:rsidRPr="00A3537D">
        <w:rPr>
          <w:sz w:val="22"/>
          <w:szCs w:val="22"/>
          <w:lang w:val="es"/>
        </w:rPr>
        <w:t xml:space="preserve">s principales </w:t>
      </w:r>
      <w:r w:rsidR="00643BBB" w:rsidRPr="00A3537D">
        <w:rPr>
          <w:sz w:val="22"/>
          <w:szCs w:val="22"/>
          <w:lang w:val="es"/>
        </w:rPr>
        <w:t xml:space="preserve">asuntos </w:t>
      </w:r>
      <w:r w:rsidRPr="00A3537D">
        <w:rPr>
          <w:sz w:val="22"/>
          <w:szCs w:val="22"/>
          <w:lang w:val="es"/>
        </w:rPr>
        <w:t xml:space="preserve">que se someterán a la consideración de los Estados </w:t>
      </w:r>
      <w:r w:rsidR="00643BBB" w:rsidRPr="00A3537D">
        <w:rPr>
          <w:sz w:val="22"/>
          <w:szCs w:val="22"/>
          <w:lang w:val="es"/>
        </w:rPr>
        <w:t>M</w:t>
      </w:r>
      <w:r w:rsidRPr="00A3537D">
        <w:rPr>
          <w:sz w:val="22"/>
          <w:szCs w:val="22"/>
          <w:lang w:val="es"/>
        </w:rPr>
        <w:t xml:space="preserve">iembros y la iniciativa específica, la propuesta viable y/o las buenas prácticas que se someterán a debate.  Se invitará a los </w:t>
      </w:r>
      <w:r w:rsidR="00643BBB" w:rsidRPr="00A3537D">
        <w:rPr>
          <w:sz w:val="22"/>
          <w:szCs w:val="22"/>
          <w:lang w:val="es"/>
        </w:rPr>
        <w:t>Estados M</w:t>
      </w:r>
      <w:r w:rsidRPr="00A3537D">
        <w:rPr>
          <w:sz w:val="22"/>
          <w:szCs w:val="22"/>
          <w:lang w:val="es"/>
        </w:rPr>
        <w:t>iembros a proporcionar ideas para la implementación y contribuciones específicas, tales como pasos y medidas para avanzar en el compromiso hemisférico, y</w:t>
      </w:r>
      <w:r w:rsidR="006176CF" w:rsidRPr="00A3537D">
        <w:rPr>
          <w:sz w:val="22"/>
          <w:szCs w:val="22"/>
          <w:lang w:val="es"/>
        </w:rPr>
        <w:t xml:space="preserve"> para</w:t>
      </w:r>
      <w:r w:rsidRPr="00A3537D">
        <w:rPr>
          <w:sz w:val="22"/>
          <w:szCs w:val="22"/>
          <w:lang w:val="es"/>
        </w:rPr>
        <w:t xml:space="preserve"> asegurar </w:t>
      </w:r>
      <w:r w:rsidR="006176CF" w:rsidRPr="00A3537D">
        <w:rPr>
          <w:sz w:val="22"/>
          <w:szCs w:val="22"/>
          <w:lang w:val="es"/>
        </w:rPr>
        <w:t xml:space="preserve">que durante la VI REMCYT se adopten </w:t>
      </w:r>
      <w:r w:rsidRPr="00A3537D">
        <w:rPr>
          <w:sz w:val="22"/>
          <w:szCs w:val="22"/>
          <w:lang w:val="es"/>
        </w:rPr>
        <w:t xml:space="preserve">compromisos de cooperación y alianzas. Entre las preguntas orientadoras para cada sesión se encuentran: 1) </w:t>
      </w:r>
      <w:r w:rsidR="009F307B" w:rsidRPr="00A3537D">
        <w:rPr>
          <w:sz w:val="22"/>
          <w:szCs w:val="22"/>
          <w:lang w:val="es"/>
        </w:rPr>
        <w:t>¿Cuáles</w:t>
      </w:r>
      <w:r w:rsidR="006176CF" w:rsidRPr="00A3537D">
        <w:rPr>
          <w:sz w:val="22"/>
          <w:szCs w:val="22"/>
          <w:lang w:val="es"/>
        </w:rPr>
        <w:t xml:space="preserve"> </w:t>
      </w:r>
      <w:r w:rsidR="00710F80" w:rsidRPr="00A3537D">
        <w:rPr>
          <w:sz w:val="22"/>
          <w:szCs w:val="22"/>
          <w:lang w:val="es"/>
        </w:rPr>
        <w:t xml:space="preserve">son las principales </w:t>
      </w:r>
      <w:r w:rsidR="006176CF" w:rsidRPr="00A3537D">
        <w:rPr>
          <w:sz w:val="22"/>
          <w:szCs w:val="22"/>
          <w:lang w:val="es"/>
        </w:rPr>
        <w:t xml:space="preserve">brechas </w:t>
      </w:r>
      <w:r w:rsidR="00710F80" w:rsidRPr="00A3537D">
        <w:rPr>
          <w:sz w:val="22"/>
          <w:szCs w:val="22"/>
          <w:lang w:val="es"/>
        </w:rPr>
        <w:t>o desafíos para su país? 2) ¿Qué aportaciones o enfoques específicos puede sugerir su país para avanzar en la acción en esta área?</w:t>
      </w:r>
      <w:r w:rsidRPr="00A3537D">
        <w:rPr>
          <w:sz w:val="22"/>
          <w:szCs w:val="22"/>
          <w:lang w:val="es"/>
        </w:rPr>
        <w:t xml:space="preserve"> </w:t>
      </w:r>
      <w:r w:rsidR="00710F80" w:rsidRPr="00A3537D">
        <w:rPr>
          <w:sz w:val="22"/>
          <w:szCs w:val="22"/>
          <w:lang w:val="es"/>
        </w:rPr>
        <w:t>3) ¿Qué ofertas de cooperación/experiencia puede aportar su país para aplicar esta propuesta?</w:t>
      </w:r>
    </w:p>
    <w:p w14:paraId="503BB3F9" w14:textId="3E140D4B" w:rsidR="000C69AA" w:rsidRPr="00A3537D" w:rsidRDefault="000C69AA" w:rsidP="009560BF">
      <w:pPr>
        <w:tabs>
          <w:tab w:val="left" w:pos="720"/>
          <w:tab w:val="left" w:pos="1440"/>
        </w:tabs>
        <w:ind w:firstLine="720"/>
        <w:jc w:val="both"/>
        <w:rPr>
          <w:sz w:val="22"/>
          <w:szCs w:val="22"/>
          <w:lang w:val="es-US"/>
        </w:rPr>
      </w:pPr>
    </w:p>
    <w:p w14:paraId="22FD6514" w14:textId="58238C85" w:rsidR="000C69AA" w:rsidRPr="00A3537D" w:rsidRDefault="009F307B" w:rsidP="009560BF">
      <w:pPr>
        <w:tabs>
          <w:tab w:val="left" w:pos="720"/>
          <w:tab w:val="left" w:pos="1440"/>
        </w:tabs>
        <w:ind w:firstLine="720"/>
        <w:jc w:val="both"/>
        <w:rPr>
          <w:sz w:val="22"/>
          <w:szCs w:val="22"/>
          <w:lang w:val="es-US"/>
        </w:rPr>
      </w:pPr>
      <w:r w:rsidRPr="00A3537D">
        <w:rPr>
          <w:sz w:val="22"/>
          <w:szCs w:val="22"/>
          <w:lang w:val="es"/>
        </w:rPr>
        <w:t>Las reuniones</w:t>
      </w:r>
      <w:r w:rsidR="000C69AA" w:rsidRPr="00A3537D">
        <w:rPr>
          <w:sz w:val="22"/>
          <w:szCs w:val="22"/>
          <w:lang w:val="es"/>
        </w:rPr>
        <w:t xml:space="preserve"> incluirán presentaciones sobre las propuestas específicas con un diálogo interactivo guiado por </w:t>
      </w:r>
      <w:r w:rsidR="006176CF" w:rsidRPr="00A3537D">
        <w:rPr>
          <w:sz w:val="22"/>
          <w:szCs w:val="22"/>
          <w:lang w:val="es"/>
        </w:rPr>
        <w:t>la presidencia,</w:t>
      </w:r>
      <w:r w:rsidR="000C69AA" w:rsidRPr="00A3537D">
        <w:rPr>
          <w:sz w:val="22"/>
          <w:szCs w:val="22"/>
          <w:lang w:val="es"/>
        </w:rPr>
        <w:t xml:space="preserve"> con expertos invitados y Estados </w:t>
      </w:r>
      <w:r w:rsidR="006176CF" w:rsidRPr="00A3537D">
        <w:rPr>
          <w:sz w:val="22"/>
          <w:szCs w:val="22"/>
          <w:lang w:val="es"/>
        </w:rPr>
        <w:t>M</w:t>
      </w:r>
      <w:r w:rsidR="000C69AA" w:rsidRPr="00A3537D">
        <w:rPr>
          <w:sz w:val="22"/>
          <w:szCs w:val="22"/>
          <w:lang w:val="es"/>
        </w:rPr>
        <w:t>iembros</w:t>
      </w:r>
      <w:r w:rsidR="00FE48DF">
        <w:rPr>
          <w:sz w:val="22"/>
          <w:szCs w:val="22"/>
          <w:lang w:val="es"/>
        </w:rPr>
        <w:t>,</w:t>
      </w:r>
      <w:r w:rsidR="000C69AA" w:rsidRPr="00A3537D">
        <w:rPr>
          <w:sz w:val="22"/>
          <w:szCs w:val="22"/>
          <w:lang w:val="es"/>
        </w:rPr>
        <w:t xml:space="preserve"> </w:t>
      </w:r>
      <w:r w:rsidR="006176CF" w:rsidRPr="00A3537D">
        <w:rPr>
          <w:sz w:val="22"/>
          <w:szCs w:val="22"/>
          <w:lang w:val="es"/>
        </w:rPr>
        <w:t>enfocado</w:t>
      </w:r>
      <w:r w:rsidR="000C69AA" w:rsidRPr="00A3537D">
        <w:rPr>
          <w:sz w:val="22"/>
          <w:szCs w:val="22"/>
          <w:lang w:val="es"/>
        </w:rPr>
        <w:t xml:space="preserve"> en los desafíos, así como en las oportunidades </w:t>
      </w:r>
      <w:r w:rsidR="006176CF" w:rsidRPr="00A3537D">
        <w:rPr>
          <w:sz w:val="22"/>
          <w:szCs w:val="22"/>
          <w:lang w:val="es"/>
        </w:rPr>
        <w:t xml:space="preserve">para implementar </w:t>
      </w:r>
      <w:r w:rsidR="000C69AA" w:rsidRPr="00A3537D">
        <w:rPr>
          <w:sz w:val="22"/>
          <w:szCs w:val="22"/>
          <w:lang w:val="es"/>
        </w:rPr>
        <w:t>o replicar las soluciones disponibles. L</w:t>
      </w:r>
      <w:r w:rsidR="00FE48DF">
        <w:rPr>
          <w:sz w:val="22"/>
          <w:szCs w:val="22"/>
          <w:lang w:val="es"/>
        </w:rPr>
        <w:t>as deliberaciones</w:t>
      </w:r>
      <w:r w:rsidR="000C69AA" w:rsidRPr="00A3537D">
        <w:rPr>
          <w:sz w:val="22"/>
          <w:szCs w:val="22"/>
          <w:lang w:val="es"/>
        </w:rPr>
        <w:t xml:space="preserve"> se guiarán por la nota conceptual y se hará todo lo posible p</w:t>
      </w:r>
      <w:r w:rsidR="00FE48DF">
        <w:rPr>
          <w:sz w:val="22"/>
          <w:szCs w:val="22"/>
          <w:lang w:val="es"/>
        </w:rPr>
        <w:t>ara</w:t>
      </w:r>
      <w:r w:rsidR="000C69AA" w:rsidRPr="00A3537D">
        <w:rPr>
          <w:sz w:val="22"/>
          <w:szCs w:val="22"/>
          <w:lang w:val="es"/>
        </w:rPr>
        <w:t xml:space="preserve"> compartir con antelación las presentaciones y </w:t>
      </w:r>
      <w:r w:rsidR="00FE48DF">
        <w:rPr>
          <w:sz w:val="22"/>
          <w:szCs w:val="22"/>
          <w:lang w:val="es"/>
        </w:rPr>
        <w:t xml:space="preserve">el </w:t>
      </w:r>
      <w:r w:rsidR="000C69AA" w:rsidRPr="00A3537D">
        <w:rPr>
          <w:sz w:val="22"/>
          <w:szCs w:val="22"/>
          <w:lang w:val="es"/>
        </w:rPr>
        <w:t>material</w:t>
      </w:r>
      <w:r w:rsidR="00FE48DF">
        <w:rPr>
          <w:sz w:val="22"/>
          <w:szCs w:val="22"/>
          <w:lang w:val="es"/>
        </w:rPr>
        <w:t xml:space="preserve"> </w:t>
      </w:r>
      <w:r w:rsidR="000C69AA" w:rsidRPr="00A3537D">
        <w:rPr>
          <w:sz w:val="22"/>
          <w:szCs w:val="22"/>
          <w:lang w:val="es"/>
        </w:rPr>
        <w:t>de cada</w:t>
      </w:r>
      <w:r w:rsidR="00FE48DF">
        <w:rPr>
          <w:sz w:val="22"/>
          <w:szCs w:val="22"/>
          <w:lang w:val="es"/>
        </w:rPr>
        <w:t xml:space="preserve"> reunión</w:t>
      </w:r>
      <w:r w:rsidR="000C69AA" w:rsidRPr="00A3537D">
        <w:rPr>
          <w:sz w:val="22"/>
          <w:szCs w:val="22"/>
          <w:lang w:val="es"/>
        </w:rPr>
        <w:t>.</w:t>
      </w:r>
    </w:p>
    <w:p w14:paraId="11E6F47F" w14:textId="77777777" w:rsidR="006176CF" w:rsidRPr="00FE48DF" w:rsidRDefault="006176CF" w:rsidP="00CF39D2">
      <w:pPr>
        <w:tabs>
          <w:tab w:val="left" w:pos="720"/>
          <w:tab w:val="left" w:pos="1440"/>
        </w:tabs>
        <w:jc w:val="both"/>
        <w:rPr>
          <w:sz w:val="22"/>
          <w:szCs w:val="22"/>
          <w:lang w:val="es-US"/>
        </w:rPr>
      </w:pPr>
    </w:p>
    <w:p w14:paraId="59E89B76" w14:textId="4053FE7D" w:rsidR="00A5278C" w:rsidRPr="00A3537D" w:rsidRDefault="00A5278C" w:rsidP="009560BF">
      <w:pPr>
        <w:tabs>
          <w:tab w:val="left" w:pos="720"/>
          <w:tab w:val="left" w:pos="1440"/>
        </w:tabs>
        <w:ind w:firstLine="720"/>
        <w:jc w:val="both"/>
        <w:rPr>
          <w:b/>
          <w:sz w:val="22"/>
          <w:szCs w:val="22"/>
          <w:lang w:val="es-US"/>
        </w:rPr>
      </w:pPr>
      <w:r w:rsidRPr="00A3537D">
        <w:rPr>
          <w:sz w:val="22"/>
          <w:szCs w:val="22"/>
          <w:lang w:val="es"/>
        </w:rPr>
        <w:t xml:space="preserve">El trabajo realizado durante el ciclo del CIDI alimentará propuestas concretas e impactantes para impulsar resultados en la Declaración/Plan de Acción </w:t>
      </w:r>
      <w:r w:rsidR="00CF39D2" w:rsidRPr="00A3537D">
        <w:rPr>
          <w:sz w:val="22"/>
          <w:szCs w:val="22"/>
          <w:lang w:val="es"/>
        </w:rPr>
        <w:t>m</w:t>
      </w:r>
      <w:r w:rsidRPr="00A3537D">
        <w:rPr>
          <w:sz w:val="22"/>
          <w:szCs w:val="22"/>
          <w:lang w:val="es"/>
        </w:rPr>
        <w:t>inisterial de la VI REMCYT, en tres áreas prioritarias para la cooperación regional.</w:t>
      </w:r>
    </w:p>
    <w:p w14:paraId="42DD9638" w14:textId="77777777" w:rsidR="00415C84" w:rsidRPr="00A3537D" w:rsidRDefault="00415C84" w:rsidP="009560BF">
      <w:pPr>
        <w:tabs>
          <w:tab w:val="left" w:pos="720"/>
          <w:tab w:val="left" w:pos="1440"/>
        </w:tabs>
        <w:ind w:firstLine="720"/>
        <w:jc w:val="both"/>
        <w:rPr>
          <w:sz w:val="22"/>
          <w:szCs w:val="22"/>
          <w:lang w:val="es-US"/>
        </w:rPr>
      </w:pPr>
    </w:p>
    <w:p w14:paraId="49D8CBFE" w14:textId="6BC5B555" w:rsidR="00415C84" w:rsidRPr="00A3537D" w:rsidRDefault="00415C84" w:rsidP="00C34301">
      <w:pPr>
        <w:tabs>
          <w:tab w:val="left" w:pos="720"/>
          <w:tab w:val="left" w:pos="1440"/>
        </w:tabs>
        <w:jc w:val="both"/>
        <w:rPr>
          <w:b/>
          <w:sz w:val="22"/>
          <w:szCs w:val="22"/>
          <w:lang w:val="es-US"/>
        </w:rPr>
      </w:pPr>
      <w:r w:rsidRPr="00A3537D">
        <w:rPr>
          <w:b/>
          <w:sz w:val="22"/>
          <w:szCs w:val="22"/>
          <w:lang w:val="es"/>
        </w:rPr>
        <w:t xml:space="preserve">Estructura del </w:t>
      </w:r>
      <w:r w:rsidR="00CF39D2" w:rsidRPr="00A3537D">
        <w:rPr>
          <w:b/>
          <w:sz w:val="22"/>
          <w:szCs w:val="22"/>
          <w:lang w:val="es"/>
        </w:rPr>
        <w:t>s</w:t>
      </w:r>
      <w:r w:rsidRPr="00A3537D">
        <w:rPr>
          <w:b/>
          <w:sz w:val="22"/>
          <w:szCs w:val="22"/>
          <w:lang w:val="es"/>
        </w:rPr>
        <w:t xml:space="preserve">egundo </w:t>
      </w:r>
      <w:r w:rsidR="00CF39D2" w:rsidRPr="00A3537D">
        <w:rPr>
          <w:b/>
          <w:sz w:val="22"/>
          <w:szCs w:val="22"/>
          <w:lang w:val="es"/>
        </w:rPr>
        <w:t>s</w:t>
      </w:r>
      <w:r w:rsidRPr="00A3537D">
        <w:rPr>
          <w:b/>
          <w:sz w:val="22"/>
          <w:szCs w:val="22"/>
          <w:lang w:val="es"/>
        </w:rPr>
        <w:t xml:space="preserve">emestre del CIDI </w:t>
      </w:r>
    </w:p>
    <w:p w14:paraId="1D16AD76" w14:textId="77777777" w:rsidR="00415C84" w:rsidRPr="00A3537D" w:rsidRDefault="00415C84" w:rsidP="009560BF">
      <w:pPr>
        <w:tabs>
          <w:tab w:val="left" w:pos="720"/>
          <w:tab w:val="left" w:pos="1440"/>
        </w:tabs>
        <w:ind w:firstLine="720"/>
        <w:jc w:val="both"/>
        <w:rPr>
          <w:sz w:val="22"/>
          <w:szCs w:val="22"/>
          <w:lang w:val="es-US"/>
        </w:rPr>
      </w:pPr>
    </w:p>
    <w:p w14:paraId="0A0947B6" w14:textId="28CAC3D0" w:rsidR="00415C84" w:rsidRPr="00A3537D" w:rsidRDefault="00415C84" w:rsidP="00CF39D2">
      <w:pPr>
        <w:tabs>
          <w:tab w:val="left" w:pos="720"/>
          <w:tab w:val="left" w:pos="1440"/>
        </w:tabs>
        <w:ind w:firstLine="720"/>
        <w:jc w:val="both"/>
        <w:rPr>
          <w:sz w:val="22"/>
          <w:szCs w:val="22"/>
          <w:lang w:val="es-US"/>
        </w:rPr>
      </w:pPr>
      <w:r w:rsidRPr="00A3537D">
        <w:rPr>
          <w:sz w:val="22"/>
          <w:szCs w:val="22"/>
          <w:lang w:val="es"/>
        </w:rPr>
        <w:t>El segundo semestre del CIDI se estructurará como una serie de discusiones entre delegaciones de los Estados Miembros, expertos líderes y socios en torno a iniciativas concretas sobre desarrollo.</w:t>
      </w:r>
    </w:p>
    <w:p w14:paraId="600C099B" w14:textId="65148038" w:rsidR="000C69AA" w:rsidRPr="00A3537D" w:rsidRDefault="000C69AA" w:rsidP="009560BF">
      <w:pPr>
        <w:tabs>
          <w:tab w:val="left" w:pos="720"/>
          <w:tab w:val="left" w:pos="1440"/>
        </w:tabs>
        <w:ind w:firstLine="720"/>
        <w:jc w:val="both"/>
        <w:rPr>
          <w:sz w:val="22"/>
          <w:szCs w:val="22"/>
          <w:lang w:val="es-US"/>
        </w:rPr>
      </w:pPr>
    </w:p>
    <w:p w14:paraId="186CBC83" w14:textId="1E2C2D18" w:rsidR="000C69AA" w:rsidRPr="00A3537D" w:rsidRDefault="00CF39D2" w:rsidP="00C34301">
      <w:pPr>
        <w:tabs>
          <w:tab w:val="left" w:pos="720"/>
          <w:tab w:val="left" w:pos="1440"/>
        </w:tabs>
        <w:rPr>
          <w:b/>
          <w:bCs/>
          <w:sz w:val="22"/>
          <w:szCs w:val="22"/>
          <w:lang w:val="es-US"/>
        </w:rPr>
      </w:pPr>
      <w:r w:rsidRPr="00A3537D">
        <w:rPr>
          <w:b/>
          <w:bCs/>
          <w:sz w:val="22"/>
          <w:szCs w:val="22"/>
          <w:lang w:val="es"/>
        </w:rPr>
        <w:t xml:space="preserve">Calendario propuesto para reuniones del CIDI para julio a </w:t>
      </w:r>
      <w:r w:rsidR="000C69AA" w:rsidRPr="00A3537D">
        <w:rPr>
          <w:b/>
          <w:bCs/>
          <w:sz w:val="22"/>
          <w:szCs w:val="22"/>
          <w:lang w:val="es"/>
        </w:rPr>
        <w:t>diciembre de 2021</w:t>
      </w:r>
    </w:p>
    <w:p w14:paraId="1E88A497" w14:textId="77777777" w:rsidR="000C69AA" w:rsidRPr="00A3537D" w:rsidRDefault="000C69AA" w:rsidP="00CF39D2">
      <w:pPr>
        <w:tabs>
          <w:tab w:val="left" w:pos="720"/>
          <w:tab w:val="left" w:pos="1440"/>
        </w:tabs>
        <w:ind w:firstLine="720"/>
        <w:jc w:val="both"/>
        <w:rPr>
          <w:sz w:val="22"/>
          <w:szCs w:val="22"/>
          <w:lang w:val="es-US"/>
        </w:rPr>
      </w:pPr>
    </w:p>
    <w:p w14:paraId="7B1EF4C4" w14:textId="6C1B90E1" w:rsidR="000C69AA" w:rsidRPr="00A3537D" w:rsidRDefault="0039499B" w:rsidP="00C34301">
      <w:pPr>
        <w:tabs>
          <w:tab w:val="left" w:pos="720"/>
          <w:tab w:val="left" w:pos="1440"/>
        </w:tabs>
        <w:ind w:left="2880" w:hanging="2160"/>
        <w:jc w:val="both"/>
        <w:rPr>
          <w:b/>
          <w:bCs/>
          <w:sz w:val="22"/>
          <w:szCs w:val="22"/>
          <w:lang w:val="es-US"/>
        </w:rPr>
      </w:pPr>
      <w:r w:rsidRPr="00A3537D">
        <w:rPr>
          <w:b/>
          <w:bCs/>
          <w:sz w:val="22"/>
          <w:szCs w:val="22"/>
          <w:lang w:val="es"/>
        </w:rPr>
        <w:t xml:space="preserve">Julio 27, </w:t>
      </w:r>
      <w:r w:rsidR="000C69AA" w:rsidRPr="00A3537D">
        <w:rPr>
          <w:b/>
          <w:bCs/>
          <w:sz w:val="22"/>
          <w:szCs w:val="22"/>
          <w:lang w:val="es"/>
        </w:rPr>
        <w:t>2021</w:t>
      </w:r>
      <w:r w:rsidR="009F307B" w:rsidRPr="00A3537D">
        <w:rPr>
          <w:b/>
          <w:bCs/>
          <w:sz w:val="22"/>
          <w:szCs w:val="22"/>
          <w:lang w:val="es"/>
        </w:rPr>
        <w:t>:</w:t>
      </w:r>
      <w:r w:rsidR="000C69AA" w:rsidRPr="00A3537D">
        <w:rPr>
          <w:sz w:val="22"/>
          <w:szCs w:val="22"/>
          <w:lang w:val="es"/>
        </w:rPr>
        <w:t xml:space="preserve"> </w:t>
      </w:r>
      <w:r w:rsidR="009F307B" w:rsidRPr="00A3537D">
        <w:rPr>
          <w:b/>
          <w:bCs/>
          <w:sz w:val="22"/>
          <w:szCs w:val="22"/>
          <w:lang w:val="es"/>
        </w:rPr>
        <w:tab/>
      </w:r>
      <w:r w:rsidR="000C69AA" w:rsidRPr="00A3537D">
        <w:rPr>
          <w:b/>
          <w:bCs/>
          <w:sz w:val="22"/>
          <w:szCs w:val="22"/>
          <w:lang w:val="es"/>
        </w:rPr>
        <w:t>Subtema "Ciencia y Tecnología para Construir Resiliencia en el marco del Desarrollo Sostenible"</w:t>
      </w:r>
    </w:p>
    <w:p w14:paraId="6DA10115" w14:textId="77777777" w:rsidR="000C69AA" w:rsidRPr="00A3537D" w:rsidRDefault="000C69AA" w:rsidP="00C34301">
      <w:pPr>
        <w:pStyle w:val="ListParagraph0"/>
        <w:numPr>
          <w:ilvl w:val="0"/>
          <w:numId w:val="22"/>
        </w:numPr>
        <w:tabs>
          <w:tab w:val="left" w:pos="720"/>
          <w:tab w:val="left" w:pos="1440"/>
          <w:tab w:val="left" w:pos="2520"/>
        </w:tabs>
        <w:ind w:left="3240"/>
        <w:contextualSpacing/>
        <w:jc w:val="both"/>
        <w:rPr>
          <w:rFonts w:eastAsia="Times New Roman"/>
          <w:b/>
          <w:bCs/>
          <w:sz w:val="22"/>
          <w:szCs w:val="22"/>
          <w:lang w:val="es-US"/>
        </w:rPr>
      </w:pPr>
      <w:r w:rsidRPr="00A3537D">
        <w:rPr>
          <w:b/>
          <w:bCs/>
          <w:sz w:val="22"/>
          <w:szCs w:val="22"/>
          <w:lang w:val="es"/>
        </w:rPr>
        <w:t>Las transiciones energéticas nacionales como motores de recuperación</w:t>
      </w:r>
    </w:p>
    <w:p w14:paraId="5E97107D" w14:textId="77777777" w:rsidR="00CF39D2" w:rsidRPr="003D40F6" w:rsidRDefault="00CF39D2" w:rsidP="009560BF">
      <w:pPr>
        <w:tabs>
          <w:tab w:val="left" w:pos="720"/>
          <w:tab w:val="left" w:pos="1440"/>
          <w:tab w:val="left" w:pos="2160"/>
        </w:tabs>
        <w:ind w:firstLine="720"/>
        <w:jc w:val="both"/>
        <w:rPr>
          <w:sz w:val="22"/>
          <w:szCs w:val="22"/>
          <w:lang w:val="es-US"/>
        </w:rPr>
      </w:pPr>
    </w:p>
    <w:p w14:paraId="54B36276" w14:textId="3D153FFE" w:rsidR="000C69AA" w:rsidRPr="00A3537D" w:rsidRDefault="000C69AA" w:rsidP="009F307B">
      <w:pPr>
        <w:tabs>
          <w:tab w:val="left" w:pos="720"/>
          <w:tab w:val="left" w:pos="1440"/>
          <w:tab w:val="left" w:pos="2160"/>
        </w:tabs>
        <w:ind w:left="720" w:firstLine="720"/>
        <w:jc w:val="both"/>
        <w:rPr>
          <w:sz w:val="22"/>
          <w:szCs w:val="22"/>
          <w:lang w:val="es-US"/>
        </w:rPr>
      </w:pPr>
      <w:r w:rsidRPr="00A3537D">
        <w:rPr>
          <w:sz w:val="22"/>
          <w:szCs w:val="22"/>
          <w:lang w:val="es"/>
        </w:rPr>
        <w:t xml:space="preserve">Las transiciones energéticas en América Latina y el Caribe han logrado grandes avances en la última década, superando las expectativas. Sin embargo, todavía queda un largo camino por recorrer para transformar el sector energético regional de base fósil a </w:t>
      </w:r>
      <w:proofErr w:type="gramStart"/>
      <w:r w:rsidRPr="00A3537D">
        <w:rPr>
          <w:sz w:val="22"/>
          <w:szCs w:val="22"/>
          <w:lang w:val="es"/>
        </w:rPr>
        <w:t>cero</w:t>
      </w:r>
      <w:r w:rsidR="00FE48DF">
        <w:rPr>
          <w:sz w:val="22"/>
          <w:szCs w:val="22"/>
          <w:lang w:val="es"/>
        </w:rPr>
        <w:t xml:space="preserve"> </w:t>
      </w:r>
      <w:r w:rsidRPr="00A3537D">
        <w:rPr>
          <w:sz w:val="22"/>
          <w:szCs w:val="22"/>
          <w:lang w:val="es"/>
        </w:rPr>
        <w:t>neto</w:t>
      </w:r>
      <w:proofErr w:type="gramEnd"/>
      <w:r w:rsidRPr="00A3537D">
        <w:rPr>
          <w:sz w:val="22"/>
          <w:szCs w:val="22"/>
          <w:lang w:val="es"/>
        </w:rPr>
        <w:t>. Las Américas requerirán nuevas tecnologías y cantidades asombrosas de capital en los próximos 20 años para satisfacer el crecimiento de la demanda, fortalecer la seguridad energética y cumplir con los compromisos climáticos bajo el Acuerdo de París.</w:t>
      </w:r>
    </w:p>
    <w:p w14:paraId="57C088B3" w14:textId="17B8DD71" w:rsidR="00F54382" w:rsidRPr="00A3537D" w:rsidRDefault="00F54382" w:rsidP="009F307B">
      <w:pPr>
        <w:tabs>
          <w:tab w:val="left" w:pos="720"/>
          <w:tab w:val="left" w:pos="1440"/>
          <w:tab w:val="left" w:pos="2160"/>
        </w:tabs>
        <w:ind w:left="720" w:firstLine="720"/>
        <w:jc w:val="both"/>
        <w:rPr>
          <w:sz w:val="22"/>
          <w:szCs w:val="22"/>
          <w:lang w:val="es-US"/>
        </w:rPr>
      </w:pPr>
    </w:p>
    <w:p w14:paraId="00D52F00" w14:textId="4D726BFD" w:rsidR="000C69AA" w:rsidRPr="00A3537D" w:rsidRDefault="000C69AA" w:rsidP="009F307B">
      <w:pPr>
        <w:tabs>
          <w:tab w:val="left" w:pos="720"/>
          <w:tab w:val="left" w:pos="1440"/>
          <w:tab w:val="left" w:pos="2160"/>
        </w:tabs>
        <w:ind w:left="720" w:firstLine="720"/>
        <w:jc w:val="both"/>
        <w:rPr>
          <w:sz w:val="22"/>
          <w:szCs w:val="22"/>
          <w:lang w:val="es-US"/>
        </w:rPr>
      </w:pPr>
      <w:r w:rsidRPr="00A3537D">
        <w:rPr>
          <w:sz w:val="22"/>
          <w:szCs w:val="22"/>
          <w:lang w:val="es"/>
        </w:rPr>
        <w:t>El capital y la tecnología del sector privado son ingredientes críticos para ayudar a convertir las transiciones energéticas de la región en inversiones en infraestructura climáticamente inteligente. Las políticas, leyes y regulaciones habilita</w:t>
      </w:r>
      <w:r w:rsidR="00285D8B" w:rsidRPr="00A3537D">
        <w:rPr>
          <w:sz w:val="22"/>
          <w:szCs w:val="22"/>
          <w:lang w:val="es"/>
        </w:rPr>
        <w:t>ntes</w:t>
      </w:r>
      <w:r w:rsidRPr="00A3537D">
        <w:rPr>
          <w:sz w:val="22"/>
          <w:szCs w:val="22"/>
          <w:lang w:val="es"/>
        </w:rPr>
        <w:t xml:space="preserve"> son fundamentales para aprovechar el capital y la tecnología. La </w:t>
      </w:r>
      <w:r w:rsidR="009F307B" w:rsidRPr="00A3537D">
        <w:rPr>
          <w:sz w:val="22"/>
          <w:szCs w:val="22"/>
          <w:lang w:val="es"/>
        </w:rPr>
        <w:t>reunión</w:t>
      </w:r>
      <w:r w:rsidRPr="00A3537D">
        <w:rPr>
          <w:sz w:val="22"/>
          <w:szCs w:val="22"/>
          <w:lang w:val="es"/>
        </w:rPr>
        <w:t xml:space="preserve"> sobre energía se centrará en los pasos críticos para apoyar las transiciones energéticas nacionales en las Américas y </w:t>
      </w:r>
      <w:r w:rsidR="00285D8B" w:rsidRPr="00A3537D">
        <w:rPr>
          <w:sz w:val="22"/>
          <w:szCs w:val="22"/>
          <w:lang w:val="es"/>
        </w:rPr>
        <w:t xml:space="preserve">en </w:t>
      </w:r>
      <w:r w:rsidRPr="00A3537D">
        <w:rPr>
          <w:sz w:val="22"/>
          <w:szCs w:val="22"/>
          <w:lang w:val="es"/>
        </w:rPr>
        <w:t>ejemplos de tecnologías innovadoras que pueden ayudar a avanzar en este objetivo.</w:t>
      </w:r>
    </w:p>
    <w:p w14:paraId="0D78B638" w14:textId="7C7D0CD8" w:rsidR="000C69AA" w:rsidRPr="00A3537D" w:rsidRDefault="000C69AA" w:rsidP="009F307B">
      <w:pPr>
        <w:tabs>
          <w:tab w:val="left" w:pos="720"/>
          <w:tab w:val="left" w:pos="1440"/>
          <w:tab w:val="left" w:pos="2160"/>
        </w:tabs>
        <w:ind w:left="720" w:firstLine="720"/>
        <w:jc w:val="both"/>
        <w:rPr>
          <w:sz w:val="22"/>
          <w:szCs w:val="22"/>
          <w:lang w:val="es"/>
        </w:rPr>
      </w:pPr>
      <w:r w:rsidRPr="00A3537D">
        <w:rPr>
          <w:sz w:val="22"/>
          <w:szCs w:val="22"/>
          <w:lang w:val="es"/>
        </w:rPr>
        <w:lastRenderedPageBreak/>
        <w:t>Algunas de las cuestiones específicas que deben considerarse incluyen las medidas necesarias para las transiciones energéticas a corto, medi</w:t>
      </w:r>
      <w:r w:rsidR="00285D8B" w:rsidRPr="00A3537D">
        <w:rPr>
          <w:sz w:val="22"/>
          <w:szCs w:val="22"/>
          <w:lang w:val="es"/>
        </w:rPr>
        <w:t>ano</w:t>
      </w:r>
      <w:r w:rsidRPr="00A3537D">
        <w:rPr>
          <w:sz w:val="22"/>
          <w:szCs w:val="22"/>
          <w:lang w:val="es"/>
        </w:rPr>
        <w:t xml:space="preserve"> y largo plazo. ¿Qué tipo de asociaciones, políticas e inversiones se necesitan? ¿Qué fuentes de energía limpia pueden proporcionar vías para las transiciones energéticas?</w:t>
      </w:r>
    </w:p>
    <w:p w14:paraId="778FECA3" w14:textId="77777777" w:rsidR="00285D8B" w:rsidRPr="00A3537D" w:rsidRDefault="00285D8B" w:rsidP="009F307B">
      <w:pPr>
        <w:tabs>
          <w:tab w:val="left" w:pos="720"/>
          <w:tab w:val="left" w:pos="1440"/>
          <w:tab w:val="left" w:pos="2160"/>
        </w:tabs>
        <w:ind w:left="720" w:firstLine="720"/>
        <w:jc w:val="both"/>
        <w:rPr>
          <w:sz w:val="22"/>
          <w:szCs w:val="22"/>
          <w:lang w:val="es"/>
        </w:rPr>
      </w:pPr>
    </w:p>
    <w:p w14:paraId="6AF3440E" w14:textId="398CFD67" w:rsidR="000C69AA" w:rsidRPr="00A3537D" w:rsidRDefault="000C69AA" w:rsidP="009F307B">
      <w:pPr>
        <w:tabs>
          <w:tab w:val="left" w:pos="720"/>
          <w:tab w:val="left" w:pos="1440"/>
        </w:tabs>
        <w:ind w:left="720" w:firstLine="720"/>
        <w:jc w:val="both"/>
        <w:rPr>
          <w:sz w:val="22"/>
          <w:szCs w:val="22"/>
          <w:lang w:val="es"/>
        </w:rPr>
      </w:pPr>
      <w:r w:rsidRPr="00A3537D">
        <w:rPr>
          <w:sz w:val="22"/>
          <w:szCs w:val="22"/>
          <w:lang w:val="es"/>
        </w:rPr>
        <w:t xml:space="preserve">Las preguntas para </w:t>
      </w:r>
      <w:r w:rsidR="0039499B" w:rsidRPr="00A3537D">
        <w:rPr>
          <w:sz w:val="22"/>
          <w:szCs w:val="22"/>
          <w:lang w:val="es"/>
        </w:rPr>
        <w:t xml:space="preserve">los Estados Miembros serán las </w:t>
      </w:r>
      <w:r w:rsidRPr="00A3537D">
        <w:rPr>
          <w:sz w:val="22"/>
          <w:szCs w:val="22"/>
          <w:lang w:val="es"/>
        </w:rPr>
        <w:t>siguientes: a) ¿Cuáles son las soluciones de innovación y tecnología disponibles en su país para lograr transiciones energéticas limpias? ¿</w:t>
      </w:r>
      <w:r w:rsidR="0039499B" w:rsidRPr="00A3537D">
        <w:rPr>
          <w:sz w:val="22"/>
          <w:szCs w:val="22"/>
          <w:lang w:val="es"/>
        </w:rPr>
        <w:t>P</w:t>
      </w:r>
      <w:r w:rsidRPr="00A3537D">
        <w:rPr>
          <w:sz w:val="22"/>
          <w:szCs w:val="22"/>
          <w:lang w:val="es"/>
        </w:rPr>
        <w:t xml:space="preserve">ueden compartir recursos, tecnologías, buenas prácticas para lograr transiciones energéticas? b) ¿Cuáles son las brechas o necesidades de su país en materia de transiciones energéticas? c) ¿Qué oferta de cooperación </w:t>
      </w:r>
      <w:r w:rsidR="0039499B" w:rsidRPr="00A3537D">
        <w:rPr>
          <w:sz w:val="22"/>
          <w:szCs w:val="22"/>
          <w:lang w:val="es"/>
        </w:rPr>
        <w:t>se presenta desde</w:t>
      </w:r>
      <w:r w:rsidRPr="00A3537D">
        <w:rPr>
          <w:sz w:val="22"/>
          <w:szCs w:val="22"/>
          <w:lang w:val="es"/>
        </w:rPr>
        <w:t xml:space="preserve"> su país? ¿Existen innovaciones o soluciones tecnológicas implementadas con éxito en su país para apoyar las transiciones de energía limpia?</w:t>
      </w:r>
    </w:p>
    <w:p w14:paraId="396C97FF" w14:textId="160FD79F" w:rsidR="00285D8B" w:rsidRPr="00A3537D" w:rsidRDefault="00285D8B" w:rsidP="009F307B">
      <w:pPr>
        <w:tabs>
          <w:tab w:val="left" w:pos="720"/>
          <w:tab w:val="left" w:pos="1440"/>
        </w:tabs>
        <w:ind w:left="720" w:firstLine="720"/>
        <w:jc w:val="both"/>
        <w:rPr>
          <w:sz w:val="22"/>
          <w:szCs w:val="22"/>
          <w:lang w:val="es"/>
        </w:rPr>
      </w:pPr>
    </w:p>
    <w:p w14:paraId="1186BDE5" w14:textId="67EBC6BB" w:rsidR="000C69AA" w:rsidRPr="00A3537D" w:rsidRDefault="0039499B" w:rsidP="00C34301">
      <w:pPr>
        <w:tabs>
          <w:tab w:val="left" w:pos="720"/>
          <w:tab w:val="left" w:pos="1440"/>
          <w:tab w:val="left" w:pos="2160"/>
        </w:tabs>
        <w:ind w:left="2880" w:hanging="2160"/>
        <w:jc w:val="both"/>
        <w:rPr>
          <w:b/>
          <w:bCs/>
          <w:sz w:val="22"/>
          <w:szCs w:val="22"/>
          <w:lang w:val="es-US"/>
        </w:rPr>
      </w:pPr>
      <w:r w:rsidRPr="00A3537D">
        <w:rPr>
          <w:b/>
          <w:bCs/>
          <w:sz w:val="22"/>
          <w:szCs w:val="22"/>
          <w:lang w:val="es"/>
        </w:rPr>
        <w:t xml:space="preserve">Agosto </w:t>
      </w:r>
      <w:r w:rsidR="006528B6" w:rsidRPr="00A3537D">
        <w:rPr>
          <w:b/>
          <w:bCs/>
          <w:sz w:val="22"/>
          <w:szCs w:val="22"/>
          <w:lang w:val="es"/>
        </w:rPr>
        <w:t>31</w:t>
      </w:r>
      <w:r w:rsidRPr="00A3537D">
        <w:rPr>
          <w:b/>
          <w:bCs/>
          <w:sz w:val="22"/>
          <w:szCs w:val="22"/>
          <w:lang w:val="es"/>
        </w:rPr>
        <w:t>, 2</w:t>
      </w:r>
      <w:r w:rsidR="000C69AA" w:rsidRPr="00A3537D">
        <w:rPr>
          <w:b/>
          <w:bCs/>
          <w:sz w:val="22"/>
          <w:szCs w:val="22"/>
          <w:lang w:val="es"/>
        </w:rPr>
        <w:t>021</w:t>
      </w:r>
      <w:r w:rsidR="009F307B" w:rsidRPr="00A3537D">
        <w:rPr>
          <w:b/>
          <w:bCs/>
          <w:sz w:val="22"/>
          <w:szCs w:val="22"/>
          <w:lang w:val="es"/>
        </w:rPr>
        <w:t>:</w:t>
      </w:r>
      <w:r w:rsidR="009F307B" w:rsidRPr="00A3537D">
        <w:rPr>
          <w:b/>
          <w:bCs/>
          <w:sz w:val="22"/>
          <w:szCs w:val="22"/>
          <w:lang w:val="es"/>
        </w:rPr>
        <w:tab/>
      </w:r>
      <w:r w:rsidR="000C69AA" w:rsidRPr="00A3537D">
        <w:rPr>
          <w:b/>
          <w:bCs/>
          <w:sz w:val="22"/>
          <w:szCs w:val="22"/>
          <w:lang w:val="es"/>
        </w:rPr>
        <w:t>Subtema: "Juventud: Mejorar las habilidades y la preparación para la industria 4.0"</w:t>
      </w:r>
    </w:p>
    <w:p w14:paraId="792FAC2A" w14:textId="77777777" w:rsidR="000C69AA" w:rsidRPr="00A3537D" w:rsidRDefault="000C69AA" w:rsidP="00C34301">
      <w:pPr>
        <w:pStyle w:val="ListParagraph0"/>
        <w:numPr>
          <w:ilvl w:val="0"/>
          <w:numId w:val="22"/>
        </w:numPr>
        <w:tabs>
          <w:tab w:val="left" w:pos="1440"/>
          <w:tab w:val="left" w:pos="3240"/>
        </w:tabs>
        <w:ind w:left="3150" w:hanging="270"/>
        <w:contextualSpacing/>
        <w:rPr>
          <w:b/>
          <w:bCs/>
          <w:sz w:val="22"/>
          <w:szCs w:val="22"/>
          <w:lang w:val="es-US"/>
        </w:rPr>
      </w:pPr>
      <w:r w:rsidRPr="00A3537D">
        <w:rPr>
          <w:b/>
          <w:bCs/>
          <w:sz w:val="22"/>
          <w:szCs w:val="22"/>
          <w:lang w:val="es"/>
        </w:rPr>
        <w:t xml:space="preserve"> Habilidades críticas para la industria 4.0 (Educación-Juventud)</w:t>
      </w:r>
    </w:p>
    <w:p w14:paraId="7934C202" w14:textId="77777777" w:rsidR="009F307B" w:rsidRPr="00A3537D" w:rsidRDefault="009F307B" w:rsidP="009560BF">
      <w:pPr>
        <w:tabs>
          <w:tab w:val="left" w:pos="720"/>
          <w:tab w:val="left" w:pos="1440"/>
        </w:tabs>
        <w:ind w:firstLine="720"/>
        <w:jc w:val="both"/>
        <w:rPr>
          <w:sz w:val="22"/>
          <w:szCs w:val="22"/>
          <w:lang w:val="es-US"/>
        </w:rPr>
      </w:pPr>
    </w:p>
    <w:p w14:paraId="34ECCD61" w14:textId="34635728" w:rsidR="000C69AA" w:rsidRPr="00A3537D" w:rsidRDefault="000C69AA" w:rsidP="009F307B">
      <w:pPr>
        <w:tabs>
          <w:tab w:val="left" w:pos="720"/>
          <w:tab w:val="left" w:pos="1440"/>
        </w:tabs>
        <w:ind w:left="720" w:firstLine="720"/>
        <w:jc w:val="both"/>
        <w:rPr>
          <w:b/>
          <w:bCs/>
          <w:sz w:val="22"/>
          <w:szCs w:val="22"/>
          <w:lang w:val="es-US"/>
        </w:rPr>
      </w:pPr>
      <w:r w:rsidRPr="00A3537D">
        <w:rPr>
          <w:sz w:val="22"/>
          <w:szCs w:val="22"/>
          <w:lang w:val="es"/>
        </w:rPr>
        <w:t xml:space="preserve">Esta </w:t>
      </w:r>
      <w:r w:rsidR="009F307B" w:rsidRPr="00A3537D">
        <w:rPr>
          <w:sz w:val="22"/>
          <w:szCs w:val="22"/>
          <w:lang w:val="es"/>
        </w:rPr>
        <w:t>reunión</w:t>
      </w:r>
      <w:r w:rsidRPr="00A3537D">
        <w:rPr>
          <w:sz w:val="22"/>
          <w:szCs w:val="22"/>
          <w:lang w:val="es"/>
        </w:rPr>
        <w:t xml:space="preserve"> abordará la necesidad de desarrollar habilidades críticas para que los jóvenes de las Américas accedan a la economía digital y les permitan buscar oportunidades de empleo y emprendimiento en la economía impulsada por la ciencia y la innovación. Las presentaciones y preguntas abordarán recursos y propuestas específicas para desarrollar una </w:t>
      </w:r>
      <w:r w:rsidRPr="00A3537D">
        <w:rPr>
          <w:b/>
          <w:bCs/>
          <w:sz w:val="22"/>
          <w:szCs w:val="22"/>
          <w:lang w:val="es"/>
        </w:rPr>
        <w:t>Academia juvenil de las</w:t>
      </w:r>
      <w:r w:rsidR="004300DC" w:rsidRPr="00A3537D">
        <w:rPr>
          <w:b/>
          <w:bCs/>
          <w:sz w:val="22"/>
          <w:szCs w:val="22"/>
          <w:lang w:val="es"/>
        </w:rPr>
        <w:t xml:space="preserve"> Américas sobre </w:t>
      </w:r>
      <w:r w:rsidR="0039499B" w:rsidRPr="00A3537D">
        <w:rPr>
          <w:b/>
          <w:bCs/>
          <w:sz w:val="22"/>
          <w:szCs w:val="22"/>
          <w:lang w:val="es"/>
        </w:rPr>
        <w:t>T</w:t>
      </w:r>
      <w:r w:rsidR="004300DC" w:rsidRPr="00A3537D">
        <w:rPr>
          <w:b/>
          <w:bCs/>
          <w:sz w:val="22"/>
          <w:szCs w:val="22"/>
          <w:lang w:val="es"/>
        </w:rPr>
        <w:t xml:space="preserve">ecnologías </w:t>
      </w:r>
      <w:r w:rsidR="0039499B" w:rsidRPr="00A3537D">
        <w:rPr>
          <w:b/>
          <w:bCs/>
          <w:sz w:val="22"/>
          <w:szCs w:val="22"/>
          <w:lang w:val="es"/>
        </w:rPr>
        <w:t>T</w:t>
      </w:r>
      <w:r w:rsidR="004300DC" w:rsidRPr="00A3537D">
        <w:rPr>
          <w:b/>
          <w:bCs/>
          <w:sz w:val="22"/>
          <w:szCs w:val="22"/>
          <w:lang w:val="es"/>
        </w:rPr>
        <w:t>ransformadoras.</w:t>
      </w:r>
    </w:p>
    <w:p w14:paraId="5E537E96" w14:textId="72B3D9B0" w:rsidR="00F54382" w:rsidRPr="00A3537D" w:rsidRDefault="00F54382" w:rsidP="009F307B">
      <w:pPr>
        <w:tabs>
          <w:tab w:val="left" w:pos="720"/>
          <w:tab w:val="left" w:pos="1440"/>
        </w:tabs>
        <w:ind w:left="720" w:firstLine="720"/>
        <w:rPr>
          <w:sz w:val="22"/>
          <w:szCs w:val="22"/>
          <w:lang w:val="es-US"/>
        </w:rPr>
      </w:pPr>
    </w:p>
    <w:p w14:paraId="7B8FE178" w14:textId="7156D746" w:rsidR="000C69AA" w:rsidRPr="00A3537D" w:rsidRDefault="000C69AA" w:rsidP="009F307B">
      <w:pPr>
        <w:tabs>
          <w:tab w:val="left" w:pos="720"/>
          <w:tab w:val="left" w:pos="1440"/>
        </w:tabs>
        <w:ind w:left="720" w:firstLine="720"/>
        <w:jc w:val="both"/>
        <w:rPr>
          <w:sz w:val="22"/>
          <w:szCs w:val="22"/>
          <w:lang w:val="es-US"/>
        </w:rPr>
      </w:pPr>
      <w:r w:rsidRPr="00A3537D">
        <w:rPr>
          <w:sz w:val="22"/>
          <w:szCs w:val="22"/>
          <w:lang w:val="es"/>
        </w:rPr>
        <w:t>El objetivo es combinar los recursos y asociaciones existentes para proporcionar capacitación en línea, oportunidades de aprendizaje dinámico, laboratorios de aprendizaje remoto, tutoría y experiencias prácticas para los jóvenes de las Américas. Los resultados incluyen opciones para proporcionar certificaciones, capacitación y otras calificaciones para equipar a los jóvenes con las habilidades y credenciales necesarias para operar en los trabajos del futuro y un entorno estimulado por tecnologías transformadoras.</w:t>
      </w:r>
    </w:p>
    <w:p w14:paraId="6E0BBD3E" w14:textId="4B2CE572" w:rsidR="00F54382" w:rsidRPr="00A3537D" w:rsidRDefault="00F54382" w:rsidP="009F307B">
      <w:pPr>
        <w:tabs>
          <w:tab w:val="left" w:pos="720"/>
          <w:tab w:val="left" w:pos="1440"/>
        </w:tabs>
        <w:ind w:left="720" w:firstLine="720"/>
        <w:jc w:val="both"/>
        <w:rPr>
          <w:sz w:val="22"/>
          <w:szCs w:val="22"/>
          <w:lang w:val="es-US"/>
        </w:rPr>
      </w:pPr>
    </w:p>
    <w:p w14:paraId="59C9B3A0" w14:textId="61273652" w:rsidR="000C69AA" w:rsidRPr="00A3537D" w:rsidRDefault="000C69AA" w:rsidP="009F307B">
      <w:pPr>
        <w:tabs>
          <w:tab w:val="left" w:pos="720"/>
          <w:tab w:val="left" w:pos="1440"/>
        </w:tabs>
        <w:ind w:left="720" w:firstLine="720"/>
        <w:jc w:val="both"/>
        <w:rPr>
          <w:sz w:val="22"/>
          <w:szCs w:val="22"/>
          <w:lang w:val="es"/>
        </w:rPr>
      </w:pPr>
      <w:r w:rsidRPr="00A3537D">
        <w:rPr>
          <w:sz w:val="22"/>
          <w:szCs w:val="22"/>
          <w:lang w:val="es"/>
        </w:rPr>
        <w:t xml:space="preserve">La </w:t>
      </w:r>
      <w:r w:rsidR="009F307B" w:rsidRPr="00A3537D">
        <w:rPr>
          <w:sz w:val="22"/>
          <w:szCs w:val="22"/>
          <w:lang w:val="es"/>
        </w:rPr>
        <w:t>reunión</w:t>
      </w:r>
      <w:r w:rsidRPr="00A3537D">
        <w:rPr>
          <w:sz w:val="22"/>
          <w:szCs w:val="22"/>
          <w:lang w:val="es"/>
        </w:rPr>
        <w:t xml:space="preserve"> se basará en el trabajo que la OEA</w:t>
      </w:r>
      <w:r w:rsidR="009F307B" w:rsidRPr="00A3537D">
        <w:rPr>
          <w:sz w:val="22"/>
          <w:szCs w:val="22"/>
          <w:lang w:val="es"/>
        </w:rPr>
        <w:t>/SEDI</w:t>
      </w:r>
      <w:r w:rsidR="00C15563" w:rsidRPr="00A3537D">
        <w:rPr>
          <w:sz w:val="22"/>
          <w:szCs w:val="22"/>
          <w:lang w:val="es"/>
        </w:rPr>
        <w:t xml:space="preserve"> </w:t>
      </w:r>
      <w:r w:rsidRPr="00A3537D">
        <w:rPr>
          <w:sz w:val="22"/>
          <w:szCs w:val="22"/>
          <w:lang w:val="es"/>
        </w:rPr>
        <w:t>está</w:t>
      </w:r>
      <w:r w:rsidR="00C15563" w:rsidRPr="00A3537D">
        <w:rPr>
          <w:sz w:val="22"/>
          <w:szCs w:val="22"/>
          <w:lang w:val="es"/>
        </w:rPr>
        <w:t xml:space="preserve"> </w:t>
      </w:r>
      <w:r w:rsidRPr="00A3537D">
        <w:rPr>
          <w:sz w:val="22"/>
          <w:szCs w:val="22"/>
          <w:lang w:val="es"/>
        </w:rPr>
        <w:t xml:space="preserve">avanzando con una red regional de expertos y socios en dos programas: i) Prospecta Americas sobre la previsión tecnológica de las 10 principales tecnologías transformadoras, y </w:t>
      </w:r>
      <w:proofErr w:type="spellStart"/>
      <w:r w:rsidRPr="00A3537D">
        <w:rPr>
          <w:sz w:val="22"/>
          <w:szCs w:val="22"/>
          <w:lang w:val="es"/>
        </w:rPr>
        <w:t>ii</w:t>
      </w:r>
      <w:proofErr w:type="spellEnd"/>
      <w:r w:rsidRPr="00A3537D">
        <w:rPr>
          <w:sz w:val="22"/>
          <w:szCs w:val="22"/>
          <w:lang w:val="es"/>
        </w:rPr>
        <w:t xml:space="preserve">) el </w:t>
      </w:r>
      <w:proofErr w:type="gramStart"/>
      <w:r w:rsidRPr="00A3537D">
        <w:rPr>
          <w:sz w:val="22"/>
          <w:szCs w:val="22"/>
          <w:lang w:val="es"/>
        </w:rPr>
        <w:t>HUB</w:t>
      </w:r>
      <w:proofErr w:type="gramEnd"/>
      <w:r w:rsidR="00C15563" w:rsidRPr="00A3537D">
        <w:rPr>
          <w:sz w:val="22"/>
          <w:szCs w:val="22"/>
          <w:lang w:val="es"/>
        </w:rPr>
        <w:t xml:space="preserve"> de la OEA</w:t>
      </w:r>
      <w:r w:rsidRPr="00A3537D">
        <w:rPr>
          <w:sz w:val="22"/>
          <w:szCs w:val="22"/>
          <w:lang w:val="es"/>
        </w:rPr>
        <w:t xml:space="preserve"> de Comercialización y Transferencia de Tecnología para las Américas, con una metodología colaborativa para acelerar las soluciones para resolver los desafíos cotidianos "de la idea al mercado". El enfoque estará en el desarrollo de la fuerza laboral y los empresarios para la Industria 4.0 y nichos estratégicos para que los Estados Miembros de la OEA diversifiquen sus economías y construyan resiliencia.</w:t>
      </w:r>
    </w:p>
    <w:p w14:paraId="4796A833" w14:textId="607434CD" w:rsidR="0039499B" w:rsidRPr="00A3537D" w:rsidRDefault="0039499B" w:rsidP="009F307B">
      <w:pPr>
        <w:tabs>
          <w:tab w:val="left" w:pos="720"/>
          <w:tab w:val="left" w:pos="1440"/>
        </w:tabs>
        <w:ind w:left="720" w:firstLine="720"/>
        <w:jc w:val="both"/>
        <w:rPr>
          <w:sz w:val="22"/>
          <w:szCs w:val="22"/>
          <w:lang w:val="es"/>
        </w:rPr>
      </w:pPr>
    </w:p>
    <w:p w14:paraId="29FCE4DB" w14:textId="4685EA89" w:rsidR="000C69AA" w:rsidRPr="00A3537D" w:rsidRDefault="000C69AA" w:rsidP="009F307B">
      <w:pPr>
        <w:tabs>
          <w:tab w:val="left" w:pos="720"/>
          <w:tab w:val="left" w:pos="1440"/>
        </w:tabs>
        <w:ind w:left="1800" w:hanging="360"/>
        <w:rPr>
          <w:sz w:val="22"/>
          <w:szCs w:val="22"/>
          <w:u w:val="single"/>
        </w:rPr>
      </w:pPr>
      <w:r w:rsidRPr="00A3537D">
        <w:rPr>
          <w:sz w:val="22"/>
          <w:szCs w:val="22"/>
          <w:u w:val="single"/>
          <w:lang w:val="es"/>
        </w:rPr>
        <w:t>Resultados esperados:</w:t>
      </w:r>
    </w:p>
    <w:p w14:paraId="1A836EDA" w14:textId="77777777" w:rsidR="006528B6" w:rsidRPr="00A3537D" w:rsidRDefault="006528B6" w:rsidP="009F307B">
      <w:pPr>
        <w:tabs>
          <w:tab w:val="left" w:pos="720"/>
          <w:tab w:val="left" w:pos="1440"/>
        </w:tabs>
        <w:ind w:left="1800" w:hanging="360"/>
        <w:rPr>
          <w:sz w:val="22"/>
          <w:szCs w:val="22"/>
        </w:rPr>
      </w:pPr>
    </w:p>
    <w:p w14:paraId="65E47654" w14:textId="77777777" w:rsidR="000C69AA" w:rsidRPr="00A3537D" w:rsidRDefault="000C69AA" w:rsidP="00C15563">
      <w:pPr>
        <w:numPr>
          <w:ilvl w:val="0"/>
          <w:numId w:val="23"/>
        </w:numPr>
        <w:tabs>
          <w:tab w:val="left" w:pos="720"/>
          <w:tab w:val="left" w:pos="1440"/>
        </w:tabs>
        <w:ind w:left="1800"/>
        <w:jc w:val="both"/>
        <w:rPr>
          <w:sz w:val="22"/>
          <w:szCs w:val="22"/>
          <w:lang w:val="es-US"/>
        </w:rPr>
      </w:pPr>
      <w:r w:rsidRPr="00A3537D">
        <w:rPr>
          <w:sz w:val="22"/>
          <w:szCs w:val="22"/>
          <w:lang w:val="es"/>
        </w:rPr>
        <w:t xml:space="preserve">Objetivo de más de 10.000 jóvenes para la capacitación en tecnologías transformadoras para 2024. </w:t>
      </w:r>
    </w:p>
    <w:p w14:paraId="089C6D61" w14:textId="093AED4E" w:rsidR="000C69AA" w:rsidRPr="00A3537D" w:rsidRDefault="000C69AA" w:rsidP="00C15563">
      <w:pPr>
        <w:numPr>
          <w:ilvl w:val="0"/>
          <w:numId w:val="23"/>
        </w:numPr>
        <w:tabs>
          <w:tab w:val="left" w:pos="720"/>
          <w:tab w:val="left" w:pos="1440"/>
        </w:tabs>
        <w:ind w:left="1800"/>
        <w:jc w:val="both"/>
        <w:rPr>
          <w:sz w:val="22"/>
          <w:szCs w:val="22"/>
          <w:lang w:val="es-US"/>
        </w:rPr>
      </w:pPr>
      <w:r w:rsidRPr="00A3537D">
        <w:rPr>
          <w:sz w:val="22"/>
          <w:szCs w:val="22"/>
          <w:lang w:val="es"/>
        </w:rPr>
        <w:t xml:space="preserve">Aumentar el número de mujeres que participan activamente </w:t>
      </w:r>
      <w:r w:rsidR="00C15563" w:rsidRPr="00A3537D">
        <w:rPr>
          <w:sz w:val="22"/>
          <w:szCs w:val="22"/>
          <w:lang w:val="es"/>
        </w:rPr>
        <w:t xml:space="preserve">y se benefician de </w:t>
      </w:r>
      <w:r w:rsidRPr="00A3537D">
        <w:rPr>
          <w:sz w:val="22"/>
          <w:szCs w:val="22"/>
          <w:lang w:val="es"/>
        </w:rPr>
        <w:t>la economía digital y de la innovación</w:t>
      </w:r>
      <w:r w:rsidR="00C15563" w:rsidRPr="00A3537D">
        <w:rPr>
          <w:sz w:val="22"/>
          <w:szCs w:val="22"/>
          <w:lang w:val="es"/>
        </w:rPr>
        <w:t>.</w:t>
      </w:r>
    </w:p>
    <w:p w14:paraId="741CD530" w14:textId="26897721" w:rsidR="000C69AA" w:rsidRPr="00A3537D" w:rsidRDefault="000C69AA" w:rsidP="00C15563">
      <w:pPr>
        <w:numPr>
          <w:ilvl w:val="0"/>
          <w:numId w:val="23"/>
        </w:numPr>
        <w:tabs>
          <w:tab w:val="left" w:pos="720"/>
          <w:tab w:val="left" w:pos="1440"/>
        </w:tabs>
        <w:ind w:left="1800"/>
        <w:jc w:val="both"/>
        <w:rPr>
          <w:sz w:val="22"/>
          <w:szCs w:val="22"/>
          <w:lang w:val="es-US"/>
        </w:rPr>
      </w:pPr>
      <w:r w:rsidRPr="00A3537D">
        <w:rPr>
          <w:sz w:val="22"/>
          <w:szCs w:val="22"/>
          <w:lang w:val="es"/>
        </w:rPr>
        <w:t>Crear un grupo de jóvenes de excelencia para mapear tendencias tecnológicas y liderar proyectos de investigación regionales sobre Tecnologías Transformadoras.</w:t>
      </w:r>
    </w:p>
    <w:p w14:paraId="4CDC8F66" w14:textId="417CE7EA" w:rsidR="000C69AA" w:rsidRPr="00A3537D" w:rsidRDefault="00C15563" w:rsidP="00C34301">
      <w:pPr>
        <w:tabs>
          <w:tab w:val="left" w:pos="1440"/>
          <w:tab w:val="left" w:pos="2880"/>
          <w:tab w:val="left" w:pos="2970"/>
        </w:tabs>
        <w:ind w:left="2880" w:hanging="2160"/>
        <w:jc w:val="both"/>
        <w:rPr>
          <w:sz w:val="22"/>
          <w:szCs w:val="22"/>
          <w:lang w:val="es-US"/>
        </w:rPr>
      </w:pPr>
      <w:r w:rsidRPr="00A3537D">
        <w:rPr>
          <w:b/>
          <w:bCs/>
          <w:sz w:val="22"/>
          <w:szCs w:val="22"/>
          <w:lang w:val="es"/>
        </w:rPr>
        <w:lastRenderedPageBreak/>
        <w:t xml:space="preserve">Septiembre </w:t>
      </w:r>
      <w:r w:rsidR="006528B6" w:rsidRPr="00A3537D">
        <w:rPr>
          <w:b/>
          <w:bCs/>
          <w:sz w:val="22"/>
          <w:szCs w:val="22"/>
          <w:lang w:val="es"/>
        </w:rPr>
        <w:t>28</w:t>
      </w:r>
      <w:r w:rsidRPr="00A3537D">
        <w:rPr>
          <w:b/>
          <w:bCs/>
          <w:sz w:val="22"/>
          <w:szCs w:val="22"/>
          <w:lang w:val="es"/>
        </w:rPr>
        <w:t xml:space="preserve">, </w:t>
      </w:r>
      <w:r w:rsidR="000C69AA" w:rsidRPr="00A3537D">
        <w:rPr>
          <w:b/>
          <w:bCs/>
          <w:sz w:val="22"/>
          <w:szCs w:val="22"/>
          <w:lang w:val="es"/>
        </w:rPr>
        <w:t>2021</w:t>
      </w:r>
      <w:r w:rsidR="006528B6" w:rsidRPr="00A3537D">
        <w:rPr>
          <w:b/>
          <w:bCs/>
          <w:sz w:val="22"/>
          <w:szCs w:val="22"/>
          <w:lang w:val="es"/>
        </w:rPr>
        <w:t>:</w:t>
      </w:r>
      <w:r w:rsidR="006528B6" w:rsidRPr="00A3537D">
        <w:rPr>
          <w:b/>
          <w:bCs/>
          <w:sz w:val="22"/>
          <w:szCs w:val="22"/>
          <w:lang w:val="es"/>
        </w:rPr>
        <w:tab/>
      </w:r>
      <w:r w:rsidR="000C69AA" w:rsidRPr="00A3537D">
        <w:rPr>
          <w:b/>
          <w:bCs/>
          <w:sz w:val="22"/>
          <w:szCs w:val="22"/>
          <w:lang w:val="es"/>
        </w:rPr>
        <w:t>Subtema: "Ciencia, Tecnología, Innovación y Emprendimiento para promover la inclusión de mujeres, niñas y otras poblaciones en situación de vulnerabilidad"</w:t>
      </w:r>
    </w:p>
    <w:p w14:paraId="350B2170" w14:textId="77777777" w:rsidR="00952F54" w:rsidRPr="00A3537D" w:rsidRDefault="00952F54" w:rsidP="009560BF">
      <w:pPr>
        <w:tabs>
          <w:tab w:val="left" w:pos="720"/>
          <w:tab w:val="left" w:pos="1440"/>
        </w:tabs>
        <w:ind w:firstLine="720"/>
        <w:jc w:val="both"/>
        <w:rPr>
          <w:sz w:val="22"/>
          <w:szCs w:val="22"/>
          <w:lang w:val="es-US"/>
        </w:rPr>
      </w:pPr>
    </w:p>
    <w:p w14:paraId="413F4AE6" w14:textId="4C0EA901" w:rsidR="0060063E" w:rsidRPr="00A3537D" w:rsidRDefault="001F3500" w:rsidP="006528B6">
      <w:pPr>
        <w:tabs>
          <w:tab w:val="left" w:pos="720"/>
          <w:tab w:val="left" w:pos="1440"/>
        </w:tabs>
        <w:ind w:left="720" w:firstLine="720"/>
        <w:jc w:val="both"/>
        <w:rPr>
          <w:sz w:val="22"/>
          <w:szCs w:val="22"/>
          <w:lang w:val="es"/>
        </w:rPr>
      </w:pPr>
      <w:r>
        <w:rPr>
          <w:sz w:val="22"/>
          <w:szCs w:val="22"/>
          <w:lang w:val="es"/>
        </w:rPr>
        <w:t>U</w:t>
      </w:r>
      <w:r w:rsidRPr="00A3537D">
        <w:rPr>
          <w:sz w:val="22"/>
          <w:szCs w:val="22"/>
          <w:lang w:val="es"/>
        </w:rPr>
        <w:t>na de las prioridades identificadas en el contexto de la COMCYT</w:t>
      </w:r>
      <w:r>
        <w:rPr>
          <w:sz w:val="22"/>
          <w:szCs w:val="22"/>
          <w:lang w:val="es"/>
        </w:rPr>
        <w:t xml:space="preserve"> es la p</w:t>
      </w:r>
      <w:r w:rsidR="000C69AA" w:rsidRPr="00A3537D">
        <w:rPr>
          <w:sz w:val="22"/>
          <w:szCs w:val="22"/>
          <w:lang w:val="es"/>
        </w:rPr>
        <w:t>romo</w:t>
      </w:r>
      <w:r>
        <w:rPr>
          <w:sz w:val="22"/>
          <w:szCs w:val="22"/>
          <w:lang w:val="es"/>
        </w:rPr>
        <w:t>ción de</w:t>
      </w:r>
      <w:r w:rsidR="000C69AA" w:rsidRPr="00A3537D">
        <w:rPr>
          <w:sz w:val="22"/>
          <w:szCs w:val="22"/>
          <w:lang w:val="es"/>
        </w:rPr>
        <w:t xml:space="preserve"> iniciativas concretas y viables para mejorar el acceso y el liderazgo de las mujeres y las comunidades con oportunidades limitadas para seguir carreras de educación, ciencia e innovación STEM</w:t>
      </w:r>
      <w:r>
        <w:rPr>
          <w:sz w:val="22"/>
          <w:szCs w:val="22"/>
          <w:lang w:val="es"/>
        </w:rPr>
        <w:t>.</w:t>
      </w:r>
      <w:r w:rsidR="000C69AA" w:rsidRPr="00A3537D">
        <w:rPr>
          <w:sz w:val="22"/>
          <w:szCs w:val="22"/>
          <w:lang w:val="es"/>
        </w:rPr>
        <w:t xml:space="preserve"> También es necesario abordar algunas de las desigualdades existentes en la fuerza laboral que afectan la movilidad económica y la igualdad de género en los campos de la ciencia y la tecnología en las Américas. Estas brechas se han profundizado por la pandemia, como se refleja en varios estudios y encuestas recientes.</w:t>
      </w:r>
    </w:p>
    <w:p w14:paraId="335F2DCE" w14:textId="77777777" w:rsidR="00C15563" w:rsidRPr="003D40F6" w:rsidRDefault="00C15563" w:rsidP="00C15563">
      <w:pPr>
        <w:tabs>
          <w:tab w:val="left" w:pos="720"/>
          <w:tab w:val="left" w:pos="1440"/>
        </w:tabs>
        <w:ind w:firstLine="720"/>
        <w:jc w:val="both"/>
        <w:rPr>
          <w:sz w:val="22"/>
          <w:szCs w:val="22"/>
          <w:lang w:val="es-US"/>
        </w:rPr>
      </w:pPr>
    </w:p>
    <w:p w14:paraId="001BF069" w14:textId="3B9517E9" w:rsidR="000C69AA" w:rsidRPr="00A3537D" w:rsidRDefault="000C69AA" w:rsidP="006528B6">
      <w:pPr>
        <w:tabs>
          <w:tab w:val="left" w:pos="720"/>
          <w:tab w:val="left" w:pos="1440"/>
        </w:tabs>
        <w:ind w:left="720" w:firstLine="720"/>
        <w:jc w:val="both"/>
        <w:rPr>
          <w:sz w:val="22"/>
          <w:szCs w:val="22"/>
          <w:lang w:val="es"/>
        </w:rPr>
      </w:pPr>
      <w:r w:rsidRPr="00A3537D">
        <w:rPr>
          <w:sz w:val="22"/>
          <w:szCs w:val="22"/>
          <w:lang w:val="es"/>
        </w:rPr>
        <w:t xml:space="preserve">La sesión analizará iniciativas que pueden proporcionar acciones específicas para aumentar la conciencia, apoyar el diseño de políticas y emprender programas para empoderar a las mujeres y mejorar el acceso </w:t>
      </w:r>
      <w:r w:rsidR="00C15563" w:rsidRPr="00A3537D">
        <w:rPr>
          <w:sz w:val="22"/>
          <w:szCs w:val="22"/>
          <w:lang w:val="es"/>
        </w:rPr>
        <w:t xml:space="preserve">a las oportunidades impulsadas por </w:t>
      </w:r>
      <w:r w:rsidRPr="00A3537D">
        <w:rPr>
          <w:sz w:val="22"/>
          <w:szCs w:val="22"/>
          <w:lang w:val="es"/>
        </w:rPr>
        <w:t>la ciencia, la innovación y la tecnología, carreras y caminos empresariales para mejorar la situación económica y social de la población en situaciones vulnerables.</w:t>
      </w:r>
    </w:p>
    <w:p w14:paraId="0B7D683B" w14:textId="77777777" w:rsidR="00C15563" w:rsidRPr="00A3537D" w:rsidRDefault="00C15563" w:rsidP="006528B6">
      <w:pPr>
        <w:tabs>
          <w:tab w:val="left" w:pos="720"/>
          <w:tab w:val="left" w:pos="1440"/>
        </w:tabs>
        <w:ind w:left="720" w:firstLine="720"/>
        <w:jc w:val="both"/>
        <w:rPr>
          <w:sz w:val="22"/>
          <w:szCs w:val="22"/>
          <w:lang w:val="es-US"/>
        </w:rPr>
      </w:pPr>
    </w:p>
    <w:p w14:paraId="3626BC8D" w14:textId="143AEE54" w:rsidR="00F54382" w:rsidRPr="00A3537D" w:rsidRDefault="000C69AA" w:rsidP="006528B6">
      <w:pPr>
        <w:tabs>
          <w:tab w:val="left" w:pos="720"/>
          <w:tab w:val="left" w:pos="1440"/>
        </w:tabs>
        <w:ind w:left="720" w:firstLine="720"/>
        <w:jc w:val="both"/>
        <w:rPr>
          <w:sz w:val="22"/>
          <w:szCs w:val="22"/>
          <w:lang w:val="es-US"/>
        </w:rPr>
      </w:pPr>
      <w:r w:rsidRPr="00A3537D">
        <w:rPr>
          <w:sz w:val="22"/>
          <w:szCs w:val="22"/>
          <w:lang w:val="es"/>
        </w:rPr>
        <w:t xml:space="preserve">Las presentaciones </w:t>
      </w:r>
      <w:r w:rsidR="00DC2EB4" w:rsidRPr="00A3537D">
        <w:rPr>
          <w:sz w:val="22"/>
          <w:szCs w:val="22"/>
          <w:lang w:val="es"/>
        </w:rPr>
        <w:t>mostrarán</w:t>
      </w:r>
      <w:r w:rsidRPr="00A3537D">
        <w:rPr>
          <w:sz w:val="22"/>
          <w:szCs w:val="22"/>
          <w:lang w:val="es"/>
        </w:rPr>
        <w:t xml:space="preserve"> iniciativas centradas en el empoderamiento económico de la mujer (acceso, aptitudes, promoción de políticas, enfoques pragmáticos) para aprovechar la ciencia, la innovación y la tecnología para el desarrollo y la inclusión. Los </w:t>
      </w:r>
      <w:r w:rsidR="00DC2EB4" w:rsidRPr="00A3537D">
        <w:rPr>
          <w:sz w:val="22"/>
          <w:szCs w:val="22"/>
          <w:lang w:val="es"/>
        </w:rPr>
        <w:t xml:space="preserve">Estados Miembros compartirán </w:t>
      </w:r>
      <w:r w:rsidRPr="00A3537D">
        <w:rPr>
          <w:sz w:val="22"/>
          <w:szCs w:val="22"/>
          <w:lang w:val="es"/>
        </w:rPr>
        <w:t>buenas prácticas, programas concretos para promover el empoderamiento de las mujeres y</w:t>
      </w:r>
      <w:r w:rsidR="00DC2EB4" w:rsidRPr="00A3537D">
        <w:rPr>
          <w:sz w:val="22"/>
          <w:szCs w:val="22"/>
          <w:lang w:val="es"/>
        </w:rPr>
        <w:t xml:space="preserve"> de</w:t>
      </w:r>
      <w:r w:rsidRPr="00A3537D">
        <w:rPr>
          <w:sz w:val="22"/>
          <w:szCs w:val="22"/>
          <w:lang w:val="es"/>
        </w:rPr>
        <w:t xml:space="preserve"> las poblaciones vulnerables y oportunidades en la educación STEM, las oportunidades económicas empresariales y </w:t>
      </w:r>
      <w:r w:rsidR="00DC2EB4" w:rsidRPr="00A3537D">
        <w:rPr>
          <w:sz w:val="22"/>
          <w:szCs w:val="22"/>
          <w:lang w:val="es"/>
        </w:rPr>
        <w:t xml:space="preserve">las impulsadas por la </w:t>
      </w:r>
      <w:r w:rsidRPr="00A3537D">
        <w:rPr>
          <w:sz w:val="22"/>
          <w:szCs w:val="22"/>
          <w:lang w:val="es"/>
        </w:rPr>
        <w:t>ciencia-tecnología-innovación, identificarán brechas y necesidades en estas áreas y compartirán ofertas de colaboración para mejorar los resultados regionales.</w:t>
      </w:r>
    </w:p>
    <w:p w14:paraId="609A5C9B" w14:textId="159E8998" w:rsidR="00F54382" w:rsidRPr="00A3537D" w:rsidRDefault="00F54382" w:rsidP="009560BF">
      <w:pPr>
        <w:tabs>
          <w:tab w:val="left" w:pos="720"/>
          <w:tab w:val="left" w:pos="1440"/>
        </w:tabs>
        <w:ind w:firstLine="720"/>
        <w:rPr>
          <w:b/>
          <w:bCs/>
          <w:sz w:val="22"/>
          <w:szCs w:val="22"/>
          <w:lang w:val="es-US"/>
        </w:rPr>
      </w:pPr>
    </w:p>
    <w:p w14:paraId="756B2D67" w14:textId="4C4FD539" w:rsidR="000C69AA" w:rsidRPr="00A3537D" w:rsidRDefault="00DC2EB4" w:rsidP="00B45ACA">
      <w:pPr>
        <w:tabs>
          <w:tab w:val="left" w:pos="720"/>
          <w:tab w:val="left" w:pos="1440"/>
          <w:tab w:val="left" w:pos="2880"/>
        </w:tabs>
        <w:ind w:firstLine="720"/>
        <w:jc w:val="both"/>
        <w:rPr>
          <w:b/>
          <w:bCs/>
          <w:sz w:val="22"/>
          <w:szCs w:val="22"/>
          <w:lang w:val="es-US"/>
        </w:rPr>
      </w:pPr>
      <w:r w:rsidRPr="00A3537D">
        <w:rPr>
          <w:b/>
          <w:bCs/>
          <w:sz w:val="22"/>
          <w:szCs w:val="22"/>
          <w:lang w:val="es"/>
        </w:rPr>
        <w:t xml:space="preserve">Octubre </w:t>
      </w:r>
      <w:r w:rsidR="006528B6" w:rsidRPr="00A3537D">
        <w:rPr>
          <w:b/>
          <w:bCs/>
          <w:sz w:val="22"/>
          <w:szCs w:val="22"/>
          <w:lang w:val="es"/>
        </w:rPr>
        <w:t>19</w:t>
      </w:r>
      <w:r w:rsidRPr="00A3537D">
        <w:rPr>
          <w:b/>
          <w:bCs/>
          <w:sz w:val="22"/>
          <w:szCs w:val="22"/>
          <w:lang w:val="es"/>
        </w:rPr>
        <w:t xml:space="preserve">, </w:t>
      </w:r>
      <w:r w:rsidR="000C69AA" w:rsidRPr="00A3537D">
        <w:rPr>
          <w:b/>
          <w:bCs/>
          <w:sz w:val="22"/>
          <w:szCs w:val="22"/>
          <w:lang w:val="es"/>
        </w:rPr>
        <w:t>2021</w:t>
      </w:r>
      <w:r w:rsidR="006528B6" w:rsidRPr="00A3537D">
        <w:rPr>
          <w:b/>
          <w:bCs/>
          <w:sz w:val="22"/>
          <w:szCs w:val="22"/>
          <w:lang w:val="es"/>
        </w:rPr>
        <w:t>:</w:t>
      </w:r>
      <w:r w:rsidR="006528B6" w:rsidRPr="00A3537D">
        <w:rPr>
          <w:b/>
          <w:bCs/>
          <w:sz w:val="22"/>
          <w:szCs w:val="22"/>
          <w:lang w:val="es"/>
        </w:rPr>
        <w:tab/>
      </w:r>
      <w:r w:rsidR="000C69AA" w:rsidRPr="00A3537D">
        <w:rPr>
          <w:b/>
          <w:bCs/>
          <w:sz w:val="22"/>
          <w:szCs w:val="22"/>
          <w:lang w:val="es"/>
        </w:rPr>
        <w:t>Subtema:</w:t>
      </w:r>
      <w:r w:rsidR="000C69AA" w:rsidRPr="00A3537D">
        <w:rPr>
          <w:sz w:val="22"/>
          <w:szCs w:val="22"/>
          <w:lang w:val="es"/>
        </w:rPr>
        <w:t xml:space="preserve"> </w:t>
      </w:r>
      <w:r w:rsidR="00B45ACA" w:rsidRPr="00A3537D">
        <w:rPr>
          <w:b/>
          <w:bCs/>
          <w:sz w:val="22"/>
          <w:szCs w:val="22"/>
          <w:lang w:val="es"/>
        </w:rPr>
        <w:t>"</w:t>
      </w:r>
      <w:r w:rsidR="000C69AA" w:rsidRPr="00A3537D">
        <w:rPr>
          <w:b/>
          <w:bCs/>
          <w:sz w:val="22"/>
          <w:szCs w:val="22"/>
          <w:lang w:val="es"/>
        </w:rPr>
        <w:t>Ciencia para la toma de</w:t>
      </w:r>
      <w:r w:rsidRPr="00A3537D">
        <w:rPr>
          <w:b/>
          <w:bCs/>
          <w:sz w:val="22"/>
          <w:szCs w:val="22"/>
          <w:lang w:val="es"/>
        </w:rPr>
        <w:t xml:space="preserve"> </w:t>
      </w:r>
      <w:r w:rsidR="000C69AA" w:rsidRPr="00A3537D">
        <w:rPr>
          <w:b/>
          <w:bCs/>
          <w:sz w:val="22"/>
          <w:szCs w:val="22"/>
          <w:lang w:val="es"/>
        </w:rPr>
        <w:t>decisiones</w:t>
      </w:r>
      <w:r w:rsidR="00B45ACA" w:rsidRPr="00A3537D">
        <w:rPr>
          <w:b/>
          <w:bCs/>
          <w:sz w:val="22"/>
          <w:szCs w:val="22"/>
          <w:lang w:val="es"/>
        </w:rPr>
        <w:t>"</w:t>
      </w:r>
    </w:p>
    <w:p w14:paraId="2BB9C540" w14:textId="77777777" w:rsidR="000C69AA" w:rsidRPr="00A3537D" w:rsidRDefault="000C69AA" w:rsidP="009560BF">
      <w:pPr>
        <w:tabs>
          <w:tab w:val="left" w:pos="720"/>
          <w:tab w:val="left" w:pos="1440"/>
        </w:tabs>
        <w:ind w:firstLine="720"/>
        <w:rPr>
          <w:b/>
          <w:bCs/>
          <w:sz w:val="22"/>
          <w:szCs w:val="22"/>
          <w:lang w:val="es-US"/>
        </w:rPr>
      </w:pPr>
    </w:p>
    <w:p w14:paraId="10D0F368" w14:textId="5E590747" w:rsidR="000C69AA" w:rsidRPr="00A3537D" w:rsidRDefault="000C69AA" w:rsidP="006528B6">
      <w:pPr>
        <w:tabs>
          <w:tab w:val="left" w:pos="720"/>
          <w:tab w:val="left" w:pos="1440"/>
        </w:tabs>
        <w:ind w:left="720" w:firstLine="720"/>
        <w:jc w:val="both"/>
        <w:rPr>
          <w:sz w:val="22"/>
          <w:szCs w:val="22"/>
          <w:lang w:val="es-US"/>
        </w:rPr>
      </w:pPr>
      <w:r w:rsidRPr="00A3537D">
        <w:rPr>
          <w:sz w:val="22"/>
          <w:szCs w:val="22"/>
          <w:lang w:val="es"/>
        </w:rPr>
        <w:t xml:space="preserve">Esta </w:t>
      </w:r>
      <w:r w:rsidR="006528B6" w:rsidRPr="00A3537D">
        <w:rPr>
          <w:sz w:val="22"/>
          <w:szCs w:val="22"/>
          <w:lang w:val="es"/>
        </w:rPr>
        <w:t>reunión</w:t>
      </w:r>
      <w:r w:rsidRPr="00A3537D">
        <w:rPr>
          <w:sz w:val="22"/>
          <w:szCs w:val="22"/>
          <w:lang w:val="es"/>
        </w:rPr>
        <w:t xml:space="preserve"> presentará opciones para construir una coalición para apoyar la toma de decisiones basada en datos en las Américas y destacará la importancia de la Investigación y el Desarrollo (I+D) para abordar los desafíos para el desarrollo integral.</w:t>
      </w:r>
    </w:p>
    <w:p w14:paraId="04F19DBD" w14:textId="651DF48E" w:rsidR="00DC2EB4" w:rsidRPr="003D40F6" w:rsidRDefault="00DC2EB4" w:rsidP="006528B6">
      <w:pPr>
        <w:tabs>
          <w:tab w:val="left" w:pos="720"/>
          <w:tab w:val="left" w:pos="1440"/>
        </w:tabs>
        <w:ind w:left="720" w:firstLine="720"/>
        <w:rPr>
          <w:sz w:val="22"/>
          <w:szCs w:val="22"/>
          <w:lang w:val="es-US"/>
        </w:rPr>
      </w:pPr>
    </w:p>
    <w:p w14:paraId="4AD3606F" w14:textId="22C901CB" w:rsidR="0039040B" w:rsidRPr="00A3537D" w:rsidRDefault="0060063E" w:rsidP="006528B6">
      <w:pPr>
        <w:tabs>
          <w:tab w:val="left" w:pos="720"/>
          <w:tab w:val="left" w:pos="1440"/>
        </w:tabs>
        <w:ind w:left="720" w:firstLine="720"/>
        <w:jc w:val="both"/>
        <w:rPr>
          <w:sz w:val="22"/>
          <w:szCs w:val="22"/>
          <w:lang w:val="es"/>
        </w:rPr>
      </w:pPr>
      <w:r w:rsidRPr="00A3537D">
        <w:rPr>
          <w:sz w:val="22"/>
          <w:szCs w:val="22"/>
          <w:lang w:val="es"/>
        </w:rPr>
        <w:t xml:space="preserve">A nivel subregional y nacional, existen mecanismos y experiencias en los Estados Miembros para involucrar a universidades, expertos, sector privado, grupos de estudio, centros de investigación y otras instituciones que apoyan la ciencia </w:t>
      </w:r>
      <w:r w:rsidR="00DC2EB4" w:rsidRPr="00A3537D">
        <w:rPr>
          <w:sz w:val="22"/>
          <w:szCs w:val="22"/>
          <w:lang w:val="es"/>
        </w:rPr>
        <w:t>para</w:t>
      </w:r>
      <w:r w:rsidRPr="00A3537D">
        <w:rPr>
          <w:sz w:val="22"/>
          <w:szCs w:val="22"/>
          <w:lang w:val="es"/>
        </w:rPr>
        <w:t xml:space="preserve"> la toma de decisiones. La </w:t>
      </w:r>
      <w:r w:rsidR="00266F7B" w:rsidRPr="00A3537D">
        <w:rPr>
          <w:sz w:val="22"/>
          <w:szCs w:val="22"/>
          <w:lang w:val="es"/>
        </w:rPr>
        <w:t>reunión</w:t>
      </w:r>
      <w:r w:rsidRPr="00A3537D">
        <w:rPr>
          <w:sz w:val="22"/>
          <w:szCs w:val="22"/>
          <w:lang w:val="es"/>
        </w:rPr>
        <w:t xml:space="preserve"> ofrecerá la oportunidad de compartir algunos de los modelos y resultados de las iniciativas en </w:t>
      </w:r>
      <w:r w:rsidR="00266F7B" w:rsidRPr="00A3537D">
        <w:rPr>
          <w:sz w:val="22"/>
          <w:szCs w:val="22"/>
          <w:lang w:val="es"/>
        </w:rPr>
        <w:t>los</w:t>
      </w:r>
      <w:r w:rsidR="00DC2EB4" w:rsidRPr="00A3537D">
        <w:rPr>
          <w:sz w:val="22"/>
          <w:szCs w:val="22"/>
          <w:lang w:val="es"/>
        </w:rPr>
        <w:t xml:space="preserve"> Estados Miembros</w:t>
      </w:r>
      <w:r w:rsidR="0039040B" w:rsidRPr="00A3537D">
        <w:rPr>
          <w:sz w:val="22"/>
          <w:szCs w:val="22"/>
          <w:lang w:val="es"/>
        </w:rPr>
        <w:t xml:space="preserve"> </w:t>
      </w:r>
      <w:r w:rsidRPr="00A3537D">
        <w:rPr>
          <w:sz w:val="22"/>
          <w:szCs w:val="22"/>
          <w:lang w:val="es"/>
        </w:rPr>
        <w:t xml:space="preserve">para avanzar en la ciencia para la toma </w:t>
      </w:r>
      <w:r w:rsidR="00266F7B" w:rsidRPr="00A3537D">
        <w:rPr>
          <w:sz w:val="22"/>
          <w:szCs w:val="22"/>
          <w:lang w:val="es"/>
        </w:rPr>
        <w:t>de</w:t>
      </w:r>
      <w:r w:rsidR="00DC2EB4" w:rsidRPr="00A3537D">
        <w:rPr>
          <w:sz w:val="22"/>
          <w:szCs w:val="22"/>
          <w:lang w:val="es"/>
        </w:rPr>
        <w:t xml:space="preserve"> </w:t>
      </w:r>
      <w:r w:rsidR="0039040B" w:rsidRPr="00A3537D">
        <w:rPr>
          <w:sz w:val="22"/>
          <w:szCs w:val="22"/>
          <w:lang w:val="es"/>
        </w:rPr>
        <w:t>decisiones, identificar cuáles son l</w:t>
      </w:r>
      <w:r w:rsidR="00DC2EB4" w:rsidRPr="00A3537D">
        <w:rPr>
          <w:sz w:val="22"/>
          <w:szCs w:val="22"/>
          <w:lang w:val="es"/>
        </w:rPr>
        <w:t xml:space="preserve">as brechas </w:t>
      </w:r>
      <w:r w:rsidR="0039040B" w:rsidRPr="00A3537D">
        <w:rPr>
          <w:sz w:val="22"/>
          <w:szCs w:val="22"/>
          <w:lang w:val="es"/>
        </w:rPr>
        <w:t xml:space="preserve">o necesidades en diferentes áreas del desarrollo en las que los Estados </w:t>
      </w:r>
      <w:r w:rsidR="00DC2EB4" w:rsidRPr="00A3537D">
        <w:rPr>
          <w:sz w:val="22"/>
          <w:szCs w:val="22"/>
          <w:lang w:val="es"/>
        </w:rPr>
        <w:t>M</w:t>
      </w:r>
      <w:r w:rsidR="0039040B" w:rsidRPr="00A3537D">
        <w:rPr>
          <w:sz w:val="22"/>
          <w:szCs w:val="22"/>
          <w:lang w:val="es"/>
        </w:rPr>
        <w:t>iembros se beneficiarían de la ciencia y los insumos basados en datos para la toma de decisiones. Adicionalmente, la</w:t>
      </w:r>
      <w:r w:rsidR="00266F7B" w:rsidRPr="00A3537D">
        <w:rPr>
          <w:sz w:val="22"/>
          <w:szCs w:val="22"/>
          <w:lang w:val="es"/>
        </w:rPr>
        <w:t xml:space="preserve"> reunión</w:t>
      </w:r>
      <w:r w:rsidR="0039040B" w:rsidRPr="00A3537D">
        <w:rPr>
          <w:sz w:val="22"/>
          <w:szCs w:val="22"/>
          <w:lang w:val="es"/>
        </w:rPr>
        <w:t xml:space="preserve"> explorará una propuesta para llevar a cabo un esfuerzo regional dentro de </w:t>
      </w:r>
      <w:r w:rsidRPr="00A3537D">
        <w:rPr>
          <w:sz w:val="22"/>
          <w:szCs w:val="22"/>
          <w:lang w:val="es"/>
        </w:rPr>
        <w:t>la Secretaría Ejecutiva para el Desarrollo Integral</w:t>
      </w:r>
      <w:r w:rsidR="00A3537D" w:rsidRPr="00A3537D">
        <w:rPr>
          <w:sz w:val="22"/>
          <w:szCs w:val="22"/>
          <w:lang w:val="es"/>
        </w:rPr>
        <w:t xml:space="preserve"> </w:t>
      </w:r>
      <w:r w:rsidR="0039040B" w:rsidRPr="00A3537D">
        <w:rPr>
          <w:sz w:val="22"/>
          <w:szCs w:val="22"/>
          <w:lang w:val="es"/>
        </w:rPr>
        <w:t>(SEDI)</w:t>
      </w:r>
      <w:r w:rsidRPr="00A3537D">
        <w:rPr>
          <w:sz w:val="22"/>
          <w:szCs w:val="22"/>
          <w:lang w:val="es"/>
        </w:rPr>
        <w:t xml:space="preserve"> </w:t>
      </w:r>
      <w:r w:rsidR="00266F7B" w:rsidRPr="00A3537D">
        <w:rPr>
          <w:sz w:val="22"/>
          <w:szCs w:val="22"/>
          <w:lang w:val="es"/>
        </w:rPr>
        <w:t>para</w:t>
      </w:r>
      <w:r w:rsidR="00A3537D" w:rsidRPr="00A3537D">
        <w:rPr>
          <w:sz w:val="22"/>
          <w:szCs w:val="22"/>
          <w:lang w:val="es"/>
        </w:rPr>
        <w:t xml:space="preserve"> </w:t>
      </w:r>
      <w:r w:rsidRPr="00A3537D">
        <w:rPr>
          <w:sz w:val="22"/>
          <w:szCs w:val="22"/>
          <w:lang w:val="es"/>
        </w:rPr>
        <w:t xml:space="preserve">involucrar a las partes interesadas y socios </w:t>
      </w:r>
      <w:r w:rsidR="00A3537D" w:rsidRPr="00A3537D">
        <w:rPr>
          <w:sz w:val="22"/>
          <w:szCs w:val="22"/>
          <w:lang w:val="es"/>
        </w:rPr>
        <w:t xml:space="preserve">a </w:t>
      </w:r>
      <w:r w:rsidRPr="00A3537D">
        <w:rPr>
          <w:sz w:val="22"/>
          <w:szCs w:val="22"/>
          <w:lang w:val="es"/>
        </w:rPr>
        <w:t xml:space="preserve">que promueven esfuerzos </w:t>
      </w:r>
      <w:r w:rsidR="00A3537D" w:rsidRPr="00A3537D">
        <w:rPr>
          <w:sz w:val="22"/>
          <w:szCs w:val="22"/>
          <w:lang w:val="es"/>
        </w:rPr>
        <w:t xml:space="preserve">tendientes a </w:t>
      </w:r>
      <w:r w:rsidRPr="00A3537D">
        <w:rPr>
          <w:sz w:val="22"/>
          <w:szCs w:val="22"/>
          <w:lang w:val="es"/>
        </w:rPr>
        <w:t xml:space="preserve">apoyar los enfoques basados en la ciencia y datos </w:t>
      </w:r>
      <w:r w:rsidR="00A3537D" w:rsidRPr="00A3537D">
        <w:rPr>
          <w:sz w:val="22"/>
          <w:szCs w:val="22"/>
          <w:lang w:val="es"/>
        </w:rPr>
        <w:t xml:space="preserve">en </w:t>
      </w:r>
      <w:r w:rsidRPr="00A3537D">
        <w:rPr>
          <w:sz w:val="22"/>
          <w:szCs w:val="22"/>
          <w:lang w:val="es"/>
        </w:rPr>
        <w:t xml:space="preserve">la toma de decisiones para colaborar con la OEA </w:t>
      </w:r>
      <w:r w:rsidR="001F3500">
        <w:rPr>
          <w:sz w:val="22"/>
          <w:szCs w:val="22"/>
          <w:lang w:val="es"/>
        </w:rPr>
        <w:t>en la aplicación de</w:t>
      </w:r>
      <w:r w:rsidRPr="00A3537D">
        <w:rPr>
          <w:sz w:val="22"/>
          <w:szCs w:val="22"/>
          <w:lang w:val="es"/>
        </w:rPr>
        <w:t xml:space="preserve"> estas herramientas para promover la inclusión y las prioridades de</w:t>
      </w:r>
      <w:r w:rsidR="0039040B" w:rsidRPr="00A3537D">
        <w:rPr>
          <w:sz w:val="22"/>
          <w:szCs w:val="22"/>
          <w:lang w:val="es"/>
        </w:rPr>
        <w:t xml:space="preserve"> desarrollo integral.</w:t>
      </w:r>
    </w:p>
    <w:p w14:paraId="556C7B07" w14:textId="77777777" w:rsidR="001F3500" w:rsidRDefault="001F3500" w:rsidP="000C6734">
      <w:pPr>
        <w:tabs>
          <w:tab w:val="left" w:pos="720"/>
          <w:tab w:val="left" w:pos="1440"/>
        </w:tabs>
        <w:ind w:left="720" w:firstLine="720"/>
        <w:jc w:val="both"/>
        <w:rPr>
          <w:sz w:val="22"/>
          <w:szCs w:val="22"/>
          <w:lang w:val="es"/>
        </w:rPr>
      </w:pPr>
    </w:p>
    <w:p w14:paraId="2993D52C" w14:textId="6A623A89" w:rsidR="00A3537D" w:rsidRPr="000C6734" w:rsidRDefault="0039040B" w:rsidP="000C6734">
      <w:pPr>
        <w:tabs>
          <w:tab w:val="left" w:pos="720"/>
          <w:tab w:val="left" w:pos="1440"/>
        </w:tabs>
        <w:ind w:left="720" w:firstLine="720"/>
        <w:jc w:val="both"/>
        <w:rPr>
          <w:sz w:val="22"/>
          <w:szCs w:val="22"/>
          <w:lang w:val="es-US"/>
        </w:rPr>
      </w:pPr>
      <w:r w:rsidRPr="00A3537D">
        <w:rPr>
          <w:sz w:val="22"/>
          <w:szCs w:val="22"/>
          <w:lang w:val="es"/>
        </w:rPr>
        <w:lastRenderedPageBreak/>
        <w:t>La propuesta considerará el apoyo continuo de los socios e instituciones de la COMCYT y otros procesos ministeriales de</w:t>
      </w:r>
      <w:r w:rsidR="00A3537D">
        <w:rPr>
          <w:sz w:val="22"/>
          <w:szCs w:val="22"/>
          <w:lang w:val="es"/>
        </w:rPr>
        <w:t xml:space="preserve"> la SEDI</w:t>
      </w:r>
      <w:r w:rsidRPr="00A3537D">
        <w:rPr>
          <w:sz w:val="22"/>
          <w:szCs w:val="22"/>
          <w:lang w:val="es"/>
        </w:rPr>
        <w:t xml:space="preserve"> para proporcionar insumos</w:t>
      </w:r>
      <w:r w:rsidR="00A3537D">
        <w:rPr>
          <w:sz w:val="22"/>
          <w:szCs w:val="22"/>
          <w:lang w:val="es"/>
        </w:rPr>
        <w:t xml:space="preserve"> basados en la ciencia y datos, supervisión</w:t>
      </w:r>
      <w:r w:rsidRPr="00A3537D">
        <w:rPr>
          <w:sz w:val="22"/>
          <w:szCs w:val="22"/>
          <w:lang w:val="es"/>
        </w:rPr>
        <w:t xml:space="preserve">, conocimiento, ideas, como insumos para los órganos de la OEA en materia de ciencia y tecnología </w:t>
      </w:r>
      <w:r w:rsidR="000C6734">
        <w:rPr>
          <w:sz w:val="22"/>
          <w:szCs w:val="22"/>
          <w:lang w:val="es"/>
        </w:rPr>
        <w:t>e</w:t>
      </w:r>
      <w:r w:rsidRPr="00A3537D">
        <w:rPr>
          <w:sz w:val="22"/>
          <w:szCs w:val="22"/>
          <w:lang w:val="es"/>
        </w:rPr>
        <w:t xml:space="preserve"> información y </w:t>
      </w:r>
      <w:r w:rsidR="000C6734">
        <w:rPr>
          <w:sz w:val="22"/>
          <w:szCs w:val="22"/>
          <w:lang w:val="es"/>
        </w:rPr>
        <w:t xml:space="preserve">posibles </w:t>
      </w:r>
      <w:r w:rsidRPr="00A3537D">
        <w:rPr>
          <w:sz w:val="22"/>
          <w:szCs w:val="22"/>
          <w:lang w:val="es"/>
        </w:rPr>
        <w:t>soluciones relevantes para abordar los principales imperativos y desafíos relacionados con el desarrollo integral en las Américas. La</w:t>
      </w:r>
      <w:r w:rsidR="000C6734">
        <w:rPr>
          <w:sz w:val="22"/>
          <w:szCs w:val="22"/>
          <w:lang w:val="es"/>
        </w:rPr>
        <w:t xml:space="preserve"> </w:t>
      </w:r>
      <w:r w:rsidR="00266F7B" w:rsidRPr="00A3537D">
        <w:rPr>
          <w:sz w:val="22"/>
          <w:szCs w:val="22"/>
          <w:lang w:val="es"/>
        </w:rPr>
        <w:t>reunión</w:t>
      </w:r>
      <w:r w:rsidRPr="00A3537D">
        <w:rPr>
          <w:sz w:val="22"/>
          <w:szCs w:val="22"/>
          <w:lang w:val="es"/>
        </w:rPr>
        <w:t xml:space="preserve"> considerará las contribuciones y los compromisos para construir un consorcio de socios de I+D para hacer investigación para abordar áreas críticas de necesidad </w:t>
      </w:r>
      <w:r w:rsidR="000C6734">
        <w:rPr>
          <w:sz w:val="22"/>
          <w:szCs w:val="22"/>
          <w:lang w:val="es"/>
        </w:rPr>
        <w:t xml:space="preserve">de los Estados Miembros </w:t>
      </w:r>
      <w:r w:rsidRPr="00A3537D">
        <w:rPr>
          <w:sz w:val="22"/>
          <w:szCs w:val="22"/>
          <w:lang w:val="es"/>
        </w:rPr>
        <w:t>de la OEA</w:t>
      </w:r>
      <w:r w:rsidR="000C6734">
        <w:rPr>
          <w:sz w:val="22"/>
          <w:szCs w:val="22"/>
          <w:lang w:val="es"/>
        </w:rPr>
        <w:t xml:space="preserve"> </w:t>
      </w:r>
      <w:r w:rsidR="000C69AA" w:rsidRPr="00A3537D">
        <w:rPr>
          <w:sz w:val="22"/>
          <w:szCs w:val="22"/>
          <w:lang w:val="es"/>
        </w:rPr>
        <w:t>(para resolver problemas apremiantes para la región) y encontrar mecanismos para reconocer las contribuciones importantes de la ciencia para el desarrollo en las Américas.</w:t>
      </w:r>
    </w:p>
    <w:p w14:paraId="0789A383" w14:textId="77777777" w:rsidR="00A3537D" w:rsidRPr="003D40F6" w:rsidRDefault="00A3537D" w:rsidP="00B45ACA">
      <w:pPr>
        <w:tabs>
          <w:tab w:val="left" w:pos="720"/>
          <w:tab w:val="left" w:pos="1440"/>
          <w:tab w:val="left" w:pos="2880"/>
        </w:tabs>
        <w:ind w:firstLine="720"/>
        <w:jc w:val="both"/>
        <w:rPr>
          <w:b/>
          <w:bCs/>
          <w:sz w:val="22"/>
          <w:szCs w:val="22"/>
          <w:lang w:val="es-US"/>
        </w:rPr>
      </w:pPr>
    </w:p>
    <w:p w14:paraId="7559509B" w14:textId="08EBF54B" w:rsidR="00B45ACA" w:rsidRPr="00A3537D" w:rsidRDefault="000C6734" w:rsidP="000C6734">
      <w:pPr>
        <w:tabs>
          <w:tab w:val="left" w:pos="720"/>
          <w:tab w:val="left" w:pos="1440"/>
          <w:tab w:val="left" w:pos="2880"/>
        </w:tabs>
        <w:ind w:left="2880" w:hanging="2160"/>
        <w:jc w:val="both"/>
        <w:rPr>
          <w:b/>
          <w:bCs/>
          <w:sz w:val="22"/>
          <w:szCs w:val="22"/>
          <w:lang w:val="es-US"/>
        </w:rPr>
      </w:pPr>
      <w:r>
        <w:rPr>
          <w:b/>
          <w:bCs/>
          <w:sz w:val="22"/>
          <w:szCs w:val="22"/>
          <w:lang w:val="es"/>
        </w:rPr>
        <w:t xml:space="preserve">Octubre 26, </w:t>
      </w:r>
      <w:r w:rsidR="00B45ACA" w:rsidRPr="00A3537D">
        <w:rPr>
          <w:b/>
          <w:bCs/>
          <w:sz w:val="22"/>
          <w:szCs w:val="22"/>
          <w:lang w:val="es"/>
        </w:rPr>
        <w:t xml:space="preserve">2021: </w:t>
      </w:r>
      <w:r>
        <w:rPr>
          <w:b/>
          <w:bCs/>
          <w:sz w:val="22"/>
          <w:szCs w:val="22"/>
          <w:lang w:val="es"/>
        </w:rPr>
        <w:tab/>
      </w:r>
      <w:r w:rsidR="00B45ACA" w:rsidRPr="000C6734">
        <w:rPr>
          <w:b/>
          <w:bCs/>
          <w:sz w:val="22"/>
          <w:szCs w:val="22"/>
          <w:lang w:val="es"/>
        </w:rPr>
        <w:t>Cuestiones de procedimiento en preparación</w:t>
      </w:r>
      <w:r w:rsidRPr="000C6734">
        <w:rPr>
          <w:b/>
          <w:bCs/>
          <w:sz w:val="22"/>
          <w:szCs w:val="22"/>
          <w:lang w:val="es"/>
        </w:rPr>
        <w:t xml:space="preserve"> </w:t>
      </w:r>
      <w:r>
        <w:rPr>
          <w:b/>
          <w:bCs/>
          <w:sz w:val="22"/>
          <w:szCs w:val="22"/>
          <w:lang w:val="es"/>
        </w:rPr>
        <w:t xml:space="preserve">para </w:t>
      </w:r>
      <w:r w:rsidR="00B45ACA" w:rsidRPr="000C6734">
        <w:rPr>
          <w:b/>
          <w:bCs/>
          <w:sz w:val="22"/>
          <w:szCs w:val="22"/>
          <w:lang w:val="es"/>
        </w:rPr>
        <w:t>el quincuagésimo primer período ordinario de sesiones de la Asamblea General</w:t>
      </w:r>
    </w:p>
    <w:p w14:paraId="51293448" w14:textId="77777777" w:rsidR="000C6734" w:rsidRDefault="000C6734" w:rsidP="000C6734">
      <w:pPr>
        <w:tabs>
          <w:tab w:val="left" w:pos="720"/>
          <w:tab w:val="left" w:pos="1440"/>
        </w:tabs>
        <w:ind w:left="360"/>
        <w:rPr>
          <w:b/>
          <w:bCs/>
          <w:sz w:val="22"/>
          <w:szCs w:val="22"/>
          <w:lang w:val="es"/>
        </w:rPr>
      </w:pPr>
    </w:p>
    <w:p w14:paraId="56096027" w14:textId="7B61407C" w:rsidR="000C69AA" w:rsidRPr="00A3537D" w:rsidRDefault="000C6734" w:rsidP="000C6734">
      <w:pPr>
        <w:tabs>
          <w:tab w:val="left" w:pos="720"/>
          <w:tab w:val="left" w:pos="1440"/>
        </w:tabs>
        <w:ind w:left="2880" w:hanging="2520"/>
        <w:rPr>
          <w:b/>
          <w:bCs/>
          <w:sz w:val="22"/>
          <w:szCs w:val="22"/>
          <w:lang w:val="es-US"/>
        </w:rPr>
      </w:pPr>
      <w:r>
        <w:rPr>
          <w:b/>
          <w:bCs/>
          <w:sz w:val="22"/>
          <w:szCs w:val="22"/>
          <w:lang w:val="es"/>
        </w:rPr>
        <w:tab/>
        <w:t xml:space="preserve">Noviembre </w:t>
      </w:r>
      <w:r w:rsidR="00266F7B" w:rsidRPr="00A3537D">
        <w:rPr>
          <w:b/>
          <w:bCs/>
          <w:sz w:val="22"/>
          <w:szCs w:val="22"/>
          <w:lang w:val="es"/>
        </w:rPr>
        <w:t>30</w:t>
      </w:r>
      <w:r>
        <w:rPr>
          <w:b/>
          <w:bCs/>
          <w:sz w:val="22"/>
          <w:szCs w:val="22"/>
          <w:lang w:val="es"/>
        </w:rPr>
        <w:t xml:space="preserve">, </w:t>
      </w:r>
      <w:r w:rsidR="000C69AA" w:rsidRPr="00A3537D">
        <w:rPr>
          <w:b/>
          <w:bCs/>
          <w:sz w:val="22"/>
          <w:szCs w:val="22"/>
          <w:lang w:val="es"/>
        </w:rPr>
        <w:t>2021</w:t>
      </w:r>
      <w:r w:rsidR="00266F7B" w:rsidRPr="00A3537D">
        <w:rPr>
          <w:b/>
          <w:bCs/>
          <w:sz w:val="22"/>
          <w:szCs w:val="22"/>
          <w:lang w:val="es"/>
        </w:rPr>
        <w:t>:</w:t>
      </w:r>
      <w:r w:rsidR="00266F7B" w:rsidRPr="00A3537D">
        <w:rPr>
          <w:b/>
          <w:bCs/>
          <w:sz w:val="22"/>
          <w:szCs w:val="22"/>
          <w:lang w:val="es"/>
        </w:rPr>
        <w:tab/>
        <w:t>S</w:t>
      </w:r>
      <w:r w:rsidR="000C69AA" w:rsidRPr="00A3537D">
        <w:rPr>
          <w:b/>
          <w:bCs/>
          <w:sz w:val="22"/>
          <w:szCs w:val="22"/>
          <w:lang w:val="es"/>
        </w:rPr>
        <w:t>ubt</w:t>
      </w:r>
      <w:r>
        <w:rPr>
          <w:b/>
          <w:bCs/>
          <w:sz w:val="22"/>
          <w:szCs w:val="22"/>
          <w:lang w:val="es"/>
        </w:rPr>
        <w:t>ema</w:t>
      </w:r>
      <w:r w:rsidR="000C69AA" w:rsidRPr="00A3537D">
        <w:rPr>
          <w:b/>
          <w:bCs/>
          <w:sz w:val="22"/>
          <w:szCs w:val="22"/>
          <w:lang w:val="es"/>
        </w:rPr>
        <w:t xml:space="preserve">: </w:t>
      </w:r>
      <w:r>
        <w:rPr>
          <w:b/>
          <w:bCs/>
          <w:sz w:val="22"/>
          <w:szCs w:val="22"/>
          <w:lang w:val="es"/>
        </w:rPr>
        <w:t>“</w:t>
      </w:r>
      <w:r w:rsidR="000C69AA" w:rsidRPr="00A3537D">
        <w:rPr>
          <w:b/>
          <w:bCs/>
          <w:sz w:val="22"/>
          <w:szCs w:val="22"/>
          <w:lang w:val="es"/>
        </w:rPr>
        <w:t>Colaboración eficaz público-privada-académica para mejorar la competitividad y la calidad de vida</w:t>
      </w:r>
      <w:r>
        <w:rPr>
          <w:b/>
          <w:bCs/>
          <w:sz w:val="22"/>
          <w:szCs w:val="22"/>
          <w:lang w:val="es"/>
        </w:rPr>
        <w:t>”</w:t>
      </w:r>
    </w:p>
    <w:p w14:paraId="40BA8EA3" w14:textId="2B4D4E56" w:rsidR="000C69AA" w:rsidRPr="00A3537D" w:rsidRDefault="000C69AA" w:rsidP="00266F7B">
      <w:pPr>
        <w:pStyle w:val="ListParagraph0"/>
        <w:numPr>
          <w:ilvl w:val="0"/>
          <w:numId w:val="22"/>
        </w:numPr>
        <w:tabs>
          <w:tab w:val="left" w:pos="720"/>
          <w:tab w:val="left" w:pos="1440"/>
          <w:tab w:val="left" w:pos="3240"/>
        </w:tabs>
        <w:ind w:firstLine="2160"/>
        <w:contextualSpacing/>
        <w:rPr>
          <w:b/>
          <w:bCs/>
          <w:sz w:val="22"/>
          <w:szCs w:val="22"/>
        </w:rPr>
      </w:pPr>
      <w:r w:rsidRPr="00A3537D">
        <w:rPr>
          <w:b/>
          <w:bCs/>
          <w:sz w:val="22"/>
          <w:szCs w:val="22"/>
          <w:lang w:val="es"/>
        </w:rPr>
        <w:t>Financiación de la innovación</w:t>
      </w:r>
    </w:p>
    <w:p w14:paraId="4FC2FE8D" w14:textId="77777777" w:rsidR="00266F7B" w:rsidRPr="00A3537D" w:rsidRDefault="00266F7B" w:rsidP="00266F7B">
      <w:pPr>
        <w:tabs>
          <w:tab w:val="left" w:pos="720"/>
          <w:tab w:val="left" w:pos="1440"/>
          <w:tab w:val="left" w:pos="3240"/>
        </w:tabs>
        <w:ind w:left="720"/>
        <w:contextualSpacing/>
        <w:rPr>
          <w:b/>
          <w:bCs/>
          <w:sz w:val="22"/>
          <w:szCs w:val="22"/>
        </w:rPr>
      </w:pPr>
    </w:p>
    <w:p w14:paraId="4FFECE38" w14:textId="5E820F89" w:rsidR="000C69AA" w:rsidRPr="00A3537D" w:rsidRDefault="000C69AA" w:rsidP="00AE1FBB">
      <w:pPr>
        <w:tabs>
          <w:tab w:val="left" w:pos="720"/>
          <w:tab w:val="left" w:pos="1440"/>
        </w:tabs>
        <w:ind w:left="720" w:firstLine="720"/>
        <w:jc w:val="both"/>
        <w:rPr>
          <w:sz w:val="22"/>
          <w:szCs w:val="22"/>
          <w:lang w:val="es-US"/>
        </w:rPr>
      </w:pPr>
      <w:r w:rsidRPr="00A3537D">
        <w:rPr>
          <w:sz w:val="22"/>
          <w:szCs w:val="22"/>
          <w:lang w:val="es"/>
        </w:rPr>
        <w:t xml:space="preserve">Los desafíos de la pandemia </w:t>
      </w:r>
      <w:r w:rsidR="00023125">
        <w:rPr>
          <w:sz w:val="22"/>
          <w:szCs w:val="22"/>
          <w:lang w:val="es"/>
        </w:rPr>
        <w:t xml:space="preserve">causada por la </w:t>
      </w:r>
      <w:r w:rsidRPr="00A3537D">
        <w:rPr>
          <w:sz w:val="22"/>
          <w:szCs w:val="22"/>
          <w:lang w:val="es"/>
        </w:rPr>
        <w:t xml:space="preserve">COVID y las consiguientes restricciones presupuestarias requerirán una mayor creatividad y enfoques ingeniosos para responder a las necesidades de desarrollar, adoptar y desplegar soluciones impulsadas por la ciencia y la tecnología para abordar los imperativos </w:t>
      </w:r>
      <w:r w:rsidR="00AE1FBB" w:rsidRPr="00A3537D">
        <w:rPr>
          <w:sz w:val="22"/>
          <w:szCs w:val="22"/>
          <w:lang w:val="es"/>
        </w:rPr>
        <w:t>de</w:t>
      </w:r>
      <w:r w:rsidR="00023125">
        <w:rPr>
          <w:sz w:val="22"/>
          <w:szCs w:val="22"/>
          <w:lang w:val="es"/>
        </w:rPr>
        <w:t xml:space="preserve">l </w:t>
      </w:r>
      <w:r w:rsidRPr="00A3537D">
        <w:rPr>
          <w:sz w:val="22"/>
          <w:szCs w:val="22"/>
          <w:lang w:val="es"/>
        </w:rPr>
        <w:t xml:space="preserve">desarrollo y </w:t>
      </w:r>
      <w:r w:rsidR="00023125">
        <w:rPr>
          <w:sz w:val="22"/>
          <w:szCs w:val="22"/>
          <w:lang w:val="es"/>
        </w:rPr>
        <w:t xml:space="preserve">para </w:t>
      </w:r>
      <w:r w:rsidRPr="00A3537D">
        <w:rPr>
          <w:sz w:val="22"/>
          <w:szCs w:val="22"/>
          <w:lang w:val="es"/>
        </w:rPr>
        <w:t xml:space="preserve">continuar los esfuerzos de recuperación post-COVID en todos los </w:t>
      </w:r>
      <w:r w:rsidR="00023125">
        <w:rPr>
          <w:sz w:val="22"/>
          <w:szCs w:val="22"/>
          <w:lang w:val="es"/>
        </w:rPr>
        <w:t>Estados Miembros</w:t>
      </w:r>
      <w:r w:rsidRPr="00A3537D">
        <w:rPr>
          <w:sz w:val="22"/>
          <w:szCs w:val="22"/>
          <w:lang w:val="es"/>
        </w:rPr>
        <w:t xml:space="preserve">. </w:t>
      </w:r>
      <w:r w:rsidR="00023125">
        <w:rPr>
          <w:sz w:val="22"/>
          <w:szCs w:val="22"/>
          <w:lang w:val="es"/>
        </w:rPr>
        <w:t xml:space="preserve">La coordinación de </w:t>
      </w:r>
      <w:r w:rsidRPr="00A3537D">
        <w:rPr>
          <w:sz w:val="22"/>
          <w:szCs w:val="22"/>
          <w:lang w:val="es"/>
        </w:rPr>
        <w:t xml:space="preserve">esfuerzos de los gobiernos, el sector privado, las universidades, las </w:t>
      </w:r>
      <w:r w:rsidR="00023125">
        <w:rPr>
          <w:sz w:val="22"/>
          <w:szCs w:val="22"/>
          <w:lang w:val="es"/>
        </w:rPr>
        <w:t>MI</w:t>
      </w:r>
      <w:r w:rsidRPr="00A3537D">
        <w:rPr>
          <w:sz w:val="22"/>
          <w:szCs w:val="22"/>
          <w:lang w:val="es"/>
        </w:rPr>
        <w:t xml:space="preserve">PYMES y los ecosistemas empresariales para </w:t>
      </w:r>
      <w:r w:rsidR="00023125">
        <w:rPr>
          <w:sz w:val="22"/>
          <w:szCs w:val="22"/>
          <w:lang w:val="es"/>
        </w:rPr>
        <w:t>sumar</w:t>
      </w:r>
      <w:r w:rsidRPr="00A3537D">
        <w:rPr>
          <w:sz w:val="22"/>
          <w:szCs w:val="22"/>
          <w:lang w:val="es"/>
        </w:rPr>
        <w:t xml:space="preserve"> esfuerzos y recursos marcará una diferencia significativa.</w:t>
      </w:r>
    </w:p>
    <w:p w14:paraId="45E0E2DB" w14:textId="5CF3D2A0" w:rsidR="006C66E2" w:rsidRDefault="006C66E2" w:rsidP="00AE1FBB">
      <w:pPr>
        <w:pStyle w:val="NormalWeb"/>
        <w:tabs>
          <w:tab w:val="left" w:pos="720"/>
          <w:tab w:val="left" w:pos="1440"/>
        </w:tabs>
        <w:spacing w:before="0" w:beforeAutospacing="0" w:after="0" w:afterAutospacing="0"/>
        <w:ind w:left="720" w:firstLine="720"/>
        <w:jc w:val="both"/>
        <w:rPr>
          <w:rFonts w:eastAsiaTheme="minorHAnsi"/>
          <w:sz w:val="22"/>
          <w:szCs w:val="22"/>
          <w:lang w:val="es-US"/>
        </w:rPr>
      </w:pPr>
    </w:p>
    <w:p w14:paraId="5570AF9E" w14:textId="75307B07" w:rsidR="00023125" w:rsidRDefault="000C69AA" w:rsidP="007E440D">
      <w:pPr>
        <w:pStyle w:val="NormalWeb"/>
        <w:tabs>
          <w:tab w:val="left" w:pos="720"/>
          <w:tab w:val="left" w:pos="1440"/>
        </w:tabs>
        <w:spacing w:before="0" w:beforeAutospacing="0" w:after="0" w:afterAutospacing="0"/>
        <w:ind w:left="720" w:firstLine="720"/>
        <w:jc w:val="both"/>
        <w:rPr>
          <w:rFonts w:eastAsiaTheme="minorHAnsi"/>
          <w:sz w:val="22"/>
          <w:szCs w:val="22"/>
          <w:lang w:val="es-US"/>
        </w:rPr>
      </w:pPr>
      <w:r w:rsidRPr="00A3537D">
        <w:rPr>
          <w:sz w:val="22"/>
          <w:szCs w:val="22"/>
          <w:lang w:val="es"/>
        </w:rPr>
        <w:t>Hay una incipiente e innovadora industria de capital emprendedor que se desarrolla</w:t>
      </w:r>
      <w:r w:rsidR="00023125">
        <w:rPr>
          <w:sz w:val="22"/>
          <w:szCs w:val="22"/>
          <w:lang w:val="es"/>
        </w:rPr>
        <w:t xml:space="preserve"> en las Américas</w:t>
      </w:r>
      <w:r w:rsidRPr="00A3537D">
        <w:rPr>
          <w:sz w:val="22"/>
          <w:szCs w:val="22"/>
          <w:lang w:val="es"/>
        </w:rPr>
        <w:t>. Algunos nuevos actores, en colaboración con inversionistas existentes o programas innovadores dirigidos por gobierno</w:t>
      </w:r>
      <w:r w:rsidR="00023125">
        <w:rPr>
          <w:sz w:val="22"/>
          <w:szCs w:val="22"/>
          <w:lang w:val="es"/>
        </w:rPr>
        <w:t>s</w:t>
      </w:r>
      <w:r w:rsidRPr="00A3537D">
        <w:rPr>
          <w:sz w:val="22"/>
          <w:szCs w:val="22"/>
          <w:lang w:val="es"/>
        </w:rPr>
        <w:t>, han dado como resultado la creación exitosa de nuevos mecanismos de financiamiento y oportunidades de asociación. La disponibilidad de fuentes de finan</w:t>
      </w:r>
      <w:r w:rsidR="007E440D">
        <w:rPr>
          <w:sz w:val="22"/>
          <w:szCs w:val="22"/>
          <w:lang w:val="es"/>
        </w:rPr>
        <w:t>ciamiento</w:t>
      </w:r>
      <w:r w:rsidRPr="00A3537D">
        <w:rPr>
          <w:sz w:val="22"/>
          <w:szCs w:val="22"/>
          <w:lang w:val="es"/>
        </w:rPr>
        <w:t xml:space="preserve"> diversas, inclusivas y accesibles es fundamental para que las empresas de nueva creación, las </w:t>
      </w:r>
      <w:r w:rsidR="00023125">
        <w:rPr>
          <w:sz w:val="22"/>
          <w:szCs w:val="22"/>
          <w:lang w:val="es"/>
        </w:rPr>
        <w:t>MI</w:t>
      </w:r>
      <w:r w:rsidRPr="00A3537D">
        <w:rPr>
          <w:sz w:val="22"/>
          <w:szCs w:val="22"/>
          <w:lang w:val="es"/>
        </w:rPr>
        <w:t>PYMES</w:t>
      </w:r>
      <w:r w:rsidR="00023125">
        <w:rPr>
          <w:sz w:val="22"/>
          <w:szCs w:val="22"/>
          <w:lang w:val="es"/>
        </w:rPr>
        <w:t xml:space="preserve">, así como </w:t>
      </w:r>
      <w:r w:rsidRPr="00A3537D">
        <w:rPr>
          <w:sz w:val="22"/>
          <w:szCs w:val="22"/>
          <w:lang w:val="es"/>
        </w:rPr>
        <w:t xml:space="preserve">las grandes </w:t>
      </w:r>
      <w:r w:rsidR="007E440D">
        <w:rPr>
          <w:sz w:val="22"/>
          <w:szCs w:val="22"/>
          <w:lang w:val="es"/>
        </w:rPr>
        <w:t>empresas</w:t>
      </w:r>
      <w:r w:rsidR="00023125">
        <w:rPr>
          <w:sz w:val="22"/>
          <w:szCs w:val="22"/>
          <w:lang w:val="es"/>
        </w:rPr>
        <w:t>,</w:t>
      </w:r>
      <w:r w:rsidRPr="00A3537D">
        <w:rPr>
          <w:sz w:val="22"/>
          <w:szCs w:val="22"/>
          <w:lang w:val="es"/>
        </w:rPr>
        <w:t xml:space="preserve"> desarrollen soluciones y </w:t>
      </w:r>
      <w:r w:rsidR="007E440D">
        <w:rPr>
          <w:sz w:val="22"/>
          <w:szCs w:val="22"/>
          <w:lang w:val="es"/>
        </w:rPr>
        <w:t>negocios</w:t>
      </w:r>
      <w:r w:rsidRPr="00A3537D">
        <w:rPr>
          <w:sz w:val="22"/>
          <w:szCs w:val="22"/>
          <w:lang w:val="es"/>
        </w:rPr>
        <w:t xml:space="preserve"> impulsad</w:t>
      </w:r>
      <w:r w:rsidR="007E440D">
        <w:rPr>
          <w:sz w:val="22"/>
          <w:szCs w:val="22"/>
          <w:lang w:val="es"/>
        </w:rPr>
        <w:t>o</w:t>
      </w:r>
      <w:r w:rsidRPr="00A3537D">
        <w:rPr>
          <w:sz w:val="22"/>
          <w:szCs w:val="22"/>
          <w:lang w:val="es"/>
        </w:rPr>
        <w:t>s por la innovación que puedan complementar los esfuerzos gubernamentales para resolver los desafíos críticos.</w:t>
      </w:r>
    </w:p>
    <w:p w14:paraId="5FECC389" w14:textId="191652B0" w:rsidR="007E440D" w:rsidRDefault="007E440D" w:rsidP="007E440D">
      <w:pPr>
        <w:pStyle w:val="NormalWeb"/>
        <w:tabs>
          <w:tab w:val="left" w:pos="720"/>
          <w:tab w:val="left" w:pos="1440"/>
        </w:tabs>
        <w:spacing w:before="0" w:beforeAutospacing="0" w:after="0" w:afterAutospacing="0"/>
        <w:ind w:left="720" w:firstLine="720"/>
        <w:jc w:val="both"/>
        <w:rPr>
          <w:rFonts w:eastAsiaTheme="minorHAnsi"/>
          <w:sz w:val="22"/>
          <w:szCs w:val="22"/>
          <w:lang w:val="es-US"/>
        </w:rPr>
      </w:pPr>
    </w:p>
    <w:p w14:paraId="2EF80F13" w14:textId="7668B098" w:rsidR="006C66E2" w:rsidRPr="00A3537D" w:rsidRDefault="006C66E2" w:rsidP="00AE1FBB">
      <w:pPr>
        <w:pStyle w:val="NormalWeb"/>
        <w:tabs>
          <w:tab w:val="left" w:pos="720"/>
          <w:tab w:val="left" w:pos="1440"/>
        </w:tabs>
        <w:spacing w:before="0" w:beforeAutospacing="0" w:after="0" w:afterAutospacing="0"/>
        <w:ind w:left="720" w:firstLine="720"/>
        <w:jc w:val="both"/>
        <w:rPr>
          <w:rFonts w:eastAsiaTheme="minorHAnsi"/>
          <w:sz w:val="22"/>
          <w:szCs w:val="22"/>
          <w:lang w:val="es-US"/>
        </w:rPr>
      </w:pPr>
      <w:r w:rsidRPr="00A3537D">
        <w:rPr>
          <w:sz w:val="22"/>
          <w:szCs w:val="22"/>
          <w:lang w:val="es"/>
        </w:rPr>
        <w:t xml:space="preserve">La </w:t>
      </w:r>
      <w:r w:rsidR="00AE1FBB" w:rsidRPr="00A3537D">
        <w:rPr>
          <w:sz w:val="22"/>
          <w:szCs w:val="22"/>
          <w:lang w:val="es"/>
        </w:rPr>
        <w:t>reunión</w:t>
      </w:r>
      <w:r w:rsidRPr="00A3537D">
        <w:rPr>
          <w:sz w:val="22"/>
          <w:szCs w:val="22"/>
          <w:lang w:val="es"/>
        </w:rPr>
        <w:t xml:space="preserve"> será un espacio para que los </w:t>
      </w:r>
      <w:r w:rsidR="007E440D">
        <w:rPr>
          <w:sz w:val="22"/>
          <w:szCs w:val="22"/>
          <w:lang w:val="es"/>
        </w:rPr>
        <w:t xml:space="preserve">Estados Miembros </w:t>
      </w:r>
      <w:r w:rsidRPr="00A3537D">
        <w:rPr>
          <w:sz w:val="22"/>
          <w:szCs w:val="22"/>
          <w:lang w:val="es"/>
        </w:rPr>
        <w:t>compartan experiencias, buenas prácticas y ofertas de colaboración sobre mecanismos</w:t>
      </w:r>
      <w:r w:rsidR="007E440D">
        <w:rPr>
          <w:sz w:val="22"/>
          <w:szCs w:val="22"/>
          <w:lang w:val="es"/>
        </w:rPr>
        <w:t xml:space="preserve"> </w:t>
      </w:r>
      <w:r w:rsidR="001F3500">
        <w:rPr>
          <w:sz w:val="22"/>
          <w:szCs w:val="22"/>
          <w:lang w:val="es"/>
        </w:rPr>
        <w:t>creativos</w:t>
      </w:r>
      <w:r w:rsidRPr="00A3537D">
        <w:rPr>
          <w:sz w:val="22"/>
          <w:szCs w:val="22"/>
          <w:lang w:val="es"/>
        </w:rPr>
        <w:t xml:space="preserve"> para financiar la innovación y el desarrollo empresarial con el fin de mejorar la inclusión y la diversidad de fuentes y</w:t>
      </w:r>
      <w:r w:rsidR="007E440D">
        <w:rPr>
          <w:sz w:val="22"/>
          <w:szCs w:val="22"/>
          <w:lang w:val="es"/>
        </w:rPr>
        <w:t xml:space="preserve"> </w:t>
      </w:r>
      <w:r w:rsidRPr="00A3537D">
        <w:rPr>
          <w:sz w:val="22"/>
          <w:szCs w:val="22"/>
          <w:lang w:val="es"/>
        </w:rPr>
        <w:t xml:space="preserve">beneficiarios. La </w:t>
      </w:r>
      <w:r w:rsidR="00AE1FBB" w:rsidRPr="00A3537D">
        <w:rPr>
          <w:sz w:val="22"/>
          <w:szCs w:val="22"/>
          <w:lang w:val="es"/>
        </w:rPr>
        <w:t>reunión</w:t>
      </w:r>
      <w:r w:rsidRPr="00A3537D">
        <w:rPr>
          <w:sz w:val="22"/>
          <w:szCs w:val="22"/>
          <w:lang w:val="es"/>
        </w:rPr>
        <w:t xml:space="preserve"> presentará ejemplos de sistemas creativos para ampliar la inclusión financiera para la innovación; enfoques impulsados por la tecnología para ampliar la disponibilidad de capital y el alcance en diferentes regiones dentro de un país. Además, será una oportunidad para identificar las </w:t>
      </w:r>
      <w:r w:rsidR="007E440D">
        <w:rPr>
          <w:sz w:val="22"/>
          <w:szCs w:val="22"/>
          <w:lang w:val="es"/>
        </w:rPr>
        <w:t>brechas</w:t>
      </w:r>
      <w:r w:rsidRPr="00A3537D">
        <w:rPr>
          <w:sz w:val="22"/>
          <w:szCs w:val="22"/>
          <w:lang w:val="es"/>
        </w:rPr>
        <w:t xml:space="preserve"> y necesidades de los </w:t>
      </w:r>
      <w:r w:rsidR="007E440D">
        <w:rPr>
          <w:sz w:val="22"/>
          <w:szCs w:val="22"/>
          <w:lang w:val="es"/>
        </w:rPr>
        <w:t xml:space="preserve">Estados Miembros </w:t>
      </w:r>
      <w:r w:rsidRPr="00A3537D">
        <w:rPr>
          <w:sz w:val="22"/>
          <w:szCs w:val="22"/>
          <w:lang w:val="es"/>
        </w:rPr>
        <w:t xml:space="preserve">y desde la perspectiva </w:t>
      </w:r>
      <w:r w:rsidR="00AE1FBB" w:rsidRPr="00A3537D">
        <w:rPr>
          <w:sz w:val="22"/>
          <w:szCs w:val="22"/>
          <w:lang w:val="es"/>
        </w:rPr>
        <w:t>del</w:t>
      </w:r>
      <w:r w:rsidR="007E440D">
        <w:rPr>
          <w:sz w:val="22"/>
          <w:szCs w:val="22"/>
          <w:lang w:val="es"/>
        </w:rPr>
        <w:t xml:space="preserve"> </w:t>
      </w:r>
      <w:r w:rsidRPr="00A3537D">
        <w:rPr>
          <w:sz w:val="22"/>
          <w:szCs w:val="22"/>
          <w:lang w:val="es"/>
        </w:rPr>
        <w:t xml:space="preserve">sector privado, los empresarios y las instituciones financieras. La atención se centrará en las ofertas de colaboración y las iniciativas de cooperación para apoyar </w:t>
      </w:r>
      <w:r w:rsidR="007E440D">
        <w:rPr>
          <w:sz w:val="22"/>
          <w:szCs w:val="22"/>
          <w:lang w:val="es"/>
        </w:rPr>
        <w:t xml:space="preserve">a los Estados Miembros de la </w:t>
      </w:r>
      <w:r w:rsidRPr="00A3537D">
        <w:rPr>
          <w:sz w:val="22"/>
          <w:szCs w:val="22"/>
          <w:lang w:val="es"/>
        </w:rPr>
        <w:t>OEA.</w:t>
      </w:r>
    </w:p>
    <w:p w14:paraId="371F8C84" w14:textId="6BF47188" w:rsidR="001F3500" w:rsidRDefault="001F3500" w:rsidP="00AE1FBB">
      <w:pPr>
        <w:tabs>
          <w:tab w:val="left" w:pos="720"/>
          <w:tab w:val="left" w:pos="1440"/>
        </w:tabs>
        <w:rPr>
          <w:sz w:val="22"/>
          <w:szCs w:val="22"/>
          <w:lang w:val="es-US"/>
        </w:rPr>
      </w:pPr>
      <w:r>
        <w:rPr>
          <w:sz w:val="22"/>
          <w:szCs w:val="22"/>
          <w:lang w:val="es-US"/>
        </w:rPr>
        <w:br w:type="page"/>
      </w:r>
    </w:p>
    <w:p w14:paraId="505E74CD" w14:textId="76B9E3D4" w:rsidR="000C69AA" w:rsidRPr="00A3537D" w:rsidRDefault="00AE1FBB" w:rsidP="00C34301">
      <w:pPr>
        <w:tabs>
          <w:tab w:val="left" w:pos="720"/>
          <w:tab w:val="left" w:pos="1440"/>
          <w:tab w:val="left" w:pos="2160"/>
          <w:tab w:val="left" w:pos="2880"/>
        </w:tabs>
        <w:ind w:firstLine="720"/>
        <w:jc w:val="both"/>
        <w:rPr>
          <w:b/>
          <w:bCs/>
          <w:sz w:val="22"/>
          <w:szCs w:val="22"/>
          <w:lang w:val="es-US"/>
        </w:rPr>
      </w:pPr>
      <w:bookmarkStart w:id="1" w:name="_Hlk77255165"/>
      <w:r w:rsidRPr="00A3537D">
        <w:rPr>
          <w:b/>
          <w:bCs/>
          <w:sz w:val="22"/>
          <w:szCs w:val="22"/>
          <w:lang w:val="es"/>
        </w:rPr>
        <w:lastRenderedPageBreak/>
        <w:t>Diciembre 14, 2</w:t>
      </w:r>
      <w:r w:rsidR="000C69AA" w:rsidRPr="00A3537D">
        <w:rPr>
          <w:b/>
          <w:bCs/>
          <w:sz w:val="22"/>
          <w:szCs w:val="22"/>
          <w:lang w:val="es"/>
        </w:rPr>
        <w:t>021</w:t>
      </w:r>
      <w:r w:rsidRPr="00A3537D">
        <w:rPr>
          <w:b/>
          <w:bCs/>
          <w:sz w:val="22"/>
          <w:szCs w:val="22"/>
          <w:lang w:val="es"/>
        </w:rPr>
        <w:t>:</w:t>
      </w:r>
      <w:r w:rsidRPr="00A3537D">
        <w:rPr>
          <w:b/>
          <w:bCs/>
          <w:sz w:val="22"/>
          <w:szCs w:val="22"/>
          <w:lang w:val="es"/>
        </w:rPr>
        <w:tab/>
      </w:r>
      <w:r w:rsidR="000C69AA" w:rsidRPr="00A3537D">
        <w:rPr>
          <w:b/>
          <w:bCs/>
          <w:sz w:val="22"/>
          <w:szCs w:val="22"/>
          <w:lang w:val="es"/>
        </w:rPr>
        <w:t>Soluciones tecnológicas para la gestión del riesgo de desastres</w:t>
      </w:r>
    </w:p>
    <w:p w14:paraId="52B3B5F0" w14:textId="77777777" w:rsidR="000C69AA" w:rsidRPr="00A3537D" w:rsidRDefault="000C69AA" w:rsidP="00AE1FBB">
      <w:pPr>
        <w:pStyle w:val="ListParagraph0"/>
        <w:tabs>
          <w:tab w:val="left" w:pos="720"/>
          <w:tab w:val="left" w:pos="1440"/>
        </w:tabs>
        <w:ind w:firstLine="720"/>
        <w:rPr>
          <w:b/>
          <w:bCs/>
          <w:sz w:val="22"/>
          <w:szCs w:val="22"/>
          <w:lang w:val="es-US"/>
        </w:rPr>
      </w:pPr>
    </w:p>
    <w:p w14:paraId="79DAFD43" w14:textId="0A65FDA5" w:rsidR="007E440D" w:rsidRDefault="007E440D" w:rsidP="00AE1FBB">
      <w:pPr>
        <w:tabs>
          <w:tab w:val="left" w:pos="720"/>
          <w:tab w:val="left" w:pos="1440"/>
        </w:tabs>
        <w:ind w:left="720" w:firstLine="720"/>
        <w:jc w:val="both"/>
        <w:rPr>
          <w:sz w:val="22"/>
          <w:szCs w:val="22"/>
          <w:lang w:val="es"/>
        </w:rPr>
      </w:pPr>
      <w:r>
        <w:rPr>
          <w:sz w:val="22"/>
          <w:szCs w:val="22"/>
          <w:lang w:val="es"/>
        </w:rPr>
        <w:t xml:space="preserve">Esta </w:t>
      </w:r>
      <w:r w:rsidR="00AE1FBB" w:rsidRPr="00A3537D">
        <w:rPr>
          <w:sz w:val="22"/>
          <w:szCs w:val="22"/>
          <w:lang w:val="es"/>
        </w:rPr>
        <w:t>reunión</w:t>
      </w:r>
      <w:r w:rsidR="000C69AA" w:rsidRPr="00A3537D">
        <w:rPr>
          <w:sz w:val="22"/>
          <w:szCs w:val="22"/>
          <w:lang w:val="es"/>
        </w:rPr>
        <w:t xml:space="preserve"> explorará una gama de tecnologías</w:t>
      </w:r>
      <w:r w:rsidR="004B1B47" w:rsidRPr="00A3537D">
        <w:rPr>
          <w:sz w:val="22"/>
          <w:szCs w:val="22"/>
          <w:lang w:val="es"/>
        </w:rPr>
        <w:t xml:space="preserve"> y basados en datos </w:t>
      </w:r>
      <w:r w:rsidR="000C69AA" w:rsidRPr="00A3537D">
        <w:rPr>
          <w:sz w:val="22"/>
          <w:szCs w:val="22"/>
          <w:lang w:val="es"/>
        </w:rPr>
        <w:t>que se puede</w:t>
      </w:r>
      <w:r w:rsidR="001F3500">
        <w:rPr>
          <w:sz w:val="22"/>
          <w:szCs w:val="22"/>
          <w:lang w:val="es"/>
        </w:rPr>
        <w:t>n</w:t>
      </w:r>
      <w:r w:rsidR="000C69AA" w:rsidRPr="00A3537D">
        <w:rPr>
          <w:sz w:val="22"/>
          <w:szCs w:val="22"/>
          <w:lang w:val="es"/>
        </w:rPr>
        <w:t xml:space="preserve"> </w:t>
      </w:r>
      <w:r w:rsidR="001F3500">
        <w:rPr>
          <w:sz w:val="22"/>
          <w:szCs w:val="22"/>
          <w:lang w:val="es"/>
        </w:rPr>
        <w:t>aplicar</w:t>
      </w:r>
      <w:r w:rsidR="000C69AA" w:rsidRPr="00A3537D">
        <w:rPr>
          <w:sz w:val="22"/>
          <w:szCs w:val="22"/>
          <w:lang w:val="es"/>
        </w:rPr>
        <w:t xml:space="preserve"> para abordar </w:t>
      </w:r>
      <w:r>
        <w:rPr>
          <w:sz w:val="22"/>
          <w:szCs w:val="22"/>
          <w:lang w:val="es"/>
        </w:rPr>
        <w:t xml:space="preserve">los </w:t>
      </w:r>
      <w:r w:rsidR="001F3500">
        <w:rPr>
          <w:sz w:val="22"/>
          <w:szCs w:val="22"/>
          <w:lang w:val="es"/>
        </w:rPr>
        <w:t>d</w:t>
      </w:r>
      <w:r>
        <w:rPr>
          <w:sz w:val="22"/>
          <w:szCs w:val="22"/>
          <w:lang w:val="es"/>
        </w:rPr>
        <w:t>esafíos</w:t>
      </w:r>
      <w:r w:rsidR="001F3500">
        <w:rPr>
          <w:sz w:val="22"/>
          <w:szCs w:val="22"/>
          <w:lang w:val="es"/>
        </w:rPr>
        <w:t xml:space="preserve"> existentes</w:t>
      </w:r>
      <w:r>
        <w:rPr>
          <w:sz w:val="22"/>
          <w:szCs w:val="22"/>
          <w:lang w:val="es"/>
        </w:rPr>
        <w:t xml:space="preserve"> que afronta la </w:t>
      </w:r>
      <w:r w:rsidR="000C69AA" w:rsidRPr="00A3537D">
        <w:rPr>
          <w:sz w:val="22"/>
          <w:szCs w:val="22"/>
          <w:lang w:val="es"/>
        </w:rPr>
        <w:t xml:space="preserve">región </w:t>
      </w:r>
      <w:r w:rsidR="004B1B47" w:rsidRPr="00A3537D">
        <w:rPr>
          <w:sz w:val="22"/>
          <w:szCs w:val="22"/>
          <w:lang w:val="es"/>
        </w:rPr>
        <w:t xml:space="preserve">en lo que se refiere a </w:t>
      </w:r>
      <w:r w:rsidR="000C69AA" w:rsidRPr="00A3537D">
        <w:rPr>
          <w:sz w:val="22"/>
          <w:szCs w:val="22"/>
          <w:lang w:val="es"/>
        </w:rPr>
        <w:t>mitigación de desastres, adaptación y respuesta.</w:t>
      </w:r>
      <w:r w:rsidR="00C34301">
        <w:rPr>
          <w:sz w:val="22"/>
          <w:szCs w:val="22"/>
          <w:lang w:val="es"/>
        </w:rPr>
        <w:t xml:space="preserve"> Se mostrarán las te</w:t>
      </w:r>
      <w:r w:rsidR="000C69AA" w:rsidRPr="00A3537D">
        <w:rPr>
          <w:sz w:val="22"/>
          <w:szCs w:val="22"/>
          <w:lang w:val="es"/>
        </w:rPr>
        <w:t xml:space="preserve">cnologías </w:t>
      </w:r>
      <w:r w:rsidR="007207CE">
        <w:rPr>
          <w:sz w:val="22"/>
          <w:szCs w:val="22"/>
          <w:lang w:val="es"/>
        </w:rPr>
        <w:t>disponibles</w:t>
      </w:r>
      <w:r w:rsidR="000C69AA" w:rsidRPr="00A3537D">
        <w:rPr>
          <w:sz w:val="22"/>
          <w:szCs w:val="22"/>
          <w:lang w:val="es"/>
        </w:rPr>
        <w:t xml:space="preserve"> </w:t>
      </w:r>
      <w:r w:rsidR="00EB0B41" w:rsidRPr="00A3537D">
        <w:rPr>
          <w:sz w:val="22"/>
          <w:szCs w:val="22"/>
          <w:lang w:val="es"/>
        </w:rPr>
        <w:t xml:space="preserve">y </w:t>
      </w:r>
      <w:r w:rsidR="00C34301">
        <w:rPr>
          <w:sz w:val="22"/>
          <w:szCs w:val="22"/>
          <w:lang w:val="es"/>
        </w:rPr>
        <w:t xml:space="preserve">los </w:t>
      </w:r>
      <w:r w:rsidR="00EB0B41" w:rsidRPr="00A3537D">
        <w:rPr>
          <w:sz w:val="22"/>
          <w:szCs w:val="22"/>
          <w:lang w:val="es"/>
        </w:rPr>
        <w:t>enfoques</w:t>
      </w:r>
      <w:r w:rsidR="00C34301">
        <w:rPr>
          <w:sz w:val="22"/>
          <w:szCs w:val="22"/>
          <w:lang w:val="es"/>
        </w:rPr>
        <w:t xml:space="preserve"> para que </w:t>
      </w:r>
      <w:r w:rsidR="000C69AA" w:rsidRPr="00A3537D">
        <w:rPr>
          <w:sz w:val="22"/>
          <w:szCs w:val="22"/>
          <w:lang w:val="es"/>
        </w:rPr>
        <w:t xml:space="preserve">los Estados </w:t>
      </w:r>
      <w:r w:rsidR="00C34301">
        <w:rPr>
          <w:sz w:val="22"/>
          <w:szCs w:val="22"/>
          <w:lang w:val="es"/>
        </w:rPr>
        <w:t>M</w:t>
      </w:r>
      <w:r w:rsidR="000C69AA" w:rsidRPr="00A3537D">
        <w:rPr>
          <w:sz w:val="22"/>
          <w:szCs w:val="22"/>
          <w:lang w:val="es"/>
        </w:rPr>
        <w:t xml:space="preserve">iembros consideren su </w:t>
      </w:r>
      <w:r w:rsidR="007207CE">
        <w:rPr>
          <w:sz w:val="22"/>
          <w:szCs w:val="22"/>
          <w:lang w:val="es"/>
        </w:rPr>
        <w:t>aplicación</w:t>
      </w:r>
      <w:r w:rsidR="00F54382" w:rsidRPr="00A3537D">
        <w:rPr>
          <w:sz w:val="22"/>
          <w:szCs w:val="22"/>
          <w:lang w:val="es"/>
        </w:rPr>
        <w:t>, dependiendo de su</w:t>
      </w:r>
      <w:r w:rsidR="00C34301">
        <w:rPr>
          <w:sz w:val="22"/>
          <w:szCs w:val="22"/>
          <w:lang w:val="es"/>
        </w:rPr>
        <w:t>s</w:t>
      </w:r>
      <w:r w:rsidR="00F54382" w:rsidRPr="00A3537D">
        <w:rPr>
          <w:sz w:val="22"/>
          <w:szCs w:val="22"/>
          <w:lang w:val="es"/>
        </w:rPr>
        <w:t xml:space="preserve"> </w:t>
      </w:r>
      <w:r w:rsidR="00EB0B41" w:rsidRPr="00A3537D">
        <w:rPr>
          <w:sz w:val="22"/>
          <w:szCs w:val="22"/>
          <w:lang w:val="es"/>
        </w:rPr>
        <w:t>realidades y prioridades nacionales</w:t>
      </w:r>
      <w:r w:rsidR="000C69AA" w:rsidRPr="00A3537D">
        <w:rPr>
          <w:sz w:val="22"/>
          <w:szCs w:val="22"/>
          <w:lang w:val="es"/>
        </w:rPr>
        <w:t>.</w:t>
      </w:r>
      <w:r w:rsidR="00D25726" w:rsidRPr="00A3537D">
        <w:rPr>
          <w:sz w:val="22"/>
          <w:szCs w:val="22"/>
          <w:lang w:val="es"/>
        </w:rPr>
        <w:t xml:space="preserve"> Los Estados </w:t>
      </w:r>
      <w:r w:rsidR="00C34301">
        <w:rPr>
          <w:sz w:val="22"/>
          <w:szCs w:val="22"/>
          <w:lang w:val="es"/>
        </w:rPr>
        <w:t>M</w:t>
      </w:r>
      <w:r w:rsidR="00D25726" w:rsidRPr="00A3537D">
        <w:rPr>
          <w:sz w:val="22"/>
          <w:szCs w:val="22"/>
          <w:lang w:val="es"/>
        </w:rPr>
        <w:t xml:space="preserve">iembros tendrán la oportunidad de compartir buenas prácticas, identificar las principales necesidades y explorar la viabilidad de una serie de soluciones y ofertas de cooperación de socios y </w:t>
      </w:r>
      <w:bookmarkEnd w:id="1"/>
      <w:r w:rsidR="00C34301">
        <w:rPr>
          <w:sz w:val="22"/>
          <w:szCs w:val="22"/>
          <w:lang w:val="es"/>
        </w:rPr>
        <w:t>de otros Estados Miembros.</w:t>
      </w:r>
    </w:p>
    <w:p w14:paraId="53578D61" w14:textId="741E3779" w:rsidR="000C69AA" w:rsidRPr="00A3537D" w:rsidRDefault="003D40F6" w:rsidP="00C34301">
      <w:pPr>
        <w:tabs>
          <w:tab w:val="left" w:pos="720"/>
          <w:tab w:val="left" w:pos="1440"/>
        </w:tabs>
        <w:jc w:val="both"/>
        <w:rPr>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4642FFB6" wp14:editId="40AE8BE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bookmarkStart w:id="2" w:name="_GoBack"/>
                          <w:p w14:paraId="69289C8F" w14:textId="3CA3CD83" w:rsidR="003D40F6" w:rsidRPr="003D40F6" w:rsidRDefault="003D40F6">
                            <w:pPr>
                              <w:rPr>
                                <w:sz w:val="18"/>
                              </w:rPr>
                            </w:pPr>
                            <w:r>
                              <w:rPr>
                                <w:sz w:val="18"/>
                              </w:rPr>
                              <w:fldChar w:fldCharType="begin"/>
                            </w:r>
                            <w:r>
                              <w:rPr>
                                <w:sz w:val="18"/>
                              </w:rPr>
                              <w:instrText xml:space="preserve"> FILENAME  \* MERGEFORMAT </w:instrText>
                            </w:r>
                            <w:r>
                              <w:rPr>
                                <w:sz w:val="18"/>
                              </w:rPr>
                              <w:fldChar w:fldCharType="separate"/>
                            </w:r>
                            <w:r>
                              <w:rPr>
                                <w:noProof/>
                                <w:sz w:val="18"/>
                              </w:rPr>
                              <w:t>CIDRP03249S01</w:t>
                            </w:r>
                            <w:r>
                              <w:rPr>
                                <w:sz w:val="18"/>
                              </w:rPr>
                              <w:fldChar w:fldCharType="end"/>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42FFB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bookmarkStart w:id="3" w:name="_GoBack"/>
                    <w:p w14:paraId="69289C8F" w14:textId="3CA3CD83" w:rsidR="003D40F6" w:rsidRPr="003D40F6" w:rsidRDefault="003D40F6">
                      <w:pPr>
                        <w:rPr>
                          <w:sz w:val="18"/>
                        </w:rPr>
                      </w:pPr>
                      <w:r>
                        <w:rPr>
                          <w:sz w:val="18"/>
                        </w:rPr>
                        <w:fldChar w:fldCharType="begin"/>
                      </w:r>
                      <w:r>
                        <w:rPr>
                          <w:sz w:val="18"/>
                        </w:rPr>
                        <w:instrText xml:space="preserve"> FILENAME  \* MERGEFORMAT </w:instrText>
                      </w:r>
                      <w:r>
                        <w:rPr>
                          <w:sz w:val="18"/>
                        </w:rPr>
                        <w:fldChar w:fldCharType="separate"/>
                      </w:r>
                      <w:r>
                        <w:rPr>
                          <w:noProof/>
                          <w:sz w:val="18"/>
                        </w:rPr>
                        <w:t>CIDRP03249S01</w:t>
                      </w:r>
                      <w:r>
                        <w:rPr>
                          <w:sz w:val="18"/>
                        </w:rPr>
                        <w:fldChar w:fldCharType="end"/>
                      </w:r>
                      <w:bookmarkEnd w:id="3"/>
                    </w:p>
                  </w:txbxContent>
                </v:textbox>
                <w10:wrap anchory="page"/>
                <w10:anchorlock/>
              </v:shape>
            </w:pict>
          </mc:Fallback>
        </mc:AlternateContent>
      </w:r>
    </w:p>
    <w:sectPr w:rsidR="000C69AA" w:rsidRPr="00A3537D"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ABBE9" w14:textId="77777777" w:rsidR="00D95397" w:rsidRDefault="00D95397">
      <w:r>
        <w:rPr>
          <w:lang w:val="es"/>
        </w:rPr>
        <w:separator/>
      </w:r>
    </w:p>
  </w:endnote>
  <w:endnote w:type="continuationSeparator" w:id="0">
    <w:p w14:paraId="4BB23ADA" w14:textId="77777777" w:rsidR="00D95397" w:rsidRDefault="00D9539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ED55" w14:textId="77777777" w:rsidR="00D95397" w:rsidRDefault="00D95397">
      <w:r>
        <w:rPr>
          <w:lang w:val="es"/>
        </w:rPr>
        <w:separator/>
      </w:r>
    </w:p>
  </w:footnote>
  <w:footnote w:type="continuationSeparator" w:id="0">
    <w:p w14:paraId="300153A7" w14:textId="77777777" w:rsidR="00D95397" w:rsidRDefault="00D9539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D95F"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EE7A49">
      <w:rPr>
        <w:noProof/>
        <w:sz w:val="22"/>
        <w:szCs w:val="22"/>
        <w:lang w:val="es"/>
      </w:rPr>
      <w:t>- 10 -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FE3D" w14:textId="77777777" w:rsidR="0073480E" w:rsidRDefault="00FB2A63">
    <w:pPr>
      <w:pStyle w:val="Header"/>
    </w:pPr>
    <w:r>
      <w:rPr>
        <w:noProof/>
        <w:lang w:val="es"/>
      </w:rPr>
      <mc:AlternateContent>
        <mc:Choice Requires="wps">
          <w:drawing>
            <wp:anchor distT="0" distB="0" distL="114300" distR="114300" simplePos="0" relativeHeight="251658752" behindDoc="0" locked="0" layoutInCell="1" allowOverlap="1" wp14:anchorId="00168362" wp14:editId="7ABAF62E">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ADF32" w14:textId="5D5A3A69" w:rsidR="00921E9E" w:rsidRPr="00786B0D" w:rsidRDefault="00FA607C" w:rsidP="00921E9E">
                          <w:pPr>
                            <w:pStyle w:val="Header"/>
                            <w:tabs>
                              <w:tab w:val="left" w:pos="900"/>
                            </w:tabs>
                            <w:spacing w:line="0" w:lineRule="atLeast"/>
                            <w:jc w:val="center"/>
                            <w:rPr>
                              <w:rFonts w:ascii="Garamond" w:hAnsi="Garamond"/>
                              <w:b/>
                              <w:sz w:val="28"/>
                              <w:lang w:val="es-US"/>
                            </w:rPr>
                          </w:pPr>
                          <w:r w:rsidRPr="00786B0D">
                            <w:rPr>
                              <w:b/>
                              <w:sz w:val="28"/>
                              <w:lang w:val="es"/>
                            </w:rPr>
                            <w:t>ORGANIZA</w:t>
                          </w:r>
                          <w:r w:rsidR="00786B0D" w:rsidRPr="00786B0D">
                            <w:rPr>
                              <w:b/>
                              <w:sz w:val="28"/>
                              <w:lang w:val="es"/>
                            </w:rPr>
                            <w:t>CIÓN DE LOS ESTADOS AMERICANOS</w:t>
                          </w:r>
                          <w:r w:rsidRPr="00786B0D">
                            <w:rPr>
                              <w:b/>
                              <w:sz w:val="28"/>
                              <w:lang w:val="es"/>
                            </w:rPr>
                            <w:t xml:space="preserve"> </w:t>
                          </w:r>
                        </w:p>
                        <w:p w14:paraId="35812940" w14:textId="7F549C89" w:rsidR="00921E9E" w:rsidRPr="00786B0D" w:rsidRDefault="00786B0D" w:rsidP="00921E9E">
                          <w:pPr>
                            <w:pStyle w:val="Header"/>
                            <w:tabs>
                              <w:tab w:val="left" w:pos="900"/>
                            </w:tabs>
                            <w:spacing w:line="0" w:lineRule="atLeast"/>
                            <w:jc w:val="center"/>
                            <w:rPr>
                              <w:rFonts w:ascii="Garamond" w:hAnsi="Garamond"/>
                              <w:b/>
                              <w:szCs w:val="22"/>
                              <w:lang w:val="es-US"/>
                            </w:rPr>
                          </w:pPr>
                          <w:r w:rsidRPr="00786B0D">
                            <w:rPr>
                              <w:b/>
                              <w:szCs w:val="22"/>
                              <w:lang w:val="es"/>
                            </w:rPr>
                            <w:t>Consejo Interamericano para el Desarrollo</w:t>
                          </w:r>
                          <w:r>
                            <w:rPr>
                              <w:b/>
                              <w:szCs w:val="22"/>
                              <w:lang w:val="es"/>
                            </w:rPr>
                            <w:t xml:space="preserve"> </w:t>
                          </w:r>
                          <w:r w:rsidR="00D96FB6">
                            <w:rPr>
                              <w:b/>
                              <w:szCs w:val="22"/>
                              <w:lang w:val="es"/>
                            </w:rPr>
                            <w:t>I</w:t>
                          </w:r>
                          <w:r>
                            <w:rPr>
                              <w:b/>
                              <w:szCs w:val="22"/>
                              <w:lang w:val="es"/>
                            </w:rPr>
                            <w:t>ntegral</w:t>
                          </w:r>
                          <w:r w:rsidR="00FA607C" w:rsidRPr="00786B0D">
                            <w:rPr>
                              <w:b/>
                              <w:szCs w:val="22"/>
                              <w:lang w:val="es"/>
                            </w:rPr>
                            <w:t xml:space="preserve"> </w:t>
                          </w:r>
                        </w:p>
                        <w:p w14:paraId="37185CE9" w14:textId="77777777" w:rsidR="00921E9E" w:rsidRPr="00786B0D" w:rsidRDefault="00FA607C" w:rsidP="00921E9E">
                          <w:pPr>
                            <w:pStyle w:val="Header"/>
                            <w:tabs>
                              <w:tab w:val="left" w:pos="900"/>
                            </w:tabs>
                            <w:spacing w:line="0" w:lineRule="atLeast"/>
                            <w:jc w:val="center"/>
                            <w:rPr>
                              <w:b/>
                              <w:szCs w:val="22"/>
                              <w:lang w:val="es-US"/>
                            </w:rPr>
                          </w:pPr>
                          <w:r w:rsidRPr="00786B0D">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8362"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08EADF32" w14:textId="5D5A3A69" w:rsidR="00921E9E" w:rsidRPr="00786B0D" w:rsidRDefault="00FA607C" w:rsidP="00921E9E">
                    <w:pPr>
                      <w:pStyle w:val="Header"/>
                      <w:tabs>
                        <w:tab w:val="left" w:pos="900"/>
                      </w:tabs>
                      <w:spacing w:line="0" w:lineRule="atLeast"/>
                      <w:jc w:val="center"/>
                      <w:rPr>
                        <w:rFonts w:ascii="Garamond" w:hAnsi="Garamond"/>
                        <w:b/>
                        <w:sz w:val="28"/>
                        <w:lang w:val="es-US"/>
                      </w:rPr>
                    </w:pPr>
                    <w:r w:rsidRPr="00786B0D">
                      <w:rPr>
                        <w:b/>
                        <w:sz w:val="28"/>
                        <w:lang w:val="es"/>
                      </w:rPr>
                      <w:t>ORGANIZA</w:t>
                    </w:r>
                    <w:r w:rsidR="00786B0D" w:rsidRPr="00786B0D">
                      <w:rPr>
                        <w:b/>
                        <w:sz w:val="28"/>
                        <w:lang w:val="es"/>
                      </w:rPr>
                      <w:t>CIÓN DE LOS ESTADOS AMERICANOS</w:t>
                    </w:r>
                    <w:r w:rsidRPr="00786B0D">
                      <w:rPr>
                        <w:b/>
                        <w:sz w:val="28"/>
                        <w:lang w:val="es"/>
                      </w:rPr>
                      <w:t xml:space="preserve"> </w:t>
                    </w:r>
                  </w:p>
                  <w:p w14:paraId="35812940" w14:textId="7F549C89" w:rsidR="00921E9E" w:rsidRPr="00786B0D" w:rsidRDefault="00786B0D" w:rsidP="00921E9E">
                    <w:pPr>
                      <w:pStyle w:val="Header"/>
                      <w:tabs>
                        <w:tab w:val="left" w:pos="900"/>
                      </w:tabs>
                      <w:spacing w:line="0" w:lineRule="atLeast"/>
                      <w:jc w:val="center"/>
                      <w:rPr>
                        <w:rFonts w:ascii="Garamond" w:hAnsi="Garamond"/>
                        <w:b/>
                        <w:szCs w:val="22"/>
                        <w:lang w:val="es-US"/>
                      </w:rPr>
                    </w:pPr>
                    <w:r w:rsidRPr="00786B0D">
                      <w:rPr>
                        <w:b/>
                        <w:szCs w:val="22"/>
                        <w:lang w:val="es"/>
                      </w:rPr>
                      <w:t>Consejo Interamericano para el Desarrollo</w:t>
                    </w:r>
                    <w:r>
                      <w:rPr>
                        <w:b/>
                        <w:szCs w:val="22"/>
                        <w:lang w:val="es"/>
                      </w:rPr>
                      <w:t xml:space="preserve"> </w:t>
                    </w:r>
                    <w:r w:rsidR="00D96FB6">
                      <w:rPr>
                        <w:b/>
                        <w:szCs w:val="22"/>
                        <w:lang w:val="es"/>
                      </w:rPr>
                      <w:t>I</w:t>
                    </w:r>
                    <w:r>
                      <w:rPr>
                        <w:b/>
                        <w:szCs w:val="22"/>
                        <w:lang w:val="es"/>
                      </w:rPr>
                      <w:t>ntegral</w:t>
                    </w:r>
                    <w:r w:rsidR="00FA607C" w:rsidRPr="00786B0D">
                      <w:rPr>
                        <w:b/>
                        <w:szCs w:val="22"/>
                        <w:lang w:val="es"/>
                      </w:rPr>
                      <w:t xml:space="preserve"> </w:t>
                    </w:r>
                  </w:p>
                  <w:p w14:paraId="37185CE9" w14:textId="77777777" w:rsidR="00921E9E" w:rsidRPr="00786B0D" w:rsidRDefault="00FA607C" w:rsidP="00921E9E">
                    <w:pPr>
                      <w:pStyle w:val="Header"/>
                      <w:tabs>
                        <w:tab w:val="left" w:pos="900"/>
                      </w:tabs>
                      <w:spacing w:line="0" w:lineRule="atLeast"/>
                      <w:jc w:val="center"/>
                      <w:rPr>
                        <w:b/>
                        <w:szCs w:val="22"/>
                        <w:lang w:val="es-US"/>
                      </w:rPr>
                    </w:pPr>
                    <w:r w:rsidRPr="00786B0D">
                      <w:rPr>
                        <w:b/>
                        <w:szCs w:val="22"/>
                        <w:lang w:val="es"/>
                      </w:rPr>
                      <w:t>(CIDI)</w:t>
                    </w:r>
                  </w:p>
                </w:txbxContent>
              </v:textbox>
            </v:shape>
          </w:pict>
        </mc:Fallback>
      </mc:AlternateContent>
    </w:r>
    <w:r>
      <w:rPr>
        <w:noProof/>
        <w:lang w:val="es"/>
      </w:rPr>
      <mc:AlternateContent>
        <mc:Choice Requires="wps">
          <w:drawing>
            <wp:anchor distT="0" distB="0" distL="114300" distR="114300" simplePos="0" relativeHeight="251657728" behindDoc="0" locked="0" layoutInCell="1" allowOverlap="1" wp14:anchorId="718329A9" wp14:editId="4FE2360C">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FC3FB" w14:textId="77777777" w:rsidR="0073480E" w:rsidRDefault="00FB2A63" w:rsidP="00AB7175">
                          <w:pPr>
                            <w:ind w:right="-130"/>
                          </w:pPr>
                          <w:r>
                            <w:rPr>
                              <w:noProof/>
                              <w:color w:val="000000"/>
                              <w:lang w:val="es"/>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29A9"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70AFC3FB" w14:textId="77777777" w:rsidR="0073480E" w:rsidRDefault="00FB2A63" w:rsidP="00AB7175">
                    <w:pPr>
                      <w:ind w:right="-130"/>
                    </w:pPr>
                    <w:r>
                      <w:rPr>
                        <w:noProof/>
                        <w:color w:val="000000"/>
                        <w:lang w:val="es"/>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s"/>
      </w:rPr>
      <w:drawing>
        <wp:anchor distT="0" distB="0" distL="114300" distR="114300" simplePos="0" relativeHeight="251656704" behindDoc="0" locked="0" layoutInCell="1" allowOverlap="1" wp14:anchorId="34405BBA" wp14:editId="240BC198">
          <wp:simplePos x="0" y="0"/>
          <wp:positionH relativeFrom="column">
            <wp:posOffset>-444500</wp:posOffset>
          </wp:positionH>
          <wp:positionV relativeFrom="paragraph">
            <wp:posOffset>-483235</wp:posOffset>
          </wp:positionV>
          <wp:extent cx="822960" cy="824865"/>
          <wp:effectExtent l="0" t="0" r="0" b="0"/>
          <wp:wrapNone/>
          <wp:docPr id="4" name="Picture 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F7A99"/>
    <w:multiLevelType w:val="hybridMultilevel"/>
    <w:tmpl w:val="46C0828C"/>
    <w:lvl w:ilvl="0" w:tplc="B3A44BEE">
      <w:start w:val="1"/>
      <w:numFmt w:val="bullet"/>
      <w:lvlText w:val="•"/>
      <w:lvlJc w:val="left"/>
      <w:pPr>
        <w:tabs>
          <w:tab w:val="num" w:pos="720"/>
        </w:tabs>
        <w:ind w:left="720" w:hanging="360"/>
      </w:pPr>
      <w:rPr>
        <w:rFonts w:ascii="Arial" w:hAnsi="Arial" w:hint="default"/>
      </w:rPr>
    </w:lvl>
    <w:lvl w:ilvl="1" w:tplc="6EA4FBA6" w:tentative="1">
      <w:start w:val="1"/>
      <w:numFmt w:val="bullet"/>
      <w:lvlText w:val="•"/>
      <w:lvlJc w:val="left"/>
      <w:pPr>
        <w:tabs>
          <w:tab w:val="num" w:pos="1440"/>
        </w:tabs>
        <w:ind w:left="1440" w:hanging="360"/>
      </w:pPr>
      <w:rPr>
        <w:rFonts w:ascii="Arial" w:hAnsi="Arial" w:hint="default"/>
      </w:rPr>
    </w:lvl>
    <w:lvl w:ilvl="2" w:tplc="C13CA44C" w:tentative="1">
      <w:start w:val="1"/>
      <w:numFmt w:val="bullet"/>
      <w:lvlText w:val="•"/>
      <w:lvlJc w:val="left"/>
      <w:pPr>
        <w:tabs>
          <w:tab w:val="num" w:pos="2160"/>
        </w:tabs>
        <w:ind w:left="2160" w:hanging="360"/>
      </w:pPr>
      <w:rPr>
        <w:rFonts w:ascii="Arial" w:hAnsi="Arial" w:hint="default"/>
      </w:rPr>
    </w:lvl>
    <w:lvl w:ilvl="3" w:tplc="943E827A" w:tentative="1">
      <w:start w:val="1"/>
      <w:numFmt w:val="bullet"/>
      <w:lvlText w:val="•"/>
      <w:lvlJc w:val="left"/>
      <w:pPr>
        <w:tabs>
          <w:tab w:val="num" w:pos="2880"/>
        </w:tabs>
        <w:ind w:left="2880" w:hanging="360"/>
      </w:pPr>
      <w:rPr>
        <w:rFonts w:ascii="Arial" w:hAnsi="Arial" w:hint="default"/>
      </w:rPr>
    </w:lvl>
    <w:lvl w:ilvl="4" w:tplc="229645A4" w:tentative="1">
      <w:start w:val="1"/>
      <w:numFmt w:val="bullet"/>
      <w:lvlText w:val="•"/>
      <w:lvlJc w:val="left"/>
      <w:pPr>
        <w:tabs>
          <w:tab w:val="num" w:pos="3600"/>
        </w:tabs>
        <w:ind w:left="3600" w:hanging="360"/>
      </w:pPr>
      <w:rPr>
        <w:rFonts w:ascii="Arial" w:hAnsi="Arial" w:hint="default"/>
      </w:rPr>
    </w:lvl>
    <w:lvl w:ilvl="5" w:tplc="096A831C" w:tentative="1">
      <w:start w:val="1"/>
      <w:numFmt w:val="bullet"/>
      <w:lvlText w:val="•"/>
      <w:lvlJc w:val="left"/>
      <w:pPr>
        <w:tabs>
          <w:tab w:val="num" w:pos="4320"/>
        </w:tabs>
        <w:ind w:left="4320" w:hanging="360"/>
      </w:pPr>
      <w:rPr>
        <w:rFonts w:ascii="Arial" w:hAnsi="Arial" w:hint="default"/>
      </w:rPr>
    </w:lvl>
    <w:lvl w:ilvl="6" w:tplc="71985814" w:tentative="1">
      <w:start w:val="1"/>
      <w:numFmt w:val="bullet"/>
      <w:lvlText w:val="•"/>
      <w:lvlJc w:val="left"/>
      <w:pPr>
        <w:tabs>
          <w:tab w:val="num" w:pos="5040"/>
        </w:tabs>
        <w:ind w:left="5040" w:hanging="360"/>
      </w:pPr>
      <w:rPr>
        <w:rFonts w:ascii="Arial" w:hAnsi="Arial" w:hint="default"/>
      </w:rPr>
    </w:lvl>
    <w:lvl w:ilvl="7" w:tplc="66D6A1AE" w:tentative="1">
      <w:start w:val="1"/>
      <w:numFmt w:val="bullet"/>
      <w:lvlText w:val="•"/>
      <w:lvlJc w:val="left"/>
      <w:pPr>
        <w:tabs>
          <w:tab w:val="num" w:pos="5760"/>
        </w:tabs>
        <w:ind w:left="5760" w:hanging="360"/>
      </w:pPr>
      <w:rPr>
        <w:rFonts w:ascii="Arial" w:hAnsi="Arial" w:hint="default"/>
      </w:rPr>
    </w:lvl>
    <w:lvl w:ilvl="8" w:tplc="41D87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4"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802AE"/>
    <w:multiLevelType w:val="hybridMultilevel"/>
    <w:tmpl w:val="EB7803C4"/>
    <w:lvl w:ilvl="0" w:tplc="B1661B0C">
      <w:start w:val="1"/>
      <w:numFmt w:val="decimal"/>
      <w:lvlText w:val="%1."/>
      <w:lvlJc w:val="left"/>
      <w:pPr>
        <w:tabs>
          <w:tab w:val="num" w:pos="720"/>
        </w:tabs>
        <w:ind w:left="720" w:hanging="360"/>
      </w:pPr>
    </w:lvl>
    <w:lvl w:ilvl="1" w:tplc="0A2C7F86" w:tentative="1">
      <w:start w:val="1"/>
      <w:numFmt w:val="decimal"/>
      <w:lvlText w:val="%2."/>
      <w:lvlJc w:val="left"/>
      <w:pPr>
        <w:tabs>
          <w:tab w:val="num" w:pos="1440"/>
        </w:tabs>
        <w:ind w:left="1440" w:hanging="360"/>
      </w:pPr>
    </w:lvl>
    <w:lvl w:ilvl="2" w:tplc="B218D96C" w:tentative="1">
      <w:start w:val="1"/>
      <w:numFmt w:val="decimal"/>
      <w:lvlText w:val="%3."/>
      <w:lvlJc w:val="left"/>
      <w:pPr>
        <w:tabs>
          <w:tab w:val="num" w:pos="2160"/>
        </w:tabs>
        <w:ind w:left="2160" w:hanging="360"/>
      </w:pPr>
    </w:lvl>
    <w:lvl w:ilvl="3" w:tplc="BDA4D0CE" w:tentative="1">
      <w:start w:val="1"/>
      <w:numFmt w:val="decimal"/>
      <w:lvlText w:val="%4."/>
      <w:lvlJc w:val="left"/>
      <w:pPr>
        <w:tabs>
          <w:tab w:val="num" w:pos="2880"/>
        </w:tabs>
        <w:ind w:left="2880" w:hanging="360"/>
      </w:pPr>
    </w:lvl>
    <w:lvl w:ilvl="4" w:tplc="E3AA930A" w:tentative="1">
      <w:start w:val="1"/>
      <w:numFmt w:val="decimal"/>
      <w:lvlText w:val="%5."/>
      <w:lvlJc w:val="left"/>
      <w:pPr>
        <w:tabs>
          <w:tab w:val="num" w:pos="3600"/>
        </w:tabs>
        <w:ind w:left="3600" w:hanging="360"/>
      </w:pPr>
    </w:lvl>
    <w:lvl w:ilvl="5" w:tplc="592C7B08" w:tentative="1">
      <w:start w:val="1"/>
      <w:numFmt w:val="decimal"/>
      <w:lvlText w:val="%6."/>
      <w:lvlJc w:val="left"/>
      <w:pPr>
        <w:tabs>
          <w:tab w:val="num" w:pos="4320"/>
        </w:tabs>
        <w:ind w:left="4320" w:hanging="360"/>
      </w:pPr>
    </w:lvl>
    <w:lvl w:ilvl="6" w:tplc="44DC2ADE" w:tentative="1">
      <w:start w:val="1"/>
      <w:numFmt w:val="decimal"/>
      <w:lvlText w:val="%7."/>
      <w:lvlJc w:val="left"/>
      <w:pPr>
        <w:tabs>
          <w:tab w:val="num" w:pos="5040"/>
        </w:tabs>
        <w:ind w:left="5040" w:hanging="360"/>
      </w:pPr>
    </w:lvl>
    <w:lvl w:ilvl="7" w:tplc="0C28A570" w:tentative="1">
      <w:start w:val="1"/>
      <w:numFmt w:val="decimal"/>
      <w:lvlText w:val="%8."/>
      <w:lvlJc w:val="left"/>
      <w:pPr>
        <w:tabs>
          <w:tab w:val="num" w:pos="5760"/>
        </w:tabs>
        <w:ind w:left="5760" w:hanging="360"/>
      </w:pPr>
    </w:lvl>
    <w:lvl w:ilvl="8" w:tplc="332CAD08" w:tentative="1">
      <w:start w:val="1"/>
      <w:numFmt w:val="decimal"/>
      <w:lvlText w:val="%9."/>
      <w:lvlJc w:val="left"/>
      <w:pPr>
        <w:tabs>
          <w:tab w:val="num" w:pos="6480"/>
        </w:tabs>
        <w:ind w:left="6480" w:hanging="360"/>
      </w:pPr>
    </w:lvl>
  </w:abstractNum>
  <w:abstractNum w:abstractNumId="16"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7" w15:restartNumberingAfterBreak="0">
    <w:nsid w:val="7C3D71D7"/>
    <w:multiLevelType w:val="hybridMultilevel"/>
    <w:tmpl w:val="04EE9D94"/>
    <w:lvl w:ilvl="0" w:tplc="D0E0C78A">
      <w:start w:val="1"/>
      <w:numFmt w:val="bullet"/>
      <w:lvlText w:val="•"/>
      <w:lvlJc w:val="left"/>
      <w:pPr>
        <w:tabs>
          <w:tab w:val="num" w:pos="720"/>
        </w:tabs>
        <w:ind w:left="720" w:hanging="360"/>
      </w:pPr>
      <w:rPr>
        <w:rFonts w:ascii="Arial" w:hAnsi="Arial" w:hint="default"/>
      </w:rPr>
    </w:lvl>
    <w:lvl w:ilvl="1" w:tplc="A9440A64" w:tentative="1">
      <w:start w:val="1"/>
      <w:numFmt w:val="bullet"/>
      <w:lvlText w:val="•"/>
      <w:lvlJc w:val="left"/>
      <w:pPr>
        <w:tabs>
          <w:tab w:val="num" w:pos="1440"/>
        </w:tabs>
        <w:ind w:left="1440" w:hanging="360"/>
      </w:pPr>
      <w:rPr>
        <w:rFonts w:ascii="Arial" w:hAnsi="Arial" w:hint="default"/>
      </w:rPr>
    </w:lvl>
    <w:lvl w:ilvl="2" w:tplc="1A18650C" w:tentative="1">
      <w:start w:val="1"/>
      <w:numFmt w:val="bullet"/>
      <w:lvlText w:val="•"/>
      <w:lvlJc w:val="left"/>
      <w:pPr>
        <w:tabs>
          <w:tab w:val="num" w:pos="2160"/>
        </w:tabs>
        <w:ind w:left="2160" w:hanging="360"/>
      </w:pPr>
      <w:rPr>
        <w:rFonts w:ascii="Arial" w:hAnsi="Arial" w:hint="default"/>
      </w:rPr>
    </w:lvl>
    <w:lvl w:ilvl="3" w:tplc="E14E0494" w:tentative="1">
      <w:start w:val="1"/>
      <w:numFmt w:val="bullet"/>
      <w:lvlText w:val="•"/>
      <w:lvlJc w:val="left"/>
      <w:pPr>
        <w:tabs>
          <w:tab w:val="num" w:pos="2880"/>
        </w:tabs>
        <w:ind w:left="2880" w:hanging="360"/>
      </w:pPr>
      <w:rPr>
        <w:rFonts w:ascii="Arial" w:hAnsi="Arial" w:hint="default"/>
      </w:rPr>
    </w:lvl>
    <w:lvl w:ilvl="4" w:tplc="01126EB2" w:tentative="1">
      <w:start w:val="1"/>
      <w:numFmt w:val="bullet"/>
      <w:lvlText w:val="•"/>
      <w:lvlJc w:val="left"/>
      <w:pPr>
        <w:tabs>
          <w:tab w:val="num" w:pos="3600"/>
        </w:tabs>
        <w:ind w:left="3600" w:hanging="360"/>
      </w:pPr>
      <w:rPr>
        <w:rFonts w:ascii="Arial" w:hAnsi="Arial" w:hint="default"/>
      </w:rPr>
    </w:lvl>
    <w:lvl w:ilvl="5" w:tplc="155E2F26" w:tentative="1">
      <w:start w:val="1"/>
      <w:numFmt w:val="bullet"/>
      <w:lvlText w:val="•"/>
      <w:lvlJc w:val="left"/>
      <w:pPr>
        <w:tabs>
          <w:tab w:val="num" w:pos="4320"/>
        </w:tabs>
        <w:ind w:left="4320" w:hanging="360"/>
      </w:pPr>
      <w:rPr>
        <w:rFonts w:ascii="Arial" w:hAnsi="Arial" w:hint="default"/>
      </w:rPr>
    </w:lvl>
    <w:lvl w:ilvl="6" w:tplc="334EB634" w:tentative="1">
      <w:start w:val="1"/>
      <w:numFmt w:val="bullet"/>
      <w:lvlText w:val="•"/>
      <w:lvlJc w:val="left"/>
      <w:pPr>
        <w:tabs>
          <w:tab w:val="num" w:pos="5040"/>
        </w:tabs>
        <w:ind w:left="5040" w:hanging="360"/>
      </w:pPr>
      <w:rPr>
        <w:rFonts w:ascii="Arial" w:hAnsi="Arial" w:hint="default"/>
      </w:rPr>
    </w:lvl>
    <w:lvl w:ilvl="7" w:tplc="93442A00" w:tentative="1">
      <w:start w:val="1"/>
      <w:numFmt w:val="bullet"/>
      <w:lvlText w:val="•"/>
      <w:lvlJc w:val="left"/>
      <w:pPr>
        <w:tabs>
          <w:tab w:val="num" w:pos="5760"/>
        </w:tabs>
        <w:ind w:left="5760" w:hanging="360"/>
      </w:pPr>
      <w:rPr>
        <w:rFonts w:ascii="Arial" w:hAnsi="Arial" w:hint="default"/>
      </w:rPr>
    </w:lvl>
    <w:lvl w:ilvl="8" w:tplc="B582EF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6"/>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0"/>
  </w:num>
  <w:num w:numId="11">
    <w:abstractNumId w:val="11"/>
  </w:num>
  <w:num w:numId="12">
    <w:abstractNumId w:val="18"/>
  </w:num>
  <w:num w:numId="13">
    <w:abstractNumId w:val="4"/>
  </w:num>
  <w:num w:numId="14">
    <w:abstractNumId w:val="14"/>
  </w:num>
  <w:num w:numId="15">
    <w:abstractNumId w:val="9"/>
  </w:num>
  <w:num w:numId="16">
    <w:abstractNumId w:val="3"/>
  </w:num>
  <w:num w:numId="17">
    <w:abstractNumId w:val="19"/>
  </w:num>
  <w:num w:numId="18">
    <w:abstractNumId w:val="1"/>
  </w:num>
  <w:num w:numId="19">
    <w:abstractNumId w:val="7"/>
  </w:num>
  <w:num w:numId="20">
    <w:abstractNumId w:val="17"/>
  </w:num>
  <w:num w:numId="21">
    <w:abstractNumId w:val="15"/>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3125"/>
    <w:rsid w:val="000300CB"/>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C5B7E"/>
    <w:rsid w:val="000C6734"/>
    <w:rsid w:val="000C69AA"/>
    <w:rsid w:val="000D4368"/>
    <w:rsid w:val="000D540D"/>
    <w:rsid w:val="000D6070"/>
    <w:rsid w:val="000E313E"/>
    <w:rsid w:val="000E439E"/>
    <w:rsid w:val="000E6C8E"/>
    <w:rsid w:val="000F41C7"/>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939ED"/>
    <w:rsid w:val="001A68A2"/>
    <w:rsid w:val="001B0828"/>
    <w:rsid w:val="001B0AB0"/>
    <w:rsid w:val="001C6DC5"/>
    <w:rsid w:val="001D0221"/>
    <w:rsid w:val="001D738C"/>
    <w:rsid w:val="001E3150"/>
    <w:rsid w:val="001E3C78"/>
    <w:rsid w:val="001F2739"/>
    <w:rsid w:val="001F3500"/>
    <w:rsid w:val="0020227F"/>
    <w:rsid w:val="002024FE"/>
    <w:rsid w:val="00203839"/>
    <w:rsid w:val="0020460C"/>
    <w:rsid w:val="002050F0"/>
    <w:rsid w:val="00222AFE"/>
    <w:rsid w:val="00224C3F"/>
    <w:rsid w:val="00225597"/>
    <w:rsid w:val="00234996"/>
    <w:rsid w:val="00235CB9"/>
    <w:rsid w:val="00252DFF"/>
    <w:rsid w:val="00264202"/>
    <w:rsid w:val="0026449A"/>
    <w:rsid w:val="00266F7B"/>
    <w:rsid w:val="002678ED"/>
    <w:rsid w:val="00267E1B"/>
    <w:rsid w:val="0027412E"/>
    <w:rsid w:val="00277682"/>
    <w:rsid w:val="002822E7"/>
    <w:rsid w:val="0028278B"/>
    <w:rsid w:val="00282ED9"/>
    <w:rsid w:val="00285D8B"/>
    <w:rsid w:val="0028696A"/>
    <w:rsid w:val="00286D8C"/>
    <w:rsid w:val="002A03E9"/>
    <w:rsid w:val="002A1985"/>
    <w:rsid w:val="002A1CB2"/>
    <w:rsid w:val="002A3CB5"/>
    <w:rsid w:val="002A63EC"/>
    <w:rsid w:val="002B2DE0"/>
    <w:rsid w:val="002C3365"/>
    <w:rsid w:val="002C6B0D"/>
    <w:rsid w:val="002D412D"/>
    <w:rsid w:val="002E2CC7"/>
    <w:rsid w:val="002E609F"/>
    <w:rsid w:val="002F0A27"/>
    <w:rsid w:val="002F0AF9"/>
    <w:rsid w:val="002F25F2"/>
    <w:rsid w:val="002F52BC"/>
    <w:rsid w:val="002F5352"/>
    <w:rsid w:val="00305E93"/>
    <w:rsid w:val="0031130C"/>
    <w:rsid w:val="003116AC"/>
    <w:rsid w:val="0032713A"/>
    <w:rsid w:val="003302CF"/>
    <w:rsid w:val="00335ABE"/>
    <w:rsid w:val="003366D5"/>
    <w:rsid w:val="00345C27"/>
    <w:rsid w:val="00345DCF"/>
    <w:rsid w:val="00350910"/>
    <w:rsid w:val="003529F3"/>
    <w:rsid w:val="00352BB7"/>
    <w:rsid w:val="0035393A"/>
    <w:rsid w:val="00353D7A"/>
    <w:rsid w:val="00357684"/>
    <w:rsid w:val="00362C5C"/>
    <w:rsid w:val="00362D68"/>
    <w:rsid w:val="0037599C"/>
    <w:rsid w:val="003775B4"/>
    <w:rsid w:val="003805E5"/>
    <w:rsid w:val="003836D2"/>
    <w:rsid w:val="0039040B"/>
    <w:rsid w:val="00390A70"/>
    <w:rsid w:val="00390D0F"/>
    <w:rsid w:val="003923A6"/>
    <w:rsid w:val="003945DC"/>
    <w:rsid w:val="0039499B"/>
    <w:rsid w:val="003A5B70"/>
    <w:rsid w:val="003B0B19"/>
    <w:rsid w:val="003B40C4"/>
    <w:rsid w:val="003C332F"/>
    <w:rsid w:val="003C448A"/>
    <w:rsid w:val="003D0721"/>
    <w:rsid w:val="003D13AD"/>
    <w:rsid w:val="003D40F6"/>
    <w:rsid w:val="003D4305"/>
    <w:rsid w:val="003E687F"/>
    <w:rsid w:val="003F023D"/>
    <w:rsid w:val="003F4FA0"/>
    <w:rsid w:val="003F6FF7"/>
    <w:rsid w:val="00413FE5"/>
    <w:rsid w:val="00414A9D"/>
    <w:rsid w:val="00415C84"/>
    <w:rsid w:val="00421AA1"/>
    <w:rsid w:val="004279F5"/>
    <w:rsid w:val="004300DC"/>
    <w:rsid w:val="00450A9F"/>
    <w:rsid w:val="00457B19"/>
    <w:rsid w:val="00461F49"/>
    <w:rsid w:val="0046301C"/>
    <w:rsid w:val="00463A6B"/>
    <w:rsid w:val="0046512F"/>
    <w:rsid w:val="00467A8F"/>
    <w:rsid w:val="00476255"/>
    <w:rsid w:val="00480BEF"/>
    <w:rsid w:val="00490731"/>
    <w:rsid w:val="00493B12"/>
    <w:rsid w:val="00496643"/>
    <w:rsid w:val="00496BBC"/>
    <w:rsid w:val="004A1D26"/>
    <w:rsid w:val="004A6065"/>
    <w:rsid w:val="004A7C48"/>
    <w:rsid w:val="004B1B47"/>
    <w:rsid w:val="004B2B39"/>
    <w:rsid w:val="004B387B"/>
    <w:rsid w:val="004B5C41"/>
    <w:rsid w:val="004C46A8"/>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8459D"/>
    <w:rsid w:val="005873CA"/>
    <w:rsid w:val="00594069"/>
    <w:rsid w:val="005A5372"/>
    <w:rsid w:val="005B5F61"/>
    <w:rsid w:val="005B7D03"/>
    <w:rsid w:val="005C20AF"/>
    <w:rsid w:val="005D1365"/>
    <w:rsid w:val="005D1619"/>
    <w:rsid w:val="005D31FB"/>
    <w:rsid w:val="005D44CE"/>
    <w:rsid w:val="005D74F2"/>
    <w:rsid w:val="005E085B"/>
    <w:rsid w:val="005F039A"/>
    <w:rsid w:val="005F1964"/>
    <w:rsid w:val="005F29C1"/>
    <w:rsid w:val="005F78BB"/>
    <w:rsid w:val="0060063E"/>
    <w:rsid w:val="00602980"/>
    <w:rsid w:val="006123C5"/>
    <w:rsid w:val="00612E0C"/>
    <w:rsid w:val="006176CF"/>
    <w:rsid w:val="00622F41"/>
    <w:rsid w:val="00634E7B"/>
    <w:rsid w:val="006374D0"/>
    <w:rsid w:val="00642E66"/>
    <w:rsid w:val="00643BBB"/>
    <w:rsid w:val="0064648A"/>
    <w:rsid w:val="006528B6"/>
    <w:rsid w:val="00655B90"/>
    <w:rsid w:val="00663D49"/>
    <w:rsid w:val="00666B25"/>
    <w:rsid w:val="00670E8A"/>
    <w:rsid w:val="006711F3"/>
    <w:rsid w:val="00675F54"/>
    <w:rsid w:val="00680EA5"/>
    <w:rsid w:val="006839FF"/>
    <w:rsid w:val="00685580"/>
    <w:rsid w:val="00686FEA"/>
    <w:rsid w:val="00687523"/>
    <w:rsid w:val="00690C3A"/>
    <w:rsid w:val="00691B9D"/>
    <w:rsid w:val="00694100"/>
    <w:rsid w:val="006A1A6B"/>
    <w:rsid w:val="006A483E"/>
    <w:rsid w:val="006A545B"/>
    <w:rsid w:val="006A6025"/>
    <w:rsid w:val="006A67F9"/>
    <w:rsid w:val="006B21AD"/>
    <w:rsid w:val="006B3BA2"/>
    <w:rsid w:val="006B710A"/>
    <w:rsid w:val="006C66E2"/>
    <w:rsid w:val="006C6F0E"/>
    <w:rsid w:val="006D11BB"/>
    <w:rsid w:val="006D7239"/>
    <w:rsid w:val="006F0712"/>
    <w:rsid w:val="006F4488"/>
    <w:rsid w:val="00707513"/>
    <w:rsid w:val="00710F80"/>
    <w:rsid w:val="007207CE"/>
    <w:rsid w:val="00721843"/>
    <w:rsid w:val="00722693"/>
    <w:rsid w:val="00723DE2"/>
    <w:rsid w:val="00723EE9"/>
    <w:rsid w:val="0072562F"/>
    <w:rsid w:val="00730E0A"/>
    <w:rsid w:val="00731A03"/>
    <w:rsid w:val="007325A6"/>
    <w:rsid w:val="0073480E"/>
    <w:rsid w:val="00743DD7"/>
    <w:rsid w:val="007443E9"/>
    <w:rsid w:val="00756232"/>
    <w:rsid w:val="00761272"/>
    <w:rsid w:val="007648E4"/>
    <w:rsid w:val="007703A2"/>
    <w:rsid w:val="00772F05"/>
    <w:rsid w:val="00781CB8"/>
    <w:rsid w:val="00781D3F"/>
    <w:rsid w:val="00783480"/>
    <w:rsid w:val="00786B0D"/>
    <w:rsid w:val="00787435"/>
    <w:rsid w:val="00791916"/>
    <w:rsid w:val="00794A66"/>
    <w:rsid w:val="00794BF4"/>
    <w:rsid w:val="00796149"/>
    <w:rsid w:val="00797C87"/>
    <w:rsid w:val="007A307C"/>
    <w:rsid w:val="007B08BF"/>
    <w:rsid w:val="007B1CBD"/>
    <w:rsid w:val="007B2DE5"/>
    <w:rsid w:val="007B5591"/>
    <w:rsid w:val="007B6A70"/>
    <w:rsid w:val="007B6AD7"/>
    <w:rsid w:val="007B7D90"/>
    <w:rsid w:val="007C2A94"/>
    <w:rsid w:val="007C565B"/>
    <w:rsid w:val="007C6CAB"/>
    <w:rsid w:val="007D0B50"/>
    <w:rsid w:val="007D2223"/>
    <w:rsid w:val="007D3DC1"/>
    <w:rsid w:val="007D5C3E"/>
    <w:rsid w:val="007D764E"/>
    <w:rsid w:val="007E440D"/>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5686"/>
    <w:rsid w:val="00865B5C"/>
    <w:rsid w:val="00870AC5"/>
    <w:rsid w:val="00872C90"/>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F747C"/>
    <w:rsid w:val="0090209F"/>
    <w:rsid w:val="009054CB"/>
    <w:rsid w:val="00910645"/>
    <w:rsid w:val="00914482"/>
    <w:rsid w:val="00920867"/>
    <w:rsid w:val="00920F2A"/>
    <w:rsid w:val="00921B83"/>
    <w:rsid w:val="00921E9E"/>
    <w:rsid w:val="00922D98"/>
    <w:rsid w:val="009243CC"/>
    <w:rsid w:val="00924BA1"/>
    <w:rsid w:val="009304AE"/>
    <w:rsid w:val="00934888"/>
    <w:rsid w:val="0093527F"/>
    <w:rsid w:val="00942059"/>
    <w:rsid w:val="00942174"/>
    <w:rsid w:val="00943F3F"/>
    <w:rsid w:val="00945D81"/>
    <w:rsid w:val="00952F54"/>
    <w:rsid w:val="009560BF"/>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9F307B"/>
    <w:rsid w:val="00A06676"/>
    <w:rsid w:val="00A06AF5"/>
    <w:rsid w:val="00A06FE9"/>
    <w:rsid w:val="00A115F5"/>
    <w:rsid w:val="00A12EA0"/>
    <w:rsid w:val="00A13E2C"/>
    <w:rsid w:val="00A232CD"/>
    <w:rsid w:val="00A256AB"/>
    <w:rsid w:val="00A323C5"/>
    <w:rsid w:val="00A34695"/>
    <w:rsid w:val="00A34777"/>
    <w:rsid w:val="00A3537D"/>
    <w:rsid w:val="00A36552"/>
    <w:rsid w:val="00A5263A"/>
    <w:rsid w:val="00A5278C"/>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530D"/>
    <w:rsid w:val="00AC7FA2"/>
    <w:rsid w:val="00AD4B7D"/>
    <w:rsid w:val="00AD6394"/>
    <w:rsid w:val="00AE13AF"/>
    <w:rsid w:val="00AE1FBB"/>
    <w:rsid w:val="00AF06BC"/>
    <w:rsid w:val="00AF0C03"/>
    <w:rsid w:val="00B147A9"/>
    <w:rsid w:val="00B16016"/>
    <w:rsid w:val="00B234AF"/>
    <w:rsid w:val="00B26FD8"/>
    <w:rsid w:val="00B27F1B"/>
    <w:rsid w:val="00B43107"/>
    <w:rsid w:val="00B439EC"/>
    <w:rsid w:val="00B45ACA"/>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1CC3"/>
    <w:rsid w:val="00BC5445"/>
    <w:rsid w:val="00BC7B0E"/>
    <w:rsid w:val="00BD2433"/>
    <w:rsid w:val="00BD4B3F"/>
    <w:rsid w:val="00BD6CF4"/>
    <w:rsid w:val="00BE0DFE"/>
    <w:rsid w:val="00BE3015"/>
    <w:rsid w:val="00BF1293"/>
    <w:rsid w:val="00C02DB7"/>
    <w:rsid w:val="00C02DEE"/>
    <w:rsid w:val="00C05556"/>
    <w:rsid w:val="00C11323"/>
    <w:rsid w:val="00C15563"/>
    <w:rsid w:val="00C223D4"/>
    <w:rsid w:val="00C34301"/>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B3128"/>
    <w:rsid w:val="00CC49AE"/>
    <w:rsid w:val="00CC550E"/>
    <w:rsid w:val="00CC7FAC"/>
    <w:rsid w:val="00CD3A0E"/>
    <w:rsid w:val="00CD3B89"/>
    <w:rsid w:val="00CD472D"/>
    <w:rsid w:val="00CE4F17"/>
    <w:rsid w:val="00CE52EB"/>
    <w:rsid w:val="00CF39D2"/>
    <w:rsid w:val="00CF4554"/>
    <w:rsid w:val="00CF4D95"/>
    <w:rsid w:val="00CF629A"/>
    <w:rsid w:val="00CF6933"/>
    <w:rsid w:val="00CF6FDB"/>
    <w:rsid w:val="00D06D87"/>
    <w:rsid w:val="00D07BD9"/>
    <w:rsid w:val="00D108CD"/>
    <w:rsid w:val="00D12A50"/>
    <w:rsid w:val="00D25726"/>
    <w:rsid w:val="00D307BF"/>
    <w:rsid w:val="00D31989"/>
    <w:rsid w:val="00D324C0"/>
    <w:rsid w:val="00D32A6A"/>
    <w:rsid w:val="00D57730"/>
    <w:rsid w:val="00D643E9"/>
    <w:rsid w:val="00D64EA6"/>
    <w:rsid w:val="00D6769E"/>
    <w:rsid w:val="00D676CC"/>
    <w:rsid w:val="00D80335"/>
    <w:rsid w:val="00D8755F"/>
    <w:rsid w:val="00D95397"/>
    <w:rsid w:val="00D96FB6"/>
    <w:rsid w:val="00DA67FE"/>
    <w:rsid w:val="00DB360D"/>
    <w:rsid w:val="00DB36EA"/>
    <w:rsid w:val="00DB3B6E"/>
    <w:rsid w:val="00DB5C0F"/>
    <w:rsid w:val="00DB5D3D"/>
    <w:rsid w:val="00DC24A9"/>
    <w:rsid w:val="00DC2EB4"/>
    <w:rsid w:val="00DC4BF4"/>
    <w:rsid w:val="00DC520A"/>
    <w:rsid w:val="00DC6769"/>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0B41"/>
    <w:rsid w:val="00EB69E3"/>
    <w:rsid w:val="00EB7237"/>
    <w:rsid w:val="00EB7C4A"/>
    <w:rsid w:val="00EC00D8"/>
    <w:rsid w:val="00EC5E91"/>
    <w:rsid w:val="00EC7711"/>
    <w:rsid w:val="00ED2AF4"/>
    <w:rsid w:val="00ED2DE0"/>
    <w:rsid w:val="00ED2E9F"/>
    <w:rsid w:val="00ED5372"/>
    <w:rsid w:val="00ED7C6A"/>
    <w:rsid w:val="00EE29AE"/>
    <w:rsid w:val="00EE51B7"/>
    <w:rsid w:val="00EE7A49"/>
    <w:rsid w:val="00EE7D67"/>
    <w:rsid w:val="00EF5709"/>
    <w:rsid w:val="00F013AE"/>
    <w:rsid w:val="00F0248D"/>
    <w:rsid w:val="00F0479A"/>
    <w:rsid w:val="00F103CE"/>
    <w:rsid w:val="00F213D6"/>
    <w:rsid w:val="00F24336"/>
    <w:rsid w:val="00F256C7"/>
    <w:rsid w:val="00F30A0C"/>
    <w:rsid w:val="00F31B9A"/>
    <w:rsid w:val="00F4735E"/>
    <w:rsid w:val="00F5197F"/>
    <w:rsid w:val="00F524DB"/>
    <w:rsid w:val="00F530B2"/>
    <w:rsid w:val="00F53223"/>
    <w:rsid w:val="00F54382"/>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083D"/>
    <w:rsid w:val="00FD4F65"/>
    <w:rsid w:val="00FE356F"/>
    <w:rsid w:val="00FE404F"/>
    <w:rsid w:val="00FE48DF"/>
    <w:rsid w:val="00FE7AA0"/>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1D7DD"/>
  <w15:docId w15:val="{5392B855-AA80-401C-8C79-17D695DC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 w:type="character" w:styleId="PlaceholderText">
    <w:name w:val="Placeholder Text"/>
    <w:basedOn w:val="DefaultParagraphFont"/>
    <w:uiPriority w:val="99"/>
    <w:semiHidden/>
    <w:rsid w:val="00B147A9"/>
    <w:rPr>
      <w:color w:val="808080"/>
    </w:rPr>
  </w:style>
  <w:style w:type="character" w:customStyle="1" w:styleId="y2iqfc">
    <w:name w:val="y2iqfc"/>
    <w:basedOn w:val="DefaultParagraphFont"/>
    <w:rsid w:val="0061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3174">
      <w:bodyDiv w:val="1"/>
      <w:marLeft w:val="0"/>
      <w:marRight w:val="0"/>
      <w:marTop w:val="0"/>
      <w:marBottom w:val="0"/>
      <w:divBdr>
        <w:top w:val="none" w:sz="0" w:space="0" w:color="auto"/>
        <w:left w:val="none" w:sz="0" w:space="0" w:color="auto"/>
        <w:bottom w:val="none" w:sz="0" w:space="0" w:color="auto"/>
        <w:right w:val="none" w:sz="0" w:space="0" w:color="auto"/>
      </w:divBdr>
    </w:div>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72629062">
          <w:marLeft w:val="547"/>
          <w:marRight w:val="0"/>
          <w:marTop w:val="134"/>
          <w:marBottom w:val="0"/>
          <w:divBdr>
            <w:top w:val="none" w:sz="0" w:space="0" w:color="auto"/>
            <w:left w:val="none" w:sz="0" w:space="0" w:color="auto"/>
            <w:bottom w:val="none" w:sz="0" w:space="0" w:color="auto"/>
            <w:right w:val="none" w:sz="0" w:space="0" w:color="auto"/>
          </w:divBdr>
        </w:div>
      </w:divsChild>
    </w:div>
    <w:div w:id="60268656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302803705">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1003048367">
          <w:marLeft w:val="547"/>
          <w:marRight w:val="0"/>
          <w:marTop w:val="134"/>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182937868">
          <w:marLeft w:val="907"/>
          <w:marRight w:val="0"/>
          <w:marTop w:val="120"/>
          <w:marBottom w:val="120"/>
          <w:divBdr>
            <w:top w:val="none" w:sz="0" w:space="0" w:color="auto"/>
            <w:left w:val="none" w:sz="0" w:space="0" w:color="auto"/>
            <w:bottom w:val="none" w:sz="0" w:space="0" w:color="auto"/>
            <w:right w:val="none" w:sz="0" w:space="0" w:color="auto"/>
          </w:divBdr>
        </w:div>
        <w:div w:id="46926091">
          <w:marLeft w:val="907"/>
          <w:marRight w:val="0"/>
          <w:marTop w:val="120"/>
          <w:marBottom w:val="12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A68A-26E3-4885-96A4-8266E48A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13936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16348</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Azoulay, Mauricio</cp:lastModifiedBy>
  <cp:revision>2</cp:revision>
  <cp:lastPrinted>2018-08-24T16:52:00Z</cp:lastPrinted>
  <dcterms:created xsi:type="dcterms:W3CDTF">2021-07-16T17:43:00Z</dcterms:created>
  <dcterms:modified xsi:type="dcterms:W3CDTF">2021-07-16T17:43:00Z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