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CDFC" w14:textId="361BEC7F" w:rsidR="002F239E" w:rsidRPr="00A305A8" w:rsidRDefault="002F239E" w:rsidP="00081F64">
      <w:pPr>
        <w:tabs>
          <w:tab w:val="left" w:pos="6480"/>
        </w:tabs>
        <w:spacing w:after="0" w:line="240" w:lineRule="auto"/>
        <w:ind w:right="-929"/>
        <w:rPr>
          <w:rFonts w:ascii="Times New Roman" w:eastAsia="Times New Roman" w:hAnsi="Times New Roman"/>
          <w:caps/>
          <w:lang w:val="pt-BR"/>
        </w:rPr>
      </w:pPr>
      <w:r>
        <w:rPr>
          <w:rFonts w:ascii="Times New Roman" w:hAnsi="Times New Roman"/>
          <w:caps/>
        </w:rPr>
        <w:tab/>
      </w:r>
      <w:r>
        <w:rPr>
          <w:rFonts w:ascii="Times New Roman" w:hAnsi="Times New Roman"/>
          <w:caps/>
        </w:rPr>
        <w:tab/>
      </w:r>
      <w:r w:rsidR="00002FD0">
        <w:rPr>
          <w:rFonts w:ascii="Times New Roman" w:hAnsi="Times New Roman"/>
          <w:caps/>
        </w:rPr>
        <w:tab/>
      </w:r>
      <w:r w:rsidRPr="00A305A8">
        <w:rPr>
          <w:rFonts w:ascii="Times New Roman" w:hAnsi="Times New Roman"/>
          <w:caps/>
          <w:lang w:val="pt-BR"/>
        </w:rPr>
        <w:t>OEA/</w:t>
      </w:r>
      <w:r w:rsidRPr="00A305A8">
        <w:rPr>
          <w:rFonts w:ascii="Times New Roman" w:hAnsi="Times New Roman"/>
          <w:lang w:val="pt-BR"/>
        </w:rPr>
        <w:t>Ser</w:t>
      </w:r>
      <w:r w:rsidRPr="00A305A8">
        <w:rPr>
          <w:rFonts w:ascii="Times New Roman" w:hAnsi="Times New Roman"/>
          <w:caps/>
          <w:lang w:val="pt-BR"/>
        </w:rPr>
        <w:t>.W</w:t>
      </w:r>
    </w:p>
    <w:p w14:paraId="41581616" w14:textId="36F42EF1" w:rsidR="002F239E" w:rsidRPr="00A305A8" w:rsidRDefault="002F239E" w:rsidP="00081F64">
      <w:pPr>
        <w:tabs>
          <w:tab w:val="left" w:pos="6480"/>
        </w:tabs>
        <w:spacing w:after="0" w:line="240" w:lineRule="auto"/>
        <w:ind w:right="-929"/>
        <w:rPr>
          <w:rFonts w:ascii="Times New Roman" w:eastAsia="Times New Roman" w:hAnsi="Times New Roman"/>
          <w:caps/>
          <w:lang w:val="pt-BR"/>
        </w:rPr>
      </w:pPr>
      <w:r w:rsidRPr="00A305A8">
        <w:rPr>
          <w:rFonts w:ascii="Times New Roman" w:hAnsi="Times New Roman"/>
          <w:caps/>
          <w:lang w:val="pt-BR"/>
        </w:rPr>
        <w:tab/>
      </w:r>
      <w:r w:rsidRPr="00A305A8">
        <w:rPr>
          <w:rFonts w:ascii="Times New Roman" w:hAnsi="Times New Roman"/>
          <w:caps/>
          <w:lang w:val="pt-BR"/>
        </w:rPr>
        <w:tab/>
      </w:r>
      <w:r w:rsidR="00002FD0" w:rsidRPr="00A305A8">
        <w:rPr>
          <w:rFonts w:ascii="Times New Roman" w:hAnsi="Times New Roman"/>
          <w:caps/>
          <w:lang w:val="pt-BR"/>
        </w:rPr>
        <w:tab/>
      </w:r>
      <w:r w:rsidRPr="00A305A8">
        <w:rPr>
          <w:rFonts w:ascii="Times New Roman" w:hAnsi="Times New Roman"/>
          <w:lang w:val="pt-BR"/>
        </w:rPr>
        <w:t>CIDI/</w:t>
      </w:r>
      <w:r w:rsidR="00AE0E9F">
        <w:rPr>
          <w:rFonts w:ascii="Times New Roman" w:hAnsi="Times New Roman"/>
          <w:lang w:val="pt-BR"/>
        </w:rPr>
        <w:t>INF. 464</w:t>
      </w:r>
      <w:r w:rsidRPr="00A305A8">
        <w:rPr>
          <w:rFonts w:ascii="Times New Roman" w:hAnsi="Times New Roman"/>
          <w:caps/>
          <w:lang w:val="pt-BR"/>
        </w:rPr>
        <w:t>/21</w:t>
      </w:r>
    </w:p>
    <w:p w14:paraId="6B542627" w14:textId="0A05C095" w:rsidR="002F239E" w:rsidRPr="00081F64" w:rsidRDefault="002F239E" w:rsidP="00081F64">
      <w:pPr>
        <w:tabs>
          <w:tab w:val="left" w:pos="6480"/>
        </w:tabs>
        <w:spacing w:after="0" w:line="240" w:lineRule="auto"/>
        <w:ind w:right="-929"/>
        <w:rPr>
          <w:rFonts w:ascii="Times New Roman" w:eastAsia="Times New Roman" w:hAnsi="Times New Roman"/>
          <w:caps/>
        </w:rPr>
      </w:pPr>
      <w:r w:rsidRPr="00A305A8">
        <w:rPr>
          <w:rFonts w:ascii="Times New Roman" w:hAnsi="Times New Roman"/>
          <w:lang w:val="pt-BR"/>
        </w:rPr>
        <w:tab/>
      </w:r>
      <w:r w:rsidRPr="00A305A8">
        <w:rPr>
          <w:rFonts w:ascii="Times New Roman" w:hAnsi="Times New Roman"/>
          <w:lang w:val="pt-BR"/>
        </w:rPr>
        <w:tab/>
      </w:r>
      <w:r w:rsidR="00002FD0" w:rsidRPr="00A305A8">
        <w:rPr>
          <w:rFonts w:ascii="Times New Roman" w:hAnsi="Times New Roman"/>
          <w:lang w:val="pt-BR"/>
        </w:rPr>
        <w:tab/>
      </w:r>
      <w:r w:rsidR="00AE0E9F" w:rsidRPr="00AE0E9F">
        <w:rPr>
          <w:rFonts w:ascii="Times New Roman" w:hAnsi="Times New Roman"/>
        </w:rPr>
        <w:t>19 octobre</w:t>
      </w:r>
      <w:r>
        <w:rPr>
          <w:rFonts w:ascii="Times New Roman" w:hAnsi="Times New Roman"/>
        </w:rPr>
        <w:t xml:space="preserve"> 2021</w:t>
      </w:r>
    </w:p>
    <w:p w14:paraId="78CAC2CB" w14:textId="4E725A52" w:rsidR="00E90731" w:rsidRPr="00081F64" w:rsidRDefault="002F239E" w:rsidP="00081F64">
      <w:pPr>
        <w:tabs>
          <w:tab w:val="left" w:pos="6480"/>
        </w:tabs>
        <w:spacing w:after="0" w:line="240" w:lineRule="auto"/>
        <w:ind w:right="-929"/>
        <w:rPr>
          <w:rFonts w:ascii="Times New Roman" w:eastAsia="Times New Roman" w:hAnsi="Times New Roman"/>
        </w:rPr>
      </w:pPr>
      <w:r>
        <w:rPr>
          <w:rFonts w:ascii="Times New Roman" w:hAnsi="Times New Roman"/>
        </w:rPr>
        <w:tab/>
      </w:r>
      <w:r>
        <w:rPr>
          <w:rFonts w:ascii="Times New Roman" w:hAnsi="Times New Roman"/>
        </w:rPr>
        <w:tab/>
      </w:r>
      <w:r w:rsidR="00002FD0">
        <w:rPr>
          <w:rFonts w:ascii="Times New Roman" w:hAnsi="Times New Roman"/>
        </w:rPr>
        <w:tab/>
      </w:r>
      <w:r>
        <w:rPr>
          <w:rFonts w:ascii="Times New Roman" w:hAnsi="Times New Roman"/>
        </w:rPr>
        <w:t xml:space="preserve">Original: </w:t>
      </w:r>
      <w:r w:rsidR="00AE0E9F">
        <w:rPr>
          <w:rFonts w:ascii="Times New Roman" w:hAnsi="Times New Roman"/>
        </w:rPr>
        <w:t>anglais</w:t>
      </w:r>
    </w:p>
    <w:p w14:paraId="159FECEB" w14:textId="77777777" w:rsidR="00896522" w:rsidRPr="00A305A8" w:rsidRDefault="00896522" w:rsidP="00081F64">
      <w:pPr>
        <w:pBdr>
          <w:bottom w:val="single" w:sz="12" w:space="1" w:color="auto"/>
        </w:pBdr>
        <w:tabs>
          <w:tab w:val="left" w:pos="6480"/>
        </w:tabs>
        <w:spacing w:after="0" w:line="240" w:lineRule="auto"/>
        <w:ind w:right="-929"/>
        <w:rPr>
          <w:rFonts w:ascii="Times New Roman" w:eastAsia="Times New Roman" w:hAnsi="Times New Roman"/>
          <w:caps/>
        </w:rPr>
      </w:pPr>
    </w:p>
    <w:p w14:paraId="3350C0EC" w14:textId="77777777" w:rsidR="005F15BB" w:rsidRPr="00A305A8" w:rsidRDefault="005F15BB" w:rsidP="00081F64">
      <w:pPr>
        <w:spacing w:after="0" w:line="240" w:lineRule="auto"/>
        <w:jc w:val="right"/>
        <w:rPr>
          <w:rFonts w:ascii="Times New Roman" w:hAnsi="Times New Roman"/>
        </w:rPr>
      </w:pPr>
    </w:p>
    <w:p w14:paraId="745E8104" w14:textId="77777777" w:rsidR="00AE0E9F" w:rsidRDefault="00AE0E9F" w:rsidP="00AE0E9F">
      <w:pPr>
        <w:spacing w:after="0" w:line="240" w:lineRule="auto"/>
        <w:jc w:val="center"/>
        <w:rPr>
          <w:rFonts w:ascii="Times New Roman" w:eastAsia="Times New Roman" w:hAnsi="Times New Roman"/>
        </w:rPr>
      </w:pPr>
    </w:p>
    <w:p w14:paraId="5467A639" w14:textId="16A7AA88" w:rsidR="00AE0E9F" w:rsidRPr="00AE0E9F" w:rsidRDefault="00AE0E9F" w:rsidP="00AE0E9F">
      <w:pPr>
        <w:spacing w:after="0" w:line="240" w:lineRule="auto"/>
        <w:jc w:val="center"/>
        <w:rPr>
          <w:rFonts w:ascii="Times New Roman" w:hAnsi="Times New Roman"/>
        </w:rPr>
      </w:pPr>
      <w:r>
        <w:rPr>
          <w:rFonts w:ascii="Times New Roman" w:eastAsia="Times New Roman" w:hAnsi="Times New Roman"/>
        </w:rPr>
        <w:t>N</w:t>
      </w:r>
      <w:r w:rsidRPr="00AE0E9F">
        <w:rPr>
          <w:rFonts w:ascii="Times New Roman" w:eastAsia="Times New Roman" w:hAnsi="Times New Roman"/>
        </w:rPr>
        <w:t xml:space="preserve">OTE CONCEPTUELLE </w:t>
      </w:r>
    </w:p>
    <w:p w14:paraId="2760CE1F" w14:textId="77777777" w:rsidR="00AE0E9F" w:rsidRPr="00AE0E9F" w:rsidRDefault="00AE0E9F" w:rsidP="00AE0E9F">
      <w:pPr>
        <w:spacing w:after="0" w:line="240" w:lineRule="auto"/>
        <w:jc w:val="center"/>
        <w:rPr>
          <w:rFonts w:ascii="Times New Roman" w:hAnsi="Times New Roman"/>
          <w:caps/>
        </w:rPr>
      </w:pPr>
      <w:r w:rsidRPr="00AE0E9F">
        <w:rPr>
          <w:rFonts w:ascii="Times New Roman" w:eastAsia="Times New Roman" w:hAnsi="Times New Roman"/>
          <w:caps/>
        </w:rPr>
        <w:t xml:space="preserve">RÉUNION ORDINAIRE DU </w:t>
      </w:r>
    </w:p>
    <w:p w14:paraId="47D046F0" w14:textId="77777777" w:rsidR="00AE0E9F" w:rsidRPr="00AE0E9F" w:rsidRDefault="00AE0E9F" w:rsidP="00AE0E9F">
      <w:pPr>
        <w:spacing w:after="0" w:line="240" w:lineRule="auto"/>
        <w:jc w:val="center"/>
        <w:rPr>
          <w:rFonts w:ascii="Times New Roman" w:hAnsi="Times New Roman"/>
          <w:caps/>
        </w:rPr>
      </w:pPr>
      <w:r w:rsidRPr="00AE0E9F">
        <w:rPr>
          <w:rFonts w:ascii="Times New Roman" w:eastAsia="Times New Roman" w:hAnsi="Times New Roman"/>
          <w:caps/>
        </w:rPr>
        <w:t xml:space="preserve">CONSEIL InterAmÉRICAIN POUR LE DÉVELOPPEMENT INTÉGRÉ (CIDI) </w:t>
      </w:r>
    </w:p>
    <w:p w14:paraId="1C3E5090" w14:textId="77777777" w:rsidR="00AE0E9F" w:rsidRPr="00AE0E9F" w:rsidRDefault="00AE0E9F" w:rsidP="00AE0E9F">
      <w:pPr>
        <w:spacing w:after="0" w:line="240" w:lineRule="auto"/>
        <w:jc w:val="center"/>
        <w:rPr>
          <w:rFonts w:ascii="Times New Roman" w:eastAsia="Times New Roman" w:hAnsi="Times New Roman"/>
          <w:caps/>
        </w:rPr>
      </w:pPr>
      <w:r w:rsidRPr="00AE0E9F">
        <w:rPr>
          <w:rFonts w:ascii="Times New Roman" w:eastAsia="Times New Roman" w:hAnsi="Times New Roman"/>
          <w:caps/>
        </w:rPr>
        <w:t>26 OCTOBRE 2021</w:t>
      </w:r>
    </w:p>
    <w:p w14:paraId="1DA562F4" w14:textId="77777777" w:rsidR="00AE0E9F" w:rsidRPr="00AE0E9F" w:rsidRDefault="00AE0E9F" w:rsidP="00AE0E9F">
      <w:pPr>
        <w:spacing w:after="0" w:line="240" w:lineRule="auto"/>
        <w:jc w:val="center"/>
        <w:rPr>
          <w:rFonts w:ascii="Times New Roman" w:hAnsi="Times New Roman"/>
          <w:caps/>
        </w:rPr>
      </w:pPr>
    </w:p>
    <w:p w14:paraId="6CD1FEC8" w14:textId="77777777" w:rsidR="00AE0E9F" w:rsidRPr="00AE0E9F" w:rsidRDefault="00AE0E9F" w:rsidP="00AE0E9F">
      <w:pPr>
        <w:spacing w:after="0" w:line="240" w:lineRule="auto"/>
        <w:jc w:val="center"/>
        <w:rPr>
          <w:rFonts w:ascii="Times New Roman" w:hAnsi="Times New Roman"/>
        </w:rPr>
      </w:pPr>
      <w:r w:rsidRPr="00AE0E9F">
        <w:rPr>
          <w:rFonts w:ascii="Times New Roman" w:eastAsia="Times New Roman" w:hAnsi="Times New Roman"/>
        </w:rPr>
        <w:t xml:space="preserve"> (Élaborée par le Secrétariat exécutif au développement intégré)</w:t>
      </w:r>
    </w:p>
    <w:p w14:paraId="4F283E2F" w14:textId="77777777" w:rsidR="00AE0E9F" w:rsidRPr="00AE0E9F" w:rsidRDefault="00AE0E9F" w:rsidP="00AE0E9F">
      <w:pPr>
        <w:spacing w:after="0" w:line="240" w:lineRule="auto"/>
        <w:jc w:val="both"/>
        <w:rPr>
          <w:rFonts w:ascii="Times New Roman" w:hAnsi="Times New Roman"/>
        </w:rPr>
      </w:pPr>
    </w:p>
    <w:p w14:paraId="55E670E8" w14:textId="77777777" w:rsidR="00AE0E9F" w:rsidRPr="00AE0E9F" w:rsidRDefault="00AE0E9F" w:rsidP="00AE0E9F">
      <w:pPr>
        <w:tabs>
          <w:tab w:val="left" w:pos="720"/>
          <w:tab w:val="left" w:pos="1440"/>
          <w:tab w:val="left" w:pos="2160"/>
        </w:tabs>
        <w:spacing w:after="0" w:line="240" w:lineRule="auto"/>
        <w:jc w:val="both"/>
        <w:rPr>
          <w:rFonts w:ascii="Times New Roman" w:eastAsia="Times New Roman" w:hAnsi="Times New Roman"/>
          <w:b/>
          <w:bCs/>
          <w:caps/>
        </w:rPr>
      </w:pPr>
      <w:r w:rsidRPr="00AE0E9F">
        <w:rPr>
          <w:rFonts w:ascii="Times New Roman" w:eastAsia="Times New Roman" w:hAnsi="Times New Roman"/>
        </w:rPr>
        <w:t xml:space="preserve">THÈME : </w:t>
      </w:r>
      <w:r w:rsidRPr="00AE0E9F">
        <w:rPr>
          <w:rFonts w:ascii="Times New Roman" w:eastAsia="Times New Roman" w:hAnsi="Times New Roman"/>
          <w:b/>
        </w:rPr>
        <w:t>LA</w:t>
      </w:r>
      <w:r w:rsidRPr="00AE0E9F">
        <w:rPr>
          <w:rFonts w:ascii="Times New Roman" w:eastAsia="Times New Roman" w:hAnsi="Times New Roman"/>
        </w:rPr>
        <w:t xml:space="preserve"> </w:t>
      </w:r>
      <w:r w:rsidRPr="00AE0E9F">
        <w:rPr>
          <w:rFonts w:ascii="Times New Roman" w:eastAsia="Times New Roman" w:hAnsi="Times New Roman"/>
          <w:b/>
          <w:bCs/>
          <w:caps/>
        </w:rPr>
        <w:t>Science POUR LA PRISE DE DÉCISION</w:t>
      </w:r>
    </w:p>
    <w:p w14:paraId="04865A56" w14:textId="77777777" w:rsidR="00AE0E9F" w:rsidRPr="00AE0E9F" w:rsidRDefault="00AE0E9F" w:rsidP="00AE0E9F">
      <w:pPr>
        <w:tabs>
          <w:tab w:val="left" w:pos="720"/>
          <w:tab w:val="left" w:pos="1440"/>
        </w:tabs>
        <w:spacing w:after="0" w:line="240" w:lineRule="auto"/>
        <w:jc w:val="both"/>
        <w:rPr>
          <w:rFonts w:ascii="Times New Roman" w:eastAsia="Times New Roman" w:hAnsi="Times New Roman"/>
        </w:rPr>
      </w:pPr>
    </w:p>
    <w:p w14:paraId="314457DB" w14:textId="77777777" w:rsidR="00AE0E9F" w:rsidRPr="00AE0E9F" w:rsidRDefault="00AE0E9F" w:rsidP="00AE0E9F">
      <w:pPr>
        <w:numPr>
          <w:ilvl w:val="0"/>
          <w:numId w:val="36"/>
        </w:numPr>
        <w:spacing w:after="0" w:line="240" w:lineRule="auto"/>
        <w:ind w:left="0" w:firstLine="0"/>
        <w:rPr>
          <w:rFonts w:ascii="Times New Roman" w:hAnsi="Times New Roman"/>
          <w:b/>
        </w:rPr>
      </w:pPr>
      <w:r w:rsidRPr="00AE0E9F">
        <w:rPr>
          <w:rFonts w:ascii="Times New Roman" w:eastAsia="Times New Roman" w:hAnsi="Times New Roman"/>
          <w:b/>
        </w:rPr>
        <w:t xml:space="preserve">Antécédents/justification </w:t>
      </w:r>
    </w:p>
    <w:p w14:paraId="25EB3265" w14:textId="77777777" w:rsidR="00AE0E9F" w:rsidRPr="00AE0E9F" w:rsidRDefault="00AE0E9F" w:rsidP="00AE0E9F">
      <w:pPr>
        <w:spacing w:after="0" w:line="240" w:lineRule="auto"/>
        <w:ind w:left="1440" w:hanging="1440"/>
        <w:jc w:val="both"/>
        <w:rPr>
          <w:rFonts w:ascii="Times New Roman" w:hAnsi="Times New Roman"/>
          <w:bCs/>
        </w:rPr>
      </w:pPr>
    </w:p>
    <w:p w14:paraId="4AF90B42" w14:textId="77777777" w:rsidR="00AE0E9F" w:rsidRPr="00AE0E9F" w:rsidRDefault="00AE0E9F" w:rsidP="00AE0E9F">
      <w:pPr>
        <w:spacing w:after="0" w:line="240" w:lineRule="auto"/>
        <w:ind w:firstLine="720"/>
        <w:jc w:val="both"/>
        <w:rPr>
          <w:rFonts w:ascii="Times New Roman" w:hAnsi="Times New Roman"/>
          <w:bCs/>
        </w:rPr>
      </w:pPr>
      <w:r w:rsidRPr="00AE0E9F">
        <w:rPr>
          <w:rFonts w:ascii="Times New Roman" w:eastAsia="Times New Roman" w:hAnsi="Times New Roman"/>
          <w:bCs/>
        </w:rPr>
        <w:t xml:space="preserve">Les effets de la COVID-19, à savoir les perturbations dans les chaînes de valeur mondiales et la pénurie de biens et de services essentiels, qui sont nécessaires pour atténuer les crises sanitaire, économique et sociale, ont mis en lumière l’importance d’accélérer le déploiement des ressources disponibles par le biais de la science, des technologies et de l’innovation. La portée mondiale de la pandémie a également souligné la nécessité d’une coopération internationale, multipartite et interdisciplinaire afin d’identifier et de mettre en œuvre des solutions efficaces. </w:t>
      </w:r>
    </w:p>
    <w:p w14:paraId="4F31B027" w14:textId="77777777" w:rsidR="00AE0E9F" w:rsidRPr="00AE0E9F" w:rsidRDefault="00AE0E9F" w:rsidP="00AE0E9F">
      <w:pPr>
        <w:spacing w:after="0" w:line="240" w:lineRule="auto"/>
        <w:ind w:firstLine="720"/>
        <w:jc w:val="both"/>
        <w:rPr>
          <w:rFonts w:ascii="Times New Roman" w:hAnsi="Times New Roman"/>
          <w:bCs/>
        </w:rPr>
      </w:pPr>
    </w:p>
    <w:p w14:paraId="403FA574" w14:textId="77777777" w:rsidR="00AE0E9F" w:rsidRPr="00AE0E9F" w:rsidRDefault="00AE0E9F" w:rsidP="00AE0E9F">
      <w:pPr>
        <w:spacing w:after="0" w:line="240" w:lineRule="auto"/>
        <w:ind w:firstLine="720"/>
        <w:jc w:val="both"/>
        <w:rPr>
          <w:rFonts w:ascii="Times New Roman" w:eastAsia="Times New Roman" w:hAnsi="Times New Roman"/>
          <w:bCs/>
        </w:rPr>
      </w:pPr>
      <w:r w:rsidRPr="00AE0E9F">
        <w:rPr>
          <w:rFonts w:ascii="Times New Roman" w:eastAsia="Times New Roman" w:hAnsi="Times New Roman"/>
          <w:bCs/>
        </w:rPr>
        <w:t xml:space="preserve">La région, dans ses initiatives pour se préparer à de futures situations d’urgence et aborder les principaux impératifs concernant le développement intégré dans les Amériques, tels que la sécurité alimentaire, l’atténuation des effets des catastrophes et la préparation à celles-ci, le changement climatique, l’éducation, les écarts technologiques et sociaux, pourrait tirer profit de l’utilisation de la recherche collaborative en matière de science et de technologies ainsi que de l’utilisation des données pour définir leur planification et prendre des décisions. La mise en commun entre les États membres d’informations fondées sur des données pour la prise de décisions peut devenir une source importante de résilience. </w:t>
      </w:r>
    </w:p>
    <w:p w14:paraId="64BB3273" w14:textId="77777777" w:rsidR="00AE0E9F" w:rsidRPr="00AE0E9F" w:rsidRDefault="00AE0E9F" w:rsidP="00AE0E9F">
      <w:pPr>
        <w:spacing w:after="0" w:line="240" w:lineRule="auto"/>
        <w:ind w:firstLine="720"/>
        <w:jc w:val="both"/>
        <w:rPr>
          <w:rFonts w:ascii="Times New Roman" w:eastAsia="Times New Roman" w:hAnsi="Times New Roman"/>
          <w:color w:val="000000"/>
        </w:rPr>
      </w:pPr>
    </w:p>
    <w:p w14:paraId="7C8B4169" w14:textId="77777777" w:rsidR="00AE0E9F" w:rsidRPr="00AE0E9F" w:rsidRDefault="00AE0E9F" w:rsidP="00AE0E9F">
      <w:pPr>
        <w:spacing w:after="0" w:line="240" w:lineRule="auto"/>
        <w:ind w:firstLine="720"/>
        <w:jc w:val="both"/>
        <w:rPr>
          <w:rFonts w:ascii="Times New Roman" w:eastAsia="Times New Roman" w:hAnsi="Times New Roman"/>
          <w:color w:val="323232"/>
          <w:shd w:val="clear" w:color="auto" w:fill="FFFFFF"/>
        </w:rPr>
      </w:pPr>
      <w:r w:rsidRPr="00AE0E9F">
        <w:rPr>
          <w:rFonts w:ascii="Times New Roman" w:eastAsia="Times New Roman" w:hAnsi="Times New Roman"/>
          <w:color w:val="323232"/>
          <w:shd w:val="clear" w:color="auto" w:fill="FFFFFF"/>
        </w:rPr>
        <w:t xml:space="preserve">Modéliser des scénarios et les résultats possibles de mesures différentes en matière de politiques publiques peut jouer un rôle important dans l’aptitude des gouvernements à planifier et à relever les défis qui se posent dans l’immédiat ainsi qu’à moyen et </w:t>
      </w:r>
      <w:proofErr w:type="gramStart"/>
      <w:r w:rsidRPr="00AE0E9F">
        <w:rPr>
          <w:rFonts w:ascii="Times New Roman" w:eastAsia="Times New Roman" w:hAnsi="Times New Roman"/>
          <w:color w:val="323232"/>
          <w:shd w:val="clear" w:color="auto" w:fill="FFFFFF"/>
        </w:rPr>
        <w:t>long termes</w:t>
      </w:r>
      <w:proofErr w:type="gramEnd"/>
      <w:r w:rsidRPr="00AE0E9F">
        <w:rPr>
          <w:rFonts w:ascii="Times New Roman" w:eastAsia="Times New Roman" w:hAnsi="Times New Roman"/>
          <w:color w:val="323232"/>
          <w:shd w:val="clear" w:color="auto" w:fill="FFFFFF"/>
        </w:rPr>
        <w:t>. Les technologies et les méthodes informatiques modernes utilisent des équations statistiques pour calculer les probabilités, comparer les résultats, observer les tendances et calibrer des scénarios potentiels.</w:t>
      </w:r>
      <w:r w:rsidRPr="00AE0E9F">
        <w:rPr>
          <w:rFonts w:ascii="Times New Roman" w:eastAsia="Times New Roman" w:hAnsi="Times New Roman"/>
          <w:color w:val="323232"/>
          <w:u w:val="single"/>
          <w:shd w:val="clear" w:color="auto" w:fill="FFFFFF"/>
          <w:vertAlign w:val="superscript"/>
        </w:rPr>
        <w:footnoteReference w:id="2"/>
      </w:r>
      <w:r w:rsidRPr="00AE0E9F">
        <w:rPr>
          <w:rFonts w:ascii="Times New Roman" w:eastAsia="Times New Roman" w:hAnsi="Times New Roman"/>
          <w:color w:val="323232"/>
          <w:shd w:val="clear" w:color="auto" w:fill="FFFFFF"/>
          <w:vertAlign w:val="superscript"/>
        </w:rPr>
        <w:t>/</w:t>
      </w:r>
      <w:r w:rsidRPr="00AE0E9F">
        <w:rPr>
          <w:rFonts w:ascii="Times New Roman" w:eastAsia="Times New Roman" w:hAnsi="Times New Roman"/>
          <w:color w:val="323232"/>
          <w:shd w:val="clear" w:color="auto" w:fill="FFFFFF"/>
        </w:rPr>
        <w:t xml:space="preserve"> Ces capacités sont utiles pendant les crises ainsi que pendant le processus de relèvement. Bien que la modélisation et la simulation soient éminemment scientifiques et techniques, le recours à des données et à des connaissances pour comprendre les impératifs régionaux de développement des États membres de l’OEA est aujourd’hui plus important que jamais.</w:t>
      </w:r>
    </w:p>
    <w:p w14:paraId="05595EF8" w14:textId="77777777" w:rsidR="00AE0E9F" w:rsidRPr="00AE0E9F" w:rsidRDefault="00AE0E9F" w:rsidP="00AE0E9F">
      <w:pPr>
        <w:spacing w:after="0" w:line="240" w:lineRule="auto"/>
        <w:jc w:val="both"/>
        <w:rPr>
          <w:rFonts w:ascii="Times New Roman" w:eastAsia="Times New Roman" w:hAnsi="Times New Roman"/>
          <w:color w:val="323232"/>
          <w:shd w:val="clear" w:color="auto" w:fill="FFFFFF"/>
        </w:rPr>
      </w:pPr>
    </w:p>
    <w:p w14:paraId="509D1374" w14:textId="77777777" w:rsidR="00AE0E9F" w:rsidRPr="00AE0E9F" w:rsidRDefault="00AE0E9F" w:rsidP="00AE0E9F">
      <w:pPr>
        <w:spacing w:after="0" w:line="240" w:lineRule="auto"/>
        <w:ind w:firstLine="720"/>
        <w:jc w:val="both"/>
        <w:rPr>
          <w:rFonts w:ascii="Times New Roman" w:eastAsia="Times New Roman" w:hAnsi="Times New Roman"/>
          <w:color w:val="323232"/>
          <w:shd w:val="clear" w:color="auto" w:fill="FFFFFF"/>
        </w:rPr>
      </w:pPr>
      <w:r w:rsidRPr="00AE0E9F">
        <w:rPr>
          <w:rFonts w:ascii="Times New Roman" w:eastAsia="Times New Roman" w:hAnsi="Times New Roman"/>
          <w:color w:val="323232"/>
          <w:shd w:val="clear" w:color="auto" w:fill="FFFFFF"/>
        </w:rPr>
        <w:t xml:space="preserve">Les technologies transformatrices, telles que l’intelligence artificielle, les mégadonnées, le blockchain, l’informatique quantique, les nouveaux matériaux et la production </w:t>
      </w:r>
      <w:proofErr w:type="spellStart"/>
      <w:r w:rsidRPr="00AE0E9F">
        <w:rPr>
          <w:rFonts w:ascii="Times New Roman" w:eastAsia="Times New Roman" w:hAnsi="Times New Roman"/>
          <w:color w:val="323232"/>
          <w:shd w:val="clear" w:color="auto" w:fill="FFFFFF"/>
        </w:rPr>
        <w:t>nanostructurés</w:t>
      </w:r>
      <w:proofErr w:type="spellEnd"/>
      <w:r w:rsidRPr="00AE0E9F">
        <w:rPr>
          <w:rFonts w:ascii="Times New Roman" w:eastAsia="Times New Roman" w:hAnsi="Times New Roman"/>
          <w:color w:val="323232"/>
          <w:shd w:val="clear" w:color="auto" w:fill="FFFFFF"/>
        </w:rPr>
        <w:t xml:space="preserve">, la réalité </w:t>
      </w:r>
      <w:r w:rsidRPr="00AE0E9F">
        <w:rPr>
          <w:rFonts w:ascii="Times New Roman" w:eastAsia="Times New Roman" w:hAnsi="Times New Roman"/>
          <w:color w:val="323232"/>
          <w:shd w:val="clear" w:color="auto" w:fill="FFFFFF"/>
        </w:rPr>
        <w:lastRenderedPageBreak/>
        <w:t xml:space="preserve">virtuelle augmentée, offrent la possibilité de brûler les étapes et de maximiser la coopération régionale et la capacité des communautés à se préparer et à relever ces défis. </w:t>
      </w:r>
    </w:p>
    <w:p w14:paraId="35002E4B" w14:textId="77777777" w:rsidR="00AE0E9F" w:rsidRPr="00AE0E9F" w:rsidRDefault="00AE0E9F" w:rsidP="00AE0E9F">
      <w:pPr>
        <w:spacing w:after="0" w:line="240" w:lineRule="auto"/>
        <w:jc w:val="both"/>
        <w:rPr>
          <w:rFonts w:ascii="Times New Roman" w:eastAsia="Times New Roman" w:hAnsi="Times New Roman"/>
          <w:color w:val="323232"/>
          <w:shd w:val="clear" w:color="auto" w:fill="FFFFFF"/>
        </w:rPr>
      </w:pPr>
    </w:p>
    <w:p w14:paraId="62FCD553" w14:textId="77777777" w:rsidR="00AE0E9F" w:rsidRPr="00AE0E9F" w:rsidRDefault="00AE0E9F" w:rsidP="00AE0E9F">
      <w:pPr>
        <w:spacing w:after="0" w:line="240" w:lineRule="auto"/>
        <w:ind w:firstLine="720"/>
        <w:jc w:val="both"/>
        <w:rPr>
          <w:rFonts w:ascii="Times New Roman" w:eastAsia="Times New Roman" w:hAnsi="Times New Roman"/>
          <w:color w:val="323232"/>
          <w:shd w:val="clear" w:color="auto" w:fill="FFFFFF"/>
        </w:rPr>
      </w:pPr>
      <w:r w:rsidRPr="00AE0E9F">
        <w:rPr>
          <w:rFonts w:ascii="Times New Roman" w:eastAsia="Times New Roman" w:hAnsi="Times New Roman"/>
          <w:color w:val="323232"/>
          <w:shd w:val="clear" w:color="auto" w:fill="FFFFFF"/>
        </w:rPr>
        <w:t xml:space="preserve">En faisant fond sur les leçons apprises pendant la pandémie, nous avons la possibilité de lancer une initiative à l’échelle continentale visant à promouvoir l’utilisation de connaissances scientifiques dans les États membres de l’OEA dans le but de créer une intelligence collective et de mettre à disposition des données ouvertes, des ressources et d’autres outils qui permettront aux gouvernements et aux parties prenantes de la communauté de la science et de la technologie d’adapter des sources de données et des méthodologies, de mener des recherches et de mettre en place des outils et des solutions conformes à leurs propres réalités et à leurs besoins. </w:t>
      </w:r>
    </w:p>
    <w:p w14:paraId="1890C871" w14:textId="77777777" w:rsidR="00AE0E9F" w:rsidRPr="00AE0E9F" w:rsidRDefault="00AE0E9F" w:rsidP="00AE0E9F">
      <w:pPr>
        <w:spacing w:after="0" w:line="240" w:lineRule="auto"/>
        <w:jc w:val="both"/>
        <w:rPr>
          <w:rFonts w:ascii="Times New Roman" w:eastAsia="Times New Roman" w:hAnsi="Times New Roman"/>
          <w:color w:val="000000"/>
        </w:rPr>
      </w:pPr>
    </w:p>
    <w:p w14:paraId="05665120" w14:textId="77777777" w:rsidR="00AE0E9F" w:rsidRPr="00AE0E9F" w:rsidRDefault="00AE0E9F" w:rsidP="00AE0E9F">
      <w:pPr>
        <w:spacing w:after="0" w:line="240" w:lineRule="auto"/>
        <w:ind w:firstLine="720"/>
        <w:jc w:val="both"/>
        <w:rPr>
          <w:rFonts w:ascii="Times New Roman" w:eastAsia="Times New Roman" w:hAnsi="Times New Roman"/>
          <w:color w:val="000000"/>
        </w:rPr>
      </w:pPr>
      <w:r w:rsidRPr="00AE0E9F">
        <w:rPr>
          <w:rFonts w:ascii="Times New Roman" w:eastAsia="Times New Roman" w:hAnsi="Times New Roman"/>
          <w:color w:val="000000"/>
        </w:rPr>
        <w:t xml:space="preserve">Si nous voulons mettre en œuvre avec succès un programme de résilience dans les Amériques, celui-ci devra s’appuyer sur un programme solide en matière de science, de technologies et d’innovation qui communique aux décideurs des données et des informations cruciales, fondées sur des éléments de fait dans les domaines où la vulnérabilité sociale, économique et environnementale est la plus forte. </w:t>
      </w:r>
    </w:p>
    <w:p w14:paraId="4142E356" w14:textId="77777777" w:rsidR="00AE0E9F" w:rsidRPr="00AE0E9F" w:rsidRDefault="00AE0E9F" w:rsidP="00AE0E9F">
      <w:pPr>
        <w:spacing w:after="0" w:line="240" w:lineRule="auto"/>
        <w:jc w:val="both"/>
        <w:rPr>
          <w:rFonts w:ascii="Times New Roman" w:hAnsi="Times New Roman"/>
          <w:bCs/>
        </w:rPr>
      </w:pPr>
    </w:p>
    <w:p w14:paraId="3E182240" w14:textId="77777777" w:rsidR="00AE0E9F" w:rsidRPr="00AE0E9F" w:rsidRDefault="00AE0E9F" w:rsidP="00AE0E9F">
      <w:pPr>
        <w:numPr>
          <w:ilvl w:val="0"/>
          <w:numId w:val="36"/>
        </w:numPr>
        <w:spacing w:after="0" w:line="240" w:lineRule="auto"/>
        <w:ind w:left="0" w:firstLine="0"/>
        <w:rPr>
          <w:rFonts w:ascii="Times New Roman" w:hAnsi="Times New Roman"/>
          <w:b/>
        </w:rPr>
      </w:pPr>
      <w:r w:rsidRPr="00AE0E9F">
        <w:rPr>
          <w:rFonts w:ascii="Times New Roman" w:eastAsia="Times New Roman" w:hAnsi="Times New Roman"/>
          <w:b/>
        </w:rPr>
        <w:t>Objectif de la réunion</w:t>
      </w:r>
    </w:p>
    <w:p w14:paraId="3EE6BA15" w14:textId="77777777" w:rsidR="00AE0E9F" w:rsidRPr="00AE0E9F" w:rsidRDefault="00AE0E9F" w:rsidP="00AE0E9F">
      <w:pPr>
        <w:spacing w:after="0" w:line="240" w:lineRule="auto"/>
        <w:jc w:val="both"/>
        <w:rPr>
          <w:rFonts w:ascii="Times New Roman" w:eastAsia="Times New Roman" w:hAnsi="Times New Roman"/>
        </w:rPr>
      </w:pPr>
    </w:p>
    <w:p w14:paraId="347D8063" w14:textId="77777777" w:rsidR="00AE0E9F" w:rsidRPr="00AE0E9F" w:rsidRDefault="00AE0E9F" w:rsidP="00AE0E9F">
      <w:pPr>
        <w:spacing w:after="0" w:line="240" w:lineRule="auto"/>
        <w:ind w:firstLine="720"/>
        <w:jc w:val="both"/>
        <w:rPr>
          <w:rFonts w:ascii="Times New Roman" w:eastAsia="Times New Roman" w:hAnsi="Times New Roman"/>
        </w:rPr>
      </w:pPr>
      <w:r w:rsidRPr="00AE0E9F">
        <w:rPr>
          <w:rFonts w:ascii="Times New Roman" w:eastAsia="Times New Roman" w:hAnsi="Times New Roman"/>
        </w:rPr>
        <w:t xml:space="preserve">Cette réunion du CIDI donnera aux États membres la possibilité de se pencher sur la manière de tirer profit de la prise de décision fondée sur des données dans les Amériques et soulignera l’importance de la collaboration en recherche et développement (R&amp;D) pour relever les défis au développement intégré. </w:t>
      </w:r>
    </w:p>
    <w:p w14:paraId="4DB317C0" w14:textId="77777777" w:rsidR="00AE0E9F" w:rsidRPr="00AE0E9F" w:rsidRDefault="00AE0E9F" w:rsidP="00AE0E9F">
      <w:pPr>
        <w:spacing w:after="0" w:line="240" w:lineRule="auto"/>
        <w:rPr>
          <w:rFonts w:ascii="Times New Roman" w:eastAsia="Times New Roman" w:hAnsi="Times New Roman"/>
        </w:rPr>
      </w:pPr>
    </w:p>
    <w:p w14:paraId="6AA30D05" w14:textId="77777777" w:rsidR="00AE0E9F" w:rsidRPr="00AE0E9F" w:rsidRDefault="00AE0E9F" w:rsidP="00AE0E9F">
      <w:pPr>
        <w:tabs>
          <w:tab w:val="left" w:pos="720"/>
          <w:tab w:val="left" w:pos="1440"/>
        </w:tabs>
        <w:spacing w:after="0" w:line="240" w:lineRule="auto"/>
        <w:jc w:val="both"/>
        <w:rPr>
          <w:rFonts w:ascii="Times New Roman" w:eastAsia="Times New Roman" w:hAnsi="Times New Roman"/>
        </w:rPr>
      </w:pPr>
      <w:r w:rsidRPr="00AE0E9F">
        <w:rPr>
          <w:rFonts w:ascii="Times New Roman" w:eastAsia="Times New Roman" w:hAnsi="Times New Roman"/>
        </w:rPr>
        <w:tab/>
        <w:t xml:space="preserve">Il existe, au niveau sous-régional et national, dans les États membres, des mécanismes et des expériences pour obtenir la participation d’universités, d’experts, du secteur privé, de groupes de réflexion, de centres de recherches et d’autres institutions qui accordent leur soutien à l’utilisation de données et d’informations fondées sur des données pour la prise de décision. </w:t>
      </w:r>
    </w:p>
    <w:p w14:paraId="0C3764B7" w14:textId="77777777" w:rsidR="00AE0E9F" w:rsidRPr="00AE0E9F" w:rsidRDefault="00AE0E9F" w:rsidP="00AE0E9F">
      <w:pPr>
        <w:tabs>
          <w:tab w:val="left" w:pos="720"/>
          <w:tab w:val="left" w:pos="1440"/>
        </w:tabs>
        <w:spacing w:after="0" w:line="240" w:lineRule="auto"/>
        <w:jc w:val="both"/>
        <w:rPr>
          <w:rFonts w:ascii="Times New Roman" w:eastAsia="Times New Roman" w:hAnsi="Times New Roman"/>
        </w:rPr>
      </w:pPr>
    </w:p>
    <w:p w14:paraId="441F8989" w14:textId="77777777" w:rsidR="00AE0E9F" w:rsidRPr="00AE0E9F" w:rsidRDefault="00AE0E9F" w:rsidP="00AE0E9F">
      <w:pPr>
        <w:tabs>
          <w:tab w:val="left" w:pos="720"/>
          <w:tab w:val="left" w:pos="1440"/>
        </w:tabs>
        <w:spacing w:after="0" w:line="240" w:lineRule="auto"/>
        <w:jc w:val="both"/>
        <w:rPr>
          <w:rFonts w:ascii="Times New Roman" w:eastAsia="Times New Roman" w:hAnsi="Times New Roman"/>
        </w:rPr>
      </w:pPr>
      <w:r w:rsidRPr="00AE0E9F">
        <w:rPr>
          <w:rFonts w:ascii="Times New Roman" w:eastAsia="Times New Roman" w:hAnsi="Times New Roman"/>
        </w:rPr>
        <w:tab/>
        <w:t>La réunion offrira la possibilité de mettre en commun quelques modèles et quelques résultats d’initiatives mises en œuvre dans les États membres afin de favoriser le recours à science lors de la prise de décisions, d’identifier les lacunes ou les besoins dans les différents domaines du développement dans lesquels les États membres bénéficieraient de la science et d’informations fondées sur des données pour la prise de décisions.</w:t>
      </w:r>
    </w:p>
    <w:p w14:paraId="08EC2A6F" w14:textId="77777777" w:rsidR="00AE0E9F" w:rsidRPr="00AE0E9F" w:rsidRDefault="00AE0E9F" w:rsidP="00AE0E9F">
      <w:pPr>
        <w:tabs>
          <w:tab w:val="left" w:pos="720"/>
          <w:tab w:val="left" w:pos="1440"/>
        </w:tabs>
        <w:spacing w:after="0" w:line="240" w:lineRule="auto"/>
        <w:rPr>
          <w:rFonts w:ascii="Times New Roman" w:eastAsia="Times New Roman" w:hAnsi="Times New Roman"/>
          <w:u w:val="single"/>
        </w:rPr>
      </w:pPr>
    </w:p>
    <w:p w14:paraId="672499BF" w14:textId="77777777" w:rsidR="00AE0E9F" w:rsidRPr="00AE0E9F" w:rsidRDefault="00AE0E9F" w:rsidP="00AE0E9F">
      <w:pPr>
        <w:numPr>
          <w:ilvl w:val="0"/>
          <w:numId w:val="36"/>
        </w:numPr>
        <w:tabs>
          <w:tab w:val="left" w:pos="720"/>
          <w:tab w:val="left" w:pos="1440"/>
        </w:tabs>
        <w:spacing w:after="0" w:line="240" w:lineRule="auto"/>
        <w:ind w:hanging="720"/>
        <w:jc w:val="both"/>
        <w:rPr>
          <w:rFonts w:ascii="Times New Roman" w:hAnsi="Times New Roman"/>
          <w:b/>
        </w:rPr>
      </w:pPr>
      <w:r w:rsidRPr="00AE0E9F">
        <w:rPr>
          <w:rFonts w:ascii="Times New Roman" w:hAnsi="Times New Roman"/>
          <w:b/>
        </w:rPr>
        <w:t>Pertinence pour le Secrétariat exécutif au développement intégré (SEDI) et les mandats de l’OEA</w:t>
      </w:r>
    </w:p>
    <w:p w14:paraId="022B21C9" w14:textId="77777777" w:rsidR="00AE0E9F" w:rsidRPr="00AE0E9F" w:rsidRDefault="00AE0E9F" w:rsidP="00AE0E9F">
      <w:pPr>
        <w:tabs>
          <w:tab w:val="left" w:pos="720"/>
          <w:tab w:val="left" w:pos="1440"/>
        </w:tabs>
        <w:spacing w:after="0" w:line="240" w:lineRule="auto"/>
        <w:rPr>
          <w:rFonts w:ascii="Times New Roman" w:eastAsia="Times New Roman" w:hAnsi="Times New Roman"/>
          <w:u w:val="single"/>
        </w:rPr>
      </w:pPr>
    </w:p>
    <w:p w14:paraId="4BBBD6FD" w14:textId="77777777" w:rsidR="00AE0E9F" w:rsidRPr="00AE0E9F" w:rsidRDefault="00AE0E9F" w:rsidP="00AE0E9F">
      <w:pPr>
        <w:tabs>
          <w:tab w:val="left" w:pos="720"/>
          <w:tab w:val="left" w:pos="2955"/>
        </w:tabs>
        <w:spacing w:after="0" w:line="240" w:lineRule="auto"/>
        <w:ind w:firstLine="720"/>
        <w:jc w:val="both"/>
        <w:rPr>
          <w:rFonts w:ascii="Times New Roman" w:eastAsia="Times New Roman" w:hAnsi="Times New Roman"/>
        </w:rPr>
      </w:pPr>
      <w:r w:rsidRPr="00AE0E9F">
        <w:rPr>
          <w:rFonts w:ascii="Times New Roman" w:eastAsia="Times New Roman" w:hAnsi="Times New Roman"/>
        </w:rPr>
        <w:t xml:space="preserve">La Commission interaméricaine de la science et de la technologie (COMCYT) a convenu du thème principal de la sixième Réunion des ministres et hauts fonctionnaires chargés de la science et de la technologie (REMCYT-VI): « Mobiliser le pouvoir de la science et des technologies transformatrices afin de propulser nos communautés vers l’avenir ». L’un des sous-thèmes est « La prospective technologique, élément contributif des décisions en matière de politiques publiques » qui est le sujet qu’examinera la réunion du CIDI avec une attention particulière à la prise de décisions fondée sur la science et les données. </w:t>
      </w:r>
    </w:p>
    <w:p w14:paraId="00337FE2" w14:textId="77777777" w:rsidR="00AE0E9F" w:rsidRPr="00AE0E9F" w:rsidRDefault="00AE0E9F" w:rsidP="00AE0E9F">
      <w:pPr>
        <w:tabs>
          <w:tab w:val="left" w:pos="720"/>
          <w:tab w:val="left" w:pos="1440"/>
        </w:tabs>
        <w:spacing w:after="0" w:line="240" w:lineRule="auto"/>
        <w:jc w:val="both"/>
        <w:rPr>
          <w:rFonts w:ascii="Times New Roman" w:eastAsia="Times New Roman" w:hAnsi="Times New Roman"/>
        </w:rPr>
      </w:pPr>
    </w:p>
    <w:p w14:paraId="52BDAEA8" w14:textId="77777777" w:rsidR="00AE0E9F" w:rsidRPr="00AE0E9F" w:rsidRDefault="00AE0E9F" w:rsidP="00AE0E9F">
      <w:pPr>
        <w:tabs>
          <w:tab w:val="left" w:pos="720"/>
          <w:tab w:val="left" w:pos="1440"/>
        </w:tabs>
        <w:spacing w:after="0" w:line="240" w:lineRule="auto"/>
        <w:jc w:val="both"/>
        <w:rPr>
          <w:rFonts w:ascii="Times New Roman" w:eastAsia="Times New Roman" w:hAnsi="Times New Roman"/>
          <w:bCs/>
        </w:rPr>
      </w:pPr>
      <w:r w:rsidRPr="00AE0E9F">
        <w:rPr>
          <w:rFonts w:ascii="Times New Roman" w:eastAsia="Times New Roman" w:hAnsi="Times New Roman"/>
        </w:rPr>
        <w:tab/>
        <w:t>« Promouvoir des économies inclusives et compétitives » est l’une des lignes stratégiques du développement intégré du Plan stratégique intégral de l’OEA [A</w:t>
      </w:r>
      <w:r w:rsidRPr="00AE0E9F">
        <w:rPr>
          <w:rFonts w:ascii="Times New Roman" w:eastAsia="Times New Roman" w:hAnsi="Times New Roman"/>
          <w:color w:val="171717"/>
        </w:rPr>
        <w:t xml:space="preserve">G/RES. 1 (LI-E/16)]. L’un de ses objectifs stratégiques </w:t>
      </w:r>
      <w:r w:rsidRPr="00AE0E9F">
        <w:rPr>
          <w:rFonts w:ascii="Times New Roman" w:eastAsia="Times New Roman" w:hAnsi="Times New Roman"/>
        </w:rPr>
        <w:t>(1.3) est d</w:t>
      </w:r>
      <w:proofErr w:type="gramStart"/>
      <w:r w:rsidRPr="00AE0E9F">
        <w:rPr>
          <w:rFonts w:ascii="Times New Roman" w:eastAsia="Times New Roman" w:hAnsi="Times New Roman"/>
        </w:rPr>
        <w:t>’«</w:t>
      </w:r>
      <w:proofErr w:type="gramEnd"/>
      <w:r w:rsidRPr="00AE0E9F">
        <w:rPr>
          <w:rFonts w:ascii="Times New Roman" w:eastAsia="Times New Roman" w:hAnsi="Times New Roman"/>
        </w:rPr>
        <w:t xml:space="preserve"> intensifier la coopération en vue renforcer les capacités des institutions des États membres à assimiler l’innovation et les technologies transformatrices afin d’apporter une valeur ajoutée et de diversifier leurs économies de manière durable et inclusive. » </w:t>
      </w:r>
    </w:p>
    <w:p w14:paraId="51E24DA8" w14:textId="77777777" w:rsidR="00AE0E9F" w:rsidRPr="00AE0E9F" w:rsidRDefault="00AE0E9F" w:rsidP="00AE0E9F">
      <w:pPr>
        <w:spacing w:after="0" w:line="240" w:lineRule="auto"/>
        <w:jc w:val="both"/>
        <w:rPr>
          <w:rFonts w:ascii="Times New Roman" w:eastAsia="Times New Roman" w:hAnsi="Times New Roman"/>
        </w:rPr>
      </w:pPr>
    </w:p>
    <w:p w14:paraId="71C9FA19" w14:textId="77777777" w:rsidR="00AE0E9F" w:rsidRPr="00AE0E9F" w:rsidRDefault="00AE0E9F" w:rsidP="00AE0E9F">
      <w:pPr>
        <w:suppressAutoHyphens/>
        <w:spacing w:after="0" w:line="240" w:lineRule="auto"/>
        <w:ind w:firstLine="720"/>
        <w:jc w:val="both"/>
        <w:rPr>
          <w:rFonts w:ascii="Times New Roman" w:eastAsia="Times New Roman" w:hAnsi="Times New Roman"/>
          <w:color w:val="000000"/>
          <w:lang w:val="fr-FR"/>
        </w:rPr>
      </w:pPr>
      <w:r w:rsidRPr="00AE0E9F">
        <w:rPr>
          <w:rFonts w:ascii="Times New Roman" w:eastAsia="Times New Roman" w:hAnsi="Times New Roman"/>
        </w:rPr>
        <w:t xml:space="preserve">La résolution « Encourager les initiatives continentales en matière de développement intégré » AG/RES. 2955 (L-O/20)] demande instamment aux États membres « de renforcer </w:t>
      </w:r>
      <w:r w:rsidRPr="00AE0E9F">
        <w:rPr>
          <w:rFonts w:ascii="Times New Roman" w:eastAsia="Times New Roman" w:hAnsi="Times New Roman"/>
          <w:color w:val="000000"/>
          <w:lang w:val="fr-FR"/>
        </w:rPr>
        <w:t xml:space="preserve">le Groupe virtuel d’experts dans le cadre de Prospecta </w:t>
      </w:r>
      <w:proofErr w:type="spellStart"/>
      <w:r w:rsidRPr="00AE0E9F">
        <w:rPr>
          <w:rFonts w:ascii="Times New Roman" w:eastAsia="Times New Roman" w:hAnsi="Times New Roman"/>
          <w:color w:val="000000"/>
          <w:lang w:val="fr-FR"/>
        </w:rPr>
        <w:t>Américas</w:t>
      </w:r>
      <w:proofErr w:type="spellEnd"/>
      <w:r w:rsidRPr="00AE0E9F">
        <w:rPr>
          <w:rFonts w:ascii="Times New Roman" w:eastAsia="Times New Roman" w:hAnsi="Times New Roman"/>
          <w:color w:val="000000"/>
          <w:lang w:val="fr-FR"/>
        </w:rPr>
        <w:t xml:space="preserve"> de la Commission interaméricaine de la science et de la technologie (</w:t>
      </w:r>
      <w:proofErr w:type="spellStart"/>
      <w:r w:rsidRPr="00AE0E9F">
        <w:rPr>
          <w:rFonts w:ascii="Times New Roman" w:eastAsia="Times New Roman" w:hAnsi="Times New Roman"/>
          <w:color w:val="000000"/>
          <w:lang w:val="fr-FR"/>
        </w:rPr>
        <w:t>COMCyT</w:t>
      </w:r>
      <w:proofErr w:type="spellEnd"/>
      <w:r w:rsidRPr="00AE0E9F">
        <w:rPr>
          <w:rFonts w:ascii="Times New Roman" w:eastAsia="Times New Roman" w:hAnsi="Times New Roman"/>
          <w:color w:val="000000"/>
          <w:lang w:val="fr-FR"/>
        </w:rPr>
        <w:t xml:space="preserve">), par le biais d’échanges de bonnes pratiques, de données d’expériences, de </w:t>
      </w:r>
      <w:r w:rsidRPr="00AE0E9F">
        <w:rPr>
          <w:rFonts w:ascii="Times New Roman" w:eastAsia="Times New Roman" w:hAnsi="Times New Roman"/>
          <w:color w:val="000000"/>
          <w:lang w:val="fr-FR"/>
        </w:rPr>
        <w:lastRenderedPageBreak/>
        <w:t xml:space="preserve">possibilités de formation et d’assistance technique, afin de répondre aux impératifs de développement dans les Amériques, y compris ceux qui résultent de la COVID-19. De même, d’encourager les États membres qui s’intéressent aux technologies transformatrices et disposent déjà de capacités dans ce domaine à rejoindre le réseau de centres d’excellence interaméricains en matière de prospective technologique de la </w:t>
      </w:r>
      <w:proofErr w:type="spellStart"/>
      <w:r w:rsidRPr="00AE0E9F">
        <w:rPr>
          <w:rFonts w:ascii="Times New Roman" w:eastAsia="Times New Roman" w:hAnsi="Times New Roman"/>
          <w:color w:val="000000"/>
          <w:lang w:val="fr-FR"/>
        </w:rPr>
        <w:t>COMCyT</w:t>
      </w:r>
      <w:proofErr w:type="spellEnd"/>
      <w:r w:rsidRPr="00AE0E9F">
        <w:rPr>
          <w:rFonts w:ascii="Times New Roman" w:eastAsia="Times New Roman" w:hAnsi="Times New Roman"/>
          <w:color w:val="000000"/>
          <w:lang w:val="fr-FR"/>
        </w:rPr>
        <w:t>, afin de compléter les ressources et les capacités régionales, de réaliser des études, de développer des axes de recherche et d’autres activités de collaboration pour relever les défis stratégiques dans les Amériques, et de soutenir le relèvement économique en apportant des technologies, des connaissances, des emplois et de la croissance aux pays de la région. Les contributions ne doivent pas être interprétées comme des mandats qui présupposent ou entraînent des décaissements financiers comme condition de participation. »</w:t>
      </w:r>
    </w:p>
    <w:p w14:paraId="6C8C89A4" w14:textId="77777777" w:rsidR="00AE0E9F" w:rsidRPr="00AE0E9F" w:rsidRDefault="00AE0E9F" w:rsidP="00AE0E9F">
      <w:pPr>
        <w:suppressAutoHyphens/>
        <w:spacing w:after="0" w:line="240" w:lineRule="auto"/>
        <w:rPr>
          <w:rFonts w:ascii="Times New Roman" w:eastAsia="Times New Roman" w:hAnsi="Times New Roman"/>
          <w:lang w:val="fr-FR"/>
        </w:rPr>
      </w:pPr>
    </w:p>
    <w:p w14:paraId="66893C75" w14:textId="77777777" w:rsidR="00AE0E9F" w:rsidRPr="00AE0E9F" w:rsidRDefault="00AE0E9F" w:rsidP="00AE0E9F">
      <w:pPr>
        <w:numPr>
          <w:ilvl w:val="0"/>
          <w:numId w:val="38"/>
        </w:numPr>
        <w:spacing w:after="0" w:line="240" w:lineRule="auto"/>
        <w:ind w:hanging="720"/>
        <w:rPr>
          <w:rFonts w:ascii="Times New Roman" w:hAnsi="Times New Roman"/>
          <w:b/>
        </w:rPr>
      </w:pPr>
      <w:r w:rsidRPr="00AE0E9F">
        <w:rPr>
          <w:rFonts w:ascii="Times New Roman" w:hAnsi="Times New Roman"/>
          <w:b/>
        </w:rPr>
        <w:t>Structure de la réunion</w:t>
      </w:r>
    </w:p>
    <w:p w14:paraId="39E1334A" w14:textId="77777777" w:rsidR="00AE0E9F" w:rsidRPr="00AE0E9F" w:rsidRDefault="00AE0E9F" w:rsidP="00AE0E9F">
      <w:pPr>
        <w:spacing w:after="0" w:line="240" w:lineRule="auto"/>
        <w:jc w:val="both"/>
        <w:rPr>
          <w:rFonts w:ascii="Times New Roman" w:hAnsi="Times New Roman"/>
        </w:rPr>
      </w:pPr>
    </w:p>
    <w:p w14:paraId="0F796F1C" w14:textId="77777777" w:rsidR="00AE0E9F" w:rsidRPr="00AE0E9F" w:rsidRDefault="00AE0E9F" w:rsidP="00AE0E9F">
      <w:pPr>
        <w:spacing w:after="0" w:line="240" w:lineRule="auto"/>
        <w:ind w:firstLine="720"/>
        <w:jc w:val="both"/>
        <w:rPr>
          <w:rFonts w:ascii="Times New Roman" w:hAnsi="Times New Roman"/>
        </w:rPr>
      </w:pPr>
      <w:r w:rsidRPr="00AE0E9F">
        <w:rPr>
          <w:rFonts w:ascii="Times New Roman" w:eastAsia="Times New Roman" w:hAnsi="Times New Roman"/>
        </w:rPr>
        <w:t xml:space="preserve">Des experts seront invités, en qualité de conférenciers, à présenter des données d’expériences concernant l’utilisation de la science, de la prospective technologique et des approches fondées sur les données pour appuyer la prise de décisions en faveur du développement économique et social. </w:t>
      </w:r>
    </w:p>
    <w:p w14:paraId="40A834C0" w14:textId="77777777" w:rsidR="00AE0E9F" w:rsidRPr="00AE0E9F" w:rsidRDefault="00AE0E9F" w:rsidP="00AE0E9F">
      <w:pPr>
        <w:spacing w:after="0" w:line="240" w:lineRule="auto"/>
        <w:jc w:val="both"/>
        <w:rPr>
          <w:rFonts w:ascii="Times New Roman" w:hAnsi="Times New Roman"/>
        </w:rPr>
      </w:pPr>
    </w:p>
    <w:p w14:paraId="0FFC90B4" w14:textId="77777777" w:rsidR="00AE0E9F" w:rsidRPr="00AE0E9F" w:rsidRDefault="00AE0E9F" w:rsidP="00AE0E9F">
      <w:pPr>
        <w:spacing w:after="0" w:line="240" w:lineRule="auto"/>
        <w:ind w:firstLine="720"/>
        <w:jc w:val="both"/>
        <w:rPr>
          <w:rFonts w:ascii="Times New Roman" w:eastAsia="Times New Roman" w:hAnsi="Times New Roman"/>
        </w:rPr>
      </w:pPr>
      <w:r w:rsidRPr="00AE0E9F">
        <w:rPr>
          <w:rFonts w:ascii="Times New Roman" w:eastAsia="Times New Roman" w:hAnsi="Times New Roman"/>
        </w:rPr>
        <w:t xml:space="preserve">Les États membres seront invités à poser des questions aux experts invités sur leurs exposés et/ou sur les principaux points abordés pendant leurs interventions dans le cadre d’un dialogue interactif animé par la Présidence. </w:t>
      </w:r>
    </w:p>
    <w:p w14:paraId="674812E5" w14:textId="77777777" w:rsidR="00AE0E9F" w:rsidRPr="00AE0E9F" w:rsidRDefault="00AE0E9F" w:rsidP="00AE0E9F">
      <w:pPr>
        <w:spacing w:after="0" w:line="240" w:lineRule="auto"/>
        <w:jc w:val="both"/>
        <w:rPr>
          <w:rFonts w:ascii="Times New Roman" w:eastAsia="Times New Roman" w:hAnsi="Times New Roman"/>
        </w:rPr>
      </w:pPr>
    </w:p>
    <w:p w14:paraId="5309BC4C" w14:textId="77777777" w:rsidR="00AE0E9F" w:rsidRPr="00AE0E9F" w:rsidRDefault="00AE0E9F" w:rsidP="00AE0E9F">
      <w:pPr>
        <w:spacing w:after="0" w:line="240" w:lineRule="auto"/>
        <w:ind w:left="720"/>
        <w:jc w:val="both"/>
        <w:rPr>
          <w:rFonts w:ascii="Times New Roman" w:hAnsi="Times New Roman"/>
        </w:rPr>
      </w:pPr>
      <w:r w:rsidRPr="00AE0E9F">
        <w:rPr>
          <w:rFonts w:ascii="Times New Roman" w:eastAsia="Times New Roman" w:hAnsi="Times New Roman"/>
        </w:rPr>
        <w:t>Exposés des experts (7 minutes chacun)</w:t>
      </w:r>
    </w:p>
    <w:p w14:paraId="37899909" w14:textId="77777777" w:rsidR="00AE0E9F" w:rsidRPr="00AE0E9F" w:rsidRDefault="00AE0E9F" w:rsidP="00AE0E9F">
      <w:pPr>
        <w:spacing w:after="0" w:line="240" w:lineRule="auto"/>
        <w:jc w:val="both"/>
        <w:rPr>
          <w:rFonts w:ascii="Times New Roman" w:hAnsi="Times New Roman"/>
        </w:rPr>
      </w:pPr>
    </w:p>
    <w:p w14:paraId="34C0B78D" w14:textId="77777777" w:rsidR="00AE0E9F" w:rsidRPr="00AE0E9F" w:rsidRDefault="00AE0E9F" w:rsidP="00AE0E9F">
      <w:pPr>
        <w:numPr>
          <w:ilvl w:val="0"/>
          <w:numId w:val="38"/>
        </w:numPr>
        <w:spacing w:after="0" w:line="240" w:lineRule="auto"/>
        <w:ind w:left="0" w:firstLine="0"/>
        <w:rPr>
          <w:rFonts w:ascii="Times New Roman" w:hAnsi="Times New Roman"/>
          <w:b/>
        </w:rPr>
      </w:pPr>
      <w:r w:rsidRPr="00AE0E9F">
        <w:rPr>
          <w:rFonts w:ascii="Times New Roman" w:eastAsia="Times New Roman" w:hAnsi="Times New Roman"/>
          <w:b/>
        </w:rPr>
        <w:t>Résultats de la réunion</w:t>
      </w:r>
    </w:p>
    <w:p w14:paraId="604E686C" w14:textId="77777777" w:rsidR="00AE0E9F" w:rsidRPr="00AE0E9F" w:rsidRDefault="00AE0E9F" w:rsidP="00AE0E9F">
      <w:pPr>
        <w:spacing w:after="0" w:line="240" w:lineRule="auto"/>
        <w:jc w:val="both"/>
        <w:rPr>
          <w:rFonts w:ascii="Times New Roman" w:hAnsi="Times New Roman"/>
          <w:bCs/>
        </w:rPr>
      </w:pPr>
    </w:p>
    <w:p w14:paraId="3B08ED06" w14:textId="77777777" w:rsidR="00AE0E9F" w:rsidRPr="00AE0E9F" w:rsidRDefault="00AE0E9F" w:rsidP="00AE0E9F">
      <w:pPr>
        <w:spacing w:after="0" w:line="240" w:lineRule="auto"/>
        <w:ind w:firstLine="720"/>
        <w:jc w:val="both"/>
        <w:rPr>
          <w:rFonts w:ascii="Times New Roman" w:hAnsi="Times New Roman"/>
        </w:rPr>
      </w:pPr>
      <w:r w:rsidRPr="00AE0E9F">
        <w:rPr>
          <w:rFonts w:ascii="Times New Roman" w:eastAsia="Times New Roman" w:hAnsi="Times New Roman"/>
        </w:rPr>
        <w:t xml:space="preserve">Il est prévu que la réunion contribue à : </w:t>
      </w:r>
    </w:p>
    <w:p w14:paraId="6079C755" w14:textId="77777777" w:rsidR="00AE0E9F" w:rsidRPr="00AE0E9F" w:rsidRDefault="00AE0E9F" w:rsidP="00AE0E9F">
      <w:pPr>
        <w:spacing w:after="0" w:line="240" w:lineRule="auto"/>
        <w:jc w:val="both"/>
        <w:rPr>
          <w:rFonts w:ascii="Times New Roman" w:hAnsi="Times New Roman"/>
        </w:rPr>
      </w:pPr>
    </w:p>
    <w:p w14:paraId="3AE10503" w14:textId="77777777" w:rsidR="00AE0E9F" w:rsidRPr="00AE0E9F" w:rsidRDefault="00AE0E9F" w:rsidP="00AE0E9F">
      <w:pPr>
        <w:numPr>
          <w:ilvl w:val="0"/>
          <w:numId w:val="37"/>
        </w:numPr>
        <w:spacing w:after="0" w:line="240" w:lineRule="auto"/>
        <w:ind w:left="1440" w:hanging="720"/>
        <w:jc w:val="both"/>
        <w:rPr>
          <w:rFonts w:ascii="Times New Roman" w:hAnsi="Times New Roman"/>
        </w:rPr>
      </w:pPr>
      <w:proofErr w:type="gramStart"/>
      <w:r w:rsidRPr="00AE0E9F">
        <w:rPr>
          <w:rFonts w:ascii="Times New Roman" w:eastAsia="Times New Roman" w:hAnsi="Times New Roman"/>
        </w:rPr>
        <w:t>fournir</w:t>
      </w:r>
      <w:proofErr w:type="gramEnd"/>
      <w:r w:rsidRPr="00AE0E9F">
        <w:rPr>
          <w:rFonts w:ascii="Times New Roman" w:eastAsia="Times New Roman" w:hAnsi="Times New Roman"/>
        </w:rPr>
        <w:t xml:space="preserve"> des informations sur les principales tendances, défis et opportunités concernant la mise à profit de la science, de la prospective technologique et des approches fondées sur les données pour aborder les impératifs de développement des États membres de l’OEA ; </w:t>
      </w:r>
    </w:p>
    <w:p w14:paraId="658A049A" w14:textId="77777777" w:rsidR="00AE0E9F" w:rsidRPr="00AE0E9F" w:rsidRDefault="00AE0E9F" w:rsidP="00AE0E9F">
      <w:pPr>
        <w:numPr>
          <w:ilvl w:val="0"/>
          <w:numId w:val="37"/>
        </w:numPr>
        <w:spacing w:after="0" w:line="240" w:lineRule="auto"/>
        <w:ind w:left="1440" w:hanging="720"/>
        <w:jc w:val="both"/>
        <w:rPr>
          <w:rFonts w:ascii="Times New Roman" w:hAnsi="Times New Roman"/>
        </w:rPr>
      </w:pPr>
      <w:proofErr w:type="gramStart"/>
      <w:r w:rsidRPr="00AE0E9F">
        <w:rPr>
          <w:rFonts w:ascii="Times New Roman" w:eastAsia="Times New Roman" w:hAnsi="Times New Roman"/>
        </w:rPr>
        <w:t>identifier</w:t>
      </w:r>
      <w:proofErr w:type="gramEnd"/>
      <w:r w:rsidRPr="00AE0E9F">
        <w:rPr>
          <w:rFonts w:ascii="Times New Roman" w:eastAsia="Times New Roman" w:hAnsi="Times New Roman"/>
        </w:rPr>
        <w:t xml:space="preserve"> des priorités et des domaines de coopération régionale dans les Amériques afin de promouvoir la science, les technologies et l’innovation pour la prise de décision; </w:t>
      </w:r>
    </w:p>
    <w:p w14:paraId="7ADF70D7" w14:textId="66FA83D0" w:rsidR="00AE0E9F" w:rsidRPr="00AE0E9F" w:rsidRDefault="00AE0E9F" w:rsidP="00AE0E9F">
      <w:pPr>
        <w:numPr>
          <w:ilvl w:val="0"/>
          <w:numId w:val="37"/>
        </w:numPr>
        <w:spacing w:after="0" w:line="240" w:lineRule="auto"/>
        <w:ind w:left="1440" w:hanging="720"/>
        <w:jc w:val="both"/>
        <w:rPr>
          <w:rFonts w:ascii="Times New Roman" w:eastAsia="Times New Roman" w:hAnsi="Times New Roman"/>
        </w:rPr>
      </w:pPr>
      <w:proofErr w:type="gramStart"/>
      <w:r w:rsidRPr="00AE0E9F">
        <w:rPr>
          <w:rFonts w:ascii="Times New Roman" w:eastAsia="Times New Roman" w:hAnsi="Times New Roman"/>
        </w:rPr>
        <w:t>encourager</w:t>
      </w:r>
      <w:proofErr w:type="gramEnd"/>
      <w:r w:rsidRPr="00AE0E9F">
        <w:rPr>
          <w:rFonts w:ascii="Times New Roman" w:eastAsia="Times New Roman" w:hAnsi="Times New Roman"/>
        </w:rPr>
        <w:t xml:space="preserve"> les États membres à présenter de bonnes pratiques associées à des possibilités de coopération afin de progresser dans la prise de décisions fondée sur les données dans le domaine du développement et identifier des partenaires de nature à soutenir les initiatives de l’OEA en la matière.</w:t>
      </w:r>
      <w:r w:rsidRPr="00AE0E9F">
        <w:rPr>
          <w:rFonts w:ascii="Times New Roman" w:eastAsia="Times New Roman" w:hAnsi="Times New Roman"/>
          <w:noProof/>
        </w:rPr>
        <mc:AlternateContent>
          <mc:Choice Requires="wps">
            <w:drawing>
              <wp:anchor distT="0" distB="0" distL="114300" distR="114300" simplePos="0" relativeHeight="251658240" behindDoc="0" locked="1" layoutInCell="1" allowOverlap="1" wp14:anchorId="5389ECB2" wp14:editId="1AD1356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4A3F34" w14:textId="77777777" w:rsidR="00AE0E9F" w:rsidRPr="00B1427F" w:rsidRDefault="00AE0E9F" w:rsidP="00AE0E9F">
                            <w:pPr>
                              <w:rPr>
                                <w:sz w:val="18"/>
                              </w:rPr>
                            </w:pPr>
                            <w:r w:rsidRPr="00AE0E9F">
                              <w:rPr>
                                <w:rFonts w:ascii="Times New Roman" w:hAnsi="Times New Roman"/>
                                <w:sz w:val="20"/>
                              </w:rPr>
                              <w:fldChar w:fldCharType="begin"/>
                            </w:r>
                            <w:r w:rsidRPr="00AE0E9F">
                              <w:rPr>
                                <w:rFonts w:ascii="Times New Roman" w:hAnsi="Times New Roman"/>
                              </w:rPr>
                              <w:instrText xml:space="preserve"> FILENAME  \* MERGEFORMAT </w:instrText>
                            </w:r>
                            <w:r w:rsidRPr="00AE0E9F">
                              <w:rPr>
                                <w:rFonts w:ascii="Times New Roman" w:hAnsi="Times New Roman"/>
                                <w:sz w:val="20"/>
                              </w:rPr>
                              <w:fldChar w:fldCharType="separate"/>
                            </w:r>
                            <w:r w:rsidRPr="00AE0E9F">
                              <w:rPr>
                                <w:rFonts w:ascii="Times New Roman" w:hAnsi="Times New Roman"/>
                                <w:noProof/>
                                <w:sz w:val="18"/>
                              </w:rPr>
                              <w:t>CIDRP03381F04</w:t>
                            </w:r>
                            <w:r w:rsidRPr="00AE0E9F">
                              <w:rPr>
                                <w:rFonts w:ascii="Times New Roman" w:hAnsi="Times New Roman"/>
                                <w:noProof/>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89ECB2"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D4A3F34" w14:textId="77777777" w:rsidR="00AE0E9F" w:rsidRPr="00B1427F" w:rsidRDefault="00AE0E9F" w:rsidP="00AE0E9F">
                      <w:pPr>
                        <w:rPr>
                          <w:sz w:val="18"/>
                        </w:rPr>
                      </w:pPr>
                      <w:r w:rsidRPr="00AE0E9F">
                        <w:rPr>
                          <w:rFonts w:ascii="Times New Roman" w:hAnsi="Times New Roman"/>
                          <w:sz w:val="20"/>
                        </w:rPr>
                        <w:fldChar w:fldCharType="begin"/>
                      </w:r>
                      <w:r w:rsidRPr="00AE0E9F">
                        <w:rPr>
                          <w:rFonts w:ascii="Times New Roman" w:hAnsi="Times New Roman"/>
                        </w:rPr>
                        <w:instrText xml:space="preserve"> FILENAME  \* MERGEFORMAT </w:instrText>
                      </w:r>
                      <w:r w:rsidRPr="00AE0E9F">
                        <w:rPr>
                          <w:rFonts w:ascii="Times New Roman" w:hAnsi="Times New Roman"/>
                          <w:sz w:val="20"/>
                        </w:rPr>
                        <w:fldChar w:fldCharType="separate"/>
                      </w:r>
                      <w:r w:rsidRPr="00AE0E9F">
                        <w:rPr>
                          <w:rFonts w:ascii="Times New Roman" w:hAnsi="Times New Roman"/>
                          <w:noProof/>
                          <w:sz w:val="18"/>
                        </w:rPr>
                        <w:t>CIDRP03381F04</w:t>
                      </w:r>
                      <w:r w:rsidRPr="00AE0E9F">
                        <w:rPr>
                          <w:rFonts w:ascii="Times New Roman" w:hAnsi="Times New Roman"/>
                          <w:noProof/>
                          <w:sz w:val="18"/>
                        </w:rPr>
                        <w:fldChar w:fldCharType="end"/>
                      </w:r>
                    </w:p>
                  </w:txbxContent>
                </v:textbox>
                <w10:wrap anchory="page"/>
                <w10:anchorlock/>
              </v:shape>
            </w:pict>
          </mc:Fallback>
        </mc:AlternateContent>
      </w:r>
    </w:p>
    <w:p w14:paraId="4BF4B434" w14:textId="77777777" w:rsidR="00753755" w:rsidRPr="00A305A8" w:rsidRDefault="00753755" w:rsidP="00081F64">
      <w:pPr>
        <w:spacing w:after="0" w:line="240" w:lineRule="auto"/>
        <w:jc w:val="center"/>
        <w:rPr>
          <w:rFonts w:ascii="Times New Roman" w:hAnsi="Times New Roman"/>
        </w:rPr>
      </w:pPr>
    </w:p>
    <w:sectPr w:rsidR="00753755" w:rsidRPr="00A305A8"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C7DF" w14:textId="77777777" w:rsidR="00CA0587" w:rsidRDefault="00CA0587" w:rsidP="00032516">
      <w:pPr>
        <w:spacing w:after="0" w:line="240" w:lineRule="auto"/>
      </w:pPr>
      <w:r>
        <w:separator/>
      </w:r>
    </w:p>
  </w:endnote>
  <w:endnote w:type="continuationSeparator" w:id="0">
    <w:p w14:paraId="7D7B14B5" w14:textId="77777777" w:rsidR="00CA0587" w:rsidRDefault="00CA0587" w:rsidP="00032516">
      <w:pPr>
        <w:spacing w:after="0" w:line="240" w:lineRule="auto"/>
      </w:pPr>
      <w:r>
        <w:continuationSeparator/>
      </w:r>
    </w:p>
  </w:endnote>
  <w:endnote w:type="continuationNotice" w:id="1">
    <w:p w14:paraId="397E2584" w14:textId="77777777" w:rsidR="00CA0587" w:rsidRDefault="00CA0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DF8C" w14:textId="77777777" w:rsidR="00CA0587" w:rsidRDefault="00CA0587" w:rsidP="00032516">
      <w:pPr>
        <w:spacing w:after="0" w:line="240" w:lineRule="auto"/>
      </w:pPr>
      <w:r>
        <w:separator/>
      </w:r>
    </w:p>
  </w:footnote>
  <w:footnote w:type="continuationSeparator" w:id="0">
    <w:p w14:paraId="064A2C90" w14:textId="77777777" w:rsidR="00CA0587" w:rsidRDefault="00CA0587" w:rsidP="00032516">
      <w:pPr>
        <w:spacing w:after="0" w:line="240" w:lineRule="auto"/>
      </w:pPr>
      <w:r>
        <w:continuationSeparator/>
      </w:r>
    </w:p>
  </w:footnote>
  <w:footnote w:type="continuationNotice" w:id="1">
    <w:p w14:paraId="1465A81C" w14:textId="77777777" w:rsidR="00CA0587" w:rsidRDefault="00CA0587">
      <w:pPr>
        <w:spacing w:after="0" w:line="240" w:lineRule="auto"/>
      </w:pPr>
    </w:p>
  </w:footnote>
  <w:footnote w:id="2">
    <w:p w14:paraId="68F8F3B2" w14:textId="77777777" w:rsidR="00AE0E9F" w:rsidRPr="004902ED" w:rsidRDefault="00AE0E9F" w:rsidP="00AE0E9F">
      <w:pPr>
        <w:ind w:left="720" w:hanging="360"/>
      </w:pPr>
      <w:r w:rsidRPr="004902ED">
        <w:rPr>
          <w:rStyle w:val="FootnoteReference"/>
        </w:rPr>
        <w:footnoteRef/>
      </w:r>
      <w:r>
        <w:t>.</w:t>
      </w:r>
      <w:r>
        <w:tab/>
      </w:r>
      <w:hyperlink r:id="rId1" w:history="1">
        <w:r w:rsidRPr="004902ED">
          <w:rPr>
            <w:rStyle w:val="Hyperlink"/>
          </w:rPr>
          <w:t>https://www.scientificamerican.com/article/heres-how-computer-models-simulate-the-future-spread-of-new-coronavirus/</w:t>
        </w:r>
      </w:hyperlink>
      <w:r w:rsidRPr="004902E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Pr="00235C4A" w:rsidRDefault="00F570CF">
    <w:pPr>
      <w:pStyle w:val="Header"/>
      <w:jc w:val="center"/>
      <w:rPr>
        <w:rFonts w:ascii="Times New Roman" w:hAnsi="Times New Roman"/>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rPr>
      <w:t>- 5 -</w:t>
    </w:r>
    <w:r w:rsidRPr="00235C4A">
      <w:rPr>
        <w:rFonts w:ascii="Times New Roman" w:hAnsi="Times New Roman"/>
      </w:rPr>
      <w:fldChar w:fldCharType="end"/>
    </w: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7359C3B8" w:rsidR="00F570CF" w:rsidRDefault="00AE0E9F" w:rsidP="002F239E">
    <w:pPr>
      <w:pStyle w:val="Header"/>
      <w:ind w:left="8100"/>
    </w:pPr>
    <w:r>
      <w:rPr>
        <w:noProof/>
      </w:rPr>
      <w:drawing>
        <wp:anchor distT="0" distB="0" distL="114300" distR="114300" simplePos="0" relativeHeight="251657216" behindDoc="0" locked="0" layoutInCell="1" allowOverlap="1" wp14:anchorId="02DD9DAC" wp14:editId="4933C9BA">
          <wp:simplePos x="0" y="0"/>
          <wp:positionH relativeFrom="column">
            <wp:posOffset>-572157</wp:posOffset>
          </wp:positionH>
          <wp:positionV relativeFrom="paragraph">
            <wp:posOffset>15766</wp:posOffset>
          </wp:positionV>
          <wp:extent cx="822960" cy="814354"/>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53" cy="815832"/>
                  </a:xfrm>
                  <a:prstGeom prst="rect">
                    <a:avLst/>
                  </a:prstGeom>
                  <a:noFill/>
                </pic:spPr>
              </pic:pic>
            </a:graphicData>
          </a:graphic>
          <wp14:sizeRelH relativeFrom="page">
            <wp14:pctWidth>0</wp14:pctWidth>
          </wp14:sizeRelH>
          <wp14:sizeRelV relativeFrom="page">
            <wp14:pctHeight>0</wp14:pctHeight>
          </wp14:sizeRelV>
        </wp:anchor>
      </w:drawing>
    </w:r>
    <w:r w:rsidR="00EF2BF3">
      <w:rPr>
        <w:noProof/>
      </w:rPr>
      <mc:AlternateContent>
        <mc:Choice Requires="wps">
          <w:drawing>
            <wp:anchor distT="0" distB="0" distL="114300" distR="114300" simplePos="0" relativeHeight="251658240" behindDoc="0" locked="0" layoutInCell="1" allowOverlap="1" wp14:anchorId="7B30313B" wp14:editId="7CC1FBC2">
              <wp:simplePos x="0" y="0"/>
              <wp:positionH relativeFrom="column">
                <wp:posOffset>373774</wp:posOffset>
              </wp:positionH>
              <wp:positionV relativeFrom="paragraph">
                <wp:posOffset>183931</wp:posOffset>
              </wp:positionV>
              <wp:extent cx="4619625" cy="745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4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FC5" w14:textId="77777777" w:rsidR="00855497" w:rsidRDefault="00855497" w:rsidP="002F23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0D4D92B4" w14:textId="77777777" w:rsidR="00855497" w:rsidRDefault="00855497" w:rsidP="002F239E">
                          <w:pPr>
                            <w:pStyle w:val="Header"/>
                            <w:tabs>
                              <w:tab w:val="left" w:pos="900"/>
                            </w:tabs>
                            <w:spacing w:line="0" w:lineRule="atLeast"/>
                            <w:jc w:val="center"/>
                            <w:rPr>
                              <w:rFonts w:ascii="Garamond" w:hAnsi="Garamond"/>
                              <w:b/>
                            </w:rPr>
                          </w:pPr>
                          <w:r>
                            <w:rPr>
                              <w:rFonts w:ascii="Garamond" w:hAnsi="Garamond"/>
                              <w:b/>
                            </w:rPr>
                            <w:t xml:space="preserve">Conseil interaméricain pour le développement intégré </w:t>
                          </w:r>
                        </w:p>
                        <w:p w14:paraId="7401CC2E" w14:textId="77777777" w:rsidR="00F570CF" w:rsidRPr="00855497" w:rsidRDefault="00F570CF" w:rsidP="002F239E">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313B" id="_x0000_t202" coordsize="21600,21600" o:spt="202" path="m,l,21600r21600,l21600,xe">
              <v:stroke joinstyle="miter"/>
              <v:path gradientshapeok="t" o:connecttype="rect"/>
            </v:shapetype>
            <v:shape id="Text Box 2" o:spid="_x0000_s1027" type="#_x0000_t202" style="position:absolute;left:0;text-align:left;margin-left:29.45pt;margin-top:14.5pt;width:363.75pt;height:5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" filled="f" stroked="f">
              <v:textbox>
                <w:txbxContent>
                  <w:p w14:paraId="2D756FC5" w14:textId="77777777" w:rsidR="00855497" w:rsidRDefault="00855497" w:rsidP="002F23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0D4D92B4" w14:textId="77777777" w:rsidR="00855497" w:rsidRDefault="00855497" w:rsidP="002F239E">
                    <w:pPr>
                      <w:pStyle w:val="Header"/>
                      <w:tabs>
                        <w:tab w:val="left" w:pos="900"/>
                      </w:tabs>
                      <w:spacing w:line="0" w:lineRule="atLeast"/>
                      <w:jc w:val="center"/>
                      <w:rPr>
                        <w:rFonts w:ascii="Garamond" w:hAnsi="Garamond"/>
                        <w:b/>
                      </w:rPr>
                    </w:pPr>
                    <w:r>
                      <w:rPr>
                        <w:rFonts w:ascii="Garamond" w:hAnsi="Garamond"/>
                        <w:b/>
                      </w:rPr>
                      <w:t xml:space="preserve">Conseil interaméricain pour le développement intégré </w:t>
                    </w:r>
                  </w:p>
                  <w:p w14:paraId="7401CC2E" w14:textId="77777777" w:rsidR="00F570CF" w:rsidRPr="00855497" w:rsidRDefault="00F570CF" w:rsidP="002F239E">
                    <w:pPr>
                      <w:pStyle w:val="Header"/>
                      <w:tabs>
                        <w:tab w:val="left" w:pos="900"/>
                      </w:tabs>
                      <w:spacing w:line="0" w:lineRule="atLeast"/>
                      <w:jc w:val="center"/>
                      <w:rPr>
                        <w:b/>
                      </w:rPr>
                    </w:pPr>
                    <w:r>
                      <w:rPr>
                        <w:rFonts w:ascii="Garamond" w:hAnsi="Garamond"/>
                        <w:b/>
                      </w:rPr>
                      <w:t>(CIDI)</w:t>
                    </w:r>
                  </w:p>
                </w:txbxContent>
              </v:textbox>
            </v:shape>
          </w:pict>
        </mc:Fallback>
      </mc:AlternateContent>
    </w:r>
    <w:r w:rsidR="00EF2BF3">
      <w:rPr>
        <w:noProof/>
        <w:sz w:val="20"/>
      </w:rPr>
      <w:drawing>
        <wp:inline distT="0" distB="0" distL="0" distR="0" wp14:anchorId="0AF67F11" wp14:editId="04A158A2">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4"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8"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0"/>
  </w:num>
  <w:num w:numId="4">
    <w:abstractNumId w:val="14"/>
  </w:num>
  <w:num w:numId="5">
    <w:abstractNumId w:val="4"/>
  </w:num>
  <w:num w:numId="6">
    <w:abstractNumId w:val="25"/>
  </w:num>
  <w:num w:numId="7">
    <w:abstractNumId w:val="35"/>
  </w:num>
  <w:num w:numId="8">
    <w:abstractNumId w:val="33"/>
  </w:num>
  <w:num w:numId="9">
    <w:abstractNumId w:val="37"/>
  </w:num>
  <w:num w:numId="10">
    <w:abstractNumId w:val="13"/>
  </w:num>
  <w:num w:numId="11">
    <w:abstractNumId w:val="22"/>
  </w:num>
  <w:num w:numId="12">
    <w:abstractNumId w:val="27"/>
  </w:num>
  <w:num w:numId="13">
    <w:abstractNumId w:val="16"/>
  </w:num>
  <w:num w:numId="14">
    <w:abstractNumId w:val="31"/>
  </w:num>
  <w:num w:numId="15">
    <w:abstractNumId w:val="26"/>
  </w:num>
  <w:num w:numId="16">
    <w:abstractNumId w:val="29"/>
  </w:num>
  <w:num w:numId="17">
    <w:abstractNumId w:val="21"/>
  </w:num>
  <w:num w:numId="18">
    <w:abstractNumId w:val="15"/>
  </w:num>
  <w:num w:numId="19">
    <w:abstractNumId w:val="5"/>
  </w:num>
  <w:num w:numId="20">
    <w:abstractNumId w:val="11"/>
  </w:num>
  <w:num w:numId="21">
    <w:abstractNumId w:val="8"/>
  </w:num>
  <w:num w:numId="22">
    <w:abstractNumId w:val="7"/>
  </w:num>
  <w:num w:numId="23">
    <w:abstractNumId w:val="28"/>
  </w:num>
  <w:num w:numId="24">
    <w:abstractNumId w:val="12"/>
  </w:num>
  <w:num w:numId="25">
    <w:abstractNumId w:val="23"/>
  </w:num>
  <w:num w:numId="26">
    <w:abstractNumId w:val="30"/>
  </w:num>
  <w:num w:numId="27">
    <w:abstractNumId w:val="6"/>
  </w:num>
  <w:num w:numId="28">
    <w:abstractNumId w:val="18"/>
  </w:num>
  <w:num w:numId="29">
    <w:abstractNumId w:val="2"/>
  </w:num>
  <w:num w:numId="30">
    <w:abstractNumId w:val="32"/>
  </w:num>
  <w:num w:numId="31">
    <w:abstractNumId w:val="3"/>
  </w:num>
  <w:num w:numId="32">
    <w:abstractNumId w:val="36"/>
  </w:num>
  <w:num w:numId="33">
    <w:abstractNumId w:val="0"/>
  </w:num>
  <w:num w:numId="34">
    <w:abstractNumId w:val="9"/>
  </w:num>
  <w:num w:numId="35">
    <w:abstractNumId w:val="34"/>
  </w:num>
  <w:num w:numId="36">
    <w:abstractNumId w:val="17"/>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02FD0"/>
    <w:rsid w:val="00012F25"/>
    <w:rsid w:val="000174AF"/>
    <w:rsid w:val="00020988"/>
    <w:rsid w:val="00021E22"/>
    <w:rsid w:val="000310FA"/>
    <w:rsid w:val="00032516"/>
    <w:rsid w:val="00036D57"/>
    <w:rsid w:val="0004468D"/>
    <w:rsid w:val="00045D5E"/>
    <w:rsid w:val="00056F07"/>
    <w:rsid w:val="000663AA"/>
    <w:rsid w:val="000759AB"/>
    <w:rsid w:val="00081F64"/>
    <w:rsid w:val="00083429"/>
    <w:rsid w:val="000878EB"/>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40678"/>
    <w:rsid w:val="00150A80"/>
    <w:rsid w:val="001511A8"/>
    <w:rsid w:val="00151D37"/>
    <w:rsid w:val="001521FE"/>
    <w:rsid w:val="001558D2"/>
    <w:rsid w:val="001560FB"/>
    <w:rsid w:val="00161ED7"/>
    <w:rsid w:val="0016247D"/>
    <w:rsid w:val="001677C4"/>
    <w:rsid w:val="001721EE"/>
    <w:rsid w:val="00172EE9"/>
    <w:rsid w:val="00175C28"/>
    <w:rsid w:val="00180ED3"/>
    <w:rsid w:val="001850FF"/>
    <w:rsid w:val="0018525F"/>
    <w:rsid w:val="001868E7"/>
    <w:rsid w:val="00186971"/>
    <w:rsid w:val="00187865"/>
    <w:rsid w:val="00196CEB"/>
    <w:rsid w:val="00197A36"/>
    <w:rsid w:val="001A15FC"/>
    <w:rsid w:val="001A4481"/>
    <w:rsid w:val="001A7BAF"/>
    <w:rsid w:val="001B6E20"/>
    <w:rsid w:val="001B725E"/>
    <w:rsid w:val="001D5570"/>
    <w:rsid w:val="001D6323"/>
    <w:rsid w:val="001D672C"/>
    <w:rsid w:val="001E21FE"/>
    <w:rsid w:val="001E422E"/>
    <w:rsid w:val="001E75CB"/>
    <w:rsid w:val="001F1066"/>
    <w:rsid w:val="001F484B"/>
    <w:rsid w:val="001F626D"/>
    <w:rsid w:val="001F6C9B"/>
    <w:rsid w:val="0020335D"/>
    <w:rsid w:val="00210E28"/>
    <w:rsid w:val="00211E8E"/>
    <w:rsid w:val="00225AAC"/>
    <w:rsid w:val="002263EB"/>
    <w:rsid w:val="00226B7B"/>
    <w:rsid w:val="00231B31"/>
    <w:rsid w:val="0023539D"/>
    <w:rsid w:val="00235852"/>
    <w:rsid w:val="00235C4A"/>
    <w:rsid w:val="002406AB"/>
    <w:rsid w:val="00244CA4"/>
    <w:rsid w:val="002474C7"/>
    <w:rsid w:val="00251DAF"/>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95F4B"/>
    <w:rsid w:val="005A19E0"/>
    <w:rsid w:val="005A3413"/>
    <w:rsid w:val="005A75CC"/>
    <w:rsid w:val="005B1A6D"/>
    <w:rsid w:val="005C066A"/>
    <w:rsid w:val="005C7A5F"/>
    <w:rsid w:val="005C7E5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5FE1"/>
    <w:rsid w:val="0069022C"/>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1E2E"/>
    <w:rsid w:val="0072340A"/>
    <w:rsid w:val="00724F8D"/>
    <w:rsid w:val="00741CE1"/>
    <w:rsid w:val="00747381"/>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F12F8"/>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1040A"/>
    <w:rsid w:val="00A12049"/>
    <w:rsid w:val="00A13AEC"/>
    <w:rsid w:val="00A15FC5"/>
    <w:rsid w:val="00A17DC7"/>
    <w:rsid w:val="00A206CB"/>
    <w:rsid w:val="00A246EF"/>
    <w:rsid w:val="00A25F82"/>
    <w:rsid w:val="00A266B4"/>
    <w:rsid w:val="00A305A8"/>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734C"/>
    <w:rsid w:val="00A90592"/>
    <w:rsid w:val="00A967C5"/>
    <w:rsid w:val="00AA15D1"/>
    <w:rsid w:val="00AA4F5E"/>
    <w:rsid w:val="00AA6291"/>
    <w:rsid w:val="00AA6EEE"/>
    <w:rsid w:val="00AB6CC3"/>
    <w:rsid w:val="00AC5EF1"/>
    <w:rsid w:val="00AD1299"/>
    <w:rsid w:val="00AD1C53"/>
    <w:rsid w:val="00AE0207"/>
    <w:rsid w:val="00AE0E9F"/>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uiPriority w:val="99"/>
    <w:semiHidden/>
    <w:unhideWhenUsed/>
    <w:rsid w:val="004729A4"/>
    <w:pPr>
      <w:spacing w:line="240" w:lineRule="auto"/>
    </w:pPr>
    <w:rPr>
      <w:sz w:val="20"/>
      <w:szCs w:val="20"/>
    </w:rPr>
  </w:style>
  <w:style w:type="character" w:customStyle="1" w:styleId="CommentTextChar">
    <w:name w:val="Comment Text Char"/>
    <w:link w:val="CommentText"/>
    <w:uiPriority w:val="99"/>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rPr>
  </w:style>
  <w:style w:type="character" w:customStyle="1" w:styleId="BodyTextChar">
    <w:name w:val="Body Text Char"/>
    <w:link w:val="BodyText"/>
    <w:rsid w:val="00235C4A"/>
    <w:rPr>
      <w:rFonts w:ascii="Arial" w:eastAsia="Times New Roman" w:hAnsi="Arial" w:cs="Times New Roman"/>
      <w:b/>
      <w:bCs/>
      <w:szCs w:val="20"/>
      <w:lang w:val="fr-CA"/>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cientificamerican.com/article/heres-how-computer-models-simulate-the-future-spread-of-new-coronavir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2.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3.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Diaz - Avalos,  Estela</cp:lastModifiedBy>
  <cp:revision>2</cp:revision>
  <cp:lastPrinted>2018-09-20T00:26:00Z</cp:lastPrinted>
  <dcterms:created xsi:type="dcterms:W3CDTF">2021-10-23T03:33:00Z</dcterms:created>
  <dcterms:modified xsi:type="dcterms:W3CDTF">2021-10-23T03:33:00Z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