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84BD" w14:textId="77777777" w:rsidR="000C3AF3" w:rsidRPr="006C0387" w:rsidRDefault="000C3AF3" w:rsidP="00336E33">
      <w:pPr>
        <w:tabs>
          <w:tab w:val="left" w:pos="7200"/>
        </w:tabs>
        <w:rPr>
          <w:sz w:val="22"/>
          <w:szCs w:val="22"/>
        </w:rPr>
      </w:pPr>
      <w:r w:rsidRPr="006C0387">
        <w:rPr>
          <w:noProof/>
          <w:sz w:val="22"/>
          <w:szCs w:val="22"/>
        </w:rPr>
        <w:tab/>
      </w:r>
      <w:r w:rsidRPr="006C0387">
        <w:rPr>
          <w:noProof/>
          <w:sz w:val="22"/>
          <w:szCs w:val="22"/>
        </w:rPr>
        <w:tab/>
        <w:t>OEA/Ser.W</w:t>
      </w:r>
    </w:p>
    <w:p w14:paraId="3BFEE3BE" w14:textId="77777777" w:rsidR="00336E33" w:rsidRDefault="000C3AF3" w:rsidP="00336E33">
      <w:pPr>
        <w:tabs>
          <w:tab w:val="left" w:pos="7200"/>
        </w:tabs>
        <w:ind w:right="-240"/>
        <w:rPr>
          <w:sz w:val="22"/>
          <w:szCs w:val="22"/>
        </w:rPr>
      </w:pPr>
      <w:r w:rsidRPr="006C0387">
        <w:rPr>
          <w:sz w:val="22"/>
          <w:szCs w:val="22"/>
        </w:rPr>
        <w:tab/>
      </w:r>
      <w:r w:rsidRPr="006C0387">
        <w:rPr>
          <w:noProof/>
          <w:sz w:val="22"/>
          <w:szCs w:val="22"/>
        </w:rPr>
        <w:t>CIDI/</w:t>
      </w:r>
      <w:r w:rsidRPr="006C0387">
        <w:rPr>
          <w:sz w:val="22"/>
          <w:szCs w:val="22"/>
        </w:rPr>
        <w:t>INF.469/21</w:t>
      </w:r>
    </w:p>
    <w:p w14:paraId="68013CAC" w14:textId="3ACF410A" w:rsidR="000C3AF3" w:rsidRPr="006C0387" w:rsidRDefault="000C3AF3" w:rsidP="00336E33">
      <w:pPr>
        <w:tabs>
          <w:tab w:val="left" w:pos="7200"/>
        </w:tabs>
        <w:ind w:right="-240"/>
        <w:rPr>
          <w:sz w:val="22"/>
          <w:szCs w:val="22"/>
        </w:rPr>
      </w:pPr>
      <w:r w:rsidRPr="006C0387">
        <w:rPr>
          <w:sz w:val="22"/>
          <w:szCs w:val="22"/>
        </w:rPr>
        <w:tab/>
      </w:r>
      <w:r w:rsidRPr="006C0387">
        <w:rPr>
          <w:noProof/>
          <w:sz w:val="22"/>
          <w:szCs w:val="22"/>
        </w:rPr>
        <w:t>26 October 2021</w:t>
      </w:r>
    </w:p>
    <w:p w14:paraId="12816FA0" w14:textId="1176E774" w:rsidR="000C3AF3" w:rsidRPr="006C0387" w:rsidRDefault="000C3AF3" w:rsidP="00336E33">
      <w:pPr>
        <w:pBdr>
          <w:bottom w:val="single" w:sz="12" w:space="1" w:color="auto"/>
        </w:pBdr>
        <w:tabs>
          <w:tab w:val="left" w:pos="7200"/>
        </w:tabs>
        <w:rPr>
          <w:noProof/>
          <w:sz w:val="22"/>
          <w:szCs w:val="22"/>
        </w:rPr>
      </w:pPr>
      <w:r w:rsidRPr="006C0387">
        <w:rPr>
          <w:sz w:val="22"/>
          <w:szCs w:val="22"/>
        </w:rPr>
        <w:tab/>
      </w:r>
      <w:r w:rsidRPr="006C0387">
        <w:rPr>
          <w:noProof/>
          <w:sz w:val="22"/>
          <w:szCs w:val="22"/>
        </w:rPr>
        <w:t>Original: Spanish</w:t>
      </w:r>
    </w:p>
    <w:p w14:paraId="0AA3F823" w14:textId="77777777" w:rsidR="000C3AF3" w:rsidRPr="006C0387" w:rsidRDefault="000C3AF3" w:rsidP="003D4DC5">
      <w:pPr>
        <w:pBdr>
          <w:bottom w:val="single" w:sz="12" w:space="1" w:color="auto"/>
        </w:pBdr>
        <w:tabs>
          <w:tab w:val="left" w:pos="6480"/>
        </w:tabs>
        <w:jc w:val="both"/>
        <w:rPr>
          <w:sz w:val="22"/>
          <w:szCs w:val="22"/>
        </w:rPr>
      </w:pPr>
    </w:p>
    <w:p w14:paraId="4F73143B" w14:textId="77777777" w:rsidR="00B348D0" w:rsidRPr="006C0387" w:rsidRDefault="00B348D0" w:rsidP="003D4DC5">
      <w:pPr>
        <w:jc w:val="both"/>
        <w:rPr>
          <w:sz w:val="22"/>
          <w:szCs w:val="22"/>
        </w:rPr>
      </w:pPr>
    </w:p>
    <w:p w14:paraId="0CDBFA25" w14:textId="77777777" w:rsidR="006A1336" w:rsidRPr="006C0387" w:rsidRDefault="006A1336" w:rsidP="003D4DC5">
      <w:pPr>
        <w:jc w:val="both"/>
        <w:rPr>
          <w:sz w:val="22"/>
          <w:szCs w:val="22"/>
        </w:rPr>
      </w:pPr>
    </w:p>
    <w:p w14:paraId="2FB7B1BB" w14:textId="024D4BE1" w:rsidR="00B81820" w:rsidRPr="006C0387" w:rsidRDefault="00A85562" w:rsidP="00BF2FE7">
      <w:pPr>
        <w:jc w:val="center"/>
        <w:rPr>
          <w:sz w:val="22"/>
          <w:szCs w:val="22"/>
        </w:rPr>
      </w:pPr>
      <w:r w:rsidRPr="006C0387">
        <w:rPr>
          <w:sz w:val="22"/>
          <w:szCs w:val="22"/>
        </w:rPr>
        <w:t xml:space="preserve">REPORT OF THE PERMANENT MISSION OF MEXICO IN ITS CAPACITY AS CHAIR </w:t>
      </w:r>
      <w:r w:rsidR="00BF2FE7">
        <w:rPr>
          <w:sz w:val="22"/>
          <w:szCs w:val="22"/>
        </w:rPr>
        <w:br/>
      </w:r>
      <w:r w:rsidRPr="006C0387">
        <w:rPr>
          <w:sz w:val="22"/>
          <w:szCs w:val="22"/>
        </w:rPr>
        <w:t xml:space="preserve">OF THE MANAGEMENT BOARD OF THE INTER-AMERICAN AGENCY </w:t>
      </w:r>
      <w:r w:rsidR="00BF2FE7">
        <w:rPr>
          <w:sz w:val="22"/>
          <w:szCs w:val="22"/>
        </w:rPr>
        <w:br/>
      </w:r>
      <w:r w:rsidRPr="006C0387">
        <w:rPr>
          <w:sz w:val="22"/>
          <w:szCs w:val="22"/>
        </w:rPr>
        <w:t>FOR COOPERATION AND DEVELOPMENT (IACD)</w:t>
      </w:r>
    </w:p>
    <w:p w14:paraId="352A134C" w14:textId="77777777" w:rsidR="006A1336" w:rsidRPr="00BF2FE7" w:rsidRDefault="006A1336" w:rsidP="00BF2FE7">
      <w:pPr>
        <w:jc w:val="center"/>
        <w:rPr>
          <w:sz w:val="22"/>
          <w:szCs w:val="22"/>
        </w:rPr>
      </w:pPr>
    </w:p>
    <w:p w14:paraId="2A332593" w14:textId="43AC23DB" w:rsidR="00D2212C" w:rsidRPr="00BF2FE7" w:rsidRDefault="00D2212C" w:rsidP="00BF2FE7">
      <w:pPr>
        <w:snapToGrid w:val="0"/>
        <w:jc w:val="center"/>
        <w:rPr>
          <w:sz w:val="22"/>
          <w:szCs w:val="22"/>
        </w:rPr>
      </w:pPr>
      <w:r w:rsidRPr="00BF2FE7">
        <w:rPr>
          <w:sz w:val="22"/>
          <w:szCs w:val="22"/>
        </w:rPr>
        <w:t>(2020</w:t>
      </w:r>
      <w:r w:rsidR="00336E33">
        <w:rPr>
          <w:sz w:val="22"/>
          <w:szCs w:val="22"/>
        </w:rPr>
        <w:t>-</w:t>
      </w:r>
      <w:r w:rsidRPr="00BF2FE7">
        <w:rPr>
          <w:sz w:val="22"/>
          <w:szCs w:val="22"/>
        </w:rPr>
        <w:t>2021 term)</w:t>
      </w:r>
    </w:p>
    <w:p w14:paraId="07353F83" w14:textId="77777777" w:rsidR="00D2212C" w:rsidRPr="00BF2FE7" w:rsidRDefault="00D2212C" w:rsidP="00BF2FE7">
      <w:pPr>
        <w:jc w:val="center"/>
        <w:rPr>
          <w:sz w:val="22"/>
          <w:szCs w:val="22"/>
        </w:rPr>
      </w:pPr>
    </w:p>
    <w:p w14:paraId="1B0BF41F" w14:textId="3B25486E" w:rsidR="00B37CDC" w:rsidRPr="006C0387" w:rsidRDefault="00B37CDC" w:rsidP="00BF2FE7">
      <w:pPr>
        <w:snapToGrid w:val="0"/>
        <w:jc w:val="center"/>
        <w:rPr>
          <w:sz w:val="22"/>
          <w:szCs w:val="22"/>
        </w:rPr>
      </w:pPr>
      <w:r w:rsidRPr="006C0387">
        <w:rPr>
          <w:sz w:val="22"/>
          <w:szCs w:val="22"/>
        </w:rPr>
        <w:t xml:space="preserve">(Item 4 of the order business: Report of the Chair of the Permanent Committees </w:t>
      </w:r>
      <w:r w:rsidRPr="006C0387">
        <w:rPr>
          <w:sz w:val="22"/>
          <w:szCs w:val="22"/>
        </w:rPr>
        <w:br/>
        <w:t xml:space="preserve">of CIDI, one hundred eighteenth regular meeting of the Inter-American Council </w:t>
      </w:r>
      <w:r w:rsidR="00BF2FE7">
        <w:rPr>
          <w:sz w:val="22"/>
          <w:szCs w:val="22"/>
        </w:rPr>
        <w:br/>
      </w:r>
      <w:r w:rsidRPr="006C0387">
        <w:rPr>
          <w:sz w:val="22"/>
          <w:szCs w:val="22"/>
        </w:rPr>
        <w:t>for Integral Development,</w:t>
      </w:r>
      <w:r w:rsidR="00E7651A">
        <w:rPr>
          <w:sz w:val="22"/>
          <w:szCs w:val="22"/>
        </w:rPr>
        <w:t xml:space="preserve"> </w:t>
      </w:r>
      <w:r w:rsidRPr="006C0387">
        <w:rPr>
          <w:sz w:val="22"/>
          <w:szCs w:val="22"/>
        </w:rPr>
        <w:t>held on October 26, 2021)</w:t>
      </w:r>
    </w:p>
    <w:p w14:paraId="0C59677C" w14:textId="5CE3B58B" w:rsidR="00A85562" w:rsidRPr="006C0387" w:rsidRDefault="00A85562" w:rsidP="00BF2FE7">
      <w:pPr>
        <w:jc w:val="both"/>
        <w:rPr>
          <w:sz w:val="22"/>
          <w:szCs w:val="22"/>
        </w:rPr>
      </w:pPr>
    </w:p>
    <w:p w14:paraId="3435930A" w14:textId="77777777" w:rsidR="007473EB" w:rsidRPr="006C0387" w:rsidRDefault="007473EB" w:rsidP="00BF2FE7">
      <w:pPr>
        <w:jc w:val="both"/>
        <w:rPr>
          <w:sz w:val="22"/>
          <w:szCs w:val="22"/>
        </w:rPr>
      </w:pPr>
    </w:p>
    <w:p w14:paraId="0656A820" w14:textId="3591ED82" w:rsidR="007473EB" w:rsidRPr="006C0387" w:rsidRDefault="00BF2FE7" w:rsidP="00BF2FE7">
      <w:pPr>
        <w:jc w:val="both"/>
        <w:rPr>
          <w:sz w:val="22"/>
          <w:szCs w:val="22"/>
        </w:rPr>
      </w:pPr>
      <w:r>
        <w:rPr>
          <w:sz w:val="22"/>
          <w:szCs w:val="22"/>
        </w:rPr>
        <w:tab/>
      </w:r>
      <w:r w:rsidR="007473EB" w:rsidRPr="006C0387">
        <w:rPr>
          <w:sz w:val="22"/>
          <w:szCs w:val="22"/>
        </w:rPr>
        <w:t>Thank you very much, Madam Chair.</w:t>
      </w:r>
    </w:p>
    <w:p w14:paraId="457C7DA9" w14:textId="77777777" w:rsidR="007473EB" w:rsidRPr="006C0387" w:rsidRDefault="007473EB" w:rsidP="00BF2FE7">
      <w:pPr>
        <w:jc w:val="both"/>
        <w:rPr>
          <w:sz w:val="22"/>
          <w:szCs w:val="22"/>
        </w:rPr>
      </w:pPr>
    </w:p>
    <w:p w14:paraId="53ED9269" w14:textId="1547A50B" w:rsidR="007473EB" w:rsidRPr="006C0387" w:rsidRDefault="007473EB" w:rsidP="00BF2FE7">
      <w:pPr>
        <w:ind w:firstLine="720"/>
        <w:jc w:val="both"/>
        <w:rPr>
          <w:sz w:val="22"/>
          <w:szCs w:val="22"/>
        </w:rPr>
      </w:pPr>
      <w:r w:rsidRPr="006C0387">
        <w:rPr>
          <w:sz w:val="22"/>
          <w:szCs w:val="22"/>
        </w:rPr>
        <w:t xml:space="preserve">Mexico, in its capacity as Chair of the Management Board of the Inter-American Agency for Cooperation and Development (IACD), presents the following report on the main activities carried </w:t>
      </w:r>
      <w:r w:rsidR="00BF2FE7">
        <w:rPr>
          <w:sz w:val="22"/>
          <w:szCs w:val="22"/>
        </w:rPr>
        <w:t>out</w:t>
      </w:r>
      <w:r w:rsidRPr="006C0387">
        <w:rPr>
          <w:sz w:val="22"/>
          <w:szCs w:val="22"/>
        </w:rPr>
        <w:t xml:space="preserve"> the past year, including the most significant achievements and agreements reached.</w:t>
      </w:r>
    </w:p>
    <w:p w14:paraId="5C16B410" w14:textId="77777777" w:rsidR="007473EB" w:rsidRPr="006C0387" w:rsidRDefault="007473EB" w:rsidP="007473EB">
      <w:pPr>
        <w:jc w:val="both"/>
        <w:rPr>
          <w:sz w:val="22"/>
          <w:szCs w:val="22"/>
        </w:rPr>
      </w:pPr>
    </w:p>
    <w:p w14:paraId="6E06B58F" w14:textId="77777777" w:rsidR="007473EB" w:rsidRPr="006C0387" w:rsidRDefault="007473EB" w:rsidP="007473EB">
      <w:pPr>
        <w:ind w:firstLine="720"/>
        <w:jc w:val="both"/>
        <w:rPr>
          <w:sz w:val="22"/>
          <w:szCs w:val="22"/>
        </w:rPr>
      </w:pPr>
      <w:r w:rsidRPr="006C0387">
        <w:rPr>
          <w:sz w:val="22"/>
          <w:szCs w:val="22"/>
        </w:rPr>
        <w:t>The Agency was created as a subsidiary body of CIDI to promote, coordinate, manage, and facilitate the planning and execution of programs, projects, and activities within the scope of the OAS Charter and, in particular, the framework of CIDI’s Strategic Plan for Partnership for Integral Development. To that end, several actions were carried out in pursuit of its mandate:</w:t>
      </w:r>
    </w:p>
    <w:p w14:paraId="1270106F" w14:textId="77777777" w:rsidR="007473EB" w:rsidRPr="006C0387" w:rsidRDefault="007473EB" w:rsidP="007473EB">
      <w:pPr>
        <w:jc w:val="both"/>
        <w:rPr>
          <w:sz w:val="22"/>
          <w:szCs w:val="22"/>
        </w:rPr>
      </w:pPr>
    </w:p>
    <w:p w14:paraId="703331F0" w14:textId="0F5974D1" w:rsidR="007473EB" w:rsidRPr="006C0387" w:rsidRDefault="007473EB" w:rsidP="007473EB">
      <w:pPr>
        <w:ind w:firstLine="720"/>
        <w:jc w:val="both"/>
        <w:rPr>
          <w:sz w:val="22"/>
          <w:szCs w:val="22"/>
        </w:rPr>
      </w:pPr>
      <w:r w:rsidRPr="006C0387">
        <w:rPr>
          <w:sz w:val="22"/>
          <w:szCs w:val="22"/>
        </w:rPr>
        <w:t xml:space="preserve">At the meeting of June 8, 2021, the members of the Management Board decided to hold the Third Specialized CIDI Meeting of High-Level Cooperation Authorities virtually, and on June 29, CIDI approved its convocation. The meeting, to be held on December 2 and 3, 2021, with the theme </w:t>
      </w:r>
      <w:r w:rsidR="006C0387" w:rsidRPr="006C0387">
        <w:rPr>
          <w:sz w:val="22"/>
          <w:szCs w:val="22"/>
        </w:rPr>
        <w:t>“</w:t>
      </w:r>
      <w:r w:rsidRPr="006C0387">
        <w:rPr>
          <w:sz w:val="22"/>
          <w:szCs w:val="22"/>
        </w:rPr>
        <w:t>Cooperation and partnerships as drivers of post-COVID-19 socioeconomic recovery in the region,</w:t>
      </w:r>
      <w:r w:rsidR="006C0387" w:rsidRPr="006C0387">
        <w:rPr>
          <w:sz w:val="22"/>
          <w:szCs w:val="22"/>
        </w:rPr>
        <w:t>”</w:t>
      </w:r>
      <w:r w:rsidRPr="006C0387">
        <w:rPr>
          <w:sz w:val="22"/>
          <w:szCs w:val="22"/>
        </w:rPr>
        <w:t xml:space="preserve"> aims to share solutions and to identify opportunities for cooperation in all its forms and for multi-stakeholder partnerships to strengthen recovery in the wake of the COVID-19 pandemic.  Authorities from member states and representatives of organizations and the private sector will be invited to share offers of cooperation and solutions for practical exchanges over the next three years. Offers will be based on needs identified in advance by members, based on a survey of authorities conducted by SEDI in preparation for the meeting.</w:t>
      </w:r>
    </w:p>
    <w:p w14:paraId="770FA631" w14:textId="77777777" w:rsidR="007473EB" w:rsidRPr="006C0387" w:rsidRDefault="007473EB" w:rsidP="007473EB">
      <w:pPr>
        <w:jc w:val="both"/>
        <w:rPr>
          <w:sz w:val="22"/>
          <w:szCs w:val="22"/>
        </w:rPr>
      </w:pPr>
    </w:p>
    <w:p w14:paraId="2E67961F" w14:textId="39D16DD1" w:rsidR="007473EB" w:rsidRPr="006C0387" w:rsidRDefault="007473EB" w:rsidP="007473EB">
      <w:pPr>
        <w:numPr>
          <w:ilvl w:val="12"/>
          <w:numId w:val="0"/>
        </w:numPr>
        <w:tabs>
          <w:tab w:val="left" w:pos="720"/>
        </w:tabs>
        <w:suppressAutoHyphens/>
        <w:jc w:val="both"/>
        <w:rPr>
          <w:sz w:val="22"/>
          <w:szCs w:val="22"/>
        </w:rPr>
      </w:pPr>
      <w:r w:rsidRPr="006C0387">
        <w:rPr>
          <w:sz w:val="22"/>
          <w:szCs w:val="22"/>
        </w:rPr>
        <w:tab/>
        <w:t xml:space="preserve">Regarding the Development Cooperation Fund, by means of an online consultation held on August 9, 2021, the Management Board adopted the document </w:t>
      </w:r>
      <w:r w:rsidR="006C0387" w:rsidRPr="006C0387">
        <w:rPr>
          <w:sz w:val="22"/>
          <w:szCs w:val="22"/>
        </w:rPr>
        <w:t>“</w:t>
      </w:r>
      <w:r w:rsidRPr="006C0387">
        <w:rPr>
          <w:sz w:val="22"/>
          <w:szCs w:val="22"/>
        </w:rPr>
        <w:t>Programmatic Approach of the Development Cooperation Fund for the 2021</w:t>
      </w:r>
      <w:r w:rsidR="00336E33">
        <w:rPr>
          <w:sz w:val="22"/>
          <w:szCs w:val="22"/>
        </w:rPr>
        <w:t>-</w:t>
      </w:r>
      <w:r w:rsidRPr="006C0387">
        <w:rPr>
          <w:sz w:val="22"/>
          <w:szCs w:val="22"/>
        </w:rPr>
        <w:t>2024 programming cycle.</w:t>
      </w:r>
      <w:r w:rsidR="006C0387" w:rsidRPr="006C0387">
        <w:rPr>
          <w:sz w:val="22"/>
          <w:szCs w:val="22"/>
        </w:rPr>
        <w:t>”</w:t>
      </w:r>
    </w:p>
    <w:p w14:paraId="56F6E187" w14:textId="77777777" w:rsidR="007473EB" w:rsidRPr="006C0387" w:rsidRDefault="007473EB" w:rsidP="00BF2FE7">
      <w:pPr>
        <w:jc w:val="both"/>
        <w:rPr>
          <w:sz w:val="22"/>
          <w:szCs w:val="22"/>
        </w:rPr>
      </w:pPr>
    </w:p>
    <w:p w14:paraId="5836CFB5" w14:textId="77777777" w:rsidR="007473EB" w:rsidRPr="006C0387" w:rsidRDefault="007473EB" w:rsidP="007473EB">
      <w:pPr>
        <w:ind w:firstLine="720"/>
        <w:jc w:val="both"/>
        <w:rPr>
          <w:sz w:val="22"/>
          <w:szCs w:val="22"/>
        </w:rPr>
      </w:pPr>
      <w:r w:rsidRPr="006C0387">
        <w:rPr>
          <w:sz w:val="22"/>
          <w:szCs w:val="22"/>
        </w:rPr>
        <w:t xml:space="preserve">Following discussions on the options for fulfilling General Assembly resolution AG/RES. 2957 (L-O/20) and ensuring the sustainability of OAS scholarship and training programs, the Management Board, at its June 8 meeting, decided to instruct the Department of Financial Services to </w:t>
      </w:r>
      <w:r w:rsidRPr="006C0387">
        <w:rPr>
          <w:sz w:val="22"/>
          <w:szCs w:val="22"/>
        </w:rPr>
        <w:lastRenderedPageBreak/>
        <w:t>invest the funds of the Capital Fund for the OAS Scholarship and Training Programs in accordance with investment strategy No. 1 of the options presented by the OAS Secretariat for Administration and Finance, with an investment combination of 70 percent in stocks and 30 percent in bonds, which, in addition to investment security, is expected to provide a higher long-term return on capital with low commission costs as a result of investing the entire amount of the capital. The Management Board also decided to approve the disbursement of the funds allocated to the OAS scholarship and training programs in the 2021 program-budget.</w:t>
      </w:r>
    </w:p>
    <w:p w14:paraId="49CB4086" w14:textId="77777777" w:rsidR="007473EB" w:rsidRPr="006C0387" w:rsidRDefault="007473EB" w:rsidP="007473EB">
      <w:pPr>
        <w:numPr>
          <w:ilvl w:val="12"/>
          <w:numId w:val="0"/>
        </w:numPr>
        <w:tabs>
          <w:tab w:val="left" w:pos="720"/>
        </w:tabs>
        <w:suppressAutoHyphens/>
        <w:jc w:val="both"/>
        <w:rPr>
          <w:sz w:val="22"/>
          <w:szCs w:val="22"/>
        </w:rPr>
      </w:pPr>
    </w:p>
    <w:p w14:paraId="1577327E" w14:textId="01F20B9B" w:rsidR="007473EB" w:rsidRPr="006C0387" w:rsidRDefault="007473EB" w:rsidP="007473EB">
      <w:pPr>
        <w:ind w:firstLine="720"/>
        <w:jc w:val="both"/>
        <w:rPr>
          <w:rFonts w:eastAsia="Calibri"/>
          <w:sz w:val="22"/>
          <w:szCs w:val="22"/>
        </w:rPr>
      </w:pPr>
      <w:r w:rsidRPr="006C0387">
        <w:rPr>
          <w:rFonts w:eastAsia="Calibri"/>
          <w:sz w:val="22"/>
          <w:szCs w:val="22"/>
        </w:rPr>
        <w:t>In addition, the IACD Management Board received the reports of the Secretariat on the IACD 2020</w:t>
      </w:r>
      <w:r w:rsidR="00336E33">
        <w:rPr>
          <w:rFonts w:eastAsia="Calibri"/>
          <w:sz w:val="22"/>
          <w:szCs w:val="22"/>
        </w:rPr>
        <w:t>-</w:t>
      </w:r>
      <w:r w:rsidRPr="006C0387">
        <w:rPr>
          <w:rFonts w:eastAsia="Calibri"/>
          <w:sz w:val="22"/>
          <w:szCs w:val="22"/>
        </w:rPr>
        <w:t xml:space="preserve">2021 Work Plan: Status of implementation, as well as on the Development Cooperation Fund (DCF): Programming Cycles. Overview of the Development Cooperation Fund (DCF) process, followed by a report on the status of implementation of programs under the 2017-2021 Programming Cycle. </w:t>
      </w:r>
    </w:p>
    <w:p w14:paraId="28FFEEB4" w14:textId="77777777" w:rsidR="0044588E" w:rsidRPr="006C0387" w:rsidRDefault="0044588E" w:rsidP="007473EB">
      <w:pPr>
        <w:numPr>
          <w:ilvl w:val="12"/>
          <w:numId w:val="0"/>
        </w:numPr>
        <w:tabs>
          <w:tab w:val="left" w:pos="720"/>
        </w:tabs>
        <w:suppressAutoHyphens/>
        <w:jc w:val="both"/>
        <w:rPr>
          <w:sz w:val="22"/>
          <w:szCs w:val="22"/>
        </w:rPr>
      </w:pPr>
    </w:p>
    <w:p w14:paraId="508F3081" w14:textId="77777777" w:rsidR="007473EB" w:rsidRPr="006C0387" w:rsidRDefault="007473EB" w:rsidP="007473EB">
      <w:pPr>
        <w:numPr>
          <w:ilvl w:val="12"/>
          <w:numId w:val="0"/>
        </w:numPr>
        <w:tabs>
          <w:tab w:val="left" w:pos="720"/>
        </w:tabs>
        <w:suppressAutoHyphens/>
        <w:jc w:val="both"/>
        <w:rPr>
          <w:sz w:val="22"/>
          <w:szCs w:val="22"/>
        </w:rPr>
      </w:pPr>
      <w:r w:rsidRPr="006C0387">
        <w:rPr>
          <w:sz w:val="22"/>
          <w:szCs w:val="22"/>
        </w:rPr>
        <w:t>Madam Chair:</w:t>
      </w:r>
    </w:p>
    <w:p w14:paraId="2044A6F2" w14:textId="77777777" w:rsidR="007473EB" w:rsidRPr="006C0387" w:rsidRDefault="007473EB" w:rsidP="007473EB">
      <w:pPr>
        <w:numPr>
          <w:ilvl w:val="12"/>
          <w:numId w:val="0"/>
        </w:numPr>
        <w:tabs>
          <w:tab w:val="left" w:pos="720"/>
        </w:tabs>
        <w:suppressAutoHyphens/>
        <w:jc w:val="both"/>
        <w:rPr>
          <w:sz w:val="22"/>
          <w:szCs w:val="22"/>
        </w:rPr>
      </w:pPr>
    </w:p>
    <w:p w14:paraId="04C562D7" w14:textId="7B4E5FE5" w:rsidR="007473EB" w:rsidRPr="006C0387" w:rsidRDefault="007473EB" w:rsidP="007473EB">
      <w:pPr>
        <w:numPr>
          <w:ilvl w:val="12"/>
          <w:numId w:val="0"/>
        </w:numPr>
        <w:tabs>
          <w:tab w:val="left" w:pos="720"/>
        </w:tabs>
        <w:suppressAutoHyphens/>
        <w:jc w:val="both"/>
        <w:rPr>
          <w:sz w:val="22"/>
          <w:szCs w:val="22"/>
        </w:rPr>
      </w:pPr>
      <w:r w:rsidRPr="006C0387">
        <w:rPr>
          <w:sz w:val="22"/>
          <w:szCs w:val="22"/>
        </w:rPr>
        <w:tab/>
        <w:t>Before concluding, I would like to acknowledge the invaluable support of Executive Secretary Kim Osborne and her team, Ms. Sandra Burns and Ms. Claudia Salazar, the different areas of SEDI, and the members of the Management Board for their commitment to advancing our agenda during this period in order to contribute to the recovery and resilience of the region.</w:t>
      </w:r>
    </w:p>
    <w:p w14:paraId="236D8C2D" w14:textId="77777777" w:rsidR="007473EB" w:rsidRPr="006C0387" w:rsidRDefault="007473EB" w:rsidP="007473EB">
      <w:pPr>
        <w:jc w:val="both"/>
        <w:rPr>
          <w:sz w:val="22"/>
          <w:szCs w:val="22"/>
        </w:rPr>
      </w:pPr>
    </w:p>
    <w:p w14:paraId="3CA76B6C" w14:textId="106094A7" w:rsidR="007473EB" w:rsidRPr="006C0387" w:rsidRDefault="00336E33" w:rsidP="007473EB">
      <w:pPr>
        <w:jc w:val="both"/>
        <w:rPr>
          <w:sz w:val="22"/>
          <w:szCs w:val="22"/>
        </w:rPr>
      </w:pPr>
      <w:r>
        <w:rPr>
          <w:sz w:val="22"/>
          <w:szCs w:val="22"/>
        </w:rPr>
        <w:tab/>
      </w:r>
      <w:r w:rsidR="007473EB" w:rsidRPr="006C0387">
        <w:rPr>
          <w:sz w:val="22"/>
          <w:szCs w:val="22"/>
        </w:rPr>
        <w:t>Thank you very much.</w:t>
      </w:r>
      <w:r>
        <w:rPr>
          <w:noProof/>
          <w:sz w:val="22"/>
          <w:szCs w:val="22"/>
        </w:rPr>
        <mc:AlternateContent>
          <mc:Choice Requires="wps">
            <w:drawing>
              <wp:anchor distT="0" distB="0" distL="114300" distR="114300" simplePos="0" relativeHeight="251659264" behindDoc="0" locked="1" layoutInCell="1" allowOverlap="1" wp14:anchorId="643376B9" wp14:editId="6D701FDA">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C3F5C0" w14:textId="1F714B4B" w:rsidR="00336E33" w:rsidRPr="00336E33" w:rsidRDefault="00336E33">
                            <w:pPr>
                              <w:rPr>
                                <w:sz w:val="18"/>
                              </w:rPr>
                            </w:pPr>
                            <w:r>
                              <w:rPr>
                                <w:sz w:val="18"/>
                              </w:rPr>
                              <w:fldChar w:fldCharType="begin"/>
                            </w:r>
                            <w:r>
                              <w:rPr>
                                <w:sz w:val="18"/>
                              </w:rPr>
                              <w:instrText xml:space="preserve"> FILENAME  \* MERGEFORMAT </w:instrText>
                            </w:r>
                            <w:r>
                              <w:rPr>
                                <w:sz w:val="18"/>
                              </w:rPr>
                              <w:fldChar w:fldCharType="separate"/>
                            </w:r>
                            <w:r>
                              <w:rPr>
                                <w:noProof/>
                                <w:sz w:val="18"/>
                              </w:rPr>
                              <w:t>CIDRP03404E04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3376B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37C3F5C0" w14:textId="1F714B4B" w:rsidR="00336E33" w:rsidRPr="00336E33" w:rsidRDefault="00336E33">
                      <w:pPr>
                        <w:rPr>
                          <w:sz w:val="18"/>
                        </w:rPr>
                      </w:pPr>
                      <w:r>
                        <w:rPr>
                          <w:sz w:val="18"/>
                        </w:rPr>
                        <w:fldChar w:fldCharType="begin"/>
                      </w:r>
                      <w:r>
                        <w:rPr>
                          <w:sz w:val="18"/>
                        </w:rPr>
                        <w:instrText xml:space="preserve"> FILENAME  \* MERGEFORMAT </w:instrText>
                      </w:r>
                      <w:r>
                        <w:rPr>
                          <w:sz w:val="18"/>
                        </w:rPr>
                        <w:fldChar w:fldCharType="separate"/>
                      </w:r>
                      <w:r>
                        <w:rPr>
                          <w:noProof/>
                          <w:sz w:val="18"/>
                        </w:rPr>
                        <w:t>CIDRP03404E04</w:t>
                      </w:r>
                      <w:r>
                        <w:rPr>
                          <w:sz w:val="18"/>
                        </w:rPr>
                        <w:fldChar w:fldCharType="end"/>
                      </w:r>
                    </w:p>
                  </w:txbxContent>
                </v:textbox>
                <w10:wrap anchory="page"/>
                <w10:anchorlock/>
              </v:shape>
            </w:pict>
          </mc:Fallback>
        </mc:AlternateContent>
      </w:r>
    </w:p>
    <w:sectPr w:rsidR="007473EB" w:rsidRPr="006C0387" w:rsidSect="00336E33">
      <w:headerReference w:type="even" r:id="rId8"/>
      <w:headerReference w:type="default" r:id="rId9"/>
      <w:headerReference w:type="first" r:id="rId10"/>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441B" w14:textId="77777777" w:rsidR="002C32E1" w:rsidRDefault="002C32E1">
      <w:r>
        <w:separator/>
      </w:r>
    </w:p>
  </w:endnote>
  <w:endnote w:type="continuationSeparator" w:id="0">
    <w:p w14:paraId="379D545F" w14:textId="77777777" w:rsidR="002C32E1" w:rsidRDefault="002C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CD96" w14:textId="77777777" w:rsidR="002C32E1" w:rsidRDefault="002C32E1">
      <w:r>
        <w:separator/>
      </w:r>
    </w:p>
  </w:footnote>
  <w:footnote w:type="continuationSeparator" w:id="0">
    <w:p w14:paraId="2AD7B05D" w14:textId="77777777" w:rsidR="002C32E1" w:rsidRDefault="002C3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F4AB"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33EB5"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33F" w14:textId="77777777" w:rsidR="00270F98" w:rsidRPr="00336E33" w:rsidRDefault="00270F98" w:rsidP="005A1046">
    <w:pPr>
      <w:pStyle w:val="Header"/>
      <w:jc w:val="center"/>
      <w:rPr>
        <w:sz w:val="22"/>
        <w:szCs w:val="22"/>
      </w:rPr>
    </w:pPr>
    <w:r w:rsidRPr="00336E33">
      <w:rPr>
        <w:sz w:val="22"/>
        <w:szCs w:val="22"/>
      </w:rPr>
      <w:t xml:space="preserve">- </w:t>
    </w:r>
    <w:r w:rsidRPr="00336E33">
      <w:rPr>
        <w:rStyle w:val="PageNumber"/>
        <w:sz w:val="22"/>
        <w:szCs w:val="22"/>
      </w:rPr>
      <w:fldChar w:fldCharType="begin"/>
    </w:r>
    <w:r w:rsidRPr="00336E33">
      <w:rPr>
        <w:rStyle w:val="PageNumber"/>
        <w:sz w:val="22"/>
        <w:szCs w:val="22"/>
      </w:rPr>
      <w:instrText xml:space="preserve"> PAGE </w:instrText>
    </w:r>
    <w:r w:rsidRPr="00336E33">
      <w:rPr>
        <w:rStyle w:val="PageNumber"/>
        <w:sz w:val="22"/>
        <w:szCs w:val="22"/>
      </w:rPr>
      <w:fldChar w:fldCharType="separate"/>
    </w:r>
    <w:r w:rsidRPr="00336E33">
      <w:rPr>
        <w:rStyle w:val="PageNumber"/>
        <w:noProof/>
        <w:sz w:val="22"/>
        <w:szCs w:val="22"/>
      </w:rPr>
      <w:t>3</w:t>
    </w:r>
    <w:r w:rsidRPr="00336E33">
      <w:rPr>
        <w:rStyle w:val="PageNumber"/>
        <w:sz w:val="22"/>
        <w:szCs w:val="22"/>
      </w:rPr>
      <w:fldChar w:fldCharType="end"/>
    </w:r>
    <w:r w:rsidRPr="00336E33">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2C9" w14:textId="6C3AD034" w:rsidR="00270F98" w:rsidRDefault="00336E33" w:rsidP="005A1046">
    <w:pPr>
      <w:pStyle w:val="Header"/>
    </w:pPr>
    <w:r>
      <w:rPr>
        <w:rFonts w:ascii="News Gothic MT" w:hAnsi="News Gothic MT"/>
        <w:noProof/>
        <w:color w:val="000000"/>
      </w:rPr>
      <w:drawing>
        <wp:anchor distT="0" distB="0" distL="114300" distR="114300" simplePos="0" relativeHeight="251659776" behindDoc="0" locked="0" layoutInCell="1" allowOverlap="1" wp14:anchorId="0A22CA74" wp14:editId="3A5B09D0">
          <wp:simplePos x="0" y="0"/>
          <wp:positionH relativeFrom="column">
            <wp:posOffset>4979035</wp:posOffset>
          </wp:positionH>
          <wp:positionV relativeFrom="paragraph">
            <wp:posOffset>-400354</wp:posOffset>
          </wp:positionV>
          <wp:extent cx="1104900" cy="771525"/>
          <wp:effectExtent l="0" t="0" r="0" b="9525"/>
          <wp:wrapSquare wrapText="bothSides"/>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B5FD845" wp14:editId="119509F1">
              <wp:simplePos x="0" y="0"/>
              <wp:positionH relativeFrom="column">
                <wp:posOffset>614763</wp:posOffset>
              </wp:positionH>
              <wp:positionV relativeFrom="paragraph">
                <wp:posOffset>-377687</wp:posOffset>
              </wp:positionV>
              <wp:extent cx="4174076" cy="6917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076" cy="691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D4259" w14:textId="77777777" w:rsidR="00270F98" w:rsidRPr="00D45B7E" w:rsidRDefault="00270F98" w:rsidP="005A1046">
                          <w:pPr>
                            <w:pStyle w:val="Header"/>
                            <w:tabs>
                              <w:tab w:val="left" w:pos="900"/>
                            </w:tabs>
                            <w:spacing w:line="0" w:lineRule="atLeast"/>
                            <w:jc w:val="center"/>
                            <w:rPr>
                              <w:b/>
                              <w:sz w:val="28"/>
                            </w:rPr>
                          </w:pPr>
                          <w:r>
                            <w:rPr>
                              <w:b/>
                              <w:bCs/>
                              <w:sz w:val="28"/>
                            </w:rPr>
                            <w:t>ORGANIZATION OF AMERICAN STATES</w:t>
                          </w:r>
                        </w:p>
                        <w:p w14:paraId="626750C2" w14:textId="77777777" w:rsidR="00270F98" w:rsidRPr="00D45B7E" w:rsidRDefault="00270F98" w:rsidP="005A1046">
                          <w:pPr>
                            <w:pStyle w:val="Header"/>
                            <w:tabs>
                              <w:tab w:val="left" w:pos="900"/>
                            </w:tabs>
                            <w:spacing w:line="0" w:lineRule="atLeast"/>
                            <w:jc w:val="center"/>
                            <w:rPr>
                              <w:sz w:val="22"/>
                              <w:szCs w:val="22"/>
                            </w:rPr>
                          </w:pPr>
                          <w:r>
                            <w:rPr>
                              <w:sz w:val="22"/>
                              <w:szCs w:val="22"/>
                            </w:rPr>
                            <w:t>Inter-American Council for Integral Development</w:t>
                          </w:r>
                        </w:p>
                        <w:p w14:paraId="6D722B1C" w14:textId="2EEC8FD6" w:rsidR="00270F98" w:rsidRPr="00336E33" w:rsidRDefault="00270F98" w:rsidP="005A1046">
                          <w:pPr>
                            <w:pStyle w:val="Header"/>
                            <w:tabs>
                              <w:tab w:val="left" w:pos="900"/>
                            </w:tabs>
                            <w:spacing w:line="0" w:lineRule="atLeast"/>
                            <w:jc w:val="center"/>
                            <w:rPr>
                              <w:sz w:val="22"/>
                              <w:szCs w:val="22"/>
                            </w:rPr>
                          </w:pPr>
                          <w:r>
                            <w:rPr>
                              <w:sz w:val="22"/>
                              <w:szCs w:val="22"/>
                            </w:rPr>
                            <w:t>(CIDI</w:t>
                          </w:r>
                          <w:r w:rsidR="00336E33">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D845" id="_x0000_t202" coordsize="21600,21600" o:spt="202" path="m,l,21600r21600,l21600,xe">
              <v:stroke joinstyle="miter"/>
              <v:path gradientshapeok="t" o:connecttype="rect"/>
            </v:shapetype>
            <v:shape id="Text Box 1" o:spid="_x0000_s1027" type="#_x0000_t202" style="position:absolute;margin-left:48.4pt;margin-top:-29.75pt;width:328.65pt;height:5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" stroked="f">
              <v:textbox>
                <w:txbxContent>
                  <w:p w14:paraId="6A7D4259" w14:textId="77777777" w:rsidR="00270F98" w:rsidRPr="00D45B7E" w:rsidRDefault="00270F98" w:rsidP="005A1046">
                    <w:pPr>
                      <w:pStyle w:val="Header"/>
                      <w:tabs>
                        <w:tab w:val="left" w:pos="900"/>
                      </w:tabs>
                      <w:spacing w:line="0" w:lineRule="atLeast"/>
                      <w:jc w:val="center"/>
                      <w:rPr>
                        <w:b/>
                        <w:sz w:val="28"/>
                      </w:rPr>
                    </w:pPr>
                    <w:r>
                      <w:rPr>
                        <w:b/>
                        <w:bCs/>
                        <w:sz w:val="28"/>
                      </w:rPr>
                      <w:t>ORGANIZATION OF AMERICAN STATES</w:t>
                    </w:r>
                  </w:p>
                  <w:p w14:paraId="626750C2" w14:textId="77777777" w:rsidR="00270F98" w:rsidRPr="00D45B7E" w:rsidRDefault="00270F98" w:rsidP="005A1046">
                    <w:pPr>
                      <w:pStyle w:val="Header"/>
                      <w:tabs>
                        <w:tab w:val="left" w:pos="900"/>
                      </w:tabs>
                      <w:spacing w:line="0" w:lineRule="atLeast"/>
                      <w:jc w:val="center"/>
                      <w:rPr>
                        <w:sz w:val="22"/>
                        <w:szCs w:val="22"/>
                      </w:rPr>
                    </w:pPr>
                    <w:r>
                      <w:rPr>
                        <w:sz w:val="22"/>
                        <w:szCs w:val="22"/>
                      </w:rPr>
                      <w:t>Inter-American Council for Integral Development</w:t>
                    </w:r>
                  </w:p>
                  <w:p w14:paraId="6D722B1C" w14:textId="2EEC8FD6" w:rsidR="00270F98" w:rsidRPr="00336E33" w:rsidRDefault="00270F98" w:rsidP="005A1046">
                    <w:pPr>
                      <w:pStyle w:val="Header"/>
                      <w:tabs>
                        <w:tab w:val="left" w:pos="900"/>
                      </w:tabs>
                      <w:spacing w:line="0" w:lineRule="atLeast"/>
                      <w:jc w:val="center"/>
                      <w:rPr>
                        <w:sz w:val="22"/>
                        <w:szCs w:val="22"/>
                      </w:rPr>
                    </w:pPr>
                    <w:r>
                      <w:rPr>
                        <w:sz w:val="22"/>
                        <w:szCs w:val="22"/>
                      </w:rPr>
                      <w:t>(CIDI</w:t>
                    </w:r>
                    <w:r w:rsidR="00336E33">
                      <w:rPr>
                        <w:sz w:val="22"/>
                        <w:szCs w:val="22"/>
                      </w:rPr>
                      <w:t>)</w:t>
                    </w:r>
                  </w:p>
                </w:txbxContent>
              </v:textbox>
            </v:shape>
          </w:pict>
        </mc:Fallback>
      </mc:AlternateContent>
    </w:r>
    <w:r>
      <w:rPr>
        <w:noProof/>
      </w:rPr>
      <w:drawing>
        <wp:anchor distT="0" distB="0" distL="114300" distR="114300" simplePos="0" relativeHeight="251657728" behindDoc="0" locked="0" layoutInCell="1" allowOverlap="1" wp14:anchorId="3B52066B" wp14:editId="2FFEC6CA">
          <wp:simplePos x="0" y="0"/>
          <wp:positionH relativeFrom="column">
            <wp:posOffset>-516061</wp:posOffset>
          </wp:positionH>
          <wp:positionV relativeFrom="paragraph">
            <wp:posOffset>-433125</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E5">
      <w:rPr>
        <w:noProof/>
      </w:rPr>
      <mc:AlternateContent>
        <mc:Choice Requires="wps">
          <w:drawing>
            <wp:anchor distT="0" distB="0" distL="114300" distR="114300" simplePos="0" relativeHeight="251658752" behindDoc="0" locked="0" layoutInCell="1" allowOverlap="1" wp14:anchorId="0BA271CA" wp14:editId="7CA29DE0">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59CB3" w14:textId="5A1E31E3" w:rsidR="00270F98" w:rsidRDefault="00270F98"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71CA" id="Text Box 3" o:spid="_x0000_s1028"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79B59CB3" w14:textId="5A1E31E3" w:rsidR="00270F98" w:rsidRDefault="00270F98" w:rsidP="005A1046">
                    <w:pPr>
                      <w:ind w:right="-130"/>
                    </w:pPr>
                  </w:p>
                </w:txbxContent>
              </v:textbox>
            </v:shape>
          </w:pict>
        </mc:Fallback>
      </mc:AlternateContent>
    </w:r>
  </w:p>
  <w:p w14:paraId="6A438FDC" w14:textId="00B4EA1C"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0F789B1-0FF3-4FDB-9081-024398FB3580}"/>
    <w:docVar w:name="dgnword-eventsink" w:val="1322414695488"/>
  </w:docVars>
  <w:rsids>
    <w:rsidRoot w:val="007F2774"/>
    <w:rsid w:val="00001035"/>
    <w:rsid w:val="00013418"/>
    <w:rsid w:val="0002571E"/>
    <w:rsid w:val="00025BD3"/>
    <w:rsid w:val="00026116"/>
    <w:rsid w:val="00030603"/>
    <w:rsid w:val="000312AC"/>
    <w:rsid w:val="000337D7"/>
    <w:rsid w:val="0003461C"/>
    <w:rsid w:val="00035069"/>
    <w:rsid w:val="00035C71"/>
    <w:rsid w:val="00037655"/>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0718E"/>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36E3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588E"/>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0387"/>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100E8"/>
    <w:rsid w:val="00717A7A"/>
    <w:rsid w:val="00717B09"/>
    <w:rsid w:val="00722A08"/>
    <w:rsid w:val="00726014"/>
    <w:rsid w:val="00732C1A"/>
    <w:rsid w:val="00732E23"/>
    <w:rsid w:val="00740679"/>
    <w:rsid w:val="00740F69"/>
    <w:rsid w:val="007473EB"/>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5318"/>
    <w:rsid w:val="0083612A"/>
    <w:rsid w:val="00850E90"/>
    <w:rsid w:val="0085501E"/>
    <w:rsid w:val="00857A82"/>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54951"/>
    <w:rsid w:val="00A60C5E"/>
    <w:rsid w:val="00A6386B"/>
    <w:rsid w:val="00A64BFE"/>
    <w:rsid w:val="00A64E94"/>
    <w:rsid w:val="00A67BD7"/>
    <w:rsid w:val="00A71267"/>
    <w:rsid w:val="00A721A6"/>
    <w:rsid w:val="00A72D49"/>
    <w:rsid w:val="00A754BD"/>
    <w:rsid w:val="00A7714A"/>
    <w:rsid w:val="00A77E53"/>
    <w:rsid w:val="00A85562"/>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13D8"/>
    <w:rsid w:val="00B6212E"/>
    <w:rsid w:val="00B621AB"/>
    <w:rsid w:val="00B62667"/>
    <w:rsid w:val="00B64CEE"/>
    <w:rsid w:val="00B75847"/>
    <w:rsid w:val="00B81820"/>
    <w:rsid w:val="00B82067"/>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2FE7"/>
    <w:rsid w:val="00BF3C4C"/>
    <w:rsid w:val="00BF5C2C"/>
    <w:rsid w:val="00BF6491"/>
    <w:rsid w:val="00BF6EC7"/>
    <w:rsid w:val="00C07293"/>
    <w:rsid w:val="00C10989"/>
    <w:rsid w:val="00C11BF0"/>
    <w:rsid w:val="00C122EB"/>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19E1"/>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23630"/>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7651A"/>
    <w:rsid w:val="00E80A4D"/>
    <w:rsid w:val="00E84D6E"/>
    <w:rsid w:val="00E948B1"/>
    <w:rsid w:val="00E96C06"/>
    <w:rsid w:val="00EA271E"/>
    <w:rsid w:val="00EA35B3"/>
    <w:rsid w:val="00EB16DD"/>
    <w:rsid w:val="00EC03F5"/>
    <w:rsid w:val="00ED0914"/>
    <w:rsid w:val="00ED264D"/>
    <w:rsid w:val="00ED60A2"/>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BD9"/>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3508B58"/>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39</TotalTime>
  <Pages>2</Pages>
  <Words>612</Words>
  <Characters>3360</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3976</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10</cp:revision>
  <cp:lastPrinted>2012-11-12T19:24:00Z</cp:lastPrinted>
  <dcterms:created xsi:type="dcterms:W3CDTF">2021-10-27T15:28:00Z</dcterms:created>
  <dcterms:modified xsi:type="dcterms:W3CDTF">2021-10-27T18:31:00Z</dcterms:modified>
</cp:coreProperties>
</file>