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935C9E" w:rsidRDefault="00E907DB" w:rsidP="00935C9E">
      <w:pPr>
        <w:tabs>
          <w:tab w:val="left" w:pos="7200"/>
        </w:tabs>
        <w:ind w:right="-1080"/>
        <w:rPr>
          <w:noProof/>
          <w:sz w:val="22"/>
          <w:szCs w:val="22"/>
          <w:lang w:val="pt-BR"/>
        </w:rPr>
      </w:pPr>
      <w:bookmarkStart w:id="0" w:name="_Hlk75173847"/>
      <w:bookmarkEnd w:id="0"/>
      <w:r w:rsidRPr="00935C9E">
        <w:rPr>
          <w:sz w:val="22"/>
          <w:szCs w:val="22"/>
        </w:rPr>
        <w:tab/>
      </w:r>
      <w:r w:rsidRPr="00935C9E">
        <w:rPr>
          <w:sz w:val="22"/>
          <w:szCs w:val="22"/>
          <w:lang w:val="pt-BR"/>
        </w:rPr>
        <w:t>OEA/Ser.W</w:t>
      </w:r>
      <w:bookmarkStart w:id="1" w:name="_top"/>
      <w:bookmarkEnd w:id="1"/>
    </w:p>
    <w:p w14:paraId="65BAC976" w14:textId="3FDA2861" w:rsidR="00E907DB" w:rsidRPr="00935C9E" w:rsidRDefault="00E907DB" w:rsidP="00935C9E">
      <w:pPr>
        <w:tabs>
          <w:tab w:val="left" w:pos="7200"/>
        </w:tabs>
        <w:ind w:right="-1080"/>
        <w:rPr>
          <w:noProof/>
          <w:sz w:val="22"/>
          <w:szCs w:val="22"/>
          <w:lang w:val="pt-BR"/>
        </w:rPr>
      </w:pPr>
      <w:r w:rsidRPr="00935C9E">
        <w:rPr>
          <w:sz w:val="22"/>
          <w:szCs w:val="22"/>
          <w:lang w:val="pt-BR"/>
        </w:rPr>
        <w:tab/>
        <w:t>CIDI/INF.</w:t>
      </w:r>
      <w:r w:rsidR="00C94426">
        <w:rPr>
          <w:sz w:val="22"/>
          <w:szCs w:val="22"/>
          <w:lang w:val="pt-BR"/>
        </w:rPr>
        <w:t xml:space="preserve"> </w:t>
      </w:r>
      <w:r w:rsidR="0057112B">
        <w:rPr>
          <w:sz w:val="22"/>
          <w:szCs w:val="22"/>
          <w:lang w:val="pt-BR"/>
        </w:rPr>
        <w:t>475</w:t>
      </w:r>
      <w:r w:rsidRPr="00935C9E">
        <w:rPr>
          <w:sz w:val="22"/>
          <w:szCs w:val="22"/>
          <w:lang w:val="pt-BR"/>
        </w:rPr>
        <w:t>/21</w:t>
      </w:r>
    </w:p>
    <w:p w14:paraId="49CFAFCC" w14:textId="6BF70900" w:rsidR="00E907DB" w:rsidRPr="00935C9E" w:rsidRDefault="00E907DB" w:rsidP="00935C9E">
      <w:pPr>
        <w:tabs>
          <w:tab w:val="left" w:pos="7200"/>
        </w:tabs>
        <w:ind w:right="-1080"/>
        <w:rPr>
          <w:noProof/>
          <w:sz w:val="22"/>
          <w:szCs w:val="22"/>
        </w:rPr>
      </w:pPr>
      <w:r w:rsidRPr="00935C9E">
        <w:rPr>
          <w:sz w:val="22"/>
          <w:szCs w:val="22"/>
          <w:lang w:val="pt-BR"/>
        </w:rPr>
        <w:tab/>
      </w:r>
      <w:r w:rsidR="00A73508" w:rsidRPr="00495719">
        <w:rPr>
          <w:sz w:val="22"/>
          <w:szCs w:val="22"/>
          <w:lang w:val="es-US"/>
        </w:rPr>
        <w:t>11 noviembre</w:t>
      </w:r>
      <w:r w:rsidRPr="00935C9E">
        <w:rPr>
          <w:sz w:val="22"/>
          <w:szCs w:val="22"/>
        </w:rPr>
        <w:t xml:space="preserve"> 2021</w:t>
      </w:r>
    </w:p>
    <w:p w14:paraId="3F980F95" w14:textId="43F96CEC" w:rsidR="00E907DB" w:rsidRPr="00935C9E" w:rsidRDefault="00E907DB" w:rsidP="00935C9E">
      <w:pPr>
        <w:pBdr>
          <w:bottom w:val="single" w:sz="12" w:space="1" w:color="auto"/>
        </w:pBdr>
        <w:tabs>
          <w:tab w:val="left" w:pos="7200"/>
        </w:tabs>
        <w:ind w:right="-389"/>
        <w:rPr>
          <w:noProof/>
          <w:sz w:val="22"/>
          <w:szCs w:val="22"/>
        </w:rPr>
      </w:pPr>
      <w:r w:rsidRPr="00935C9E">
        <w:rPr>
          <w:sz w:val="22"/>
          <w:szCs w:val="22"/>
        </w:rPr>
        <w:tab/>
        <w:t xml:space="preserve">Original: </w:t>
      </w:r>
      <w:r w:rsidR="00061561" w:rsidRPr="00935C9E">
        <w:rPr>
          <w:sz w:val="22"/>
          <w:szCs w:val="22"/>
        </w:rPr>
        <w:t>español</w:t>
      </w:r>
    </w:p>
    <w:p w14:paraId="479AA53D" w14:textId="77777777" w:rsidR="00E907DB" w:rsidRPr="00935C9E" w:rsidRDefault="00E907DB" w:rsidP="00935C9E">
      <w:pPr>
        <w:pBdr>
          <w:bottom w:val="single" w:sz="12" w:space="1" w:color="auto"/>
        </w:pBdr>
        <w:tabs>
          <w:tab w:val="left" w:pos="7200"/>
        </w:tabs>
        <w:ind w:right="-389"/>
        <w:rPr>
          <w:noProof/>
          <w:sz w:val="22"/>
          <w:szCs w:val="22"/>
        </w:rPr>
      </w:pPr>
    </w:p>
    <w:p w14:paraId="12C1F466" w14:textId="77777777" w:rsidR="00E907DB" w:rsidRPr="00935C9E" w:rsidRDefault="00E907DB" w:rsidP="00935C9E">
      <w:pPr>
        <w:tabs>
          <w:tab w:val="left" w:pos="7200"/>
        </w:tabs>
        <w:ind w:right="-1080"/>
        <w:rPr>
          <w:noProof/>
          <w:sz w:val="22"/>
          <w:szCs w:val="22"/>
        </w:rPr>
      </w:pPr>
    </w:p>
    <w:p w14:paraId="35C99B5C" w14:textId="77777777" w:rsidR="00E907DB" w:rsidRPr="00935C9E" w:rsidRDefault="00E907DB" w:rsidP="00935C9E">
      <w:pPr>
        <w:jc w:val="both"/>
        <w:outlineLvl w:val="0"/>
        <w:rPr>
          <w:noProof/>
          <w:sz w:val="22"/>
          <w:szCs w:val="22"/>
        </w:rPr>
      </w:pPr>
    </w:p>
    <w:p w14:paraId="1259FC01" w14:textId="77777777" w:rsidR="00E907DB" w:rsidRPr="00935C9E" w:rsidRDefault="00E907DB" w:rsidP="00935C9E">
      <w:pPr>
        <w:rPr>
          <w:rFonts w:eastAsia="Calibri"/>
          <w:noProof/>
          <w:sz w:val="22"/>
          <w:szCs w:val="22"/>
        </w:rPr>
      </w:pPr>
    </w:p>
    <w:p w14:paraId="21257534" w14:textId="77777777" w:rsidR="00E907DB" w:rsidRPr="00935C9E" w:rsidRDefault="00E907DB" w:rsidP="00935C9E">
      <w:pPr>
        <w:jc w:val="both"/>
        <w:rPr>
          <w:rFonts w:eastAsia="Calibri"/>
          <w:caps/>
          <w:noProof/>
          <w:sz w:val="22"/>
          <w:szCs w:val="22"/>
        </w:rPr>
      </w:pPr>
    </w:p>
    <w:p w14:paraId="350E0044" w14:textId="77777777" w:rsidR="00E907DB" w:rsidRPr="00935C9E" w:rsidRDefault="00E907DB" w:rsidP="00935C9E">
      <w:pPr>
        <w:jc w:val="both"/>
        <w:rPr>
          <w:rFonts w:eastAsia="Calibri"/>
          <w:caps/>
          <w:noProof/>
          <w:sz w:val="22"/>
          <w:szCs w:val="22"/>
        </w:rPr>
      </w:pPr>
    </w:p>
    <w:p w14:paraId="752D0944" w14:textId="77777777" w:rsidR="00E907DB" w:rsidRPr="00935C9E" w:rsidRDefault="00E907DB" w:rsidP="00935C9E">
      <w:pPr>
        <w:jc w:val="both"/>
        <w:rPr>
          <w:rFonts w:eastAsia="Calibri"/>
          <w:caps/>
          <w:noProof/>
          <w:sz w:val="22"/>
          <w:szCs w:val="22"/>
        </w:rPr>
      </w:pPr>
    </w:p>
    <w:p w14:paraId="5BC96A5D" w14:textId="77777777" w:rsidR="00E907DB" w:rsidRPr="00935C9E" w:rsidRDefault="00E907DB" w:rsidP="00935C9E">
      <w:pPr>
        <w:jc w:val="both"/>
        <w:rPr>
          <w:rFonts w:eastAsia="Calibri"/>
          <w:caps/>
          <w:noProof/>
          <w:sz w:val="22"/>
          <w:szCs w:val="22"/>
        </w:rPr>
      </w:pPr>
    </w:p>
    <w:p w14:paraId="59026AF1" w14:textId="77777777" w:rsidR="00E907DB" w:rsidRPr="00935C9E" w:rsidRDefault="00E907DB" w:rsidP="00935C9E">
      <w:pPr>
        <w:jc w:val="both"/>
        <w:rPr>
          <w:rFonts w:eastAsia="Calibri"/>
          <w:caps/>
          <w:noProof/>
          <w:sz w:val="22"/>
          <w:szCs w:val="22"/>
        </w:rPr>
      </w:pPr>
    </w:p>
    <w:p w14:paraId="4CCD94BD" w14:textId="77777777" w:rsidR="00E907DB" w:rsidRPr="00935C9E" w:rsidRDefault="00E907DB" w:rsidP="00935C9E">
      <w:pPr>
        <w:jc w:val="both"/>
        <w:rPr>
          <w:rFonts w:eastAsia="Calibri"/>
          <w:caps/>
          <w:noProof/>
          <w:sz w:val="22"/>
          <w:szCs w:val="22"/>
        </w:rPr>
      </w:pPr>
    </w:p>
    <w:p w14:paraId="05CFF3CD" w14:textId="77777777" w:rsidR="00E907DB" w:rsidRPr="00935C9E" w:rsidRDefault="00E907DB" w:rsidP="00935C9E">
      <w:pPr>
        <w:jc w:val="both"/>
        <w:rPr>
          <w:rFonts w:eastAsia="Calibri"/>
          <w:caps/>
          <w:noProof/>
          <w:sz w:val="22"/>
          <w:szCs w:val="22"/>
        </w:rPr>
      </w:pPr>
    </w:p>
    <w:p w14:paraId="15C8AA7C" w14:textId="77777777" w:rsidR="00E907DB" w:rsidRPr="00935C9E" w:rsidRDefault="00E907DB" w:rsidP="00935C9E">
      <w:pPr>
        <w:jc w:val="both"/>
        <w:rPr>
          <w:rFonts w:eastAsia="Calibri"/>
          <w:caps/>
          <w:noProof/>
          <w:sz w:val="22"/>
          <w:szCs w:val="22"/>
        </w:rPr>
      </w:pPr>
    </w:p>
    <w:p w14:paraId="4E411490" w14:textId="0FDB4DAE" w:rsidR="00E907DB" w:rsidRDefault="00E907DB" w:rsidP="00935C9E">
      <w:pPr>
        <w:jc w:val="both"/>
        <w:rPr>
          <w:rFonts w:eastAsia="Calibri"/>
          <w:caps/>
          <w:noProof/>
          <w:sz w:val="22"/>
          <w:szCs w:val="22"/>
        </w:rPr>
      </w:pPr>
    </w:p>
    <w:p w14:paraId="6B3FBDE3" w14:textId="77777777" w:rsidR="0089006D" w:rsidRPr="00935C9E" w:rsidRDefault="0089006D" w:rsidP="00935C9E">
      <w:pPr>
        <w:jc w:val="both"/>
        <w:rPr>
          <w:rFonts w:eastAsia="Calibri"/>
          <w:caps/>
          <w:noProof/>
          <w:sz w:val="22"/>
          <w:szCs w:val="22"/>
        </w:rPr>
      </w:pPr>
    </w:p>
    <w:p w14:paraId="31BEB706" w14:textId="77777777" w:rsidR="00E907DB" w:rsidRPr="00935C9E" w:rsidRDefault="00E907DB" w:rsidP="00935C9E">
      <w:pPr>
        <w:jc w:val="both"/>
        <w:rPr>
          <w:rFonts w:eastAsia="Calibri"/>
          <w:caps/>
          <w:noProof/>
          <w:sz w:val="22"/>
          <w:szCs w:val="22"/>
        </w:rPr>
      </w:pPr>
    </w:p>
    <w:p w14:paraId="7C802B6E" w14:textId="77777777" w:rsidR="00E907DB" w:rsidRPr="00935C9E" w:rsidRDefault="00E907DB" w:rsidP="00935C9E">
      <w:pPr>
        <w:jc w:val="both"/>
        <w:rPr>
          <w:rFonts w:eastAsia="Calibri"/>
          <w:caps/>
          <w:noProof/>
          <w:sz w:val="22"/>
          <w:szCs w:val="22"/>
        </w:rPr>
      </w:pPr>
    </w:p>
    <w:p w14:paraId="5C0F1B63" w14:textId="77777777" w:rsidR="00E907DB" w:rsidRPr="00935C9E" w:rsidRDefault="00E907DB" w:rsidP="00935C9E">
      <w:pPr>
        <w:jc w:val="both"/>
        <w:rPr>
          <w:rFonts w:eastAsia="Calibri"/>
          <w:caps/>
          <w:noProof/>
          <w:sz w:val="22"/>
          <w:szCs w:val="22"/>
        </w:rPr>
      </w:pPr>
    </w:p>
    <w:p w14:paraId="35E2FAB1" w14:textId="7967C467" w:rsidR="0057112B" w:rsidRPr="00A73508" w:rsidRDefault="00E907DB" w:rsidP="0057112B">
      <w:pPr>
        <w:ind w:left="5" w:right="50" w:firstLine="698"/>
        <w:jc w:val="center"/>
        <w:rPr>
          <w:rFonts w:eastAsia="Calibri"/>
          <w:caps/>
          <w:color w:val="000000"/>
          <w:sz w:val="22"/>
          <w:szCs w:val="22"/>
          <w:lang w:val="es-US"/>
        </w:rPr>
      </w:pPr>
      <w:r w:rsidRPr="0057112B">
        <w:rPr>
          <w:caps/>
          <w:sz w:val="22"/>
          <w:szCs w:val="22"/>
        </w:rPr>
        <w:t xml:space="preserve">NOTA DE LA MISIÓN PERMANENTE </w:t>
      </w:r>
      <w:r w:rsidR="00495719">
        <w:rPr>
          <w:caps/>
          <w:sz w:val="22"/>
          <w:szCs w:val="22"/>
        </w:rPr>
        <w:t xml:space="preserve">DE </w:t>
      </w:r>
      <w:r w:rsidR="00A73508" w:rsidRPr="0057112B">
        <w:rPr>
          <w:caps/>
          <w:sz w:val="22"/>
          <w:szCs w:val="22"/>
        </w:rPr>
        <w:t>GUATEMALA REMITIENDO TEXTO DE LA NOTA DE PIE DE PÁGINA parA SER INCLUIDA EN EL PÁRRAFO RESOLUTIVO 47 DE LA RESOLUCIÓN</w:t>
      </w:r>
      <w:r w:rsidR="00935C9E" w:rsidRPr="0057112B">
        <w:rPr>
          <w:caps/>
          <w:sz w:val="22"/>
          <w:szCs w:val="22"/>
          <w:lang w:val="es-CO"/>
        </w:rPr>
        <w:t xml:space="preserve"> </w:t>
      </w:r>
      <w:r w:rsidR="0057112B" w:rsidRPr="00A73508">
        <w:rPr>
          <w:rFonts w:eastAsia="Calibri"/>
          <w:caps/>
          <w:color w:val="000000"/>
          <w:sz w:val="22"/>
          <w:szCs w:val="22"/>
          <w:lang w:val="es-US"/>
        </w:rPr>
        <w:t>‘‘Impulsando iniciativas Hemisféricas en Materia de Desarrollo Integral: Promoción de la Resiliencia’’</w:t>
      </w:r>
    </w:p>
    <w:p w14:paraId="07426C81" w14:textId="5FB838CF" w:rsidR="00935C9E" w:rsidRPr="0057112B" w:rsidRDefault="00935C9E" w:rsidP="00935C9E">
      <w:pPr>
        <w:jc w:val="center"/>
        <w:rPr>
          <w:sz w:val="22"/>
          <w:szCs w:val="22"/>
          <w:lang w:val="es-US"/>
        </w:rPr>
      </w:pPr>
    </w:p>
    <w:p w14:paraId="27E0C732" w14:textId="77777777" w:rsidR="00935C9E" w:rsidRPr="00935C9E" w:rsidRDefault="00935C9E" w:rsidP="00935C9E">
      <w:pPr>
        <w:jc w:val="center"/>
        <w:rPr>
          <w:sz w:val="22"/>
          <w:szCs w:val="22"/>
        </w:rPr>
      </w:pPr>
    </w:p>
    <w:p w14:paraId="1F86CFBD" w14:textId="1A494F22" w:rsidR="0096154B" w:rsidRPr="00935C9E" w:rsidRDefault="0096154B" w:rsidP="00935C9E">
      <w:pPr>
        <w:jc w:val="center"/>
        <w:outlineLvl w:val="0"/>
        <w:rPr>
          <w:sz w:val="22"/>
          <w:szCs w:val="22"/>
          <w:lang w:val="es-US"/>
        </w:rPr>
      </w:pPr>
    </w:p>
    <w:p w14:paraId="364B6A58" w14:textId="77777777" w:rsidR="00E907DB" w:rsidRPr="00935C9E" w:rsidRDefault="00E907DB" w:rsidP="00935C9E">
      <w:pPr>
        <w:jc w:val="center"/>
        <w:rPr>
          <w:rFonts w:eastAsia="Calibri"/>
          <w:caps/>
          <w:noProof/>
          <w:sz w:val="22"/>
          <w:szCs w:val="22"/>
        </w:rPr>
      </w:pPr>
    </w:p>
    <w:p w14:paraId="063B95A1" w14:textId="77777777" w:rsidR="00E907DB" w:rsidRPr="00935C9E" w:rsidRDefault="00E907DB" w:rsidP="00935C9E">
      <w:pPr>
        <w:tabs>
          <w:tab w:val="left" w:pos="1418"/>
        </w:tabs>
        <w:jc w:val="both"/>
        <w:rPr>
          <w:noProof/>
          <w:sz w:val="22"/>
          <w:szCs w:val="22"/>
        </w:rPr>
        <w:sectPr w:rsidR="00E907DB" w:rsidRPr="00935C9E" w:rsidSect="00D32A75">
          <w:headerReference w:type="first" r:id="rId8"/>
          <w:type w:val="oddPage"/>
          <w:pgSz w:w="12240" w:h="15840" w:code="1"/>
          <w:pgMar w:top="2160" w:right="1570" w:bottom="1296" w:left="1699" w:header="1296" w:footer="1296" w:gutter="0"/>
          <w:pgNumType w:fmt="numberInDash" w:start="1"/>
          <w:cols w:space="720"/>
          <w:titlePg/>
          <w:docGrid w:linePitch="272"/>
        </w:sectPr>
      </w:pPr>
    </w:p>
    <w:p w14:paraId="5CD7267C" w14:textId="77777777" w:rsidR="00A73508" w:rsidRPr="00A73508" w:rsidRDefault="00A73508" w:rsidP="00BD29F2">
      <w:pPr>
        <w:jc w:val="right"/>
        <w:rPr>
          <w:rFonts w:ascii="Calibri" w:eastAsia="Calibri" w:hAnsi="Calibri" w:cs="Calibri"/>
          <w:color w:val="000000"/>
          <w:sz w:val="22"/>
          <w:szCs w:val="22"/>
          <w:lang w:val="es-US"/>
        </w:rPr>
      </w:pPr>
      <w:r w:rsidRPr="00A73508">
        <w:rPr>
          <w:rFonts w:ascii="Calibri" w:eastAsia="Calibri" w:hAnsi="Calibri" w:cs="Calibri"/>
          <w:noProof/>
          <w:color w:val="000000"/>
          <w:sz w:val="22"/>
          <w:szCs w:val="22"/>
          <w:lang w:val="en-US"/>
        </w:rPr>
        <w:lastRenderedPageBreak/>
        <w:drawing>
          <wp:inline distT="0" distB="0" distL="0" distR="0" wp14:anchorId="41966834" wp14:editId="422865C3">
            <wp:extent cx="5612131" cy="1424940"/>
            <wp:effectExtent l="0" t="0" r="0" b="0"/>
            <wp:docPr id="10" name="Picture 10"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pic:nvPicPr>
                  <pic:blipFill>
                    <a:blip r:embed="rId9"/>
                    <a:stretch>
                      <a:fillRect/>
                    </a:stretch>
                  </pic:blipFill>
                  <pic:spPr>
                    <a:xfrm>
                      <a:off x="0" y="0"/>
                      <a:ext cx="5612131" cy="1424940"/>
                    </a:xfrm>
                    <a:prstGeom prst="rect">
                      <a:avLst/>
                    </a:prstGeom>
                  </pic:spPr>
                </pic:pic>
              </a:graphicData>
            </a:graphic>
          </wp:inline>
        </w:drawing>
      </w:r>
      <w:r w:rsidRPr="00A73508">
        <w:rPr>
          <w:rFonts w:ascii="Calibri" w:eastAsia="Calibri" w:hAnsi="Calibri" w:cs="Calibri"/>
          <w:color w:val="000000"/>
          <w:sz w:val="24"/>
          <w:szCs w:val="22"/>
          <w:lang w:val="es-US"/>
        </w:rPr>
        <w:t xml:space="preserve"> </w:t>
      </w:r>
    </w:p>
    <w:p w14:paraId="44EC559D" w14:textId="77777777" w:rsidR="00A73508" w:rsidRPr="00A73508" w:rsidRDefault="00A73508" w:rsidP="00A73508">
      <w:pPr>
        <w:ind w:left="10" w:right="53" w:hanging="10"/>
        <w:jc w:val="right"/>
        <w:rPr>
          <w:rFonts w:ascii="Calibri" w:eastAsia="Calibri" w:hAnsi="Calibri" w:cs="Calibri"/>
          <w:color w:val="000000"/>
          <w:lang w:val="es-US"/>
        </w:rPr>
      </w:pPr>
      <w:r w:rsidRPr="00A73508">
        <w:rPr>
          <w:rFonts w:ascii="Calibri" w:eastAsia="Calibri" w:hAnsi="Calibri" w:cs="Calibri"/>
          <w:color w:val="000000"/>
          <w:lang w:val="es-US"/>
        </w:rPr>
        <w:t xml:space="preserve">Ref. NV-OEA-M4-No.877-2021 </w:t>
      </w:r>
    </w:p>
    <w:p w14:paraId="399D3776" w14:textId="77777777" w:rsidR="00A73508" w:rsidRPr="00A73508" w:rsidRDefault="00A73508" w:rsidP="00A73508">
      <w:pPr>
        <w:ind w:right="9"/>
        <w:jc w:val="right"/>
        <w:rPr>
          <w:rFonts w:ascii="Calibri" w:eastAsia="Calibri" w:hAnsi="Calibri" w:cs="Calibri"/>
          <w:color w:val="000000"/>
          <w:lang w:val="es-US"/>
        </w:rPr>
      </w:pPr>
      <w:r w:rsidRPr="00A73508">
        <w:rPr>
          <w:rFonts w:ascii="Calibri" w:eastAsia="Calibri" w:hAnsi="Calibri" w:cs="Calibri"/>
          <w:color w:val="000000"/>
          <w:lang w:val="es-US"/>
        </w:rPr>
        <w:t xml:space="preserve"> </w:t>
      </w:r>
    </w:p>
    <w:p w14:paraId="5F657206" w14:textId="77777777" w:rsidR="00A73508" w:rsidRPr="00A73508" w:rsidRDefault="00A73508" w:rsidP="00A73508">
      <w:pPr>
        <w:ind w:right="9"/>
        <w:jc w:val="right"/>
        <w:rPr>
          <w:rFonts w:ascii="Calibri" w:eastAsia="Calibri" w:hAnsi="Calibri" w:cs="Calibri"/>
          <w:color w:val="000000"/>
          <w:lang w:val="es-US"/>
        </w:rPr>
      </w:pPr>
      <w:r w:rsidRPr="00A73508">
        <w:rPr>
          <w:rFonts w:ascii="Calibri" w:eastAsia="Calibri" w:hAnsi="Calibri" w:cs="Calibri"/>
          <w:color w:val="000000"/>
          <w:lang w:val="es-US"/>
        </w:rPr>
        <w:t xml:space="preserve"> </w:t>
      </w:r>
    </w:p>
    <w:p w14:paraId="51D426F2" w14:textId="77777777" w:rsidR="00A73508" w:rsidRPr="00A73508" w:rsidRDefault="00A73508" w:rsidP="00A73508">
      <w:pPr>
        <w:ind w:left="5" w:right="50" w:firstLine="698"/>
        <w:jc w:val="both"/>
        <w:rPr>
          <w:rFonts w:ascii="Calibri" w:eastAsia="Calibri" w:hAnsi="Calibri" w:cs="Calibri"/>
          <w:color w:val="000000"/>
          <w:lang w:val="es-US"/>
        </w:rPr>
      </w:pPr>
      <w:r w:rsidRPr="00A73508">
        <w:rPr>
          <w:rFonts w:ascii="Calibri" w:eastAsia="Calibri" w:hAnsi="Calibri" w:cs="Calibri"/>
          <w:color w:val="000000"/>
          <w:lang w:val="es-US"/>
        </w:rPr>
        <w:t xml:space="preserve">La Misión Permanente de Guatemala ante la Organización de los Estados Americanos (OEA), saluda a la Honorable Secretaría del Consejo Interamericano para el Desarrollo Integral (CIDI) de la OEA, en ocasión de hacer referencia a la Resolución ‘‘Impulsando iniciativas Hemisféricas en Materia de Desarrollo Integral: Promoción de la Resiliencia’’.  </w:t>
      </w:r>
    </w:p>
    <w:p w14:paraId="52E6F8CA" w14:textId="77777777" w:rsidR="00A73508" w:rsidRPr="00A73508" w:rsidRDefault="00A73508" w:rsidP="00A73508">
      <w:pPr>
        <w:ind w:left="20"/>
        <w:rPr>
          <w:rFonts w:ascii="Calibri" w:eastAsia="Calibri" w:hAnsi="Calibri" w:cs="Calibri"/>
          <w:color w:val="000000"/>
          <w:lang w:val="es-US"/>
        </w:rPr>
      </w:pPr>
      <w:r w:rsidRPr="00A73508">
        <w:rPr>
          <w:rFonts w:ascii="Calibri" w:eastAsia="Calibri" w:hAnsi="Calibri" w:cs="Calibri"/>
          <w:color w:val="000000"/>
          <w:lang w:val="es-US"/>
        </w:rPr>
        <w:t xml:space="preserve"> </w:t>
      </w:r>
    </w:p>
    <w:p w14:paraId="01E34649" w14:textId="77777777" w:rsidR="00A73508" w:rsidRPr="00A73508" w:rsidRDefault="00A73508" w:rsidP="00A73508">
      <w:pPr>
        <w:ind w:left="20" w:right="65" w:firstLine="708"/>
        <w:jc w:val="both"/>
        <w:rPr>
          <w:rFonts w:ascii="Calibri" w:eastAsia="Calibri" w:hAnsi="Calibri" w:cs="Calibri"/>
          <w:color w:val="000000"/>
          <w:lang w:val="es-US"/>
        </w:rPr>
      </w:pPr>
      <w:r w:rsidRPr="00A73508">
        <w:rPr>
          <w:rFonts w:ascii="Calibri" w:eastAsia="Calibri" w:hAnsi="Calibri" w:cs="Calibri"/>
          <w:color w:val="000000"/>
          <w:lang w:val="es-US"/>
        </w:rPr>
        <w:t xml:space="preserve">La Misión Permanente de Guatemala ante la Organización de los Estados Americanos (OEA), se permite trasladar el pie de página que insertará sobre ‘superioridad racial’, en el párrafo 47, de la línea estratégica ‘‘Impulsar la Promoción y Protección de los Derechos Humanos de los Migrantes, incluidos los trabajadores migrantes y sus familias, de conformidad con el programa interamericano en la materia, para potenciar su contribución al desarrollo’’:  </w:t>
      </w:r>
    </w:p>
    <w:p w14:paraId="070C1D63" w14:textId="77777777" w:rsidR="00A73508" w:rsidRPr="00A73508" w:rsidRDefault="00A73508" w:rsidP="00A73508">
      <w:pPr>
        <w:ind w:left="728"/>
        <w:rPr>
          <w:rFonts w:ascii="Calibri" w:eastAsia="Calibri" w:hAnsi="Calibri" w:cs="Calibri"/>
          <w:color w:val="000000"/>
          <w:lang w:val="es-US"/>
        </w:rPr>
      </w:pPr>
      <w:r w:rsidRPr="00A73508">
        <w:rPr>
          <w:rFonts w:ascii="Calibri" w:eastAsia="Calibri" w:hAnsi="Calibri" w:cs="Calibri"/>
          <w:color w:val="000000"/>
          <w:lang w:val="es-US"/>
        </w:rPr>
        <w:t xml:space="preserve"> </w:t>
      </w:r>
    </w:p>
    <w:p w14:paraId="76D021A6" w14:textId="77777777" w:rsidR="00A73508" w:rsidRPr="00A73508" w:rsidRDefault="00A73508" w:rsidP="0057112B">
      <w:pPr>
        <w:ind w:right="14" w:firstLine="703"/>
        <w:jc w:val="both"/>
        <w:rPr>
          <w:rFonts w:ascii="Calibri" w:eastAsia="Calibri" w:hAnsi="Calibri" w:cs="Calibri"/>
          <w:color w:val="000000"/>
          <w:lang w:val="es-US"/>
        </w:rPr>
      </w:pPr>
      <w:r w:rsidRPr="00A73508">
        <w:rPr>
          <w:rFonts w:ascii="Calibri" w:eastAsia="Calibri" w:hAnsi="Calibri" w:cs="Calibri"/>
          <w:noProof/>
          <w:color w:val="000000"/>
          <w:lang w:val="en-US"/>
        </w:rPr>
        <w:drawing>
          <wp:anchor distT="0" distB="0" distL="114300" distR="114300" simplePos="0" relativeHeight="251659264" behindDoc="0" locked="0" layoutInCell="1" allowOverlap="0" wp14:anchorId="22D4BFA3" wp14:editId="56C882DE">
            <wp:simplePos x="0" y="0"/>
            <wp:positionH relativeFrom="page">
              <wp:posOffset>3216910</wp:posOffset>
            </wp:positionH>
            <wp:positionV relativeFrom="page">
              <wp:posOffset>9385338</wp:posOffset>
            </wp:positionV>
            <wp:extent cx="1337437" cy="284480"/>
            <wp:effectExtent l="0" t="0" r="0" b="0"/>
            <wp:wrapTopAndBottom/>
            <wp:docPr id="12" name="Picture 1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0"/>
                    <a:stretch>
                      <a:fillRect/>
                    </a:stretch>
                  </pic:blipFill>
                  <pic:spPr>
                    <a:xfrm>
                      <a:off x="0" y="0"/>
                      <a:ext cx="1337437" cy="284480"/>
                    </a:xfrm>
                    <a:prstGeom prst="rect">
                      <a:avLst/>
                    </a:prstGeom>
                  </pic:spPr>
                </pic:pic>
              </a:graphicData>
            </a:graphic>
          </wp:anchor>
        </w:drawing>
      </w:r>
      <w:r w:rsidRPr="00A73508">
        <w:rPr>
          <w:rFonts w:ascii="Calibri" w:eastAsia="Calibri" w:hAnsi="Calibri" w:cs="Calibri"/>
          <w:color w:val="000000"/>
          <w:lang w:val="es-US"/>
        </w:rPr>
        <w:t xml:space="preserve">En concordancia con el lenguaje establecido en el Objetivo 17, párrafo 33 del Pacto Mundial para una Migración Segura, Ordenada y Regular, que establece: ‘‘Nos comprometemos a eliminar todas las formas de discriminación y a condenar y combatir las expresiones, los actos y las manifestaciones de racismo, discriminación racial, violencia, xenofobia y formas conexas de intolerancia contra todos los migrantes, de conformidad con el derecho internacional de los derechos humanos’’, el Estado de Guatemala no reconoce el término ‘‘superioridad racial’’ en el ámbito migratorio; conforme la Declaración de Nueva York, adopta medidas para contrarrestar actitudes y comportamientos de discriminación racial y delitos motivados por prejuicios relacionados con el discurso de odio y la violencia racial.  </w:t>
      </w:r>
    </w:p>
    <w:p w14:paraId="29A7E777" w14:textId="77777777" w:rsidR="00A73508" w:rsidRPr="00A73508" w:rsidRDefault="00A73508" w:rsidP="00A73508">
      <w:pPr>
        <w:ind w:left="728"/>
        <w:rPr>
          <w:rFonts w:ascii="Calibri" w:eastAsia="Calibri" w:hAnsi="Calibri" w:cs="Calibri"/>
          <w:color w:val="000000"/>
          <w:lang w:val="es-US"/>
        </w:rPr>
      </w:pPr>
      <w:r w:rsidRPr="00A73508">
        <w:rPr>
          <w:rFonts w:ascii="Calibri" w:eastAsia="Calibri" w:hAnsi="Calibri" w:cs="Calibri"/>
          <w:color w:val="000000"/>
          <w:lang w:val="es-US"/>
        </w:rPr>
        <w:t xml:space="preserve"> </w:t>
      </w:r>
    </w:p>
    <w:p w14:paraId="296788D6" w14:textId="77777777" w:rsidR="00A73508" w:rsidRPr="00A73508" w:rsidRDefault="00A73508" w:rsidP="00A73508">
      <w:pPr>
        <w:ind w:left="5" w:right="50" w:firstLine="698"/>
        <w:jc w:val="both"/>
        <w:rPr>
          <w:rFonts w:ascii="Calibri" w:eastAsia="Calibri" w:hAnsi="Calibri" w:cs="Calibri"/>
          <w:color w:val="000000"/>
          <w:lang w:val="es-US"/>
        </w:rPr>
      </w:pPr>
      <w:r w:rsidRPr="00A73508">
        <w:rPr>
          <w:rFonts w:ascii="Calibri" w:eastAsia="Calibri" w:hAnsi="Calibri" w:cs="Calibri"/>
          <w:color w:val="000000"/>
          <w:lang w:val="es-US"/>
        </w:rPr>
        <w:t xml:space="preserve">La Misión Permanente de Guatemala ante la Organización de los Estados Americanos (OEA) hace propicia la ocasión para a la Honorable Secretaría del Consejo Interamericano para el Desarrollo Integral (CIDI) de la OEA, las seguridades de su más alta y distinguida consideración. </w:t>
      </w:r>
    </w:p>
    <w:p w14:paraId="5E906976" w14:textId="767DA778" w:rsidR="00BD29F2" w:rsidRDefault="00A73508" w:rsidP="00BD29F2">
      <w:pPr>
        <w:ind w:right="14"/>
        <w:rPr>
          <w:rFonts w:ascii="Calibri" w:eastAsia="Calibri" w:hAnsi="Calibri" w:cs="Calibri"/>
          <w:color w:val="000000"/>
          <w:sz w:val="23"/>
          <w:szCs w:val="22"/>
          <w:lang w:val="es-US"/>
        </w:rPr>
      </w:pPr>
      <w:r w:rsidRPr="00A73508">
        <w:rPr>
          <w:rFonts w:ascii="Calibri" w:eastAsia="Calibri" w:hAnsi="Calibri" w:cs="Calibri"/>
          <w:noProof/>
          <w:color w:val="000000"/>
          <w:sz w:val="22"/>
          <w:szCs w:val="22"/>
          <w:lang w:val="en-US"/>
        </w:rPr>
        <w:drawing>
          <wp:anchor distT="0" distB="0" distL="114300" distR="114300" simplePos="0" relativeHeight="251660288" behindDoc="0" locked="0" layoutInCell="1" allowOverlap="0" wp14:anchorId="65515065" wp14:editId="6EAA55F1">
            <wp:simplePos x="0" y="0"/>
            <wp:positionH relativeFrom="margin">
              <wp:align>center</wp:align>
            </wp:positionH>
            <wp:positionV relativeFrom="paragraph">
              <wp:posOffset>145387</wp:posOffset>
            </wp:positionV>
            <wp:extent cx="1333500" cy="1283970"/>
            <wp:effectExtent l="0" t="0" r="0" b="0"/>
            <wp:wrapSquare wrapText="bothSides"/>
            <wp:docPr id="32" name="Picture 32" descr="A picture containing chain, metalware, watch&#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2" descr="A picture containing chain, metalware, watch&#10;&#10;Description automatically generated"/>
                    <pic:cNvPicPr/>
                  </pic:nvPicPr>
                  <pic:blipFill>
                    <a:blip r:embed="rId11"/>
                    <a:stretch>
                      <a:fillRect/>
                    </a:stretch>
                  </pic:blipFill>
                  <pic:spPr>
                    <a:xfrm>
                      <a:off x="0" y="0"/>
                      <a:ext cx="1333500" cy="1283970"/>
                    </a:xfrm>
                    <a:prstGeom prst="rect">
                      <a:avLst/>
                    </a:prstGeom>
                  </pic:spPr>
                </pic:pic>
              </a:graphicData>
            </a:graphic>
          </wp:anchor>
        </w:drawing>
      </w:r>
    </w:p>
    <w:p w14:paraId="4D8E9ABC" w14:textId="77777777" w:rsidR="00BD29F2" w:rsidRDefault="00BD29F2" w:rsidP="00BD29F2">
      <w:pPr>
        <w:ind w:right="14"/>
        <w:rPr>
          <w:rFonts w:ascii="Calibri" w:eastAsia="Calibri" w:hAnsi="Calibri" w:cs="Calibri"/>
          <w:color w:val="000000"/>
          <w:sz w:val="23"/>
          <w:szCs w:val="22"/>
          <w:lang w:val="es-US"/>
        </w:rPr>
      </w:pPr>
    </w:p>
    <w:p w14:paraId="7E2D3EAD" w14:textId="77777777" w:rsidR="00A73508" w:rsidRDefault="00A73508" w:rsidP="00BD29F2">
      <w:pPr>
        <w:ind w:right="14"/>
        <w:jc w:val="right"/>
        <w:rPr>
          <w:rFonts w:ascii="Calibri" w:eastAsia="Calibri" w:hAnsi="Calibri" w:cs="Calibri"/>
          <w:color w:val="000000"/>
          <w:sz w:val="23"/>
          <w:szCs w:val="22"/>
          <w:lang w:val="es-US"/>
        </w:rPr>
      </w:pPr>
    </w:p>
    <w:p w14:paraId="77D80079" w14:textId="77777777" w:rsidR="00A73508" w:rsidRDefault="00A73508" w:rsidP="00BD29F2">
      <w:pPr>
        <w:ind w:right="14"/>
        <w:jc w:val="right"/>
        <w:rPr>
          <w:rFonts w:ascii="Calibri" w:eastAsia="Calibri" w:hAnsi="Calibri" w:cs="Calibri"/>
          <w:color w:val="000000"/>
          <w:sz w:val="23"/>
          <w:szCs w:val="22"/>
          <w:lang w:val="es-US"/>
        </w:rPr>
      </w:pPr>
    </w:p>
    <w:p w14:paraId="73D73F50" w14:textId="28CA66D7" w:rsidR="00A73508" w:rsidRPr="00A73508" w:rsidRDefault="00A73508" w:rsidP="00BD29F2">
      <w:pPr>
        <w:ind w:right="14"/>
        <w:jc w:val="right"/>
        <w:rPr>
          <w:rFonts w:ascii="Calibri" w:eastAsia="Calibri" w:hAnsi="Calibri" w:cs="Calibri"/>
          <w:color w:val="000000"/>
          <w:sz w:val="22"/>
          <w:szCs w:val="22"/>
          <w:lang w:val="es-US"/>
        </w:rPr>
      </w:pPr>
      <w:r w:rsidRPr="00A73508">
        <w:rPr>
          <w:rFonts w:ascii="Calibri" w:eastAsia="Calibri" w:hAnsi="Calibri" w:cs="Calibri"/>
          <w:color w:val="000000"/>
          <w:sz w:val="23"/>
          <w:szCs w:val="22"/>
          <w:lang w:val="es-US"/>
        </w:rPr>
        <w:t xml:space="preserve"> </w:t>
      </w:r>
    </w:p>
    <w:p w14:paraId="23A4D687" w14:textId="77777777" w:rsidR="00A73508" w:rsidRPr="00A73508" w:rsidRDefault="00A73508" w:rsidP="00BD29F2">
      <w:pPr>
        <w:ind w:left="3046" w:right="14"/>
        <w:jc w:val="right"/>
        <w:rPr>
          <w:rFonts w:ascii="Calibri" w:eastAsia="Calibri" w:hAnsi="Calibri" w:cs="Calibri"/>
          <w:color w:val="000000"/>
          <w:sz w:val="22"/>
          <w:szCs w:val="22"/>
          <w:lang w:val="es-US"/>
        </w:rPr>
      </w:pPr>
      <w:r w:rsidRPr="00A73508">
        <w:rPr>
          <w:rFonts w:ascii="Calibri" w:eastAsia="Calibri" w:hAnsi="Calibri" w:cs="Calibri"/>
          <w:color w:val="000000"/>
          <w:sz w:val="23"/>
          <w:szCs w:val="22"/>
          <w:lang w:val="es-US"/>
        </w:rPr>
        <w:t xml:space="preserve"> </w:t>
      </w:r>
    </w:p>
    <w:p w14:paraId="05C6B344" w14:textId="77777777" w:rsidR="00A73508" w:rsidRPr="00A73508" w:rsidRDefault="00A73508" w:rsidP="00BD29F2">
      <w:pPr>
        <w:ind w:left="3046" w:right="14"/>
        <w:jc w:val="right"/>
        <w:rPr>
          <w:rFonts w:ascii="Calibri" w:eastAsia="Calibri" w:hAnsi="Calibri" w:cs="Calibri"/>
          <w:color w:val="000000"/>
          <w:sz w:val="22"/>
          <w:szCs w:val="22"/>
          <w:lang w:val="es-US"/>
        </w:rPr>
      </w:pPr>
      <w:r w:rsidRPr="00A73508">
        <w:rPr>
          <w:rFonts w:ascii="Calibri" w:eastAsia="Calibri" w:hAnsi="Calibri" w:cs="Calibri"/>
          <w:color w:val="000000"/>
          <w:sz w:val="23"/>
          <w:szCs w:val="22"/>
          <w:lang w:val="es-US"/>
        </w:rPr>
        <w:t xml:space="preserve"> </w:t>
      </w:r>
    </w:p>
    <w:p w14:paraId="32D7F05A" w14:textId="5D118322" w:rsidR="00A73508" w:rsidRPr="00BD29F2" w:rsidRDefault="00A73508" w:rsidP="00BD29F2">
      <w:pPr>
        <w:ind w:left="3046" w:right="14"/>
        <w:jc w:val="right"/>
        <w:rPr>
          <w:rFonts w:ascii="Calibri" w:eastAsia="Calibri" w:hAnsi="Calibri" w:cs="Calibri"/>
          <w:color w:val="000000"/>
          <w:lang w:val="es-US"/>
        </w:rPr>
      </w:pPr>
      <w:r w:rsidRPr="00A73508">
        <w:rPr>
          <w:rFonts w:ascii="Calibri" w:eastAsia="Calibri" w:hAnsi="Calibri" w:cs="Calibri"/>
          <w:color w:val="000000"/>
          <w:sz w:val="23"/>
          <w:szCs w:val="22"/>
          <w:lang w:val="es-US"/>
        </w:rPr>
        <w:t xml:space="preserve"> </w:t>
      </w:r>
    </w:p>
    <w:p w14:paraId="3AD74BA0" w14:textId="2A564B79" w:rsidR="00BD29F2" w:rsidRDefault="00BD29F2" w:rsidP="00A73508">
      <w:pPr>
        <w:ind w:left="10" w:right="53" w:hanging="10"/>
        <w:rPr>
          <w:rFonts w:ascii="Calibri" w:eastAsia="Calibri" w:hAnsi="Calibri" w:cs="Calibri"/>
          <w:color w:val="000000"/>
          <w:lang w:val="es-US"/>
        </w:rPr>
      </w:pPr>
    </w:p>
    <w:p w14:paraId="4B9A2BA9" w14:textId="7489CFE7" w:rsidR="00BD29F2" w:rsidRDefault="00BD29F2" w:rsidP="00A73508">
      <w:pPr>
        <w:ind w:left="10" w:right="53" w:hanging="10"/>
        <w:rPr>
          <w:rFonts w:ascii="Calibri" w:eastAsia="Calibri" w:hAnsi="Calibri" w:cs="Calibri"/>
          <w:color w:val="000000"/>
          <w:lang w:val="es-US"/>
        </w:rPr>
      </w:pPr>
    </w:p>
    <w:p w14:paraId="65F9C521" w14:textId="77777777" w:rsidR="00BD29F2" w:rsidRDefault="00BD29F2" w:rsidP="00A73508">
      <w:pPr>
        <w:ind w:left="10" w:right="53" w:hanging="10"/>
        <w:rPr>
          <w:rFonts w:ascii="Calibri" w:eastAsia="Calibri" w:hAnsi="Calibri" w:cs="Calibri"/>
          <w:color w:val="000000"/>
          <w:lang w:val="es-US"/>
        </w:rPr>
      </w:pPr>
    </w:p>
    <w:p w14:paraId="212C6C76" w14:textId="4F9FA705" w:rsidR="00A73508" w:rsidRPr="00A73508" w:rsidRDefault="00A73508" w:rsidP="00A73508">
      <w:pPr>
        <w:ind w:left="10" w:right="53" w:hanging="10"/>
        <w:rPr>
          <w:rFonts w:ascii="Calibri" w:eastAsia="Calibri" w:hAnsi="Calibri" w:cs="Calibri"/>
          <w:color w:val="000000"/>
          <w:lang w:val="es-US"/>
        </w:rPr>
      </w:pPr>
      <w:r w:rsidRPr="00A73508">
        <w:rPr>
          <w:rFonts w:ascii="Calibri" w:eastAsia="Calibri" w:hAnsi="Calibri" w:cs="Calibri"/>
          <w:color w:val="000000"/>
          <w:lang w:val="es-US"/>
        </w:rPr>
        <w:t xml:space="preserve">Washington, D.C., 5 </w:t>
      </w:r>
      <w:r w:rsidRPr="00BD29F2">
        <w:rPr>
          <w:rFonts w:ascii="Calibri" w:eastAsia="Calibri" w:hAnsi="Calibri" w:cs="Calibri"/>
          <w:color w:val="000000"/>
          <w:lang w:val="es-US"/>
        </w:rPr>
        <w:t xml:space="preserve">De </w:t>
      </w:r>
      <w:r w:rsidRPr="00A73508">
        <w:rPr>
          <w:rFonts w:ascii="Calibri" w:eastAsia="Calibri" w:hAnsi="Calibri" w:cs="Calibri"/>
          <w:color w:val="000000"/>
          <w:lang w:val="es-US"/>
        </w:rPr>
        <w:t>noviembre</w:t>
      </w:r>
      <w:r w:rsidRPr="00BD29F2">
        <w:rPr>
          <w:rFonts w:ascii="Calibri" w:eastAsia="Calibri" w:hAnsi="Calibri" w:cs="Calibri"/>
          <w:color w:val="000000"/>
          <w:lang w:val="es-US"/>
        </w:rPr>
        <w:t xml:space="preserve"> </w:t>
      </w:r>
      <w:r w:rsidRPr="00A73508">
        <w:rPr>
          <w:rFonts w:ascii="Calibri" w:eastAsia="Calibri" w:hAnsi="Calibri" w:cs="Calibri"/>
          <w:color w:val="000000"/>
          <w:lang w:val="es-US"/>
        </w:rPr>
        <w:t xml:space="preserve">de 2021 </w:t>
      </w:r>
    </w:p>
    <w:p w14:paraId="6E506FEB" w14:textId="77777777" w:rsidR="00BD29F2" w:rsidRDefault="00A73508" w:rsidP="00A73508">
      <w:pPr>
        <w:ind w:left="20" w:right="3449"/>
        <w:rPr>
          <w:rFonts w:ascii="Calibri" w:eastAsia="Calibri" w:hAnsi="Calibri" w:cs="Calibri"/>
          <w:color w:val="000000"/>
          <w:lang w:val="es-US"/>
        </w:rPr>
      </w:pPr>
      <w:r w:rsidRPr="00A73508">
        <w:rPr>
          <w:rFonts w:ascii="Calibri" w:eastAsia="Calibri" w:hAnsi="Calibri" w:cs="Calibri"/>
          <w:color w:val="000000"/>
          <w:lang w:val="es-US"/>
        </w:rPr>
        <w:t>A la Honorable Secretaría del Consejo Interamericano para el Desarrollo Integral (CIDI) de la OEA</w:t>
      </w:r>
    </w:p>
    <w:p w14:paraId="6E9E5ACD" w14:textId="77777777" w:rsidR="00BD29F2" w:rsidRDefault="00A73508" w:rsidP="00A73508">
      <w:pPr>
        <w:ind w:left="20" w:right="3449"/>
        <w:rPr>
          <w:rFonts w:ascii="Calibri" w:eastAsia="Calibri" w:hAnsi="Calibri" w:cs="Calibri"/>
          <w:color w:val="000000"/>
          <w:lang w:val="es-US"/>
        </w:rPr>
      </w:pPr>
      <w:r w:rsidRPr="00A73508">
        <w:rPr>
          <w:rFonts w:ascii="Calibri" w:eastAsia="Calibri" w:hAnsi="Calibri" w:cs="Calibri"/>
          <w:color w:val="000000"/>
          <w:lang w:val="es-US"/>
        </w:rPr>
        <w:t xml:space="preserve">Organización de los Estados Americanos (OEA) </w:t>
      </w:r>
    </w:p>
    <w:p w14:paraId="1DA1A532" w14:textId="4C0E62CF" w:rsidR="00BD29F2" w:rsidRDefault="00A73508" w:rsidP="00A73508">
      <w:pPr>
        <w:ind w:left="20" w:right="3449"/>
        <w:rPr>
          <w:rFonts w:ascii="Calibri" w:eastAsia="Calibri" w:hAnsi="Calibri" w:cs="Calibri"/>
          <w:color w:val="000000"/>
          <w:lang w:val="es-US"/>
        </w:rPr>
      </w:pPr>
      <w:r w:rsidRPr="00A73508">
        <w:rPr>
          <w:rFonts w:ascii="Calibri" w:eastAsia="Calibri" w:hAnsi="Calibri" w:cs="Calibri"/>
          <w:color w:val="000000"/>
          <w:u w:val="single" w:color="000000"/>
          <w:lang w:val="es-US"/>
        </w:rPr>
        <w:t>Washington, D.C</w:t>
      </w:r>
      <w:r w:rsidRPr="00A73508">
        <w:rPr>
          <w:rFonts w:ascii="Calibri" w:eastAsia="Calibri" w:hAnsi="Calibri" w:cs="Calibri"/>
          <w:color w:val="000000"/>
          <w:lang w:val="es-US"/>
        </w:rPr>
        <w:t xml:space="preserve"> </w:t>
      </w:r>
    </w:p>
    <w:p w14:paraId="27881339" w14:textId="77777777" w:rsidR="00BD29F2" w:rsidRPr="00A73508" w:rsidRDefault="00BD29F2" w:rsidP="00A73508">
      <w:pPr>
        <w:ind w:left="20" w:right="3449"/>
        <w:rPr>
          <w:rFonts w:ascii="Calibri" w:eastAsia="Calibri" w:hAnsi="Calibri" w:cs="Calibri"/>
          <w:color w:val="000000"/>
          <w:lang w:val="es-US"/>
        </w:rPr>
      </w:pPr>
    </w:p>
    <w:p w14:paraId="157C2A66" w14:textId="77777777" w:rsidR="00A73508" w:rsidRPr="00A73508" w:rsidRDefault="00A73508" w:rsidP="00A73508">
      <w:pPr>
        <w:ind w:left="-1399" w:right="-1350"/>
        <w:rPr>
          <w:rFonts w:ascii="Calibri" w:eastAsia="Calibri" w:hAnsi="Calibri" w:cs="Calibri"/>
          <w:color w:val="000000"/>
          <w:lang w:val="en-US"/>
        </w:rPr>
      </w:pPr>
      <w:r w:rsidRPr="00A73508">
        <w:rPr>
          <w:rFonts w:ascii="Calibri" w:eastAsia="Calibri" w:hAnsi="Calibri" w:cs="Calibri"/>
          <w:noProof/>
          <w:color w:val="000000"/>
          <w:lang w:val="en-US"/>
        </w:rPr>
        <mc:AlternateContent>
          <mc:Choice Requires="wpg">
            <w:drawing>
              <wp:inline distT="0" distB="0" distL="0" distR="0" wp14:anchorId="6195A3D3" wp14:editId="44BAC838">
                <wp:extent cx="7412736" cy="6096"/>
                <wp:effectExtent l="0" t="0" r="0" b="0"/>
                <wp:docPr id="951" name="Group 951"/>
                <wp:cNvGraphicFramePr/>
                <a:graphic xmlns:a="http://schemas.openxmlformats.org/drawingml/2006/main">
                  <a:graphicData uri="http://schemas.microsoft.com/office/word/2010/wordprocessingGroup">
                    <wpg:wgp>
                      <wpg:cNvGrpSpPr/>
                      <wpg:grpSpPr>
                        <a:xfrm>
                          <a:off x="0" y="0"/>
                          <a:ext cx="7412736" cy="6096"/>
                          <a:chOff x="0" y="0"/>
                          <a:chExt cx="7412736" cy="6096"/>
                        </a:xfrm>
                      </wpg:grpSpPr>
                      <wps:wsp>
                        <wps:cNvPr id="1187" name="Shape 1187"/>
                        <wps:cNvSpPr/>
                        <wps:spPr>
                          <a:xfrm>
                            <a:off x="0" y="0"/>
                            <a:ext cx="7412736" cy="9144"/>
                          </a:xfrm>
                          <a:custGeom>
                            <a:avLst/>
                            <a:gdLst/>
                            <a:ahLst/>
                            <a:cxnLst/>
                            <a:rect l="0" t="0" r="0" b="0"/>
                            <a:pathLst>
                              <a:path w="7412736" h="9144">
                                <a:moveTo>
                                  <a:pt x="0" y="0"/>
                                </a:moveTo>
                                <a:lnTo>
                                  <a:pt x="7412736" y="0"/>
                                </a:lnTo>
                                <a:lnTo>
                                  <a:pt x="7412736" y="9144"/>
                                </a:lnTo>
                                <a:lnTo>
                                  <a:pt x="0" y="9144"/>
                                </a:lnTo>
                                <a:lnTo>
                                  <a:pt x="0" y="0"/>
                                </a:lnTo>
                              </a:path>
                            </a:pathLst>
                          </a:custGeom>
                          <a:solidFill>
                            <a:srgbClr val="0E1538"/>
                          </a:solidFill>
                          <a:ln w="0" cap="flat">
                            <a:noFill/>
                            <a:miter lim="127000"/>
                          </a:ln>
                          <a:effectLst/>
                        </wps:spPr>
                        <wps:bodyPr/>
                      </wps:wsp>
                    </wpg:wgp>
                  </a:graphicData>
                </a:graphic>
              </wp:inline>
            </w:drawing>
          </mc:Choice>
          <mc:Fallback>
            <w:pict>
              <v:group w14:anchorId="7E801D02" id="Group 951" o:spid="_x0000_s1026" style="width:583.7pt;height:.5pt;mso-position-horizontal-relative:char;mso-position-vertical-relative:line" coordsize="74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">
                <v:shape id="Shape 1187" o:spid="_x0000_s1027" style="position:absolute;width:74127;height:91;visibility:visible;mso-wrap-style:square;v-text-anchor:top" coordsize="7412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" path="m,l7412736,r,9144l,9144,,e" fillcolor="#0e1538" stroked="f" strokeweight="0">
                  <v:stroke miterlimit="83231f" joinstyle="miter"/>
                  <v:path arrowok="t" textboxrect="0,0,7412736,9144"/>
                </v:shape>
                <w10:anchorlock/>
              </v:group>
            </w:pict>
          </mc:Fallback>
        </mc:AlternateContent>
      </w:r>
    </w:p>
    <w:p w14:paraId="577345DF" w14:textId="474B5137" w:rsidR="00A73508" w:rsidRPr="00A73508" w:rsidRDefault="00A73508" w:rsidP="00BD29F2">
      <w:pPr>
        <w:keepNext/>
        <w:keepLines/>
        <w:ind w:left="604" w:hanging="584"/>
        <w:jc w:val="center"/>
        <w:outlineLvl w:val="0"/>
        <w:rPr>
          <w:color w:val="0E1538"/>
          <w:lang w:val="en-US"/>
        </w:rPr>
      </w:pPr>
      <w:r w:rsidRPr="00A73508">
        <w:rPr>
          <w:color w:val="0E1538"/>
          <w:lang w:val="en-US"/>
        </w:rPr>
        <w:t>22nd Street NW Washington, D.C. 20037</w:t>
      </w:r>
    </w:p>
    <w:p w14:paraId="1AE796F1" w14:textId="5396652C" w:rsidR="00A73508" w:rsidRPr="00A73508" w:rsidRDefault="00A73508" w:rsidP="00BD29F2">
      <w:pPr>
        <w:ind w:right="54"/>
        <w:jc w:val="center"/>
        <w:rPr>
          <w:rFonts w:ascii="Calibri" w:eastAsia="Calibri" w:hAnsi="Calibri" w:cs="Calibri"/>
          <w:color w:val="000000"/>
          <w:lang w:val="en-US"/>
        </w:rPr>
      </w:pPr>
      <w:proofErr w:type="spellStart"/>
      <w:r w:rsidRPr="00A73508">
        <w:rPr>
          <w:color w:val="0E1538"/>
          <w:lang w:val="en-US"/>
        </w:rPr>
        <w:t>Teléfonos</w:t>
      </w:r>
      <w:proofErr w:type="spellEnd"/>
      <w:r w:rsidRPr="00A73508">
        <w:rPr>
          <w:color w:val="0E1538"/>
          <w:lang w:val="en-US"/>
        </w:rPr>
        <w:t>: 00 1202-8334015 / 00 1202 833-4016 /17</w:t>
      </w:r>
      <w:r w:rsidR="00495719">
        <w:rPr>
          <w:rFonts w:ascii="Calibri" w:eastAsia="Calibri" w:hAnsi="Calibri" w:cs="Calibri"/>
          <w:noProof/>
          <w:color w:val="000000"/>
          <w:lang w:val="en-US"/>
        </w:rPr>
        <mc:AlternateContent>
          <mc:Choice Requires="wps">
            <w:drawing>
              <wp:anchor distT="0" distB="0" distL="114300" distR="114300" simplePos="0" relativeHeight="251661312" behindDoc="0" locked="1" layoutInCell="1" allowOverlap="1" wp14:anchorId="4BB41C28" wp14:editId="35DE506C">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65CC21F" w14:textId="2ABF6F32" w:rsidR="00495719" w:rsidRPr="00495719" w:rsidRDefault="00495719">
                            <w:pPr>
                              <w:rPr>
                                <w:sz w:val="18"/>
                              </w:rPr>
                            </w:pPr>
                            <w:r>
                              <w:rPr>
                                <w:sz w:val="18"/>
                              </w:rPr>
                              <w:fldChar w:fldCharType="begin"/>
                            </w:r>
                            <w:r>
                              <w:rPr>
                                <w:sz w:val="18"/>
                              </w:rPr>
                              <w:instrText xml:space="preserve"> FILENAME  \* MERGEFORMAT </w:instrText>
                            </w:r>
                            <w:r>
                              <w:rPr>
                                <w:sz w:val="18"/>
                              </w:rPr>
                              <w:fldChar w:fldCharType="separate"/>
                            </w:r>
                            <w:r>
                              <w:rPr>
                                <w:noProof/>
                                <w:sz w:val="18"/>
                              </w:rPr>
                              <w:t>CIDI04802S01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B41C28"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265CC21F" w14:textId="2ABF6F32" w:rsidR="00495719" w:rsidRPr="00495719" w:rsidRDefault="00495719">
                      <w:pPr>
                        <w:rPr>
                          <w:sz w:val="18"/>
                        </w:rPr>
                      </w:pPr>
                      <w:r>
                        <w:rPr>
                          <w:sz w:val="18"/>
                        </w:rPr>
                        <w:fldChar w:fldCharType="begin"/>
                      </w:r>
                      <w:r>
                        <w:rPr>
                          <w:sz w:val="18"/>
                        </w:rPr>
                        <w:instrText xml:space="preserve"> FILENAME  \* MERGEFORMAT </w:instrText>
                      </w:r>
                      <w:r>
                        <w:rPr>
                          <w:sz w:val="18"/>
                        </w:rPr>
                        <w:fldChar w:fldCharType="separate"/>
                      </w:r>
                      <w:r>
                        <w:rPr>
                          <w:noProof/>
                          <w:sz w:val="18"/>
                        </w:rPr>
                        <w:t>CIDI04802S01</w:t>
                      </w:r>
                      <w:r>
                        <w:rPr>
                          <w:sz w:val="18"/>
                        </w:rPr>
                        <w:fldChar w:fldCharType="end"/>
                      </w:r>
                    </w:p>
                  </w:txbxContent>
                </v:textbox>
                <w10:wrap anchory="page"/>
                <w10:anchorlock/>
              </v:shape>
            </w:pict>
          </mc:Fallback>
        </mc:AlternateContent>
      </w:r>
    </w:p>
    <w:sectPr w:rsidR="00A73508" w:rsidRPr="00A73508" w:rsidSect="00A73508">
      <w:type w:val="oddPage"/>
      <w:pgSz w:w="12240" w:h="15840"/>
      <w:pgMar w:top="708" w:right="1633" w:bottom="1440" w:left="16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46A" w14:textId="77777777" w:rsidR="00C90043" w:rsidRPr="00E907DB" w:rsidRDefault="00C90043">
      <w:pPr>
        <w:rPr>
          <w:noProof/>
        </w:rPr>
      </w:pPr>
      <w:r w:rsidRPr="00E907DB">
        <w:rPr>
          <w:noProof/>
        </w:rPr>
        <w:separator/>
      </w:r>
    </w:p>
  </w:endnote>
  <w:endnote w:type="continuationSeparator" w:id="0">
    <w:p w14:paraId="53C217F7" w14:textId="77777777" w:rsidR="00C90043" w:rsidRPr="00E907DB" w:rsidRDefault="00C90043">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AA3" w14:textId="77777777" w:rsidR="00C90043" w:rsidRPr="00E907DB" w:rsidRDefault="00C90043">
      <w:pPr>
        <w:rPr>
          <w:noProof/>
        </w:rPr>
      </w:pPr>
      <w:r w:rsidRPr="00E907DB">
        <w:rPr>
          <w:noProof/>
        </w:rPr>
        <w:separator/>
      </w:r>
    </w:p>
  </w:footnote>
  <w:footnote w:type="continuationSeparator" w:id="0">
    <w:p w14:paraId="78A5669F" w14:textId="77777777" w:rsidR="00C90043" w:rsidRPr="00E907DB" w:rsidRDefault="00C90043">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7777777" w:rsidR="00E907DB" w:rsidRPr="00E907DB" w:rsidRDefault="00E907DB">
    <w:pPr>
      <w:pStyle w:val="Header"/>
      <w:rPr>
        <w:noProof/>
      </w:rPr>
    </w:pPr>
    <w:r>
      <w:rPr>
        <w:noProof/>
      </w:rPr>
      <mc:AlternateContent>
        <mc:Choice Requires="wps">
          <w:drawing>
            <wp:anchor distT="0" distB="0" distL="114300" distR="114300" simplePos="0" relativeHeight="251661312" behindDoc="0" locked="0" layoutInCell="1" allowOverlap="1" wp14:anchorId="107E828A" wp14:editId="60629C48">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sidRPr="00D61BB6">
                            <w:rPr>
                              <w:rFonts w:ascii="Garamond" w:hAnsi="Garamond"/>
                              <w:b/>
                              <w:sz w:val="22"/>
                              <w:szCs w:val="22"/>
                            </w:rPr>
                            <w:t xml:space="preserve">ORGANIZACIÓN DE LOS ESTADOS AMERICANOS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sidRPr="00D61BB6">
                            <w:rPr>
                              <w:rFonts w:ascii="Garamond" w:hAnsi="Garamond"/>
                              <w:b/>
                              <w:sz w:val="22"/>
                              <w:szCs w:val="22"/>
                            </w:rPr>
                            <w:t xml:space="preserve">Consejo Interamericano para el Desarrollo Integral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5.85pt;margin-top:-26.6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sidRPr="00D61BB6">
                      <w:rPr>
                        <w:rFonts w:ascii="Garamond" w:hAnsi="Garamond"/>
                        <w:b/>
                        <w:sz w:val="22"/>
                        <w:szCs w:val="22"/>
                      </w:rPr>
                      <w:t xml:space="preserve">ORGANIZACIÓN DE LOS ESTADOS AMERICANOS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sidRPr="00D61BB6">
                      <w:rPr>
                        <w:rFonts w:ascii="Garamond" w:hAnsi="Garamond"/>
                        <w:b/>
                        <w:sz w:val="22"/>
                        <w:szCs w:val="22"/>
                      </w:rPr>
                      <w:t xml:space="preserve">Consejo Interamericano para el Desarrollo Integral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212602E" wp14:editId="56009F6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Text Box 6"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70EEF778" wp14:editId="1A98AF6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D06C5"/>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5719"/>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112B"/>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3FA2"/>
    <w:rsid w:val="00865686"/>
    <w:rsid w:val="00865B5C"/>
    <w:rsid w:val="008814B8"/>
    <w:rsid w:val="008819DA"/>
    <w:rsid w:val="00887A65"/>
    <w:rsid w:val="0089006D"/>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35C9E"/>
    <w:rsid w:val="00942059"/>
    <w:rsid w:val="00945D81"/>
    <w:rsid w:val="0095177B"/>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350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29F2"/>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043"/>
    <w:rsid w:val="00C90BA2"/>
    <w:rsid w:val="00C92818"/>
    <w:rsid w:val="00C94426"/>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2018-08-24T15:52:00Z</cp:lastPrinted>
  <dcterms:created xsi:type="dcterms:W3CDTF">2021-11-11T18:43:00Z</dcterms:created>
  <dcterms:modified xsi:type="dcterms:W3CDTF">2021-11-11T18:44:00Z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